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06B4F" w14:textId="77777777" w:rsidR="009E6EBB" w:rsidRPr="008C3ECA" w:rsidRDefault="009E6EBB" w:rsidP="009E6EBB">
      <w:pPr>
        <w:spacing w:before="0"/>
        <w:jc w:val="left"/>
        <w:rPr>
          <w:rFonts w:cstheme="minorHAnsi"/>
          <w:b/>
          <w:bCs/>
          <w:color w:val="808080"/>
          <w:sz w:val="28"/>
          <w:szCs w:val="28"/>
          <w:lang w:val="en-GB"/>
        </w:rPr>
      </w:pPr>
      <w:r w:rsidRPr="008C3ECA">
        <w:rPr>
          <w:rFonts w:cstheme="minorHAnsi"/>
          <w:b/>
          <w:bCs/>
          <w:color w:val="808080"/>
          <w:sz w:val="28"/>
          <w:szCs w:val="28"/>
          <w:lang w:val="en-GB"/>
        </w:rPr>
        <w:t>Radiocommunication Bureau (BR)</w:t>
      </w:r>
    </w:p>
    <w:p w14:paraId="734186D8" w14:textId="77777777" w:rsidR="009E6EBB" w:rsidRDefault="009E6EBB" w:rsidP="002C73C0">
      <w:pPr>
        <w:ind w:left="142"/>
      </w:pPr>
    </w:p>
    <w:tbl>
      <w:tblPr>
        <w:tblW w:w="9889" w:type="dxa"/>
        <w:tblLayout w:type="fixed"/>
        <w:tblLook w:val="04A0" w:firstRow="1" w:lastRow="0" w:firstColumn="1" w:lastColumn="0" w:noHBand="0" w:noVBand="1"/>
      </w:tblPr>
      <w:tblGrid>
        <w:gridCol w:w="1526"/>
        <w:gridCol w:w="5386"/>
        <w:gridCol w:w="2977"/>
      </w:tblGrid>
      <w:tr w:rsidR="00295CF8" w:rsidRPr="00295CF8" w14:paraId="1B864158" w14:textId="77777777" w:rsidTr="002C73C0">
        <w:tc>
          <w:tcPr>
            <w:tcW w:w="6912" w:type="dxa"/>
            <w:gridSpan w:val="2"/>
            <w:shd w:val="clear" w:color="auto" w:fill="auto"/>
          </w:tcPr>
          <w:p w14:paraId="33DF01CF" w14:textId="77777777" w:rsidR="009E6EBB" w:rsidRPr="006554AB" w:rsidRDefault="009E6EBB" w:rsidP="002C73C0">
            <w:pPr>
              <w:spacing w:before="0"/>
              <w:ind w:left="-105"/>
              <w:jc w:val="left"/>
              <w:rPr>
                <w:sz w:val="24"/>
                <w:szCs w:val="24"/>
                <w:lang w:val="en-GB"/>
              </w:rPr>
            </w:pPr>
            <w:r w:rsidRPr="006554AB">
              <w:rPr>
                <w:sz w:val="24"/>
                <w:szCs w:val="24"/>
                <w:lang w:val="en-GB"/>
              </w:rPr>
              <w:t>Circular Letter</w:t>
            </w:r>
          </w:p>
          <w:p w14:paraId="0D552710" w14:textId="41FF7E5E" w:rsidR="009E6EBB" w:rsidRPr="00295CF8" w:rsidRDefault="009E6EBB" w:rsidP="002C73C0">
            <w:pPr>
              <w:spacing w:before="0"/>
              <w:ind w:left="-105"/>
              <w:jc w:val="left"/>
              <w:rPr>
                <w:b/>
                <w:bCs/>
                <w:szCs w:val="24"/>
                <w:lang w:val="en-GB"/>
              </w:rPr>
            </w:pPr>
            <w:r w:rsidRPr="006554AB">
              <w:rPr>
                <w:b/>
                <w:bCs/>
                <w:sz w:val="24"/>
                <w:szCs w:val="24"/>
                <w:lang w:val="en-GB"/>
              </w:rPr>
              <w:t>C</w:t>
            </w:r>
            <w:r w:rsidR="00EB5EC0">
              <w:rPr>
                <w:b/>
                <w:bCs/>
                <w:sz w:val="24"/>
                <w:szCs w:val="24"/>
                <w:lang w:val="en-GB"/>
              </w:rPr>
              <w:t>A</w:t>
            </w:r>
            <w:r w:rsidRPr="006554AB">
              <w:rPr>
                <w:b/>
                <w:bCs/>
                <w:sz w:val="24"/>
                <w:szCs w:val="24"/>
                <w:lang w:val="en-GB"/>
              </w:rPr>
              <w:t>/</w:t>
            </w:r>
            <w:r w:rsidR="000F4742">
              <w:rPr>
                <w:b/>
                <w:bCs/>
                <w:sz w:val="24"/>
                <w:szCs w:val="24"/>
                <w:lang w:val="en-GB"/>
              </w:rPr>
              <w:t>254</w:t>
            </w:r>
          </w:p>
        </w:tc>
        <w:tc>
          <w:tcPr>
            <w:tcW w:w="2977" w:type="dxa"/>
            <w:shd w:val="clear" w:color="auto" w:fill="auto"/>
          </w:tcPr>
          <w:p w14:paraId="16C84185" w14:textId="21CE2FF4" w:rsidR="009E6EBB" w:rsidRPr="00295CF8" w:rsidRDefault="002C73C0" w:rsidP="002C73C0">
            <w:pPr>
              <w:spacing w:before="0"/>
              <w:ind w:left="-105"/>
              <w:jc w:val="right"/>
              <w:rPr>
                <w:szCs w:val="24"/>
                <w:lang w:val="en-GB"/>
              </w:rPr>
            </w:pPr>
            <w:r>
              <w:rPr>
                <w:sz w:val="24"/>
                <w:szCs w:val="28"/>
                <w:lang w:val="en-GB"/>
              </w:rPr>
              <w:t xml:space="preserve">7 </w:t>
            </w:r>
            <w:r w:rsidR="00B21D20">
              <w:rPr>
                <w:sz w:val="24"/>
                <w:szCs w:val="28"/>
                <w:lang w:val="en-GB"/>
              </w:rPr>
              <w:t>Ju</w:t>
            </w:r>
            <w:r>
              <w:rPr>
                <w:sz w:val="24"/>
                <w:szCs w:val="28"/>
                <w:lang w:val="en-GB"/>
              </w:rPr>
              <w:t>ly</w:t>
            </w:r>
            <w:r w:rsidR="00066E5D">
              <w:rPr>
                <w:sz w:val="24"/>
                <w:szCs w:val="28"/>
                <w:lang w:val="en-GB"/>
              </w:rPr>
              <w:t xml:space="preserve"> 2020</w:t>
            </w:r>
          </w:p>
        </w:tc>
      </w:tr>
      <w:tr w:rsidR="009E6EBB" w:rsidRPr="000D79FA" w14:paraId="0466C98C" w14:textId="77777777" w:rsidTr="002C73C0">
        <w:tc>
          <w:tcPr>
            <w:tcW w:w="9889" w:type="dxa"/>
            <w:gridSpan w:val="3"/>
            <w:shd w:val="clear" w:color="auto" w:fill="auto"/>
          </w:tcPr>
          <w:p w14:paraId="08857F06" w14:textId="77777777" w:rsidR="009E6EBB" w:rsidRPr="000D79FA" w:rsidRDefault="009E6EBB" w:rsidP="002C73C0">
            <w:pPr>
              <w:tabs>
                <w:tab w:val="left" w:pos="4428"/>
              </w:tabs>
              <w:spacing w:before="0"/>
              <w:ind w:left="-105"/>
              <w:jc w:val="left"/>
              <w:rPr>
                <w:rFonts w:cs="Arial"/>
                <w:sz w:val="24"/>
                <w:szCs w:val="24"/>
                <w:lang w:val="en-GB"/>
              </w:rPr>
            </w:pPr>
          </w:p>
        </w:tc>
      </w:tr>
      <w:tr w:rsidR="00EB5EC0" w:rsidRPr="00EB5EC0" w14:paraId="45500DD5" w14:textId="77777777" w:rsidTr="002C73C0">
        <w:tc>
          <w:tcPr>
            <w:tcW w:w="9889" w:type="dxa"/>
            <w:gridSpan w:val="3"/>
            <w:shd w:val="clear" w:color="auto" w:fill="auto"/>
          </w:tcPr>
          <w:tbl>
            <w:tblPr>
              <w:tblW w:w="9889" w:type="dxa"/>
              <w:jc w:val="center"/>
              <w:tblLayout w:type="fixed"/>
              <w:tblLook w:val="04A0" w:firstRow="1" w:lastRow="0" w:firstColumn="1" w:lastColumn="0" w:noHBand="0" w:noVBand="1"/>
            </w:tblPr>
            <w:tblGrid>
              <w:gridCol w:w="9889"/>
            </w:tblGrid>
            <w:tr w:rsidR="00EB5EC0" w:rsidRPr="00EB5EC0" w14:paraId="078BBAAF" w14:textId="77777777" w:rsidTr="00E94A13">
              <w:trPr>
                <w:jc w:val="center"/>
              </w:trPr>
              <w:tc>
                <w:tcPr>
                  <w:tcW w:w="9889" w:type="dxa"/>
                  <w:shd w:val="clear" w:color="auto" w:fill="auto"/>
                </w:tcPr>
                <w:p w14:paraId="1DC79045" w14:textId="77777777" w:rsidR="00EB5EC0" w:rsidRPr="00EB5EC0" w:rsidRDefault="00EB5EC0" w:rsidP="00EB5EC0">
                  <w:pPr>
                    <w:spacing w:before="0"/>
                    <w:ind w:left="-105"/>
                    <w:jc w:val="left"/>
                    <w:rPr>
                      <w:sz w:val="24"/>
                      <w:szCs w:val="24"/>
                    </w:rPr>
                  </w:pPr>
                  <w:r w:rsidRPr="00EB5EC0">
                    <w:rPr>
                      <w:rFonts w:asciiTheme="minorHAnsi" w:hAnsiTheme="minorHAnsi"/>
                      <w:b/>
                      <w:bCs/>
                      <w:sz w:val="24"/>
                      <w:szCs w:val="24"/>
                    </w:rPr>
                    <w:t>To Administrations of Member States of the ITU and Radiocommunication Sector Members</w:t>
                  </w:r>
                  <w:r w:rsidRPr="00EB5EC0">
                    <w:rPr>
                      <w:rFonts w:asciiTheme="minorHAnsi" w:hAnsiTheme="minorHAnsi"/>
                      <w:b/>
                      <w:bCs/>
                      <w:sz w:val="24"/>
                      <w:szCs w:val="24"/>
                    </w:rPr>
                    <w:br/>
                  </w:r>
                  <w:r w:rsidRPr="00EB5EC0">
                    <w:rPr>
                      <w:sz w:val="24"/>
                      <w:szCs w:val="24"/>
                    </w:rPr>
                    <w:t>(also invited to the event: Radiocommunication Associates and Academia of the ITU)</w:t>
                  </w:r>
                </w:p>
                <w:p w14:paraId="0BF66BA1" w14:textId="77777777" w:rsidR="00EB5EC0" w:rsidRPr="00EB5EC0" w:rsidRDefault="00EB5EC0" w:rsidP="00EB5EC0">
                  <w:pPr>
                    <w:spacing w:before="0"/>
                    <w:ind w:left="-105"/>
                    <w:jc w:val="left"/>
                    <w:rPr>
                      <w:b/>
                      <w:bCs/>
                      <w:sz w:val="24"/>
                      <w:szCs w:val="24"/>
                      <w:lang w:val="en-GB"/>
                    </w:rPr>
                  </w:pPr>
                </w:p>
              </w:tc>
            </w:tr>
          </w:tbl>
          <w:p w14:paraId="446DD9F9" w14:textId="77777777" w:rsidR="00EB5EC0" w:rsidRPr="00EB5EC0" w:rsidRDefault="00EB5EC0" w:rsidP="00EB5EC0">
            <w:pPr>
              <w:spacing w:before="0"/>
              <w:ind w:left="-105"/>
              <w:jc w:val="left"/>
              <w:rPr>
                <w:b/>
                <w:bCs/>
                <w:sz w:val="24"/>
                <w:szCs w:val="24"/>
                <w:lang w:val="en-GB"/>
              </w:rPr>
            </w:pPr>
          </w:p>
        </w:tc>
      </w:tr>
      <w:tr w:rsidR="009E6EBB" w:rsidRPr="000D79FA" w14:paraId="582F5A55" w14:textId="77777777" w:rsidTr="002C73C0">
        <w:tc>
          <w:tcPr>
            <w:tcW w:w="9889" w:type="dxa"/>
            <w:gridSpan w:val="3"/>
            <w:shd w:val="clear" w:color="auto" w:fill="auto"/>
          </w:tcPr>
          <w:p w14:paraId="2B2F7F32" w14:textId="77777777" w:rsidR="009E6EBB" w:rsidRPr="000D79FA" w:rsidRDefault="009E6EBB" w:rsidP="002C73C0">
            <w:pPr>
              <w:spacing w:before="0"/>
              <w:ind w:left="-105"/>
              <w:jc w:val="left"/>
              <w:rPr>
                <w:sz w:val="24"/>
                <w:szCs w:val="24"/>
                <w:lang w:val="en-GB"/>
              </w:rPr>
            </w:pPr>
          </w:p>
        </w:tc>
      </w:tr>
      <w:tr w:rsidR="009E6EBB" w:rsidRPr="000D79FA" w14:paraId="1BBE8555" w14:textId="77777777" w:rsidTr="002C73C0">
        <w:tc>
          <w:tcPr>
            <w:tcW w:w="9889" w:type="dxa"/>
            <w:gridSpan w:val="3"/>
            <w:shd w:val="clear" w:color="auto" w:fill="auto"/>
          </w:tcPr>
          <w:p w14:paraId="2BA95F6C" w14:textId="77777777" w:rsidR="009E6EBB" w:rsidRPr="000D79FA" w:rsidRDefault="009E6EBB" w:rsidP="002C73C0">
            <w:pPr>
              <w:spacing w:before="0"/>
              <w:ind w:left="-105"/>
              <w:jc w:val="left"/>
              <w:rPr>
                <w:sz w:val="24"/>
                <w:szCs w:val="24"/>
                <w:lang w:val="en-GB"/>
              </w:rPr>
            </w:pPr>
          </w:p>
        </w:tc>
      </w:tr>
      <w:tr w:rsidR="009E6EBB" w:rsidRPr="000D79FA" w14:paraId="6D299DCB" w14:textId="77777777" w:rsidTr="002C73C0">
        <w:tc>
          <w:tcPr>
            <w:tcW w:w="1526" w:type="dxa"/>
            <w:shd w:val="clear" w:color="auto" w:fill="auto"/>
          </w:tcPr>
          <w:p w14:paraId="770DD236" w14:textId="77777777" w:rsidR="009E6EBB" w:rsidRPr="000D79FA" w:rsidRDefault="009E6EBB" w:rsidP="002C73C0">
            <w:pPr>
              <w:spacing w:before="0"/>
              <w:ind w:left="-105"/>
              <w:jc w:val="left"/>
              <w:rPr>
                <w:sz w:val="24"/>
                <w:szCs w:val="24"/>
                <w:lang w:val="en-GB"/>
              </w:rPr>
            </w:pPr>
            <w:r w:rsidRPr="000D79FA">
              <w:rPr>
                <w:sz w:val="24"/>
                <w:szCs w:val="24"/>
                <w:lang w:val="en-GB"/>
              </w:rPr>
              <w:t>Subject:</w:t>
            </w:r>
          </w:p>
        </w:tc>
        <w:tc>
          <w:tcPr>
            <w:tcW w:w="8363" w:type="dxa"/>
            <w:gridSpan w:val="2"/>
            <w:vMerge w:val="restart"/>
            <w:shd w:val="clear" w:color="auto" w:fill="auto"/>
          </w:tcPr>
          <w:p w14:paraId="0F935300" w14:textId="77777777" w:rsidR="00335CB4" w:rsidRDefault="002C73C0" w:rsidP="002C73C0">
            <w:pPr>
              <w:tabs>
                <w:tab w:val="left" w:pos="6690"/>
              </w:tabs>
              <w:spacing w:before="0"/>
              <w:ind w:left="-105"/>
              <w:rPr>
                <w:b/>
                <w:bCs/>
                <w:sz w:val="24"/>
                <w:szCs w:val="24"/>
              </w:rPr>
            </w:pPr>
            <w:r w:rsidRPr="002C73C0">
              <w:rPr>
                <w:b/>
                <w:bCs/>
                <w:sz w:val="24"/>
                <w:szCs w:val="24"/>
                <w:lang w:val="en-GB"/>
              </w:rPr>
              <w:t>Series of ITU Satellite Webinars</w:t>
            </w:r>
            <w:r w:rsidRPr="002C73C0">
              <w:rPr>
                <w:rStyle w:val="Strong"/>
                <w:rFonts w:cs="Segoe UI"/>
                <w:sz w:val="24"/>
                <w:szCs w:val="24"/>
              </w:rPr>
              <w:t>,</w:t>
            </w:r>
            <w:r w:rsidRPr="002C73C0">
              <w:rPr>
                <w:rStyle w:val="Strong"/>
                <w:rFonts w:cs="Segoe UI"/>
                <w:sz w:val="24"/>
                <w:szCs w:val="24"/>
                <w:lang w:val="en-GB"/>
              </w:rPr>
              <w:t xml:space="preserve"> </w:t>
            </w:r>
            <w:r w:rsidRPr="002C73C0">
              <w:rPr>
                <w:b/>
                <w:bCs/>
                <w:sz w:val="24"/>
                <w:szCs w:val="24"/>
              </w:rPr>
              <w:t>September to November 2020</w:t>
            </w:r>
          </w:p>
          <w:p w14:paraId="3C895445" w14:textId="77777777" w:rsidR="00965D0C" w:rsidRDefault="00965D0C" w:rsidP="002C73C0">
            <w:pPr>
              <w:tabs>
                <w:tab w:val="left" w:pos="6690"/>
              </w:tabs>
              <w:spacing w:before="0"/>
              <w:ind w:left="-105"/>
              <w:rPr>
                <w:b/>
                <w:bCs/>
                <w:sz w:val="24"/>
                <w:szCs w:val="24"/>
              </w:rPr>
            </w:pPr>
          </w:p>
          <w:p w14:paraId="684654A1" w14:textId="7B72AFA8" w:rsidR="00965D0C" w:rsidRPr="002C73C0" w:rsidRDefault="00965D0C" w:rsidP="00965D0C">
            <w:pPr>
              <w:tabs>
                <w:tab w:val="left" w:pos="6690"/>
              </w:tabs>
              <w:spacing w:before="0"/>
              <w:rPr>
                <w:rFonts w:eastAsia="Times New Roman"/>
                <w:b/>
                <w:bCs/>
                <w:sz w:val="24"/>
                <w:szCs w:val="24"/>
                <w:lang w:val="en-GB"/>
              </w:rPr>
            </w:pPr>
          </w:p>
        </w:tc>
      </w:tr>
      <w:tr w:rsidR="009E6EBB" w:rsidRPr="000D79FA" w14:paraId="5B23A838" w14:textId="77777777" w:rsidTr="002C73C0">
        <w:tc>
          <w:tcPr>
            <w:tcW w:w="1526" w:type="dxa"/>
            <w:shd w:val="clear" w:color="auto" w:fill="auto"/>
          </w:tcPr>
          <w:p w14:paraId="709777DE" w14:textId="77777777" w:rsidR="009E6EBB" w:rsidRPr="000D79FA" w:rsidRDefault="009E6EBB" w:rsidP="002C73C0">
            <w:pPr>
              <w:spacing w:before="0"/>
              <w:ind w:hanging="105"/>
              <w:jc w:val="left"/>
              <w:rPr>
                <w:b/>
                <w:bCs/>
                <w:sz w:val="24"/>
                <w:szCs w:val="24"/>
                <w:lang w:val="en-GB"/>
              </w:rPr>
            </w:pPr>
          </w:p>
        </w:tc>
        <w:tc>
          <w:tcPr>
            <w:tcW w:w="8363" w:type="dxa"/>
            <w:gridSpan w:val="2"/>
            <w:vMerge/>
            <w:shd w:val="clear" w:color="auto" w:fill="auto"/>
          </w:tcPr>
          <w:p w14:paraId="7DDE7B0D" w14:textId="77777777" w:rsidR="009E6EBB" w:rsidRPr="000D79FA" w:rsidRDefault="009E6EBB" w:rsidP="002C73C0">
            <w:pPr>
              <w:spacing w:before="0"/>
              <w:ind w:left="142"/>
              <w:rPr>
                <w:b/>
                <w:bCs/>
                <w:sz w:val="24"/>
                <w:szCs w:val="24"/>
                <w:lang w:val="en-GB"/>
              </w:rPr>
            </w:pPr>
          </w:p>
        </w:tc>
      </w:tr>
    </w:tbl>
    <w:p w14:paraId="703818F2" w14:textId="77777777" w:rsidR="002C73C0" w:rsidRPr="002C73C0" w:rsidRDefault="002C73C0" w:rsidP="00EB5EC0">
      <w:pPr>
        <w:tabs>
          <w:tab w:val="left" w:pos="0"/>
        </w:tabs>
        <w:spacing w:before="240" w:after="240" w:line="240" w:lineRule="auto"/>
        <w:rPr>
          <w:rFonts w:asciiTheme="minorHAnsi" w:eastAsia="Times New Roman" w:hAnsiTheme="minorHAnsi"/>
          <w:sz w:val="24"/>
          <w:szCs w:val="24"/>
          <w:lang w:val="en-GB"/>
        </w:rPr>
      </w:pPr>
      <w:r w:rsidRPr="002C73C0">
        <w:rPr>
          <w:rFonts w:asciiTheme="minorHAnsi" w:eastAsia="Times New Roman" w:hAnsiTheme="minorHAnsi"/>
          <w:sz w:val="24"/>
          <w:szCs w:val="24"/>
          <w:lang w:val="en-GB"/>
        </w:rPr>
        <w:t xml:space="preserve">I am pleased to inform you that the Radiocommunication Bureau is organizing a series of </w:t>
      </w:r>
      <w:r w:rsidRPr="002C73C0">
        <w:rPr>
          <w:rFonts w:asciiTheme="minorHAnsi" w:eastAsia="Times New Roman" w:hAnsiTheme="minorHAnsi"/>
          <w:b/>
          <w:bCs/>
          <w:sz w:val="24"/>
          <w:szCs w:val="24"/>
          <w:lang w:val="en-GB"/>
        </w:rPr>
        <w:t xml:space="preserve">ITU Satellite Webinars </w:t>
      </w:r>
      <w:r w:rsidRPr="002C73C0">
        <w:rPr>
          <w:rFonts w:asciiTheme="minorHAnsi" w:eastAsia="Times New Roman" w:hAnsiTheme="minorHAnsi"/>
          <w:sz w:val="24"/>
          <w:szCs w:val="24"/>
          <w:lang w:val="en-GB"/>
        </w:rPr>
        <w:t>that will be held online from September to November this year. The webinars will count with the presence of well-known experts from the satellite industry and space stakeholders that will present and discuss the following key topics:</w:t>
      </w:r>
    </w:p>
    <w:p w14:paraId="3321F5C0" w14:textId="77777777" w:rsidR="002C73C0" w:rsidRPr="002C73C0" w:rsidRDefault="002C73C0" w:rsidP="00965D0C">
      <w:pPr>
        <w:tabs>
          <w:tab w:val="left" w:pos="0"/>
        </w:tabs>
        <w:spacing w:before="240" w:after="120" w:line="240" w:lineRule="auto"/>
        <w:jc w:val="center"/>
        <w:rPr>
          <w:rFonts w:asciiTheme="minorHAnsi" w:eastAsia="Times New Roman" w:hAnsiTheme="minorHAnsi"/>
          <w:sz w:val="24"/>
          <w:szCs w:val="24"/>
          <w:lang w:val="en-GB"/>
        </w:rPr>
      </w:pPr>
      <w:r w:rsidRPr="002C73C0">
        <w:rPr>
          <w:rFonts w:asciiTheme="minorHAnsi" w:eastAsia="Times New Roman" w:hAnsiTheme="minorHAnsi"/>
          <w:b/>
          <w:bCs/>
          <w:sz w:val="24"/>
          <w:szCs w:val="24"/>
          <w:lang w:val="en-GB"/>
        </w:rPr>
        <w:t>Interference to Satellite Systems: panicking or protecting?</w:t>
      </w:r>
    </w:p>
    <w:p w14:paraId="38DD87B7" w14:textId="77777777" w:rsidR="002C73C0" w:rsidRPr="002C73C0" w:rsidRDefault="002C73C0" w:rsidP="00037B95">
      <w:pPr>
        <w:tabs>
          <w:tab w:val="left" w:pos="0"/>
        </w:tabs>
        <w:spacing w:before="120" w:after="120" w:line="240" w:lineRule="auto"/>
        <w:jc w:val="center"/>
        <w:rPr>
          <w:rFonts w:asciiTheme="minorHAnsi" w:eastAsia="Times New Roman" w:hAnsiTheme="minorHAnsi"/>
          <w:sz w:val="24"/>
          <w:szCs w:val="24"/>
          <w:lang w:val="en-GB"/>
        </w:rPr>
      </w:pPr>
      <w:r w:rsidRPr="002C73C0">
        <w:rPr>
          <w:rFonts w:asciiTheme="minorHAnsi" w:eastAsia="Times New Roman" w:hAnsiTheme="minorHAnsi"/>
          <w:sz w:val="24"/>
          <w:szCs w:val="24"/>
          <w:lang w:val="en-GB"/>
        </w:rPr>
        <w:t>16 September 2020 from 15h00 to 16h30 CEST - Geneva Time</w:t>
      </w:r>
    </w:p>
    <w:p w14:paraId="25AC3D77" w14:textId="77777777" w:rsidR="002C73C0" w:rsidRPr="002C73C0" w:rsidRDefault="002C73C0" w:rsidP="00037B95">
      <w:pPr>
        <w:tabs>
          <w:tab w:val="left" w:pos="0"/>
        </w:tabs>
        <w:spacing w:before="120" w:after="240" w:line="240" w:lineRule="auto"/>
        <w:rPr>
          <w:rFonts w:asciiTheme="minorHAnsi" w:eastAsia="Times New Roman" w:hAnsiTheme="minorHAnsi"/>
          <w:sz w:val="24"/>
          <w:szCs w:val="24"/>
          <w:lang w:val="en-GB"/>
        </w:rPr>
      </w:pPr>
      <w:r w:rsidRPr="002C73C0">
        <w:rPr>
          <w:rFonts w:asciiTheme="minorHAnsi" w:eastAsia="Times New Roman" w:hAnsiTheme="minorHAnsi"/>
          <w:sz w:val="24"/>
          <w:szCs w:val="24"/>
          <w:lang w:val="en-GB"/>
        </w:rPr>
        <w:t xml:space="preserve">Interference cases may affect scientific measurements, deny delivery of broadcasting contents, use satellite transponders without authorization or alter positioning, navigation and timing information provided by </w:t>
      </w:r>
      <w:proofErr w:type="spellStart"/>
      <w:r w:rsidRPr="002C73C0">
        <w:rPr>
          <w:rFonts w:asciiTheme="minorHAnsi" w:eastAsia="Times New Roman" w:hAnsiTheme="minorHAnsi"/>
          <w:sz w:val="24"/>
          <w:szCs w:val="24"/>
          <w:lang w:val="en-GB"/>
        </w:rPr>
        <w:t>radionavigation</w:t>
      </w:r>
      <w:proofErr w:type="spellEnd"/>
      <w:r w:rsidRPr="002C73C0">
        <w:rPr>
          <w:rFonts w:asciiTheme="minorHAnsi" w:eastAsia="Times New Roman" w:hAnsiTheme="minorHAnsi"/>
          <w:sz w:val="24"/>
          <w:szCs w:val="24"/>
          <w:lang w:val="en-GB"/>
        </w:rPr>
        <w:t xml:space="preserve"> satellites. This webinar will consider how harmful interference can impact the space ecosystem and will help participants understand the respective roles of ITU and of each space stakeholder in preventing and mitigating interference.</w:t>
      </w:r>
    </w:p>
    <w:p w14:paraId="4174533B" w14:textId="77777777" w:rsidR="002C73C0" w:rsidRPr="002C73C0" w:rsidRDefault="002C73C0" w:rsidP="00037B95">
      <w:pPr>
        <w:tabs>
          <w:tab w:val="left" w:pos="0"/>
        </w:tabs>
        <w:spacing w:before="120" w:after="120" w:line="240" w:lineRule="auto"/>
        <w:jc w:val="center"/>
        <w:rPr>
          <w:rFonts w:asciiTheme="minorHAnsi" w:eastAsia="Times New Roman" w:hAnsiTheme="minorHAnsi"/>
          <w:sz w:val="24"/>
          <w:szCs w:val="24"/>
          <w:lang w:val="en-GB"/>
        </w:rPr>
      </w:pPr>
      <w:r w:rsidRPr="002C73C0">
        <w:rPr>
          <w:rFonts w:asciiTheme="minorHAnsi" w:eastAsia="Times New Roman" w:hAnsiTheme="minorHAnsi"/>
          <w:b/>
          <w:bCs/>
          <w:sz w:val="24"/>
          <w:szCs w:val="24"/>
          <w:lang w:val="en-GB"/>
        </w:rPr>
        <w:t xml:space="preserve">Non-Geostationary Satellite Systems: </w:t>
      </w:r>
      <w:proofErr w:type="gramStart"/>
      <w:r w:rsidRPr="002C73C0">
        <w:rPr>
          <w:rFonts w:asciiTheme="minorHAnsi" w:eastAsia="Times New Roman" w:hAnsiTheme="minorHAnsi"/>
          <w:b/>
          <w:bCs/>
          <w:sz w:val="24"/>
          <w:szCs w:val="24"/>
          <w:lang w:val="en-GB"/>
        </w:rPr>
        <w:t>entering into</w:t>
      </w:r>
      <w:proofErr w:type="gramEnd"/>
      <w:r w:rsidRPr="002C73C0">
        <w:rPr>
          <w:rFonts w:asciiTheme="minorHAnsi" w:eastAsia="Times New Roman" w:hAnsiTheme="minorHAnsi"/>
          <w:b/>
          <w:bCs/>
          <w:sz w:val="24"/>
          <w:szCs w:val="24"/>
          <w:lang w:val="en-GB"/>
        </w:rPr>
        <w:t xml:space="preserve"> the era of actual service delivery</w:t>
      </w:r>
    </w:p>
    <w:p w14:paraId="26A9DC78" w14:textId="77777777" w:rsidR="002C73C0" w:rsidRPr="002C73C0" w:rsidRDefault="002C73C0" w:rsidP="00037B95">
      <w:pPr>
        <w:tabs>
          <w:tab w:val="left" w:pos="0"/>
        </w:tabs>
        <w:spacing w:before="120" w:after="120" w:line="240" w:lineRule="auto"/>
        <w:jc w:val="center"/>
        <w:rPr>
          <w:rFonts w:asciiTheme="minorHAnsi" w:eastAsia="Times New Roman" w:hAnsiTheme="minorHAnsi"/>
          <w:sz w:val="24"/>
          <w:szCs w:val="24"/>
          <w:lang w:val="en-GB"/>
        </w:rPr>
      </w:pPr>
      <w:r w:rsidRPr="002C73C0">
        <w:rPr>
          <w:rFonts w:asciiTheme="minorHAnsi" w:eastAsia="Times New Roman" w:hAnsiTheme="minorHAnsi"/>
          <w:sz w:val="24"/>
          <w:szCs w:val="24"/>
          <w:lang w:val="en-GB"/>
        </w:rPr>
        <w:t>7 October 2020 from 15h00 to 16h30 CEST - Geneva Time</w:t>
      </w:r>
    </w:p>
    <w:p w14:paraId="5D7BBFDC" w14:textId="52460021" w:rsidR="002C73C0" w:rsidRPr="002C73C0" w:rsidRDefault="002C73C0" w:rsidP="00037B95">
      <w:pPr>
        <w:tabs>
          <w:tab w:val="left" w:pos="0"/>
        </w:tabs>
        <w:spacing w:before="120" w:after="240" w:line="240" w:lineRule="auto"/>
        <w:rPr>
          <w:rFonts w:asciiTheme="minorHAnsi" w:eastAsia="Times New Roman" w:hAnsiTheme="minorHAnsi"/>
          <w:sz w:val="24"/>
          <w:szCs w:val="24"/>
          <w:lang w:val="en-GB"/>
        </w:rPr>
      </w:pPr>
      <w:r w:rsidRPr="002C73C0">
        <w:rPr>
          <w:rFonts w:asciiTheme="minorHAnsi" w:eastAsia="Times New Roman" w:hAnsiTheme="minorHAnsi"/>
          <w:sz w:val="24"/>
          <w:szCs w:val="24"/>
          <w:lang w:val="en-GB"/>
        </w:rPr>
        <w:t xml:space="preserve">Since the </w:t>
      </w:r>
      <w:hyperlink r:id="rId8" w:history="1">
        <w:r w:rsidRPr="002C73C0">
          <w:rPr>
            <w:rFonts w:asciiTheme="minorHAnsi" w:eastAsia="Times New Roman" w:hAnsiTheme="minorHAnsi"/>
            <w:color w:val="0000FF"/>
            <w:sz w:val="24"/>
            <w:szCs w:val="24"/>
            <w:u w:val="single"/>
            <w:lang w:val="en-GB"/>
          </w:rPr>
          <w:t>World Radiocommunication Conference of 2019</w:t>
        </w:r>
      </w:hyperlink>
      <w:r w:rsidRPr="002C73C0">
        <w:rPr>
          <w:rFonts w:asciiTheme="minorHAnsi" w:eastAsia="Times New Roman" w:hAnsiTheme="minorHAnsi"/>
          <w:sz w:val="24"/>
          <w:szCs w:val="24"/>
          <w:lang w:val="en-GB"/>
        </w:rPr>
        <w:t xml:space="preserve"> took place, less than a year has passed, overcoming turbulences and challenging circumstances. An overview of </w:t>
      </w:r>
      <w:r w:rsidRPr="002C73C0">
        <w:rPr>
          <w:rFonts w:asciiTheme="minorHAnsi" w:eastAsia="Times New Roman" w:hAnsiTheme="minorHAnsi"/>
          <w:b/>
          <w:bCs/>
          <w:sz w:val="24"/>
          <w:szCs w:val="24"/>
          <w:lang w:val="en-GB"/>
        </w:rPr>
        <w:t>WRC-19</w:t>
      </w:r>
      <w:r w:rsidRPr="002C73C0">
        <w:rPr>
          <w:rFonts w:asciiTheme="minorHAnsi" w:eastAsia="Times New Roman" w:hAnsiTheme="minorHAnsi"/>
          <w:sz w:val="24"/>
          <w:szCs w:val="24"/>
          <w:lang w:val="en-GB"/>
        </w:rPr>
        <w:t xml:space="preserve"> decisions followed by presentations from satellite operators will update the participants on the new regulatory framework and the current status of these projects, and shedding light on the debates towards </w:t>
      </w:r>
      <w:r w:rsidR="00EB5EC0">
        <w:rPr>
          <w:rFonts w:asciiTheme="minorHAnsi" w:eastAsia="Times New Roman" w:hAnsiTheme="minorHAnsi"/>
          <w:sz w:val="24"/>
          <w:szCs w:val="24"/>
          <w:lang w:val="en-GB"/>
        </w:rPr>
        <w:br/>
      </w:r>
      <w:r w:rsidRPr="002C73C0">
        <w:rPr>
          <w:rFonts w:asciiTheme="minorHAnsi" w:eastAsia="Times New Roman" w:hAnsiTheme="minorHAnsi"/>
          <w:b/>
          <w:bCs/>
          <w:sz w:val="24"/>
          <w:szCs w:val="24"/>
          <w:lang w:val="en-GB"/>
        </w:rPr>
        <w:t>WRC-23</w:t>
      </w:r>
      <w:r w:rsidRPr="002C73C0">
        <w:rPr>
          <w:rFonts w:asciiTheme="minorHAnsi" w:eastAsia="Times New Roman" w:hAnsiTheme="minorHAnsi"/>
          <w:sz w:val="24"/>
          <w:szCs w:val="24"/>
          <w:lang w:val="en-GB"/>
        </w:rPr>
        <w:t xml:space="preserve"> and the </w:t>
      </w:r>
      <w:bookmarkStart w:id="0" w:name="_GoBack"/>
      <w:r w:rsidRPr="002C73C0">
        <w:rPr>
          <w:rFonts w:asciiTheme="minorHAnsi" w:eastAsia="Times New Roman" w:hAnsiTheme="minorHAnsi"/>
          <w:sz w:val="24"/>
          <w:szCs w:val="24"/>
          <w:lang w:val="en-GB"/>
        </w:rPr>
        <w:t>benefits tha</w:t>
      </w:r>
      <w:bookmarkEnd w:id="0"/>
      <w:r w:rsidRPr="002C73C0">
        <w:rPr>
          <w:rFonts w:asciiTheme="minorHAnsi" w:eastAsia="Times New Roman" w:hAnsiTheme="minorHAnsi"/>
          <w:sz w:val="24"/>
          <w:szCs w:val="24"/>
          <w:lang w:val="en-GB"/>
        </w:rPr>
        <w:t>t these systems will bring to society in a near future.</w:t>
      </w:r>
    </w:p>
    <w:p w14:paraId="0AD8B053" w14:textId="77777777" w:rsidR="002C73C0" w:rsidRPr="002C73C0" w:rsidRDefault="002C73C0" w:rsidP="00965D0C">
      <w:pPr>
        <w:tabs>
          <w:tab w:val="left" w:pos="0"/>
        </w:tabs>
        <w:spacing w:before="240" w:after="120" w:line="240" w:lineRule="auto"/>
        <w:jc w:val="center"/>
        <w:rPr>
          <w:rFonts w:asciiTheme="minorHAnsi" w:eastAsia="Times New Roman" w:hAnsiTheme="minorHAnsi"/>
          <w:b/>
          <w:bCs/>
          <w:sz w:val="24"/>
          <w:szCs w:val="24"/>
          <w:lang w:val="en-GB"/>
        </w:rPr>
      </w:pPr>
      <w:r w:rsidRPr="002C73C0">
        <w:rPr>
          <w:rFonts w:asciiTheme="minorHAnsi" w:eastAsia="Times New Roman" w:hAnsiTheme="minorHAnsi"/>
          <w:b/>
          <w:bCs/>
          <w:sz w:val="24"/>
          <w:szCs w:val="24"/>
          <w:lang w:val="en-GB"/>
        </w:rPr>
        <w:t>Geostationary Satellite Systems: a world of innovations 36000 km high</w:t>
      </w:r>
    </w:p>
    <w:p w14:paraId="35F12683" w14:textId="77777777" w:rsidR="002C73C0" w:rsidRPr="002C73C0" w:rsidRDefault="002C73C0" w:rsidP="00037B95">
      <w:pPr>
        <w:tabs>
          <w:tab w:val="left" w:pos="0"/>
        </w:tabs>
        <w:spacing w:before="120" w:after="120" w:line="240" w:lineRule="auto"/>
        <w:jc w:val="center"/>
        <w:rPr>
          <w:rFonts w:asciiTheme="minorHAnsi" w:eastAsia="Times New Roman" w:hAnsiTheme="minorHAnsi"/>
          <w:sz w:val="24"/>
          <w:szCs w:val="24"/>
          <w:lang w:val="en-GB"/>
        </w:rPr>
      </w:pPr>
      <w:r w:rsidRPr="002C73C0">
        <w:rPr>
          <w:rFonts w:asciiTheme="minorHAnsi" w:eastAsia="Times New Roman" w:hAnsiTheme="minorHAnsi"/>
          <w:sz w:val="24"/>
          <w:szCs w:val="24"/>
          <w:lang w:val="en-GB"/>
        </w:rPr>
        <w:t>11 November 2020 from 15h00 to 16h30 CEST - Geneva Time</w:t>
      </w:r>
    </w:p>
    <w:p w14:paraId="7F5F3891" w14:textId="77777777" w:rsidR="002C73C0" w:rsidRPr="002C73C0" w:rsidRDefault="002C73C0" w:rsidP="00037B95">
      <w:pPr>
        <w:tabs>
          <w:tab w:val="left" w:pos="0"/>
        </w:tabs>
        <w:spacing w:before="120" w:after="120" w:line="240" w:lineRule="auto"/>
        <w:rPr>
          <w:rFonts w:asciiTheme="minorHAnsi" w:eastAsia="Times New Roman" w:hAnsiTheme="minorHAnsi"/>
          <w:sz w:val="24"/>
          <w:szCs w:val="24"/>
          <w:lang w:val="en-GB"/>
        </w:rPr>
      </w:pPr>
      <w:r w:rsidRPr="002C73C0">
        <w:rPr>
          <w:rFonts w:asciiTheme="minorHAnsi" w:eastAsia="Times New Roman" w:hAnsiTheme="minorHAnsi"/>
          <w:b/>
          <w:bCs/>
          <w:sz w:val="24"/>
          <w:szCs w:val="24"/>
          <w:lang w:val="en-GB"/>
        </w:rPr>
        <w:t>WRC-19</w:t>
      </w:r>
      <w:r w:rsidRPr="002C73C0">
        <w:rPr>
          <w:rFonts w:asciiTheme="minorHAnsi" w:eastAsia="Times New Roman" w:hAnsiTheme="minorHAnsi"/>
          <w:sz w:val="24"/>
          <w:szCs w:val="24"/>
          <w:lang w:val="en-GB"/>
        </w:rPr>
        <w:t xml:space="preserve"> has allocated new frequency bands and updated </w:t>
      </w:r>
      <w:proofErr w:type="gramStart"/>
      <w:r w:rsidRPr="002C73C0">
        <w:rPr>
          <w:rFonts w:asciiTheme="minorHAnsi" w:eastAsia="Times New Roman" w:hAnsiTheme="minorHAnsi"/>
          <w:sz w:val="24"/>
          <w:szCs w:val="24"/>
          <w:lang w:val="en-GB"/>
        </w:rPr>
        <w:t>a number of</w:t>
      </w:r>
      <w:proofErr w:type="gramEnd"/>
      <w:r w:rsidRPr="002C73C0">
        <w:rPr>
          <w:rFonts w:asciiTheme="minorHAnsi" w:eastAsia="Times New Roman" w:hAnsiTheme="minorHAnsi"/>
          <w:sz w:val="24"/>
          <w:szCs w:val="24"/>
          <w:lang w:val="en-GB"/>
        </w:rPr>
        <w:t xml:space="preserve"> regulatory procedures concerning geostationary satellite networks. The presentations will provide an overview of these decisions, update the audience on the innovations and priorities that satellite operators are envisaging for the years to come in view of the current changing context, and inform future discussions in preparation of </w:t>
      </w:r>
      <w:r w:rsidRPr="002C73C0">
        <w:rPr>
          <w:rFonts w:asciiTheme="minorHAnsi" w:eastAsia="Times New Roman" w:hAnsiTheme="minorHAnsi"/>
          <w:b/>
          <w:bCs/>
          <w:sz w:val="24"/>
          <w:szCs w:val="24"/>
          <w:lang w:val="en-GB"/>
        </w:rPr>
        <w:t>WRC-23</w:t>
      </w:r>
      <w:r w:rsidRPr="002C73C0">
        <w:rPr>
          <w:rFonts w:asciiTheme="minorHAnsi" w:eastAsia="Times New Roman" w:hAnsiTheme="minorHAnsi"/>
          <w:sz w:val="24"/>
          <w:szCs w:val="24"/>
          <w:lang w:val="en-GB"/>
        </w:rPr>
        <w:t>.</w:t>
      </w:r>
    </w:p>
    <w:p w14:paraId="340A58EB" w14:textId="77777777" w:rsidR="002C73C0" w:rsidRPr="002C73C0" w:rsidRDefault="002C73C0" w:rsidP="00037B95">
      <w:pPr>
        <w:tabs>
          <w:tab w:val="clear" w:pos="794"/>
          <w:tab w:val="left" w:pos="0"/>
        </w:tabs>
        <w:spacing w:before="120" w:after="120" w:line="240" w:lineRule="auto"/>
        <w:rPr>
          <w:rFonts w:asciiTheme="minorHAnsi" w:eastAsia="Times New Roman" w:hAnsiTheme="minorHAnsi"/>
          <w:sz w:val="24"/>
          <w:szCs w:val="24"/>
          <w:lang w:val="en-GB"/>
        </w:rPr>
      </w:pPr>
      <w:r w:rsidRPr="002C73C0">
        <w:rPr>
          <w:rFonts w:asciiTheme="minorHAnsi" w:eastAsia="Times New Roman" w:hAnsiTheme="minorHAnsi"/>
          <w:sz w:val="24"/>
          <w:szCs w:val="24"/>
          <w:lang w:val="en-GB"/>
        </w:rPr>
        <w:lastRenderedPageBreak/>
        <w:t xml:space="preserve">The webinars will allow participants from all over the world to attend and stay up to date with the current technical and regulatory situation, evolution and trends in these exciting satellite communications fields </w:t>
      </w:r>
      <w:proofErr w:type="gramStart"/>
      <w:r w:rsidRPr="002C73C0">
        <w:rPr>
          <w:rFonts w:asciiTheme="minorHAnsi" w:eastAsia="Times New Roman" w:hAnsiTheme="minorHAnsi"/>
          <w:sz w:val="24"/>
          <w:szCs w:val="24"/>
          <w:lang w:val="en-GB"/>
        </w:rPr>
        <w:t>in spite of</w:t>
      </w:r>
      <w:proofErr w:type="gramEnd"/>
      <w:r w:rsidRPr="002C73C0">
        <w:rPr>
          <w:rFonts w:asciiTheme="minorHAnsi" w:eastAsia="Times New Roman" w:hAnsiTheme="minorHAnsi"/>
          <w:sz w:val="24"/>
          <w:szCs w:val="24"/>
          <w:lang w:val="en-GB"/>
        </w:rPr>
        <w:t xml:space="preserve"> the restrictions stemming from COVID-19. Presentations and discussions will be recorded and posted on the event’s website for future consultation. </w:t>
      </w:r>
    </w:p>
    <w:p w14:paraId="0C01FD01" w14:textId="77777777" w:rsidR="002C73C0" w:rsidRPr="002C73C0" w:rsidRDefault="002C73C0" w:rsidP="00037B95">
      <w:pPr>
        <w:tabs>
          <w:tab w:val="left" w:pos="0"/>
        </w:tabs>
        <w:spacing w:before="120" w:after="240" w:line="240" w:lineRule="auto"/>
        <w:rPr>
          <w:rFonts w:asciiTheme="minorHAnsi" w:eastAsia="Times New Roman" w:hAnsiTheme="minorHAnsi"/>
          <w:sz w:val="24"/>
          <w:szCs w:val="24"/>
          <w:lang w:val="en-GB"/>
        </w:rPr>
      </w:pPr>
      <w:r w:rsidRPr="002C73C0">
        <w:rPr>
          <w:rFonts w:asciiTheme="minorHAnsi" w:eastAsia="Times New Roman" w:hAnsiTheme="minorHAnsi"/>
          <w:sz w:val="24"/>
          <w:szCs w:val="24"/>
          <w:lang w:val="en-GB"/>
        </w:rPr>
        <w:t>Definitive dates and times as well as any other relevant updates on these webinars will be published in the event website, that you are invited to visit regularly. Do not hesitate to save these dates in your calendars.</w:t>
      </w:r>
    </w:p>
    <w:p w14:paraId="4353BA5F" w14:textId="3FBE5B7C" w:rsidR="002C73C0" w:rsidRPr="002C73C0" w:rsidRDefault="002C73C0" w:rsidP="00037B95">
      <w:pPr>
        <w:tabs>
          <w:tab w:val="left" w:pos="0"/>
        </w:tabs>
        <w:spacing w:before="120" w:after="240" w:line="240" w:lineRule="auto"/>
        <w:rPr>
          <w:rFonts w:asciiTheme="minorHAnsi" w:eastAsia="Times New Roman" w:hAnsiTheme="minorHAnsi"/>
          <w:sz w:val="24"/>
          <w:szCs w:val="24"/>
          <w:lang w:val="en-GB"/>
        </w:rPr>
      </w:pPr>
      <w:r w:rsidRPr="002C73C0">
        <w:rPr>
          <w:rFonts w:asciiTheme="minorHAnsi" w:eastAsia="Times New Roman" w:hAnsiTheme="minorHAnsi"/>
          <w:b/>
          <w:bCs/>
          <w:sz w:val="24"/>
          <w:szCs w:val="24"/>
          <w:lang w:val="en-GB"/>
        </w:rPr>
        <w:t>Event website:</w:t>
      </w:r>
      <w:r w:rsidR="00037B95">
        <w:rPr>
          <w:rFonts w:asciiTheme="minorHAnsi" w:eastAsia="Times New Roman" w:hAnsiTheme="minorHAnsi"/>
          <w:b/>
          <w:bCs/>
          <w:sz w:val="24"/>
          <w:szCs w:val="24"/>
          <w:lang w:val="en-GB"/>
        </w:rPr>
        <w:t xml:space="preserve"> </w:t>
      </w:r>
      <w:hyperlink r:id="rId9" w:history="1">
        <w:r w:rsidRPr="002C73C0">
          <w:rPr>
            <w:rStyle w:val="Hyperlink"/>
            <w:rFonts w:asciiTheme="minorHAnsi" w:eastAsia="Times New Roman" w:hAnsiTheme="minorHAnsi" w:cstheme="minorHAnsi"/>
            <w:sz w:val="24"/>
            <w:szCs w:val="24"/>
          </w:rPr>
          <w:t>http://www.itu.int/go/ITU-R/sat-webinars</w:t>
        </w:r>
      </w:hyperlink>
    </w:p>
    <w:p w14:paraId="7E21B263" w14:textId="77777777" w:rsidR="002C73C0" w:rsidRPr="002C73C0" w:rsidRDefault="002C73C0" w:rsidP="002C73C0">
      <w:pPr>
        <w:tabs>
          <w:tab w:val="left" w:pos="0"/>
        </w:tabs>
        <w:spacing w:before="120" w:line="240" w:lineRule="auto"/>
        <w:rPr>
          <w:rFonts w:asciiTheme="minorHAnsi" w:eastAsia="Times New Roman" w:hAnsiTheme="minorHAnsi"/>
          <w:b/>
          <w:bCs/>
          <w:sz w:val="24"/>
          <w:szCs w:val="24"/>
          <w:lang w:val="en-GB"/>
        </w:rPr>
      </w:pPr>
      <w:r w:rsidRPr="002C73C0">
        <w:rPr>
          <w:rFonts w:asciiTheme="minorHAnsi" w:eastAsia="Times New Roman" w:hAnsiTheme="minorHAnsi"/>
          <w:b/>
          <w:bCs/>
          <w:sz w:val="24"/>
          <w:szCs w:val="24"/>
          <w:lang w:val="en-GB"/>
        </w:rPr>
        <w:t>Registration:</w:t>
      </w:r>
    </w:p>
    <w:p w14:paraId="6DC58509" w14:textId="77777777" w:rsidR="002C73C0" w:rsidRPr="002C73C0" w:rsidRDefault="002C73C0" w:rsidP="00037B95">
      <w:pPr>
        <w:tabs>
          <w:tab w:val="left" w:pos="0"/>
        </w:tabs>
        <w:spacing w:before="120" w:after="240" w:line="240" w:lineRule="auto"/>
        <w:rPr>
          <w:rFonts w:asciiTheme="minorHAnsi" w:eastAsia="Times New Roman" w:hAnsiTheme="minorHAnsi"/>
          <w:sz w:val="24"/>
          <w:szCs w:val="24"/>
          <w:lang w:val="en-GB"/>
        </w:rPr>
      </w:pPr>
      <w:r w:rsidRPr="002C73C0">
        <w:rPr>
          <w:rFonts w:asciiTheme="minorHAnsi" w:eastAsia="Times New Roman" w:hAnsiTheme="minorHAnsi"/>
          <w:sz w:val="24"/>
          <w:szCs w:val="24"/>
          <w:lang w:val="en-GB"/>
        </w:rPr>
        <w:t xml:space="preserve">ITU Member States, ITU-R Sector Members, Associates and Academia are invited to attend this event. Participation is also open to all other interested stakeholders and is free of charge. Advance registration through the above-mentioned website is recommended in order to ensure your virtual seat. </w:t>
      </w:r>
    </w:p>
    <w:p w14:paraId="4D8D9AE3" w14:textId="77777777" w:rsidR="002C73C0" w:rsidRPr="002C73C0" w:rsidRDefault="002C73C0" w:rsidP="002C73C0">
      <w:pPr>
        <w:tabs>
          <w:tab w:val="left" w:pos="0"/>
        </w:tabs>
        <w:spacing w:before="120" w:line="240" w:lineRule="auto"/>
        <w:rPr>
          <w:rFonts w:asciiTheme="minorHAnsi" w:eastAsia="Times New Roman" w:hAnsiTheme="minorHAnsi"/>
          <w:b/>
          <w:bCs/>
          <w:sz w:val="24"/>
          <w:szCs w:val="24"/>
          <w:lang w:val="en-GB"/>
        </w:rPr>
      </w:pPr>
      <w:r w:rsidRPr="002C73C0">
        <w:rPr>
          <w:rFonts w:asciiTheme="minorHAnsi" w:eastAsia="Times New Roman" w:hAnsiTheme="minorHAnsi"/>
          <w:b/>
          <w:bCs/>
          <w:sz w:val="24"/>
          <w:szCs w:val="24"/>
          <w:lang w:val="en-GB"/>
        </w:rPr>
        <w:t xml:space="preserve">Languages: </w:t>
      </w:r>
    </w:p>
    <w:p w14:paraId="4C7BD09A" w14:textId="77777777" w:rsidR="002C73C0" w:rsidRPr="002C73C0" w:rsidRDefault="002C73C0" w:rsidP="00037B95">
      <w:pPr>
        <w:tabs>
          <w:tab w:val="left" w:pos="0"/>
        </w:tabs>
        <w:spacing w:before="120" w:after="240" w:line="240" w:lineRule="auto"/>
        <w:rPr>
          <w:rFonts w:asciiTheme="minorHAnsi" w:eastAsia="Times New Roman" w:hAnsiTheme="minorHAnsi"/>
          <w:sz w:val="24"/>
          <w:szCs w:val="24"/>
          <w:lang w:val="en-GB"/>
        </w:rPr>
      </w:pPr>
      <w:r w:rsidRPr="002C73C0">
        <w:rPr>
          <w:rFonts w:asciiTheme="minorHAnsi" w:eastAsia="Times New Roman" w:hAnsiTheme="minorHAnsi"/>
          <w:sz w:val="24"/>
          <w:szCs w:val="24"/>
          <w:lang w:val="en-GB"/>
        </w:rPr>
        <w:t>Presentations and discussions will be conducted in English only.</w:t>
      </w:r>
    </w:p>
    <w:p w14:paraId="752057AD" w14:textId="5BD5EC6C" w:rsidR="002C73C0" w:rsidRPr="002C73C0" w:rsidRDefault="002C73C0" w:rsidP="0010647C">
      <w:pPr>
        <w:tabs>
          <w:tab w:val="left" w:pos="0"/>
        </w:tabs>
        <w:spacing w:before="120" w:after="240" w:line="240" w:lineRule="auto"/>
        <w:rPr>
          <w:rFonts w:asciiTheme="minorHAnsi" w:eastAsia="Times New Roman" w:hAnsiTheme="minorHAnsi"/>
          <w:sz w:val="24"/>
          <w:szCs w:val="24"/>
        </w:rPr>
      </w:pPr>
      <w:r w:rsidRPr="002C73C0">
        <w:rPr>
          <w:rFonts w:asciiTheme="minorHAnsi" w:eastAsia="Times New Roman" w:hAnsiTheme="minorHAnsi"/>
          <w:sz w:val="24"/>
          <w:szCs w:val="24"/>
          <w:lang w:val="en-GB"/>
        </w:rPr>
        <w:t xml:space="preserve">For further information about this series of webinars, you may contact Mr. </w:t>
      </w:r>
      <w:r w:rsidRPr="002C73C0">
        <w:rPr>
          <w:rFonts w:asciiTheme="minorHAnsi" w:eastAsia="Times New Roman" w:hAnsiTheme="minorHAnsi"/>
          <w:sz w:val="24"/>
          <w:szCs w:val="24"/>
        </w:rPr>
        <w:t>Jorge Ciccorossi</w:t>
      </w:r>
      <w:r w:rsidR="0010647C">
        <w:rPr>
          <w:rFonts w:asciiTheme="minorHAnsi" w:eastAsia="Times New Roman" w:hAnsiTheme="minorHAnsi"/>
          <w:sz w:val="24"/>
          <w:szCs w:val="24"/>
        </w:rPr>
        <w:t xml:space="preserve">, </w:t>
      </w:r>
      <w:hyperlink r:id="rId10" w:history="1">
        <w:r w:rsidR="0010647C" w:rsidRPr="002C73C0">
          <w:rPr>
            <w:rStyle w:val="Hyperlink"/>
            <w:rFonts w:asciiTheme="minorHAnsi" w:eastAsia="Times New Roman" w:hAnsiTheme="minorHAnsi"/>
            <w:sz w:val="24"/>
            <w:szCs w:val="24"/>
          </w:rPr>
          <w:t>jorge.ciccorossi@itu.int</w:t>
        </w:r>
      </w:hyperlink>
    </w:p>
    <w:p w14:paraId="72F903C7" w14:textId="7D7C1DDA" w:rsidR="00066E5D" w:rsidRDefault="002C73C0" w:rsidP="002C73C0">
      <w:pPr>
        <w:tabs>
          <w:tab w:val="left" w:pos="0"/>
        </w:tabs>
        <w:spacing w:before="120" w:after="240" w:line="240" w:lineRule="auto"/>
        <w:rPr>
          <w:rFonts w:asciiTheme="minorHAnsi" w:eastAsia="SimSun" w:hAnsiTheme="minorHAnsi" w:cstheme="minorHAnsi"/>
          <w:sz w:val="24"/>
          <w:szCs w:val="24"/>
          <w:lang w:val="en-GB"/>
        </w:rPr>
      </w:pPr>
      <w:r w:rsidRPr="002C73C0">
        <w:rPr>
          <w:rFonts w:asciiTheme="minorHAnsi" w:eastAsia="Times New Roman" w:hAnsiTheme="minorHAnsi"/>
          <w:sz w:val="24"/>
          <w:szCs w:val="24"/>
          <w:lang w:val="en-GB"/>
        </w:rPr>
        <w:t>I look forward to your active participation and contribution to the success of these events.</w:t>
      </w:r>
    </w:p>
    <w:p w14:paraId="5612CB73" w14:textId="38930AFF" w:rsidR="00066E5D" w:rsidRDefault="00066E5D" w:rsidP="002C73C0">
      <w:pPr>
        <w:tabs>
          <w:tab w:val="left" w:pos="0"/>
        </w:tabs>
        <w:spacing w:before="120" w:after="240" w:line="240" w:lineRule="auto"/>
        <w:rPr>
          <w:rFonts w:asciiTheme="minorHAnsi" w:eastAsia="SimSun" w:hAnsiTheme="minorHAnsi" w:cstheme="minorHAnsi"/>
          <w:sz w:val="24"/>
          <w:szCs w:val="24"/>
          <w:lang w:val="en-GB"/>
        </w:rPr>
      </w:pPr>
    </w:p>
    <w:p w14:paraId="7C19B89E" w14:textId="01CC9065" w:rsidR="00037B95" w:rsidRDefault="00037B95" w:rsidP="002C73C0">
      <w:pPr>
        <w:tabs>
          <w:tab w:val="left" w:pos="0"/>
        </w:tabs>
        <w:spacing w:before="120" w:after="240" w:line="240" w:lineRule="auto"/>
        <w:rPr>
          <w:rFonts w:asciiTheme="minorHAnsi" w:eastAsia="SimSun" w:hAnsiTheme="minorHAnsi" w:cstheme="minorHAnsi"/>
          <w:sz w:val="24"/>
          <w:szCs w:val="24"/>
          <w:lang w:val="en-GB"/>
        </w:rPr>
      </w:pPr>
    </w:p>
    <w:p w14:paraId="1FCC2412" w14:textId="77777777" w:rsidR="00037B95" w:rsidRPr="00963D0B" w:rsidRDefault="00037B95" w:rsidP="002C73C0">
      <w:pPr>
        <w:tabs>
          <w:tab w:val="left" w:pos="0"/>
        </w:tabs>
        <w:spacing w:before="120" w:after="240" w:line="240" w:lineRule="auto"/>
        <w:rPr>
          <w:rFonts w:asciiTheme="minorHAnsi" w:eastAsia="SimSun" w:hAnsiTheme="minorHAnsi" w:cstheme="minorHAnsi"/>
          <w:sz w:val="24"/>
          <w:szCs w:val="24"/>
          <w:lang w:val="en-GB"/>
        </w:rPr>
      </w:pPr>
    </w:p>
    <w:p w14:paraId="7092B070" w14:textId="77777777" w:rsidR="00066E5D" w:rsidRPr="00066E5D" w:rsidRDefault="00066E5D" w:rsidP="002C73C0">
      <w:pPr>
        <w:tabs>
          <w:tab w:val="clear" w:pos="794"/>
          <w:tab w:val="clear" w:pos="1191"/>
          <w:tab w:val="clear" w:pos="1588"/>
          <w:tab w:val="left" w:pos="0"/>
        </w:tabs>
        <w:spacing w:before="0" w:line="240" w:lineRule="auto"/>
        <w:jc w:val="lowKashida"/>
        <w:rPr>
          <w:rFonts w:asciiTheme="minorHAnsi" w:eastAsiaTheme="majorEastAsia" w:hAnsiTheme="minorHAnsi" w:cstheme="minorHAnsi"/>
          <w:sz w:val="24"/>
          <w:szCs w:val="24"/>
        </w:rPr>
      </w:pPr>
      <w:r w:rsidRPr="00066E5D">
        <w:rPr>
          <w:rFonts w:asciiTheme="minorHAnsi" w:eastAsiaTheme="majorEastAsia" w:hAnsiTheme="minorHAnsi" w:cstheme="minorHAnsi"/>
          <w:sz w:val="24"/>
          <w:szCs w:val="24"/>
        </w:rPr>
        <w:t>Mario Maniewicz</w:t>
      </w:r>
    </w:p>
    <w:p w14:paraId="4687B2AC" w14:textId="77777777" w:rsidR="00066E5D" w:rsidRPr="00066E5D" w:rsidRDefault="00066E5D" w:rsidP="002C73C0">
      <w:pPr>
        <w:tabs>
          <w:tab w:val="clear" w:pos="794"/>
          <w:tab w:val="clear" w:pos="1191"/>
          <w:tab w:val="clear" w:pos="1588"/>
          <w:tab w:val="left" w:pos="0"/>
        </w:tabs>
        <w:spacing w:before="0" w:line="240" w:lineRule="auto"/>
        <w:jc w:val="lowKashida"/>
        <w:rPr>
          <w:rFonts w:asciiTheme="minorHAnsi" w:eastAsiaTheme="majorEastAsia" w:hAnsiTheme="minorHAnsi" w:cstheme="minorHAnsi"/>
          <w:sz w:val="24"/>
          <w:szCs w:val="24"/>
        </w:rPr>
      </w:pPr>
      <w:r w:rsidRPr="00066E5D">
        <w:rPr>
          <w:rFonts w:asciiTheme="minorHAnsi" w:eastAsiaTheme="majorEastAsia" w:hAnsiTheme="minorHAnsi" w:cstheme="minorHAnsi"/>
          <w:sz w:val="24"/>
          <w:szCs w:val="24"/>
        </w:rPr>
        <w:t>Director</w:t>
      </w:r>
    </w:p>
    <w:p w14:paraId="5EDE4AC5" w14:textId="77777777" w:rsidR="00066E5D" w:rsidRDefault="00066E5D" w:rsidP="002C73C0">
      <w:pPr>
        <w:tabs>
          <w:tab w:val="clear" w:pos="794"/>
          <w:tab w:val="clear" w:pos="1191"/>
          <w:tab w:val="clear" w:pos="1588"/>
          <w:tab w:val="left" w:pos="0"/>
        </w:tabs>
        <w:spacing w:before="0" w:line="240" w:lineRule="auto"/>
        <w:jc w:val="lowKashida"/>
        <w:rPr>
          <w:rFonts w:asciiTheme="minorHAnsi" w:eastAsiaTheme="majorEastAsia" w:hAnsiTheme="minorHAnsi" w:cstheme="minorHAnsi"/>
          <w:sz w:val="24"/>
          <w:szCs w:val="24"/>
        </w:rPr>
      </w:pPr>
    </w:p>
    <w:p w14:paraId="7938F683" w14:textId="4471E5FE" w:rsidR="002A6CEE" w:rsidRDefault="002A6CEE" w:rsidP="002C73C0">
      <w:pPr>
        <w:tabs>
          <w:tab w:val="clear" w:pos="794"/>
          <w:tab w:val="clear" w:pos="1191"/>
          <w:tab w:val="clear" w:pos="1588"/>
          <w:tab w:val="left" w:pos="0"/>
        </w:tabs>
        <w:spacing w:before="0" w:line="240" w:lineRule="auto"/>
        <w:jc w:val="lowKashida"/>
        <w:rPr>
          <w:rFonts w:asciiTheme="minorHAnsi" w:eastAsiaTheme="majorEastAsia" w:hAnsiTheme="minorHAnsi" w:cstheme="minorHAnsi"/>
          <w:sz w:val="24"/>
          <w:szCs w:val="24"/>
        </w:rPr>
      </w:pPr>
    </w:p>
    <w:p w14:paraId="60912274" w14:textId="0E4F1F0A" w:rsidR="00037B95" w:rsidRDefault="00037B95" w:rsidP="002C73C0">
      <w:pPr>
        <w:tabs>
          <w:tab w:val="clear" w:pos="794"/>
          <w:tab w:val="clear" w:pos="1191"/>
          <w:tab w:val="clear" w:pos="1588"/>
          <w:tab w:val="left" w:pos="0"/>
        </w:tabs>
        <w:spacing w:before="0" w:line="240" w:lineRule="auto"/>
        <w:jc w:val="lowKashida"/>
        <w:rPr>
          <w:rFonts w:asciiTheme="minorHAnsi" w:eastAsiaTheme="majorEastAsia" w:hAnsiTheme="minorHAnsi" w:cstheme="minorHAnsi"/>
          <w:sz w:val="24"/>
          <w:szCs w:val="24"/>
        </w:rPr>
      </w:pPr>
    </w:p>
    <w:p w14:paraId="0C668E8A" w14:textId="5576F7AF" w:rsidR="00037B95" w:rsidRDefault="00037B95" w:rsidP="002C73C0">
      <w:pPr>
        <w:tabs>
          <w:tab w:val="clear" w:pos="794"/>
          <w:tab w:val="clear" w:pos="1191"/>
          <w:tab w:val="clear" w:pos="1588"/>
          <w:tab w:val="left" w:pos="0"/>
        </w:tabs>
        <w:spacing w:before="0" w:line="240" w:lineRule="auto"/>
        <w:jc w:val="lowKashida"/>
        <w:rPr>
          <w:rFonts w:asciiTheme="minorHAnsi" w:eastAsiaTheme="majorEastAsia" w:hAnsiTheme="minorHAnsi" w:cstheme="minorHAnsi"/>
          <w:sz w:val="24"/>
          <w:szCs w:val="24"/>
        </w:rPr>
      </w:pPr>
    </w:p>
    <w:p w14:paraId="5008CD37" w14:textId="7CB58C3F" w:rsidR="00037B95" w:rsidRDefault="00037B95" w:rsidP="002C73C0">
      <w:pPr>
        <w:tabs>
          <w:tab w:val="clear" w:pos="794"/>
          <w:tab w:val="clear" w:pos="1191"/>
          <w:tab w:val="clear" w:pos="1588"/>
          <w:tab w:val="left" w:pos="0"/>
        </w:tabs>
        <w:spacing w:before="0" w:line="240" w:lineRule="auto"/>
        <w:jc w:val="lowKashida"/>
        <w:rPr>
          <w:rFonts w:asciiTheme="minorHAnsi" w:eastAsiaTheme="majorEastAsia" w:hAnsiTheme="minorHAnsi" w:cstheme="minorHAnsi"/>
          <w:sz w:val="24"/>
          <w:szCs w:val="24"/>
        </w:rPr>
      </w:pPr>
    </w:p>
    <w:p w14:paraId="5BD241D9" w14:textId="2C351081" w:rsidR="00037B95" w:rsidRDefault="00037B95" w:rsidP="002C73C0">
      <w:pPr>
        <w:tabs>
          <w:tab w:val="clear" w:pos="794"/>
          <w:tab w:val="clear" w:pos="1191"/>
          <w:tab w:val="clear" w:pos="1588"/>
          <w:tab w:val="left" w:pos="0"/>
        </w:tabs>
        <w:spacing w:before="0" w:line="240" w:lineRule="auto"/>
        <w:jc w:val="lowKashida"/>
        <w:rPr>
          <w:rFonts w:asciiTheme="minorHAnsi" w:eastAsiaTheme="majorEastAsia" w:hAnsiTheme="minorHAnsi" w:cstheme="minorHAnsi"/>
          <w:sz w:val="24"/>
          <w:szCs w:val="24"/>
        </w:rPr>
      </w:pPr>
    </w:p>
    <w:p w14:paraId="0AC6E335" w14:textId="0B072087" w:rsidR="00037B95" w:rsidRDefault="00037B95" w:rsidP="002C73C0">
      <w:pPr>
        <w:tabs>
          <w:tab w:val="clear" w:pos="794"/>
          <w:tab w:val="clear" w:pos="1191"/>
          <w:tab w:val="clear" w:pos="1588"/>
          <w:tab w:val="left" w:pos="0"/>
        </w:tabs>
        <w:spacing w:before="0" w:line="240" w:lineRule="auto"/>
        <w:jc w:val="lowKashida"/>
        <w:rPr>
          <w:rFonts w:asciiTheme="minorHAnsi" w:eastAsiaTheme="majorEastAsia" w:hAnsiTheme="minorHAnsi" w:cstheme="minorHAnsi"/>
          <w:sz w:val="24"/>
          <w:szCs w:val="24"/>
        </w:rPr>
      </w:pPr>
    </w:p>
    <w:p w14:paraId="2B779E55" w14:textId="2701DAB4" w:rsidR="00037B95" w:rsidRDefault="00037B95" w:rsidP="002C73C0">
      <w:pPr>
        <w:tabs>
          <w:tab w:val="clear" w:pos="794"/>
          <w:tab w:val="clear" w:pos="1191"/>
          <w:tab w:val="clear" w:pos="1588"/>
          <w:tab w:val="left" w:pos="0"/>
        </w:tabs>
        <w:spacing w:before="0" w:line="240" w:lineRule="auto"/>
        <w:jc w:val="lowKashida"/>
        <w:rPr>
          <w:rFonts w:asciiTheme="minorHAnsi" w:eastAsiaTheme="majorEastAsia" w:hAnsiTheme="minorHAnsi" w:cstheme="minorHAnsi"/>
          <w:sz w:val="24"/>
          <w:szCs w:val="24"/>
        </w:rPr>
      </w:pPr>
    </w:p>
    <w:p w14:paraId="0D2FEB3C" w14:textId="77777777" w:rsidR="00037B95" w:rsidRDefault="00037B95" w:rsidP="002C73C0">
      <w:pPr>
        <w:tabs>
          <w:tab w:val="clear" w:pos="794"/>
          <w:tab w:val="clear" w:pos="1191"/>
          <w:tab w:val="clear" w:pos="1588"/>
          <w:tab w:val="left" w:pos="0"/>
        </w:tabs>
        <w:spacing w:before="0" w:line="240" w:lineRule="auto"/>
        <w:jc w:val="lowKashida"/>
        <w:rPr>
          <w:rFonts w:asciiTheme="minorHAnsi" w:eastAsiaTheme="majorEastAsia" w:hAnsiTheme="minorHAnsi" w:cstheme="minorHAnsi"/>
          <w:sz w:val="24"/>
          <w:szCs w:val="24"/>
        </w:rPr>
      </w:pPr>
    </w:p>
    <w:p w14:paraId="788512DC" w14:textId="77777777" w:rsidR="0070656B" w:rsidRPr="00066E5D" w:rsidRDefault="0070656B" w:rsidP="002C73C0">
      <w:pPr>
        <w:tabs>
          <w:tab w:val="clear" w:pos="794"/>
          <w:tab w:val="clear" w:pos="1191"/>
          <w:tab w:val="clear" w:pos="1588"/>
          <w:tab w:val="left" w:pos="0"/>
        </w:tabs>
        <w:spacing w:before="0" w:line="240" w:lineRule="auto"/>
        <w:jc w:val="lowKashida"/>
        <w:rPr>
          <w:rFonts w:asciiTheme="minorHAnsi" w:eastAsiaTheme="majorEastAsia" w:hAnsiTheme="minorHAnsi" w:cstheme="minorHAnsi"/>
          <w:sz w:val="24"/>
          <w:szCs w:val="24"/>
        </w:rPr>
      </w:pPr>
    </w:p>
    <w:p w14:paraId="71F9F0C0" w14:textId="77777777" w:rsidR="00066E5D" w:rsidRPr="00023A87" w:rsidRDefault="00066E5D" w:rsidP="002C73C0">
      <w:pPr>
        <w:pStyle w:val="toc0"/>
        <w:tabs>
          <w:tab w:val="left" w:pos="0"/>
          <w:tab w:val="left" w:pos="1985"/>
        </w:tabs>
        <w:spacing w:before="0" w:after="120"/>
        <w:jc w:val="lowKashida"/>
        <w:rPr>
          <w:rFonts w:asciiTheme="minorHAnsi" w:eastAsiaTheme="majorEastAsia" w:hAnsiTheme="minorHAnsi" w:cstheme="minorHAnsi"/>
          <w:bCs/>
          <w:sz w:val="18"/>
          <w:szCs w:val="18"/>
          <w:u w:val="single"/>
        </w:rPr>
      </w:pPr>
      <w:r w:rsidRPr="00023A87">
        <w:rPr>
          <w:rFonts w:asciiTheme="minorHAnsi" w:eastAsiaTheme="majorEastAsia" w:hAnsiTheme="minorHAnsi" w:cstheme="minorHAnsi"/>
          <w:bCs/>
          <w:sz w:val="18"/>
          <w:szCs w:val="18"/>
          <w:u w:val="single"/>
        </w:rPr>
        <w:t>Distribution:</w:t>
      </w:r>
    </w:p>
    <w:p w14:paraId="3AB9F467" w14:textId="77777777" w:rsidR="00037B95" w:rsidRPr="00037B95" w:rsidRDefault="00037B95" w:rsidP="00891E2D">
      <w:pPr>
        <w:numPr>
          <w:ilvl w:val="0"/>
          <w:numId w:val="21"/>
        </w:numPr>
        <w:tabs>
          <w:tab w:val="clear" w:pos="794"/>
        </w:tabs>
        <w:spacing w:before="0" w:line="276" w:lineRule="auto"/>
        <w:ind w:left="0" w:firstLine="0"/>
        <w:contextualSpacing/>
        <w:rPr>
          <w:rFonts w:eastAsia="Times New Roman"/>
          <w:sz w:val="18"/>
          <w:szCs w:val="18"/>
          <w:lang w:val="en-GB"/>
        </w:rPr>
      </w:pPr>
      <w:r w:rsidRPr="00037B95">
        <w:rPr>
          <w:rFonts w:eastAsia="Times New Roman"/>
          <w:sz w:val="18"/>
          <w:szCs w:val="18"/>
          <w:lang w:val="en-GB"/>
        </w:rPr>
        <w:t>Administrations of Member States of the ITU</w:t>
      </w:r>
    </w:p>
    <w:p w14:paraId="0AE1E65E" w14:textId="77777777" w:rsidR="00037B95" w:rsidRPr="00037B95" w:rsidRDefault="00037B95" w:rsidP="00891E2D">
      <w:pPr>
        <w:numPr>
          <w:ilvl w:val="0"/>
          <w:numId w:val="21"/>
        </w:numPr>
        <w:tabs>
          <w:tab w:val="clear" w:pos="794"/>
        </w:tabs>
        <w:spacing w:before="0" w:line="276" w:lineRule="auto"/>
        <w:ind w:left="0" w:firstLine="0"/>
        <w:contextualSpacing/>
        <w:rPr>
          <w:rFonts w:eastAsia="Times New Roman"/>
          <w:sz w:val="18"/>
          <w:szCs w:val="18"/>
          <w:lang w:val="en-GB"/>
        </w:rPr>
      </w:pPr>
      <w:r w:rsidRPr="00037B95">
        <w:rPr>
          <w:rFonts w:eastAsia="Times New Roman"/>
          <w:sz w:val="18"/>
          <w:szCs w:val="18"/>
          <w:lang w:val="en-GB"/>
        </w:rPr>
        <w:t>Radiocommunications Sector Members and Associates</w:t>
      </w:r>
    </w:p>
    <w:p w14:paraId="3EC1B222" w14:textId="670FCFC7" w:rsidR="00066E5D" w:rsidRPr="00037B95" w:rsidRDefault="00037B95" w:rsidP="00891E2D">
      <w:pPr>
        <w:numPr>
          <w:ilvl w:val="0"/>
          <w:numId w:val="21"/>
        </w:numPr>
        <w:tabs>
          <w:tab w:val="clear" w:pos="794"/>
        </w:tabs>
        <w:spacing w:before="0" w:line="276" w:lineRule="auto"/>
        <w:ind w:left="0" w:firstLine="0"/>
        <w:contextualSpacing/>
        <w:rPr>
          <w:rFonts w:eastAsia="Times New Roman"/>
          <w:sz w:val="18"/>
          <w:szCs w:val="18"/>
          <w:lang w:val="en-GB"/>
        </w:rPr>
      </w:pPr>
      <w:r w:rsidRPr="00037B95">
        <w:rPr>
          <w:rFonts w:eastAsia="Times New Roman"/>
          <w:sz w:val="18"/>
          <w:szCs w:val="18"/>
          <w:lang w:val="en-GB"/>
        </w:rPr>
        <w:t>Academia</w:t>
      </w:r>
    </w:p>
    <w:sectPr w:rsidR="00066E5D" w:rsidRPr="00037B95" w:rsidSect="002C73C0">
      <w:headerReference w:type="even" r:id="rId11"/>
      <w:headerReference w:type="default" r:id="rId12"/>
      <w:headerReference w:type="first" r:id="rId13"/>
      <w:footerReference w:type="first" r:id="rId14"/>
      <w:pgSz w:w="11907" w:h="16834" w:code="9"/>
      <w:pgMar w:top="1134" w:right="992" w:bottom="900" w:left="1134" w:header="567" w:footer="2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7953D" w14:textId="77777777" w:rsidR="00066E5D" w:rsidRDefault="00066E5D">
      <w:r>
        <w:separator/>
      </w:r>
    </w:p>
  </w:endnote>
  <w:endnote w:type="continuationSeparator" w:id="0">
    <w:p w14:paraId="38424D93" w14:textId="77777777" w:rsidR="00066E5D" w:rsidRDefault="0006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48B47" w14:textId="77777777" w:rsidR="00066E5D" w:rsidRPr="005224A1" w:rsidRDefault="00066E5D" w:rsidP="00406D71">
    <w:pPr>
      <w:pStyle w:val="FirstFooter"/>
      <w:spacing w:before="0" w:line="240" w:lineRule="auto"/>
      <w:ind w:left="-397" w:right="-397"/>
      <w:rPr>
        <w:sz w:val="20"/>
        <w:szCs w:val="18"/>
      </w:rPr>
    </w:pPr>
  </w:p>
  <w:p w14:paraId="1C49379D" w14:textId="77777777" w:rsidR="0070656B" w:rsidRPr="0070656B" w:rsidRDefault="0070656B" w:rsidP="0070656B">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rFonts w:eastAsia="Times New Roman"/>
        <w:color w:val="4F81BD" w:themeColor="accent1"/>
        <w:sz w:val="19"/>
        <w:szCs w:val="19"/>
        <w:lang w:val="fr-CH"/>
      </w:rPr>
    </w:pPr>
    <w:r w:rsidRPr="0070656B">
      <w:rPr>
        <w:rFonts w:eastAsia="Times New Roman"/>
        <w:color w:val="4F81BD" w:themeColor="accent1"/>
        <w:sz w:val="19"/>
        <w:szCs w:val="19"/>
        <w:lang w:val="fr-CH"/>
      </w:rPr>
      <w:t xml:space="preserve">International </w:t>
    </w:r>
    <w:proofErr w:type="spellStart"/>
    <w:r w:rsidRPr="0070656B">
      <w:rPr>
        <w:rFonts w:eastAsia="Times New Roman"/>
        <w:color w:val="4F81BD" w:themeColor="accent1"/>
        <w:sz w:val="19"/>
        <w:szCs w:val="19"/>
        <w:lang w:val="fr-CH"/>
      </w:rPr>
      <w:t>Telecommunication</w:t>
    </w:r>
    <w:proofErr w:type="spellEnd"/>
    <w:r w:rsidRPr="0070656B">
      <w:rPr>
        <w:rFonts w:eastAsia="Times New Roman"/>
        <w:color w:val="4F81BD" w:themeColor="accent1"/>
        <w:sz w:val="19"/>
        <w:szCs w:val="19"/>
        <w:lang w:val="fr-CH"/>
      </w:rPr>
      <w:t xml:space="preserve"> Union • Place des Nations, CH</w:t>
    </w:r>
    <w:r w:rsidRPr="0070656B">
      <w:rPr>
        <w:rFonts w:eastAsia="Times New Roman"/>
        <w:color w:val="4F81BD" w:themeColor="accent1"/>
        <w:sz w:val="19"/>
        <w:szCs w:val="19"/>
        <w:lang w:val="fr-CH"/>
      </w:rPr>
      <w:noBreakHyphen/>
      <w:t xml:space="preserve">1211 Geneva 20, </w:t>
    </w:r>
    <w:proofErr w:type="spellStart"/>
    <w:r w:rsidRPr="0070656B">
      <w:rPr>
        <w:rFonts w:eastAsia="Times New Roman"/>
        <w:color w:val="4F81BD" w:themeColor="accent1"/>
        <w:sz w:val="19"/>
        <w:szCs w:val="19"/>
        <w:lang w:val="fr-CH"/>
      </w:rPr>
      <w:t>Switzerland</w:t>
    </w:r>
    <w:proofErr w:type="spellEnd"/>
    <w:r w:rsidRPr="0070656B">
      <w:rPr>
        <w:rFonts w:eastAsia="Times New Roman"/>
        <w:color w:val="4F81BD" w:themeColor="accent1"/>
        <w:sz w:val="19"/>
        <w:szCs w:val="19"/>
        <w:lang w:val="fr-CH"/>
      </w:rPr>
      <w:t xml:space="preserve"> • </w:t>
    </w:r>
    <w:r w:rsidRPr="0070656B">
      <w:rPr>
        <w:rFonts w:eastAsia="Times New Roman"/>
        <w:color w:val="4F81BD" w:themeColor="accent1"/>
        <w:sz w:val="19"/>
        <w:szCs w:val="19"/>
        <w:lang w:val="fr-CH"/>
      </w:rPr>
      <w:br/>
    </w:r>
    <w:proofErr w:type="gramStart"/>
    <w:r w:rsidRPr="0070656B">
      <w:rPr>
        <w:rFonts w:eastAsia="Times New Roman"/>
        <w:color w:val="4F81BD" w:themeColor="accent1"/>
        <w:sz w:val="19"/>
        <w:szCs w:val="19"/>
        <w:lang w:val="fr-CH"/>
      </w:rPr>
      <w:t>Tel:</w:t>
    </w:r>
    <w:proofErr w:type="gramEnd"/>
    <w:r w:rsidRPr="0070656B">
      <w:rPr>
        <w:rFonts w:eastAsia="Times New Roman"/>
        <w:color w:val="4F81BD" w:themeColor="accent1"/>
        <w:sz w:val="19"/>
        <w:szCs w:val="19"/>
        <w:lang w:val="fr-CH"/>
      </w:rPr>
      <w:t xml:space="preserve"> +41 22 730 5111 • E-mail: </w:t>
    </w:r>
    <w:hyperlink r:id="rId1" w:history="1">
      <w:r w:rsidRPr="0070656B">
        <w:rPr>
          <w:rFonts w:eastAsia="Times New Roman"/>
          <w:color w:val="0000FF"/>
          <w:sz w:val="19"/>
          <w:szCs w:val="19"/>
          <w:u w:val="single"/>
          <w:lang w:val="fr-CH"/>
        </w:rPr>
        <w:t>itumail@itu.int</w:t>
      </w:r>
    </w:hyperlink>
    <w:r w:rsidRPr="0070656B">
      <w:rPr>
        <w:rFonts w:eastAsia="Times New Roman"/>
        <w:color w:val="4F81BD" w:themeColor="accent1"/>
        <w:sz w:val="19"/>
        <w:szCs w:val="19"/>
        <w:lang w:val="fr-CH"/>
      </w:rPr>
      <w:t xml:space="preserve">  • </w:t>
    </w:r>
    <w:r w:rsidRPr="0070656B">
      <w:rPr>
        <w:rFonts w:eastAsia="Times New Roman"/>
        <w:color w:val="3E8EDE"/>
        <w:sz w:val="18"/>
        <w:szCs w:val="18"/>
        <w:lang w:val="fr-CH"/>
      </w:rPr>
      <w:t xml:space="preserve">Fax: +41 22 733 7256 </w:t>
    </w:r>
    <w:r w:rsidRPr="0070656B">
      <w:rPr>
        <w:rFonts w:eastAsia="Times New Roman"/>
        <w:color w:val="4F81BD" w:themeColor="accent1"/>
        <w:sz w:val="19"/>
        <w:szCs w:val="19"/>
        <w:lang w:val="fr-CH"/>
      </w:rPr>
      <w:t>• www.itu.int</w:t>
    </w:r>
  </w:p>
  <w:p w14:paraId="7957F140" w14:textId="77777777" w:rsidR="00066E5D" w:rsidRPr="005E5EB3" w:rsidRDefault="00066E5D" w:rsidP="00A2671E">
    <w:pPr>
      <w:pStyle w:val="FirstFooter"/>
      <w:spacing w:line="240" w:lineRule="auto"/>
      <w:ind w:right="-397"/>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18514" w14:textId="77777777" w:rsidR="00066E5D" w:rsidRDefault="00066E5D">
      <w:r>
        <w:t>____________________</w:t>
      </w:r>
    </w:p>
  </w:footnote>
  <w:footnote w:type="continuationSeparator" w:id="0">
    <w:p w14:paraId="40F23354" w14:textId="77777777" w:rsidR="00066E5D" w:rsidRDefault="00066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D255" w14:textId="77777777" w:rsidR="002A6CEE" w:rsidRPr="000D79FA" w:rsidRDefault="002A6CEE" w:rsidP="002A6CEE">
    <w:pPr>
      <w:pStyle w:val="Header"/>
      <w:jc w:val="center"/>
      <w:rPr>
        <w:sz w:val="18"/>
        <w:szCs w:val="18"/>
      </w:rPr>
    </w:pPr>
    <w:r w:rsidRPr="000D79FA">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sidR="001B29EE">
      <w:rPr>
        <w:noProof/>
        <w:sz w:val="18"/>
        <w:szCs w:val="18"/>
      </w:rPr>
      <w:t>6</w:t>
    </w:r>
    <w:r w:rsidRPr="000D79FA">
      <w:rPr>
        <w:sz w:val="18"/>
        <w:szCs w:val="18"/>
      </w:rPr>
      <w:fldChar w:fldCharType="end"/>
    </w:r>
    <w:r w:rsidRPr="000D79FA">
      <w:rPr>
        <w:sz w:val="18"/>
        <w:szCs w:val="18"/>
      </w:rPr>
      <w:t xml:space="preserve"> -</w:t>
    </w:r>
  </w:p>
  <w:p w14:paraId="0F498E93" w14:textId="7DCF0480" w:rsidR="00066E5D" w:rsidRPr="002A6CEE" w:rsidRDefault="00066E5D" w:rsidP="002A6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80137" w14:textId="2AD3FA10" w:rsidR="00066E5D" w:rsidRPr="000D79FA" w:rsidRDefault="00066E5D" w:rsidP="00B4508C">
    <w:pPr>
      <w:pStyle w:val="Header"/>
      <w:jc w:val="center"/>
      <w:rPr>
        <w:sz w:val="18"/>
        <w:szCs w:val="18"/>
      </w:rPr>
    </w:pPr>
    <w:r w:rsidRPr="000D79FA">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sidR="001B29EE">
      <w:rPr>
        <w:noProof/>
        <w:sz w:val="18"/>
        <w:szCs w:val="18"/>
      </w:rPr>
      <w:t>5</w:t>
    </w:r>
    <w:r w:rsidRPr="000D79FA">
      <w:rPr>
        <w:sz w:val="18"/>
        <w:szCs w:val="18"/>
      </w:rPr>
      <w:fldChar w:fldCharType="end"/>
    </w:r>
    <w:r w:rsidRPr="000D79FA">
      <w:rPr>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5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066E5D" w14:paraId="6A118B91" w14:textId="77777777" w:rsidTr="001700C9">
      <w:tc>
        <w:tcPr>
          <w:tcW w:w="9955" w:type="dxa"/>
          <w:noWrap/>
          <w:tcMar>
            <w:left w:w="0" w:type="dxa"/>
          </w:tcMar>
        </w:tcPr>
        <w:p w14:paraId="348B964B" w14:textId="3919A80F" w:rsidR="00066E5D" w:rsidRDefault="00066E5D" w:rsidP="00BE22B9">
          <w:pPr>
            <w:pStyle w:val="Header"/>
            <w:spacing w:before="120" w:line="360" w:lineRule="auto"/>
            <w:jc w:val="center"/>
          </w:pPr>
          <w:r w:rsidRPr="008E52B1">
            <w:rPr>
              <w:noProof/>
              <w:color w:val="3399FF"/>
              <w:lang w:val="en-GB" w:eastAsia="zh-CN"/>
            </w:rPr>
            <w:drawing>
              <wp:inline distT="0" distB="0" distL="0" distR="0" wp14:anchorId="6179D6AD" wp14:editId="1A2D93D3">
                <wp:extent cx="838200" cy="838200"/>
                <wp:effectExtent l="0" t="0" r="0" b="0"/>
                <wp:docPr id="6" name="Picture 6"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3E242F17" w14:textId="77777777" w:rsidR="00066E5D" w:rsidRPr="00EA15B3" w:rsidRDefault="00066E5D" w:rsidP="00737279">
    <w:pPr>
      <w:pStyle w:val="Heade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2AA6122"/>
    <w:multiLevelType w:val="hybridMultilevel"/>
    <w:tmpl w:val="9176C87A"/>
    <w:lvl w:ilvl="0" w:tplc="88C2E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46063"/>
    <w:multiLevelType w:val="hybridMultilevel"/>
    <w:tmpl w:val="DEC6DA88"/>
    <w:lvl w:ilvl="0" w:tplc="51D8349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5AC3ECA"/>
    <w:multiLevelType w:val="hybridMultilevel"/>
    <w:tmpl w:val="782489BE"/>
    <w:lvl w:ilvl="0" w:tplc="51D8349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E2B4B"/>
    <w:multiLevelType w:val="hybridMultilevel"/>
    <w:tmpl w:val="CAA0E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72D93"/>
    <w:multiLevelType w:val="hybridMultilevel"/>
    <w:tmpl w:val="386A91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5113D01"/>
    <w:multiLevelType w:val="hybridMultilevel"/>
    <w:tmpl w:val="E95ADFB0"/>
    <w:lvl w:ilvl="0" w:tplc="EB8AA4F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5106E"/>
    <w:multiLevelType w:val="hybridMultilevel"/>
    <w:tmpl w:val="9D16FCA8"/>
    <w:lvl w:ilvl="0" w:tplc="7A3E20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D4E55"/>
    <w:multiLevelType w:val="hybridMultilevel"/>
    <w:tmpl w:val="EADC9596"/>
    <w:lvl w:ilvl="0" w:tplc="4D10B512">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5492E"/>
    <w:multiLevelType w:val="hybridMultilevel"/>
    <w:tmpl w:val="867CE624"/>
    <w:lvl w:ilvl="0" w:tplc="D5B2A5E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4" w15:restartNumberingAfterBreak="0">
    <w:nsid w:val="4CF92693"/>
    <w:multiLevelType w:val="hybridMultilevel"/>
    <w:tmpl w:val="F24E5124"/>
    <w:lvl w:ilvl="0" w:tplc="4E14C930">
      <w:start w:val="2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8018F2"/>
    <w:multiLevelType w:val="hybridMultilevel"/>
    <w:tmpl w:val="5F2EC17E"/>
    <w:lvl w:ilvl="0" w:tplc="20CE0814">
      <w:start w:val="2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9A4F62"/>
    <w:multiLevelType w:val="hybridMultilevel"/>
    <w:tmpl w:val="62689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D0217F"/>
    <w:multiLevelType w:val="multilevel"/>
    <w:tmpl w:val="828C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286284"/>
    <w:multiLevelType w:val="hybridMultilevel"/>
    <w:tmpl w:val="9A08C8B6"/>
    <w:lvl w:ilvl="0" w:tplc="B55ABF4E">
      <w:start w:val="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010000"/>
    <w:multiLevelType w:val="hybridMultilevel"/>
    <w:tmpl w:val="2D22F5D4"/>
    <w:lvl w:ilvl="0" w:tplc="5210B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EB4F0E"/>
    <w:multiLevelType w:val="hybridMultilevel"/>
    <w:tmpl w:val="126C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172598"/>
    <w:multiLevelType w:val="hybridMultilevel"/>
    <w:tmpl w:val="44DABA12"/>
    <w:lvl w:ilvl="0" w:tplc="DBE43624">
      <w:start w:val="1"/>
      <w:numFmt w:val="decimal"/>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733D3F45"/>
    <w:multiLevelType w:val="hybridMultilevel"/>
    <w:tmpl w:val="FFBA1E6C"/>
    <w:lvl w:ilvl="0" w:tplc="51D83494">
      <w:numFmt w:val="bullet"/>
      <w:lvlText w:val="-"/>
      <w:lvlJc w:val="left"/>
      <w:pPr>
        <w:ind w:left="1287" w:hanging="360"/>
      </w:pPr>
      <w:rPr>
        <w:rFonts w:ascii="Calibri" w:eastAsiaTheme="minorEastAsia"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7DD93989"/>
    <w:multiLevelType w:val="hybridMultilevel"/>
    <w:tmpl w:val="B90E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117760"/>
    <w:multiLevelType w:val="hybridMultilevel"/>
    <w:tmpl w:val="03C6FB12"/>
    <w:lvl w:ilvl="0" w:tplc="45320D7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7"/>
  </w:num>
  <w:num w:numId="5">
    <w:abstractNumId w:val="9"/>
  </w:num>
  <w:num w:numId="6">
    <w:abstractNumId w:val="4"/>
  </w:num>
  <w:num w:numId="7">
    <w:abstractNumId w:val="23"/>
  </w:num>
  <w:num w:numId="8">
    <w:abstractNumId w:val="21"/>
  </w:num>
  <w:num w:numId="9">
    <w:abstractNumId w:val="12"/>
  </w:num>
  <w:num w:numId="10">
    <w:abstractNumId w:val="6"/>
  </w:num>
  <w:num w:numId="11">
    <w:abstractNumId w:val="20"/>
  </w:num>
  <w:num w:numId="12">
    <w:abstractNumId w:val="19"/>
  </w:num>
  <w:num w:numId="13">
    <w:abstractNumId w:val="24"/>
  </w:num>
  <w:num w:numId="14">
    <w:abstractNumId w:val="11"/>
  </w:num>
  <w:num w:numId="15">
    <w:abstractNumId w:val="14"/>
  </w:num>
  <w:num w:numId="16">
    <w:abstractNumId w:val="15"/>
  </w:num>
  <w:num w:numId="17">
    <w:abstractNumId w:val="8"/>
  </w:num>
  <w:num w:numId="18">
    <w:abstractNumId w:val="22"/>
  </w:num>
  <w:num w:numId="19">
    <w:abstractNumId w:val="5"/>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37559"/>
    <w:rsid w:val="00006A31"/>
    <w:rsid w:val="00006C82"/>
    <w:rsid w:val="00007E7D"/>
    <w:rsid w:val="00010E30"/>
    <w:rsid w:val="00015C76"/>
    <w:rsid w:val="0001764B"/>
    <w:rsid w:val="00022AAC"/>
    <w:rsid w:val="000235F4"/>
    <w:rsid w:val="00023A87"/>
    <w:rsid w:val="00026CF8"/>
    <w:rsid w:val="000304E3"/>
    <w:rsid w:val="00031E64"/>
    <w:rsid w:val="000333D2"/>
    <w:rsid w:val="00034BB5"/>
    <w:rsid w:val="00037B95"/>
    <w:rsid w:val="00043C9A"/>
    <w:rsid w:val="000449B0"/>
    <w:rsid w:val="000468B6"/>
    <w:rsid w:val="00047C98"/>
    <w:rsid w:val="00051709"/>
    <w:rsid w:val="00054E5D"/>
    <w:rsid w:val="00066E5D"/>
    <w:rsid w:val="00070258"/>
    <w:rsid w:val="0007323C"/>
    <w:rsid w:val="00085769"/>
    <w:rsid w:val="00086D03"/>
    <w:rsid w:val="000A1D1B"/>
    <w:rsid w:val="000A2BD9"/>
    <w:rsid w:val="000A43DF"/>
    <w:rsid w:val="000A445E"/>
    <w:rsid w:val="000A7051"/>
    <w:rsid w:val="000B0032"/>
    <w:rsid w:val="000B0AF6"/>
    <w:rsid w:val="000B0E9B"/>
    <w:rsid w:val="000B6635"/>
    <w:rsid w:val="000C03C7"/>
    <w:rsid w:val="000C0E2D"/>
    <w:rsid w:val="000C10EF"/>
    <w:rsid w:val="000C15F9"/>
    <w:rsid w:val="000D288A"/>
    <w:rsid w:val="000D79FA"/>
    <w:rsid w:val="000E3DEE"/>
    <w:rsid w:val="000F38B2"/>
    <w:rsid w:val="000F4742"/>
    <w:rsid w:val="000F6541"/>
    <w:rsid w:val="00100B72"/>
    <w:rsid w:val="00101F7D"/>
    <w:rsid w:val="00103C76"/>
    <w:rsid w:val="0010647C"/>
    <w:rsid w:val="00111BFA"/>
    <w:rsid w:val="0011265F"/>
    <w:rsid w:val="0011553E"/>
    <w:rsid w:val="00117282"/>
    <w:rsid w:val="00122884"/>
    <w:rsid w:val="00126AE4"/>
    <w:rsid w:val="00134404"/>
    <w:rsid w:val="00135053"/>
    <w:rsid w:val="00137ECC"/>
    <w:rsid w:val="00142E6E"/>
    <w:rsid w:val="00143BB6"/>
    <w:rsid w:val="00144DFB"/>
    <w:rsid w:val="0014624F"/>
    <w:rsid w:val="00146F88"/>
    <w:rsid w:val="00151DDC"/>
    <w:rsid w:val="00152E29"/>
    <w:rsid w:val="00154BF4"/>
    <w:rsid w:val="00164A74"/>
    <w:rsid w:val="00165B3D"/>
    <w:rsid w:val="001700C9"/>
    <w:rsid w:val="00180B2F"/>
    <w:rsid w:val="00184F53"/>
    <w:rsid w:val="00187CA3"/>
    <w:rsid w:val="0019129E"/>
    <w:rsid w:val="001956AA"/>
    <w:rsid w:val="00196710"/>
    <w:rsid w:val="00197324"/>
    <w:rsid w:val="001B29EE"/>
    <w:rsid w:val="001B351B"/>
    <w:rsid w:val="001B6254"/>
    <w:rsid w:val="001B734E"/>
    <w:rsid w:val="001B7C76"/>
    <w:rsid w:val="001C06DB"/>
    <w:rsid w:val="001C2E84"/>
    <w:rsid w:val="001C39B7"/>
    <w:rsid w:val="001C71F3"/>
    <w:rsid w:val="001D4E1D"/>
    <w:rsid w:val="001D7070"/>
    <w:rsid w:val="001E07B8"/>
    <w:rsid w:val="001E2A93"/>
    <w:rsid w:val="001F2339"/>
    <w:rsid w:val="001F3F48"/>
    <w:rsid w:val="001F4D00"/>
    <w:rsid w:val="001F5966"/>
    <w:rsid w:val="001F5A49"/>
    <w:rsid w:val="002004E7"/>
    <w:rsid w:val="00201097"/>
    <w:rsid w:val="00201B6E"/>
    <w:rsid w:val="00202D26"/>
    <w:rsid w:val="00204F26"/>
    <w:rsid w:val="00216B9C"/>
    <w:rsid w:val="002302B3"/>
    <w:rsid w:val="00230C66"/>
    <w:rsid w:val="00235A29"/>
    <w:rsid w:val="00240F91"/>
    <w:rsid w:val="002443A2"/>
    <w:rsid w:val="00250D4F"/>
    <w:rsid w:val="002527DF"/>
    <w:rsid w:val="00257A19"/>
    <w:rsid w:val="00261D5F"/>
    <w:rsid w:val="00263235"/>
    <w:rsid w:val="00266E2B"/>
    <w:rsid w:val="00274AEA"/>
    <w:rsid w:val="00281075"/>
    <w:rsid w:val="002861E6"/>
    <w:rsid w:val="00287D18"/>
    <w:rsid w:val="00295CF8"/>
    <w:rsid w:val="002A17C1"/>
    <w:rsid w:val="002A2618"/>
    <w:rsid w:val="002A6CEE"/>
    <w:rsid w:val="002C73C0"/>
    <w:rsid w:val="002D01C2"/>
    <w:rsid w:val="002D585E"/>
    <w:rsid w:val="002D5A15"/>
    <w:rsid w:val="002D5ADC"/>
    <w:rsid w:val="002D5BDD"/>
    <w:rsid w:val="002E2AFE"/>
    <w:rsid w:val="002E3D27"/>
    <w:rsid w:val="002E5BED"/>
    <w:rsid w:val="002F0890"/>
    <w:rsid w:val="002F0A0D"/>
    <w:rsid w:val="002F2531"/>
    <w:rsid w:val="002F4967"/>
    <w:rsid w:val="002F499F"/>
    <w:rsid w:val="00300DB9"/>
    <w:rsid w:val="00316935"/>
    <w:rsid w:val="00327A42"/>
    <w:rsid w:val="00330DAF"/>
    <w:rsid w:val="00335CB4"/>
    <w:rsid w:val="003370B8"/>
    <w:rsid w:val="00337C74"/>
    <w:rsid w:val="00345D38"/>
    <w:rsid w:val="00347561"/>
    <w:rsid w:val="00350B86"/>
    <w:rsid w:val="00352877"/>
    <w:rsid w:val="00362140"/>
    <w:rsid w:val="003666FF"/>
    <w:rsid w:val="00367724"/>
    <w:rsid w:val="003677DA"/>
    <w:rsid w:val="00370639"/>
    <w:rsid w:val="003720E3"/>
    <w:rsid w:val="003A1F49"/>
    <w:rsid w:val="003A226A"/>
    <w:rsid w:val="003B02DF"/>
    <w:rsid w:val="003B2BDA"/>
    <w:rsid w:val="003B55EC"/>
    <w:rsid w:val="003C2B69"/>
    <w:rsid w:val="003C4471"/>
    <w:rsid w:val="003E41DB"/>
    <w:rsid w:val="003E504F"/>
    <w:rsid w:val="003E6F09"/>
    <w:rsid w:val="003E78D6"/>
    <w:rsid w:val="003F38A5"/>
    <w:rsid w:val="003F3A0C"/>
    <w:rsid w:val="003F6A1B"/>
    <w:rsid w:val="00402667"/>
    <w:rsid w:val="00403D58"/>
    <w:rsid w:val="00404788"/>
    <w:rsid w:val="00406D71"/>
    <w:rsid w:val="0041247F"/>
    <w:rsid w:val="00415160"/>
    <w:rsid w:val="00420791"/>
    <w:rsid w:val="004324F8"/>
    <w:rsid w:val="004326DB"/>
    <w:rsid w:val="0043682E"/>
    <w:rsid w:val="004369F2"/>
    <w:rsid w:val="00447ECB"/>
    <w:rsid w:val="0045277D"/>
    <w:rsid w:val="004530A4"/>
    <w:rsid w:val="00457403"/>
    <w:rsid w:val="004575EB"/>
    <w:rsid w:val="004623F7"/>
    <w:rsid w:val="00463512"/>
    <w:rsid w:val="00463CE7"/>
    <w:rsid w:val="00463EF0"/>
    <w:rsid w:val="0047245B"/>
    <w:rsid w:val="00480F51"/>
    <w:rsid w:val="00480FE5"/>
    <w:rsid w:val="00481124"/>
    <w:rsid w:val="004815EB"/>
    <w:rsid w:val="004853AD"/>
    <w:rsid w:val="00486571"/>
    <w:rsid w:val="00487569"/>
    <w:rsid w:val="00494933"/>
    <w:rsid w:val="00496864"/>
    <w:rsid w:val="00496920"/>
    <w:rsid w:val="004A1F27"/>
    <w:rsid w:val="004A4496"/>
    <w:rsid w:val="004A451F"/>
    <w:rsid w:val="004B11AB"/>
    <w:rsid w:val="004B7C9A"/>
    <w:rsid w:val="004C13E7"/>
    <w:rsid w:val="004C38A1"/>
    <w:rsid w:val="004C6779"/>
    <w:rsid w:val="004D020F"/>
    <w:rsid w:val="004D0E51"/>
    <w:rsid w:val="004D4ED0"/>
    <w:rsid w:val="004E0712"/>
    <w:rsid w:val="004E0DC4"/>
    <w:rsid w:val="004E0FB5"/>
    <w:rsid w:val="004E43BB"/>
    <w:rsid w:val="004E486B"/>
    <w:rsid w:val="004E677B"/>
    <w:rsid w:val="004E7D5D"/>
    <w:rsid w:val="004F1016"/>
    <w:rsid w:val="004F178E"/>
    <w:rsid w:val="004F1F97"/>
    <w:rsid w:val="00505309"/>
    <w:rsid w:val="0050789B"/>
    <w:rsid w:val="00512C49"/>
    <w:rsid w:val="00513B88"/>
    <w:rsid w:val="00516901"/>
    <w:rsid w:val="00520189"/>
    <w:rsid w:val="005224A1"/>
    <w:rsid w:val="005332A6"/>
    <w:rsid w:val="00534372"/>
    <w:rsid w:val="0053796C"/>
    <w:rsid w:val="00541C5B"/>
    <w:rsid w:val="00543DF8"/>
    <w:rsid w:val="0054475A"/>
    <w:rsid w:val="00546101"/>
    <w:rsid w:val="005530B1"/>
    <w:rsid w:val="00553DD7"/>
    <w:rsid w:val="005628BA"/>
    <w:rsid w:val="005638CF"/>
    <w:rsid w:val="00563FF1"/>
    <w:rsid w:val="0056641D"/>
    <w:rsid w:val="0056741E"/>
    <w:rsid w:val="0057325A"/>
    <w:rsid w:val="0057469A"/>
    <w:rsid w:val="00580814"/>
    <w:rsid w:val="00586DD6"/>
    <w:rsid w:val="005A03A3"/>
    <w:rsid w:val="005A2AAA"/>
    <w:rsid w:val="005A2B92"/>
    <w:rsid w:val="005A6F41"/>
    <w:rsid w:val="005A79E9"/>
    <w:rsid w:val="005B214C"/>
    <w:rsid w:val="005C3112"/>
    <w:rsid w:val="005D3669"/>
    <w:rsid w:val="005D4416"/>
    <w:rsid w:val="005E5EB3"/>
    <w:rsid w:val="005F3CB6"/>
    <w:rsid w:val="005F657C"/>
    <w:rsid w:val="005F74B8"/>
    <w:rsid w:val="00602D53"/>
    <w:rsid w:val="0060417B"/>
    <w:rsid w:val="006047E5"/>
    <w:rsid w:val="00606D6A"/>
    <w:rsid w:val="00617DC5"/>
    <w:rsid w:val="00627CE1"/>
    <w:rsid w:val="00637CAB"/>
    <w:rsid w:val="006402E9"/>
    <w:rsid w:val="0064371D"/>
    <w:rsid w:val="00650B2A"/>
    <w:rsid w:val="00651777"/>
    <w:rsid w:val="006550F8"/>
    <w:rsid w:val="006554AB"/>
    <w:rsid w:val="00655A02"/>
    <w:rsid w:val="00655C3A"/>
    <w:rsid w:val="00657F12"/>
    <w:rsid w:val="006800E8"/>
    <w:rsid w:val="00683247"/>
    <w:rsid w:val="00684EE0"/>
    <w:rsid w:val="00690A1B"/>
    <w:rsid w:val="006961E4"/>
    <w:rsid w:val="006A115B"/>
    <w:rsid w:val="006A49DC"/>
    <w:rsid w:val="006A518B"/>
    <w:rsid w:val="006A5B9A"/>
    <w:rsid w:val="006A6A97"/>
    <w:rsid w:val="006B04B7"/>
    <w:rsid w:val="006B0590"/>
    <w:rsid w:val="006B49DA"/>
    <w:rsid w:val="006C3ACE"/>
    <w:rsid w:val="006C7CDE"/>
    <w:rsid w:val="006D214D"/>
    <w:rsid w:val="006D70FC"/>
    <w:rsid w:val="006F1A35"/>
    <w:rsid w:val="006F72B3"/>
    <w:rsid w:val="007038CC"/>
    <w:rsid w:val="0070656B"/>
    <w:rsid w:val="00714AE6"/>
    <w:rsid w:val="0071658E"/>
    <w:rsid w:val="007234B1"/>
    <w:rsid w:val="00726A6E"/>
    <w:rsid w:val="00727816"/>
    <w:rsid w:val="00730B9A"/>
    <w:rsid w:val="00737279"/>
    <w:rsid w:val="0074244F"/>
    <w:rsid w:val="00742E77"/>
    <w:rsid w:val="00750CFA"/>
    <w:rsid w:val="00754007"/>
    <w:rsid w:val="007553DA"/>
    <w:rsid w:val="007659B1"/>
    <w:rsid w:val="0077544F"/>
    <w:rsid w:val="00782354"/>
    <w:rsid w:val="007921A7"/>
    <w:rsid w:val="007A7AB6"/>
    <w:rsid w:val="007B26FA"/>
    <w:rsid w:val="007B3DB1"/>
    <w:rsid w:val="007B7498"/>
    <w:rsid w:val="007C1309"/>
    <w:rsid w:val="007C382F"/>
    <w:rsid w:val="007D0A21"/>
    <w:rsid w:val="007D183E"/>
    <w:rsid w:val="007D55ED"/>
    <w:rsid w:val="007D6846"/>
    <w:rsid w:val="007E0B73"/>
    <w:rsid w:val="007E0E94"/>
    <w:rsid w:val="007E1833"/>
    <w:rsid w:val="007E3F13"/>
    <w:rsid w:val="007F4C50"/>
    <w:rsid w:val="007F7046"/>
    <w:rsid w:val="007F751A"/>
    <w:rsid w:val="00800012"/>
    <w:rsid w:val="00803594"/>
    <w:rsid w:val="00803AED"/>
    <w:rsid w:val="0081338A"/>
    <w:rsid w:val="008143A4"/>
    <w:rsid w:val="0081513E"/>
    <w:rsid w:val="00821311"/>
    <w:rsid w:val="0082164F"/>
    <w:rsid w:val="00827FDD"/>
    <w:rsid w:val="008366B5"/>
    <w:rsid w:val="00852EC3"/>
    <w:rsid w:val="00854131"/>
    <w:rsid w:val="0085652D"/>
    <w:rsid w:val="00861A14"/>
    <w:rsid w:val="00874ED2"/>
    <w:rsid w:val="0087694B"/>
    <w:rsid w:val="008864F8"/>
    <w:rsid w:val="008871A4"/>
    <w:rsid w:val="00887EE8"/>
    <w:rsid w:val="00891E2D"/>
    <w:rsid w:val="00894C14"/>
    <w:rsid w:val="0089578B"/>
    <w:rsid w:val="008A0019"/>
    <w:rsid w:val="008A1AC2"/>
    <w:rsid w:val="008A75CD"/>
    <w:rsid w:val="008B7BE5"/>
    <w:rsid w:val="008C0966"/>
    <w:rsid w:val="008C2E74"/>
    <w:rsid w:val="008C78B8"/>
    <w:rsid w:val="008D2DF9"/>
    <w:rsid w:val="008D5409"/>
    <w:rsid w:val="008D7618"/>
    <w:rsid w:val="008E006D"/>
    <w:rsid w:val="008E485B"/>
    <w:rsid w:val="008F3A1F"/>
    <w:rsid w:val="008F4F21"/>
    <w:rsid w:val="00904D4A"/>
    <w:rsid w:val="00912ECB"/>
    <w:rsid w:val="00913693"/>
    <w:rsid w:val="009141DE"/>
    <w:rsid w:val="009151BA"/>
    <w:rsid w:val="00925023"/>
    <w:rsid w:val="009277BC"/>
    <w:rsid w:val="00927D57"/>
    <w:rsid w:val="00931A51"/>
    <w:rsid w:val="009323DA"/>
    <w:rsid w:val="00935527"/>
    <w:rsid w:val="00936D0F"/>
    <w:rsid w:val="00941932"/>
    <w:rsid w:val="00947185"/>
    <w:rsid w:val="00957A98"/>
    <w:rsid w:val="00963D0B"/>
    <w:rsid w:val="00963D9D"/>
    <w:rsid w:val="00965D0C"/>
    <w:rsid w:val="009661F4"/>
    <w:rsid w:val="009758B9"/>
    <w:rsid w:val="00975D6F"/>
    <w:rsid w:val="0098013E"/>
    <w:rsid w:val="00981B54"/>
    <w:rsid w:val="00982041"/>
    <w:rsid w:val="009842C3"/>
    <w:rsid w:val="00986E5D"/>
    <w:rsid w:val="009A009A"/>
    <w:rsid w:val="009A2B0B"/>
    <w:rsid w:val="009A6BB6"/>
    <w:rsid w:val="009B1BF4"/>
    <w:rsid w:val="009B2242"/>
    <w:rsid w:val="009B3F43"/>
    <w:rsid w:val="009B5CFA"/>
    <w:rsid w:val="009C161F"/>
    <w:rsid w:val="009C3038"/>
    <w:rsid w:val="009C56B4"/>
    <w:rsid w:val="009C6769"/>
    <w:rsid w:val="009D00DC"/>
    <w:rsid w:val="009D15A0"/>
    <w:rsid w:val="009D51A2"/>
    <w:rsid w:val="009E04A8"/>
    <w:rsid w:val="009E4AEC"/>
    <w:rsid w:val="009E5BD8"/>
    <w:rsid w:val="009E681E"/>
    <w:rsid w:val="009E6EBB"/>
    <w:rsid w:val="009F1E33"/>
    <w:rsid w:val="009F70E5"/>
    <w:rsid w:val="00A02280"/>
    <w:rsid w:val="00A03CF9"/>
    <w:rsid w:val="00A067CC"/>
    <w:rsid w:val="00A10269"/>
    <w:rsid w:val="00A119E6"/>
    <w:rsid w:val="00A12572"/>
    <w:rsid w:val="00A15F66"/>
    <w:rsid w:val="00A17727"/>
    <w:rsid w:val="00A24A6F"/>
    <w:rsid w:val="00A2541D"/>
    <w:rsid w:val="00A2671E"/>
    <w:rsid w:val="00A30388"/>
    <w:rsid w:val="00A31370"/>
    <w:rsid w:val="00A3147D"/>
    <w:rsid w:val="00A340D6"/>
    <w:rsid w:val="00A34963"/>
    <w:rsid w:val="00A34D6F"/>
    <w:rsid w:val="00A35635"/>
    <w:rsid w:val="00A41F91"/>
    <w:rsid w:val="00A442A8"/>
    <w:rsid w:val="00A56F09"/>
    <w:rsid w:val="00A600CA"/>
    <w:rsid w:val="00A66EB8"/>
    <w:rsid w:val="00A700B7"/>
    <w:rsid w:val="00A75CA2"/>
    <w:rsid w:val="00A82972"/>
    <w:rsid w:val="00A963DF"/>
    <w:rsid w:val="00AB10BE"/>
    <w:rsid w:val="00AC05B1"/>
    <w:rsid w:val="00AC3896"/>
    <w:rsid w:val="00AD0123"/>
    <w:rsid w:val="00AD7647"/>
    <w:rsid w:val="00AD7D10"/>
    <w:rsid w:val="00AE112D"/>
    <w:rsid w:val="00AE2D88"/>
    <w:rsid w:val="00AE6F6F"/>
    <w:rsid w:val="00AE7722"/>
    <w:rsid w:val="00AF3325"/>
    <w:rsid w:val="00AF34D9"/>
    <w:rsid w:val="00AF70DA"/>
    <w:rsid w:val="00B019D3"/>
    <w:rsid w:val="00B21D20"/>
    <w:rsid w:val="00B34CF9"/>
    <w:rsid w:val="00B37559"/>
    <w:rsid w:val="00B4508C"/>
    <w:rsid w:val="00B50A49"/>
    <w:rsid w:val="00B5209B"/>
    <w:rsid w:val="00B579B0"/>
    <w:rsid w:val="00B672ED"/>
    <w:rsid w:val="00B72197"/>
    <w:rsid w:val="00B747D1"/>
    <w:rsid w:val="00B75EA5"/>
    <w:rsid w:val="00B7724A"/>
    <w:rsid w:val="00B82BAA"/>
    <w:rsid w:val="00B84B68"/>
    <w:rsid w:val="00B90C45"/>
    <w:rsid w:val="00B91535"/>
    <w:rsid w:val="00B933BE"/>
    <w:rsid w:val="00BA5BB2"/>
    <w:rsid w:val="00BB0D72"/>
    <w:rsid w:val="00BB1751"/>
    <w:rsid w:val="00BB528C"/>
    <w:rsid w:val="00BB6557"/>
    <w:rsid w:val="00BD41F6"/>
    <w:rsid w:val="00BD64F8"/>
    <w:rsid w:val="00BD6738"/>
    <w:rsid w:val="00BD68F8"/>
    <w:rsid w:val="00BD7E5E"/>
    <w:rsid w:val="00BE14EE"/>
    <w:rsid w:val="00BE197D"/>
    <w:rsid w:val="00BE22B9"/>
    <w:rsid w:val="00BE44AA"/>
    <w:rsid w:val="00BE6574"/>
    <w:rsid w:val="00C0122F"/>
    <w:rsid w:val="00C06566"/>
    <w:rsid w:val="00C07806"/>
    <w:rsid w:val="00C13597"/>
    <w:rsid w:val="00C1516A"/>
    <w:rsid w:val="00C16FD2"/>
    <w:rsid w:val="00C22F0D"/>
    <w:rsid w:val="00C22F1A"/>
    <w:rsid w:val="00C24730"/>
    <w:rsid w:val="00C300E4"/>
    <w:rsid w:val="00C45B3F"/>
    <w:rsid w:val="00C47CF9"/>
    <w:rsid w:val="00C47FFD"/>
    <w:rsid w:val="00C57E2C"/>
    <w:rsid w:val="00C608B7"/>
    <w:rsid w:val="00C617B3"/>
    <w:rsid w:val="00C66F24"/>
    <w:rsid w:val="00C76660"/>
    <w:rsid w:val="00C80B37"/>
    <w:rsid w:val="00C813AA"/>
    <w:rsid w:val="00C826DF"/>
    <w:rsid w:val="00C9291E"/>
    <w:rsid w:val="00C97702"/>
    <w:rsid w:val="00CA3F44"/>
    <w:rsid w:val="00CA4E58"/>
    <w:rsid w:val="00CA5319"/>
    <w:rsid w:val="00CB3771"/>
    <w:rsid w:val="00CB44BF"/>
    <w:rsid w:val="00CB5153"/>
    <w:rsid w:val="00CB6925"/>
    <w:rsid w:val="00CE076A"/>
    <w:rsid w:val="00CE463D"/>
    <w:rsid w:val="00CF2A15"/>
    <w:rsid w:val="00D05B3E"/>
    <w:rsid w:val="00D06CD0"/>
    <w:rsid w:val="00D10BA0"/>
    <w:rsid w:val="00D21132"/>
    <w:rsid w:val="00D21952"/>
    <w:rsid w:val="00D24782"/>
    <w:rsid w:val="00D24EB5"/>
    <w:rsid w:val="00D30D33"/>
    <w:rsid w:val="00D35AB9"/>
    <w:rsid w:val="00D41571"/>
    <w:rsid w:val="00D416A0"/>
    <w:rsid w:val="00D4193D"/>
    <w:rsid w:val="00D4609B"/>
    <w:rsid w:val="00D47672"/>
    <w:rsid w:val="00D5123C"/>
    <w:rsid w:val="00D55560"/>
    <w:rsid w:val="00D61C5A"/>
    <w:rsid w:val="00D653DE"/>
    <w:rsid w:val="00D733F5"/>
    <w:rsid w:val="00D758F8"/>
    <w:rsid w:val="00D7741D"/>
    <w:rsid w:val="00D843D3"/>
    <w:rsid w:val="00D84FF2"/>
    <w:rsid w:val="00D85887"/>
    <w:rsid w:val="00D87828"/>
    <w:rsid w:val="00D87E20"/>
    <w:rsid w:val="00D97139"/>
    <w:rsid w:val="00DA31C1"/>
    <w:rsid w:val="00DB37E7"/>
    <w:rsid w:val="00DC284D"/>
    <w:rsid w:val="00DD0EF9"/>
    <w:rsid w:val="00DD5171"/>
    <w:rsid w:val="00DE16C2"/>
    <w:rsid w:val="00DE31F9"/>
    <w:rsid w:val="00DE66A5"/>
    <w:rsid w:val="00DF2B50"/>
    <w:rsid w:val="00DF4325"/>
    <w:rsid w:val="00DF4B44"/>
    <w:rsid w:val="00E01280"/>
    <w:rsid w:val="00E03D73"/>
    <w:rsid w:val="00E04C86"/>
    <w:rsid w:val="00E06B13"/>
    <w:rsid w:val="00E20F30"/>
    <w:rsid w:val="00E2189C"/>
    <w:rsid w:val="00E2337D"/>
    <w:rsid w:val="00E25BB1"/>
    <w:rsid w:val="00E27BBA"/>
    <w:rsid w:val="00E35279"/>
    <w:rsid w:val="00E35E8F"/>
    <w:rsid w:val="00E41CDA"/>
    <w:rsid w:val="00E428AB"/>
    <w:rsid w:val="00E4296A"/>
    <w:rsid w:val="00E438E8"/>
    <w:rsid w:val="00E448F0"/>
    <w:rsid w:val="00E453A3"/>
    <w:rsid w:val="00E46E06"/>
    <w:rsid w:val="00E520E2"/>
    <w:rsid w:val="00E62738"/>
    <w:rsid w:val="00E64254"/>
    <w:rsid w:val="00E71242"/>
    <w:rsid w:val="00E72D0C"/>
    <w:rsid w:val="00E77BED"/>
    <w:rsid w:val="00E817BF"/>
    <w:rsid w:val="00E915AF"/>
    <w:rsid w:val="00E9622B"/>
    <w:rsid w:val="00E96415"/>
    <w:rsid w:val="00EA15B3"/>
    <w:rsid w:val="00EA2DF7"/>
    <w:rsid w:val="00EB2358"/>
    <w:rsid w:val="00EB3EB8"/>
    <w:rsid w:val="00EB5EC0"/>
    <w:rsid w:val="00EC02FE"/>
    <w:rsid w:val="00EC0880"/>
    <w:rsid w:val="00EC6A98"/>
    <w:rsid w:val="00ED1745"/>
    <w:rsid w:val="00ED2F62"/>
    <w:rsid w:val="00EE1264"/>
    <w:rsid w:val="00EE3CDE"/>
    <w:rsid w:val="00EF5D0B"/>
    <w:rsid w:val="00F07E51"/>
    <w:rsid w:val="00F10E33"/>
    <w:rsid w:val="00F117BE"/>
    <w:rsid w:val="00F37853"/>
    <w:rsid w:val="00F424BF"/>
    <w:rsid w:val="00F45A19"/>
    <w:rsid w:val="00F46107"/>
    <w:rsid w:val="00F468C5"/>
    <w:rsid w:val="00F52F39"/>
    <w:rsid w:val="00F53F25"/>
    <w:rsid w:val="00F65661"/>
    <w:rsid w:val="00F810C9"/>
    <w:rsid w:val="00F867F0"/>
    <w:rsid w:val="00F914DD"/>
    <w:rsid w:val="00F93E4F"/>
    <w:rsid w:val="00F9757F"/>
    <w:rsid w:val="00FA2358"/>
    <w:rsid w:val="00FA7867"/>
    <w:rsid w:val="00FB2592"/>
    <w:rsid w:val="00FB2810"/>
    <w:rsid w:val="00FC2947"/>
    <w:rsid w:val="00FC2CAB"/>
    <w:rsid w:val="00FC3BFE"/>
    <w:rsid w:val="00FC7CA5"/>
    <w:rsid w:val="00FD2A1B"/>
    <w:rsid w:val="00FD7E83"/>
    <w:rsid w:val="00FE0818"/>
    <w:rsid w:val="00FE593A"/>
    <w:rsid w:val="00FF44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0707090"/>
  <w15:docId w15:val="{B8490D0D-5B53-40B1-A9FE-18ED5825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56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paragraph" w:customStyle="1" w:styleId="Default">
    <w:name w:val="Default"/>
    <w:rsid w:val="0053796C"/>
    <w:pPr>
      <w:autoSpaceDE w:val="0"/>
      <w:autoSpaceDN w:val="0"/>
      <w:adjustRightInd w:val="0"/>
    </w:pPr>
    <w:rPr>
      <w:rFonts w:ascii="Verdana" w:hAnsi="Verdana" w:cs="Verdana"/>
      <w:color w:val="000000"/>
      <w:sz w:val="24"/>
      <w:szCs w:val="24"/>
      <w:lang w:val="en-US"/>
    </w:rPr>
  </w:style>
  <w:style w:type="character" w:customStyle="1" w:styleId="h21">
    <w:name w:val="h21"/>
    <w:basedOn w:val="DefaultParagraphFont"/>
    <w:rsid w:val="00FA7867"/>
    <w:rPr>
      <w:b/>
      <w:bCs/>
      <w:color w:val="3366CC"/>
      <w:sz w:val="36"/>
      <w:szCs w:val="36"/>
    </w:rPr>
  </w:style>
  <w:style w:type="character" w:styleId="PlaceholderText">
    <w:name w:val="Placeholder Text"/>
    <w:basedOn w:val="DefaultParagraphFont"/>
    <w:uiPriority w:val="99"/>
    <w:semiHidden/>
    <w:rsid w:val="008B7BE5"/>
    <w:rPr>
      <w:color w:val="808080"/>
    </w:rPr>
  </w:style>
  <w:style w:type="table" w:styleId="TableGrid">
    <w:name w:val="Table Grid"/>
    <w:basedOn w:val="TableNormal"/>
    <w:rsid w:val="00B8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89578B"/>
  </w:style>
  <w:style w:type="paragraph" w:customStyle="1" w:styleId="Message">
    <w:name w:val="Message"/>
    <w:rsid w:val="0089578B"/>
    <w:pPr>
      <w:spacing w:before="240" w:line="300" w:lineRule="exact"/>
      <w:ind w:left="794" w:right="794"/>
    </w:pPr>
    <w:rPr>
      <w:rFonts w:ascii="Arial" w:hAnsi="Arial" w:cs="Times New Roman"/>
      <w:sz w:val="22"/>
      <w:lang w:val="en-US" w:eastAsia="en-US" w:bidi="he-IL"/>
    </w:rPr>
  </w:style>
  <w:style w:type="paragraph" w:styleId="Date">
    <w:name w:val="Date"/>
    <w:basedOn w:val="Normal"/>
    <w:next w:val="Normal"/>
    <w:link w:val="DateChar"/>
    <w:rsid w:val="00463CE7"/>
  </w:style>
  <w:style w:type="character" w:customStyle="1" w:styleId="DateChar">
    <w:name w:val="Date Char"/>
    <w:basedOn w:val="DefaultParagraphFont"/>
    <w:link w:val="Date"/>
    <w:rsid w:val="00463CE7"/>
    <w:rPr>
      <w:sz w:val="22"/>
      <w:szCs w:val="22"/>
      <w:lang w:val="en-US" w:eastAsia="en-US"/>
    </w:rPr>
  </w:style>
  <w:style w:type="character" w:styleId="FollowedHyperlink">
    <w:name w:val="FollowedHyperlink"/>
    <w:basedOn w:val="DefaultParagraphFont"/>
    <w:semiHidden/>
    <w:unhideWhenUsed/>
    <w:rsid w:val="00A02280"/>
    <w:rPr>
      <w:color w:val="800080" w:themeColor="followedHyperlink"/>
      <w:u w:val="single"/>
    </w:rPr>
  </w:style>
  <w:style w:type="character" w:customStyle="1" w:styleId="FooterChar">
    <w:name w:val="Footer Char"/>
    <w:basedOn w:val="DefaultParagraphFont"/>
    <w:link w:val="Footer"/>
    <w:rsid w:val="00DD0EF9"/>
    <w:rPr>
      <w:sz w:val="22"/>
      <w:szCs w:val="22"/>
      <w:lang w:val="en-US" w:eastAsia="en-US"/>
    </w:rPr>
  </w:style>
  <w:style w:type="paragraph" w:styleId="ListParagraph">
    <w:name w:val="List Paragraph"/>
    <w:basedOn w:val="Normal"/>
    <w:uiPriority w:val="34"/>
    <w:qFormat/>
    <w:rsid w:val="00AC05B1"/>
    <w:pPr>
      <w:ind w:left="720"/>
      <w:contextualSpacing/>
    </w:pPr>
  </w:style>
  <w:style w:type="character" w:styleId="Strong">
    <w:name w:val="Strong"/>
    <w:basedOn w:val="DefaultParagraphFont"/>
    <w:uiPriority w:val="22"/>
    <w:qFormat/>
    <w:rsid w:val="00350B86"/>
    <w:rPr>
      <w:b/>
      <w:bCs/>
    </w:rPr>
  </w:style>
  <w:style w:type="character" w:styleId="EndnoteReference">
    <w:name w:val="endnote reference"/>
    <w:rsid w:val="00EE3CDE"/>
    <w:rPr>
      <w:vertAlign w:val="superscript"/>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737279"/>
    <w:rPr>
      <w:sz w:val="22"/>
      <w:szCs w:val="22"/>
      <w:lang w:val="en-US" w:eastAsia="en-US"/>
    </w:rPr>
  </w:style>
  <w:style w:type="table" w:customStyle="1" w:styleId="TableGrid1">
    <w:name w:val="Table Grid1"/>
    <w:basedOn w:val="TableNormal"/>
    <w:next w:val="TableGrid"/>
    <w:uiPriority w:val="59"/>
    <w:rsid w:val="00066E5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66E5D"/>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037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4335">
      <w:bodyDiv w:val="1"/>
      <w:marLeft w:val="0"/>
      <w:marRight w:val="0"/>
      <w:marTop w:val="0"/>
      <w:marBottom w:val="0"/>
      <w:divBdr>
        <w:top w:val="none" w:sz="0" w:space="0" w:color="auto"/>
        <w:left w:val="none" w:sz="0" w:space="0" w:color="auto"/>
        <w:bottom w:val="none" w:sz="0" w:space="0" w:color="auto"/>
        <w:right w:val="none" w:sz="0" w:space="0" w:color="auto"/>
      </w:divBdr>
    </w:div>
    <w:div w:id="1158569611">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04184441">
      <w:bodyDiv w:val="1"/>
      <w:marLeft w:val="0"/>
      <w:marRight w:val="0"/>
      <w:marTop w:val="0"/>
      <w:marBottom w:val="0"/>
      <w:divBdr>
        <w:top w:val="none" w:sz="0" w:space="0" w:color="auto"/>
        <w:left w:val="none" w:sz="0" w:space="0" w:color="auto"/>
        <w:bottom w:val="none" w:sz="0" w:space="0" w:color="auto"/>
        <w:right w:val="none" w:sz="0" w:space="0" w:color="auto"/>
      </w:divBdr>
    </w:div>
    <w:div w:id="208949755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en/ITU-R/conferences/wrc/2019/Pages/default.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blue\dfs\br\BRSSD\SECRETARIAT\CIRCULAIRES\CR\Nouvelle%20circulaire\jorge.ciccorossi@itu.int" TargetMode="External"/><Relationship Id="rId4" Type="http://schemas.openxmlformats.org/officeDocument/2006/relationships/settings" Target="settings.xml"/><Relationship Id="rId9" Type="http://schemas.openxmlformats.org/officeDocument/2006/relationships/hyperlink" Target="http://www.itu.int/go/ITU-R/sat-webinar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A6043-2EB0-4D10-A0B6-942E9302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1</TotalTime>
  <Pages>2</Pages>
  <Words>548</Words>
  <Characters>3507</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4047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Panoussopoulos, Sonia</cp:lastModifiedBy>
  <cp:revision>3</cp:revision>
  <cp:lastPrinted>2020-02-21T08:00:00Z</cp:lastPrinted>
  <dcterms:created xsi:type="dcterms:W3CDTF">2020-06-26T07:07:00Z</dcterms:created>
  <dcterms:modified xsi:type="dcterms:W3CDTF">2020-07-06T07:54:00Z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_NewReviewCycle">
    <vt:lpwstr/>
  </property>
</Properties>
</file>