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282C50" w14:paraId="08ECBB9A" w14:textId="77777777" w:rsidTr="004228FA">
        <w:trPr>
          <w:jc w:val="center"/>
        </w:trPr>
        <w:tc>
          <w:tcPr>
            <w:tcW w:w="9889" w:type="dxa"/>
            <w:gridSpan w:val="3"/>
            <w:shd w:val="clear" w:color="auto" w:fill="auto"/>
          </w:tcPr>
          <w:p w14:paraId="369FC927" w14:textId="625062FD" w:rsidR="00E53DCE" w:rsidRPr="00282C50" w:rsidRDefault="00E53DCE" w:rsidP="0049745C">
            <w:pPr>
              <w:spacing w:before="0" w:line="240" w:lineRule="auto"/>
              <w:jc w:val="left"/>
              <w:rPr>
                <w:rFonts w:cstheme="minorHAnsi"/>
                <w:b/>
                <w:bCs/>
                <w:color w:val="808080"/>
                <w:sz w:val="28"/>
                <w:szCs w:val="28"/>
                <w:lang w:val="fr-FR"/>
              </w:rPr>
            </w:pPr>
            <w:r w:rsidRPr="00282C50">
              <w:rPr>
                <w:rFonts w:cstheme="minorHAnsi"/>
                <w:b/>
                <w:bCs/>
                <w:color w:val="808080"/>
                <w:sz w:val="28"/>
                <w:szCs w:val="28"/>
                <w:lang w:val="fr-FR"/>
              </w:rPr>
              <w:t>Bureau des radiocommunications (BR)</w:t>
            </w:r>
          </w:p>
          <w:p w14:paraId="2AF4B5BC" w14:textId="77777777" w:rsidR="00E53DCE" w:rsidRPr="00282C50" w:rsidRDefault="00E53DCE" w:rsidP="0049745C">
            <w:pPr>
              <w:spacing w:before="0" w:line="240" w:lineRule="auto"/>
              <w:jc w:val="left"/>
              <w:rPr>
                <w:rFonts w:cs="Times New Roman Bold"/>
                <w:b/>
                <w:bCs/>
                <w:color w:val="808080"/>
                <w:sz w:val="28"/>
                <w:szCs w:val="28"/>
                <w:lang w:val="fr-FR"/>
              </w:rPr>
            </w:pPr>
          </w:p>
        </w:tc>
      </w:tr>
      <w:tr w:rsidR="00E53DCE" w:rsidRPr="00282C50" w14:paraId="6EE34851" w14:textId="77777777" w:rsidTr="004228FA">
        <w:trPr>
          <w:jc w:val="center"/>
        </w:trPr>
        <w:tc>
          <w:tcPr>
            <w:tcW w:w="7054" w:type="dxa"/>
            <w:gridSpan w:val="2"/>
            <w:shd w:val="clear" w:color="auto" w:fill="auto"/>
          </w:tcPr>
          <w:p w14:paraId="7CE5AF4D" w14:textId="3D875547" w:rsidR="00E53DCE" w:rsidRPr="00282C50" w:rsidRDefault="00AA781A" w:rsidP="0049745C">
            <w:pPr>
              <w:spacing w:before="0" w:line="240" w:lineRule="auto"/>
              <w:jc w:val="left"/>
              <w:rPr>
                <w:sz w:val="28"/>
                <w:szCs w:val="28"/>
                <w:lang w:val="fr-FR"/>
              </w:rPr>
            </w:pPr>
            <w:r w:rsidRPr="00282C50">
              <w:rPr>
                <w:szCs w:val="24"/>
                <w:lang w:val="fr-FR"/>
              </w:rPr>
              <w:t>Lettre circulaire</w:t>
            </w:r>
          </w:p>
          <w:p w14:paraId="12830B32" w14:textId="0C923975" w:rsidR="00E53DCE" w:rsidRPr="00282C50" w:rsidRDefault="00AA781A" w:rsidP="0049745C">
            <w:pPr>
              <w:spacing w:before="0" w:line="240" w:lineRule="auto"/>
              <w:jc w:val="left"/>
              <w:rPr>
                <w:b/>
                <w:bCs/>
                <w:sz w:val="28"/>
                <w:szCs w:val="28"/>
                <w:lang w:val="fr-FR"/>
              </w:rPr>
            </w:pPr>
            <w:r w:rsidRPr="00282C50">
              <w:rPr>
                <w:b/>
                <w:bCs/>
                <w:szCs w:val="24"/>
                <w:lang w:val="fr-FR"/>
              </w:rPr>
              <w:t>CR</w:t>
            </w:r>
            <w:r w:rsidR="00946928" w:rsidRPr="00282C50">
              <w:rPr>
                <w:b/>
                <w:bCs/>
                <w:szCs w:val="24"/>
                <w:lang w:val="fr-FR"/>
              </w:rPr>
              <w:t>/495</w:t>
            </w:r>
          </w:p>
        </w:tc>
        <w:tc>
          <w:tcPr>
            <w:tcW w:w="2835" w:type="dxa"/>
            <w:shd w:val="clear" w:color="auto" w:fill="auto"/>
          </w:tcPr>
          <w:p w14:paraId="48513822" w14:textId="74A75C3C" w:rsidR="00E53DCE" w:rsidRPr="00282C50" w:rsidRDefault="00AA781A" w:rsidP="0049745C">
            <w:pPr>
              <w:spacing w:before="0" w:line="240" w:lineRule="auto"/>
              <w:jc w:val="right"/>
              <w:rPr>
                <w:sz w:val="28"/>
                <w:szCs w:val="28"/>
                <w:lang w:val="fr-FR"/>
              </w:rPr>
            </w:pPr>
            <w:r w:rsidRPr="00282C50">
              <w:rPr>
                <w:szCs w:val="24"/>
                <w:lang w:val="fr-FR"/>
              </w:rPr>
              <w:t xml:space="preserve">Le </w:t>
            </w:r>
            <w:sdt>
              <w:sdtPr>
                <w:rPr>
                  <w:rFonts w:cs="Arial"/>
                  <w:szCs w:val="24"/>
                  <w:lang w:val="fr-FR"/>
                </w:rPr>
                <w:alias w:val="Date"/>
                <w:tag w:val="Date"/>
                <w:id w:val="444659277"/>
                <w:placeholder>
                  <w:docPart w:val="EF060AC34D174DCA9D38A47725A31D71"/>
                </w:placeholder>
                <w:date w:fullDate="2023-01-26T00:00:00Z">
                  <w:dateFormat w:val="d MMMM yyyy"/>
                  <w:lid w:val="fr-FR"/>
                  <w:storeMappedDataAs w:val="date"/>
                  <w:calendar w:val="gregorian"/>
                </w:date>
              </w:sdtPr>
              <w:sdtEndPr/>
              <w:sdtContent>
                <w:r w:rsidR="00946928" w:rsidRPr="00282C50">
                  <w:rPr>
                    <w:rFonts w:cs="Arial"/>
                    <w:szCs w:val="24"/>
                    <w:lang w:val="fr-FR"/>
                  </w:rPr>
                  <w:t>26 janvier 2023</w:t>
                </w:r>
              </w:sdtContent>
            </w:sdt>
          </w:p>
        </w:tc>
      </w:tr>
      <w:tr w:rsidR="00E53DCE" w:rsidRPr="00282C50" w14:paraId="3EBEA328" w14:textId="77777777" w:rsidTr="004228FA">
        <w:trPr>
          <w:jc w:val="center"/>
        </w:trPr>
        <w:tc>
          <w:tcPr>
            <w:tcW w:w="9889" w:type="dxa"/>
            <w:gridSpan w:val="3"/>
            <w:shd w:val="clear" w:color="auto" w:fill="auto"/>
          </w:tcPr>
          <w:p w14:paraId="205A2EB5" w14:textId="77777777" w:rsidR="00E53DCE" w:rsidRPr="00282C50" w:rsidRDefault="00E53DCE" w:rsidP="0049745C">
            <w:pPr>
              <w:spacing w:before="0" w:line="240" w:lineRule="auto"/>
              <w:jc w:val="left"/>
              <w:rPr>
                <w:rFonts w:cs="Arial"/>
                <w:szCs w:val="24"/>
                <w:lang w:val="fr-FR"/>
              </w:rPr>
            </w:pPr>
          </w:p>
        </w:tc>
      </w:tr>
      <w:tr w:rsidR="00E53DCE" w:rsidRPr="00282C50" w14:paraId="59EEF95E" w14:textId="77777777" w:rsidTr="004228FA">
        <w:trPr>
          <w:jc w:val="center"/>
        </w:trPr>
        <w:tc>
          <w:tcPr>
            <w:tcW w:w="9889" w:type="dxa"/>
            <w:gridSpan w:val="3"/>
            <w:shd w:val="clear" w:color="auto" w:fill="auto"/>
          </w:tcPr>
          <w:p w14:paraId="3286015C" w14:textId="77777777" w:rsidR="00E53DCE" w:rsidRPr="00282C50" w:rsidRDefault="00E53DCE" w:rsidP="0049745C">
            <w:pPr>
              <w:spacing w:before="0" w:line="240" w:lineRule="auto"/>
              <w:jc w:val="left"/>
              <w:rPr>
                <w:szCs w:val="24"/>
                <w:lang w:val="fr-FR"/>
              </w:rPr>
            </w:pPr>
          </w:p>
        </w:tc>
      </w:tr>
      <w:tr w:rsidR="00E53DCE" w:rsidRPr="00BB155E" w14:paraId="7BD8C240" w14:textId="77777777" w:rsidTr="004228FA">
        <w:trPr>
          <w:jc w:val="center"/>
        </w:trPr>
        <w:tc>
          <w:tcPr>
            <w:tcW w:w="9889" w:type="dxa"/>
            <w:gridSpan w:val="3"/>
            <w:shd w:val="clear" w:color="auto" w:fill="auto"/>
          </w:tcPr>
          <w:p w14:paraId="3FE167E9" w14:textId="27EFFB9A" w:rsidR="00E53DCE" w:rsidRPr="00282C50" w:rsidRDefault="00EE1A57" w:rsidP="0049745C">
            <w:pPr>
              <w:spacing w:before="0" w:line="240" w:lineRule="auto"/>
              <w:jc w:val="left"/>
              <w:rPr>
                <w:b/>
                <w:bCs/>
                <w:szCs w:val="24"/>
                <w:lang w:val="fr-FR"/>
              </w:rPr>
            </w:pPr>
            <w:r w:rsidRPr="00282C50">
              <w:rPr>
                <w:b/>
                <w:bCs/>
                <w:szCs w:val="24"/>
                <w:lang w:val="fr-FR"/>
              </w:rPr>
              <w:t xml:space="preserve">Aux Administrations des </w:t>
            </w:r>
            <w:r w:rsidR="00946928" w:rsidRPr="00282C50">
              <w:rPr>
                <w:b/>
                <w:bCs/>
                <w:szCs w:val="24"/>
                <w:lang w:val="fr-FR"/>
              </w:rPr>
              <w:t>É</w:t>
            </w:r>
            <w:r w:rsidRPr="00282C50">
              <w:rPr>
                <w:b/>
                <w:bCs/>
                <w:szCs w:val="24"/>
                <w:lang w:val="fr-FR"/>
              </w:rPr>
              <w:t>tats Membres de l'UIT</w:t>
            </w:r>
          </w:p>
          <w:p w14:paraId="455C2A8A" w14:textId="77777777" w:rsidR="00E53DCE" w:rsidRPr="00282C50" w:rsidRDefault="00E53DCE" w:rsidP="0049745C">
            <w:pPr>
              <w:spacing w:before="0" w:line="240" w:lineRule="auto"/>
              <w:jc w:val="left"/>
              <w:rPr>
                <w:b/>
                <w:bCs/>
                <w:szCs w:val="24"/>
                <w:lang w:val="fr-FR"/>
              </w:rPr>
            </w:pPr>
          </w:p>
        </w:tc>
      </w:tr>
      <w:tr w:rsidR="00E53DCE" w:rsidRPr="00BB155E" w14:paraId="4F9A5BB7" w14:textId="77777777" w:rsidTr="004228FA">
        <w:trPr>
          <w:jc w:val="center"/>
        </w:trPr>
        <w:tc>
          <w:tcPr>
            <w:tcW w:w="9889" w:type="dxa"/>
            <w:gridSpan w:val="3"/>
            <w:shd w:val="clear" w:color="auto" w:fill="auto"/>
          </w:tcPr>
          <w:p w14:paraId="45A11473" w14:textId="77777777" w:rsidR="00E53DCE" w:rsidRPr="00282C50" w:rsidRDefault="00E53DCE" w:rsidP="0049745C">
            <w:pPr>
              <w:spacing w:before="0" w:line="240" w:lineRule="auto"/>
              <w:jc w:val="left"/>
              <w:rPr>
                <w:szCs w:val="24"/>
                <w:lang w:val="fr-FR"/>
              </w:rPr>
            </w:pPr>
          </w:p>
        </w:tc>
      </w:tr>
      <w:tr w:rsidR="00E53DCE" w:rsidRPr="00BB155E" w14:paraId="4CC424DE" w14:textId="77777777" w:rsidTr="004228FA">
        <w:trPr>
          <w:jc w:val="center"/>
        </w:trPr>
        <w:tc>
          <w:tcPr>
            <w:tcW w:w="9889" w:type="dxa"/>
            <w:gridSpan w:val="3"/>
            <w:shd w:val="clear" w:color="auto" w:fill="auto"/>
          </w:tcPr>
          <w:p w14:paraId="6FBD5072" w14:textId="77777777" w:rsidR="00E53DCE" w:rsidRPr="00282C50" w:rsidRDefault="00E53DCE" w:rsidP="0049745C">
            <w:pPr>
              <w:spacing w:before="0" w:line="240" w:lineRule="auto"/>
              <w:jc w:val="left"/>
              <w:rPr>
                <w:szCs w:val="24"/>
                <w:lang w:val="fr-FR"/>
              </w:rPr>
            </w:pPr>
          </w:p>
        </w:tc>
      </w:tr>
      <w:tr w:rsidR="00E53DCE" w:rsidRPr="00BB155E" w14:paraId="49EAAF8C" w14:textId="77777777" w:rsidTr="004228FA">
        <w:trPr>
          <w:jc w:val="center"/>
        </w:trPr>
        <w:tc>
          <w:tcPr>
            <w:tcW w:w="1526" w:type="dxa"/>
            <w:shd w:val="clear" w:color="auto" w:fill="auto"/>
          </w:tcPr>
          <w:p w14:paraId="1BC73171" w14:textId="77777777" w:rsidR="00E53DCE" w:rsidRPr="00282C50" w:rsidRDefault="003471C9" w:rsidP="0049745C">
            <w:pPr>
              <w:tabs>
                <w:tab w:val="clear" w:pos="1588"/>
                <w:tab w:val="left" w:pos="1560"/>
              </w:tabs>
              <w:spacing w:before="0" w:line="240" w:lineRule="auto"/>
              <w:jc w:val="left"/>
              <w:rPr>
                <w:szCs w:val="24"/>
                <w:lang w:val="fr-FR"/>
              </w:rPr>
            </w:pPr>
            <w:proofErr w:type="gramStart"/>
            <w:r w:rsidRPr="00282C50">
              <w:rPr>
                <w:lang w:val="fr-FR"/>
              </w:rPr>
              <w:t>Objet</w:t>
            </w:r>
            <w:r w:rsidR="00E53DCE" w:rsidRPr="00282C50">
              <w:rPr>
                <w:szCs w:val="24"/>
                <w:lang w:val="fr-FR"/>
              </w:rPr>
              <w:t>:</w:t>
            </w:r>
            <w:proofErr w:type="gramEnd"/>
          </w:p>
        </w:tc>
        <w:tc>
          <w:tcPr>
            <w:tcW w:w="8363" w:type="dxa"/>
            <w:gridSpan w:val="2"/>
            <w:vMerge w:val="restart"/>
            <w:shd w:val="clear" w:color="auto" w:fill="auto"/>
          </w:tcPr>
          <w:p w14:paraId="43C078E5" w14:textId="4E8935F2" w:rsidR="00E53DCE" w:rsidRPr="00282C50" w:rsidRDefault="00BA6EBE" w:rsidP="0049745C">
            <w:pPr>
              <w:tabs>
                <w:tab w:val="clear" w:pos="1588"/>
                <w:tab w:val="left" w:pos="1560"/>
              </w:tabs>
              <w:spacing w:before="0" w:line="240" w:lineRule="auto"/>
              <w:rPr>
                <w:b/>
                <w:bCs/>
                <w:szCs w:val="24"/>
                <w:lang w:val="fr-FR"/>
              </w:rPr>
            </w:pPr>
            <w:r w:rsidRPr="00282C50">
              <w:rPr>
                <w:b/>
                <w:bCs/>
                <w:szCs w:val="24"/>
                <w:lang w:val="fr-FR"/>
              </w:rPr>
              <w:t>Informations</w:t>
            </w:r>
            <w:r w:rsidR="00126463" w:rsidRPr="00282C50">
              <w:rPr>
                <w:b/>
                <w:bCs/>
                <w:szCs w:val="24"/>
                <w:lang w:val="fr-FR"/>
              </w:rPr>
              <w:t xml:space="preserve"> en ligne sur les installations de contrôle des émissions spatiales</w:t>
            </w:r>
          </w:p>
        </w:tc>
      </w:tr>
      <w:tr w:rsidR="00E53DCE" w:rsidRPr="00BB155E" w14:paraId="7637D609" w14:textId="77777777" w:rsidTr="004228FA">
        <w:trPr>
          <w:jc w:val="center"/>
        </w:trPr>
        <w:tc>
          <w:tcPr>
            <w:tcW w:w="1526" w:type="dxa"/>
            <w:shd w:val="clear" w:color="auto" w:fill="auto"/>
          </w:tcPr>
          <w:p w14:paraId="4B5D7D34" w14:textId="77777777" w:rsidR="00E53DCE" w:rsidRPr="00282C50" w:rsidRDefault="00E53DCE" w:rsidP="0049745C">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E53DCE" w:rsidRPr="00282C50" w:rsidRDefault="00E53DCE" w:rsidP="0049745C">
            <w:pPr>
              <w:tabs>
                <w:tab w:val="clear" w:pos="1588"/>
                <w:tab w:val="left" w:pos="1560"/>
              </w:tabs>
              <w:spacing w:before="0" w:line="240" w:lineRule="auto"/>
              <w:rPr>
                <w:b/>
                <w:bCs/>
                <w:szCs w:val="24"/>
                <w:lang w:val="fr-FR"/>
              </w:rPr>
            </w:pPr>
          </w:p>
        </w:tc>
      </w:tr>
      <w:tr w:rsidR="00E53DCE" w:rsidRPr="00BB155E" w14:paraId="544E4BBD" w14:textId="77777777" w:rsidTr="004228FA">
        <w:trPr>
          <w:jc w:val="center"/>
        </w:trPr>
        <w:tc>
          <w:tcPr>
            <w:tcW w:w="1526" w:type="dxa"/>
            <w:shd w:val="clear" w:color="auto" w:fill="auto"/>
          </w:tcPr>
          <w:p w14:paraId="571B044A" w14:textId="77777777" w:rsidR="00E53DCE" w:rsidRPr="00282C50" w:rsidRDefault="00E53DCE" w:rsidP="0049745C">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E53DCE" w:rsidRPr="00282C50" w:rsidRDefault="00E53DCE" w:rsidP="0049745C">
            <w:pPr>
              <w:tabs>
                <w:tab w:val="clear" w:pos="1588"/>
                <w:tab w:val="left" w:pos="1560"/>
              </w:tabs>
              <w:spacing w:before="0" w:line="240" w:lineRule="auto"/>
              <w:rPr>
                <w:b/>
                <w:bCs/>
                <w:szCs w:val="24"/>
                <w:lang w:val="fr-FR"/>
              </w:rPr>
            </w:pPr>
          </w:p>
        </w:tc>
      </w:tr>
    </w:tbl>
    <w:p w14:paraId="4B48E72C" w14:textId="3D3AC913" w:rsidR="00EA5F64" w:rsidRPr="00282C50" w:rsidRDefault="00126463" w:rsidP="006965A2">
      <w:pPr>
        <w:spacing w:line="240" w:lineRule="auto"/>
        <w:rPr>
          <w:szCs w:val="24"/>
          <w:lang w:val="fr-FR"/>
        </w:rPr>
      </w:pPr>
      <w:r w:rsidRPr="00282C50">
        <w:rPr>
          <w:szCs w:val="24"/>
          <w:lang w:val="fr-FR"/>
        </w:rPr>
        <w:t xml:space="preserve">La Conférence de plénipotentiaires de l'UIT, qui s'est tenue du 26 septembre au 14 octobre 2022 à Bucarest (Roumanie), a examiné la question du nombre croissant de systèmes à satellites qui sont en cours de déploiement, ou qui seront </w:t>
      </w:r>
      <w:r w:rsidR="00412CE4" w:rsidRPr="00282C50">
        <w:rPr>
          <w:szCs w:val="24"/>
          <w:lang w:val="fr-FR"/>
        </w:rPr>
        <w:t xml:space="preserve">déployés </w:t>
      </w:r>
      <w:r w:rsidRPr="00282C50">
        <w:rPr>
          <w:szCs w:val="24"/>
          <w:lang w:val="fr-FR"/>
        </w:rPr>
        <w:t>dans un futur proche, et des problèmes qui en découlent du point de vue du partage du spectre des fréquences radioélectriques</w:t>
      </w:r>
      <w:r w:rsidR="00946928" w:rsidRPr="00282C50">
        <w:rPr>
          <w:szCs w:val="24"/>
          <w:lang w:val="fr-FR"/>
        </w:rPr>
        <w:t xml:space="preserve">. </w:t>
      </w:r>
      <w:r w:rsidRPr="00282C50">
        <w:rPr>
          <w:szCs w:val="24"/>
          <w:lang w:val="fr-FR"/>
        </w:rPr>
        <w:t xml:space="preserve">La Conférence a modifié la </w:t>
      </w:r>
      <w:r w:rsidR="00946928" w:rsidRPr="00282C50">
        <w:rPr>
          <w:szCs w:val="24"/>
          <w:lang w:val="fr-FR"/>
        </w:rPr>
        <w:t>Résolution 186</w:t>
      </w:r>
      <w:r w:rsidRPr="00282C50">
        <w:rPr>
          <w:szCs w:val="24"/>
          <w:lang w:val="fr-FR"/>
        </w:rPr>
        <w:t>, intitulée</w:t>
      </w:r>
      <w:proofErr w:type="gramStart"/>
      <w:r w:rsidRPr="00282C50">
        <w:rPr>
          <w:szCs w:val="24"/>
          <w:lang w:val="fr-FR"/>
        </w:rPr>
        <w:t xml:space="preserve"> </w:t>
      </w:r>
      <w:r w:rsidR="002E0CC0" w:rsidRPr="00282C50">
        <w:rPr>
          <w:szCs w:val="24"/>
          <w:lang w:val="fr-FR"/>
        </w:rPr>
        <w:t>«</w:t>
      </w:r>
      <w:r w:rsidR="00946928" w:rsidRPr="00282C50">
        <w:rPr>
          <w:szCs w:val="24"/>
          <w:lang w:val="fr-FR"/>
        </w:rPr>
        <w:t>Renforcement</w:t>
      </w:r>
      <w:proofErr w:type="gramEnd"/>
      <w:r w:rsidR="00946928" w:rsidRPr="00282C50">
        <w:rPr>
          <w:szCs w:val="24"/>
          <w:lang w:val="fr-FR"/>
        </w:rPr>
        <w:t xml:space="preserve"> du rôle de l'UIT en ce qui concerne les mesures de transparence et de confiance relatives aux activités spatiales</w:t>
      </w:r>
      <w:r w:rsidR="002E0CC0" w:rsidRPr="00282C50">
        <w:rPr>
          <w:szCs w:val="24"/>
          <w:lang w:val="fr-FR"/>
        </w:rPr>
        <w:t>»</w:t>
      </w:r>
      <w:r w:rsidR="009D0CC3" w:rsidRPr="00282C50">
        <w:rPr>
          <w:szCs w:val="24"/>
          <w:lang w:val="fr-FR"/>
        </w:rPr>
        <w:t>.</w:t>
      </w:r>
    </w:p>
    <w:p w14:paraId="74A597F5" w14:textId="0B88A55E" w:rsidR="00946928" w:rsidRPr="00282C50" w:rsidRDefault="009D0CC3" w:rsidP="00844CEA">
      <w:pPr>
        <w:spacing w:line="240" w:lineRule="auto"/>
        <w:rPr>
          <w:szCs w:val="24"/>
          <w:lang w:val="fr-FR"/>
        </w:rPr>
      </w:pPr>
      <w:r w:rsidRPr="00282C50">
        <w:rPr>
          <w:szCs w:val="24"/>
          <w:lang w:val="fr-FR"/>
        </w:rPr>
        <w:t>E</w:t>
      </w:r>
      <w:r w:rsidR="00126463" w:rsidRPr="00282C50">
        <w:rPr>
          <w:szCs w:val="24"/>
          <w:lang w:val="fr-FR"/>
        </w:rPr>
        <w:t>n particulier</w:t>
      </w:r>
      <w:r w:rsidRPr="00282C50">
        <w:rPr>
          <w:szCs w:val="24"/>
          <w:lang w:val="fr-FR"/>
        </w:rPr>
        <w:t>,</w:t>
      </w:r>
      <w:r w:rsidR="00126463" w:rsidRPr="00282C50">
        <w:rPr>
          <w:szCs w:val="24"/>
          <w:lang w:val="fr-FR"/>
        </w:rPr>
        <w:t xml:space="preserve"> </w:t>
      </w:r>
      <w:r w:rsidR="00EA5F64" w:rsidRPr="00282C50">
        <w:rPr>
          <w:szCs w:val="24"/>
          <w:lang w:val="fr-FR"/>
        </w:rPr>
        <w:t xml:space="preserve">étant </w:t>
      </w:r>
      <w:proofErr w:type="gramStart"/>
      <w:r w:rsidR="00EA5F64" w:rsidRPr="00282C50">
        <w:rPr>
          <w:szCs w:val="24"/>
          <w:lang w:val="fr-FR"/>
        </w:rPr>
        <w:t>donné</w:t>
      </w:r>
      <w:r w:rsidRPr="00282C50">
        <w:rPr>
          <w:szCs w:val="24"/>
          <w:lang w:val="fr-FR"/>
        </w:rPr>
        <w:t>:</w:t>
      </w:r>
      <w:proofErr w:type="gramEnd"/>
    </w:p>
    <w:p w14:paraId="559434EC" w14:textId="01B5DE41" w:rsidR="00946928" w:rsidRPr="00282C50" w:rsidRDefault="00946928" w:rsidP="00844CEA">
      <w:pPr>
        <w:pStyle w:val="enumlev1"/>
        <w:spacing w:line="240" w:lineRule="auto"/>
        <w:rPr>
          <w:i/>
          <w:iCs/>
          <w:lang w:val="fr-FR"/>
        </w:rPr>
      </w:pPr>
      <w:r w:rsidRPr="00282C50">
        <w:rPr>
          <w:lang w:val="fr-FR"/>
        </w:rPr>
        <w:tab/>
      </w:r>
      <w:proofErr w:type="gramStart"/>
      <w:r w:rsidR="002E0CC0" w:rsidRPr="00282C50">
        <w:rPr>
          <w:lang w:val="fr-FR"/>
        </w:rPr>
        <w:t>«</w:t>
      </w:r>
      <w:r w:rsidRPr="00282C50">
        <w:rPr>
          <w:i/>
          <w:iCs/>
          <w:lang w:val="fr-FR"/>
        </w:rPr>
        <w:t>a</w:t>
      </w:r>
      <w:proofErr w:type="gramEnd"/>
      <w:r w:rsidRPr="00282C50">
        <w:rPr>
          <w:i/>
          <w:iCs/>
          <w:lang w:val="fr-FR"/>
        </w:rPr>
        <w:t>)</w:t>
      </w:r>
      <w:r w:rsidRPr="00282C50">
        <w:rPr>
          <w:i/>
          <w:iCs/>
          <w:lang w:val="fr-FR"/>
        </w:rPr>
        <w:tab/>
        <w:t>que les États Membres de l'UIT dépendent, entre autres, de services de radiocommunication spatiale fiables, tels que le service d'exploration de la Terre par satellite, les services de radiocommunication par satellite, le service de radionavigation par satellite et le service de recherche spatiale;</w:t>
      </w:r>
    </w:p>
    <w:p w14:paraId="5D766572" w14:textId="1CE29C0B" w:rsidR="00946928" w:rsidRPr="00282C50" w:rsidRDefault="00946928" w:rsidP="00844CEA">
      <w:pPr>
        <w:pStyle w:val="enumlev1"/>
        <w:spacing w:line="240" w:lineRule="auto"/>
        <w:rPr>
          <w:lang w:val="fr-FR"/>
        </w:rPr>
      </w:pPr>
      <w:r w:rsidRPr="00282C50">
        <w:rPr>
          <w:i/>
          <w:iCs/>
          <w:lang w:val="fr-FR"/>
        </w:rPr>
        <w:tab/>
        <w:t>b)</w:t>
      </w:r>
      <w:r w:rsidRPr="00282C50">
        <w:rPr>
          <w:i/>
          <w:iCs/>
          <w:lang w:val="fr-FR"/>
        </w:rPr>
        <w:tab/>
        <w:t>que l'un des objectifs stratégiques du Secteur des radiocommunications de l'UIT (UIT-R) est de</w:t>
      </w:r>
      <w:proofErr w:type="gramStart"/>
      <w:r w:rsidRPr="00282C50">
        <w:rPr>
          <w:i/>
          <w:iCs/>
          <w:lang w:val="fr-FR"/>
        </w:rPr>
        <w:t xml:space="preserve"> </w:t>
      </w:r>
      <w:r w:rsidR="002E0CC0" w:rsidRPr="00282C50">
        <w:rPr>
          <w:i/>
          <w:iCs/>
          <w:lang w:val="fr-FR"/>
        </w:rPr>
        <w:t>«</w:t>
      </w:r>
      <w:r w:rsidRPr="00282C50">
        <w:rPr>
          <w:i/>
          <w:iCs/>
          <w:lang w:val="fr-FR"/>
        </w:rPr>
        <w:t>garantir</w:t>
      </w:r>
      <w:proofErr w:type="gramEnd"/>
      <w:r w:rsidRPr="00282C50">
        <w:rPr>
          <w:i/>
          <w:iCs/>
          <w:lang w:val="fr-FR"/>
        </w:rPr>
        <w:t xml:space="preserve"> l'exploitation exempte de brouillages des systèmes de radiocommunication par l'application du Règlement des radiocommunications et d'Accords régionaux, ainsi que par la mise à jour judicieuse et en temps opportun de ces instruments dans le cadre des processus des conférences mondiales et régionales des radiocommunications</w:t>
      </w:r>
      <w:r w:rsidR="002E0CC0" w:rsidRPr="00282C50">
        <w:rPr>
          <w:i/>
          <w:iCs/>
          <w:lang w:val="fr-FR"/>
        </w:rPr>
        <w:t>»,</w:t>
      </w:r>
      <w:r w:rsidR="002E0CC0" w:rsidRPr="00282C50">
        <w:rPr>
          <w:lang w:val="fr-FR"/>
        </w:rPr>
        <w:t>»</w:t>
      </w:r>
    </w:p>
    <w:p w14:paraId="221EA0C8" w14:textId="617F58B7" w:rsidR="00946928" w:rsidRPr="00282C50" w:rsidRDefault="009D0CC3" w:rsidP="00844CEA">
      <w:pPr>
        <w:spacing w:line="240" w:lineRule="auto"/>
        <w:rPr>
          <w:szCs w:val="24"/>
          <w:lang w:val="fr-FR"/>
        </w:rPr>
      </w:pPr>
      <w:proofErr w:type="gramStart"/>
      <w:r w:rsidRPr="00282C50">
        <w:rPr>
          <w:szCs w:val="24"/>
          <w:lang w:val="fr-FR"/>
        </w:rPr>
        <w:t>et</w:t>
      </w:r>
      <w:proofErr w:type="gramEnd"/>
      <w:r w:rsidRPr="00282C50">
        <w:rPr>
          <w:szCs w:val="24"/>
          <w:lang w:val="fr-FR"/>
        </w:rPr>
        <w:t xml:space="preserve"> compte tenu des A</w:t>
      </w:r>
      <w:r w:rsidR="00946928" w:rsidRPr="00282C50">
        <w:rPr>
          <w:szCs w:val="24"/>
          <w:lang w:val="fr-FR"/>
        </w:rPr>
        <w:t xml:space="preserve">rticles 15 </w:t>
      </w:r>
      <w:r w:rsidRPr="00282C50">
        <w:rPr>
          <w:szCs w:val="24"/>
          <w:lang w:val="fr-FR"/>
        </w:rPr>
        <w:t>et</w:t>
      </w:r>
      <w:r w:rsidR="00946928" w:rsidRPr="00282C50">
        <w:rPr>
          <w:szCs w:val="24"/>
          <w:lang w:val="fr-FR"/>
        </w:rPr>
        <w:t xml:space="preserve"> 16 </w:t>
      </w:r>
      <w:r w:rsidRPr="00282C50">
        <w:rPr>
          <w:szCs w:val="24"/>
          <w:lang w:val="fr-FR"/>
        </w:rPr>
        <w:t>du Règlement des radiocommunications</w:t>
      </w:r>
      <w:r w:rsidR="00946928" w:rsidRPr="00282C50">
        <w:rPr>
          <w:szCs w:val="24"/>
          <w:lang w:val="fr-FR"/>
        </w:rPr>
        <w:t xml:space="preserve">, </w:t>
      </w:r>
      <w:r w:rsidRPr="00282C50">
        <w:rPr>
          <w:szCs w:val="24"/>
          <w:lang w:val="fr-FR"/>
        </w:rPr>
        <w:t>la</w:t>
      </w:r>
      <w:r w:rsidR="00946928" w:rsidRPr="00282C50">
        <w:rPr>
          <w:szCs w:val="24"/>
          <w:lang w:val="fr-FR"/>
        </w:rPr>
        <w:t xml:space="preserve"> Conf</w:t>
      </w:r>
      <w:r w:rsidRPr="00282C50">
        <w:rPr>
          <w:szCs w:val="24"/>
          <w:lang w:val="fr-FR"/>
        </w:rPr>
        <w:t>é</w:t>
      </w:r>
      <w:r w:rsidR="00946928" w:rsidRPr="00282C50">
        <w:rPr>
          <w:szCs w:val="24"/>
          <w:lang w:val="fr-FR"/>
        </w:rPr>
        <w:t xml:space="preserve">rence </w:t>
      </w:r>
      <w:r w:rsidRPr="00282C50">
        <w:rPr>
          <w:szCs w:val="24"/>
          <w:lang w:val="fr-FR"/>
        </w:rPr>
        <w:t xml:space="preserve">a chargé le Directeur du </w:t>
      </w:r>
      <w:r w:rsidR="00946928" w:rsidRPr="00282C50">
        <w:rPr>
          <w:szCs w:val="24"/>
          <w:lang w:val="fr-FR"/>
        </w:rPr>
        <w:t>Bureau</w:t>
      </w:r>
      <w:r w:rsidRPr="00282C50">
        <w:rPr>
          <w:szCs w:val="24"/>
          <w:lang w:val="fr-FR"/>
        </w:rPr>
        <w:t xml:space="preserve"> des radiocommunications</w:t>
      </w:r>
      <w:r w:rsidR="00946928" w:rsidRPr="00282C50">
        <w:rPr>
          <w:szCs w:val="24"/>
          <w:lang w:val="fr-FR"/>
        </w:rPr>
        <w:t>:</w:t>
      </w:r>
    </w:p>
    <w:p w14:paraId="1169A1CC" w14:textId="20C25987" w:rsidR="00946928" w:rsidRPr="00282C50" w:rsidRDefault="00946928" w:rsidP="00844CEA">
      <w:pPr>
        <w:pStyle w:val="enumlev1"/>
        <w:spacing w:line="240" w:lineRule="auto"/>
        <w:rPr>
          <w:i/>
          <w:iCs/>
          <w:lang w:val="fr-FR"/>
        </w:rPr>
      </w:pPr>
      <w:r w:rsidRPr="00282C50">
        <w:rPr>
          <w:lang w:val="fr-FR"/>
        </w:rPr>
        <w:tab/>
      </w:r>
      <w:r w:rsidR="002E0CC0" w:rsidRPr="00282C50">
        <w:rPr>
          <w:lang w:val="fr-FR"/>
        </w:rPr>
        <w:t>«</w:t>
      </w:r>
      <w:r w:rsidRPr="00282C50">
        <w:rPr>
          <w:i/>
          <w:iCs/>
          <w:lang w:val="fr-FR"/>
        </w:rPr>
        <w:t>2</w:t>
      </w:r>
      <w:r w:rsidRPr="00282C50">
        <w:rPr>
          <w:i/>
          <w:iCs/>
          <w:lang w:val="fr-FR"/>
        </w:rPr>
        <w:tab/>
        <w:t xml:space="preserve">de mettre à la disposition des administrations des renseignements sur les installations de contrôle des émissions des systèmes à </w:t>
      </w:r>
      <w:proofErr w:type="gramStart"/>
      <w:r w:rsidRPr="00282C50">
        <w:rPr>
          <w:i/>
          <w:iCs/>
          <w:lang w:val="fr-FR"/>
        </w:rPr>
        <w:t>satellites;</w:t>
      </w:r>
      <w:proofErr w:type="gramEnd"/>
    </w:p>
    <w:p w14:paraId="159C4226" w14:textId="26DFB10B" w:rsidR="00946928" w:rsidRPr="00282C50" w:rsidRDefault="00946928" w:rsidP="00844CEA">
      <w:pPr>
        <w:pStyle w:val="enumlev1"/>
        <w:spacing w:line="240" w:lineRule="auto"/>
        <w:rPr>
          <w:lang w:val="fr-FR"/>
        </w:rPr>
      </w:pPr>
      <w:r w:rsidRPr="00282C50">
        <w:rPr>
          <w:i/>
          <w:iCs/>
          <w:lang w:val="fr-FR"/>
        </w:rPr>
        <w:tab/>
        <w:t>7</w:t>
      </w:r>
      <w:r w:rsidRPr="00282C50">
        <w:rPr>
          <w:i/>
          <w:iCs/>
          <w:lang w:val="fr-FR"/>
        </w:rPr>
        <w:tab/>
        <w:t>de rendre compte de la mise en œuvre de la présente Résolution, selon qu'il conviendra</w:t>
      </w:r>
      <w:proofErr w:type="gramStart"/>
      <w:r w:rsidR="0049745C" w:rsidRPr="00282C50">
        <w:rPr>
          <w:i/>
          <w:iCs/>
          <w:lang w:val="fr-FR"/>
        </w:rPr>
        <w:t>.</w:t>
      </w:r>
      <w:r w:rsidR="002E0CC0" w:rsidRPr="00282C50">
        <w:rPr>
          <w:lang w:val="fr-FR"/>
        </w:rPr>
        <w:t>»</w:t>
      </w:r>
      <w:proofErr w:type="gramEnd"/>
    </w:p>
    <w:p w14:paraId="26A2564A" w14:textId="1906E903" w:rsidR="00946928" w:rsidRPr="00282C50" w:rsidRDefault="009D0CC3" w:rsidP="00844CEA">
      <w:pPr>
        <w:spacing w:line="240" w:lineRule="auto"/>
        <w:rPr>
          <w:szCs w:val="24"/>
          <w:lang w:val="fr-FR"/>
        </w:rPr>
      </w:pPr>
      <w:r w:rsidRPr="00282C50">
        <w:rPr>
          <w:szCs w:val="24"/>
          <w:lang w:val="fr-FR"/>
        </w:rPr>
        <w:t xml:space="preserve">À cet égard, j'ai l'honneur d'informer votre Administration que le Bureau des radiocommunications a créé une nouvelle page web </w:t>
      </w:r>
      <w:r w:rsidR="00032705" w:rsidRPr="00282C50">
        <w:rPr>
          <w:szCs w:val="24"/>
          <w:lang w:val="fr-FR"/>
        </w:rPr>
        <w:t xml:space="preserve">à cette effet, disponible à </w:t>
      </w:r>
      <w:proofErr w:type="gramStart"/>
      <w:r w:rsidR="00032705" w:rsidRPr="00282C50">
        <w:rPr>
          <w:szCs w:val="24"/>
          <w:lang w:val="fr-FR"/>
        </w:rPr>
        <w:t>l'adresse</w:t>
      </w:r>
      <w:r w:rsidR="00946928" w:rsidRPr="00282C50">
        <w:rPr>
          <w:szCs w:val="24"/>
          <w:lang w:val="fr-FR"/>
        </w:rPr>
        <w:t>:</w:t>
      </w:r>
      <w:proofErr w:type="gramEnd"/>
    </w:p>
    <w:p w14:paraId="3CD52E59" w14:textId="6E97A99E" w:rsidR="00946928" w:rsidRPr="00282C50" w:rsidRDefault="00844CEA" w:rsidP="00AC3CAA">
      <w:pPr>
        <w:spacing w:line="240" w:lineRule="auto"/>
        <w:jc w:val="center"/>
        <w:rPr>
          <w:rStyle w:val="Hyperlink"/>
          <w:szCs w:val="24"/>
          <w:lang w:val="fr-FR"/>
        </w:rPr>
      </w:pPr>
      <w:r>
        <w:fldChar w:fldCharType="begin"/>
      </w:r>
      <w:r w:rsidRPr="00BB155E">
        <w:rPr>
          <w:lang w:val="fr-FR"/>
        </w:rPr>
        <w:instrText>HYPERLINK "https://www.itu.int/en/ITU-R/space/Pages/ITU-Space-RadioMonitoring.aspx"</w:instrText>
      </w:r>
      <w:r>
        <w:fldChar w:fldCharType="separate"/>
      </w:r>
      <w:r w:rsidR="00946928" w:rsidRPr="00282C50">
        <w:rPr>
          <w:rStyle w:val="Hyperlink"/>
          <w:szCs w:val="24"/>
          <w:lang w:val="fr-FR"/>
        </w:rPr>
        <w:t>https://www.itu.int/en/ITU-R/space/Pages/ITU-Space-RadioMonitoring.aspx</w:t>
      </w:r>
      <w:r>
        <w:rPr>
          <w:rStyle w:val="Hyperlink"/>
          <w:szCs w:val="24"/>
          <w:lang w:val="fr-FR"/>
        </w:rPr>
        <w:fldChar w:fldCharType="end"/>
      </w:r>
    </w:p>
    <w:p w14:paraId="4B52FC32" w14:textId="49A1F649" w:rsidR="0049745C" w:rsidRPr="00282C50" w:rsidRDefault="0049745C" w:rsidP="006965A2">
      <w:pPr>
        <w:tabs>
          <w:tab w:val="clear" w:pos="794"/>
          <w:tab w:val="clear" w:pos="1191"/>
          <w:tab w:val="clear" w:pos="1588"/>
          <w:tab w:val="clear" w:pos="1985"/>
        </w:tabs>
        <w:overflowPunct/>
        <w:autoSpaceDE/>
        <w:autoSpaceDN/>
        <w:adjustRightInd/>
        <w:spacing w:before="0" w:line="240" w:lineRule="auto"/>
        <w:textAlignment w:val="auto"/>
        <w:rPr>
          <w:szCs w:val="24"/>
          <w:lang w:val="fr-FR"/>
        </w:rPr>
      </w:pPr>
      <w:r w:rsidRPr="00282C50">
        <w:rPr>
          <w:szCs w:val="24"/>
          <w:lang w:val="fr-FR"/>
        </w:rPr>
        <w:br w:type="page"/>
      </w:r>
    </w:p>
    <w:p w14:paraId="4E5BBFAD" w14:textId="1C21226D" w:rsidR="00946928" w:rsidRPr="00282C50" w:rsidRDefault="00032705" w:rsidP="00BB155E">
      <w:pPr>
        <w:spacing w:line="240" w:lineRule="auto"/>
        <w:rPr>
          <w:szCs w:val="24"/>
          <w:lang w:val="fr-FR"/>
        </w:rPr>
      </w:pPr>
      <w:r w:rsidRPr="00282C50">
        <w:rPr>
          <w:szCs w:val="24"/>
          <w:lang w:val="fr-FR"/>
        </w:rPr>
        <w:lastRenderedPageBreak/>
        <w:t>Votre</w:t>
      </w:r>
      <w:r w:rsidR="00946928" w:rsidRPr="00282C50">
        <w:rPr>
          <w:szCs w:val="24"/>
          <w:lang w:val="fr-FR"/>
        </w:rPr>
        <w:t xml:space="preserve"> Administration</w:t>
      </w:r>
      <w:r w:rsidRPr="00282C50">
        <w:rPr>
          <w:szCs w:val="24"/>
          <w:lang w:val="fr-FR"/>
        </w:rPr>
        <w:t xml:space="preserve"> est invitée à consulter cette page web, où </w:t>
      </w:r>
      <w:r w:rsidR="00412CE4" w:rsidRPr="00282C50">
        <w:rPr>
          <w:szCs w:val="24"/>
          <w:lang w:val="fr-FR"/>
        </w:rPr>
        <w:t>elle trouvera</w:t>
      </w:r>
      <w:r w:rsidRPr="00282C50">
        <w:rPr>
          <w:szCs w:val="24"/>
          <w:lang w:val="fr-FR"/>
        </w:rPr>
        <w:t xml:space="preserve"> des informations d'ordre technique et administratif concernant les installations de contrôle des émissions spatiales, </w:t>
      </w:r>
      <w:r w:rsidR="00412CE4" w:rsidRPr="00282C50">
        <w:rPr>
          <w:szCs w:val="24"/>
          <w:lang w:val="fr-FR"/>
        </w:rPr>
        <w:t xml:space="preserve">y compris </w:t>
      </w:r>
      <w:r w:rsidRPr="00282C50">
        <w:rPr>
          <w:szCs w:val="24"/>
          <w:lang w:val="fr-FR"/>
        </w:rPr>
        <w:t>le</w:t>
      </w:r>
      <w:r w:rsidR="00412CE4" w:rsidRPr="00282C50">
        <w:rPr>
          <w:szCs w:val="24"/>
          <w:lang w:val="fr-FR"/>
        </w:rPr>
        <w:t>s</w:t>
      </w:r>
      <w:r w:rsidRPr="00282C50">
        <w:rPr>
          <w:szCs w:val="24"/>
          <w:lang w:val="fr-FR"/>
        </w:rPr>
        <w:t xml:space="preserve"> mémorandum</w:t>
      </w:r>
      <w:r w:rsidR="00412CE4" w:rsidRPr="00282C50">
        <w:rPr>
          <w:szCs w:val="24"/>
          <w:lang w:val="fr-FR"/>
        </w:rPr>
        <w:t>s</w:t>
      </w:r>
      <w:r w:rsidRPr="00282C50">
        <w:rPr>
          <w:szCs w:val="24"/>
          <w:lang w:val="fr-FR"/>
        </w:rPr>
        <w:t xml:space="preserve"> d'accord signé</w:t>
      </w:r>
      <w:r w:rsidR="00412CE4" w:rsidRPr="00282C50">
        <w:rPr>
          <w:szCs w:val="24"/>
          <w:lang w:val="fr-FR"/>
        </w:rPr>
        <w:t>s</w:t>
      </w:r>
      <w:r w:rsidRPr="00282C50">
        <w:rPr>
          <w:szCs w:val="24"/>
          <w:lang w:val="fr-FR"/>
        </w:rPr>
        <w:t xml:space="preserve"> entre l'UIT et les Administrations du Bélarus, du Brésil, de la Chine, de l'Allemagne, de la République de Corée, du Sultanat d'Oman, du Pakistan et du Viet Nam</w:t>
      </w:r>
      <w:r w:rsidR="00946928" w:rsidRPr="00282C50">
        <w:rPr>
          <w:szCs w:val="24"/>
          <w:lang w:val="fr-FR"/>
        </w:rPr>
        <w:t>.</w:t>
      </w:r>
    </w:p>
    <w:p w14:paraId="30D51C33" w14:textId="245345D5" w:rsidR="00946928" w:rsidRPr="00282C50" w:rsidRDefault="00BA6EBE" w:rsidP="00BB155E">
      <w:pPr>
        <w:spacing w:line="240" w:lineRule="auto"/>
        <w:rPr>
          <w:szCs w:val="24"/>
          <w:lang w:val="fr-FR"/>
        </w:rPr>
      </w:pPr>
      <w:r w:rsidRPr="00282C50">
        <w:rPr>
          <w:szCs w:val="24"/>
          <w:lang w:val="fr-FR"/>
        </w:rPr>
        <w:t>On trouvera sur cette page web des</w:t>
      </w:r>
      <w:r w:rsidR="0049745C" w:rsidRPr="00282C50">
        <w:rPr>
          <w:szCs w:val="24"/>
          <w:lang w:val="fr-FR"/>
        </w:rPr>
        <w:t xml:space="preserve"> </w:t>
      </w:r>
      <w:r w:rsidR="00032705" w:rsidRPr="00282C50">
        <w:rPr>
          <w:szCs w:val="24"/>
          <w:lang w:val="fr-FR"/>
        </w:rPr>
        <w:t>lien</w:t>
      </w:r>
      <w:r w:rsidRPr="00282C50">
        <w:rPr>
          <w:szCs w:val="24"/>
          <w:lang w:val="fr-FR"/>
        </w:rPr>
        <w:t>s</w:t>
      </w:r>
      <w:r w:rsidR="00032705" w:rsidRPr="00282C50">
        <w:rPr>
          <w:szCs w:val="24"/>
          <w:lang w:val="fr-FR"/>
        </w:rPr>
        <w:t xml:space="preserve"> vers la base de données</w:t>
      </w:r>
      <w:r w:rsidR="00412CE4" w:rsidRPr="00282C50">
        <w:rPr>
          <w:szCs w:val="24"/>
          <w:lang w:val="fr-FR"/>
        </w:rPr>
        <w:t xml:space="preserve"> en ligne</w:t>
      </w:r>
      <w:r w:rsidR="00032705" w:rsidRPr="00282C50">
        <w:rPr>
          <w:szCs w:val="24"/>
          <w:lang w:val="fr-FR"/>
        </w:rPr>
        <w:t xml:space="preserve"> </w:t>
      </w:r>
      <w:r w:rsidRPr="00282C50">
        <w:rPr>
          <w:szCs w:val="24"/>
          <w:lang w:val="fr-FR"/>
        </w:rPr>
        <w:t xml:space="preserve">concernant la Liste VIII (Nomenclature des stations de contrôle international des émissions) et vers les autres </w:t>
      </w:r>
      <w:r w:rsidR="00412CE4" w:rsidRPr="00282C50">
        <w:rPr>
          <w:szCs w:val="24"/>
          <w:lang w:val="fr-FR"/>
        </w:rPr>
        <w:t xml:space="preserve">Recommandations </w:t>
      </w:r>
      <w:r w:rsidRPr="00282C50">
        <w:rPr>
          <w:szCs w:val="24"/>
          <w:lang w:val="fr-FR"/>
        </w:rPr>
        <w:t>pertinentes de l'UIT-R relatives au contrôle des émissions</w:t>
      </w:r>
      <w:r w:rsidR="0049745C" w:rsidRPr="00282C50">
        <w:rPr>
          <w:szCs w:val="24"/>
          <w:lang w:val="fr-FR"/>
        </w:rPr>
        <w:t xml:space="preserve"> des systèmes à satellites </w:t>
      </w:r>
      <w:r w:rsidRPr="00282C50">
        <w:rPr>
          <w:szCs w:val="24"/>
          <w:lang w:val="fr-FR"/>
        </w:rPr>
        <w:t xml:space="preserve">et </w:t>
      </w:r>
      <w:r w:rsidR="00412CE4" w:rsidRPr="00282C50">
        <w:rPr>
          <w:szCs w:val="24"/>
          <w:lang w:val="fr-FR"/>
        </w:rPr>
        <w:t>à la notification</w:t>
      </w:r>
      <w:r w:rsidRPr="00282C50">
        <w:rPr>
          <w:szCs w:val="24"/>
          <w:lang w:val="fr-FR"/>
        </w:rPr>
        <w:t xml:space="preserve"> des brouillages</w:t>
      </w:r>
      <w:r w:rsidR="00946928" w:rsidRPr="00282C50">
        <w:rPr>
          <w:szCs w:val="24"/>
          <w:lang w:val="fr-FR"/>
        </w:rPr>
        <w:t>.</w:t>
      </w:r>
    </w:p>
    <w:p w14:paraId="7AA7ADE2" w14:textId="29AACA75" w:rsidR="00946928" w:rsidRPr="00282C50" w:rsidRDefault="00BA6EBE" w:rsidP="00BB155E">
      <w:pPr>
        <w:spacing w:line="240" w:lineRule="auto"/>
        <w:rPr>
          <w:szCs w:val="24"/>
          <w:lang w:val="fr-FR"/>
        </w:rPr>
      </w:pPr>
      <w:r w:rsidRPr="00282C50">
        <w:rPr>
          <w:szCs w:val="24"/>
          <w:lang w:val="fr-FR"/>
        </w:rPr>
        <w:t xml:space="preserve">Cette page web sera </w:t>
      </w:r>
      <w:r w:rsidR="001D3023" w:rsidRPr="00282C50">
        <w:rPr>
          <w:szCs w:val="24"/>
          <w:lang w:val="fr-FR"/>
        </w:rPr>
        <w:t xml:space="preserve">actualisée </w:t>
      </w:r>
      <w:r w:rsidRPr="00282C50">
        <w:rPr>
          <w:szCs w:val="24"/>
          <w:lang w:val="fr-FR"/>
        </w:rPr>
        <w:t>en permanence à mesure que parviendront des informations complémentaires dans ce domaine.</w:t>
      </w:r>
    </w:p>
    <w:p w14:paraId="0DC6C3BF" w14:textId="2EA114D7" w:rsidR="00946928" w:rsidRPr="00282C50" w:rsidRDefault="00BA6EBE" w:rsidP="00BB155E">
      <w:pPr>
        <w:spacing w:line="240" w:lineRule="auto"/>
        <w:rPr>
          <w:szCs w:val="24"/>
          <w:lang w:val="fr-FR"/>
        </w:rPr>
      </w:pPr>
      <w:r w:rsidRPr="00282C50">
        <w:rPr>
          <w:szCs w:val="24"/>
          <w:lang w:val="fr-FR"/>
        </w:rPr>
        <w:t>À cet égard, et compte tenu du numéro 16.1 du Règlement des radiocommunications, les administrations disposant d'installations de contrôle des émissions spatiales sont invitées à informer le Bureau des mises à jour éventuelles de leurs caractéristiques et à rejoindre le groupe de pays ayant signé un mémorandum d'accord avec l'UIT dans ce domaine</w:t>
      </w:r>
      <w:r w:rsidR="00946928" w:rsidRPr="00282C50">
        <w:rPr>
          <w:szCs w:val="24"/>
          <w:lang w:val="fr-FR"/>
        </w:rPr>
        <w:t>.</w:t>
      </w:r>
    </w:p>
    <w:p w14:paraId="1D50279E" w14:textId="2D46284F" w:rsidR="00946928" w:rsidRPr="00282C50" w:rsidRDefault="0049745C" w:rsidP="00BB155E">
      <w:pPr>
        <w:spacing w:line="240" w:lineRule="auto"/>
        <w:rPr>
          <w:szCs w:val="24"/>
          <w:lang w:val="fr-FR"/>
        </w:rPr>
      </w:pPr>
      <w:r w:rsidRPr="00282C50">
        <w:rPr>
          <w:szCs w:val="24"/>
          <w:lang w:val="fr-FR"/>
        </w:rPr>
        <w:t>Si vous souhaitez obtenir des renseignements complémentaires c</w:t>
      </w:r>
      <w:r w:rsidR="00BA6EBE" w:rsidRPr="00282C50">
        <w:rPr>
          <w:szCs w:val="24"/>
          <w:lang w:val="fr-FR"/>
        </w:rPr>
        <w:t xml:space="preserve">oncernant les questions de contrôle des émissions spatiales, veuillez contacter M. </w:t>
      </w:r>
      <w:r w:rsidR="00946928" w:rsidRPr="00282C50">
        <w:rPr>
          <w:szCs w:val="24"/>
          <w:lang w:val="fr-FR"/>
        </w:rPr>
        <w:t>Jorge Ciccorossi (</w:t>
      </w:r>
      <w:proofErr w:type="gramStart"/>
      <w:r w:rsidR="00BA6EBE" w:rsidRPr="00282C50">
        <w:rPr>
          <w:szCs w:val="24"/>
          <w:lang w:val="fr-FR"/>
        </w:rPr>
        <w:t>courriel</w:t>
      </w:r>
      <w:r w:rsidR="00946928" w:rsidRPr="00282C50">
        <w:rPr>
          <w:szCs w:val="24"/>
          <w:lang w:val="fr-FR"/>
        </w:rPr>
        <w:t>:</w:t>
      </w:r>
      <w:proofErr w:type="gramEnd"/>
      <w:r w:rsidR="00946928" w:rsidRPr="00282C50">
        <w:rPr>
          <w:szCs w:val="24"/>
          <w:lang w:val="fr-FR"/>
        </w:rPr>
        <w:t xml:space="preserve"> </w:t>
      </w:r>
      <w:hyperlink r:id="rId8" w:history="1">
        <w:r w:rsidR="002E0CC0" w:rsidRPr="00282C50">
          <w:rPr>
            <w:rStyle w:val="Hyperlink"/>
            <w:szCs w:val="24"/>
            <w:lang w:val="fr-FR"/>
          </w:rPr>
          <w:t>jorge.ciccorossi@itu.int</w:t>
        </w:r>
      </w:hyperlink>
      <w:r w:rsidR="00946928" w:rsidRPr="00282C50">
        <w:rPr>
          <w:szCs w:val="24"/>
          <w:lang w:val="fr-FR"/>
        </w:rPr>
        <w:t>).</w:t>
      </w:r>
    </w:p>
    <w:p w14:paraId="1A0D2A32" w14:textId="3A62301A" w:rsidR="00946928" w:rsidRPr="00282C50" w:rsidRDefault="00946928" w:rsidP="00BB155E">
      <w:pPr>
        <w:spacing w:before="1200" w:line="240" w:lineRule="auto"/>
        <w:jc w:val="left"/>
        <w:rPr>
          <w:szCs w:val="24"/>
          <w:lang w:val="fr-FR"/>
        </w:rPr>
      </w:pPr>
      <w:r w:rsidRPr="00282C50">
        <w:rPr>
          <w:szCs w:val="24"/>
          <w:lang w:val="fr-FR"/>
        </w:rPr>
        <w:t>Mario Maniewicz</w:t>
      </w:r>
      <w:r w:rsidR="002E0CC0" w:rsidRPr="00282C50">
        <w:rPr>
          <w:szCs w:val="24"/>
          <w:lang w:val="fr-FR"/>
        </w:rPr>
        <w:br/>
      </w:r>
      <w:r w:rsidRPr="00282C50">
        <w:rPr>
          <w:szCs w:val="24"/>
          <w:lang w:val="fr-FR"/>
        </w:rPr>
        <w:t>Direct</w:t>
      </w:r>
      <w:r w:rsidR="00BA6EBE" w:rsidRPr="00282C50">
        <w:rPr>
          <w:szCs w:val="24"/>
          <w:lang w:val="fr-FR"/>
        </w:rPr>
        <w:t>eu</w:t>
      </w:r>
      <w:r w:rsidRPr="00282C50">
        <w:rPr>
          <w:szCs w:val="24"/>
          <w:lang w:val="fr-FR"/>
        </w:rPr>
        <w:t>r</w:t>
      </w:r>
    </w:p>
    <w:p w14:paraId="5210FD93" w14:textId="77777777" w:rsidR="00946928" w:rsidRPr="00E72600" w:rsidRDefault="00946928" w:rsidP="00E72600">
      <w:pPr>
        <w:spacing w:before="4080" w:after="120" w:line="240" w:lineRule="auto"/>
        <w:jc w:val="left"/>
        <w:rPr>
          <w:b/>
          <w:bCs/>
          <w:sz w:val="18"/>
          <w:szCs w:val="18"/>
          <w:u w:val="single"/>
          <w:lang w:val="fr-FR"/>
        </w:rPr>
      </w:pPr>
      <w:proofErr w:type="gramStart"/>
      <w:r w:rsidRPr="00E72600">
        <w:rPr>
          <w:b/>
          <w:bCs/>
          <w:sz w:val="18"/>
          <w:szCs w:val="18"/>
          <w:u w:val="single"/>
          <w:lang w:val="fr-FR"/>
        </w:rPr>
        <w:t>Distribution:</w:t>
      </w:r>
      <w:proofErr w:type="gramEnd"/>
    </w:p>
    <w:p w14:paraId="70DCC00C" w14:textId="30464DD6" w:rsidR="00946928" w:rsidRPr="00E72600" w:rsidRDefault="002E0CC0" w:rsidP="00E72600">
      <w:pPr>
        <w:pStyle w:val="enumlev1"/>
        <w:tabs>
          <w:tab w:val="clear" w:pos="794"/>
        </w:tabs>
        <w:spacing w:before="0" w:line="240" w:lineRule="auto"/>
        <w:ind w:left="425" w:hanging="425"/>
        <w:rPr>
          <w:sz w:val="18"/>
          <w:szCs w:val="18"/>
          <w:lang w:val="fr-FR"/>
        </w:rPr>
      </w:pPr>
      <w:r w:rsidRPr="00E72600">
        <w:rPr>
          <w:sz w:val="18"/>
          <w:szCs w:val="18"/>
          <w:lang w:val="fr-FR"/>
        </w:rPr>
        <w:t>–</w:t>
      </w:r>
      <w:r w:rsidR="00946928" w:rsidRPr="00E72600">
        <w:rPr>
          <w:sz w:val="18"/>
          <w:szCs w:val="18"/>
          <w:lang w:val="fr-FR"/>
        </w:rPr>
        <w:tab/>
        <w:t xml:space="preserve">Administrations </w:t>
      </w:r>
      <w:r w:rsidR="00BA6EBE" w:rsidRPr="00E72600">
        <w:rPr>
          <w:sz w:val="18"/>
          <w:szCs w:val="18"/>
          <w:lang w:val="fr-FR"/>
        </w:rPr>
        <w:t>des États Membres de l'UIT</w:t>
      </w:r>
    </w:p>
    <w:p w14:paraId="5FC08FC8" w14:textId="1B246D2A" w:rsidR="00946928" w:rsidRPr="00E72600" w:rsidRDefault="002E0CC0" w:rsidP="00E72600">
      <w:pPr>
        <w:pStyle w:val="enumlev1"/>
        <w:tabs>
          <w:tab w:val="clear" w:pos="794"/>
        </w:tabs>
        <w:spacing w:before="0" w:line="240" w:lineRule="auto"/>
        <w:ind w:left="425" w:hanging="425"/>
        <w:rPr>
          <w:sz w:val="18"/>
          <w:szCs w:val="18"/>
          <w:lang w:val="fr-FR"/>
        </w:rPr>
      </w:pPr>
      <w:r w:rsidRPr="00E72600">
        <w:rPr>
          <w:sz w:val="18"/>
          <w:szCs w:val="18"/>
          <w:lang w:val="fr-FR"/>
        </w:rPr>
        <w:t>–</w:t>
      </w:r>
      <w:r w:rsidR="00946928" w:rsidRPr="00E72600">
        <w:rPr>
          <w:sz w:val="18"/>
          <w:szCs w:val="18"/>
          <w:lang w:val="fr-FR"/>
        </w:rPr>
        <w:tab/>
      </w:r>
      <w:r w:rsidR="00BA6EBE" w:rsidRPr="00E72600">
        <w:rPr>
          <w:sz w:val="18"/>
          <w:szCs w:val="18"/>
          <w:lang w:val="fr-FR"/>
        </w:rPr>
        <w:t>Membres du Comité du Règlement des radiocommunications</w:t>
      </w:r>
    </w:p>
    <w:p w14:paraId="40E95503" w14:textId="7382E913" w:rsidR="004F20CE" w:rsidRPr="00E72600" w:rsidRDefault="002E0CC0" w:rsidP="00E72600">
      <w:pPr>
        <w:pStyle w:val="enumlev1"/>
        <w:tabs>
          <w:tab w:val="clear" w:pos="794"/>
        </w:tabs>
        <w:spacing w:before="0" w:line="240" w:lineRule="auto"/>
        <w:ind w:left="425" w:hanging="425"/>
        <w:rPr>
          <w:sz w:val="18"/>
          <w:szCs w:val="18"/>
          <w:lang w:val="fr-FR"/>
        </w:rPr>
      </w:pPr>
      <w:r w:rsidRPr="00E72600">
        <w:rPr>
          <w:sz w:val="18"/>
          <w:szCs w:val="18"/>
          <w:lang w:val="fr-FR"/>
        </w:rPr>
        <w:t>–</w:t>
      </w:r>
      <w:r w:rsidR="00946928" w:rsidRPr="00E72600">
        <w:rPr>
          <w:sz w:val="18"/>
          <w:szCs w:val="18"/>
          <w:lang w:val="fr-FR"/>
        </w:rPr>
        <w:tab/>
      </w:r>
      <w:r w:rsidR="00BA6EBE" w:rsidRPr="00E72600">
        <w:rPr>
          <w:sz w:val="18"/>
          <w:szCs w:val="18"/>
          <w:lang w:val="fr-FR"/>
        </w:rPr>
        <w:t>Secrétaire générale de l'UIT, Vice-Secrétaire général et Directeurs des Bureaux</w:t>
      </w:r>
    </w:p>
    <w:sectPr w:rsidR="004F20CE" w:rsidRPr="00E72600" w:rsidSect="003F2F3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005" w14:textId="13365BEB"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r>
    <w:proofErr w:type="gramStart"/>
    <w:r w:rsidRPr="009E2358">
      <w:rPr>
        <w:sz w:val="18"/>
        <w:szCs w:val="18"/>
        <w:lang w:val="fr-CH"/>
      </w:rPr>
      <w:t>Tél</w:t>
    </w:r>
    <w:r w:rsidR="00FE43A4">
      <w:rPr>
        <w:sz w:val="18"/>
        <w:szCs w:val="18"/>
        <w:lang w:val="fr-CH"/>
      </w:rPr>
      <w:t>.</w:t>
    </w:r>
    <w:r w:rsidRPr="009E2358">
      <w:rPr>
        <w:sz w:val="18"/>
        <w:szCs w:val="18"/>
        <w:lang w:val="fr-CH"/>
      </w:rPr>
      <w:t>:</w:t>
    </w:r>
    <w:proofErr w:type="gramEnd"/>
    <w:r w:rsidRPr="009E2358">
      <w:rPr>
        <w:sz w:val="18"/>
        <w:szCs w:val="18"/>
        <w:lang w:val="fr-CH"/>
      </w:rPr>
      <w:t xml:space="preserve"> +41 22 730 5111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w:t>
    </w:r>
    <w:r w:rsidR="009414A9" w:rsidRPr="009E2358">
      <w:rPr>
        <w:sz w:val="18"/>
        <w:szCs w:val="18"/>
        <w:lang w:val="fr-CH"/>
      </w:rPr>
      <w:t xml:space="preserve">• Fax: +41 22 733 7256 </w:t>
    </w:r>
    <w:r w:rsidR="009414A9" w:rsidRPr="000E443D">
      <w:rPr>
        <w:sz w:val="18"/>
        <w:szCs w:val="18"/>
        <w:lang w:val="fr-CH"/>
      </w:rPr>
      <w:t>•</w:t>
    </w:r>
    <w:r w:rsidRPr="000E443D">
      <w:rPr>
        <w:sz w:val="18"/>
        <w:szCs w:val="18"/>
        <w:lang w:val="fr-CH"/>
      </w:rPr>
      <w:t xml:space="preserve"> </w:t>
    </w:r>
    <w:r w:rsidR="00844CEA">
      <w:fldChar w:fldCharType="begin"/>
    </w:r>
    <w:r w:rsidR="00844CEA" w:rsidRPr="00BB155E">
      <w:rPr>
        <w:lang w:val="fr-FR"/>
      </w:rPr>
      <w:instrText>HYPERLINK "http://www.itu.int/en/pages/default.aspx"</w:instrText>
    </w:r>
    <w:r w:rsidR="00844CEA">
      <w:fldChar w:fldCharType="separate"/>
    </w:r>
    <w:r w:rsidRPr="000E443D">
      <w:rPr>
        <w:rStyle w:val="Hyperlink"/>
        <w:sz w:val="18"/>
        <w:szCs w:val="18"/>
        <w:lang w:val="fr-CH"/>
      </w:rPr>
      <w:t>www.itu.int</w:t>
    </w:r>
    <w:r w:rsidR="00844CEA">
      <w:rPr>
        <w:rStyle w:val="Hyperlink"/>
        <w:sz w:val="18"/>
        <w:szCs w:val="18"/>
        <w:lang w:val="fr-CH"/>
      </w:rPr>
      <w:fldChar w:fldCharType="end"/>
    </w:r>
    <w:r w:rsidRPr="000E443D">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5604ED9D" w:rsidR="004F47EA" w:rsidRDefault="002E27C4" w:rsidP="002E27C4">
          <w:pPr>
            <w:pStyle w:val="Header"/>
            <w:spacing w:line="360" w:lineRule="auto"/>
            <w:jc w:val="both"/>
          </w:pPr>
          <w:r>
            <w:tab/>
          </w: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r>
            <w:tab/>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2705"/>
    <w:rsid w:val="00034340"/>
    <w:rsid w:val="00035CB3"/>
    <w:rsid w:val="00045A8D"/>
    <w:rsid w:val="0005167A"/>
    <w:rsid w:val="00054E5D"/>
    <w:rsid w:val="00070258"/>
    <w:rsid w:val="0007323C"/>
    <w:rsid w:val="0007566E"/>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26463"/>
    <w:rsid w:val="00134404"/>
    <w:rsid w:val="00144DFB"/>
    <w:rsid w:val="00171957"/>
    <w:rsid w:val="00187CA3"/>
    <w:rsid w:val="00196710"/>
    <w:rsid w:val="00196770"/>
    <w:rsid w:val="00197324"/>
    <w:rsid w:val="001B351B"/>
    <w:rsid w:val="001B42C9"/>
    <w:rsid w:val="001C06DB"/>
    <w:rsid w:val="001C6971"/>
    <w:rsid w:val="001D2785"/>
    <w:rsid w:val="001D3023"/>
    <w:rsid w:val="001D7070"/>
    <w:rsid w:val="001F2170"/>
    <w:rsid w:val="001F3948"/>
    <w:rsid w:val="001F5A49"/>
    <w:rsid w:val="001F6C17"/>
    <w:rsid w:val="00201097"/>
    <w:rsid w:val="00201B6E"/>
    <w:rsid w:val="002302B3"/>
    <w:rsid w:val="00230C66"/>
    <w:rsid w:val="00235A29"/>
    <w:rsid w:val="00241526"/>
    <w:rsid w:val="002443A2"/>
    <w:rsid w:val="002569F7"/>
    <w:rsid w:val="00266E74"/>
    <w:rsid w:val="00282C50"/>
    <w:rsid w:val="00283C3B"/>
    <w:rsid w:val="002861E6"/>
    <w:rsid w:val="00287D18"/>
    <w:rsid w:val="002A2618"/>
    <w:rsid w:val="002A5DD7"/>
    <w:rsid w:val="002B0CAC"/>
    <w:rsid w:val="002D5A15"/>
    <w:rsid w:val="002D5BDD"/>
    <w:rsid w:val="002E0CC0"/>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12CE4"/>
    <w:rsid w:val="0041323E"/>
    <w:rsid w:val="004228FA"/>
    <w:rsid w:val="004326DB"/>
    <w:rsid w:val="0043682E"/>
    <w:rsid w:val="00447ECB"/>
    <w:rsid w:val="004623F7"/>
    <w:rsid w:val="00480F51"/>
    <w:rsid w:val="00481124"/>
    <w:rsid w:val="004815EB"/>
    <w:rsid w:val="00487569"/>
    <w:rsid w:val="00496864"/>
    <w:rsid w:val="00496920"/>
    <w:rsid w:val="0049745C"/>
    <w:rsid w:val="004A4496"/>
    <w:rsid w:val="004B11AB"/>
    <w:rsid w:val="004B7C9A"/>
    <w:rsid w:val="004C6779"/>
    <w:rsid w:val="004D733B"/>
    <w:rsid w:val="004E0DC4"/>
    <w:rsid w:val="004E0FB5"/>
    <w:rsid w:val="004E4398"/>
    <w:rsid w:val="004E43BB"/>
    <w:rsid w:val="004E460D"/>
    <w:rsid w:val="004F178E"/>
    <w:rsid w:val="004F20C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965A2"/>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066F7"/>
    <w:rsid w:val="008143A4"/>
    <w:rsid w:val="0081513E"/>
    <w:rsid w:val="00844CEA"/>
    <w:rsid w:val="00854131"/>
    <w:rsid w:val="0085652D"/>
    <w:rsid w:val="0087694B"/>
    <w:rsid w:val="00880F4D"/>
    <w:rsid w:val="0088443B"/>
    <w:rsid w:val="008B35A3"/>
    <w:rsid w:val="008B37E1"/>
    <w:rsid w:val="008B45F8"/>
    <w:rsid w:val="008C2E74"/>
    <w:rsid w:val="008D5409"/>
    <w:rsid w:val="008E006D"/>
    <w:rsid w:val="008E38B4"/>
    <w:rsid w:val="008F4F21"/>
    <w:rsid w:val="008F65F4"/>
    <w:rsid w:val="00904D4A"/>
    <w:rsid w:val="009076D7"/>
    <w:rsid w:val="009151BA"/>
    <w:rsid w:val="00925023"/>
    <w:rsid w:val="009277BC"/>
    <w:rsid w:val="00927D57"/>
    <w:rsid w:val="00931A51"/>
    <w:rsid w:val="009414A9"/>
    <w:rsid w:val="00946928"/>
    <w:rsid w:val="00947185"/>
    <w:rsid w:val="009518B3"/>
    <w:rsid w:val="0095297D"/>
    <w:rsid w:val="00963D9D"/>
    <w:rsid w:val="0098013E"/>
    <w:rsid w:val="00981B54"/>
    <w:rsid w:val="009842C3"/>
    <w:rsid w:val="009A009A"/>
    <w:rsid w:val="009A6BB6"/>
    <w:rsid w:val="009B3F43"/>
    <w:rsid w:val="009B5CFA"/>
    <w:rsid w:val="009C161F"/>
    <w:rsid w:val="009C56B4"/>
    <w:rsid w:val="009D0CC3"/>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C3CAA"/>
    <w:rsid w:val="00AD2CF2"/>
    <w:rsid w:val="00AE2D88"/>
    <w:rsid w:val="00AE6F6F"/>
    <w:rsid w:val="00AF3325"/>
    <w:rsid w:val="00AF34D9"/>
    <w:rsid w:val="00AF70DA"/>
    <w:rsid w:val="00B019D3"/>
    <w:rsid w:val="00B34CF9"/>
    <w:rsid w:val="00B37559"/>
    <w:rsid w:val="00B4054B"/>
    <w:rsid w:val="00B46BA4"/>
    <w:rsid w:val="00B579B0"/>
    <w:rsid w:val="00B57D11"/>
    <w:rsid w:val="00B649D7"/>
    <w:rsid w:val="00B81C2F"/>
    <w:rsid w:val="00B90743"/>
    <w:rsid w:val="00B90C45"/>
    <w:rsid w:val="00B933BE"/>
    <w:rsid w:val="00BA6EBE"/>
    <w:rsid w:val="00BB155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600"/>
    <w:rsid w:val="00E915AF"/>
    <w:rsid w:val="00E96415"/>
    <w:rsid w:val="00EA15B3"/>
    <w:rsid w:val="00EA2C83"/>
    <w:rsid w:val="00EA5F64"/>
    <w:rsid w:val="00EB2358"/>
    <w:rsid w:val="00EB3EB8"/>
    <w:rsid w:val="00EC00EF"/>
    <w:rsid w:val="00EC02FE"/>
    <w:rsid w:val="00EC2DA0"/>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43A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946928"/>
    <w:rPr>
      <w:color w:val="605E5C"/>
      <w:shd w:val="clear" w:color="auto" w:fill="E1DFDD"/>
    </w:rPr>
  </w:style>
  <w:style w:type="character" w:styleId="FollowedHyperlink">
    <w:name w:val="FollowedHyperlink"/>
    <w:basedOn w:val="DefaultParagraphFont"/>
    <w:semiHidden/>
    <w:unhideWhenUsed/>
    <w:rsid w:val="00946928"/>
    <w:rPr>
      <w:color w:val="800080" w:themeColor="followedHyperlink"/>
      <w:u w:val="single"/>
    </w:rPr>
  </w:style>
  <w:style w:type="paragraph" w:styleId="Revision">
    <w:name w:val="Revision"/>
    <w:hidden/>
    <w:uiPriority w:val="99"/>
    <w:semiHidden/>
    <w:rsid w:val="00412CE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56920">
      <w:bodyDiv w:val="1"/>
      <w:marLeft w:val="0"/>
      <w:marRight w:val="0"/>
      <w:marTop w:val="0"/>
      <w:marBottom w:val="0"/>
      <w:divBdr>
        <w:top w:val="none" w:sz="0" w:space="0" w:color="auto"/>
        <w:left w:val="none" w:sz="0" w:space="0" w:color="auto"/>
        <w:bottom w:val="none" w:sz="0" w:space="0" w:color="auto"/>
        <w:right w:val="none" w:sz="0" w:space="0" w:color="auto"/>
      </w:divBdr>
      <w:divsChild>
        <w:div w:id="255871176">
          <w:marLeft w:val="75"/>
          <w:marRight w:val="75"/>
          <w:marTop w:val="0"/>
          <w:marBottom w:val="75"/>
          <w:divBdr>
            <w:top w:val="none" w:sz="0" w:space="0" w:color="auto"/>
            <w:left w:val="none" w:sz="0" w:space="0" w:color="auto"/>
            <w:bottom w:val="none" w:sz="0" w:space="0" w:color="auto"/>
            <w:right w:val="none" w:sz="0" w:space="0" w:color="auto"/>
          </w:divBdr>
          <w:divsChild>
            <w:div w:id="1162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ge.ciccorossi@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511284" w:rsidRDefault="00511284">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84"/>
    <w:rsid w:val="0051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8</cp:revision>
  <cp:lastPrinted>2013-03-08T10:15:00Z</cp:lastPrinted>
  <dcterms:created xsi:type="dcterms:W3CDTF">2023-01-24T05:08:00Z</dcterms:created>
  <dcterms:modified xsi:type="dcterms:W3CDTF">2023-01-25T14:16:00Z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