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71164C" w:rsidTr="009D51FA">
        <w:trPr>
          <w:cantSplit/>
        </w:trPr>
        <w:tc>
          <w:tcPr>
            <w:tcW w:w="6426" w:type="dxa"/>
            <w:vAlign w:val="center"/>
          </w:tcPr>
          <w:p w:rsidR="00517A03" w:rsidRPr="0071164C" w:rsidRDefault="00517A03" w:rsidP="00FB7C4E">
            <w:pPr>
              <w:tabs>
                <w:tab w:val="right" w:pos="8732"/>
              </w:tabs>
              <w:spacing w:before="0"/>
              <w:rPr>
                <w:rFonts w:ascii="Verdana" w:hAnsi="Verdana"/>
                <w:b/>
                <w:bCs/>
                <w:iCs/>
                <w:color w:val="FFFFFF"/>
                <w:sz w:val="26"/>
                <w:szCs w:val="26"/>
              </w:rPr>
            </w:pPr>
            <w:r w:rsidRPr="0071164C">
              <w:rPr>
                <w:rFonts w:ascii="Verdana" w:hAnsi="Verdana"/>
                <w:b/>
                <w:bCs/>
                <w:iCs/>
                <w:sz w:val="26"/>
                <w:szCs w:val="26"/>
              </w:rPr>
              <w:t>Bureau de la normalisation</w:t>
            </w:r>
            <w:r w:rsidRPr="0071164C">
              <w:rPr>
                <w:rFonts w:ascii="Verdana" w:hAnsi="Verdana"/>
                <w:b/>
                <w:bCs/>
                <w:iCs/>
                <w:sz w:val="26"/>
                <w:szCs w:val="26"/>
              </w:rPr>
              <w:br/>
              <w:t>des télécommunications</w:t>
            </w:r>
          </w:p>
        </w:tc>
        <w:tc>
          <w:tcPr>
            <w:tcW w:w="3355" w:type="dxa"/>
            <w:vAlign w:val="center"/>
          </w:tcPr>
          <w:p w:rsidR="00517A03" w:rsidRPr="0071164C" w:rsidRDefault="001026FD" w:rsidP="00FB7C4E">
            <w:pPr>
              <w:spacing w:before="0"/>
              <w:jc w:val="right"/>
              <w:rPr>
                <w:rFonts w:ascii="Verdana" w:hAnsi="Verdana"/>
                <w:color w:val="FFFFFF"/>
                <w:sz w:val="26"/>
                <w:szCs w:val="26"/>
              </w:rPr>
            </w:pPr>
            <w:r w:rsidRPr="0071164C">
              <w:rPr>
                <w:rFonts w:ascii="Verdana" w:hAnsi="Verdana"/>
                <w:b/>
                <w:bCs/>
                <w:noProof/>
                <w:color w:val="FFFFFF"/>
                <w:sz w:val="26"/>
                <w:szCs w:val="26"/>
                <w:lang w:val="en-US" w:eastAsia="zh-CN"/>
              </w:rPr>
              <w:drawing>
                <wp:inline distT="0" distB="0" distL="0" distR="0" wp14:anchorId="5443F425" wp14:editId="4DFA180A">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71164C" w:rsidTr="009D51FA">
        <w:trPr>
          <w:cantSplit/>
        </w:trPr>
        <w:tc>
          <w:tcPr>
            <w:tcW w:w="6426" w:type="dxa"/>
            <w:vAlign w:val="center"/>
          </w:tcPr>
          <w:p w:rsidR="00517A03" w:rsidRPr="0071164C" w:rsidRDefault="00517A03" w:rsidP="00FB7C4E">
            <w:pPr>
              <w:tabs>
                <w:tab w:val="right" w:pos="8732"/>
              </w:tabs>
              <w:spacing w:before="0"/>
              <w:rPr>
                <w:rFonts w:ascii="Verdana" w:hAnsi="Verdana"/>
                <w:b/>
                <w:bCs/>
                <w:iCs/>
                <w:sz w:val="18"/>
                <w:szCs w:val="18"/>
              </w:rPr>
            </w:pPr>
          </w:p>
        </w:tc>
        <w:tc>
          <w:tcPr>
            <w:tcW w:w="3355" w:type="dxa"/>
            <w:vAlign w:val="center"/>
          </w:tcPr>
          <w:p w:rsidR="00517A03" w:rsidRPr="0071164C" w:rsidRDefault="00517A03" w:rsidP="00FB7C4E">
            <w:pPr>
              <w:spacing w:before="0"/>
              <w:ind w:left="993" w:hanging="993"/>
              <w:jc w:val="right"/>
              <w:rPr>
                <w:rFonts w:ascii="Verdana" w:hAnsi="Verdana"/>
                <w:sz w:val="18"/>
                <w:szCs w:val="18"/>
              </w:rPr>
            </w:pPr>
          </w:p>
        </w:tc>
      </w:tr>
    </w:tbl>
    <w:p w:rsidR="00517A03" w:rsidRPr="0071164C" w:rsidRDefault="00517A03" w:rsidP="00FB7C4E">
      <w:pPr>
        <w:tabs>
          <w:tab w:val="clear" w:pos="794"/>
          <w:tab w:val="clear" w:pos="1191"/>
          <w:tab w:val="clear" w:pos="1588"/>
          <w:tab w:val="clear" w:pos="1985"/>
          <w:tab w:val="left" w:pos="4962"/>
        </w:tabs>
        <w:spacing w:before="0"/>
      </w:pPr>
      <w:r w:rsidRPr="0071164C">
        <w:tab/>
        <w:t xml:space="preserve">Genève, le </w:t>
      </w:r>
      <w:r w:rsidR="000759F5" w:rsidRPr="0071164C">
        <w:t>11</w:t>
      </w:r>
      <w:r w:rsidR="00822535" w:rsidRPr="0071164C">
        <w:t xml:space="preserve"> </w:t>
      </w:r>
      <w:r w:rsidR="00C4090B" w:rsidRPr="0071164C">
        <w:t>février</w:t>
      </w:r>
      <w:r w:rsidR="00822535" w:rsidRPr="0071164C">
        <w:t xml:space="preserve"> 201</w:t>
      </w:r>
      <w:r w:rsidR="000759F5" w:rsidRPr="0071164C">
        <w:t>4</w:t>
      </w:r>
    </w:p>
    <w:p w:rsidR="00517A03" w:rsidRPr="0071164C" w:rsidRDefault="00517A03" w:rsidP="00FB7C4E">
      <w:pPr>
        <w:tabs>
          <w:tab w:val="clear" w:pos="794"/>
          <w:tab w:val="clear" w:pos="1191"/>
          <w:tab w:val="clear" w:pos="1588"/>
          <w:tab w:val="clear" w:pos="1985"/>
          <w:tab w:val="left" w:pos="4962"/>
        </w:tabs>
        <w:spacing w:before="0"/>
        <w:rPr>
          <w:sz w:val="10"/>
          <w:szCs w:val="10"/>
        </w:rPr>
      </w:pPr>
    </w:p>
    <w:p w:rsidR="00517A03" w:rsidRPr="0071164C" w:rsidRDefault="00517A03" w:rsidP="00FB7C4E">
      <w:pPr>
        <w:spacing w:before="0"/>
      </w:pPr>
    </w:p>
    <w:tbl>
      <w:tblPr>
        <w:tblW w:w="9923" w:type="dxa"/>
        <w:tblInd w:w="8" w:type="dxa"/>
        <w:tblLayout w:type="fixed"/>
        <w:tblCellMar>
          <w:left w:w="0" w:type="dxa"/>
          <w:right w:w="0" w:type="dxa"/>
        </w:tblCellMar>
        <w:tblLook w:val="0000" w:firstRow="0" w:lastRow="0" w:firstColumn="0" w:lastColumn="0" w:noHBand="0" w:noVBand="0"/>
      </w:tblPr>
      <w:tblGrid>
        <w:gridCol w:w="1126"/>
        <w:gridCol w:w="3751"/>
        <w:gridCol w:w="5046"/>
      </w:tblGrid>
      <w:tr w:rsidR="00517A03" w:rsidRPr="0071164C" w:rsidTr="000759F5">
        <w:trPr>
          <w:cantSplit/>
          <w:trHeight w:val="340"/>
        </w:trPr>
        <w:tc>
          <w:tcPr>
            <w:tcW w:w="1126" w:type="dxa"/>
          </w:tcPr>
          <w:p w:rsidR="00517A03" w:rsidRPr="0071164C" w:rsidRDefault="00517A03" w:rsidP="00FB7C4E">
            <w:pPr>
              <w:tabs>
                <w:tab w:val="left" w:pos="4111"/>
              </w:tabs>
              <w:spacing w:before="10"/>
              <w:ind w:left="57"/>
            </w:pPr>
            <w:r w:rsidRPr="0071164C">
              <w:t>Réf.:</w:t>
            </w:r>
          </w:p>
          <w:p w:rsidR="00517A03" w:rsidRPr="0071164C" w:rsidRDefault="00517A03" w:rsidP="00FB7C4E">
            <w:pPr>
              <w:tabs>
                <w:tab w:val="left" w:pos="4111"/>
              </w:tabs>
              <w:spacing w:before="10"/>
              <w:ind w:left="57"/>
            </w:pPr>
          </w:p>
          <w:p w:rsidR="00517A03" w:rsidRPr="0071164C" w:rsidRDefault="00517A03" w:rsidP="00FB7C4E">
            <w:pPr>
              <w:tabs>
                <w:tab w:val="left" w:pos="4111"/>
              </w:tabs>
              <w:spacing w:before="10"/>
              <w:ind w:left="57"/>
            </w:pPr>
          </w:p>
          <w:p w:rsidR="000759F5" w:rsidRPr="0071164C" w:rsidRDefault="00517A03" w:rsidP="00FB7C4E">
            <w:pPr>
              <w:tabs>
                <w:tab w:val="left" w:pos="4111"/>
              </w:tabs>
              <w:spacing w:before="10"/>
              <w:ind w:left="57"/>
            </w:pPr>
            <w:r w:rsidRPr="0071164C">
              <w:t>Tél.:</w:t>
            </w:r>
            <w:r w:rsidRPr="0071164C">
              <w:br/>
            </w:r>
            <w:r w:rsidR="000759F5" w:rsidRPr="0071164C">
              <w:t>Télécopie</w:t>
            </w:r>
            <w:r w:rsidRPr="0071164C">
              <w:t>:</w:t>
            </w:r>
            <w:r w:rsidR="000759F5" w:rsidRPr="0071164C">
              <w:br/>
              <w:t>Courriel:</w:t>
            </w:r>
          </w:p>
        </w:tc>
        <w:tc>
          <w:tcPr>
            <w:tcW w:w="3751" w:type="dxa"/>
          </w:tcPr>
          <w:p w:rsidR="00517A03" w:rsidRPr="0071164C" w:rsidRDefault="00A3706D" w:rsidP="00FB7C4E">
            <w:pPr>
              <w:tabs>
                <w:tab w:val="left" w:pos="4111"/>
              </w:tabs>
              <w:spacing w:before="10"/>
              <w:ind w:left="57"/>
              <w:rPr>
                <w:b/>
              </w:rPr>
            </w:pPr>
            <w:r w:rsidRPr="0071164C">
              <w:rPr>
                <w:b/>
              </w:rPr>
              <w:t xml:space="preserve">Circulaire TSB </w:t>
            </w:r>
            <w:r w:rsidR="000759F5" w:rsidRPr="0071164C">
              <w:rPr>
                <w:b/>
              </w:rPr>
              <w:t>82</w:t>
            </w:r>
          </w:p>
          <w:p w:rsidR="00517A03" w:rsidRPr="0071164C" w:rsidRDefault="00517A03" w:rsidP="00FB7C4E">
            <w:pPr>
              <w:tabs>
                <w:tab w:val="left" w:pos="4111"/>
              </w:tabs>
              <w:spacing w:before="10"/>
              <w:ind w:left="57"/>
              <w:rPr>
                <w:b/>
              </w:rPr>
            </w:pPr>
          </w:p>
          <w:p w:rsidR="00517A03" w:rsidRPr="0071164C" w:rsidRDefault="00517A03" w:rsidP="00FB7C4E">
            <w:pPr>
              <w:tabs>
                <w:tab w:val="left" w:pos="4111"/>
              </w:tabs>
              <w:spacing w:before="10"/>
              <w:ind w:left="57"/>
            </w:pPr>
          </w:p>
          <w:p w:rsidR="00517A03" w:rsidRPr="0071164C" w:rsidRDefault="00517A03" w:rsidP="00FB7C4E">
            <w:pPr>
              <w:tabs>
                <w:tab w:val="left" w:pos="4111"/>
              </w:tabs>
              <w:spacing w:before="10"/>
              <w:ind w:left="57"/>
            </w:pPr>
            <w:r w:rsidRPr="0071164C">
              <w:t xml:space="preserve">+41 22 730 </w:t>
            </w:r>
            <w:proofErr w:type="gramStart"/>
            <w:r w:rsidR="00A3706D" w:rsidRPr="0071164C">
              <w:t>5</w:t>
            </w:r>
            <w:r w:rsidR="000759F5" w:rsidRPr="0071164C">
              <w:t>780</w:t>
            </w:r>
            <w:r w:rsidRPr="0071164C">
              <w:br/>
              <w:t>+41 22 730 5853</w:t>
            </w:r>
            <w:r w:rsidR="000759F5" w:rsidRPr="0071164C">
              <w:br/>
            </w:r>
            <w:hyperlink r:id="rId10" w:history="1">
              <w:r w:rsidR="000759F5" w:rsidRPr="0071164C">
                <w:rPr>
                  <w:rStyle w:val="Hyperlink"/>
                </w:rPr>
                <w:t>confor</w:t>
              </w:r>
              <w:r w:rsidR="000759F5" w:rsidRPr="0071164C">
                <w:rPr>
                  <w:rStyle w:val="Hyperlink"/>
                </w:rPr>
                <w:t>m</w:t>
              </w:r>
              <w:r w:rsidR="000759F5" w:rsidRPr="0071164C">
                <w:rPr>
                  <w:rStyle w:val="Hyperlink"/>
                </w:rPr>
                <w:t>ity@itu.int</w:t>
              </w:r>
              <w:proofErr w:type="gramEnd"/>
            </w:hyperlink>
          </w:p>
        </w:tc>
        <w:tc>
          <w:tcPr>
            <w:tcW w:w="5046" w:type="dxa"/>
          </w:tcPr>
          <w:p w:rsidR="00517A03" w:rsidRPr="0071164C" w:rsidRDefault="00517A03" w:rsidP="00363966">
            <w:pPr>
              <w:tabs>
                <w:tab w:val="clear" w:pos="794"/>
                <w:tab w:val="clear" w:pos="1191"/>
                <w:tab w:val="clear" w:pos="1588"/>
                <w:tab w:val="clear" w:pos="1985"/>
                <w:tab w:val="left" w:pos="284"/>
              </w:tabs>
              <w:spacing w:before="0"/>
              <w:ind w:left="284" w:hanging="227"/>
            </w:pPr>
            <w:bookmarkStart w:id="0" w:name="Addressee_F"/>
            <w:bookmarkEnd w:id="0"/>
            <w:r w:rsidRPr="0071164C">
              <w:t>-</w:t>
            </w:r>
            <w:r w:rsidRPr="0071164C">
              <w:tab/>
              <w:t xml:space="preserve">Aux administrations des </w:t>
            </w:r>
            <w:r w:rsidR="00363966">
              <w:t>E</w:t>
            </w:r>
            <w:r w:rsidRPr="0071164C">
              <w:t>tats Membres de l</w:t>
            </w:r>
            <w:r w:rsidR="00167472" w:rsidRPr="0071164C">
              <w:t>'</w:t>
            </w:r>
            <w:r w:rsidRPr="0071164C">
              <w:t>Union</w:t>
            </w:r>
            <w:r w:rsidR="00D320A8" w:rsidRPr="0071164C">
              <w:t>;</w:t>
            </w:r>
          </w:p>
          <w:p w:rsidR="00A3706D" w:rsidRPr="0071164C" w:rsidRDefault="00A3706D" w:rsidP="00FB7C4E">
            <w:pPr>
              <w:tabs>
                <w:tab w:val="clear" w:pos="794"/>
                <w:tab w:val="clear" w:pos="1191"/>
                <w:tab w:val="clear" w:pos="1588"/>
                <w:tab w:val="clear" w:pos="1985"/>
                <w:tab w:val="left" w:pos="284"/>
              </w:tabs>
              <w:spacing w:before="0"/>
              <w:ind w:left="284" w:hanging="227"/>
            </w:pPr>
            <w:r w:rsidRPr="0071164C">
              <w:t>-</w:t>
            </w:r>
            <w:r w:rsidRPr="0071164C">
              <w:tab/>
              <w:t>Aux Membres du Secteur UIT-T;</w:t>
            </w:r>
          </w:p>
          <w:p w:rsidR="00A3706D" w:rsidRPr="0071164C" w:rsidRDefault="00A3706D" w:rsidP="00FB7C4E">
            <w:pPr>
              <w:tabs>
                <w:tab w:val="clear" w:pos="794"/>
                <w:tab w:val="clear" w:pos="1191"/>
                <w:tab w:val="clear" w:pos="1588"/>
                <w:tab w:val="clear" w:pos="1985"/>
                <w:tab w:val="left" w:pos="284"/>
              </w:tabs>
              <w:spacing w:before="0"/>
              <w:ind w:left="284" w:hanging="227"/>
            </w:pPr>
            <w:r w:rsidRPr="0071164C">
              <w:t>-</w:t>
            </w:r>
            <w:r w:rsidRPr="0071164C">
              <w:tab/>
              <w:t>Aux Associés de l'UIT-T;</w:t>
            </w:r>
          </w:p>
          <w:p w:rsidR="00A3706D" w:rsidRPr="0071164C" w:rsidRDefault="00A3706D" w:rsidP="00FB7C4E">
            <w:pPr>
              <w:tabs>
                <w:tab w:val="clear" w:pos="794"/>
                <w:tab w:val="clear" w:pos="1191"/>
                <w:tab w:val="clear" w:pos="1588"/>
                <w:tab w:val="clear" w:pos="1985"/>
                <w:tab w:val="left" w:pos="284"/>
              </w:tabs>
              <w:spacing w:before="0"/>
              <w:ind w:left="284" w:hanging="227"/>
            </w:pPr>
            <w:r w:rsidRPr="0071164C">
              <w:t>-</w:t>
            </w:r>
            <w:r w:rsidRPr="0071164C">
              <w:tab/>
              <w:t>Aux établissements universitaires participant</w:t>
            </w:r>
            <w:r w:rsidR="00D320A8" w:rsidRPr="0071164C">
              <w:br/>
            </w:r>
            <w:r w:rsidRPr="0071164C">
              <w:t>aux travaux de l'UIT-T</w:t>
            </w:r>
          </w:p>
        </w:tc>
      </w:tr>
      <w:tr w:rsidR="000759F5" w:rsidRPr="0071164C" w:rsidTr="00B903DB">
        <w:trPr>
          <w:cantSplit/>
        </w:trPr>
        <w:tc>
          <w:tcPr>
            <w:tcW w:w="4877" w:type="dxa"/>
            <w:gridSpan w:val="2"/>
          </w:tcPr>
          <w:p w:rsidR="000759F5" w:rsidRPr="0071164C" w:rsidRDefault="000759F5" w:rsidP="00FB7C4E">
            <w:pPr>
              <w:tabs>
                <w:tab w:val="left" w:pos="4111"/>
              </w:tabs>
              <w:spacing w:before="100"/>
            </w:pPr>
          </w:p>
        </w:tc>
        <w:tc>
          <w:tcPr>
            <w:tcW w:w="5046" w:type="dxa"/>
          </w:tcPr>
          <w:p w:rsidR="000759F5" w:rsidRPr="0071164C" w:rsidRDefault="000759F5" w:rsidP="00FB7C4E">
            <w:pPr>
              <w:tabs>
                <w:tab w:val="left" w:pos="4111"/>
              </w:tabs>
              <w:spacing w:before="100"/>
            </w:pPr>
            <w:r w:rsidRPr="0071164C">
              <w:rPr>
                <w:b/>
              </w:rPr>
              <w:t>Copie</w:t>
            </w:r>
            <w:r w:rsidRPr="0071164C">
              <w:t>:</w:t>
            </w:r>
          </w:p>
          <w:p w:rsidR="000759F5" w:rsidRPr="0071164C" w:rsidRDefault="000759F5" w:rsidP="00FB7C4E">
            <w:pPr>
              <w:tabs>
                <w:tab w:val="clear" w:pos="794"/>
                <w:tab w:val="clear" w:pos="1191"/>
                <w:tab w:val="clear" w:pos="1588"/>
                <w:tab w:val="clear" w:pos="1985"/>
                <w:tab w:val="left" w:pos="284"/>
              </w:tabs>
              <w:spacing w:before="0"/>
              <w:ind w:left="284" w:hanging="227"/>
            </w:pPr>
            <w:r w:rsidRPr="0071164C">
              <w:t>-</w:t>
            </w:r>
            <w:r w:rsidRPr="0071164C">
              <w:tab/>
              <w:t>Aux Présidents et Vice-Présidents des Commissions d'études de l'UIT-T;</w:t>
            </w:r>
          </w:p>
          <w:p w:rsidR="000759F5" w:rsidRPr="0071164C" w:rsidRDefault="000759F5" w:rsidP="00FB7C4E">
            <w:pPr>
              <w:tabs>
                <w:tab w:val="clear" w:pos="794"/>
                <w:tab w:val="clear" w:pos="1191"/>
                <w:tab w:val="clear" w:pos="1588"/>
                <w:tab w:val="clear" w:pos="1985"/>
                <w:tab w:val="left" w:pos="284"/>
              </w:tabs>
              <w:spacing w:before="0"/>
              <w:ind w:left="284" w:hanging="227"/>
            </w:pPr>
            <w:r w:rsidRPr="0071164C">
              <w:t>-</w:t>
            </w:r>
            <w:r w:rsidRPr="0071164C">
              <w:tab/>
              <w:t>Au Directeur du Bureau des radiocommunications;</w:t>
            </w:r>
          </w:p>
          <w:p w:rsidR="000759F5" w:rsidRPr="0071164C" w:rsidRDefault="000759F5" w:rsidP="0074288A">
            <w:pPr>
              <w:tabs>
                <w:tab w:val="clear" w:pos="794"/>
                <w:tab w:val="clear" w:pos="1191"/>
                <w:tab w:val="clear" w:pos="1588"/>
                <w:tab w:val="clear" w:pos="1985"/>
                <w:tab w:val="left" w:pos="284"/>
              </w:tabs>
              <w:spacing w:before="0"/>
              <w:ind w:left="284" w:hanging="227"/>
            </w:pPr>
            <w:r w:rsidRPr="0071164C">
              <w:t>-</w:t>
            </w:r>
            <w:r w:rsidRPr="0071164C">
              <w:tab/>
              <w:t>Au Directeur du Bureau de développement des télécommunications</w:t>
            </w:r>
          </w:p>
        </w:tc>
      </w:tr>
    </w:tbl>
    <w:p w:rsidR="00517A03" w:rsidRPr="0071164C" w:rsidRDefault="00517A03" w:rsidP="00FB7C4E">
      <w:pPr>
        <w:tabs>
          <w:tab w:val="left" w:pos="4111"/>
        </w:tabs>
        <w:spacing w:before="0"/>
        <w:ind w:left="57"/>
      </w:pPr>
    </w:p>
    <w:tbl>
      <w:tblPr>
        <w:tblW w:w="0" w:type="auto"/>
        <w:tblInd w:w="107" w:type="dxa"/>
        <w:tblLayout w:type="fixed"/>
        <w:tblCellMar>
          <w:left w:w="107" w:type="dxa"/>
          <w:right w:w="107" w:type="dxa"/>
        </w:tblCellMar>
        <w:tblLook w:val="0000" w:firstRow="0" w:lastRow="0" w:firstColumn="0" w:lastColumn="0" w:noHBand="0" w:noVBand="0"/>
      </w:tblPr>
      <w:tblGrid>
        <w:gridCol w:w="1276"/>
        <w:gridCol w:w="8080"/>
      </w:tblGrid>
      <w:tr w:rsidR="000759F5" w:rsidRPr="0071164C" w:rsidTr="000759F5">
        <w:trPr>
          <w:cantSplit/>
        </w:trPr>
        <w:tc>
          <w:tcPr>
            <w:tcW w:w="1276" w:type="dxa"/>
          </w:tcPr>
          <w:p w:rsidR="000759F5" w:rsidRPr="0071164C" w:rsidRDefault="000759F5" w:rsidP="00FB7C4E">
            <w:pPr>
              <w:tabs>
                <w:tab w:val="left" w:pos="4111"/>
              </w:tabs>
              <w:spacing w:before="10"/>
              <w:ind w:left="57"/>
              <w:rPr>
                <w:rFonts w:asciiTheme="majorBidi" w:hAnsiTheme="majorBidi" w:cstheme="majorBidi"/>
                <w:b/>
                <w:bCs/>
                <w:szCs w:val="24"/>
              </w:rPr>
            </w:pPr>
            <w:r w:rsidRPr="0071164C">
              <w:rPr>
                <w:rFonts w:asciiTheme="majorBidi" w:hAnsiTheme="majorBidi" w:cstheme="majorBidi"/>
                <w:b/>
                <w:bCs/>
                <w:szCs w:val="24"/>
              </w:rPr>
              <w:t>Objet:</w:t>
            </w:r>
          </w:p>
        </w:tc>
        <w:tc>
          <w:tcPr>
            <w:tcW w:w="8080" w:type="dxa"/>
          </w:tcPr>
          <w:p w:rsidR="000759F5" w:rsidRPr="0071164C" w:rsidRDefault="009E3541" w:rsidP="0071164C">
            <w:pPr>
              <w:tabs>
                <w:tab w:val="left" w:pos="4111"/>
              </w:tabs>
              <w:spacing w:before="0"/>
              <w:ind w:right="28"/>
              <w:rPr>
                <w:rFonts w:asciiTheme="majorBidi" w:hAnsiTheme="majorBidi" w:cstheme="majorBidi"/>
                <w:szCs w:val="24"/>
              </w:rPr>
            </w:pPr>
            <w:r w:rsidRPr="0071164C">
              <w:rPr>
                <w:rFonts w:asciiTheme="majorBidi" w:hAnsiTheme="majorBidi" w:cstheme="majorBidi"/>
                <w:b/>
                <w:bCs/>
                <w:szCs w:val="24"/>
              </w:rPr>
              <w:t xml:space="preserve">Réunion </w:t>
            </w:r>
            <w:r w:rsidR="007743F6" w:rsidRPr="0071164C">
              <w:rPr>
                <w:rFonts w:asciiTheme="majorBidi" w:hAnsiTheme="majorBidi" w:cstheme="majorBidi"/>
                <w:b/>
                <w:bCs/>
                <w:szCs w:val="24"/>
              </w:rPr>
              <w:t xml:space="preserve">de </w:t>
            </w:r>
            <w:r w:rsidRPr="0071164C">
              <w:rPr>
                <w:rFonts w:asciiTheme="majorBidi" w:hAnsiTheme="majorBidi" w:cstheme="majorBidi"/>
                <w:b/>
                <w:bCs/>
                <w:szCs w:val="24"/>
              </w:rPr>
              <w:t>l'UIT</w:t>
            </w:r>
            <w:r w:rsidR="000759F5" w:rsidRPr="0071164C">
              <w:rPr>
                <w:rFonts w:asciiTheme="majorBidi" w:hAnsiTheme="majorBidi" w:cstheme="majorBidi"/>
                <w:b/>
                <w:bCs/>
                <w:szCs w:val="24"/>
              </w:rPr>
              <w:t xml:space="preserve">-T </w:t>
            </w:r>
            <w:r w:rsidR="00DF4793" w:rsidRPr="0071164C">
              <w:rPr>
                <w:rFonts w:asciiTheme="majorBidi" w:hAnsiTheme="majorBidi" w:cstheme="majorBidi"/>
                <w:b/>
                <w:bCs/>
                <w:szCs w:val="24"/>
              </w:rPr>
              <w:t xml:space="preserve">consacrée à des tests pour évaluer </w:t>
            </w:r>
            <w:r w:rsidR="000759F5" w:rsidRPr="0071164C">
              <w:rPr>
                <w:rFonts w:asciiTheme="majorBidi" w:hAnsiTheme="majorBidi" w:cstheme="majorBidi"/>
                <w:b/>
                <w:bCs/>
                <w:szCs w:val="24"/>
              </w:rPr>
              <w:t xml:space="preserve">la qualité de fonctionnement </w:t>
            </w:r>
            <w:r w:rsidR="005153ED" w:rsidRPr="0071164C">
              <w:rPr>
                <w:rFonts w:asciiTheme="majorBidi" w:hAnsiTheme="majorBidi" w:cstheme="majorBidi"/>
                <w:b/>
                <w:bCs/>
                <w:szCs w:val="24"/>
              </w:rPr>
              <w:t>de téléphones mobiles à bord de véhicules en association avec des terminaux mains-libres, conformément aux Recommandations UIT-T P.1100 et UIT-T P.1110, Genève (Suisse), 12-16 mai 2014</w:t>
            </w:r>
          </w:p>
        </w:tc>
      </w:tr>
    </w:tbl>
    <w:p w:rsidR="00517A03" w:rsidRPr="0071164C" w:rsidRDefault="00517A03" w:rsidP="00FB7C4E">
      <w:pPr>
        <w:spacing w:before="600"/>
      </w:pPr>
      <w:bookmarkStart w:id="1" w:name="StartTyping_F"/>
      <w:bookmarkEnd w:id="1"/>
      <w:r w:rsidRPr="0071164C">
        <w:t>Madame, Monsieur,</w:t>
      </w:r>
    </w:p>
    <w:p w:rsidR="007743F6" w:rsidRPr="0071164C" w:rsidRDefault="00822535" w:rsidP="00DF4793">
      <w:pPr>
        <w:spacing w:before="240" w:after="120"/>
      </w:pPr>
      <w:r w:rsidRPr="0071164C">
        <w:rPr>
          <w:bCs/>
        </w:rPr>
        <w:t>1</w:t>
      </w:r>
      <w:r w:rsidRPr="0071164C">
        <w:rPr>
          <w:bCs/>
        </w:rPr>
        <w:tab/>
      </w:r>
      <w:r w:rsidR="007743F6" w:rsidRPr="0071164C">
        <w:rPr>
          <w:bCs/>
        </w:rPr>
        <w:t xml:space="preserve">J'ai l'honneur de vous informer que l'Union internationale des télécommunications (UIT) organise une réunion </w:t>
      </w:r>
      <w:r w:rsidR="00DF4793" w:rsidRPr="0071164C">
        <w:rPr>
          <w:rFonts w:asciiTheme="majorBidi" w:hAnsiTheme="majorBidi" w:cstheme="majorBidi"/>
          <w:bCs/>
          <w:szCs w:val="24"/>
        </w:rPr>
        <w:t xml:space="preserve">consacrée à des tests pour évaluer </w:t>
      </w:r>
      <w:r w:rsidR="00341F0C" w:rsidRPr="0071164C">
        <w:t>la qualité de fonctionnement de téléphones mobiles à bord de véhicules en association avec des terminaux mains-libres (HFT), conformément aux Recommandations UIT-T P.1100 et UIT-T P.1110, qui se tiendra du 12 au 16 mai au siège de l'UIT à Genève (Suisse).</w:t>
      </w:r>
    </w:p>
    <w:p w:rsidR="00822535" w:rsidRPr="0071164C" w:rsidRDefault="00822535" w:rsidP="00FB7C4E">
      <w:r w:rsidRPr="0071164C">
        <w:t>2</w:t>
      </w:r>
      <w:r w:rsidRPr="0071164C">
        <w:tab/>
      </w:r>
      <w:r w:rsidR="00C4090B" w:rsidRPr="0071164C">
        <w:t>Les tests consisteront à évaluer la qualité des transmissions hertziennes courte portée (SRW) entre des téléphones mobiles et un point d'accès SRW, conformément aux spécifications figurant dans le Chapitre</w:t>
      </w:r>
      <w:r w:rsidR="00193E31" w:rsidRPr="0071164C">
        <w:t> </w:t>
      </w:r>
      <w:r w:rsidR="00C4090B" w:rsidRPr="0071164C">
        <w:t>12 des Recommandations UIT-T P.1100 et UIT-T P.1110.</w:t>
      </w:r>
    </w:p>
    <w:p w:rsidR="00822535" w:rsidRPr="0071164C" w:rsidRDefault="00822535" w:rsidP="00DF4793">
      <w:r w:rsidRPr="0071164C">
        <w:t>3</w:t>
      </w:r>
      <w:r w:rsidRPr="0071164C">
        <w:tab/>
        <w:t xml:space="preserve">La participation </w:t>
      </w:r>
      <w:r w:rsidR="00372A8C" w:rsidRPr="0071164C">
        <w:t>sera</w:t>
      </w:r>
      <w:r w:rsidRPr="0071164C">
        <w:t xml:space="preserve"> ouverte</w:t>
      </w:r>
      <w:r w:rsidR="00DF4793" w:rsidRPr="0071164C">
        <w:t xml:space="preserve"> aux constructeurs automobiles, </w:t>
      </w:r>
      <w:r w:rsidR="002643C7" w:rsidRPr="0071164C">
        <w:t xml:space="preserve">fournisseurs de terminaux HFT, aux opérateurs de services mobiles et aux vendeurs de téléphones mobiles. Les téléphones mobiles à tester seront </w:t>
      </w:r>
      <w:r w:rsidR="00193E31" w:rsidRPr="0071164C">
        <w:t>sélectionnés</w:t>
      </w:r>
      <w:r w:rsidR="002643C7" w:rsidRPr="0071164C">
        <w:t xml:space="preserve"> et fournis par les participants. Les participants recevront des </w:t>
      </w:r>
      <w:r w:rsidR="00DF4793" w:rsidRPr="0071164C">
        <w:t xml:space="preserve">rapports de test </w:t>
      </w:r>
      <w:r w:rsidR="002643C7" w:rsidRPr="0071164C">
        <w:t xml:space="preserve">détaillés, et un rapport anonyme sur les résultats des </w:t>
      </w:r>
      <w:r w:rsidR="00DF4793" w:rsidRPr="0071164C">
        <w:t>tests</w:t>
      </w:r>
      <w:r w:rsidR="002643C7" w:rsidRPr="0071164C">
        <w:t xml:space="preserve"> sera soumis à la </w:t>
      </w:r>
      <w:hyperlink r:id="rId11" w:history="1">
        <w:r w:rsidR="002643C7" w:rsidRPr="0071164C">
          <w:rPr>
            <w:rStyle w:val="Hyperlink"/>
          </w:rPr>
          <w:t>Commission d'études</w:t>
        </w:r>
        <w:r w:rsidR="00193E31" w:rsidRPr="0071164C">
          <w:rPr>
            <w:rStyle w:val="Hyperlink"/>
          </w:rPr>
          <w:t> </w:t>
        </w:r>
        <w:r w:rsidR="002643C7" w:rsidRPr="0071164C">
          <w:rPr>
            <w:rStyle w:val="Hyperlink"/>
          </w:rPr>
          <w:t>12 de l'UIT</w:t>
        </w:r>
        <w:r w:rsidR="00193E31" w:rsidRPr="0071164C">
          <w:rPr>
            <w:rStyle w:val="Hyperlink"/>
          </w:rPr>
          <w:noBreakHyphen/>
        </w:r>
        <w:r w:rsidR="002643C7" w:rsidRPr="0071164C">
          <w:rPr>
            <w:rStyle w:val="Hyperlink"/>
          </w:rPr>
          <w:t>T (Qualité de fo</w:t>
        </w:r>
        <w:r w:rsidR="002643C7" w:rsidRPr="0071164C">
          <w:rPr>
            <w:rStyle w:val="Hyperlink"/>
          </w:rPr>
          <w:t>n</w:t>
        </w:r>
        <w:r w:rsidR="002643C7" w:rsidRPr="0071164C">
          <w:rPr>
            <w:rStyle w:val="Hyperlink"/>
          </w:rPr>
          <w:t>ctionnement, qualité de service et qualité d'expérience)</w:t>
        </w:r>
        <w:r w:rsidR="002643C7" w:rsidRPr="0071164C">
          <w:t>,</w:t>
        </w:r>
      </w:hyperlink>
      <w:r w:rsidR="002643C7" w:rsidRPr="0071164C">
        <w:t xml:space="preserve"> en vue d'améliorer les Recommandations UIT-T P.1100 et UIT-T P.1110.</w:t>
      </w:r>
    </w:p>
    <w:p w:rsidR="00822535" w:rsidRPr="0071164C" w:rsidRDefault="00822535" w:rsidP="00363966">
      <w:pPr>
        <w:keepLines/>
      </w:pPr>
      <w:r w:rsidRPr="0071164C">
        <w:t>4</w:t>
      </w:r>
      <w:r w:rsidRPr="0071164C">
        <w:tab/>
      </w:r>
      <w:r w:rsidR="002643C7" w:rsidRPr="0071164C">
        <w:rPr>
          <w:rFonts w:cstheme="majorBidi"/>
          <w:szCs w:val="24"/>
        </w:rPr>
        <w:t xml:space="preserve">Les frais de participation à cette </w:t>
      </w:r>
      <w:r w:rsidR="005863CC" w:rsidRPr="0071164C">
        <w:rPr>
          <w:rFonts w:cstheme="majorBidi"/>
          <w:szCs w:val="24"/>
        </w:rPr>
        <w:t>réunion</w:t>
      </w:r>
      <w:r w:rsidR="002643C7" w:rsidRPr="0071164C">
        <w:rPr>
          <w:rFonts w:cstheme="majorBidi"/>
          <w:szCs w:val="24"/>
        </w:rPr>
        <w:t xml:space="preserve"> </w:t>
      </w:r>
      <w:r w:rsidR="00F34D3D" w:rsidRPr="0071164C">
        <w:rPr>
          <w:rFonts w:cstheme="majorBidi"/>
          <w:szCs w:val="24"/>
        </w:rPr>
        <w:t>s'échelonneront à partir de</w:t>
      </w:r>
      <w:r w:rsidR="002643C7" w:rsidRPr="0071164C">
        <w:rPr>
          <w:rFonts w:cstheme="majorBidi"/>
          <w:szCs w:val="24"/>
        </w:rPr>
        <w:t xml:space="preserve"> 6 000</w:t>
      </w:r>
      <w:r w:rsidR="00F34D3D" w:rsidRPr="0071164C">
        <w:rPr>
          <w:rFonts w:cstheme="majorBidi"/>
          <w:szCs w:val="24"/>
        </w:rPr>
        <w:t> </w:t>
      </w:r>
      <w:r w:rsidR="002643C7" w:rsidRPr="0071164C">
        <w:rPr>
          <w:rFonts w:cstheme="majorBidi"/>
          <w:szCs w:val="24"/>
        </w:rPr>
        <w:t xml:space="preserve">EUR par entreprise </w:t>
      </w:r>
      <w:r w:rsidR="00232FC5" w:rsidRPr="0071164C">
        <w:rPr>
          <w:rFonts w:cstheme="majorBidi"/>
          <w:szCs w:val="24"/>
        </w:rPr>
        <w:t xml:space="preserve">et donneront droit à participer à au moins huit tests </w:t>
      </w:r>
      <w:r w:rsidR="00F34D3D" w:rsidRPr="0071164C">
        <w:rPr>
          <w:rFonts w:cstheme="majorBidi"/>
          <w:szCs w:val="24"/>
        </w:rPr>
        <w:t xml:space="preserve">(voir </w:t>
      </w:r>
      <w:r w:rsidR="00F34D3D" w:rsidRPr="0071164C">
        <w:t>l'Annexe</w:t>
      </w:r>
      <w:r w:rsidR="00D63DB4" w:rsidRPr="0071164C">
        <w:t> </w:t>
      </w:r>
      <w:r w:rsidR="00F34D3D" w:rsidRPr="0071164C">
        <w:t>A</w:t>
      </w:r>
      <w:r w:rsidR="00F34D3D" w:rsidRPr="0071164C">
        <w:rPr>
          <w:rFonts w:cstheme="majorBidi"/>
          <w:szCs w:val="24"/>
        </w:rPr>
        <w:t xml:space="preserve"> pour des renseignements détaillés concernant les frais de participation et les </w:t>
      </w:r>
      <w:r w:rsidR="0064722D" w:rsidRPr="0071164C">
        <w:rPr>
          <w:rFonts w:cstheme="majorBidi"/>
          <w:szCs w:val="24"/>
        </w:rPr>
        <w:t>avantages</w:t>
      </w:r>
      <w:r w:rsidR="00232FC5" w:rsidRPr="0071164C">
        <w:rPr>
          <w:rFonts w:cstheme="majorBidi"/>
          <w:szCs w:val="24"/>
        </w:rPr>
        <w:t xml:space="preserve"> auxquels ils donnent droit</w:t>
      </w:r>
      <w:r w:rsidR="00F34D3D" w:rsidRPr="0071164C">
        <w:rPr>
          <w:rFonts w:cstheme="majorBidi"/>
          <w:szCs w:val="24"/>
        </w:rPr>
        <w:t>)</w:t>
      </w:r>
      <w:r w:rsidRPr="0071164C">
        <w:t>.</w:t>
      </w:r>
    </w:p>
    <w:p w:rsidR="00232FC5" w:rsidRPr="0071164C" w:rsidRDefault="00822535" w:rsidP="00D07FC3">
      <w:pPr>
        <w:keepNext/>
        <w:keepLines/>
      </w:pPr>
      <w:r w:rsidRPr="0071164C">
        <w:lastRenderedPageBreak/>
        <w:t>5</w:t>
      </w:r>
      <w:r w:rsidRPr="0071164C">
        <w:tab/>
      </w:r>
      <w:r w:rsidR="00D63DB4" w:rsidRPr="0071164C">
        <w:t xml:space="preserve">Les objectifs de la </w:t>
      </w:r>
      <w:r w:rsidR="00D07FC3" w:rsidRPr="0071164C">
        <w:t>réun</w:t>
      </w:r>
      <w:r w:rsidR="00D63DB4" w:rsidRPr="0071164C">
        <w:t>ion et les conditions générales de participation sont décrites dans l'Annexe A,</w:t>
      </w:r>
      <w:r w:rsidR="005863CC" w:rsidRPr="0071164C">
        <w:t xml:space="preserve"> </w:t>
      </w:r>
      <w:r w:rsidR="00D63DB4" w:rsidRPr="0071164C">
        <w:t>et un exemple d</w:t>
      </w:r>
      <w:r w:rsidR="005863CC" w:rsidRPr="0071164C">
        <w:t>e rapport de test détaillé</w:t>
      </w:r>
      <w:r w:rsidR="00D63DB4" w:rsidRPr="0071164C">
        <w:t xml:space="preserve"> est présenté dans l'Annexe B.</w:t>
      </w:r>
      <w:r w:rsidR="00A22165" w:rsidRPr="0071164C">
        <w:t xml:space="preserve"> Toutes les informations concernant la réunion seront publiées sur la page web </w:t>
      </w:r>
      <w:r w:rsidR="00C5438B" w:rsidRPr="0071164C">
        <w:t xml:space="preserve">qui lui est </w:t>
      </w:r>
      <w:r w:rsidR="00A22165" w:rsidRPr="0071164C">
        <w:t>consacrée (</w:t>
      </w:r>
      <w:hyperlink r:id="rId12" w:history="1">
        <w:r w:rsidR="00A22165" w:rsidRPr="0071164C">
          <w:rPr>
            <w:rStyle w:val="Hyperlink"/>
          </w:rPr>
          <w:t>http://</w:t>
        </w:r>
        <w:r w:rsidR="00A22165" w:rsidRPr="0071164C">
          <w:rPr>
            <w:rStyle w:val="Hyperlink"/>
          </w:rPr>
          <w:t>i</w:t>
        </w:r>
        <w:r w:rsidR="00A22165" w:rsidRPr="0071164C">
          <w:rPr>
            <w:rStyle w:val="Hyperlink"/>
          </w:rPr>
          <w:t>tu.int/go/test-event</w:t>
        </w:r>
      </w:hyperlink>
      <w:r w:rsidR="00A22165" w:rsidRPr="0071164C">
        <w:t>).</w:t>
      </w:r>
    </w:p>
    <w:p w:rsidR="00822535" w:rsidRPr="0071164C" w:rsidRDefault="00822535" w:rsidP="00FB7C4E">
      <w:r w:rsidRPr="0071164C">
        <w:t>6</w:t>
      </w:r>
      <w:r w:rsidRPr="0071164C">
        <w:tab/>
      </w:r>
      <w:r w:rsidR="00250A71" w:rsidRPr="0071164C">
        <w:t xml:space="preserve">Afin de pouvoir procéder aux préparatifs nécessaires, je vous serais reconnaissant de proposer des téléphones mobiles à tester et de confirmer votre participation à la réunion dès que possible, et </w:t>
      </w:r>
      <w:r w:rsidR="00250A71" w:rsidRPr="0071164C">
        <w:rPr>
          <w:b/>
          <w:bCs/>
        </w:rPr>
        <w:t>de préférence d'ici au 21 mars 2014</w:t>
      </w:r>
      <w:r w:rsidR="00250A71" w:rsidRPr="0071164C">
        <w:t>.</w:t>
      </w:r>
    </w:p>
    <w:p w:rsidR="00822535" w:rsidRPr="0071164C" w:rsidRDefault="00822535" w:rsidP="00FB7C4E">
      <w:r w:rsidRPr="0071164C">
        <w:t>7</w:t>
      </w:r>
      <w:r w:rsidRPr="0071164C">
        <w:tab/>
      </w:r>
      <w:r w:rsidR="00250A71" w:rsidRPr="0071164C">
        <w:t>Le paiement des frais de participation doit être effectué par versement sur le compte bancaire de l'UIT</w:t>
      </w:r>
      <w:r w:rsidR="00F8018C" w:rsidRPr="0071164C">
        <w:t xml:space="preserve">, </w:t>
      </w:r>
      <w:r w:rsidR="00F8018C" w:rsidRPr="0071164C">
        <w:rPr>
          <w:b/>
          <w:bCs/>
        </w:rPr>
        <w:t>au plus tard le 4 avril 2014</w:t>
      </w:r>
      <w:r w:rsidRPr="0071164C">
        <w:t>.</w:t>
      </w:r>
      <w:r w:rsidR="00F8018C" w:rsidRPr="0071164C">
        <w:t xml:space="preserve"> Des précisions concernant </w:t>
      </w:r>
      <w:r w:rsidR="00154B00" w:rsidRPr="0071164C">
        <w:t>la manière de procéder au</w:t>
      </w:r>
      <w:r w:rsidR="00F8018C" w:rsidRPr="0071164C">
        <w:t xml:space="preserve"> paiement à l'UIT seront fournies sur demande.</w:t>
      </w:r>
    </w:p>
    <w:p w:rsidR="00822535" w:rsidRPr="0071164C" w:rsidRDefault="00822535" w:rsidP="00FB7C4E">
      <w:pPr>
        <w:tabs>
          <w:tab w:val="left" w:pos="851"/>
        </w:tabs>
      </w:pPr>
      <w:r w:rsidRPr="0071164C">
        <w:rPr>
          <w:bCs/>
        </w:rPr>
        <w:t>8</w:t>
      </w:r>
      <w:r w:rsidRPr="0071164C">
        <w:rPr>
          <w:bCs/>
        </w:rPr>
        <w:tab/>
      </w:r>
      <w:r w:rsidR="00CB017C" w:rsidRPr="0071164C">
        <w:rPr>
          <w:bCs/>
        </w:rPr>
        <w:t xml:space="preserve">Pour poser des questions </w:t>
      </w:r>
      <w:r w:rsidR="007A0152" w:rsidRPr="0071164C">
        <w:rPr>
          <w:bCs/>
        </w:rPr>
        <w:t>et/</w:t>
      </w:r>
      <w:r w:rsidR="00CB017C" w:rsidRPr="0071164C">
        <w:rPr>
          <w:bCs/>
        </w:rPr>
        <w:t>ou manifester votre intérêt</w:t>
      </w:r>
      <w:r w:rsidR="00F8018C" w:rsidRPr="0071164C">
        <w:rPr>
          <w:bCs/>
        </w:rPr>
        <w:t xml:space="preserve">, </w:t>
      </w:r>
      <w:proofErr w:type="spellStart"/>
      <w:r w:rsidR="00F8018C" w:rsidRPr="0071164C">
        <w:rPr>
          <w:bCs/>
        </w:rPr>
        <w:t>veuillez vous</w:t>
      </w:r>
      <w:proofErr w:type="spellEnd"/>
      <w:r w:rsidR="00F8018C" w:rsidRPr="0071164C">
        <w:rPr>
          <w:bCs/>
        </w:rPr>
        <w:t xml:space="preserve"> mettre en rapport avec M. Denis </w:t>
      </w:r>
      <w:proofErr w:type="spellStart"/>
      <w:r w:rsidR="00F8018C" w:rsidRPr="0071164C">
        <w:rPr>
          <w:bCs/>
        </w:rPr>
        <w:t>Andreev</w:t>
      </w:r>
      <w:proofErr w:type="spellEnd"/>
      <w:r w:rsidR="00F8018C" w:rsidRPr="0071164C">
        <w:rPr>
          <w:bCs/>
        </w:rPr>
        <w:t xml:space="preserve">, </w:t>
      </w:r>
      <w:r w:rsidR="00CB017C" w:rsidRPr="0071164C">
        <w:rPr>
          <w:bCs/>
        </w:rPr>
        <w:t>par</w:t>
      </w:r>
      <w:r w:rsidR="00F8018C" w:rsidRPr="0071164C">
        <w:rPr>
          <w:bCs/>
        </w:rPr>
        <w:t xml:space="preserve"> courriel à</w:t>
      </w:r>
      <w:r w:rsidR="00CB017C" w:rsidRPr="0071164C">
        <w:rPr>
          <w:bCs/>
        </w:rPr>
        <w:t>:</w:t>
      </w:r>
      <w:r w:rsidR="00F8018C" w:rsidRPr="0071164C">
        <w:rPr>
          <w:bCs/>
        </w:rPr>
        <w:t xml:space="preserve"> </w:t>
      </w:r>
      <w:hyperlink r:id="rId13" w:history="1">
        <w:r w:rsidR="00F8018C" w:rsidRPr="0071164C">
          <w:rPr>
            <w:rStyle w:val="Hyperlink"/>
            <w:bCs/>
          </w:rPr>
          <w:t>conformity@itu.</w:t>
        </w:r>
        <w:r w:rsidR="00F8018C" w:rsidRPr="0071164C">
          <w:rPr>
            <w:rStyle w:val="Hyperlink"/>
            <w:bCs/>
          </w:rPr>
          <w:t>i</w:t>
        </w:r>
        <w:r w:rsidR="00F8018C" w:rsidRPr="0071164C">
          <w:rPr>
            <w:rStyle w:val="Hyperlink"/>
            <w:bCs/>
          </w:rPr>
          <w:t>nt</w:t>
        </w:r>
      </w:hyperlink>
      <w:r w:rsidR="00F8018C" w:rsidRPr="0071164C">
        <w:rPr>
          <w:bCs/>
        </w:rPr>
        <w:t>.</w:t>
      </w:r>
    </w:p>
    <w:p w:rsidR="00517A03" w:rsidRPr="0071164C" w:rsidRDefault="00517A03" w:rsidP="00FB7C4E">
      <w:pPr>
        <w:spacing w:before="360"/>
      </w:pPr>
      <w:r w:rsidRPr="0071164C">
        <w:t>Veuillez agréer, Madame, Monsieur, l</w:t>
      </w:r>
      <w:r w:rsidR="00167472" w:rsidRPr="0071164C">
        <w:t>'</w:t>
      </w:r>
      <w:r w:rsidRPr="0071164C">
        <w:t>assurance de ma considération</w:t>
      </w:r>
      <w:r w:rsidR="00372A8C" w:rsidRPr="0071164C">
        <w:t xml:space="preserve"> distinguée</w:t>
      </w:r>
      <w:r w:rsidRPr="0071164C">
        <w:t>.</w:t>
      </w:r>
    </w:p>
    <w:p w:rsidR="00517A03" w:rsidRPr="0071164C" w:rsidRDefault="00517A03" w:rsidP="00FB7C4E">
      <w:pPr>
        <w:spacing w:before="1440"/>
        <w:ind w:right="-284"/>
      </w:pPr>
      <w:r w:rsidRPr="0071164C">
        <w:t>Malcolm Johnson</w:t>
      </w:r>
      <w:r w:rsidRPr="0071164C">
        <w:br/>
        <w:t>Directeur du Bureau de la</w:t>
      </w:r>
      <w:r w:rsidRPr="0071164C">
        <w:br/>
        <w:t>normalisation des télécommunications</w:t>
      </w:r>
    </w:p>
    <w:p w:rsidR="00517A03" w:rsidRPr="0071164C" w:rsidRDefault="00517A03" w:rsidP="00FB7C4E">
      <w:pPr>
        <w:spacing w:before="1440"/>
        <w:ind w:right="-284"/>
        <w:rPr>
          <w:bCs/>
        </w:rPr>
      </w:pPr>
      <w:r w:rsidRPr="0071164C">
        <w:rPr>
          <w:b/>
        </w:rPr>
        <w:t>Annexe</w:t>
      </w:r>
      <w:r w:rsidR="00CB017C" w:rsidRPr="0071164C">
        <w:rPr>
          <w:b/>
        </w:rPr>
        <w:t>s</w:t>
      </w:r>
      <w:r w:rsidRPr="0071164C">
        <w:rPr>
          <w:bCs/>
        </w:rPr>
        <w:t xml:space="preserve">: </w:t>
      </w:r>
      <w:r w:rsidR="00CB017C" w:rsidRPr="0071164C">
        <w:rPr>
          <w:bCs/>
        </w:rPr>
        <w:t>2</w:t>
      </w:r>
    </w:p>
    <w:p w:rsidR="00AA1DA9" w:rsidRPr="0071164C" w:rsidRDefault="00AA1DA9" w:rsidP="00FB7C4E">
      <w:pPr>
        <w:spacing w:before="1440"/>
        <w:ind w:right="-284"/>
        <w:rPr>
          <w:bCs/>
        </w:rPr>
      </w:pPr>
      <w:r w:rsidRPr="0071164C">
        <w:rPr>
          <w:bCs/>
        </w:rPr>
        <w:br w:type="page"/>
      </w:r>
    </w:p>
    <w:p w:rsidR="00786363" w:rsidRPr="0071164C" w:rsidRDefault="00786363" w:rsidP="00D07FC3">
      <w:pPr>
        <w:pStyle w:val="Annex"/>
      </w:pPr>
      <w:r w:rsidRPr="0071164C">
        <w:lastRenderedPageBreak/>
        <w:t>Annexe A</w:t>
      </w:r>
    </w:p>
    <w:p w:rsidR="00E73D19" w:rsidRPr="0071164C" w:rsidRDefault="00E73D19" w:rsidP="00363966">
      <w:pPr>
        <w:pStyle w:val="AnnexTitle"/>
      </w:pPr>
      <w:r w:rsidRPr="0071164C">
        <w:t xml:space="preserve">Réunion de l'UIT-T </w:t>
      </w:r>
      <w:r w:rsidR="00D07FC3" w:rsidRPr="0071164C">
        <w:t xml:space="preserve">consacrée à des tests pour évaluer </w:t>
      </w:r>
      <w:r w:rsidRPr="0071164C">
        <w:t>la qualité de fonction</w:t>
      </w:r>
      <w:r w:rsidR="00D07FC3" w:rsidRPr="0071164C">
        <w:t>nement de</w:t>
      </w:r>
      <w:r w:rsidR="00483E61">
        <w:t xml:space="preserve"> </w:t>
      </w:r>
      <w:r w:rsidR="00D07FC3" w:rsidRPr="0071164C">
        <w:t>téléphones mobiles à </w:t>
      </w:r>
      <w:r w:rsidRPr="0071164C">
        <w:t>bord de véhicules en association avec des terminaux</w:t>
      </w:r>
      <w:r w:rsidR="00D07FC3" w:rsidRPr="0071164C">
        <w:t xml:space="preserve"> mains</w:t>
      </w:r>
      <w:r w:rsidR="00363966">
        <w:t xml:space="preserve"> </w:t>
      </w:r>
      <w:r w:rsidR="00D07FC3" w:rsidRPr="0071164C">
        <w:t>libres, conformément aux </w:t>
      </w:r>
      <w:r w:rsidRPr="0071164C">
        <w:t>Recommandations UIT-T P.1100 et UIT-T P.1110</w:t>
      </w:r>
    </w:p>
    <w:p w:rsidR="00786363" w:rsidRPr="0071164C" w:rsidRDefault="00E73D19" w:rsidP="00D07FC3">
      <w:pPr>
        <w:pStyle w:val="Heading1"/>
      </w:pPr>
      <w:r w:rsidRPr="0071164C">
        <w:t>Objectifs de la réunion</w:t>
      </w:r>
    </w:p>
    <w:p w:rsidR="00E73D19" w:rsidRPr="0071164C" w:rsidRDefault="00D07FC3" w:rsidP="00D07FC3">
      <w:pPr>
        <w:pStyle w:val="enumlev1"/>
      </w:pPr>
      <w:r w:rsidRPr="0071164C">
        <w:t>•</w:t>
      </w:r>
      <w:r w:rsidRPr="0071164C">
        <w:tab/>
      </w:r>
      <w:r w:rsidR="00E73D19" w:rsidRPr="0071164C">
        <w:t xml:space="preserve">La qualité audio de téléphones mobiles de </w:t>
      </w:r>
      <w:r w:rsidR="00C60DE7" w:rsidRPr="0071164C">
        <w:t xml:space="preserve">technologie récente sera testée </w:t>
      </w:r>
      <w:r w:rsidR="00B234BA" w:rsidRPr="0071164C">
        <w:t>avec l</w:t>
      </w:r>
      <w:r w:rsidR="00E56683" w:rsidRPr="0071164C">
        <w:t>es</w:t>
      </w:r>
      <w:r w:rsidR="00C60DE7" w:rsidRPr="0071164C">
        <w:t xml:space="preserve"> connexions hertziennes courte portée (SRW) habituellement utilisées en assoc</w:t>
      </w:r>
      <w:r w:rsidR="00363966">
        <w:t xml:space="preserve">iation avec des terminaux mains </w:t>
      </w:r>
      <w:r w:rsidR="00C60DE7" w:rsidRPr="0071164C">
        <w:t xml:space="preserve">libres </w:t>
      </w:r>
      <w:r w:rsidR="00B234BA" w:rsidRPr="0071164C">
        <w:t xml:space="preserve">(HFT) </w:t>
      </w:r>
      <w:r w:rsidR="00C60DE7" w:rsidRPr="0071164C">
        <w:t xml:space="preserve">à bord de véhicules, conformément au Chapitre 12 des Recommandations UIT-T P.1100 </w:t>
      </w:r>
      <w:r w:rsidR="00E56683" w:rsidRPr="0071164C">
        <w:t xml:space="preserve">(Communications mains libres à bande étroite dans les véhicules à moteur) </w:t>
      </w:r>
      <w:r w:rsidR="00C60DE7" w:rsidRPr="0071164C">
        <w:t>et UIT-T P.1110</w:t>
      </w:r>
      <w:r w:rsidR="00E56683" w:rsidRPr="0071164C">
        <w:t xml:space="preserve"> (Communications mains libres à large bande dans les véhicules à moteur). La connexion SRW sera assurée au moyen d'un point d'accès SRW fourni par le laboratoire sélectionné</w:t>
      </w:r>
      <w:r w:rsidR="00B234BA" w:rsidRPr="0071164C">
        <w:t xml:space="preserve"> pour mener les tests</w:t>
      </w:r>
      <w:r w:rsidR="00E56683" w:rsidRPr="0071164C">
        <w:t>.</w:t>
      </w:r>
    </w:p>
    <w:p w:rsidR="00E56683" w:rsidRPr="0071164C" w:rsidRDefault="00D07FC3" w:rsidP="00D07FC3">
      <w:pPr>
        <w:pStyle w:val="enumlev1"/>
      </w:pPr>
      <w:r w:rsidRPr="0071164C">
        <w:t>•</w:t>
      </w:r>
      <w:r w:rsidRPr="0071164C">
        <w:tab/>
      </w:r>
      <w:r w:rsidR="00E56683" w:rsidRPr="0071164C">
        <w:t xml:space="preserve">Les résultats des tests </w:t>
      </w:r>
      <w:r w:rsidR="0049181B" w:rsidRPr="0071164C">
        <w:t xml:space="preserve">effectués </w:t>
      </w:r>
      <w:r w:rsidR="00E56683" w:rsidRPr="0071164C">
        <w:t xml:space="preserve">apporteront des renseignements importants aux constructeurs automobiles, aux fournisseurs de </w:t>
      </w:r>
      <w:r w:rsidR="0049181B" w:rsidRPr="0071164C">
        <w:t>terminaux</w:t>
      </w:r>
      <w:r w:rsidR="00E56683" w:rsidRPr="0071164C">
        <w:t xml:space="preserve"> HFT, aux opérateurs de réseau mobile et aux vendeurs de téléphones mobiles, afin de savoir si les téléphones mobiles sont configurés de manière appropriée.</w:t>
      </w:r>
    </w:p>
    <w:p w:rsidR="00E56683" w:rsidRPr="0071164C" w:rsidRDefault="00D07FC3" w:rsidP="00363966">
      <w:pPr>
        <w:pStyle w:val="enumlev1"/>
      </w:pPr>
      <w:r w:rsidRPr="0071164C">
        <w:t>•</w:t>
      </w:r>
      <w:r w:rsidRPr="0071164C">
        <w:tab/>
      </w:r>
      <w:r w:rsidR="00E56683" w:rsidRPr="0071164C">
        <w:t xml:space="preserve">Les discussions </w:t>
      </w:r>
      <w:r w:rsidR="0049181B" w:rsidRPr="0071164C">
        <w:t>sur les</w:t>
      </w:r>
      <w:r w:rsidR="00E56683" w:rsidRPr="0071164C">
        <w:t xml:space="preserve"> résultats </w:t>
      </w:r>
      <w:r w:rsidR="0049181B" w:rsidRPr="0071164C">
        <w:t xml:space="preserve">des tests </w:t>
      </w:r>
      <w:r w:rsidR="00A82436" w:rsidRPr="0071164C">
        <w:t>entre l'industrie automobile et le secteur de la téléphonie mobile devraient conduire à une amélioration de la qualité vocale des téléphones mains</w:t>
      </w:r>
      <w:r w:rsidR="00363966">
        <w:t xml:space="preserve"> </w:t>
      </w:r>
      <w:r w:rsidR="00A82436" w:rsidRPr="0071164C">
        <w:t>libres à bord de</w:t>
      </w:r>
      <w:r w:rsidR="00B234BA" w:rsidRPr="0071164C">
        <w:t>s</w:t>
      </w:r>
      <w:r w:rsidR="00A82436" w:rsidRPr="0071164C">
        <w:t xml:space="preserve"> véhicules.</w:t>
      </w:r>
    </w:p>
    <w:p w:rsidR="00A82436" w:rsidRPr="0071164C" w:rsidRDefault="00D07FC3" w:rsidP="00D07FC3">
      <w:pPr>
        <w:pStyle w:val="enumlev1"/>
      </w:pPr>
      <w:r w:rsidRPr="0071164C">
        <w:t>•</w:t>
      </w:r>
      <w:r w:rsidRPr="0071164C">
        <w:tab/>
      </w:r>
      <w:r w:rsidR="00A82436" w:rsidRPr="0071164C">
        <w:t>Les résultats des tests</w:t>
      </w:r>
      <w:r w:rsidR="0049181B" w:rsidRPr="0071164C">
        <w:t>,</w:t>
      </w:r>
      <w:r w:rsidR="00A82436" w:rsidRPr="0071164C">
        <w:t xml:space="preserve"> ainsi que des informations sur les enseignements tirés de la réunion</w:t>
      </w:r>
      <w:r w:rsidR="0049181B" w:rsidRPr="0071164C">
        <w:t>,</w:t>
      </w:r>
      <w:r w:rsidR="00A82436" w:rsidRPr="0071164C">
        <w:t xml:space="preserve"> seront </w:t>
      </w:r>
      <w:r w:rsidR="0049181B" w:rsidRPr="0071164C">
        <w:t>transmis</w:t>
      </w:r>
      <w:r w:rsidR="00A82436" w:rsidRPr="0071164C">
        <w:t xml:space="preserve"> sous </w:t>
      </w:r>
      <w:r w:rsidR="0049181B" w:rsidRPr="0071164C">
        <w:t xml:space="preserve">une </w:t>
      </w:r>
      <w:r w:rsidR="00A82436" w:rsidRPr="0071164C">
        <w:t xml:space="preserve">forme </w:t>
      </w:r>
      <w:r w:rsidR="0049181B" w:rsidRPr="0071164C">
        <w:t>garantissant l'</w:t>
      </w:r>
      <w:r w:rsidR="00A82436" w:rsidRPr="0071164C">
        <w:t>anonym</w:t>
      </w:r>
      <w:r w:rsidR="0049181B" w:rsidRPr="0071164C">
        <w:t>at</w:t>
      </w:r>
      <w:r w:rsidR="00A82436" w:rsidRPr="0071164C">
        <w:t xml:space="preserve"> à la Commission d'études 12 de l'UIT</w:t>
      </w:r>
      <w:r w:rsidR="00A82436" w:rsidRPr="0071164C">
        <w:noBreakHyphen/>
        <w:t>T, afin d'améliorer les Recommandations UIT-T P.1100 et UIT-T P.1110.</w:t>
      </w:r>
    </w:p>
    <w:p w:rsidR="00786363" w:rsidRPr="0071164C" w:rsidRDefault="00A82436" w:rsidP="00D07FC3">
      <w:pPr>
        <w:pStyle w:val="Heading1"/>
      </w:pPr>
      <w:r w:rsidRPr="0071164C">
        <w:t>Condition</w:t>
      </w:r>
      <w:r w:rsidR="0049181B" w:rsidRPr="0071164C">
        <w:t>s</w:t>
      </w:r>
      <w:r w:rsidRPr="0071164C">
        <w:t xml:space="preserve"> générale</w:t>
      </w:r>
      <w:r w:rsidR="0049181B" w:rsidRPr="0071164C">
        <w:t>s</w:t>
      </w:r>
      <w:r w:rsidRPr="0071164C">
        <w:t xml:space="preserve"> de participation à la réunion</w:t>
      </w:r>
    </w:p>
    <w:p w:rsidR="00A82436" w:rsidRPr="0071164C" w:rsidRDefault="00D07FC3" w:rsidP="00363966">
      <w:pPr>
        <w:pStyle w:val="enumlev1"/>
      </w:pPr>
      <w:r w:rsidRPr="0071164C">
        <w:t>•</w:t>
      </w:r>
      <w:r w:rsidRPr="0071164C">
        <w:tab/>
      </w:r>
      <w:r w:rsidR="00A82436" w:rsidRPr="0071164C">
        <w:t xml:space="preserve">La participation est </w:t>
      </w:r>
      <w:r w:rsidR="00A82436" w:rsidRPr="00F456A7">
        <w:t>ouverte</w:t>
      </w:r>
      <w:r w:rsidR="00A82436" w:rsidRPr="00F456A7">
        <w:rPr>
          <w:b/>
          <w:bCs/>
        </w:rPr>
        <w:t xml:space="preserve"> aux entreprises de l'industrie automobile, aux fournisseurs de terminaux mains</w:t>
      </w:r>
      <w:r w:rsidR="00363966">
        <w:rPr>
          <w:b/>
          <w:bCs/>
        </w:rPr>
        <w:t xml:space="preserve"> </w:t>
      </w:r>
      <w:r w:rsidR="00A82436" w:rsidRPr="00F456A7">
        <w:rPr>
          <w:b/>
          <w:bCs/>
        </w:rPr>
        <w:t>libres (HFT), aux opérateurs de réseau mobile et aux vendeurs de téléphones mobiles</w:t>
      </w:r>
      <w:r w:rsidR="00A82436" w:rsidRPr="0071164C">
        <w:t>.</w:t>
      </w:r>
    </w:p>
    <w:p w:rsidR="00A82436" w:rsidRPr="0071164C" w:rsidRDefault="00D07FC3" w:rsidP="00D07FC3">
      <w:pPr>
        <w:pStyle w:val="enumlev1"/>
      </w:pPr>
      <w:r w:rsidRPr="0071164C">
        <w:t>•</w:t>
      </w:r>
      <w:r w:rsidRPr="0071164C">
        <w:tab/>
      </w:r>
      <w:r w:rsidR="00A82436" w:rsidRPr="0071164C">
        <w:t>Les frais de participation s'échelonnent à partir de 6</w:t>
      </w:r>
      <w:r w:rsidR="00CE104D" w:rsidRPr="0071164C">
        <w:t> </w:t>
      </w:r>
      <w:r w:rsidR="00A82436" w:rsidRPr="0071164C">
        <w:t>000 </w:t>
      </w:r>
      <w:r w:rsidR="00440842" w:rsidRPr="0071164C">
        <w:t>€</w:t>
      </w:r>
      <w:r w:rsidR="00A82436" w:rsidRPr="0071164C">
        <w:t xml:space="preserve"> et </w:t>
      </w:r>
      <w:r w:rsidR="0064722D" w:rsidRPr="0071164C">
        <w:t>donnent droit à:</w:t>
      </w:r>
    </w:p>
    <w:p w:rsidR="0064722D" w:rsidRPr="0071164C" w:rsidRDefault="00D07FC3" w:rsidP="00363966">
      <w:pPr>
        <w:pStyle w:val="enumlev2"/>
      </w:pPr>
      <w:r w:rsidRPr="0071164C">
        <w:t>–</w:t>
      </w:r>
      <w:r w:rsidRPr="0071164C">
        <w:tab/>
      </w:r>
      <w:r w:rsidR="0064722D" w:rsidRPr="0071164C">
        <w:t xml:space="preserve">Huit tests, chacun accompagné d'un rapport de deux pages </w:t>
      </w:r>
      <w:r w:rsidR="004723B8" w:rsidRPr="0071164C">
        <w:t>synthétisant les</w:t>
      </w:r>
      <w:r w:rsidR="0064722D" w:rsidRPr="0071164C">
        <w:t xml:space="preserve"> résultats</w:t>
      </w:r>
      <w:r w:rsidR="00B234BA" w:rsidRPr="0071164C">
        <w:t xml:space="preserve"> détaillés</w:t>
      </w:r>
      <w:r w:rsidR="0064722D" w:rsidRPr="0071164C">
        <w:t xml:space="preserve">, </w:t>
      </w:r>
      <w:r w:rsidR="00B234BA" w:rsidRPr="0071164C">
        <w:t>y compris</w:t>
      </w:r>
      <w:r w:rsidR="0064722D" w:rsidRPr="0071164C">
        <w:t xml:space="preserve"> sous la forme d'un "diagramme circulaire</w:t>
      </w:r>
      <w:r w:rsidR="00797FA8" w:rsidRPr="0071164C">
        <w:t>"</w:t>
      </w:r>
      <w:r w:rsidR="0064722D" w:rsidRPr="0071164C">
        <w:t xml:space="preserve"> </w:t>
      </w:r>
      <w:r w:rsidR="00106439" w:rsidRPr="0071164C">
        <w:t>représentant</w:t>
      </w:r>
      <w:r w:rsidR="00797FA8" w:rsidRPr="0071164C">
        <w:t xml:space="preserve"> la</w:t>
      </w:r>
      <w:r w:rsidR="0064722D" w:rsidRPr="0071164C">
        <w:t xml:space="preserve"> qualité</w:t>
      </w:r>
      <w:r w:rsidR="00106439" w:rsidRPr="0071164C">
        <w:t xml:space="preserve"> audio</w:t>
      </w:r>
      <w:r w:rsidR="0064722D" w:rsidRPr="0071164C">
        <w:t xml:space="preserve">, </w:t>
      </w:r>
      <w:r w:rsidR="003D0BA4" w:rsidRPr="0071164C">
        <w:t>conformément à</w:t>
      </w:r>
      <w:r w:rsidR="00797FA8" w:rsidRPr="0071164C">
        <w:t xml:space="preserve"> la Recommandation UIT</w:t>
      </w:r>
      <w:r w:rsidR="00797FA8" w:rsidRPr="0071164C">
        <w:noBreakHyphen/>
        <w:t>T P.</w:t>
      </w:r>
      <w:r w:rsidR="00363966">
        <w:t>5</w:t>
      </w:r>
      <w:r w:rsidR="00797FA8" w:rsidRPr="0071164C">
        <w:t>05.</w:t>
      </w:r>
      <w:r w:rsidR="003D0BA4" w:rsidRPr="0071164C">
        <w:t xml:space="preserve"> Un exemple de ce type de rapport est présenté dans l'Annexe B du présent document.</w:t>
      </w:r>
    </w:p>
    <w:p w:rsidR="00797FA8" w:rsidRPr="0071164C" w:rsidRDefault="00D07FC3" w:rsidP="00D07FC3">
      <w:pPr>
        <w:pStyle w:val="enumlev2"/>
      </w:pPr>
      <w:r w:rsidRPr="0071164C">
        <w:t>–</w:t>
      </w:r>
      <w:r w:rsidRPr="0071164C">
        <w:tab/>
      </w:r>
      <w:r w:rsidR="00797FA8" w:rsidRPr="0071164C">
        <w:t>L'évaluation d'un même téléphone mobile en mode bande étroite et en mode large bande comptera pour deux tests.</w:t>
      </w:r>
    </w:p>
    <w:p w:rsidR="0082734E" w:rsidRPr="0071164C" w:rsidRDefault="00D07FC3" w:rsidP="00D07FC3">
      <w:pPr>
        <w:pStyle w:val="enumlev2"/>
      </w:pPr>
      <w:r w:rsidRPr="0071164C">
        <w:t>–</w:t>
      </w:r>
      <w:r w:rsidRPr="0071164C">
        <w:tab/>
      </w:r>
      <w:r w:rsidR="00BA3584" w:rsidRPr="0071164C">
        <w:t xml:space="preserve">Si plus de huit tests sont demandés </w:t>
      </w:r>
      <w:r w:rsidR="00B234BA" w:rsidRPr="0071164C">
        <w:t>(8</w:t>
      </w:r>
      <w:r w:rsidR="00363966">
        <w:t> </w:t>
      </w:r>
      <w:r w:rsidR="0082734E" w:rsidRPr="0071164C">
        <w:t>+</w:t>
      </w:r>
      <w:r w:rsidR="00363966">
        <w:t> </w:t>
      </w:r>
      <w:r w:rsidR="0082734E" w:rsidRPr="0071164C">
        <w:t>N tests), les frais de participation augmentent.</w:t>
      </w:r>
      <w:r w:rsidR="00440842" w:rsidRPr="0071164C">
        <w:t xml:space="preserve"> </w:t>
      </w:r>
      <w:r w:rsidR="00ED5B53" w:rsidRPr="0071164C">
        <w:t xml:space="preserve">Le coût de </w:t>
      </w:r>
      <w:r w:rsidR="00ED5B53" w:rsidRPr="0071164C">
        <w:rPr>
          <w:u w:val="single"/>
        </w:rPr>
        <w:t>c</w:t>
      </w:r>
      <w:r w:rsidR="00440842" w:rsidRPr="0071164C">
        <w:rPr>
          <w:u w:val="single"/>
        </w:rPr>
        <w:t>haque test supplémentaire</w:t>
      </w:r>
      <w:r w:rsidR="00440842" w:rsidRPr="0071164C">
        <w:t xml:space="preserve"> (bande étroite ou large bande), documentation </w:t>
      </w:r>
      <w:r w:rsidR="00CE104D" w:rsidRPr="0071164C">
        <w:t>incluse</w:t>
      </w:r>
      <w:r w:rsidR="00440842" w:rsidRPr="0071164C">
        <w:t xml:space="preserve"> (rapport de test), </w:t>
      </w:r>
      <w:r w:rsidR="00ED5B53" w:rsidRPr="0071164C">
        <w:t>est de</w:t>
      </w:r>
      <w:r w:rsidR="00440842" w:rsidRPr="0071164C">
        <w:t xml:space="preserve"> 500 €. Par conséquent, </w:t>
      </w:r>
      <w:r w:rsidR="00B234BA" w:rsidRPr="0071164C">
        <w:t xml:space="preserve">les </w:t>
      </w:r>
      <w:r w:rsidR="00440842" w:rsidRPr="0071164C">
        <w:t xml:space="preserve">frais de participation </w:t>
      </w:r>
      <w:r w:rsidR="00B234BA" w:rsidRPr="0071164C">
        <w:t>s'élèvent à:</w:t>
      </w:r>
      <w:r w:rsidR="00440842" w:rsidRPr="0071164C">
        <w:t xml:space="preserve"> 6</w:t>
      </w:r>
      <w:r w:rsidR="00CE104D" w:rsidRPr="0071164C">
        <w:t> </w:t>
      </w:r>
      <w:r w:rsidR="00440842" w:rsidRPr="0071164C">
        <w:t>000 € + N x 500 €.</w:t>
      </w:r>
    </w:p>
    <w:p w:rsidR="00D25DF7" w:rsidRPr="0071164C" w:rsidRDefault="00D07FC3" w:rsidP="00D07FC3">
      <w:pPr>
        <w:pStyle w:val="enumlev2"/>
      </w:pPr>
      <w:r w:rsidRPr="0071164C">
        <w:t>–</w:t>
      </w:r>
      <w:r w:rsidRPr="0071164C">
        <w:tab/>
      </w:r>
      <w:r w:rsidR="00A31D94" w:rsidRPr="0071164C">
        <w:t xml:space="preserve">Les résultats </w:t>
      </w:r>
      <w:r w:rsidR="00973E9F" w:rsidRPr="0071164C">
        <w:t>de</w:t>
      </w:r>
      <w:r w:rsidR="00A31D94" w:rsidRPr="0071164C">
        <w:t xml:space="preserve"> tous les téléphones mobiles testés lors de la réunion </w:t>
      </w:r>
      <w:r w:rsidR="00D25DF7" w:rsidRPr="0071164C">
        <w:t xml:space="preserve">seront </w:t>
      </w:r>
      <w:r w:rsidR="00A31D94" w:rsidRPr="0071164C">
        <w:t>rassembl</w:t>
      </w:r>
      <w:r w:rsidR="00D25DF7" w:rsidRPr="0071164C">
        <w:t xml:space="preserve">és et comparés </w:t>
      </w:r>
      <w:r w:rsidR="00973E9F" w:rsidRPr="0071164C">
        <w:t xml:space="preserve">dans une analyse, qui </w:t>
      </w:r>
      <w:r w:rsidR="00D25DF7" w:rsidRPr="0071164C">
        <w:t xml:space="preserve">sera publiée </w:t>
      </w:r>
      <w:r w:rsidR="00973E9F" w:rsidRPr="0071164C">
        <w:t>sous la forme</w:t>
      </w:r>
      <w:r w:rsidR="00D25DF7" w:rsidRPr="0071164C">
        <w:t xml:space="preserve"> </w:t>
      </w:r>
      <w:r w:rsidR="00973E9F" w:rsidRPr="0071164C">
        <w:t>d'</w:t>
      </w:r>
      <w:r w:rsidR="00D25DF7" w:rsidRPr="0071164C">
        <w:t>un rapport anonyme. Le terme "anonyme" signifie qu</w:t>
      </w:r>
      <w:r w:rsidR="00CE104D" w:rsidRPr="0071164C">
        <w:t>'il ne sera</w:t>
      </w:r>
      <w:r w:rsidR="00A31D94" w:rsidRPr="0071164C">
        <w:t xml:space="preserve"> pas fait mention</w:t>
      </w:r>
      <w:r w:rsidR="00D25DF7" w:rsidRPr="0071164C">
        <w:t xml:space="preserve"> </w:t>
      </w:r>
      <w:r w:rsidR="00A31D94" w:rsidRPr="0071164C">
        <w:t>du</w:t>
      </w:r>
      <w:r w:rsidR="00D25DF7" w:rsidRPr="0071164C">
        <w:t xml:space="preserve"> modèle, </w:t>
      </w:r>
      <w:r w:rsidR="00A31D94" w:rsidRPr="0071164C">
        <w:t xml:space="preserve">de </w:t>
      </w:r>
      <w:r w:rsidR="00D25DF7" w:rsidRPr="0071164C">
        <w:t>la version logiciel</w:t>
      </w:r>
      <w:r w:rsidR="003B3B60" w:rsidRPr="0071164C">
        <w:t>le</w:t>
      </w:r>
      <w:r w:rsidR="00A31D94" w:rsidRPr="0071164C">
        <w:t xml:space="preserve">, du nom </w:t>
      </w:r>
      <w:r w:rsidR="00464E44" w:rsidRPr="0071164C">
        <w:t>du fabricant</w:t>
      </w:r>
      <w:r w:rsidR="00A31D94" w:rsidRPr="0071164C">
        <w:t xml:space="preserve"> ou de la marque d</w:t>
      </w:r>
      <w:r w:rsidR="00154B00" w:rsidRPr="0071164C">
        <w:t>es</w:t>
      </w:r>
      <w:r w:rsidR="00A31D94" w:rsidRPr="0071164C">
        <w:t xml:space="preserve"> téléphone</w:t>
      </w:r>
      <w:r w:rsidR="00154B00" w:rsidRPr="0071164C">
        <w:t>s</w:t>
      </w:r>
      <w:r w:rsidR="00973E9F" w:rsidRPr="0071164C">
        <w:t xml:space="preserve"> mobile</w:t>
      </w:r>
      <w:r w:rsidR="00154B00" w:rsidRPr="0071164C">
        <w:t>s</w:t>
      </w:r>
      <w:r w:rsidR="00A31D94" w:rsidRPr="0071164C">
        <w:t>.</w:t>
      </w:r>
    </w:p>
    <w:p w:rsidR="00A31D94" w:rsidRPr="0071164C" w:rsidRDefault="00D07FC3" w:rsidP="00D07FC3">
      <w:pPr>
        <w:pStyle w:val="enumlev2"/>
      </w:pPr>
      <w:r w:rsidRPr="0071164C">
        <w:t>–</w:t>
      </w:r>
      <w:r w:rsidRPr="0071164C">
        <w:tab/>
      </w:r>
      <w:r w:rsidR="00A31D94" w:rsidRPr="0071164C">
        <w:t>Des suggestions en vue d'améliorer les dispositifs testés.</w:t>
      </w:r>
    </w:p>
    <w:p w:rsidR="00517A4A" w:rsidRPr="0071164C" w:rsidRDefault="00D07FC3" w:rsidP="00D07FC3">
      <w:pPr>
        <w:pStyle w:val="enumlev1"/>
        <w:rPr>
          <w:rFonts w:asciiTheme="majorBidi" w:hAnsiTheme="majorBidi" w:cstheme="majorBidi"/>
          <w:bCs/>
          <w:iCs/>
          <w:szCs w:val="24"/>
        </w:rPr>
      </w:pPr>
      <w:r w:rsidRPr="0071164C">
        <w:t>•</w:t>
      </w:r>
      <w:r w:rsidRPr="0071164C">
        <w:tab/>
      </w:r>
      <w:r w:rsidR="00517A4A" w:rsidRPr="0071164C">
        <w:rPr>
          <w:rFonts w:asciiTheme="majorBidi" w:hAnsiTheme="majorBidi" w:cstheme="majorBidi"/>
          <w:bCs/>
          <w:iCs/>
          <w:szCs w:val="24"/>
        </w:rPr>
        <w:t xml:space="preserve">La totalité des </w:t>
      </w:r>
      <w:r w:rsidR="00517A4A" w:rsidRPr="0071164C">
        <w:t>frais</w:t>
      </w:r>
      <w:r w:rsidR="00517A4A" w:rsidRPr="0071164C">
        <w:rPr>
          <w:rFonts w:asciiTheme="majorBidi" w:hAnsiTheme="majorBidi" w:cstheme="majorBidi"/>
          <w:bCs/>
          <w:iCs/>
          <w:szCs w:val="24"/>
        </w:rPr>
        <w:t xml:space="preserve"> de participation doit être payée à l'UIT </w:t>
      </w:r>
      <w:r w:rsidR="00517A4A" w:rsidRPr="0071164C">
        <w:rPr>
          <w:rFonts w:asciiTheme="majorBidi" w:hAnsiTheme="majorBidi" w:cstheme="majorBidi"/>
          <w:b/>
          <w:i/>
          <w:szCs w:val="24"/>
        </w:rPr>
        <w:t>au plus tard le 4 avril 2014</w:t>
      </w:r>
      <w:r w:rsidR="00517A4A" w:rsidRPr="0071164C">
        <w:rPr>
          <w:rFonts w:asciiTheme="majorBidi" w:hAnsiTheme="majorBidi" w:cstheme="majorBidi"/>
          <w:bCs/>
          <w:iCs/>
          <w:szCs w:val="24"/>
        </w:rPr>
        <w:t>.</w:t>
      </w:r>
      <w:r w:rsidR="00517A4A" w:rsidRPr="0071164C">
        <w:rPr>
          <w:rFonts w:asciiTheme="majorBidi" w:hAnsiTheme="majorBidi" w:cstheme="majorBidi"/>
          <w:bCs/>
          <w:iCs/>
          <w:sz w:val="22"/>
          <w:szCs w:val="22"/>
        </w:rPr>
        <w:t xml:space="preserve"> </w:t>
      </w:r>
      <w:r w:rsidR="00517A4A" w:rsidRPr="0071164C">
        <w:rPr>
          <w:rFonts w:asciiTheme="majorBidi" w:hAnsiTheme="majorBidi" w:cstheme="majorBidi"/>
          <w:bCs/>
          <w:iCs/>
          <w:szCs w:val="24"/>
        </w:rPr>
        <w:t>Des</w:t>
      </w:r>
      <w:r w:rsidR="00517A4A" w:rsidRPr="0071164C">
        <w:rPr>
          <w:rFonts w:asciiTheme="majorBidi" w:hAnsiTheme="majorBidi" w:cstheme="majorBidi"/>
          <w:bCs/>
          <w:iCs/>
          <w:sz w:val="22"/>
          <w:szCs w:val="22"/>
        </w:rPr>
        <w:t xml:space="preserve"> </w:t>
      </w:r>
      <w:r w:rsidR="00517A4A" w:rsidRPr="0071164C">
        <w:rPr>
          <w:rFonts w:asciiTheme="majorBidi" w:hAnsiTheme="majorBidi" w:cstheme="majorBidi"/>
          <w:bCs/>
          <w:iCs/>
          <w:szCs w:val="24"/>
        </w:rPr>
        <w:t xml:space="preserve">précisions concernant </w:t>
      </w:r>
      <w:r w:rsidR="00154B00" w:rsidRPr="0071164C">
        <w:rPr>
          <w:rFonts w:asciiTheme="majorBidi" w:hAnsiTheme="majorBidi" w:cstheme="majorBidi"/>
          <w:bCs/>
          <w:iCs/>
          <w:szCs w:val="24"/>
        </w:rPr>
        <w:t xml:space="preserve">la manière de procéder au </w:t>
      </w:r>
      <w:r w:rsidR="00517A4A" w:rsidRPr="0071164C">
        <w:rPr>
          <w:rFonts w:asciiTheme="majorBidi" w:hAnsiTheme="majorBidi" w:cstheme="majorBidi"/>
          <w:bCs/>
          <w:iCs/>
          <w:szCs w:val="24"/>
        </w:rPr>
        <w:t>paiement</w:t>
      </w:r>
      <w:r w:rsidR="00517A4A" w:rsidRPr="0071164C">
        <w:rPr>
          <w:rFonts w:asciiTheme="majorBidi" w:hAnsiTheme="majorBidi" w:cstheme="majorBidi"/>
          <w:bCs/>
          <w:iCs/>
          <w:sz w:val="22"/>
          <w:szCs w:val="22"/>
        </w:rPr>
        <w:t xml:space="preserve"> </w:t>
      </w:r>
      <w:r w:rsidR="00517A4A" w:rsidRPr="0071164C">
        <w:rPr>
          <w:rFonts w:asciiTheme="majorBidi" w:hAnsiTheme="majorBidi" w:cstheme="majorBidi"/>
          <w:bCs/>
          <w:iCs/>
          <w:szCs w:val="24"/>
        </w:rPr>
        <w:t>seront fournies sur demande.</w:t>
      </w:r>
    </w:p>
    <w:p w:rsidR="00154B00" w:rsidRPr="0071164C" w:rsidRDefault="00D07FC3" w:rsidP="003847A0">
      <w:pPr>
        <w:pStyle w:val="enumlev1"/>
        <w:rPr>
          <w:rFonts w:asciiTheme="majorBidi" w:hAnsiTheme="majorBidi" w:cstheme="majorBidi"/>
          <w:bCs/>
          <w:iCs/>
          <w:szCs w:val="24"/>
        </w:rPr>
      </w:pPr>
      <w:r w:rsidRPr="0071164C">
        <w:lastRenderedPageBreak/>
        <w:t>•</w:t>
      </w:r>
      <w:r w:rsidRPr="0071164C">
        <w:tab/>
      </w:r>
      <w:r w:rsidR="00154B00" w:rsidRPr="0071164C">
        <w:rPr>
          <w:rFonts w:asciiTheme="majorBidi" w:hAnsiTheme="majorBidi" w:cstheme="majorBidi"/>
          <w:bCs/>
          <w:iCs/>
          <w:szCs w:val="24"/>
        </w:rPr>
        <w:t xml:space="preserve">Les constructeurs automobiles, les fournisseurs de terminaux HFT et les opérateurs de réseau mobile recevront les rapports de test de deux pages de </w:t>
      </w:r>
      <w:r w:rsidR="00154B00" w:rsidRPr="0071164C">
        <w:rPr>
          <w:rFonts w:asciiTheme="majorBidi" w:hAnsiTheme="majorBidi" w:cstheme="majorBidi"/>
          <w:b/>
          <w:i/>
          <w:szCs w:val="24"/>
        </w:rPr>
        <w:t>tous</w:t>
      </w:r>
      <w:r w:rsidR="00154B00" w:rsidRPr="0071164C">
        <w:rPr>
          <w:rFonts w:asciiTheme="majorBidi" w:hAnsiTheme="majorBidi" w:cstheme="majorBidi"/>
          <w:bCs/>
          <w:iCs/>
          <w:szCs w:val="24"/>
        </w:rPr>
        <w:t xml:space="preserve"> les téléphones mobiles testés lors de la réunion, avec </w:t>
      </w:r>
      <w:r w:rsidR="003B3B60" w:rsidRPr="0071164C">
        <w:rPr>
          <w:rFonts w:asciiTheme="majorBidi" w:hAnsiTheme="majorBidi" w:cstheme="majorBidi"/>
          <w:bCs/>
          <w:iCs/>
          <w:szCs w:val="24"/>
        </w:rPr>
        <w:t>indication</w:t>
      </w:r>
      <w:r w:rsidR="003847A0" w:rsidRPr="0071164C">
        <w:rPr>
          <w:rFonts w:asciiTheme="majorBidi" w:hAnsiTheme="majorBidi" w:cstheme="majorBidi"/>
          <w:bCs/>
          <w:iCs/>
          <w:szCs w:val="24"/>
        </w:rPr>
        <w:t xml:space="preserve"> du </w:t>
      </w:r>
      <w:r w:rsidR="00154B00" w:rsidRPr="0071164C">
        <w:rPr>
          <w:rFonts w:asciiTheme="majorBidi" w:hAnsiTheme="majorBidi" w:cstheme="majorBidi"/>
          <w:bCs/>
          <w:iCs/>
          <w:szCs w:val="24"/>
        </w:rPr>
        <w:t>m</w:t>
      </w:r>
      <w:r w:rsidR="003847A0" w:rsidRPr="0071164C">
        <w:rPr>
          <w:rFonts w:asciiTheme="majorBidi" w:hAnsiTheme="majorBidi" w:cstheme="majorBidi"/>
          <w:bCs/>
          <w:iCs/>
          <w:szCs w:val="24"/>
        </w:rPr>
        <w:t>odèle</w:t>
      </w:r>
      <w:r w:rsidR="00154B00" w:rsidRPr="0071164C">
        <w:rPr>
          <w:rFonts w:asciiTheme="majorBidi" w:hAnsiTheme="majorBidi" w:cstheme="majorBidi"/>
          <w:bCs/>
          <w:iCs/>
          <w:szCs w:val="24"/>
        </w:rPr>
        <w:t>, de la version logiciel</w:t>
      </w:r>
      <w:r w:rsidR="003B3B60" w:rsidRPr="0071164C">
        <w:rPr>
          <w:rFonts w:asciiTheme="majorBidi" w:hAnsiTheme="majorBidi" w:cstheme="majorBidi"/>
          <w:bCs/>
          <w:iCs/>
          <w:szCs w:val="24"/>
        </w:rPr>
        <w:t>le</w:t>
      </w:r>
      <w:r w:rsidR="00154B00" w:rsidRPr="0071164C">
        <w:rPr>
          <w:rFonts w:asciiTheme="majorBidi" w:hAnsiTheme="majorBidi" w:cstheme="majorBidi"/>
          <w:bCs/>
          <w:iCs/>
          <w:szCs w:val="24"/>
        </w:rPr>
        <w:t>, du nom d</w:t>
      </w:r>
      <w:r w:rsidR="00464E44" w:rsidRPr="0071164C">
        <w:rPr>
          <w:rFonts w:asciiTheme="majorBidi" w:hAnsiTheme="majorBidi" w:cstheme="majorBidi"/>
          <w:bCs/>
          <w:iCs/>
          <w:szCs w:val="24"/>
        </w:rPr>
        <w:t>u fabricant</w:t>
      </w:r>
      <w:r w:rsidR="00154B00" w:rsidRPr="0071164C">
        <w:rPr>
          <w:rFonts w:asciiTheme="majorBidi" w:hAnsiTheme="majorBidi" w:cstheme="majorBidi"/>
          <w:bCs/>
          <w:iCs/>
          <w:szCs w:val="24"/>
        </w:rPr>
        <w:t xml:space="preserve"> et </w:t>
      </w:r>
      <w:r w:rsidR="003B3B60" w:rsidRPr="0071164C">
        <w:rPr>
          <w:rFonts w:asciiTheme="majorBidi" w:hAnsiTheme="majorBidi" w:cstheme="majorBidi"/>
          <w:bCs/>
          <w:iCs/>
          <w:szCs w:val="24"/>
        </w:rPr>
        <w:t xml:space="preserve">de </w:t>
      </w:r>
      <w:r w:rsidR="00154B00" w:rsidRPr="0071164C">
        <w:rPr>
          <w:rFonts w:asciiTheme="majorBidi" w:hAnsiTheme="majorBidi" w:cstheme="majorBidi"/>
          <w:bCs/>
          <w:iCs/>
          <w:szCs w:val="24"/>
        </w:rPr>
        <w:t>la marque des téléphones mobiles.</w:t>
      </w:r>
      <w:r w:rsidR="003B3B60" w:rsidRPr="0071164C">
        <w:rPr>
          <w:rFonts w:asciiTheme="majorBidi" w:hAnsiTheme="majorBidi" w:cstheme="majorBidi"/>
          <w:bCs/>
          <w:iCs/>
          <w:szCs w:val="24"/>
        </w:rPr>
        <w:t xml:space="preserve"> L'UIT et le laboratoire coordonneront les demandes des participants, afin d'éviter qu'un même modèle de téléphone ne fasse l'objet de plusieurs demandes.</w:t>
      </w:r>
    </w:p>
    <w:p w:rsidR="003B3B60" w:rsidRPr="0071164C" w:rsidRDefault="00D07FC3" w:rsidP="0013478A">
      <w:pPr>
        <w:pStyle w:val="enumlev1"/>
        <w:rPr>
          <w:rFonts w:asciiTheme="majorBidi" w:hAnsiTheme="majorBidi" w:cstheme="majorBidi"/>
          <w:bCs/>
          <w:iCs/>
          <w:szCs w:val="24"/>
        </w:rPr>
      </w:pPr>
      <w:r w:rsidRPr="0071164C">
        <w:t>•</w:t>
      </w:r>
      <w:r w:rsidRPr="0071164C">
        <w:tab/>
      </w:r>
      <w:r w:rsidR="003B3B60" w:rsidRPr="0071164C">
        <w:rPr>
          <w:rFonts w:asciiTheme="majorBidi" w:hAnsiTheme="majorBidi" w:cstheme="majorBidi"/>
          <w:bCs/>
          <w:iCs/>
          <w:szCs w:val="24"/>
        </w:rPr>
        <w:t xml:space="preserve">Les vendeurs de téléphones mobiles participants </w:t>
      </w:r>
      <w:r w:rsidR="003B3B60" w:rsidRPr="0071164C">
        <w:rPr>
          <w:rFonts w:asciiTheme="majorBidi" w:hAnsiTheme="majorBidi" w:cstheme="majorBidi"/>
          <w:bCs/>
          <w:iCs/>
          <w:szCs w:val="24"/>
          <w:u w:val="single"/>
        </w:rPr>
        <w:t>recevront uniquement</w:t>
      </w:r>
      <w:r w:rsidR="003B3B60" w:rsidRPr="0071164C">
        <w:rPr>
          <w:rFonts w:asciiTheme="majorBidi" w:hAnsiTheme="majorBidi" w:cstheme="majorBidi"/>
          <w:bCs/>
          <w:iCs/>
          <w:szCs w:val="24"/>
        </w:rPr>
        <w:t xml:space="preserve"> les résultats de test </w:t>
      </w:r>
      <w:r w:rsidR="003B3B60" w:rsidRPr="0071164C">
        <w:rPr>
          <w:rFonts w:asciiTheme="majorBidi" w:hAnsiTheme="majorBidi" w:cstheme="majorBidi"/>
          <w:b/>
          <w:i/>
          <w:szCs w:val="24"/>
        </w:rPr>
        <w:t>détaillés</w:t>
      </w:r>
      <w:r w:rsidR="003B3B60" w:rsidRPr="0071164C">
        <w:rPr>
          <w:rFonts w:asciiTheme="majorBidi" w:hAnsiTheme="majorBidi" w:cstheme="majorBidi"/>
          <w:bCs/>
          <w:iCs/>
          <w:szCs w:val="24"/>
        </w:rPr>
        <w:t xml:space="preserve"> de </w:t>
      </w:r>
      <w:r w:rsidR="003B3B60" w:rsidRPr="0071164C">
        <w:rPr>
          <w:rFonts w:asciiTheme="majorBidi" w:hAnsiTheme="majorBidi" w:cstheme="majorBidi"/>
          <w:bCs/>
          <w:iCs/>
          <w:szCs w:val="24"/>
          <w:u w:val="single"/>
        </w:rPr>
        <w:t>leur(s) propre(s)</w:t>
      </w:r>
      <w:r w:rsidR="003B3B60" w:rsidRPr="00363966">
        <w:rPr>
          <w:rFonts w:asciiTheme="majorBidi" w:hAnsiTheme="majorBidi" w:cstheme="majorBidi"/>
          <w:bCs/>
          <w:iCs/>
          <w:szCs w:val="24"/>
        </w:rPr>
        <w:t xml:space="preserve"> téléphone(s) mobile(s)</w:t>
      </w:r>
      <w:r w:rsidR="003B3B60" w:rsidRPr="0071164C">
        <w:rPr>
          <w:rFonts w:asciiTheme="majorBidi" w:hAnsiTheme="majorBidi" w:cstheme="majorBidi"/>
          <w:bCs/>
          <w:iCs/>
          <w:szCs w:val="24"/>
        </w:rPr>
        <w:t xml:space="preserve">, accompagnés d'informations importantes sur la qualité de fonctionnement actuelle de leur(s) dispositif(s) et d'indications concernant </w:t>
      </w:r>
      <w:r w:rsidR="003D0BA4" w:rsidRPr="0071164C">
        <w:rPr>
          <w:rFonts w:asciiTheme="majorBidi" w:hAnsiTheme="majorBidi" w:cstheme="majorBidi"/>
          <w:bCs/>
          <w:iCs/>
          <w:szCs w:val="24"/>
        </w:rPr>
        <w:t>l</w:t>
      </w:r>
      <w:r w:rsidR="00C22B80" w:rsidRPr="0071164C">
        <w:rPr>
          <w:rFonts w:asciiTheme="majorBidi" w:hAnsiTheme="majorBidi" w:cstheme="majorBidi"/>
          <w:bCs/>
          <w:iCs/>
          <w:szCs w:val="24"/>
        </w:rPr>
        <w:t>es possibilités d'amélioration</w:t>
      </w:r>
      <w:r w:rsidR="003B3B60" w:rsidRPr="0071164C">
        <w:rPr>
          <w:rFonts w:asciiTheme="majorBidi" w:hAnsiTheme="majorBidi" w:cstheme="majorBidi"/>
          <w:bCs/>
          <w:iCs/>
          <w:szCs w:val="24"/>
        </w:rPr>
        <w:t>.</w:t>
      </w:r>
      <w:r w:rsidR="00C22B80" w:rsidRPr="0071164C">
        <w:rPr>
          <w:rFonts w:asciiTheme="majorBidi" w:hAnsiTheme="majorBidi" w:cstheme="majorBidi"/>
          <w:bCs/>
          <w:iCs/>
          <w:szCs w:val="24"/>
        </w:rPr>
        <w:t xml:space="preserve"> L'UIT et le laboratoire </w:t>
      </w:r>
      <w:r w:rsidR="00C22B80" w:rsidRPr="0071164C">
        <w:rPr>
          <w:rFonts w:asciiTheme="majorBidi" w:hAnsiTheme="majorBidi" w:cstheme="majorBidi"/>
          <w:bCs/>
          <w:iCs/>
          <w:szCs w:val="24"/>
          <w:u w:val="single"/>
        </w:rPr>
        <w:t>ne communiqueront pas</w:t>
      </w:r>
      <w:r w:rsidR="00C22B80" w:rsidRPr="0071164C">
        <w:rPr>
          <w:rFonts w:asciiTheme="majorBidi" w:hAnsiTheme="majorBidi" w:cstheme="majorBidi"/>
          <w:bCs/>
          <w:iCs/>
          <w:szCs w:val="24"/>
        </w:rPr>
        <w:t xml:space="preserve"> les résultats de test </w:t>
      </w:r>
      <w:r w:rsidR="00C22B80" w:rsidRPr="0071164C">
        <w:rPr>
          <w:rFonts w:asciiTheme="majorBidi" w:hAnsiTheme="majorBidi" w:cstheme="majorBidi"/>
          <w:b/>
          <w:i/>
          <w:szCs w:val="24"/>
        </w:rPr>
        <w:t>détaillés</w:t>
      </w:r>
      <w:r w:rsidR="00C22B80" w:rsidRPr="0071164C">
        <w:rPr>
          <w:rFonts w:asciiTheme="majorBidi" w:hAnsiTheme="majorBidi" w:cstheme="majorBidi"/>
          <w:bCs/>
          <w:iCs/>
          <w:szCs w:val="24"/>
        </w:rPr>
        <w:t xml:space="preserve"> de téléphones mobiles fournis par un vendeur de téléphones mobiles </w:t>
      </w:r>
      <w:r w:rsidR="00CE104D" w:rsidRPr="0071164C">
        <w:rPr>
          <w:rFonts w:asciiTheme="majorBidi" w:hAnsiTheme="majorBidi" w:cstheme="majorBidi"/>
          <w:bCs/>
          <w:iCs/>
          <w:szCs w:val="24"/>
        </w:rPr>
        <w:t xml:space="preserve">donné </w:t>
      </w:r>
      <w:r w:rsidR="00C22B80" w:rsidRPr="0071164C">
        <w:rPr>
          <w:rFonts w:asciiTheme="majorBidi" w:hAnsiTheme="majorBidi" w:cstheme="majorBidi"/>
          <w:bCs/>
          <w:iCs/>
          <w:szCs w:val="24"/>
        </w:rPr>
        <w:t xml:space="preserve">à </w:t>
      </w:r>
      <w:r w:rsidR="00C22B80" w:rsidRPr="0071164C">
        <w:rPr>
          <w:rFonts w:asciiTheme="majorBidi" w:hAnsiTheme="majorBidi" w:cstheme="majorBidi"/>
          <w:bCs/>
          <w:iCs/>
          <w:szCs w:val="24"/>
          <w:u w:val="single"/>
        </w:rPr>
        <w:t>d'autres</w:t>
      </w:r>
      <w:r w:rsidR="00C22B80" w:rsidRPr="0071164C">
        <w:rPr>
          <w:rFonts w:asciiTheme="majorBidi" w:hAnsiTheme="majorBidi" w:cstheme="majorBidi"/>
          <w:bCs/>
          <w:iCs/>
          <w:szCs w:val="24"/>
        </w:rPr>
        <w:t xml:space="preserve"> vendeurs de téléphones mobiles. Les constructeurs automobiles, les fournisseurs de terminaux HFT et les opérateurs de réseau mobile</w:t>
      </w:r>
      <w:r w:rsidR="003D0BA4" w:rsidRPr="0071164C">
        <w:rPr>
          <w:rFonts w:asciiTheme="majorBidi" w:hAnsiTheme="majorBidi" w:cstheme="majorBidi"/>
          <w:bCs/>
          <w:iCs/>
          <w:szCs w:val="24"/>
        </w:rPr>
        <w:t xml:space="preserve"> participants</w:t>
      </w:r>
      <w:r w:rsidR="00C22B80" w:rsidRPr="0071164C">
        <w:rPr>
          <w:rFonts w:asciiTheme="majorBidi" w:hAnsiTheme="majorBidi" w:cstheme="majorBidi"/>
          <w:bCs/>
          <w:iCs/>
          <w:szCs w:val="24"/>
        </w:rPr>
        <w:t xml:space="preserve"> </w:t>
      </w:r>
      <w:r w:rsidR="00C22B80" w:rsidRPr="0071164C">
        <w:rPr>
          <w:rFonts w:asciiTheme="majorBidi" w:hAnsiTheme="majorBidi" w:cstheme="majorBidi"/>
          <w:bCs/>
          <w:iCs/>
          <w:szCs w:val="24"/>
          <w:u w:val="single"/>
        </w:rPr>
        <w:t>ne sont pas autorisés</w:t>
      </w:r>
      <w:r w:rsidR="00C22B80" w:rsidRPr="0071164C">
        <w:rPr>
          <w:rFonts w:asciiTheme="majorBidi" w:hAnsiTheme="majorBidi" w:cstheme="majorBidi"/>
          <w:bCs/>
          <w:iCs/>
          <w:szCs w:val="24"/>
        </w:rPr>
        <w:t xml:space="preserve"> à communiquer les résultats de test </w:t>
      </w:r>
      <w:r w:rsidR="00C22B80" w:rsidRPr="0071164C">
        <w:rPr>
          <w:rFonts w:asciiTheme="majorBidi" w:hAnsiTheme="majorBidi" w:cstheme="majorBidi"/>
          <w:b/>
          <w:i/>
          <w:szCs w:val="24"/>
        </w:rPr>
        <w:t>détaillés</w:t>
      </w:r>
      <w:r w:rsidR="00C22B80" w:rsidRPr="0071164C">
        <w:rPr>
          <w:rFonts w:asciiTheme="majorBidi" w:hAnsiTheme="majorBidi" w:cstheme="majorBidi"/>
          <w:bCs/>
          <w:iCs/>
          <w:szCs w:val="24"/>
        </w:rPr>
        <w:t xml:space="preserve"> d'un téléphone mobile fourni par un vendeur de téléphones mobiles donné à d'autres vendeurs de téléphones mobiles.</w:t>
      </w:r>
    </w:p>
    <w:p w:rsidR="00C22B80" w:rsidRPr="0071164C" w:rsidRDefault="00D07FC3" w:rsidP="00D07FC3">
      <w:pPr>
        <w:pStyle w:val="enumlev1"/>
        <w:rPr>
          <w:rFonts w:asciiTheme="majorBidi" w:hAnsiTheme="majorBidi" w:cstheme="majorBidi"/>
          <w:bCs/>
          <w:iCs/>
          <w:szCs w:val="24"/>
        </w:rPr>
      </w:pPr>
      <w:r w:rsidRPr="0071164C">
        <w:t>•</w:t>
      </w:r>
      <w:r w:rsidRPr="0071164C">
        <w:tab/>
      </w:r>
      <w:r w:rsidR="00C22B80" w:rsidRPr="0071164C">
        <w:rPr>
          <w:rFonts w:asciiTheme="majorBidi" w:hAnsiTheme="majorBidi" w:cstheme="majorBidi"/>
          <w:bCs/>
          <w:iCs/>
          <w:szCs w:val="24"/>
        </w:rPr>
        <w:t>L'UIT et le laboratoire ne publieront pas les noms des entreprises partici</w:t>
      </w:r>
      <w:r w:rsidR="00515C0F" w:rsidRPr="0071164C">
        <w:rPr>
          <w:rFonts w:asciiTheme="majorBidi" w:hAnsiTheme="majorBidi" w:cstheme="majorBidi"/>
          <w:bCs/>
          <w:iCs/>
          <w:szCs w:val="24"/>
        </w:rPr>
        <w:t xml:space="preserve">pantes sans </w:t>
      </w:r>
      <w:r w:rsidR="00A54B87" w:rsidRPr="0071164C">
        <w:rPr>
          <w:rFonts w:asciiTheme="majorBidi" w:hAnsiTheme="majorBidi" w:cstheme="majorBidi"/>
          <w:bCs/>
          <w:iCs/>
          <w:szCs w:val="24"/>
        </w:rPr>
        <w:t>l'</w:t>
      </w:r>
      <w:r w:rsidR="00515C0F" w:rsidRPr="0071164C">
        <w:rPr>
          <w:rFonts w:asciiTheme="majorBidi" w:hAnsiTheme="majorBidi" w:cstheme="majorBidi"/>
          <w:bCs/>
          <w:iCs/>
          <w:szCs w:val="24"/>
        </w:rPr>
        <w:t>accord</w:t>
      </w:r>
      <w:r w:rsidR="00A54B87" w:rsidRPr="0071164C">
        <w:rPr>
          <w:rFonts w:asciiTheme="majorBidi" w:hAnsiTheme="majorBidi" w:cstheme="majorBidi"/>
          <w:bCs/>
          <w:iCs/>
          <w:szCs w:val="24"/>
        </w:rPr>
        <w:t xml:space="preserve"> de ces dernières</w:t>
      </w:r>
      <w:r w:rsidR="00515C0F" w:rsidRPr="0071164C">
        <w:rPr>
          <w:rFonts w:asciiTheme="majorBidi" w:hAnsiTheme="majorBidi" w:cstheme="majorBidi"/>
          <w:bCs/>
          <w:iCs/>
          <w:szCs w:val="24"/>
        </w:rPr>
        <w:t>.</w:t>
      </w:r>
    </w:p>
    <w:p w:rsidR="00515C0F" w:rsidRPr="0071164C" w:rsidRDefault="00D07FC3" w:rsidP="00D07FC3">
      <w:pPr>
        <w:pStyle w:val="enumlev1"/>
        <w:rPr>
          <w:rFonts w:asciiTheme="majorBidi" w:hAnsiTheme="majorBidi" w:cstheme="majorBidi"/>
          <w:bCs/>
          <w:iCs/>
          <w:szCs w:val="24"/>
        </w:rPr>
      </w:pPr>
      <w:r w:rsidRPr="0071164C">
        <w:t>•</w:t>
      </w:r>
      <w:r w:rsidRPr="0071164C">
        <w:tab/>
      </w:r>
      <w:r w:rsidR="00515C0F" w:rsidRPr="0071164C">
        <w:rPr>
          <w:rFonts w:asciiTheme="majorBidi" w:hAnsiTheme="majorBidi" w:cstheme="majorBidi"/>
          <w:bCs/>
          <w:iCs/>
          <w:szCs w:val="24"/>
        </w:rPr>
        <w:t xml:space="preserve">Les participants </w:t>
      </w:r>
      <w:r w:rsidR="00515C0F" w:rsidRPr="0071164C">
        <w:rPr>
          <w:rFonts w:asciiTheme="majorBidi" w:hAnsiTheme="majorBidi" w:cstheme="majorBidi"/>
          <w:bCs/>
          <w:iCs/>
          <w:szCs w:val="24"/>
          <w:u w:val="single"/>
        </w:rPr>
        <w:t>sont autorisés</w:t>
      </w:r>
      <w:r w:rsidR="00515C0F" w:rsidRPr="0071164C">
        <w:rPr>
          <w:rFonts w:asciiTheme="majorBidi" w:hAnsiTheme="majorBidi" w:cstheme="majorBidi"/>
          <w:bCs/>
          <w:iCs/>
          <w:szCs w:val="24"/>
        </w:rPr>
        <w:t xml:space="preserve"> à </w:t>
      </w:r>
      <w:r w:rsidR="001D1FEE" w:rsidRPr="0071164C">
        <w:rPr>
          <w:rFonts w:asciiTheme="majorBidi" w:hAnsiTheme="majorBidi" w:cstheme="majorBidi"/>
          <w:bCs/>
          <w:iCs/>
          <w:szCs w:val="24"/>
        </w:rPr>
        <w:t>formuler publiquement</w:t>
      </w:r>
      <w:r w:rsidR="00A54B87" w:rsidRPr="0071164C">
        <w:rPr>
          <w:rFonts w:asciiTheme="majorBidi" w:hAnsiTheme="majorBidi" w:cstheme="majorBidi"/>
          <w:bCs/>
          <w:iCs/>
          <w:szCs w:val="24"/>
        </w:rPr>
        <w:t xml:space="preserve"> des </w:t>
      </w:r>
      <w:r w:rsidR="001D1FEE" w:rsidRPr="0071164C">
        <w:rPr>
          <w:rFonts w:asciiTheme="majorBidi" w:hAnsiTheme="majorBidi" w:cstheme="majorBidi"/>
          <w:bCs/>
          <w:iCs/>
          <w:szCs w:val="24"/>
        </w:rPr>
        <w:t>recommandations</w:t>
      </w:r>
      <w:r w:rsidR="00464E44" w:rsidRPr="0071164C">
        <w:rPr>
          <w:rFonts w:asciiTheme="majorBidi" w:hAnsiTheme="majorBidi" w:cstheme="majorBidi"/>
          <w:bCs/>
          <w:iCs/>
          <w:szCs w:val="24"/>
        </w:rPr>
        <w:t xml:space="preserve"> (positives ou négatives) concernant les</w:t>
      </w:r>
      <w:r w:rsidR="00515C0F" w:rsidRPr="0071164C">
        <w:rPr>
          <w:rFonts w:asciiTheme="majorBidi" w:hAnsiTheme="majorBidi" w:cstheme="majorBidi"/>
          <w:bCs/>
          <w:iCs/>
          <w:szCs w:val="24"/>
        </w:rPr>
        <w:t xml:space="preserve"> téléphones mobiles (modèle, version logicielle, nom </w:t>
      </w:r>
      <w:r w:rsidR="00464E44" w:rsidRPr="0071164C">
        <w:rPr>
          <w:rFonts w:asciiTheme="majorBidi" w:hAnsiTheme="majorBidi" w:cstheme="majorBidi"/>
          <w:bCs/>
          <w:iCs/>
          <w:szCs w:val="24"/>
        </w:rPr>
        <w:t>du fabricant</w:t>
      </w:r>
      <w:r w:rsidR="00515C0F" w:rsidRPr="0071164C">
        <w:rPr>
          <w:rFonts w:asciiTheme="majorBidi" w:hAnsiTheme="majorBidi" w:cstheme="majorBidi"/>
          <w:bCs/>
          <w:iCs/>
          <w:szCs w:val="24"/>
        </w:rPr>
        <w:t xml:space="preserve"> et marque).</w:t>
      </w:r>
    </w:p>
    <w:p w:rsidR="00044E24" w:rsidRPr="0071164C" w:rsidRDefault="00D07FC3" w:rsidP="00D07FC3">
      <w:pPr>
        <w:pStyle w:val="enumlev1"/>
        <w:rPr>
          <w:rFonts w:asciiTheme="majorBidi" w:hAnsiTheme="majorBidi" w:cstheme="majorBidi"/>
          <w:bCs/>
          <w:iCs/>
          <w:szCs w:val="24"/>
        </w:rPr>
      </w:pPr>
      <w:r w:rsidRPr="0071164C">
        <w:t>•</w:t>
      </w:r>
      <w:r w:rsidRPr="0071164C">
        <w:tab/>
      </w:r>
      <w:r w:rsidR="002A46D9" w:rsidRPr="0071164C">
        <w:rPr>
          <w:rFonts w:asciiTheme="majorBidi" w:hAnsiTheme="majorBidi" w:cstheme="majorBidi"/>
          <w:bCs/>
          <w:iCs/>
          <w:szCs w:val="24"/>
        </w:rPr>
        <w:t xml:space="preserve">Les participants doivent fournir les téléphones mobiles à tester à l'UIT à Genève en temps utile, de préférence </w:t>
      </w:r>
      <w:r w:rsidR="003D0BA4" w:rsidRPr="0071164C">
        <w:rPr>
          <w:rFonts w:asciiTheme="majorBidi" w:hAnsiTheme="majorBidi" w:cstheme="majorBidi"/>
          <w:bCs/>
          <w:iCs/>
          <w:szCs w:val="24"/>
        </w:rPr>
        <w:t xml:space="preserve">au moins </w:t>
      </w:r>
      <w:r w:rsidR="002A46D9" w:rsidRPr="0071164C">
        <w:rPr>
          <w:rFonts w:asciiTheme="majorBidi" w:hAnsiTheme="majorBidi" w:cstheme="majorBidi"/>
          <w:bCs/>
          <w:iCs/>
          <w:szCs w:val="24"/>
        </w:rPr>
        <w:t xml:space="preserve">une semaine avant la réunion. L'UIT, en sa qualité d'institution spécialisée des Nations Unies, est exemptée de tous droits de douane, conformément à la Convention internationale sur les privilèges et immunités des institutions spécialisées. Veuillez noter que tous les produits à destination de l'UIT doivent être acheminés </w:t>
      </w:r>
      <w:r w:rsidR="002A46D9" w:rsidRPr="00363966">
        <w:rPr>
          <w:rFonts w:asciiTheme="majorBidi" w:hAnsiTheme="majorBidi" w:cstheme="majorBidi"/>
          <w:b/>
          <w:i/>
          <w:szCs w:val="24"/>
        </w:rPr>
        <w:t>par Genève</w:t>
      </w:r>
      <w:r w:rsidR="002A46D9" w:rsidRPr="0071164C">
        <w:rPr>
          <w:rFonts w:asciiTheme="majorBidi" w:hAnsiTheme="majorBidi" w:cstheme="majorBidi"/>
          <w:bCs/>
          <w:iCs/>
          <w:szCs w:val="24"/>
        </w:rPr>
        <w:t xml:space="preserve">. En accord avec </w:t>
      </w:r>
      <w:r w:rsidR="00E47AE7" w:rsidRPr="0071164C">
        <w:rPr>
          <w:rFonts w:asciiTheme="majorBidi" w:hAnsiTheme="majorBidi" w:cstheme="majorBidi"/>
          <w:bCs/>
          <w:iCs/>
          <w:szCs w:val="24"/>
        </w:rPr>
        <w:t>la Direction des douanes</w:t>
      </w:r>
      <w:r w:rsidR="002A46D9" w:rsidRPr="0071164C">
        <w:rPr>
          <w:rFonts w:asciiTheme="majorBidi" w:hAnsiTheme="majorBidi" w:cstheme="majorBidi"/>
          <w:bCs/>
          <w:iCs/>
          <w:szCs w:val="24"/>
        </w:rPr>
        <w:t xml:space="preserve"> </w:t>
      </w:r>
      <w:r w:rsidR="00E47AE7" w:rsidRPr="0071164C">
        <w:rPr>
          <w:rFonts w:asciiTheme="majorBidi" w:hAnsiTheme="majorBidi" w:cstheme="majorBidi"/>
          <w:bCs/>
          <w:iCs/>
          <w:szCs w:val="24"/>
        </w:rPr>
        <w:t>de</w:t>
      </w:r>
      <w:r w:rsidR="002A46D9" w:rsidRPr="0071164C">
        <w:rPr>
          <w:rFonts w:asciiTheme="majorBidi" w:hAnsiTheme="majorBidi" w:cstheme="majorBidi"/>
          <w:bCs/>
          <w:iCs/>
          <w:szCs w:val="24"/>
        </w:rPr>
        <w:t xml:space="preserve"> Genève, les dédouanements ne peuvent être effectués qu'à Genève.</w:t>
      </w:r>
      <w:r w:rsidR="002D2803" w:rsidRPr="0071164C">
        <w:rPr>
          <w:rFonts w:asciiTheme="majorBidi" w:hAnsiTheme="majorBidi" w:cstheme="majorBidi"/>
          <w:bCs/>
          <w:iCs/>
          <w:szCs w:val="24"/>
        </w:rPr>
        <w:t xml:space="preserve"> L'adresse d'expédition à l'UIT sera fournie sur demande.</w:t>
      </w:r>
    </w:p>
    <w:p w:rsidR="001246F8" w:rsidRPr="0071164C" w:rsidRDefault="00D07FC3" w:rsidP="0013478A">
      <w:pPr>
        <w:pStyle w:val="enumlev1"/>
        <w:rPr>
          <w:rFonts w:asciiTheme="majorBidi" w:hAnsiTheme="majorBidi" w:cstheme="majorBidi"/>
          <w:bCs/>
          <w:iCs/>
          <w:szCs w:val="24"/>
        </w:rPr>
      </w:pPr>
      <w:r w:rsidRPr="0071164C">
        <w:t>•</w:t>
      </w:r>
      <w:r w:rsidRPr="0071164C">
        <w:tab/>
      </w:r>
      <w:r w:rsidR="00E534D3" w:rsidRPr="0071164C">
        <w:rPr>
          <w:rFonts w:asciiTheme="majorBidi" w:hAnsiTheme="majorBidi" w:cstheme="majorBidi"/>
          <w:bCs/>
          <w:iCs/>
          <w:szCs w:val="24"/>
        </w:rPr>
        <w:t xml:space="preserve">Si un participant n'est pas en mesure de fournir un téléphone mobile, le laboratoire </w:t>
      </w:r>
      <w:r w:rsidR="005A3BB3" w:rsidRPr="0071164C">
        <w:rPr>
          <w:rFonts w:asciiTheme="majorBidi" w:hAnsiTheme="majorBidi" w:cstheme="majorBidi"/>
          <w:bCs/>
          <w:iCs/>
          <w:szCs w:val="24"/>
        </w:rPr>
        <w:t>tâchera</w:t>
      </w:r>
      <w:r w:rsidR="00E534D3" w:rsidRPr="0071164C">
        <w:rPr>
          <w:rFonts w:asciiTheme="majorBidi" w:hAnsiTheme="majorBidi" w:cstheme="majorBidi"/>
          <w:bCs/>
          <w:iCs/>
          <w:szCs w:val="24"/>
        </w:rPr>
        <w:t xml:space="preserve"> de </w:t>
      </w:r>
      <w:r w:rsidR="00E47AE7" w:rsidRPr="0071164C">
        <w:rPr>
          <w:rFonts w:asciiTheme="majorBidi" w:hAnsiTheme="majorBidi" w:cstheme="majorBidi"/>
          <w:bCs/>
          <w:iCs/>
          <w:szCs w:val="24"/>
        </w:rPr>
        <w:t>se procurer</w:t>
      </w:r>
      <w:r w:rsidR="00E534D3" w:rsidRPr="0071164C">
        <w:rPr>
          <w:rFonts w:asciiTheme="majorBidi" w:hAnsiTheme="majorBidi" w:cstheme="majorBidi"/>
          <w:bCs/>
          <w:iCs/>
          <w:szCs w:val="24"/>
        </w:rPr>
        <w:t xml:space="preserve"> un </w:t>
      </w:r>
      <w:r w:rsidR="00E124C0" w:rsidRPr="0071164C">
        <w:rPr>
          <w:rFonts w:asciiTheme="majorBidi" w:hAnsiTheme="majorBidi" w:cstheme="majorBidi"/>
          <w:bCs/>
          <w:iCs/>
          <w:szCs w:val="24"/>
        </w:rPr>
        <w:t>appareil</w:t>
      </w:r>
      <w:r w:rsidR="00E534D3" w:rsidRPr="0071164C">
        <w:rPr>
          <w:rFonts w:asciiTheme="majorBidi" w:hAnsiTheme="majorBidi" w:cstheme="majorBidi"/>
          <w:bCs/>
          <w:iCs/>
          <w:szCs w:val="24"/>
        </w:rPr>
        <w:t xml:space="preserve"> pour les tests.</w:t>
      </w:r>
      <w:r w:rsidR="00E124C0" w:rsidRPr="0071164C">
        <w:rPr>
          <w:rFonts w:asciiTheme="majorBidi" w:hAnsiTheme="majorBidi" w:cstheme="majorBidi"/>
          <w:bCs/>
          <w:iCs/>
          <w:szCs w:val="24"/>
        </w:rPr>
        <w:t xml:space="preserve"> Si un opérateur de réseau </w:t>
      </w:r>
      <w:r w:rsidR="00BA3584" w:rsidRPr="0071164C">
        <w:rPr>
          <w:rFonts w:asciiTheme="majorBidi" w:hAnsiTheme="majorBidi" w:cstheme="majorBidi"/>
          <w:bCs/>
          <w:iCs/>
          <w:szCs w:val="24"/>
        </w:rPr>
        <w:t xml:space="preserve">mobile </w:t>
      </w:r>
      <w:r w:rsidR="00E124C0" w:rsidRPr="0071164C">
        <w:rPr>
          <w:rFonts w:asciiTheme="majorBidi" w:hAnsiTheme="majorBidi" w:cstheme="majorBidi"/>
          <w:bCs/>
          <w:iCs/>
          <w:szCs w:val="24"/>
        </w:rPr>
        <w:t xml:space="preserve">ou un vendeur de téléphones mobiles prête un téléphone mobile </w:t>
      </w:r>
      <w:r w:rsidR="005A3BB3" w:rsidRPr="0071164C">
        <w:rPr>
          <w:rFonts w:asciiTheme="majorBidi" w:hAnsiTheme="majorBidi" w:cstheme="majorBidi"/>
          <w:bCs/>
          <w:iCs/>
          <w:szCs w:val="24"/>
        </w:rPr>
        <w:t>à l'occasion</w:t>
      </w:r>
      <w:r w:rsidR="00E124C0" w:rsidRPr="0071164C">
        <w:rPr>
          <w:rFonts w:asciiTheme="majorBidi" w:hAnsiTheme="majorBidi" w:cstheme="majorBidi"/>
          <w:bCs/>
          <w:iCs/>
          <w:szCs w:val="24"/>
        </w:rPr>
        <w:t xml:space="preserve"> de la réunion, les résultats de test détaillés de l'appareil prêté seront communiqués gratuitement à l'entreprise qui l'aura fourni, ainsi qu'aux constructeurs automobiles, aux fournisseurs de terminaux HFT et aux opérateurs de réseau mobile participants.</w:t>
      </w:r>
    </w:p>
    <w:p w:rsidR="00975BFB" w:rsidRPr="0071164C" w:rsidRDefault="00D07FC3" w:rsidP="00D07FC3">
      <w:pPr>
        <w:pStyle w:val="enumlev1"/>
        <w:rPr>
          <w:rFonts w:asciiTheme="majorBidi" w:hAnsiTheme="majorBidi" w:cstheme="majorBidi"/>
          <w:bCs/>
          <w:iCs/>
          <w:szCs w:val="24"/>
        </w:rPr>
      </w:pPr>
      <w:r w:rsidRPr="0071164C">
        <w:t>•</w:t>
      </w:r>
      <w:r w:rsidRPr="0071164C">
        <w:tab/>
      </w:r>
      <w:r w:rsidR="00DE38EB" w:rsidRPr="0071164C">
        <w:rPr>
          <w:rFonts w:asciiTheme="majorBidi" w:hAnsiTheme="majorBidi" w:cstheme="majorBidi"/>
          <w:bCs/>
          <w:iCs/>
          <w:szCs w:val="24"/>
        </w:rPr>
        <w:t>L</w:t>
      </w:r>
      <w:r w:rsidR="00975BFB" w:rsidRPr="0071164C">
        <w:rPr>
          <w:rFonts w:asciiTheme="majorBidi" w:hAnsiTheme="majorBidi" w:cstheme="majorBidi"/>
          <w:bCs/>
          <w:iCs/>
          <w:szCs w:val="24"/>
        </w:rPr>
        <w:t xml:space="preserve">es téléphones mobiles d'un vendeur de téléphones mobiles donné </w:t>
      </w:r>
      <w:r w:rsidR="00DE38EB" w:rsidRPr="0071164C">
        <w:rPr>
          <w:rFonts w:asciiTheme="majorBidi" w:hAnsiTheme="majorBidi" w:cstheme="majorBidi"/>
          <w:bCs/>
          <w:iCs/>
          <w:szCs w:val="24"/>
        </w:rPr>
        <w:t xml:space="preserve">seront testés </w:t>
      </w:r>
      <w:r w:rsidR="00975BFB" w:rsidRPr="0071164C">
        <w:rPr>
          <w:rFonts w:asciiTheme="majorBidi" w:hAnsiTheme="majorBidi" w:cstheme="majorBidi"/>
          <w:bCs/>
          <w:iCs/>
          <w:szCs w:val="24"/>
        </w:rPr>
        <w:t xml:space="preserve">pendant une plage </w:t>
      </w:r>
      <w:r w:rsidR="00DE38EB" w:rsidRPr="0071164C">
        <w:rPr>
          <w:rFonts w:asciiTheme="majorBidi" w:hAnsiTheme="majorBidi" w:cstheme="majorBidi"/>
          <w:bCs/>
          <w:iCs/>
          <w:szCs w:val="24"/>
        </w:rPr>
        <w:t>de temps</w:t>
      </w:r>
      <w:r w:rsidR="00975BFB" w:rsidRPr="0071164C">
        <w:rPr>
          <w:rFonts w:asciiTheme="majorBidi" w:hAnsiTheme="majorBidi" w:cstheme="majorBidi"/>
          <w:bCs/>
          <w:iCs/>
          <w:szCs w:val="24"/>
        </w:rPr>
        <w:t xml:space="preserve"> spécifique (un vendeur de télé</w:t>
      </w:r>
      <w:r w:rsidR="009E2741" w:rsidRPr="0071164C">
        <w:rPr>
          <w:rFonts w:asciiTheme="majorBidi" w:hAnsiTheme="majorBidi" w:cstheme="majorBidi"/>
          <w:bCs/>
          <w:iCs/>
          <w:szCs w:val="24"/>
        </w:rPr>
        <w:t>phones mobiles par plage</w:t>
      </w:r>
      <w:r w:rsidR="004723B8" w:rsidRPr="0071164C">
        <w:rPr>
          <w:rFonts w:asciiTheme="majorBidi" w:hAnsiTheme="majorBidi" w:cstheme="majorBidi"/>
          <w:bCs/>
          <w:iCs/>
          <w:szCs w:val="24"/>
        </w:rPr>
        <w:t xml:space="preserve"> de temps</w:t>
      </w:r>
      <w:r w:rsidR="00975BFB" w:rsidRPr="0071164C">
        <w:rPr>
          <w:rFonts w:asciiTheme="majorBidi" w:hAnsiTheme="majorBidi" w:cstheme="majorBidi"/>
          <w:bCs/>
          <w:iCs/>
          <w:szCs w:val="24"/>
        </w:rPr>
        <w:t xml:space="preserve">), et </w:t>
      </w:r>
      <w:r w:rsidR="00DE38EB" w:rsidRPr="0071164C">
        <w:rPr>
          <w:rFonts w:asciiTheme="majorBidi" w:hAnsiTheme="majorBidi" w:cstheme="majorBidi"/>
          <w:bCs/>
          <w:iCs/>
          <w:szCs w:val="24"/>
        </w:rPr>
        <w:t xml:space="preserve">le laboratoire </w:t>
      </w:r>
      <w:r w:rsidR="005A3BB3" w:rsidRPr="0071164C">
        <w:rPr>
          <w:rFonts w:asciiTheme="majorBidi" w:hAnsiTheme="majorBidi" w:cstheme="majorBidi"/>
          <w:bCs/>
          <w:iCs/>
          <w:szCs w:val="24"/>
        </w:rPr>
        <w:t>tiendra des conférences téléphoniques avec les participants afin d'examiner les résultats des tests</w:t>
      </w:r>
      <w:r w:rsidR="00DE38EB" w:rsidRPr="0071164C">
        <w:rPr>
          <w:rFonts w:asciiTheme="majorBidi" w:hAnsiTheme="majorBidi" w:cstheme="majorBidi"/>
          <w:bCs/>
          <w:iCs/>
          <w:szCs w:val="24"/>
        </w:rPr>
        <w:t>.</w:t>
      </w:r>
      <w:r w:rsidR="00162BA1" w:rsidRPr="0071164C">
        <w:rPr>
          <w:rFonts w:asciiTheme="majorBidi" w:hAnsiTheme="majorBidi" w:cstheme="majorBidi"/>
          <w:bCs/>
          <w:iCs/>
          <w:szCs w:val="24"/>
        </w:rPr>
        <w:t xml:space="preserve"> Ces conférences téléphoniques auront </w:t>
      </w:r>
      <w:r w:rsidR="00CE104D" w:rsidRPr="0071164C">
        <w:rPr>
          <w:rFonts w:asciiTheme="majorBidi" w:hAnsiTheme="majorBidi" w:cstheme="majorBidi"/>
          <w:bCs/>
          <w:iCs/>
          <w:szCs w:val="24"/>
        </w:rPr>
        <w:t xml:space="preserve">lieu </w:t>
      </w:r>
      <w:r w:rsidR="00D812D6" w:rsidRPr="0071164C">
        <w:rPr>
          <w:rFonts w:asciiTheme="majorBidi" w:hAnsiTheme="majorBidi" w:cstheme="majorBidi"/>
          <w:bCs/>
          <w:iCs/>
          <w:szCs w:val="24"/>
        </w:rPr>
        <w:t>quotidiennement</w:t>
      </w:r>
      <w:r w:rsidR="00964933" w:rsidRPr="0071164C">
        <w:rPr>
          <w:rFonts w:asciiTheme="majorBidi" w:hAnsiTheme="majorBidi" w:cstheme="majorBidi"/>
          <w:bCs/>
          <w:iCs/>
          <w:szCs w:val="24"/>
        </w:rPr>
        <w:t xml:space="preserve">, </w:t>
      </w:r>
      <w:r w:rsidR="00D812D6" w:rsidRPr="0071164C">
        <w:rPr>
          <w:rFonts w:asciiTheme="majorBidi" w:hAnsiTheme="majorBidi" w:cstheme="majorBidi"/>
          <w:bCs/>
          <w:iCs/>
          <w:szCs w:val="24"/>
        </w:rPr>
        <w:t xml:space="preserve">ou à l'issue de chaque plage </w:t>
      </w:r>
      <w:r w:rsidR="004723B8" w:rsidRPr="0071164C">
        <w:rPr>
          <w:rFonts w:asciiTheme="majorBidi" w:hAnsiTheme="majorBidi" w:cstheme="majorBidi"/>
          <w:bCs/>
          <w:iCs/>
          <w:szCs w:val="24"/>
        </w:rPr>
        <w:t>de temps</w:t>
      </w:r>
      <w:r w:rsidR="00D812D6" w:rsidRPr="0071164C">
        <w:rPr>
          <w:rFonts w:asciiTheme="majorBidi" w:hAnsiTheme="majorBidi" w:cstheme="majorBidi"/>
          <w:bCs/>
          <w:iCs/>
          <w:szCs w:val="24"/>
        </w:rPr>
        <w:t xml:space="preserve"> consacrée à un vendeur de téléphones mobiles</w:t>
      </w:r>
      <w:r w:rsidR="004723B8" w:rsidRPr="0071164C">
        <w:rPr>
          <w:rFonts w:asciiTheme="majorBidi" w:hAnsiTheme="majorBidi" w:cstheme="majorBidi"/>
          <w:bCs/>
          <w:iCs/>
          <w:szCs w:val="24"/>
        </w:rPr>
        <w:t xml:space="preserve"> donné</w:t>
      </w:r>
      <w:r w:rsidR="00D812D6" w:rsidRPr="0071164C">
        <w:rPr>
          <w:rFonts w:asciiTheme="majorBidi" w:hAnsiTheme="majorBidi" w:cstheme="majorBidi"/>
          <w:bCs/>
          <w:iCs/>
          <w:szCs w:val="24"/>
        </w:rPr>
        <w:t>, selon les cas</w:t>
      </w:r>
      <w:r w:rsidR="00964933" w:rsidRPr="0071164C">
        <w:rPr>
          <w:rFonts w:asciiTheme="majorBidi" w:hAnsiTheme="majorBidi" w:cstheme="majorBidi"/>
          <w:bCs/>
          <w:iCs/>
          <w:szCs w:val="24"/>
        </w:rPr>
        <w:t>.</w:t>
      </w:r>
    </w:p>
    <w:p w:rsidR="006342E5" w:rsidRPr="0071164C" w:rsidRDefault="00D07FC3" w:rsidP="0013478A">
      <w:pPr>
        <w:pStyle w:val="enumlev1"/>
        <w:rPr>
          <w:rFonts w:asciiTheme="majorBidi" w:hAnsiTheme="majorBidi" w:cstheme="majorBidi"/>
          <w:bCs/>
          <w:iCs/>
          <w:szCs w:val="24"/>
        </w:rPr>
      </w:pPr>
      <w:r w:rsidRPr="0071164C">
        <w:t>•</w:t>
      </w:r>
      <w:r w:rsidRPr="0071164C">
        <w:tab/>
      </w:r>
      <w:r w:rsidR="006342E5" w:rsidRPr="0071164C">
        <w:rPr>
          <w:rFonts w:asciiTheme="majorBidi" w:hAnsiTheme="majorBidi" w:cstheme="majorBidi"/>
          <w:bCs/>
          <w:iCs/>
          <w:szCs w:val="24"/>
        </w:rPr>
        <w:t xml:space="preserve">Les constructeurs automobiles, fournisseurs de terminaux HFT et opérateurs de réseau participants sont invités à assister aux tests de tous les téléphones </w:t>
      </w:r>
      <w:r w:rsidR="004723B8" w:rsidRPr="0071164C">
        <w:rPr>
          <w:rFonts w:asciiTheme="majorBidi" w:hAnsiTheme="majorBidi" w:cstheme="majorBidi"/>
          <w:bCs/>
          <w:iCs/>
          <w:szCs w:val="24"/>
        </w:rPr>
        <w:t xml:space="preserve">mobiles </w:t>
      </w:r>
      <w:r w:rsidR="006342E5" w:rsidRPr="0071164C">
        <w:rPr>
          <w:rFonts w:asciiTheme="majorBidi" w:hAnsiTheme="majorBidi" w:cstheme="majorBidi"/>
          <w:bCs/>
          <w:iCs/>
          <w:szCs w:val="24"/>
        </w:rPr>
        <w:t xml:space="preserve">et à participer </w:t>
      </w:r>
      <w:r w:rsidR="00724012" w:rsidRPr="0071164C">
        <w:rPr>
          <w:rFonts w:asciiTheme="majorBidi" w:hAnsiTheme="majorBidi" w:cstheme="majorBidi"/>
          <w:bCs/>
          <w:iCs/>
          <w:szCs w:val="24"/>
        </w:rPr>
        <w:t xml:space="preserve">à </w:t>
      </w:r>
      <w:r w:rsidR="00CE104D" w:rsidRPr="0071164C">
        <w:rPr>
          <w:rFonts w:asciiTheme="majorBidi" w:hAnsiTheme="majorBidi" w:cstheme="majorBidi"/>
          <w:bCs/>
          <w:iCs/>
          <w:szCs w:val="24"/>
        </w:rPr>
        <w:t xml:space="preserve">l'ensemble </w:t>
      </w:r>
      <w:r w:rsidR="00724012" w:rsidRPr="0071164C">
        <w:rPr>
          <w:rFonts w:asciiTheme="majorBidi" w:hAnsiTheme="majorBidi" w:cstheme="majorBidi"/>
          <w:bCs/>
          <w:iCs/>
          <w:szCs w:val="24"/>
        </w:rPr>
        <w:t xml:space="preserve">des </w:t>
      </w:r>
      <w:r w:rsidR="006342E5" w:rsidRPr="0071164C">
        <w:rPr>
          <w:rFonts w:asciiTheme="majorBidi" w:hAnsiTheme="majorBidi" w:cstheme="majorBidi"/>
          <w:bCs/>
          <w:iCs/>
          <w:szCs w:val="24"/>
        </w:rPr>
        <w:t xml:space="preserve">discussions, </w:t>
      </w:r>
      <w:r w:rsidR="00724012" w:rsidRPr="0071164C">
        <w:rPr>
          <w:rFonts w:asciiTheme="majorBidi" w:hAnsiTheme="majorBidi" w:cstheme="majorBidi"/>
          <w:bCs/>
          <w:iCs/>
          <w:szCs w:val="24"/>
        </w:rPr>
        <w:t>sur place ou par</w:t>
      </w:r>
      <w:r w:rsidR="006342E5" w:rsidRPr="0071164C">
        <w:rPr>
          <w:rFonts w:asciiTheme="majorBidi" w:hAnsiTheme="majorBidi" w:cstheme="majorBidi"/>
          <w:bCs/>
          <w:iCs/>
          <w:szCs w:val="24"/>
        </w:rPr>
        <w:t xml:space="preserve"> conférence téléphonique.</w:t>
      </w:r>
      <w:r w:rsidR="00724012" w:rsidRPr="0071164C">
        <w:rPr>
          <w:rFonts w:asciiTheme="majorBidi" w:hAnsiTheme="majorBidi" w:cstheme="majorBidi"/>
          <w:bCs/>
          <w:iCs/>
          <w:szCs w:val="24"/>
        </w:rPr>
        <w:t xml:space="preserve"> Les vendeurs de téléphones mobiles participants sont invités à assister aux tests uniquement pendant la plage de temps consacrée </w:t>
      </w:r>
      <w:r w:rsidR="004723B8" w:rsidRPr="0071164C">
        <w:rPr>
          <w:rFonts w:asciiTheme="majorBidi" w:hAnsiTheme="majorBidi" w:cstheme="majorBidi"/>
          <w:bCs/>
          <w:iCs/>
          <w:szCs w:val="24"/>
        </w:rPr>
        <w:t>aux tests de</w:t>
      </w:r>
      <w:r w:rsidR="00724012" w:rsidRPr="0071164C">
        <w:rPr>
          <w:rFonts w:asciiTheme="majorBidi" w:hAnsiTheme="majorBidi" w:cstheme="majorBidi"/>
          <w:bCs/>
          <w:iCs/>
          <w:szCs w:val="24"/>
        </w:rPr>
        <w:t xml:space="preserve"> leurs dispositifs, et à participer </w:t>
      </w:r>
      <w:r w:rsidR="00BA3584" w:rsidRPr="0071164C">
        <w:rPr>
          <w:rFonts w:asciiTheme="majorBidi" w:hAnsiTheme="majorBidi" w:cstheme="majorBidi"/>
          <w:bCs/>
          <w:iCs/>
          <w:szCs w:val="24"/>
        </w:rPr>
        <w:t xml:space="preserve">uniquement </w:t>
      </w:r>
      <w:r w:rsidR="00724012" w:rsidRPr="0071164C">
        <w:rPr>
          <w:rFonts w:asciiTheme="majorBidi" w:hAnsiTheme="majorBidi" w:cstheme="majorBidi"/>
          <w:bCs/>
          <w:iCs/>
          <w:szCs w:val="24"/>
        </w:rPr>
        <w:t xml:space="preserve">aux discussions </w:t>
      </w:r>
      <w:r w:rsidR="00BA3584" w:rsidRPr="0071164C">
        <w:rPr>
          <w:rFonts w:asciiTheme="majorBidi" w:hAnsiTheme="majorBidi" w:cstheme="majorBidi"/>
          <w:bCs/>
          <w:iCs/>
          <w:szCs w:val="24"/>
        </w:rPr>
        <w:t>concernant</w:t>
      </w:r>
      <w:r w:rsidR="00724012" w:rsidRPr="0071164C">
        <w:rPr>
          <w:rFonts w:asciiTheme="majorBidi" w:hAnsiTheme="majorBidi" w:cstheme="majorBidi"/>
          <w:bCs/>
          <w:iCs/>
          <w:szCs w:val="24"/>
        </w:rPr>
        <w:t xml:space="preserve"> leurs dispositifs, sur place ou par conférence téléphonique.</w:t>
      </w:r>
    </w:p>
    <w:p w:rsidR="00786363" w:rsidRPr="0071164C" w:rsidRDefault="00786363" w:rsidP="00D07FC3">
      <w:pPr>
        <w:pStyle w:val="Annex"/>
      </w:pPr>
      <w:r w:rsidRPr="0071164C">
        <w:lastRenderedPageBreak/>
        <w:t>Annex</w:t>
      </w:r>
      <w:r w:rsidR="00D812D6" w:rsidRPr="0071164C">
        <w:t>e</w:t>
      </w:r>
      <w:r w:rsidRPr="0071164C">
        <w:t xml:space="preserve"> B</w:t>
      </w:r>
    </w:p>
    <w:p w:rsidR="00786363" w:rsidRPr="0071164C" w:rsidRDefault="00D812D6" w:rsidP="00D07FC3">
      <w:pPr>
        <w:pStyle w:val="AnnexTitle"/>
      </w:pPr>
      <w:r w:rsidRPr="0071164C">
        <w:t>Exemple de rapport de test détaillé</w:t>
      </w:r>
    </w:p>
    <w:p w:rsidR="00786363" w:rsidRPr="0071164C" w:rsidRDefault="00786363" w:rsidP="00FB7C4E">
      <w:pPr>
        <w:spacing w:before="60" w:after="60"/>
        <w:jc w:val="both"/>
        <w:rPr>
          <w:rFonts w:asciiTheme="majorBidi" w:hAnsiTheme="majorBidi" w:cstheme="majorBid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786363" w:rsidRPr="0071164C" w:rsidTr="00B903DB">
        <w:trPr>
          <w:trHeight w:val="5166"/>
        </w:trPr>
        <w:tc>
          <w:tcPr>
            <w:tcW w:w="9288" w:type="dxa"/>
          </w:tcPr>
          <w:tbl>
            <w:tblPr>
              <w:tblpPr w:leftFromText="141" w:rightFromText="141" w:vertAnchor="text" w:horzAnchor="margin" w:tblpXSpec="right" w:tblpY="-232"/>
              <w:tblOverlap w:val="never"/>
              <w:tblW w:w="4080" w:type="dxa"/>
              <w:tblLayout w:type="fixed"/>
              <w:tblCellMar>
                <w:left w:w="70" w:type="dxa"/>
                <w:right w:w="70" w:type="dxa"/>
              </w:tblCellMar>
              <w:tblLook w:val="04A0" w:firstRow="1" w:lastRow="0" w:firstColumn="1" w:lastColumn="0" w:noHBand="0" w:noVBand="1"/>
            </w:tblPr>
            <w:tblGrid>
              <w:gridCol w:w="2122"/>
              <w:gridCol w:w="1958"/>
            </w:tblGrid>
            <w:tr w:rsidR="00786363" w:rsidRPr="0071164C" w:rsidTr="00D812D6">
              <w:trPr>
                <w:trHeight w:val="46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363" w:rsidRPr="0071164C" w:rsidRDefault="00D812D6" w:rsidP="00FB7C4E">
                  <w:pPr>
                    <w:rPr>
                      <w:rFonts w:cs="Arial"/>
                      <w:b/>
                      <w:bCs/>
                      <w:color w:val="000000"/>
                      <w:szCs w:val="22"/>
                    </w:rPr>
                  </w:pPr>
                  <w:r w:rsidRPr="0071164C">
                    <w:rPr>
                      <w:rFonts w:cs="Arial"/>
                      <w:b/>
                      <w:bCs/>
                      <w:color w:val="000000"/>
                      <w:szCs w:val="22"/>
                    </w:rPr>
                    <w:t>Fabricant</w:t>
                  </w:r>
                  <w:r w:rsidR="00786363" w:rsidRPr="0071164C">
                    <w:rPr>
                      <w:rFonts w:cs="Arial"/>
                      <w:b/>
                      <w:bCs/>
                      <w:color w:val="000000"/>
                      <w:szCs w:val="22"/>
                    </w:rPr>
                    <w:t>:</w:t>
                  </w:r>
                </w:p>
              </w:tc>
              <w:tc>
                <w:tcPr>
                  <w:tcW w:w="1958" w:type="dxa"/>
                  <w:tcBorders>
                    <w:top w:val="single" w:sz="4" w:space="0" w:color="auto"/>
                    <w:left w:val="nil"/>
                    <w:bottom w:val="single" w:sz="4" w:space="0" w:color="auto"/>
                    <w:right w:val="single" w:sz="4" w:space="0" w:color="000000"/>
                  </w:tcBorders>
                  <w:shd w:val="clear" w:color="auto" w:fill="auto"/>
                  <w:noWrap/>
                  <w:vAlign w:val="center"/>
                  <w:hideMark/>
                </w:tcPr>
                <w:p w:rsidR="00786363" w:rsidRPr="0071164C" w:rsidRDefault="00786363" w:rsidP="00FB7C4E">
                  <w:pPr>
                    <w:jc w:val="center"/>
                    <w:rPr>
                      <w:rFonts w:cs="Arial"/>
                      <w:b/>
                      <w:bCs/>
                      <w:color w:val="000000"/>
                      <w:szCs w:val="22"/>
                    </w:rPr>
                  </w:pPr>
                  <w:r w:rsidRPr="0071164C">
                    <w:rPr>
                      <w:rFonts w:cs="Arial"/>
                      <w:b/>
                      <w:bCs/>
                      <w:color w:val="000000"/>
                      <w:szCs w:val="22"/>
                    </w:rPr>
                    <w:t>ABC</w:t>
                  </w:r>
                </w:p>
              </w:tc>
            </w:tr>
            <w:tr w:rsidR="00786363" w:rsidRPr="0071164C" w:rsidTr="00D812D6">
              <w:trPr>
                <w:trHeight w:val="46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363" w:rsidRPr="0071164C" w:rsidRDefault="00D812D6" w:rsidP="00FB7C4E">
                  <w:pPr>
                    <w:ind w:left="-105" w:firstLine="105"/>
                    <w:rPr>
                      <w:rFonts w:cs="Arial"/>
                      <w:b/>
                      <w:bCs/>
                      <w:color w:val="000000"/>
                      <w:szCs w:val="22"/>
                    </w:rPr>
                  </w:pPr>
                  <w:r w:rsidRPr="0071164C">
                    <w:rPr>
                      <w:rFonts w:cs="Arial"/>
                      <w:b/>
                      <w:bCs/>
                      <w:color w:val="000000"/>
                      <w:szCs w:val="22"/>
                    </w:rPr>
                    <w:t>Nom du dispositif</w:t>
                  </w:r>
                  <w:r w:rsidR="00786363" w:rsidRPr="0071164C">
                    <w:rPr>
                      <w:rFonts w:cs="Arial"/>
                      <w:b/>
                      <w:bCs/>
                      <w:color w:val="000000"/>
                      <w:szCs w:val="22"/>
                    </w:rPr>
                    <w:t>:</w:t>
                  </w:r>
                </w:p>
              </w:tc>
              <w:tc>
                <w:tcPr>
                  <w:tcW w:w="1958" w:type="dxa"/>
                  <w:tcBorders>
                    <w:top w:val="single" w:sz="4" w:space="0" w:color="auto"/>
                    <w:left w:val="nil"/>
                    <w:bottom w:val="single" w:sz="4" w:space="0" w:color="auto"/>
                    <w:right w:val="single" w:sz="4" w:space="0" w:color="000000"/>
                  </w:tcBorders>
                  <w:shd w:val="clear" w:color="auto" w:fill="auto"/>
                  <w:noWrap/>
                  <w:vAlign w:val="center"/>
                  <w:hideMark/>
                </w:tcPr>
                <w:p w:rsidR="00786363" w:rsidRPr="0071164C" w:rsidRDefault="00786363" w:rsidP="00FB7C4E">
                  <w:pPr>
                    <w:jc w:val="center"/>
                    <w:rPr>
                      <w:rFonts w:cs="Arial"/>
                      <w:b/>
                      <w:bCs/>
                      <w:color w:val="000000"/>
                      <w:szCs w:val="22"/>
                    </w:rPr>
                  </w:pPr>
                  <w:r w:rsidRPr="0071164C">
                    <w:rPr>
                      <w:rFonts w:cs="Arial"/>
                      <w:b/>
                      <w:bCs/>
                      <w:color w:val="000000"/>
                      <w:szCs w:val="22"/>
                    </w:rPr>
                    <w:t>XYZ</w:t>
                  </w:r>
                </w:p>
              </w:tc>
            </w:tr>
            <w:tr w:rsidR="00786363" w:rsidRPr="0071164C" w:rsidTr="00D812D6">
              <w:trPr>
                <w:trHeight w:val="46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363" w:rsidRPr="0071164C" w:rsidRDefault="00786363" w:rsidP="00FB7C4E">
                  <w:pPr>
                    <w:rPr>
                      <w:rFonts w:cs="Arial"/>
                      <w:b/>
                      <w:bCs/>
                      <w:color w:val="000000"/>
                      <w:szCs w:val="22"/>
                    </w:rPr>
                  </w:pPr>
                  <w:r w:rsidRPr="0071164C">
                    <w:rPr>
                      <w:rFonts w:cs="Arial"/>
                      <w:b/>
                      <w:bCs/>
                      <w:color w:val="000000"/>
                      <w:szCs w:val="22"/>
                    </w:rPr>
                    <w:t>IMEI:</w:t>
                  </w:r>
                </w:p>
              </w:tc>
              <w:tc>
                <w:tcPr>
                  <w:tcW w:w="1958" w:type="dxa"/>
                  <w:tcBorders>
                    <w:top w:val="single" w:sz="4" w:space="0" w:color="auto"/>
                    <w:left w:val="nil"/>
                    <w:bottom w:val="single" w:sz="4" w:space="0" w:color="auto"/>
                    <w:right w:val="single" w:sz="4" w:space="0" w:color="000000"/>
                  </w:tcBorders>
                  <w:shd w:val="clear" w:color="auto" w:fill="auto"/>
                  <w:noWrap/>
                  <w:vAlign w:val="center"/>
                  <w:hideMark/>
                </w:tcPr>
                <w:p w:rsidR="00786363" w:rsidRPr="0071164C" w:rsidRDefault="00786363" w:rsidP="00FB7C4E">
                  <w:pPr>
                    <w:jc w:val="center"/>
                    <w:rPr>
                      <w:rFonts w:cs="Arial"/>
                      <w:b/>
                      <w:bCs/>
                      <w:color w:val="000000"/>
                      <w:szCs w:val="22"/>
                    </w:rPr>
                  </w:pPr>
                  <w:r w:rsidRPr="0071164C">
                    <w:rPr>
                      <w:rFonts w:cs="Arial"/>
                      <w:b/>
                      <w:bCs/>
                      <w:color w:val="000000"/>
                      <w:szCs w:val="22"/>
                    </w:rPr>
                    <w:t>12345678910</w:t>
                  </w:r>
                </w:p>
              </w:tc>
            </w:tr>
            <w:tr w:rsidR="00786363" w:rsidRPr="0071164C" w:rsidTr="00D812D6">
              <w:trPr>
                <w:trHeight w:val="46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363" w:rsidRPr="0071164C" w:rsidRDefault="0013478A" w:rsidP="00FB7C4E">
                  <w:pPr>
                    <w:rPr>
                      <w:rFonts w:cs="Arial"/>
                      <w:b/>
                      <w:bCs/>
                      <w:color w:val="000000"/>
                      <w:szCs w:val="22"/>
                    </w:rPr>
                  </w:pPr>
                  <w:r w:rsidRPr="0071164C">
                    <w:rPr>
                      <w:rFonts w:cs="Arial"/>
                      <w:b/>
                      <w:bCs/>
                      <w:color w:val="000000"/>
                      <w:szCs w:val="22"/>
                    </w:rPr>
                    <w:t>Version logicielle</w:t>
                  </w:r>
                  <w:r w:rsidR="00786363" w:rsidRPr="0071164C">
                    <w:rPr>
                      <w:rFonts w:cs="Arial"/>
                      <w:b/>
                      <w:bCs/>
                      <w:color w:val="000000"/>
                      <w:szCs w:val="22"/>
                    </w:rPr>
                    <w:t>:</w:t>
                  </w:r>
                </w:p>
              </w:tc>
              <w:tc>
                <w:tcPr>
                  <w:tcW w:w="1958" w:type="dxa"/>
                  <w:tcBorders>
                    <w:top w:val="single" w:sz="4" w:space="0" w:color="auto"/>
                    <w:left w:val="nil"/>
                    <w:bottom w:val="single" w:sz="4" w:space="0" w:color="auto"/>
                    <w:right w:val="single" w:sz="4" w:space="0" w:color="000000"/>
                  </w:tcBorders>
                  <w:shd w:val="clear" w:color="auto" w:fill="auto"/>
                  <w:noWrap/>
                  <w:vAlign w:val="center"/>
                  <w:hideMark/>
                </w:tcPr>
                <w:p w:rsidR="00786363" w:rsidRPr="0071164C" w:rsidRDefault="00786363" w:rsidP="00FB7C4E">
                  <w:pPr>
                    <w:jc w:val="center"/>
                    <w:rPr>
                      <w:rFonts w:cs="Arial"/>
                      <w:b/>
                      <w:bCs/>
                      <w:color w:val="000000"/>
                      <w:szCs w:val="22"/>
                    </w:rPr>
                  </w:pPr>
                  <w:r w:rsidRPr="0071164C">
                    <w:rPr>
                      <w:rFonts w:cs="Arial"/>
                      <w:b/>
                      <w:bCs/>
                      <w:color w:val="000000"/>
                      <w:szCs w:val="22"/>
                    </w:rPr>
                    <w:t>1.2.3.4</w:t>
                  </w:r>
                </w:p>
              </w:tc>
            </w:tr>
            <w:tr w:rsidR="00786363" w:rsidRPr="0071164C" w:rsidTr="00D812D6">
              <w:trPr>
                <w:trHeight w:val="46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363" w:rsidRPr="0071164C" w:rsidRDefault="00D812D6" w:rsidP="00FB7C4E">
                  <w:pPr>
                    <w:rPr>
                      <w:rFonts w:cs="Arial"/>
                      <w:b/>
                      <w:bCs/>
                      <w:color w:val="000000"/>
                      <w:szCs w:val="22"/>
                    </w:rPr>
                  </w:pPr>
                  <w:r w:rsidRPr="0071164C">
                    <w:rPr>
                      <w:rFonts w:cs="Arial"/>
                      <w:b/>
                      <w:bCs/>
                      <w:color w:val="000000"/>
                      <w:szCs w:val="22"/>
                    </w:rPr>
                    <w:t>Mode audio</w:t>
                  </w:r>
                  <w:r w:rsidR="00786363" w:rsidRPr="0071164C">
                    <w:rPr>
                      <w:rFonts w:cs="Arial"/>
                      <w:b/>
                      <w:bCs/>
                      <w:color w:val="000000"/>
                      <w:szCs w:val="22"/>
                    </w:rPr>
                    <w:t>:</w:t>
                  </w:r>
                </w:p>
              </w:tc>
              <w:tc>
                <w:tcPr>
                  <w:tcW w:w="1958" w:type="dxa"/>
                  <w:tcBorders>
                    <w:top w:val="single" w:sz="4" w:space="0" w:color="auto"/>
                    <w:left w:val="nil"/>
                    <w:bottom w:val="single" w:sz="4" w:space="0" w:color="auto"/>
                    <w:right w:val="single" w:sz="4" w:space="0" w:color="000000"/>
                  </w:tcBorders>
                  <w:shd w:val="clear" w:color="auto" w:fill="auto"/>
                  <w:noWrap/>
                  <w:vAlign w:val="center"/>
                  <w:hideMark/>
                </w:tcPr>
                <w:p w:rsidR="00786363" w:rsidRPr="0071164C" w:rsidRDefault="00D812D6" w:rsidP="00FB7C4E">
                  <w:pPr>
                    <w:jc w:val="center"/>
                    <w:rPr>
                      <w:rFonts w:cs="Arial"/>
                      <w:b/>
                      <w:bCs/>
                      <w:color w:val="000000"/>
                      <w:szCs w:val="22"/>
                    </w:rPr>
                  </w:pPr>
                  <w:r w:rsidRPr="0071164C">
                    <w:rPr>
                      <w:rFonts w:cs="Arial"/>
                      <w:b/>
                      <w:bCs/>
                      <w:color w:val="000000"/>
                      <w:szCs w:val="22"/>
                    </w:rPr>
                    <w:t>Large bande</w:t>
                  </w:r>
                </w:p>
              </w:tc>
            </w:tr>
            <w:tr w:rsidR="00786363" w:rsidRPr="0071164C" w:rsidTr="00D812D6">
              <w:trPr>
                <w:trHeight w:val="46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6363" w:rsidRPr="0071164C" w:rsidRDefault="00D812D6" w:rsidP="00FB7C4E">
                  <w:pPr>
                    <w:rPr>
                      <w:rFonts w:cs="Arial"/>
                      <w:b/>
                      <w:bCs/>
                      <w:color w:val="000000"/>
                      <w:szCs w:val="22"/>
                    </w:rPr>
                  </w:pPr>
                  <w:r w:rsidRPr="0071164C">
                    <w:rPr>
                      <w:rFonts w:cs="Arial"/>
                      <w:b/>
                      <w:bCs/>
                      <w:color w:val="000000"/>
                      <w:szCs w:val="22"/>
                    </w:rPr>
                    <w:t>Date du test</w:t>
                  </w:r>
                  <w:r w:rsidR="00BA3584" w:rsidRPr="0071164C">
                    <w:rPr>
                      <w:rFonts w:cs="Arial"/>
                      <w:b/>
                      <w:bCs/>
                      <w:color w:val="000000"/>
                      <w:szCs w:val="22"/>
                    </w:rPr>
                    <w:t>:</w:t>
                  </w:r>
                </w:p>
              </w:tc>
              <w:tc>
                <w:tcPr>
                  <w:tcW w:w="1958" w:type="dxa"/>
                  <w:tcBorders>
                    <w:top w:val="single" w:sz="4" w:space="0" w:color="auto"/>
                    <w:left w:val="nil"/>
                    <w:bottom w:val="single" w:sz="4" w:space="0" w:color="auto"/>
                    <w:right w:val="single" w:sz="4" w:space="0" w:color="000000"/>
                  </w:tcBorders>
                  <w:shd w:val="clear" w:color="auto" w:fill="auto"/>
                  <w:noWrap/>
                  <w:vAlign w:val="center"/>
                </w:tcPr>
                <w:p w:rsidR="00786363" w:rsidRPr="0071164C" w:rsidRDefault="00D812D6" w:rsidP="00FB7C4E">
                  <w:pPr>
                    <w:jc w:val="center"/>
                    <w:rPr>
                      <w:rFonts w:cs="Arial"/>
                      <w:b/>
                      <w:bCs/>
                      <w:color w:val="000000"/>
                      <w:szCs w:val="22"/>
                    </w:rPr>
                  </w:pPr>
                  <w:r w:rsidRPr="0071164C">
                    <w:rPr>
                      <w:rFonts w:cs="Arial"/>
                      <w:b/>
                      <w:bCs/>
                      <w:color w:val="000000"/>
                      <w:szCs w:val="22"/>
                    </w:rPr>
                    <w:t>JJ</w:t>
                  </w:r>
                  <w:r w:rsidR="00786363" w:rsidRPr="0071164C">
                    <w:rPr>
                      <w:rFonts w:cs="Arial"/>
                      <w:b/>
                      <w:bCs/>
                      <w:color w:val="000000"/>
                      <w:szCs w:val="22"/>
                    </w:rPr>
                    <w:t>:</w:t>
                  </w:r>
                  <w:r w:rsidRPr="0071164C">
                    <w:rPr>
                      <w:rFonts w:cs="Arial"/>
                      <w:b/>
                      <w:bCs/>
                      <w:color w:val="000000"/>
                      <w:szCs w:val="22"/>
                    </w:rPr>
                    <w:t>MM</w:t>
                  </w:r>
                  <w:r w:rsidR="00786363" w:rsidRPr="0071164C">
                    <w:rPr>
                      <w:rFonts w:cs="Arial"/>
                      <w:b/>
                      <w:bCs/>
                      <w:color w:val="000000"/>
                      <w:szCs w:val="22"/>
                    </w:rPr>
                    <w:t>:</w:t>
                  </w:r>
                  <w:r w:rsidRPr="0071164C">
                    <w:rPr>
                      <w:rFonts w:cs="Arial"/>
                      <w:b/>
                      <w:bCs/>
                      <w:color w:val="000000"/>
                      <w:szCs w:val="22"/>
                    </w:rPr>
                    <w:t>AA</w:t>
                  </w:r>
                </w:p>
              </w:tc>
            </w:tr>
          </w:tbl>
          <w:p w:rsidR="00786363" w:rsidRPr="0071164C" w:rsidRDefault="00786363" w:rsidP="00FB7C4E">
            <w:pPr>
              <w:spacing w:before="60" w:after="60"/>
              <w:rPr>
                <w:rFonts w:cs="Arial"/>
              </w:rPr>
            </w:pPr>
            <w:r w:rsidRPr="0071164C">
              <w:rPr>
                <w:rFonts w:cs="Arial"/>
                <w:noProof/>
                <w:lang w:val="en-US" w:eastAsia="zh-CN"/>
              </w:rPr>
              <w:drawing>
                <wp:anchor distT="0" distB="0" distL="114300" distR="114300" simplePos="0" relativeHeight="251659264" behindDoc="1" locked="0" layoutInCell="1" allowOverlap="1" wp14:anchorId="0E79275B" wp14:editId="58E77ADD">
                  <wp:simplePos x="0" y="0"/>
                  <wp:positionH relativeFrom="column">
                    <wp:posOffset>-22775</wp:posOffset>
                  </wp:positionH>
                  <wp:positionV relativeFrom="paragraph">
                    <wp:posOffset>6160</wp:posOffset>
                  </wp:positionV>
                  <wp:extent cx="5793474" cy="332323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_P1100-1110Grafik.jpg"/>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6093" b="13027"/>
                          <a:stretch/>
                        </pic:blipFill>
                        <pic:spPr bwMode="auto">
                          <a:xfrm>
                            <a:off x="0" y="0"/>
                            <a:ext cx="5796000" cy="33246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64C">
              <w:rPr>
                <w:rFonts w:cs="Arial"/>
                <w:noProof/>
                <w:lang w:val="en-US" w:eastAsia="zh-CN"/>
              </w:rPr>
              <w:drawing>
                <wp:inline distT="0" distB="0" distL="0" distR="0" wp14:anchorId="436161F4" wp14:editId="09F7962D">
                  <wp:extent cx="3071918" cy="2808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1918" cy="2808000"/>
                          </a:xfrm>
                          <a:prstGeom prst="rect">
                            <a:avLst/>
                          </a:prstGeom>
                          <a:noFill/>
                          <a:ln>
                            <a:noFill/>
                          </a:ln>
                        </pic:spPr>
                      </pic:pic>
                    </a:graphicData>
                  </a:graphic>
                </wp:inline>
              </w:drawing>
            </w:r>
          </w:p>
          <w:p w:rsidR="00786363" w:rsidRPr="0071164C" w:rsidRDefault="00D812D6" w:rsidP="00FB7C4E">
            <w:pPr>
              <w:rPr>
                <w:sz w:val="22"/>
                <w:szCs w:val="22"/>
              </w:rPr>
            </w:pPr>
            <w:r w:rsidRPr="0071164C">
              <w:rPr>
                <w:sz w:val="22"/>
                <w:szCs w:val="22"/>
              </w:rPr>
              <w:t>UIT</w:t>
            </w:r>
            <w:r w:rsidRPr="0071164C">
              <w:rPr>
                <w:sz w:val="22"/>
                <w:szCs w:val="22"/>
              </w:rPr>
              <w:noBreakHyphen/>
              <w:t>T P.505</w:t>
            </w:r>
            <w:r w:rsidR="0013478A" w:rsidRPr="0071164C">
              <w:rPr>
                <w:sz w:val="22"/>
                <w:szCs w:val="22"/>
              </w:rPr>
              <w:t xml:space="preserve"> –</w:t>
            </w:r>
            <w:r w:rsidRPr="0071164C">
              <w:rPr>
                <w:sz w:val="22"/>
                <w:szCs w:val="22"/>
              </w:rPr>
              <w:t xml:space="preserve"> Diagramme circulaire</w:t>
            </w:r>
            <w:r w:rsidR="00106439" w:rsidRPr="0071164C">
              <w:rPr>
                <w:sz w:val="22"/>
                <w:szCs w:val="22"/>
              </w:rPr>
              <w:t xml:space="preserve"> représentant la qualité audio établi à partir des</w:t>
            </w:r>
            <w:r w:rsidRPr="0071164C">
              <w:rPr>
                <w:sz w:val="22"/>
                <w:szCs w:val="22"/>
              </w:rPr>
              <w:t xml:space="preserve"> résultats d</w:t>
            </w:r>
            <w:r w:rsidR="00B234BA" w:rsidRPr="0071164C">
              <w:rPr>
                <w:sz w:val="22"/>
                <w:szCs w:val="22"/>
              </w:rPr>
              <w:t>u</w:t>
            </w:r>
            <w:r w:rsidRPr="0071164C">
              <w:rPr>
                <w:sz w:val="22"/>
                <w:szCs w:val="22"/>
              </w:rPr>
              <w:t xml:space="preserve"> test en mode Bluetooth large bande du dispositif XYZ d</w:t>
            </w:r>
            <w:r w:rsidR="00B903DB" w:rsidRPr="0071164C">
              <w:rPr>
                <w:sz w:val="22"/>
                <w:szCs w:val="22"/>
              </w:rPr>
              <w:t xml:space="preserve">u fabricant </w:t>
            </w:r>
            <w:r w:rsidRPr="0071164C">
              <w:rPr>
                <w:sz w:val="22"/>
                <w:szCs w:val="22"/>
              </w:rPr>
              <w:t>ABC</w:t>
            </w:r>
          </w:p>
        </w:tc>
      </w:tr>
    </w:tbl>
    <w:p w:rsidR="00106439" w:rsidRPr="0071164C" w:rsidRDefault="00106439" w:rsidP="0013478A">
      <w:pPr>
        <w:spacing w:before="360" w:after="120"/>
        <w:ind w:left="142"/>
        <w:rPr>
          <w:rStyle w:val="FormatvorlageBeschriftungNichtKursivZchn"/>
          <w:rFonts w:asciiTheme="majorBidi" w:hAnsiTheme="majorBidi" w:cstheme="majorBidi"/>
          <w:b/>
          <w:i w:val="0"/>
          <w:sz w:val="22"/>
          <w:szCs w:val="22"/>
        </w:rPr>
      </w:pPr>
      <w:r w:rsidRPr="0071164C">
        <w:rPr>
          <w:rStyle w:val="FormatvorlageBeschriftungNichtKursivZchn"/>
          <w:rFonts w:asciiTheme="majorBidi" w:hAnsiTheme="majorBidi" w:cstheme="majorBidi"/>
          <w:b/>
          <w:i w:val="0"/>
          <w:sz w:val="22"/>
          <w:szCs w:val="22"/>
        </w:rPr>
        <w:t>Résumé des résultats basé sur les tests élémentaires adaptés et généralisés de la Recommandation UIT</w:t>
      </w:r>
      <w:r w:rsidRPr="0071164C">
        <w:rPr>
          <w:rStyle w:val="FormatvorlageBeschriftungNichtKursivZchn"/>
          <w:rFonts w:asciiTheme="majorBidi" w:hAnsiTheme="majorBidi" w:cstheme="majorBidi"/>
          <w:b/>
          <w:i w:val="0"/>
          <w:sz w:val="22"/>
          <w:szCs w:val="22"/>
        </w:rPr>
        <w:noBreakHyphen/>
        <w:t>T P.1110 (sens des aiguilles d'une montre)</w:t>
      </w:r>
    </w:p>
    <w:p w:rsidR="00FB5AC6" w:rsidRPr="0071164C" w:rsidRDefault="00D07FC3" w:rsidP="0013478A">
      <w:pPr>
        <w:pStyle w:val="enumlev1"/>
        <w:rPr>
          <w:rStyle w:val="FormatvorlageBeschriftungNichtKursivZchn"/>
          <w:rFonts w:ascii="Times New Roman" w:hAnsi="Times New Roman"/>
          <w:i w:val="0"/>
          <w:lang w:eastAsia="en-US"/>
        </w:rPr>
      </w:pPr>
      <w:r w:rsidRPr="0071164C">
        <w:t>•</w:t>
      </w:r>
      <w:r w:rsidRPr="0071164C">
        <w:tab/>
      </w:r>
      <w:r w:rsidR="00FB5AC6" w:rsidRPr="0071164C">
        <w:rPr>
          <w:rStyle w:val="FormatvorlageBeschriftungNichtKursivZchn"/>
          <w:rFonts w:ascii="Times New Roman" w:hAnsi="Times New Roman"/>
          <w:i w:val="0"/>
          <w:lang w:eastAsia="en-US"/>
        </w:rPr>
        <w:t xml:space="preserve">Comme </w:t>
      </w:r>
      <w:r w:rsidR="00EA7CC0" w:rsidRPr="0071164C">
        <w:rPr>
          <w:rStyle w:val="FormatvorlageBeschriftungNichtKursivZchn"/>
          <w:rFonts w:ascii="Times New Roman" w:hAnsi="Times New Roman"/>
          <w:i w:val="0"/>
          <w:lang w:eastAsia="en-US"/>
        </w:rPr>
        <w:t>cela est prévisible</w:t>
      </w:r>
      <w:r w:rsidR="00FB5AC6" w:rsidRPr="0071164C">
        <w:rPr>
          <w:rStyle w:val="FormatvorlageBeschriftungNichtKursivZchn"/>
          <w:rFonts w:ascii="Times New Roman" w:hAnsi="Times New Roman"/>
          <w:i w:val="0"/>
          <w:lang w:eastAsia="en-US"/>
        </w:rPr>
        <w:t xml:space="preserve">, la commande </w:t>
      </w:r>
      <w:r w:rsidR="00813E98" w:rsidRPr="0071164C">
        <w:rPr>
          <w:rStyle w:val="FormatvorlageBeschriftungNichtKursivZchn"/>
          <w:rFonts w:ascii="Times New Roman" w:hAnsi="Times New Roman"/>
          <w:i w:val="0"/>
          <w:lang w:eastAsia="en-US"/>
        </w:rPr>
        <w:t>"</w:t>
      </w:r>
      <w:r w:rsidR="00FB5AC6" w:rsidRPr="0071164C">
        <w:rPr>
          <w:rStyle w:val="FormatvorlageBeschriftungNichtKursivZchn"/>
          <w:rFonts w:ascii="Times New Roman" w:hAnsi="Times New Roman"/>
          <w:i w:val="0"/>
          <w:lang w:eastAsia="en-US"/>
        </w:rPr>
        <w:t>AT+NREC</w:t>
      </w:r>
      <w:r w:rsidR="00363966">
        <w:rPr>
          <w:rStyle w:val="FormatvorlageBeschriftungNichtKursivZchn"/>
          <w:rFonts w:ascii="Times New Roman" w:hAnsi="Times New Roman"/>
          <w:i w:val="0"/>
          <w:lang w:eastAsia="en-US"/>
        </w:rPr>
        <w:t>=0</w:t>
      </w:r>
      <w:r w:rsidR="00813E98" w:rsidRPr="0071164C">
        <w:rPr>
          <w:rStyle w:val="FormatvorlageBeschriftungNichtKursivZchn"/>
          <w:rFonts w:ascii="Times New Roman" w:hAnsi="Times New Roman"/>
          <w:i w:val="0"/>
          <w:lang w:eastAsia="en-US"/>
        </w:rPr>
        <w:t>"</w:t>
      </w:r>
      <w:r w:rsidR="00FB5AC6" w:rsidRPr="0071164C">
        <w:rPr>
          <w:rStyle w:val="FormatvorlageBeschriftungNichtKursivZchn"/>
          <w:rFonts w:ascii="Times New Roman" w:hAnsi="Times New Roman"/>
          <w:i w:val="0"/>
          <w:lang w:eastAsia="en-US"/>
        </w:rPr>
        <w:t xml:space="preserve"> est confirmée par "OK".</w:t>
      </w:r>
    </w:p>
    <w:p w:rsidR="00D22930" w:rsidRPr="0071164C" w:rsidRDefault="00D07FC3" w:rsidP="0013478A">
      <w:pPr>
        <w:pStyle w:val="enumlev1"/>
        <w:rPr>
          <w:rStyle w:val="FormatvorlageBeschriftungNichtKursivZchn"/>
          <w:rFonts w:ascii="Times New Roman" w:hAnsi="Times New Roman"/>
          <w:i w:val="0"/>
          <w:lang w:eastAsia="en-US"/>
        </w:rPr>
      </w:pPr>
      <w:r w:rsidRPr="0071164C">
        <w:t>•</w:t>
      </w:r>
      <w:r w:rsidRPr="0071164C">
        <w:tab/>
      </w:r>
      <w:r w:rsidR="00D22930" w:rsidRPr="0071164C">
        <w:rPr>
          <w:rStyle w:val="FormatvorlageBeschriftungNichtKursivZchn"/>
          <w:rFonts w:ascii="Times New Roman" w:hAnsi="Times New Roman"/>
          <w:i w:val="0"/>
          <w:lang w:eastAsia="en-US"/>
        </w:rPr>
        <w:t xml:space="preserve">Le réglage de la commande du volume du téléphone </w:t>
      </w:r>
      <w:r w:rsidR="00B903DB" w:rsidRPr="0071164C">
        <w:rPr>
          <w:rStyle w:val="FormatvorlageBeschriftungNichtKursivZchn"/>
          <w:rFonts w:ascii="Times New Roman" w:hAnsi="Times New Roman"/>
          <w:i w:val="0"/>
          <w:lang w:eastAsia="en-US"/>
        </w:rPr>
        <w:t>est sans incidence</w:t>
      </w:r>
      <w:r w:rsidR="00D22930" w:rsidRPr="0071164C">
        <w:rPr>
          <w:rStyle w:val="FormatvorlageBeschriftungNichtKursivZchn"/>
          <w:rFonts w:ascii="Times New Roman" w:hAnsi="Times New Roman"/>
          <w:i w:val="0"/>
          <w:lang w:eastAsia="en-US"/>
        </w:rPr>
        <w:t xml:space="preserve"> sur l</w:t>
      </w:r>
      <w:r w:rsidR="00B6053E" w:rsidRPr="0071164C">
        <w:rPr>
          <w:rStyle w:val="FormatvorlageBeschriftungNichtKursivZchn"/>
          <w:rFonts w:ascii="Times New Roman" w:hAnsi="Times New Roman"/>
          <w:i w:val="0"/>
          <w:lang w:eastAsia="en-US"/>
        </w:rPr>
        <w:t>'équivalent</w:t>
      </w:r>
      <w:r w:rsidR="006B08D4" w:rsidRPr="0071164C">
        <w:rPr>
          <w:rStyle w:val="FormatvorlageBeschriftungNichtKursivZchn"/>
          <w:rFonts w:ascii="Times New Roman" w:hAnsi="Times New Roman"/>
          <w:i w:val="0"/>
          <w:lang w:eastAsia="en-US"/>
        </w:rPr>
        <w:t xml:space="preserve"> JLR</w:t>
      </w:r>
      <w:r w:rsidR="00D22930" w:rsidRPr="0071164C">
        <w:rPr>
          <w:rStyle w:val="FormatvorlageBeschriftungNichtKursivZchn"/>
          <w:rFonts w:ascii="Times New Roman" w:hAnsi="Times New Roman"/>
          <w:i w:val="0"/>
          <w:lang w:eastAsia="en-US"/>
        </w:rPr>
        <w:t xml:space="preserve"> mesuré dans le sens réception, </w:t>
      </w:r>
      <w:r w:rsidR="006B08D4" w:rsidRPr="0071164C">
        <w:rPr>
          <w:rStyle w:val="FormatvorlageBeschriftungNichtKursivZchn"/>
          <w:rFonts w:ascii="Times New Roman" w:hAnsi="Times New Roman"/>
          <w:i w:val="0"/>
          <w:lang w:eastAsia="en-US"/>
        </w:rPr>
        <w:t>sauf si la fonction de commande du volume à distance n'est pas prise en charge par le terminal HFT. Dans ce cas, la commande du volume du téléphone entraîne un affaiblissement pouvant aller jusqu'à 13 dB, selon le réglage du volume.</w:t>
      </w:r>
    </w:p>
    <w:p w:rsidR="006B08D4" w:rsidRPr="0071164C" w:rsidRDefault="00D07FC3" w:rsidP="0013478A">
      <w:pPr>
        <w:pStyle w:val="enumlev1"/>
        <w:rPr>
          <w:rStyle w:val="FormatvorlageBeschriftungNichtKursivZchn"/>
          <w:rFonts w:ascii="Times New Roman" w:hAnsi="Times New Roman"/>
          <w:i w:val="0"/>
          <w:lang w:eastAsia="en-US"/>
        </w:rPr>
      </w:pPr>
      <w:r w:rsidRPr="0071164C">
        <w:t>•</w:t>
      </w:r>
      <w:r w:rsidRPr="0071164C">
        <w:tab/>
      </w:r>
      <w:r w:rsidR="00CC478B" w:rsidRPr="0071164C">
        <w:rPr>
          <w:rStyle w:val="FormatvorlageBeschriftungNichtKursivZchn"/>
          <w:rFonts w:ascii="Times New Roman" w:hAnsi="Times New Roman"/>
          <w:i w:val="0"/>
          <w:lang w:eastAsia="en-US"/>
        </w:rPr>
        <w:t>Le fonctionnement d</w:t>
      </w:r>
      <w:r w:rsidR="00B903DB" w:rsidRPr="0071164C">
        <w:rPr>
          <w:rStyle w:val="FormatvorlageBeschriftungNichtKursivZchn"/>
          <w:rFonts w:ascii="Times New Roman" w:hAnsi="Times New Roman"/>
          <w:i w:val="0"/>
          <w:lang w:eastAsia="en-US"/>
        </w:rPr>
        <w:t>'une</w:t>
      </w:r>
      <w:r w:rsidR="006B08D4" w:rsidRPr="0071164C">
        <w:rPr>
          <w:rStyle w:val="FormatvorlageBeschriftungNichtKursivZchn"/>
          <w:rFonts w:ascii="Times New Roman" w:hAnsi="Times New Roman"/>
          <w:i w:val="0"/>
          <w:lang w:eastAsia="en-US"/>
        </w:rPr>
        <w:t xml:space="preserve"> commande de gain automatique (AGC) est </w:t>
      </w:r>
      <w:r w:rsidR="00CC478B" w:rsidRPr="0071164C">
        <w:rPr>
          <w:rStyle w:val="FormatvorlageBeschriftungNichtKursivZchn"/>
          <w:rFonts w:ascii="Times New Roman" w:hAnsi="Times New Roman"/>
          <w:i w:val="0"/>
          <w:lang w:eastAsia="en-US"/>
        </w:rPr>
        <w:t>détectable</w:t>
      </w:r>
      <w:r w:rsidR="006B08D4" w:rsidRPr="0071164C">
        <w:rPr>
          <w:rStyle w:val="FormatvorlageBeschriftungNichtKursivZchn"/>
          <w:rFonts w:ascii="Times New Roman" w:hAnsi="Times New Roman"/>
          <w:i w:val="0"/>
          <w:lang w:eastAsia="en-US"/>
        </w:rPr>
        <w:t xml:space="preserve"> dans les deux sens </w:t>
      </w:r>
      <w:r w:rsidR="00CC478B" w:rsidRPr="0071164C">
        <w:rPr>
          <w:rStyle w:val="FormatvorlageBeschriftungNichtKursivZchn"/>
          <w:rFonts w:ascii="Times New Roman" w:hAnsi="Times New Roman"/>
          <w:i w:val="0"/>
          <w:lang w:eastAsia="en-US"/>
        </w:rPr>
        <w:t>de transmission.</w:t>
      </w:r>
    </w:p>
    <w:p w:rsidR="00B6053E" w:rsidRPr="0071164C" w:rsidRDefault="00D07FC3" w:rsidP="0013478A">
      <w:pPr>
        <w:pStyle w:val="enumlev1"/>
        <w:rPr>
          <w:rStyle w:val="FormatvorlageBeschriftungNichtKursivZchn"/>
          <w:rFonts w:ascii="Times New Roman" w:hAnsi="Times New Roman"/>
          <w:i w:val="0"/>
          <w:lang w:eastAsia="en-US"/>
        </w:rPr>
      </w:pPr>
      <w:r w:rsidRPr="0071164C">
        <w:t>•</w:t>
      </w:r>
      <w:r w:rsidRPr="0071164C">
        <w:tab/>
      </w:r>
      <w:r w:rsidR="00B6053E" w:rsidRPr="0071164C">
        <w:rPr>
          <w:rStyle w:val="FormatvorlageBeschriftungNichtKursivZchn"/>
          <w:rFonts w:ascii="Times New Roman" w:hAnsi="Times New Roman"/>
          <w:i w:val="0"/>
          <w:lang w:eastAsia="en-US"/>
        </w:rPr>
        <w:t>La réduction du bruit est toujours active, bien que le téléphone ait répondu par "OK" à la commande "AT+NREC=0".</w:t>
      </w:r>
    </w:p>
    <w:p w:rsidR="00B6053E" w:rsidRPr="0071164C" w:rsidRDefault="00D07FC3" w:rsidP="0013478A">
      <w:pPr>
        <w:pStyle w:val="enumlev1"/>
        <w:rPr>
          <w:rStyle w:val="FormatvorlageBeschriftungNichtKursivZchn"/>
          <w:rFonts w:ascii="Times New Roman" w:hAnsi="Times New Roman"/>
          <w:i w:val="0"/>
          <w:lang w:eastAsia="en-US"/>
        </w:rPr>
      </w:pPr>
      <w:r w:rsidRPr="0071164C">
        <w:t>•</w:t>
      </w:r>
      <w:r w:rsidRPr="0071164C">
        <w:tab/>
      </w:r>
      <w:r w:rsidR="00B6053E" w:rsidRPr="0071164C">
        <w:rPr>
          <w:rStyle w:val="FormatvorlageBeschriftungNichtKursivZchn"/>
          <w:rFonts w:ascii="Times New Roman" w:hAnsi="Times New Roman"/>
          <w:i w:val="0"/>
          <w:lang w:eastAsia="en-US"/>
        </w:rPr>
        <w:t>L'</w:t>
      </w:r>
      <w:proofErr w:type="spellStart"/>
      <w:r w:rsidR="00B6053E" w:rsidRPr="0071164C">
        <w:rPr>
          <w:rStyle w:val="FormatvorlageBeschriftungNichtKursivZchn"/>
          <w:rFonts w:ascii="Times New Roman" w:hAnsi="Times New Roman"/>
          <w:i w:val="0"/>
          <w:lang w:eastAsia="en-US"/>
        </w:rPr>
        <w:t>annuleur</w:t>
      </w:r>
      <w:proofErr w:type="spellEnd"/>
      <w:r w:rsidR="00B6053E" w:rsidRPr="0071164C">
        <w:rPr>
          <w:rStyle w:val="FormatvorlageBeschriftungNichtKursivZchn"/>
          <w:rFonts w:ascii="Times New Roman" w:hAnsi="Times New Roman"/>
          <w:i w:val="0"/>
          <w:lang w:eastAsia="en-US"/>
        </w:rPr>
        <w:t xml:space="preserve"> d'écho est éteint, comme il se doit.</w:t>
      </w:r>
    </w:p>
    <w:p w:rsidR="00B6053E" w:rsidRPr="0071164C" w:rsidRDefault="00D07FC3" w:rsidP="0013478A">
      <w:pPr>
        <w:pStyle w:val="enumlev1"/>
        <w:rPr>
          <w:rStyle w:val="FormatvorlageBeschriftungNichtKursivZchn"/>
          <w:rFonts w:ascii="Times New Roman" w:hAnsi="Times New Roman"/>
          <w:i w:val="0"/>
          <w:lang w:eastAsia="en-US"/>
        </w:rPr>
      </w:pPr>
      <w:r w:rsidRPr="0071164C">
        <w:t>•</w:t>
      </w:r>
      <w:r w:rsidRPr="0071164C">
        <w:tab/>
      </w:r>
      <w:r w:rsidR="00B6053E" w:rsidRPr="0071164C">
        <w:rPr>
          <w:rStyle w:val="FormatvorlageBeschriftungNichtKursivZchn"/>
          <w:rFonts w:ascii="Times New Roman" w:hAnsi="Times New Roman"/>
          <w:i w:val="0"/>
          <w:lang w:eastAsia="en-US"/>
        </w:rPr>
        <w:t>Le test de parole simultanée (DT) indique une transmission transparente dans les deux sens.</w:t>
      </w:r>
    </w:p>
    <w:p w:rsidR="00B6053E" w:rsidRPr="0071164C" w:rsidRDefault="00D07FC3" w:rsidP="0013478A">
      <w:pPr>
        <w:pStyle w:val="enumlev1"/>
        <w:rPr>
          <w:rStyle w:val="FormatvorlageBeschriftungNichtKursivZchn"/>
          <w:rFonts w:ascii="Times New Roman" w:hAnsi="Times New Roman"/>
          <w:i w:val="0"/>
          <w:lang w:eastAsia="en-US"/>
        </w:rPr>
      </w:pPr>
      <w:r w:rsidRPr="0071164C">
        <w:t>•</w:t>
      </w:r>
      <w:r w:rsidRPr="0071164C">
        <w:tab/>
      </w:r>
      <w:r w:rsidR="00B6053E" w:rsidRPr="0071164C">
        <w:rPr>
          <w:rStyle w:val="FormatvorlageBeschriftungNichtKursivZchn"/>
          <w:rFonts w:ascii="Times New Roman" w:hAnsi="Times New Roman"/>
          <w:i w:val="0"/>
          <w:lang w:eastAsia="en-US"/>
        </w:rPr>
        <w:t>Le trajet d'émission subit un léger affaiblissement de 2,2 dB (JLR (SND))</w:t>
      </w:r>
      <w:r w:rsidR="00813E98" w:rsidRPr="0071164C">
        <w:rPr>
          <w:rStyle w:val="FormatvorlageBeschriftungNichtKursivZchn"/>
          <w:rFonts w:ascii="Times New Roman" w:hAnsi="Times New Roman"/>
          <w:i w:val="0"/>
          <w:lang w:eastAsia="en-US"/>
        </w:rPr>
        <w:t>. Cette valeur se situe dans la gamme recommandée de 0 ± 3 dB.</w:t>
      </w:r>
    </w:p>
    <w:p w:rsidR="00813E98" w:rsidRPr="0071164C" w:rsidRDefault="00D07FC3" w:rsidP="0013478A">
      <w:pPr>
        <w:pStyle w:val="enumlev1"/>
        <w:rPr>
          <w:rStyle w:val="FormatvorlageBeschriftungNichtKursivZchn"/>
          <w:rFonts w:ascii="Times New Roman" w:hAnsi="Times New Roman"/>
          <w:i w:val="0"/>
          <w:lang w:eastAsia="en-US"/>
        </w:rPr>
      </w:pPr>
      <w:r w:rsidRPr="0071164C">
        <w:t>•</w:t>
      </w:r>
      <w:r w:rsidRPr="0071164C">
        <w:tab/>
      </w:r>
      <w:r w:rsidR="00813E98" w:rsidRPr="0071164C">
        <w:rPr>
          <w:rStyle w:val="FormatvorlageBeschriftungNichtKursivZchn"/>
          <w:rFonts w:ascii="Times New Roman" w:hAnsi="Times New Roman"/>
          <w:i w:val="0"/>
          <w:lang w:eastAsia="en-US"/>
        </w:rPr>
        <w:t xml:space="preserve">Les caractéristiques de tolérance pour la réponse en fréquence à l'émission (SFR) ne sont pas respectées. Cependant, </w:t>
      </w:r>
      <w:r w:rsidR="00133BCE" w:rsidRPr="0071164C">
        <w:rPr>
          <w:rStyle w:val="FormatvorlageBeschriftungNichtKursivZchn"/>
          <w:rFonts w:ascii="Times New Roman" w:hAnsi="Times New Roman"/>
          <w:i w:val="0"/>
          <w:lang w:eastAsia="en-US"/>
        </w:rPr>
        <w:t>la très faible infraction</w:t>
      </w:r>
      <w:r w:rsidR="00813E98" w:rsidRPr="0071164C">
        <w:rPr>
          <w:rStyle w:val="FormatvorlageBeschriftungNichtKursivZchn"/>
          <w:rFonts w:ascii="Times New Roman" w:hAnsi="Times New Roman"/>
          <w:i w:val="0"/>
          <w:lang w:eastAsia="en-US"/>
        </w:rPr>
        <w:t xml:space="preserve"> </w:t>
      </w:r>
      <w:r w:rsidR="00133BCE" w:rsidRPr="0071164C">
        <w:rPr>
          <w:rStyle w:val="FormatvorlageBeschriftungNichtKursivZchn"/>
          <w:rFonts w:ascii="Times New Roman" w:hAnsi="Times New Roman"/>
          <w:i w:val="0"/>
          <w:lang w:eastAsia="en-US"/>
        </w:rPr>
        <w:t>est négligeable</w:t>
      </w:r>
      <w:r w:rsidR="00813E98" w:rsidRPr="0071164C">
        <w:rPr>
          <w:rStyle w:val="FormatvorlageBeschriftungNichtKursivZchn"/>
          <w:rFonts w:ascii="Times New Roman" w:hAnsi="Times New Roman"/>
          <w:i w:val="0"/>
          <w:lang w:eastAsia="en-US"/>
        </w:rPr>
        <w:t xml:space="preserve"> (voir la section "Résultats </w:t>
      </w:r>
      <w:r w:rsidR="00133BCE" w:rsidRPr="0071164C">
        <w:rPr>
          <w:rStyle w:val="FormatvorlageBeschriftungNichtKursivZchn"/>
          <w:rFonts w:ascii="Times New Roman" w:hAnsi="Times New Roman"/>
          <w:i w:val="0"/>
          <w:lang w:eastAsia="en-US"/>
        </w:rPr>
        <w:t xml:space="preserve">en mode </w:t>
      </w:r>
      <w:r w:rsidR="00813E98" w:rsidRPr="0071164C">
        <w:rPr>
          <w:rStyle w:val="FormatvorlageBeschriftungNichtKursivZchn"/>
          <w:rFonts w:ascii="Times New Roman" w:hAnsi="Times New Roman"/>
          <w:i w:val="0"/>
          <w:lang w:eastAsia="en-US"/>
        </w:rPr>
        <w:t xml:space="preserve">large bande" </w:t>
      </w:r>
      <w:r w:rsidR="00B903DB" w:rsidRPr="0071164C">
        <w:rPr>
          <w:rStyle w:val="FormatvorlageBeschriftungNichtKursivZchn"/>
          <w:rFonts w:ascii="Times New Roman" w:hAnsi="Times New Roman"/>
          <w:i w:val="0"/>
          <w:lang w:eastAsia="en-US"/>
        </w:rPr>
        <w:t>de la présente Annexe</w:t>
      </w:r>
      <w:r w:rsidR="00813E98" w:rsidRPr="0071164C">
        <w:rPr>
          <w:rStyle w:val="FormatvorlageBeschriftungNichtKursivZchn"/>
          <w:rFonts w:ascii="Times New Roman" w:hAnsi="Times New Roman"/>
          <w:i w:val="0"/>
          <w:lang w:eastAsia="en-US"/>
        </w:rPr>
        <w:t>).</w:t>
      </w:r>
    </w:p>
    <w:p w:rsidR="00133BCE" w:rsidRPr="0071164C" w:rsidRDefault="00D07FC3" w:rsidP="00067F1D">
      <w:pPr>
        <w:pStyle w:val="enumlev1"/>
        <w:rPr>
          <w:rStyle w:val="FormatvorlageBeschriftungNichtKursivZchn"/>
          <w:rFonts w:asciiTheme="majorBidi" w:hAnsiTheme="majorBidi" w:cstheme="majorBidi"/>
          <w:i w:val="0"/>
          <w:iCs/>
          <w:szCs w:val="24"/>
        </w:rPr>
      </w:pPr>
      <w:r w:rsidRPr="0071164C">
        <w:rPr>
          <w:szCs w:val="24"/>
        </w:rPr>
        <w:t>•</w:t>
      </w:r>
      <w:r w:rsidRPr="0071164C">
        <w:rPr>
          <w:szCs w:val="24"/>
        </w:rPr>
        <w:tab/>
      </w:r>
      <w:r w:rsidR="00133BCE" w:rsidRPr="0071164C">
        <w:rPr>
          <w:rStyle w:val="FormatvorlageBeschriftungNichtKursivZchn"/>
          <w:rFonts w:asciiTheme="majorBidi" w:hAnsiTheme="majorBidi" w:cstheme="majorBidi"/>
          <w:i w:val="0"/>
          <w:iCs/>
          <w:szCs w:val="24"/>
        </w:rPr>
        <w:t>La qualité d'écoute dans le sens émission est suffisa</w:t>
      </w:r>
      <w:r w:rsidR="00B234BA" w:rsidRPr="0071164C">
        <w:rPr>
          <w:rStyle w:val="FormatvorlageBeschriftungNichtKursivZchn"/>
          <w:rFonts w:asciiTheme="majorBidi" w:hAnsiTheme="majorBidi" w:cstheme="majorBidi"/>
          <w:i w:val="0"/>
          <w:iCs/>
          <w:szCs w:val="24"/>
        </w:rPr>
        <w:t>mment bonne (MOS-</w:t>
      </w:r>
      <w:proofErr w:type="spellStart"/>
      <w:r w:rsidR="00B234BA" w:rsidRPr="0071164C">
        <w:rPr>
          <w:rStyle w:val="FormatvorlageBeschriftungNichtKursivZchn"/>
          <w:rFonts w:asciiTheme="majorBidi" w:hAnsiTheme="majorBidi" w:cstheme="majorBidi"/>
          <w:i w:val="0"/>
          <w:iCs/>
          <w:szCs w:val="24"/>
        </w:rPr>
        <w:t>LQO</w:t>
      </w:r>
      <w:r w:rsidR="00B234BA" w:rsidRPr="0071164C">
        <w:rPr>
          <w:rStyle w:val="FormatvorlageBeschriftungNichtKursivZchn"/>
          <w:rFonts w:asciiTheme="majorBidi" w:hAnsiTheme="majorBidi" w:cstheme="majorBidi"/>
          <w:i w:val="0"/>
          <w:iCs/>
          <w:szCs w:val="24"/>
          <w:vertAlign w:val="subscript"/>
        </w:rPr>
        <w:t>w</w:t>
      </w:r>
      <w:proofErr w:type="spellEnd"/>
      <w:r w:rsidR="00067F1D" w:rsidRPr="0071164C">
        <w:rPr>
          <w:rStyle w:val="FormatvorlageBeschriftungNichtKursivZchn"/>
          <w:rFonts w:asciiTheme="majorBidi" w:hAnsiTheme="majorBidi" w:cstheme="majorBidi"/>
          <w:i w:val="0"/>
          <w:iCs/>
          <w:szCs w:val="24"/>
          <w:vertAlign w:val="subscript"/>
        </w:rPr>
        <w:t xml:space="preserve"> </w:t>
      </w:r>
      <w:r w:rsidR="00363966">
        <w:rPr>
          <w:rStyle w:val="FormatvorlageBeschriftungNichtKursivZchn"/>
          <w:rFonts w:asciiTheme="majorBidi" w:hAnsiTheme="majorBidi" w:cstheme="majorBidi"/>
          <w:i w:val="0"/>
          <w:iCs/>
          <w:szCs w:val="24"/>
          <w:vertAlign w:val="subscript"/>
        </w:rPr>
        <w:t xml:space="preserve"> </w:t>
      </w:r>
      <w:r w:rsidR="00067F1D" w:rsidRPr="0071164C">
        <w:rPr>
          <w:rStyle w:val="FormatvorlageBeschriftungNichtKursivZchn"/>
          <w:rFonts w:asciiTheme="majorBidi" w:hAnsiTheme="majorBidi" w:cstheme="majorBidi"/>
          <w:i w:val="0"/>
          <w:iCs/>
          <w:szCs w:val="24"/>
        </w:rPr>
        <w:t>de 4,1</w:t>
      </w:r>
      <w:r w:rsidR="00B234BA" w:rsidRPr="0071164C">
        <w:rPr>
          <w:rStyle w:val="FormatvorlageBeschriftungNichtKursivZchn"/>
          <w:rFonts w:asciiTheme="majorBidi" w:hAnsiTheme="majorBidi" w:cstheme="majorBidi"/>
          <w:i w:val="0"/>
          <w:iCs/>
          <w:szCs w:val="24"/>
        </w:rPr>
        <w:t>)</w:t>
      </w:r>
      <w:r w:rsidR="00CC478B" w:rsidRPr="0071164C">
        <w:rPr>
          <w:rStyle w:val="FormatvorlageBeschriftungNichtKursivZchn"/>
          <w:rFonts w:asciiTheme="majorBidi" w:hAnsiTheme="majorBidi" w:cstheme="majorBidi"/>
          <w:i w:val="0"/>
          <w:iCs/>
          <w:szCs w:val="24"/>
        </w:rPr>
        <w:t>.</w:t>
      </w:r>
    </w:p>
    <w:p w:rsidR="00133BCE" w:rsidRPr="0071164C" w:rsidRDefault="00D07FC3" w:rsidP="00D07FC3">
      <w:pPr>
        <w:pStyle w:val="enumlev1"/>
        <w:rPr>
          <w:rStyle w:val="FormatvorlageBeschriftungNichtKursivZchn"/>
          <w:rFonts w:asciiTheme="majorBidi" w:hAnsiTheme="majorBidi" w:cstheme="majorBidi"/>
          <w:i w:val="0"/>
          <w:iCs/>
          <w:szCs w:val="24"/>
        </w:rPr>
      </w:pPr>
      <w:r w:rsidRPr="0071164C">
        <w:rPr>
          <w:szCs w:val="24"/>
        </w:rPr>
        <w:t>•</w:t>
      </w:r>
      <w:r w:rsidRPr="0071164C">
        <w:rPr>
          <w:szCs w:val="24"/>
        </w:rPr>
        <w:tab/>
      </w:r>
      <w:r w:rsidR="00133BCE" w:rsidRPr="0071164C">
        <w:rPr>
          <w:rStyle w:val="FormatvorlageBeschriftungNichtKursivZchn"/>
          <w:rFonts w:asciiTheme="majorBidi" w:hAnsiTheme="majorBidi" w:cstheme="majorBidi"/>
          <w:i w:val="0"/>
          <w:iCs/>
          <w:szCs w:val="24"/>
        </w:rPr>
        <w:t xml:space="preserve">L'équivalent JLR de 1,6 dB mesuré dans le sens réception (JLR(RCV)) est légèrement trop élevé, mais reste dans </w:t>
      </w:r>
      <w:r w:rsidR="007F0E74" w:rsidRPr="0071164C">
        <w:rPr>
          <w:rStyle w:val="FormatvorlageBeschriftungNichtKursivZchn"/>
          <w:rFonts w:asciiTheme="majorBidi" w:hAnsiTheme="majorBidi" w:cstheme="majorBidi"/>
          <w:i w:val="0"/>
          <w:iCs/>
          <w:szCs w:val="24"/>
        </w:rPr>
        <w:t>la gamme</w:t>
      </w:r>
      <w:r w:rsidR="00133BCE" w:rsidRPr="0071164C">
        <w:rPr>
          <w:rStyle w:val="FormatvorlageBeschriftungNichtKursivZchn"/>
          <w:rFonts w:asciiTheme="majorBidi" w:hAnsiTheme="majorBidi" w:cstheme="majorBidi"/>
          <w:i w:val="0"/>
          <w:iCs/>
          <w:szCs w:val="24"/>
        </w:rPr>
        <w:t xml:space="preserve"> recommandé</w:t>
      </w:r>
      <w:r w:rsidR="007F0E74" w:rsidRPr="0071164C">
        <w:rPr>
          <w:rStyle w:val="FormatvorlageBeschriftungNichtKursivZchn"/>
          <w:rFonts w:asciiTheme="majorBidi" w:hAnsiTheme="majorBidi" w:cstheme="majorBidi"/>
          <w:i w:val="0"/>
          <w:iCs/>
          <w:szCs w:val="24"/>
        </w:rPr>
        <w:t>e</w:t>
      </w:r>
      <w:r w:rsidR="00133BCE" w:rsidRPr="0071164C">
        <w:rPr>
          <w:rStyle w:val="FormatvorlageBeschriftungNichtKursivZchn"/>
          <w:rFonts w:asciiTheme="majorBidi" w:hAnsiTheme="majorBidi" w:cstheme="majorBidi"/>
          <w:i w:val="0"/>
          <w:iCs/>
          <w:szCs w:val="24"/>
        </w:rPr>
        <w:t xml:space="preserve"> de 0 ± </w:t>
      </w:r>
      <w:r w:rsidR="007F0E74" w:rsidRPr="0071164C">
        <w:rPr>
          <w:rStyle w:val="FormatvorlageBeschriftungNichtKursivZchn"/>
          <w:rFonts w:asciiTheme="majorBidi" w:hAnsiTheme="majorBidi" w:cstheme="majorBidi"/>
          <w:i w:val="0"/>
          <w:iCs/>
          <w:szCs w:val="24"/>
        </w:rPr>
        <w:t xml:space="preserve">3 </w:t>
      </w:r>
      <w:r w:rsidR="00133BCE" w:rsidRPr="0071164C">
        <w:rPr>
          <w:rStyle w:val="FormatvorlageBeschriftungNichtKursivZchn"/>
          <w:rFonts w:asciiTheme="majorBidi" w:hAnsiTheme="majorBidi" w:cstheme="majorBidi"/>
          <w:i w:val="0"/>
          <w:iCs/>
          <w:szCs w:val="24"/>
        </w:rPr>
        <w:t>dB.</w:t>
      </w:r>
    </w:p>
    <w:p w:rsidR="007F0E74" w:rsidRPr="0071164C" w:rsidRDefault="00D07FC3" w:rsidP="00D07FC3">
      <w:pPr>
        <w:pStyle w:val="enumlev1"/>
        <w:rPr>
          <w:rStyle w:val="FormatvorlageBeschriftungNichtKursivZchn"/>
          <w:rFonts w:asciiTheme="majorBidi" w:hAnsiTheme="majorBidi" w:cstheme="majorBidi"/>
          <w:i w:val="0"/>
          <w:iCs/>
          <w:szCs w:val="24"/>
        </w:rPr>
      </w:pPr>
      <w:r w:rsidRPr="0071164C">
        <w:rPr>
          <w:szCs w:val="24"/>
        </w:rPr>
        <w:t>•</w:t>
      </w:r>
      <w:r w:rsidRPr="0071164C">
        <w:rPr>
          <w:szCs w:val="24"/>
        </w:rPr>
        <w:tab/>
      </w:r>
      <w:r w:rsidR="007F0E74" w:rsidRPr="0071164C">
        <w:rPr>
          <w:rStyle w:val="FormatvorlageBeschriftungNichtKursivZchn"/>
          <w:rFonts w:asciiTheme="majorBidi" w:hAnsiTheme="majorBidi" w:cstheme="majorBidi"/>
          <w:i w:val="0"/>
          <w:iCs/>
          <w:szCs w:val="24"/>
        </w:rPr>
        <w:t>Les caractéristiques de tolérance pour la réponse en fréquence à la réception (RFR) ne sont pas entièrement respectées. Cependant, la très légère infraction est négligeable.</w:t>
      </w:r>
    </w:p>
    <w:p w:rsidR="00D07FC3" w:rsidRPr="0071164C" w:rsidRDefault="00D07FC3" w:rsidP="00067F1D">
      <w:pPr>
        <w:pStyle w:val="enumlev1"/>
        <w:rPr>
          <w:rStyle w:val="FormatvorlageBeschriftungNichtKursivZchn"/>
          <w:rFonts w:asciiTheme="majorBidi" w:hAnsiTheme="majorBidi" w:cstheme="majorBidi"/>
          <w:i w:val="0"/>
          <w:iCs/>
          <w:szCs w:val="24"/>
        </w:rPr>
      </w:pPr>
      <w:r w:rsidRPr="0071164C">
        <w:rPr>
          <w:szCs w:val="24"/>
        </w:rPr>
        <w:t>•</w:t>
      </w:r>
      <w:r w:rsidRPr="0071164C">
        <w:rPr>
          <w:szCs w:val="24"/>
        </w:rPr>
        <w:tab/>
      </w:r>
      <w:r w:rsidR="007F0E74" w:rsidRPr="0071164C">
        <w:rPr>
          <w:rStyle w:val="FormatvorlageBeschriftungNichtKursivZchn"/>
          <w:rFonts w:asciiTheme="majorBidi" w:hAnsiTheme="majorBidi" w:cstheme="majorBidi"/>
          <w:i w:val="0"/>
          <w:iCs/>
          <w:szCs w:val="24"/>
        </w:rPr>
        <w:t>La qualité d'écoute dans le sens réception e</w:t>
      </w:r>
      <w:r w:rsidR="00CC478B" w:rsidRPr="0071164C">
        <w:rPr>
          <w:rStyle w:val="FormatvorlageBeschriftungNichtKursivZchn"/>
          <w:rFonts w:asciiTheme="majorBidi" w:hAnsiTheme="majorBidi" w:cstheme="majorBidi"/>
          <w:i w:val="0"/>
          <w:iCs/>
          <w:szCs w:val="24"/>
        </w:rPr>
        <w:t>st suffisa</w:t>
      </w:r>
      <w:r w:rsidR="00B234BA" w:rsidRPr="0071164C">
        <w:rPr>
          <w:rStyle w:val="FormatvorlageBeschriftungNichtKursivZchn"/>
          <w:rFonts w:asciiTheme="majorBidi" w:hAnsiTheme="majorBidi" w:cstheme="majorBidi"/>
          <w:i w:val="0"/>
          <w:iCs/>
          <w:szCs w:val="24"/>
        </w:rPr>
        <w:t>mment bonne</w:t>
      </w:r>
      <w:r w:rsidR="00CC478B" w:rsidRPr="0071164C">
        <w:rPr>
          <w:rStyle w:val="FormatvorlageBeschriftungNichtKursivZchn"/>
          <w:rFonts w:asciiTheme="majorBidi" w:hAnsiTheme="majorBidi" w:cstheme="majorBidi"/>
          <w:i w:val="0"/>
          <w:iCs/>
          <w:szCs w:val="24"/>
        </w:rPr>
        <w:t xml:space="preserve"> (MOS-</w:t>
      </w:r>
      <w:proofErr w:type="spellStart"/>
      <w:r w:rsidR="00CC478B" w:rsidRPr="0071164C">
        <w:rPr>
          <w:rStyle w:val="FormatvorlageBeschriftungNichtKursivZchn"/>
          <w:rFonts w:asciiTheme="majorBidi" w:hAnsiTheme="majorBidi" w:cstheme="majorBidi"/>
          <w:i w:val="0"/>
          <w:iCs/>
          <w:szCs w:val="24"/>
        </w:rPr>
        <w:t>LQO</w:t>
      </w:r>
      <w:r w:rsidR="00CC478B" w:rsidRPr="0071164C">
        <w:rPr>
          <w:rStyle w:val="FormatvorlageBeschriftungNichtKursivZchn"/>
          <w:rFonts w:asciiTheme="majorBidi" w:hAnsiTheme="majorBidi" w:cstheme="majorBidi"/>
          <w:i w:val="0"/>
          <w:iCs/>
          <w:szCs w:val="24"/>
          <w:vertAlign w:val="subscript"/>
        </w:rPr>
        <w:t>w</w:t>
      </w:r>
      <w:proofErr w:type="spellEnd"/>
      <w:r w:rsidR="00067F1D" w:rsidRPr="0071164C">
        <w:rPr>
          <w:rStyle w:val="FormatvorlageBeschriftungNichtKursivZchn"/>
          <w:rFonts w:asciiTheme="majorBidi" w:hAnsiTheme="majorBidi" w:cstheme="majorBidi"/>
          <w:i w:val="0"/>
          <w:iCs/>
          <w:szCs w:val="24"/>
        </w:rPr>
        <w:t xml:space="preserve"> de 4,1</w:t>
      </w:r>
      <w:r w:rsidR="00CC478B" w:rsidRPr="0071164C">
        <w:rPr>
          <w:rStyle w:val="FormatvorlageBeschriftungNichtKursivZchn"/>
          <w:rFonts w:asciiTheme="majorBidi" w:hAnsiTheme="majorBidi" w:cstheme="majorBidi"/>
          <w:i w:val="0"/>
          <w:iCs/>
          <w:szCs w:val="24"/>
        </w:rPr>
        <w:t>).</w:t>
      </w:r>
    </w:p>
    <w:p w:rsidR="00786363" w:rsidRPr="0071164C" w:rsidRDefault="00CC478B" w:rsidP="00FB7C4E">
      <w:pPr>
        <w:spacing w:after="120"/>
        <w:ind w:firstLine="360"/>
        <w:rPr>
          <w:rStyle w:val="FormatvorlageBeschriftungNichtKursivZchn"/>
          <w:b/>
          <w:i w:val="0"/>
        </w:rPr>
      </w:pPr>
      <w:r w:rsidRPr="0071164C">
        <w:rPr>
          <w:rStyle w:val="FormatvorlageBeschriftungNichtKursivZchn"/>
          <w:b/>
        </w:rPr>
        <w:lastRenderedPageBreak/>
        <w:t>Résultats en mode large bande</w:t>
      </w:r>
    </w:p>
    <w:tbl>
      <w:tblPr>
        <w:tblStyle w:val="TableGrid"/>
        <w:tblW w:w="9356" w:type="dxa"/>
        <w:tblInd w:w="250" w:type="dxa"/>
        <w:tblLook w:val="04A0" w:firstRow="1" w:lastRow="0" w:firstColumn="1" w:lastColumn="0" w:noHBand="0" w:noVBand="1"/>
      </w:tblPr>
      <w:tblGrid>
        <w:gridCol w:w="4678"/>
        <w:gridCol w:w="4678"/>
      </w:tblGrid>
      <w:tr w:rsidR="00786363" w:rsidRPr="0071164C" w:rsidTr="00B903DB">
        <w:tc>
          <w:tcPr>
            <w:tcW w:w="4678" w:type="dxa"/>
            <w:tcBorders>
              <w:bottom w:val="nil"/>
            </w:tcBorders>
          </w:tcPr>
          <w:p w:rsidR="00786363" w:rsidRPr="0071164C" w:rsidRDefault="00CC478B" w:rsidP="00FB7C4E">
            <w:pPr>
              <w:keepNext/>
              <w:keepLines/>
              <w:spacing w:after="60"/>
              <w:rPr>
                <w:rStyle w:val="FormatvorlageBeschriftungNichtKursivZchn"/>
                <w:rFonts w:asciiTheme="majorBidi" w:hAnsiTheme="majorBidi" w:cstheme="majorBidi"/>
                <w:b/>
                <w:i w:val="0"/>
                <w:iCs/>
              </w:rPr>
            </w:pPr>
            <w:r w:rsidRPr="0071164C">
              <w:rPr>
                <w:rStyle w:val="FormatvorlageBeschriftungNichtKursivZchn"/>
                <w:rFonts w:asciiTheme="majorBidi" w:hAnsiTheme="majorBidi" w:cstheme="majorBidi"/>
                <w:b/>
                <w:i w:val="0"/>
                <w:iCs/>
              </w:rPr>
              <w:t>Réponse en fréquence à l'émission (SFR)</w:t>
            </w:r>
          </w:p>
        </w:tc>
        <w:tc>
          <w:tcPr>
            <w:tcW w:w="4678" w:type="dxa"/>
            <w:tcBorders>
              <w:bottom w:val="nil"/>
            </w:tcBorders>
          </w:tcPr>
          <w:p w:rsidR="00786363" w:rsidRPr="0071164C" w:rsidRDefault="00CC478B" w:rsidP="00FB7C4E">
            <w:pPr>
              <w:keepNext/>
              <w:keepLines/>
              <w:spacing w:after="60"/>
              <w:rPr>
                <w:rStyle w:val="FormatvorlageBeschriftungNichtKursivZchn"/>
                <w:rFonts w:asciiTheme="majorBidi" w:hAnsiTheme="majorBidi" w:cstheme="majorBidi"/>
                <w:b/>
                <w:i w:val="0"/>
                <w:iCs/>
              </w:rPr>
            </w:pPr>
            <w:r w:rsidRPr="0071164C">
              <w:rPr>
                <w:rStyle w:val="FormatvorlageBeschriftungNichtKursivZchn"/>
                <w:rFonts w:asciiTheme="majorBidi" w:hAnsiTheme="majorBidi" w:cstheme="majorBidi"/>
                <w:b/>
                <w:i w:val="0"/>
                <w:iCs/>
              </w:rPr>
              <w:t>Réponse en fréquence à la réception (RFR)</w:t>
            </w:r>
          </w:p>
        </w:tc>
      </w:tr>
      <w:tr w:rsidR="00786363" w:rsidRPr="0071164C" w:rsidTr="00B903DB">
        <w:tc>
          <w:tcPr>
            <w:tcW w:w="4678" w:type="dxa"/>
            <w:tcBorders>
              <w:top w:val="nil"/>
              <w:bottom w:val="nil"/>
            </w:tcBorders>
          </w:tcPr>
          <w:p w:rsidR="00786363" w:rsidRPr="0071164C" w:rsidRDefault="00786363" w:rsidP="00FB7C4E">
            <w:pPr>
              <w:keepNext/>
              <w:keepLines/>
              <w:jc w:val="center"/>
              <w:rPr>
                <w:rStyle w:val="FormatvorlageBeschriftungNichtKursivZchn"/>
                <w:rFonts w:asciiTheme="majorBidi" w:hAnsiTheme="majorBidi" w:cstheme="majorBidi"/>
                <w:i w:val="0"/>
              </w:rPr>
            </w:pPr>
            <w:r w:rsidRPr="0071164C">
              <w:rPr>
                <w:rFonts w:asciiTheme="majorBidi" w:hAnsiTheme="majorBidi" w:cstheme="majorBidi"/>
                <w:i/>
                <w:noProof/>
                <w:lang w:val="en-US" w:eastAsia="zh-CN"/>
              </w:rPr>
              <w:drawing>
                <wp:inline distT="0" distB="0" distL="0" distR="0" wp14:anchorId="7A48E93A" wp14:editId="5A284EB4">
                  <wp:extent cx="2552480" cy="1980000"/>
                  <wp:effectExtent l="0" t="0" r="635"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c>
          <w:tcPr>
            <w:tcW w:w="4678" w:type="dxa"/>
            <w:tcBorders>
              <w:top w:val="nil"/>
              <w:bottom w:val="nil"/>
            </w:tcBorders>
          </w:tcPr>
          <w:p w:rsidR="00786363" w:rsidRPr="0071164C" w:rsidRDefault="00786363" w:rsidP="00FB7C4E">
            <w:pPr>
              <w:keepNext/>
              <w:keepLines/>
              <w:jc w:val="center"/>
              <w:rPr>
                <w:rStyle w:val="FormatvorlageBeschriftungNichtKursivZchn"/>
                <w:rFonts w:asciiTheme="majorBidi" w:hAnsiTheme="majorBidi" w:cstheme="majorBidi"/>
                <w:i w:val="0"/>
              </w:rPr>
            </w:pPr>
            <w:r w:rsidRPr="0071164C">
              <w:rPr>
                <w:rFonts w:asciiTheme="majorBidi" w:hAnsiTheme="majorBidi" w:cstheme="majorBidi"/>
                <w:i/>
                <w:noProof/>
                <w:lang w:val="en-US" w:eastAsia="zh-CN"/>
              </w:rPr>
              <w:drawing>
                <wp:inline distT="0" distB="0" distL="0" distR="0" wp14:anchorId="57603A2A" wp14:editId="21A430E1">
                  <wp:extent cx="2552480" cy="1980000"/>
                  <wp:effectExtent l="0" t="0" r="635"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r>
      <w:tr w:rsidR="00786363" w:rsidRPr="0071164C" w:rsidTr="00B903DB">
        <w:tc>
          <w:tcPr>
            <w:tcW w:w="4678" w:type="dxa"/>
            <w:tcBorders>
              <w:top w:val="nil"/>
              <w:bottom w:val="single" w:sz="4" w:space="0" w:color="auto"/>
            </w:tcBorders>
          </w:tcPr>
          <w:p w:rsidR="00786363" w:rsidRPr="0071164C" w:rsidRDefault="00CC478B" w:rsidP="00D07FC3">
            <w:pPr>
              <w:pStyle w:val="SmdResultText"/>
              <w:tabs>
                <w:tab w:val="left" w:pos="1440"/>
                <w:tab w:val="left" w:pos="3600"/>
                <w:tab w:val="left" w:pos="5040"/>
              </w:tabs>
              <w:spacing w:before="40" w:after="40"/>
              <w:rPr>
                <w:rFonts w:asciiTheme="majorBidi" w:hAnsiTheme="majorBidi" w:cstheme="majorBidi"/>
                <w:i/>
                <w:noProof/>
                <w:lang w:val="fr-FR"/>
              </w:rPr>
            </w:pPr>
            <w:r w:rsidRPr="0071164C">
              <w:rPr>
                <w:rFonts w:asciiTheme="majorBidi" w:hAnsiTheme="majorBidi" w:cstheme="majorBidi"/>
                <w:sz w:val="22"/>
                <w:szCs w:val="22"/>
                <w:lang w:val="fr-FR"/>
              </w:rPr>
              <w:t>Distance minimale</w:t>
            </w:r>
            <w:r w:rsidR="00786363" w:rsidRPr="0071164C">
              <w:rPr>
                <w:rFonts w:asciiTheme="majorBidi" w:hAnsiTheme="majorBidi" w:cstheme="majorBidi"/>
                <w:sz w:val="22"/>
                <w:szCs w:val="22"/>
                <w:lang w:val="fr-FR"/>
              </w:rPr>
              <w:t xml:space="preserve"> </w:t>
            </w:r>
            <w:r w:rsidR="00067F1D" w:rsidRPr="0071164C">
              <w:rPr>
                <w:rFonts w:asciiTheme="majorBidi" w:hAnsiTheme="majorBidi" w:cstheme="majorBidi"/>
                <w:sz w:val="22"/>
                <w:szCs w:val="22"/>
                <w:lang w:val="fr-FR"/>
              </w:rPr>
              <w:t>–</w:t>
            </w:r>
            <w:r w:rsidR="00786363" w:rsidRPr="0071164C">
              <w:rPr>
                <w:rFonts w:asciiTheme="majorBidi" w:hAnsiTheme="majorBidi" w:cstheme="majorBidi"/>
                <w:sz w:val="22"/>
                <w:szCs w:val="22"/>
                <w:lang w:val="fr-FR"/>
              </w:rPr>
              <w:t>1</w:t>
            </w:r>
            <w:r w:rsidRPr="0071164C">
              <w:rPr>
                <w:rFonts w:asciiTheme="majorBidi" w:hAnsiTheme="majorBidi" w:cstheme="majorBidi"/>
                <w:sz w:val="22"/>
                <w:szCs w:val="22"/>
                <w:lang w:val="fr-FR"/>
              </w:rPr>
              <w:t>,0 dB à</w:t>
            </w:r>
            <w:r w:rsidR="00786363" w:rsidRPr="0071164C">
              <w:rPr>
                <w:rFonts w:asciiTheme="majorBidi" w:hAnsiTheme="majorBidi" w:cstheme="majorBidi"/>
                <w:sz w:val="22"/>
                <w:szCs w:val="22"/>
                <w:lang w:val="fr-FR"/>
              </w:rPr>
              <w:t xml:space="preserve"> 3</w:t>
            </w:r>
            <w:r w:rsidRPr="0071164C">
              <w:rPr>
                <w:rFonts w:asciiTheme="majorBidi" w:hAnsiTheme="majorBidi" w:cstheme="majorBidi"/>
                <w:sz w:val="22"/>
                <w:szCs w:val="22"/>
                <w:lang w:val="fr-FR"/>
              </w:rPr>
              <w:t> </w:t>
            </w:r>
            <w:r w:rsidR="00786363" w:rsidRPr="0071164C">
              <w:rPr>
                <w:rFonts w:asciiTheme="majorBidi" w:hAnsiTheme="majorBidi" w:cstheme="majorBidi"/>
                <w:sz w:val="22"/>
                <w:szCs w:val="22"/>
                <w:lang w:val="fr-FR"/>
              </w:rPr>
              <w:t>550 Hz</w:t>
            </w:r>
            <w:r w:rsidR="00322B10" w:rsidRPr="0071164C">
              <w:rPr>
                <w:rFonts w:asciiTheme="majorBidi" w:hAnsiTheme="majorBidi" w:cstheme="majorBidi"/>
                <w:sz w:val="22"/>
                <w:szCs w:val="22"/>
                <w:lang w:val="fr-FR"/>
              </w:rPr>
              <w:br/>
            </w:r>
            <w:r w:rsidR="00D07FC3" w:rsidRPr="0071164C">
              <w:rPr>
                <w:rFonts w:asciiTheme="majorBidi" w:hAnsiTheme="majorBidi" w:cstheme="majorBidi"/>
                <w:sz w:val="22"/>
                <w:szCs w:val="22"/>
                <w:lang w:val="fr-FR"/>
              </w:rPr>
              <w:t>E</w:t>
            </w:r>
            <w:r w:rsidRPr="0071164C">
              <w:rPr>
                <w:rFonts w:asciiTheme="majorBidi" w:hAnsiTheme="majorBidi" w:cstheme="majorBidi"/>
                <w:sz w:val="22"/>
                <w:szCs w:val="22"/>
                <w:lang w:val="fr-FR"/>
              </w:rPr>
              <w:t>quivalent pour la sonie du circuit de jonction</w:t>
            </w:r>
            <w:r w:rsidR="00786363" w:rsidRPr="0071164C">
              <w:rPr>
                <w:rFonts w:asciiTheme="majorBidi" w:hAnsiTheme="majorBidi" w:cstheme="majorBidi"/>
                <w:sz w:val="22"/>
                <w:szCs w:val="22"/>
                <w:lang w:val="fr-FR"/>
              </w:rPr>
              <w:t xml:space="preserve"> (JLR SND): 2</w:t>
            </w:r>
            <w:r w:rsidRPr="0071164C">
              <w:rPr>
                <w:rFonts w:asciiTheme="majorBidi" w:hAnsiTheme="majorBidi" w:cstheme="majorBidi"/>
                <w:sz w:val="22"/>
                <w:szCs w:val="22"/>
                <w:lang w:val="fr-FR"/>
              </w:rPr>
              <w:t>,</w:t>
            </w:r>
            <w:r w:rsidR="00786363" w:rsidRPr="0071164C">
              <w:rPr>
                <w:rFonts w:asciiTheme="majorBidi" w:hAnsiTheme="majorBidi" w:cstheme="majorBidi"/>
                <w:sz w:val="22"/>
                <w:szCs w:val="22"/>
                <w:lang w:val="fr-FR"/>
              </w:rPr>
              <w:t>2 dB</w:t>
            </w:r>
            <w:r w:rsidR="00322B10" w:rsidRPr="0071164C">
              <w:rPr>
                <w:rFonts w:asciiTheme="majorBidi" w:hAnsiTheme="majorBidi" w:cstheme="majorBidi"/>
                <w:sz w:val="22"/>
                <w:szCs w:val="22"/>
                <w:lang w:val="fr-FR"/>
              </w:rPr>
              <w:br/>
            </w:r>
            <w:r w:rsidR="00786363" w:rsidRPr="0071164C">
              <w:rPr>
                <w:rFonts w:asciiTheme="majorBidi" w:hAnsiTheme="majorBidi" w:cstheme="majorBidi"/>
                <w:sz w:val="22"/>
                <w:szCs w:val="24"/>
                <w:lang w:val="fr-FR"/>
              </w:rPr>
              <w:t>MOS-</w:t>
            </w:r>
            <w:proofErr w:type="spellStart"/>
            <w:r w:rsidR="00786363" w:rsidRPr="0071164C">
              <w:rPr>
                <w:rFonts w:asciiTheme="majorBidi" w:hAnsiTheme="majorBidi" w:cstheme="majorBidi"/>
                <w:sz w:val="22"/>
                <w:szCs w:val="24"/>
                <w:lang w:val="fr-FR"/>
              </w:rPr>
              <w:t>LQO</w:t>
            </w:r>
            <w:r w:rsidR="00786363" w:rsidRPr="0071164C">
              <w:rPr>
                <w:rFonts w:asciiTheme="majorBidi" w:hAnsiTheme="majorBidi" w:cstheme="majorBidi"/>
                <w:sz w:val="22"/>
                <w:szCs w:val="24"/>
                <w:vertAlign w:val="subscript"/>
                <w:lang w:val="fr-FR"/>
              </w:rPr>
              <w:t>w</w:t>
            </w:r>
            <w:proofErr w:type="spellEnd"/>
            <w:r w:rsidR="00D07FC3" w:rsidRPr="0071164C">
              <w:rPr>
                <w:rFonts w:asciiTheme="majorBidi" w:hAnsiTheme="majorBidi" w:cstheme="majorBidi"/>
                <w:sz w:val="22"/>
                <w:szCs w:val="24"/>
                <w:lang w:val="fr-FR"/>
              </w:rPr>
              <w:t xml:space="preserve"> SND:</w:t>
            </w:r>
            <w:r w:rsidR="006D3944" w:rsidRPr="0071164C">
              <w:rPr>
                <w:rFonts w:asciiTheme="majorBidi" w:hAnsiTheme="majorBidi" w:cstheme="majorBidi"/>
                <w:sz w:val="22"/>
                <w:szCs w:val="24"/>
                <w:lang w:val="fr-FR"/>
              </w:rPr>
              <w:t xml:space="preserve"> 4,</w:t>
            </w:r>
            <w:r w:rsidR="00786363" w:rsidRPr="0071164C">
              <w:rPr>
                <w:rFonts w:asciiTheme="majorBidi" w:hAnsiTheme="majorBidi" w:cstheme="majorBidi"/>
                <w:sz w:val="22"/>
                <w:szCs w:val="24"/>
                <w:lang w:val="fr-FR"/>
              </w:rPr>
              <w:t>1</w:t>
            </w:r>
          </w:p>
        </w:tc>
        <w:tc>
          <w:tcPr>
            <w:tcW w:w="4678" w:type="dxa"/>
            <w:tcBorders>
              <w:top w:val="nil"/>
              <w:bottom w:val="single" w:sz="4" w:space="0" w:color="auto"/>
            </w:tcBorders>
          </w:tcPr>
          <w:p w:rsidR="00786363" w:rsidRPr="0071164C" w:rsidRDefault="00CC478B" w:rsidP="00FB7C4E">
            <w:pPr>
              <w:pStyle w:val="SmdResultText"/>
              <w:tabs>
                <w:tab w:val="left" w:pos="1440"/>
                <w:tab w:val="left" w:pos="3600"/>
                <w:tab w:val="left" w:pos="5040"/>
              </w:tabs>
              <w:spacing w:before="40" w:after="40"/>
              <w:rPr>
                <w:rFonts w:asciiTheme="majorBidi" w:hAnsiTheme="majorBidi" w:cstheme="majorBidi"/>
                <w:i/>
                <w:noProof/>
                <w:szCs w:val="22"/>
                <w:lang w:val="fr-FR"/>
              </w:rPr>
            </w:pPr>
            <w:r w:rsidRPr="0071164C">
              <w:rPr>
                <w:rFonts w:asciiTheme="majorBidi" w:hAnsiTheme="majorBidi" w:cstheme="majorBidi"/>
                <w:sz w:val="22"/>
                <w:szCs w:val="22"/>
                <w:lang w:val="fr-FR"/>
              </w:rPr>
              <w:t>Distance minimale</w:t>
            </w:r>
            <w:r w:rsidR="00786363" w:rsidRPr="0071164C">
              <w:rPr>
                <w:rFonts w:asciiTheme="majorBidi" w:hAnsiTheme="majorBidi" w:cstheme="majorBidi"/>
                <w:sz w:val="22"/>
                <w:szCs w:val="22"/>
                <w:lang w:val="fr-FR"/>
              </w:rPr>
              <w:t xml:space="preserve"> </w:t>
            </w:r>
            <w:r w:rsidR="00067F1D" w:rsidRPr="0071164C">
              <w:rPr>
                <w:rFonts w:asciiTheme="majorBidi" w:hAnsiTheme="majorBidi" w:cstheme="majorBidi"/>
                <w:sz w:val="22"/>
                <w:szCs w:val="22"/>
                <w:lang w:val="fr-FR"/>
              </w:rPr>
              <w:t>–</w:t>
            </w:r>
            <w:r w:rsidR="00786363" w:rsidRPr="0071164C">
              <w:rPr>
                <w:rFonts w:asciiTheme="majorBidi" w:hAnsiTheme="majorBidi" w:cstheme="majorBidi"/>
                <w:sz w:val="22"/>
                <w:szCs w:val="22"/>
                <w:lang w:val="fr-FR"/>
              </w:rPr>
              <w:t>0</w:t>
            </w:r>
            <w:r w:rsidRPr="0071164C">
              <w:rPr>
                <w:rFonts w:asciiTheme="majorBidi" w:hAnsiTheme="majorBidi" w:cstheme="majorBidi"/>
                <w:sz w:val="22"/>
                <w:szCs w:val="22"/>
                <w:lang w:val="fr-FR"/>
              </w:rPr>
              <w:t>,</w:t>
            </w:r>
            <w:r w:rsidR="00786363" w:rsidRPr="0071164C">
              <w:rPr>
                <w:rFonts w:asciiTheme="majorBidi" w:hAnsiTheme="majorBidi" w:cstheme="majorBidi"/>
                <w:sz w:val="22"/>
                <w:szCs w:val="22"/>
                <w:lang w:val="fr-FR"/>
              </w:rPr>
              <w:t xml:space="preserve">6 dB </w:t>
            </w:r>
            <w:r w:rsidRPr="0071164C">
              <w:rPr>
                <w:rFonts w:asciiTheme="majorBidi" w:hAnsiTheme="majorBidi" w:cstheme="majorBidi"/>
                <w:sz w:val="22"/>
                <w:szCs w:val="22"/>
                <w:lang w:val="fr-FR"/>
              </w:rPr>
              <w:t>à</w:t>
            </w:r>
            <w:r w:rsidR="00786363" w:rsidRPr="0071164C">
              <w:rPr>
                <w:rFonts w:asciiTheme="majorBidi" w:hAnsiTheme="majorBidi" w:cstheme="majorBidi"/>
                <w:sz w:val="22"/>
                <w:szCs w:val="22"/>
                <w:lang w:val="fr-FR"/>
              </w:rPr>
              <w:t xml:space="preserve"> 3</w:t>
            </w:r>
            <w:r w:rsidRPr="0071164C">
              <w:rPr>
                <w:rFonts w:asciiTheme="majorBidi" w:hAnsiTheme="majorBidi" w:cstheme="majorBidi"/>
                <w:sz w:val="22"/>
                <w:szCs w:val="22"/>
                <w:lang w:val="fr-FR"/>
              </w:rPr>
              <w:t> </w:t>
            </w:r>
            <w:r w:rsidR="00786363" w:rsidRPr="0071164C">
              <w:rPr>
                <w:rFonts w:asciiTheme="majorBidi" w:hAnsiTheme="majorBidi" w:cstheme="majorBidi"/>
                <w:sz w:val="22"/>
                <w:szCs w:val="22"/>
                <w:lang w:val="fr-FR"/>
              </w:rPr>
              <w:t>550 Hz</w:t>
            </w:r>
            <w:r w:rsidR="00322B10" w:rsidRPr="0071164C">
              <w:rPr>
                <w:rFonts w:asciiTheme="majorBidi" w:hAnsiTheme="majorBidi" w:cstheme="majorBidi"/>
                <w:sz w:val="22"/>
                <w:szCs w:val="22"/>
                <w:lang w:val="fr-FR"/>
              </w:rPr>
              <w:br/>
            </w:r>
            <w:r w:rsidR="00D07FC3" w:rsidRPr="0071164C">
              <w:rPr>
                <w:rFonts w:asciiTheme="majorBidi" w:hAnsiTheme="majorBidi" w:cstheme="majorBidi"/>
                <w:sz w:val="22"/>
                <w:szCs w:val="22"/>
                <w:lang w:val="fr-FR"/>
              </w:rPr>
              <w:t>E</w:t>
            </w:r>
            <w:r w:rsidRPr="0071164C">
              <w:rPr>
                <w:rFonts w:asciiTheme="majorBidi" w:hAnsiTheme="majorBidi" w:cstheme="majorBidi"/>
                <w:sz w:val="22"/>
                <w:szCs w:val="22"/>
                <w:lang w:val="fr-FR"/>
              </w:rPr>
              <w:t>quivalent pour la sonie du circuit de jonction (JLR SND): 8,</w:t>
            </w:r>
            <w:r w:rsidR="00786363" w:rsidRPr="0071164C">
              <w:rPr>
                <w:rFonts w:asciiTheme="majorBidi" w:hAnsiTheme="majorBidi" w:cstheme="majorBidi"/>
                <w:sz w:val="22"/>
                <w:szCs w:val="22"/>
                <w:lang w:val="fr-FR"/>
              </w:rPr>
              <w:t>7 dB</w:t>
            </w:r>
            <w:r w:rsidR="00322B10" w:rsidRPr="0071164C">
              <w:rPr>
                <w:rFonts w:asciiTheme="majorBidi" w:hAnsiTheme="majorBidi" w:cstheme="majorBidi"/>
                <w:sz w:val="22"/>
                <w:szCs w:val="22"/>
                <w:lang w:val="fr-FR"/>
              </w:rPr>
              <w:br/>
            </w:r>
            <w:r w:rsidR="00786363" w:rsidRPr="0071164C">
              <w:rPr>
                <w:rFonts w:asciiTheme="majorBidi" w:hAnsiTheme="majorBidi" w:cstheme="majorBidi"/>
                <w:sz w:val="22"/>
                <w:szCs w:val="24"/>
                <w:lang w:val="fr-FR"/>
              </w:rPr>
              <w:t>MOS-</w:t>
            </w:r>
            <w:proofErr w:type="spellStart"/>
            <w:r w:rsidR="00786363" w:rsidRPr="0071164C">
              <w:rPr>
                <w:rFonts w:asciiTheme="majorBidi" w:hAnsiTheme="majorBidi" w:cstheme="majorBidi"/>
                <w:sz w:val="22"/>
                <w:szCs w:val="24"/>
                <w:lang w:val="fr-FR"/>
              </w:rPr>
              <w:t>LQO</w:t>
            </w:r>
            <w:r w:rsidR="00786363" w:rsidRPr="0071164C">
              <w:rPr>
                <w:rFonts w:asciiTheme="majorBidi" w:hAnsiTheme="majorBidi" w:cstheme="majorBidi"/>
                <w:sz w:val="22"/>
                <w:szCs w:val="24"/>
                <w:vertAlign w:val="subscript"/>
                <w:lang w:val="fr-FR"/>
              </w:rPr>
              <w:t>w</w:t>
            </w:r>
            <w:proofErr w:type="spellEnd"/>
            <w:r w:rsidR="00D07FC3" w:rsidRPr="0071164C">
              <w:rPr>
                <w:rFonts w:asciiTheme="majorBidi" w:hAnsiTheme="majorBidi" w:cstheme="majorBidi"/>
                <w:sz w:val="22"/>
                <w:szCs w:val="24"/>
                <w:lang w:val="fr-FR"/>
              </w:rPr>
              <w:t xml:space="preserve"> RCV: </w:t>
            </w:r>
            <w:r w:rsidRPr="0071164C">
              <w:rPr>
                <w:rFonts w:asciiTheme="majorBidi" w:hAnsiTheme="majorBidi" w:cstheme="majorBidi"/>
                <w:sz w:val="22"/>
                <w:szCs w:val="24"/>
                <w:lang w:val="fr-FR"/>
              </w:rPr>
              <w:t>4,</w:t>
            </w:r>
            <w:r w:rsidR="00786363" w:rsidRPr="0071164C">
              <w:rPr>
                <w:rFonts w:asciiTheme="majorBidi" w:hAnsiTheme="majorBidi" w:cstheme="majorBidi"/>
                <w:sz w:val="22"/>
                <w:szCs w:val="24"/>
                <w:lang w:val="fr-FR"/>
              </w:rPr>
              <w:t>1</w:t>
            </w:r>
          </w:p>
        </w:tc>
      </w:tr>
      <w:tr w:rsidR="00786363" w:rsidRPr="0071164C" w:rsidTr="00B903DB">
        <w:tc>
          <w:tcPr>
            <w:tcW w:w="4678" w:type="dxa"/>
            <w:tcBorders>
              <w:bottom w:val="nil"/>
            </w:tcBorders>
          </w:tcPr>
          <w:p w:rsidR="00786363" w:rsidRPr="0071164C" w:rsidRDefault="00CC478B" w:rsidP="00FB7C4E">
            <w:pPr>
              <w:keepNext/>
              <w:keepLines/>
              <w:spacing w:after="60"/>
              <w:rPr>
                <w:rFonts w:asciiTheme="majorBidi" w:hAnsiTheme="majorBidi" w:cstheme="majorBidi"/>
                <w:b/>
                <w:noProof/>
              </w:rPr>
            </w:pPr>
            <w:r w:rsidRPr="0071164C">
              <w:rPr>
                <w:rFonts w:asciiTheme="majorBidi" w:hAnsiTheme="majorBidi" w:cstheme="majorBidi"/>
                <w:b/>
                <w:noProof/>
              </w:rPr>
              <w:t xml:space="preserve">Détection de la commande AGC </w:t>
            </w:r>
            <w:r w:rsidR="00D07FC3" w:rsidRPr="0071164C">
              <w:rPr>
                <w:rFonts w:asciiTheme="majorBidi" w:hAnsiTheme="majorBidi" w:cstheme="majorBidi"/>
                <w:b/>
                <w:noProof/>
              </w:rPr>
              <w:br/>
            </w:r>
            <w:r w:rsidRPr="0071164C">
              <w:rPr>
                <w:rFonts w:asciiTheme="majorBidi" w:hAnsiTheme="majorBidi" w:cstheme="majorBidi"/>
                <w:b/>
                <w:noProof/>
              </w:rPr>
              <w:t>dans le sens émission</w:t>
            </w:r>
          </w:p>
        </w:tc>
        <w:tc>
          <w:tcPr>
            <w:tcW w:w="4678" w:type="dxa"/>
            <w:tcBorders>
              <w:bottom w:val="nil"/>
            </w:tcBorders>
          </w:tcPr>
          <w:p w:rsidR="00786363" w:rsidRPr="0071164C" w:rsidRDefault="00CC478B" w:rsidP="00FB7C4E">
            <w:pPr>
              <w:keepNext/>
              <w:keepLines/>
              <w:spacing w:after="60"/>
              <w:rPr>
                <w:rFonts w:asciiTheme="majorBidi" w:hAnsiTheme="majorBidi" w:cstheme="majorBidi"/>
                <w:i/>
                <w:noProof/>
              </w:rPr>
            </w:pPr>
            <w:r w:rsidRPr="0071164C">
              <w:rPr>
                <w:rFonts w:asciiTheme="majorBidi" w:hAnsiTheme="majorBidi" w:cstheme="majorBidi"/>
                <w:b/>
                <w:noProof/>
              </w:rPr>
              <w:t>Détection de la commande AG</w:t>
            </w:r>
            <w:r w:rsidR="00322B10" w:rsidRPr="0071164C">
              <w:rPr>
                <w:rFonts w:asciiTheme="majorBidi" w:hAnsiTheme="majorBidi" w:cstheme="majorBidi"/>
                <w:b/>
                <w:noProof/>
              </w:rPr>
              <w:t>C</w:t>
            </w:r>
            <w:r w:rsidRPr="0071164C">
              <w:rPr>
                <w:rFonts w:asciiTheme="majorBidi" w:hAnsiTheme="majorBidi" w:cstheme="majorBidi"/>
                <w:b/>
                <w:noProof/>
              </w:rPr>
              <w:t xml:space="preserve"> </w:t>
            </w:r>
            <w:r w:rsidR="00D07FC3" w:rsidRPr="0071164C">
              <w:rPr>
                <w:rFonts w:asciiTheme="majorBidi" w:hAnsiTheme="majorBidi" w:cstheme="majorBidi"/>
                <w:b/>
                <w:noProof/>
              </w:rPr>
              <w:br/>
            </w:r>
            <w:r w:rsidRPr="0071164C">
              <w:rPr>
                <w:rFonts w:asciiTheme="majorBidi" w:hAnsiTheme="majorBidi" w:cstheme="majorBidi"/>
                <w:b/>
                <w:noProof/>
              </w:rPr>
              <w:t>dans le sens réception</w:t>
            </w:r>
          </w:p>
        </w:tc>
        <w:bookmarkStart w:id="2" w:name="_GoBack"/>
        <w:bookmarkEnd w:id="2"/>
      </w:tr>
      <w:tr w:rsidR="00786363" w:rsidRPr="0071164C" w:rsidTr="00B903DB">
        <w:tc>
          <w:tcPr>
            <w:tcW w:w="4678" w:type="dxa"/>
            <w:tcBorders>
              <w:top w:val="nil"/>
              <w:bottom w:val="single" w:sz="4" w:space="0" w:color="auto"/>
            </w:tcBorders>
          </w:tcPr>
          <w:p w:rsidR="00786363" w:rsidRPr="0071164C" w:rsidRDefault="00786363" w:rsidP="00FB7C4E">
            <w:pPr>
              <w:keepNext/>
              <w:keepLines/>
              <w:jc w:val="center"/>
              <w:rPr>
                <w:rFonts w:asciiTheme="majorBidi" w:hAnsiTheme="majorBidi" w:cstheme="majorBidi"/>
                <w:i/>
                <w:noProof/>
              </w:rPr>
            </w:pPr>
            <w:r w:rsidRPr="0071164C">
              <w:rPr>
                <w:rFonts w:asciiTheme="majorBidi" w:hAnsiTheme="majorBidi" w:cstheme="majorBidi"/>
                <w:i/>
                <w:noProof/>
                <w:lang w:val="en-US" w:eastAsia="zh-CN"/>
              </w:rPr>
              <w:drawing>
                <wp:inline distT="0" distB="0" distL="0" distR="0" wp14:anchorId="32F3F67D" wp14:editId="5443EF94">
                  <wp:extent cx="2552480" cy="1980000"/>
                  <wp:effectExtent l="0" t="0" r="635"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c>
          <w:tcPr>
            <w:tcW w:w="4678" w:type="dxa"/>
            <w:tcBorders>
              <w:top w:val="nil"/>
              <w:bottom w:val="single" w:sz="4" w:space="0" w:color="auto"/>
            </w:tcBorders>
          </w:tcPr>
          <w:p w:rsidR="00786363" w:rsidRPr="0071164C" w:rsidRDefault="00786363" w:rsidP="00FB7C4E">
            <w:pPr>
              <w:keepNext/>
              <w:keepLines/>
              <w:jc w:val="center"/>
              <w:rPr>
                <w:rFonts w:asciiTheme="majorBidi" w:hAnsiTheme="majorBidi" w:cstheme="majorBidi"/>
                <w:i/>
                <w:noProof/>
              </w:rPr>
            </w:pPr>
            <w:r w:rsidRPr="0071164C">
              <w:rPr>
                <w:rFonts w:asciiTheme="majorBidi" w:hAnsiTheme="majorBidi" w:cstheme="majorBidi"/>
                <w:i/>
                <w:noProof/>
                <w:lang w:val="en-US" w:eastAsia="zh-CN"/>
              </w:rPr>
              <w:drawing>
                <wp:inline distT="0" distB="0" distL="0" distR="0" wp14:anchorId="4D4AD642" wp14:editId="4B0A857B">
                  <wp:extent cx="2552480" cy="1980000"/>
                  <wp:effectExtent l="0" t="0" r="635"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r>
      <w:tr w:rsidR="00786363" w:rsidRPr="0071164C" w:rsidTr="00B903DB">
        <w:tc>
          <w:tcPr>
            <w:tcW w:w="4678" w:type="dxa"/>
            <w:tcBorders>
              <w:bottom w:val="nil"/>
            </w:tcBorders>
          </w:tcPr>
          <w:p w:rsidR="00786363" w:rsidRPr="0071164C" w:rsidRDefault="00322B10" w:rsidP="00FB7C4E">
            <w:pPr>
              <w:keepNext/>
              <w:keepLines/>
              <w:spacing w:after="60"/>
              <w:rPr>
                <w:rStyle w:val="FormatvorlageBeschriftungNichtKursivZchn"/>
                <w:rFonts w:asciiTheme="majorBidi" w:hAnsiTheme="majorBidi" w:cstheme="majorBidi"/>
                <w:b/>
                <w:i w:val="0"/>
                <w:iCs/>
              </w:rPr>
            </w:pPr>
            <w:r w:rsidRPr="0071164C">
              <w:rPr>
                <w:rStyle w:val="FormatvorlageBeschriftungNichtKursivZchn"/>
                <w:rFonts w:asciiTheme="majorBidi" w:hAnsiTheme="majorBidi" w:cstheme="majorBidi"/>
                <w:b/>
                <w:i w:val="0"/>
                <w:iCs/>
              </w:rPr>
              <w:t xml:space="preserve">Test de réduction du bruit </w:t>
            </w:r>
            <w:r w:rsidRPr="0071164C">
              <w:rPr>
                <w:rStyle w:val="FormatvorlageBeschriftungNichtKursivZchn"/>
                <w:rFonts w:asciiTheme="majorBidi" w:hAnsiTheme="majorBidi" w:cstheme="majorBidi"/>
                <w:b/>
                <w:i w:val="0"/>
                <w:iCs/>
              </w:rPr>
              <w:br/>
            </w:r>
            <w:r w:rsidR="00786363" w:rsidRPr="0071164C">
              <w:rPr>
                <w:rStyle w:val="FormatvorlageBeschriftungNichtKursivZchn"/>
                <w:rFonts w:asciiTheme="majorBidi" w:hAnsiTheme="majorBidi" w:cstheme="majorBidi"/>
                <w:b/>
                <w:i w:val="0"/>
                <w:iCs/>
              </w:rPr>
              <w:t>(</w:t>
            </w:r>
            <w:r w:rsidRPr="0071164C">
              <w:rPr>
                <w:rStyle w:val="FormatvorlageBeschriftungNichtKursivZchn"/>
                <w:rFonts w:asciiTheme="majorBidi" w:hAnsiTheme="majorBidi" w:cstheme="majorBidi"/>
                <w:b/>
                <w:i w:val="0"/>
                <w:iCs/>
              </w:rPr>
              <w:t>bruit stationnaire</w:t>
            </w:r>
            <w:r w:rsidR="00786363" w:rsidRPr="0071164C">
              <w:rPr>
                <w:rStyle w:val="FormatvorlageBeschriftungNichtKursivZchn"/>
                <w:rFonts w:asciiTheme="majorBidi" w:hAnsiTheme="majorBidi" w:cstheme="majorBidi"/>
                <w:b/>
                <w:i w:val="0"/>
                <w:iCs/>
              </w:rPr>
              <w:t>)</w:t>
            </w:r>
          </w:p>
        </w:tc>
        <w:tc>
          <w:tcPr>
            <w:tcW w:w="4678" w:type="dxa"/>
            <w:tcBorders>
              <w:bottom w:val="nil"/>
            </w:tcBorders>
          </w:tcPr>
          <w:p w:rsidR="00786363" w:rsidRPr="0071164C" w:rsidRDefault="00322B10" w:rsidP="00FB7C4E">
            <w:pPr>
              <w:keepNext/>
              <w:keepLines/>
              <w:spacing w:after="60"/>
              <w:rPr>
                <w:rStyle w:val="FormatvorlageBeschriftungNichtKursivZchn"/>
                <w:rFonts w:asciiTheme="majorBidi" w:hAnsiTheme="majorBidi" w:cstheme="majorBidi"/>
                <w:b/>
                <w:i w:val="0"/>
                <w:iCs/>
              </w:rPr>
            </w:pPr>
            <w:r w:rsidRPr="0071164C">
              <w:rPr>
                <w:rStyle w:val="FormatvorlageBeschriftungNichtKursivZchn"/>
                <w:rFonts w:asciiTheme="majorBidi" w:hAnsiTheme="majorBidi" w:cstheme="majorBidi"/>
                <w:b/>
                <w:i w:val="0"/>
                <w:iCs/>
              </w:rPr>
              <w:t>Test d'</w:t>
            </w:r>
            <w:proofErr w:type="spellStart"/>
            <w:r w:rsidRPr="0071164C">
              <w:rPr>
                <w:rStyle w:val="FormatvorlageBeschriftungNichtKursivZchn"/>
                <w:rFonts w:asciiTheme="majorBidi" w:hAnsiTheme="majorBidi" w:cstheme="majorBidi"/>
                <w:b/>
                <w:i w:val="0"/>
                <w:iCs/>
              </w:rPr>
              <w:t>annuleur</w:t>
            </w:r>
            <w:proofErr w:type="spellEnd"/>
            <w:r w:rsidRPr="0071164C">
              <w:rPr>
                <w:rStyle w:val="FormatvorlageBeschriftungNichtKursivZchn"/>
                <w:rFonts w:asciiTheme="majorBidi" w:hAnsiTheme="majorBidi" w:cstheme="majorBidi"/>
                <w:b/>
                <w:i w:val="0"/>
                <w:iCs/>
              </w:rPr>
              <w:t xml:space="preserve"> d'écho </w:t>
            </w:r>
            <w:r w:rsidRPr="0071164C">
              <w:rPr>
                <w:rStyle w:val="FormatvorlageBeschriftungNichtKursivZchn"/>
                <w:rFonts w:asciiTheme="majorBidi" w:hAnsiTheme="majorBidi" w:cstheme="majorBidi"/>
                <w:b/>
                <w:i w:val="0"/>
                <w:iCs/>
              </w:rPr>
              <w:br/>
            </w:r>
            <w:r w:rsidR="00786363" w:rsidRPr="0071164C">
              <w:rPr>
                <w:rStyle w:val="FormatvorlageBeschriftungNichtKursivZchn"/>
                <w:rFonts w:asciiTheme="majorBidi" w:hAnsiTheme="majorBidi" w:cstheme="majorBidi"/>
                <w:b/>
                <w:i w:val="0"/>
                <w:iCs/>
              </w:rPr>
              <w:t>(</w:t>
            </w:r>
            <w:r w:rsidRPr="0071164C">
              <w:rPr>
                <w:rStyle w:val="FormatvorlageBeschriftungNichtKursivZchn"/>
                <w:rFonts w:asciiTheme="majorBidi" w:hAnsiTheme="majorBidi" w:cstheme="majorBidi"/>
                <w:b/>
                <w:i w:val="0"/>
                <w:iCs/>
              </w:rPr>
              <w:t>trajet d'écho simulé à 20 dB</w:t>
            </w:r>
            <w:r w:rsidR="00786363" w:rsidRPr="0071164C">
              <w:rPr>
                <w:rStyle w:val="FormatvorlageBeschriftungNichtKursivZchn"/>
                <w:rFonts w:asciiTheme="majorBidi" w:hAnsiTheme="majorBidi" w:cstheme="majorBidi"/>
                <w:b/>
                <w:i w:val="0"/>
                <w:iCs/>
              </w:rPr>
              <w:t>)</w:t>
            </w:r>
          </w:p>
        </w:tc>
      </w:tr>
      <w:tr w:rsidR="00786363" w:rsidRPr="0071164C" w:rsidTr="00B903DB">
        <w:tc>
          <w:tcPr>
            <w:tcW w:w="4678" w:type="dxa"/>
            <w:tcBorders>
              <w:top w:val="nil"/>
              <w:bottom w:val="nil"/>
            </w:tcBorders>
          </w:tcPr>
          <w:p w:rsidR="00786363" w:rsidRPr="0071164C" w:rsidRDefault="00786363" w:rsidP="00FB7C4E">
            <w:pPr>
              <w:keepNext/>
              <w:keepLines/>
              <w:jc w:val="center"/>
              <w:rPr>
                <w:rFonts w:asciiTheme="majorBidi" w:hAnsiTheme="majorBidi" w:cstheme="majorBidi"/>
                <w:i/>
                <w:noProof/>
              </w:rPr>
            </w:pPr>
            <w:r w:rsidRPr="0071164C">
              <w:rPr>
                <w:rFonts w:asciiTheme="majorBidi" w:hAnsiTheme="majorBidi" w:cstheme="majorBidi"/>
                <w:i/>
                <w:noProof/>
                <w:lang w:val="en-US" w:eastAsia="zh-CN"/>
              </w:rPr>
              <w:drawing>
                <wp:inline distT="0" distB="0" distL="0" distR="0" wp14:anchorId="6DAFA1EA" wp14:editId="05E36CDF">
                  <wp:extent cx="2552480" cy="1980000"/>
                  <wp:effectExtent l="0" t="0" r="63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c>
          <w:tcPr>
            <w:tcW w:w="4678" w:type="dxa"/>
            <w:tcBorders>
              <w:top w:val="nil"/>
              <w:bottom w:val="nil"/>
            </w:tcBorders>
          </w:tcPr>
          <w:p w:rsidR="00786363" w:rsidRPr="0071164C" w:rsidRDefault="00786363" w:rsidP="00FB7C4E">
            <w:pPr>
              <w:keepNext/>
              <w:keepLines/>
              <w:jc w:val="center"/>
              <w:rPr>
                <w:rFonts w:asciiTheme="majorBidi" w:hAnsiTheme="majorBidi" w:cstheme="majorBidi"/>
                <w:i/>
                <w:noProof/>
              </w:rPr>
            </w:pPr>
            <w:r w:rsidRPr="0071164C">
              <w:rPr>
                <w:rFonts w:asciiTheme="majorBidi" w:hAnsiTheme="majorBidi" w:cstheme="majorBidi"/>
                <w:i/>
                <w:noProof/>
                <w:lang w:val="en-US" w:eastAsia="zh-CN"/>
              </w:rPr>
              <w:drawing>
                <wp:inline distT="0" distB="0" distL="0" distR="0" wp14:anchorId="00D458D8" wp14:editId="6D6101ED">
                  <wp:extent cx="2552480" cy="1980000"/>
                  <wp:effectExtent l="0" t="0" r="635" b="127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r>
      <w:tr w:rsidR="00786363" w:rsidRPr="0071164C" w:rsidTr="00B903DB">
        <w:tc>
          <w:tcPr>
            <w:tcW w:w="4678" w:type="dxa"/>
            <w:tcBorders>
              <w:top w:val="nil"/>
            </w:tcBorders>
          </w:tcPr>
          <w:p w:rsidR="00786363" w:rsidRPr="0071164C" w:rsidRDefault="00322B10" w:rsidP="00FB7C4E">
            <w:pPr>
              <w:keepNext/>
              <w:keepLines/>
              <w:spacing w:before="60" w:after="60"/>
              <w:rPr>
                <w:rFonts w:asciiTheme="majorBidi" w:hAnsiTheme="majorBidi" w:cstheme="majorBidi"/>
                <w:noProof/>
                <w:sz w:val="22"/>
                <w:szCs w:val="22"/>
              </w:rPr>
            </w:pPr>
            <w:r w:rsidRPr="0071164C">
              <w:rPr>
                <w:rFonts w:asciiTheme="majorBidi" w:hAnsiTheme="majorBidi" w:cstheme="majorBidi"/>
                <w:noProof/>
                <w:sz w:val="22"/>
                <w:szCs w:val="22"/>
              </w:rPr>
              <w:t>La réduction du bruit (NR) est active.</w:t>
            </w:r>
          </w:p>
        </w:tc>
        <w:tc>
          <w:tcPr>
            <w:tcW w:w="4678" w:type="dxa"/>
            <w:tcBorders>
              <w:top w:val="nil"/>
            </w:tcBorders>
          </w:tcPr>
          <w:p w:rsidR="00786363" w:rsidRPr="0071164C" w:rsidRDefault="00322B10" w:rsidP="00FB7C4E">
            <w:pPr>
              <w:keepNext/>
              <w:keepLines/>
              <w:spacing w:before="60" w:after="60"/>
              <w:rPr>
                <w:rFonts w:asciiTheme="majorBidi" w:hAnsiTheme="majorBidi" w:cstheme="majorBidi"/>
                <w:noProof/>
                <w:sz w:val="22"/>
                <w:szCs w:val="22"/>
              </w:rPr>
            </w:pPr>
            <w:r w:rsidRPr="0071164C">
              <w:rPr>
                <w:rFonts w:asciiTheme="majorBidi" w:hAnsiTheme="majorBidi" w:cstheme="majorBidi"/>
                <w:noProof/>
                <w:sz w:val="22"/>
                <w:szCs w:val="22"/>
              </w:rPr>
              <w:t>L'annuleur d'écho (EC) est désactivé</w:t>
            </w:r>
            <w:r w:rsidR="00786363" w:rsidRPr="0071164C">
              <w:rPr>
                <w:rFonts w:asciiTheme="majorBidi" w:hAnsiTheme="majorBidi" w:cstheme="majorBidi"/>
                <w:noProof/>
                <w:sz w:val="22"/>
                <w:szCs w:val="22"/>
              </w:rPr>
              <w:t xml:space="preserve"> (19</w:t>
            </w:r>
            <w:r w:rsidRPr="0071164C">
              <w:rPr>
                <w:rFonts w:asciiTheme="majorBidi" w:hAnsiTheme="majorBidi" w:cstheme="majorBidi"/>
                <w:noProof/>
                <w:sz w:val="22"/>
                <w:szCs w:val="22"/>
              </w:rPr>
              <w:t>,</w:t>
            </w:r>
            <w:r w:rsidR="00786363" w:rsidRPr="0071164C">
              <w:rPr>
                <w:rFonts w:asciiTheme="majorBidi" w:hAnsiTheme="majorBidi" w:cstheme="majorBidi"/>
                <w:noProof/>
                <w:sz w:val="22"/>
                <w:szCs w:val="22"/>
              </w:rPr>
              <w:t>9 dB)</w:t>
            </w:r>
            <w:r w:rsidRPr="0071164C">
              <w:rPr>
                <w:rFonts w:asciiTheme="majorBidi" w:hAnsiTheme="majorBidi" w:cstheme="majorBidi"/>
                <w:noProof/>
                <w:sz w:val="22"/>
                <w:szCs w:val="22"/>
              </w:rPr>
              <w:t>.</w:t>
            </w:r>
          </w:p>
        </w:tc>
      </w:tr>
    </w:tbl>
    <w:p w:rsidR="00D07FC3" w:rsidRPr="0071164C" w:rsidRDefault="00D07FC3" w:rsidP="0032202E">
      <w:pPr>
        <w:pStyle w:val="Reasons"/>
        <w:rPr>
          <w:lang w:val="fr-FR"/>
        </w:rPr>
      </w:pPr>
    </w:p>
    <w:p w:rsidR="00067F1D" w:rsidRPr="0071164C" w:rsidRDefault="00067F1D" w:rsidP="0032202E">
      <w:pPr>
        <w:pStyle w:val="Reasons"/>
        <w:rPr>
          <w:lang w:val="fr-FR"/>
        </w:rPr>
      </w:pPr>
    </w:p>
    <w:p w:rsidR="00D07FC3" w:rsidRPr="0071164C" w:rsidRDefault="00D07FC3">
      <w:pPr>
        <w:jc w:val="center"/>
      </w:pPr>
      <w:r w:rsidRPr="0071164C">
        <w:t>______________</w:t>
      </w:r>
    </w:p>
    <w:sectPr w:rsidR="00D07FC3" w:rsidRPr="0071164C" w:rsidSect="00822535">
      <w:headerReference w:type="default" r:id="rId22"/>
      <w:footerReference w:type="default" r:id="rId23"/>
      <w:headerReference w:type="first" r:id="rId24"/>
      <w:footerReference w:type="first" r:id="rId25"/>
      <w:pgSz w:w="11907" w:h="16840" w:code="9"/>
      <w:pgMar w:top="1134" w:right="1089" w:bottom="1134" w:left="1089" w:header="567" w:footer="510"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DB" w:rsidRDefault="00B903DB">
      <w:r>
        <w:separator/>
      </w:r>
    </w:p>
  </w:endnote>
  <w:endnote w:type="continuationSeparator" w:id="0">
    <w:p w:rsidR="00B903DB" w:rsidRDefault="00B9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C3" w:rsidRPr="00D07FC3" w:rsidRDefault="00D07FC3" w:rsidP="0074288A">
    <w:pPr>
      <w:pStyle w:val="Footer"/>
      <w:rPr>
        <w:sz w:val="16"/>
        <w:szCs w:val="16"/>
      </w:rPr>
    </w:pPr>
    <w:r w:rsidRPr="00D07FC3">
      <w:rPr>
        <w:sz w:val="16"/>
        <w:szCs w:val="16"/>
      </w:rPr>
      <w:fldChar w:fldCharType="begin"/>
    </w:r>
    <w:r w:rsidRPr="00D07FC3">
      <w:rPr>
        <w:sz w:val="16"/>
        <w:szCs w:val="16"/>
      </w:rPr>
      <w:instrText xml:space="preserve"> FILENAME \p  \* MERGEFORMAT </w:instrText>
    </w:r>
    <w:r w:rsidRPr="00D07FC3">
      <w:rPr>
        <w:sz w:val="16"/>
        <w:szCs w:val="16"/>
      </w:rPr>
      <w:fldChar w:fldCharType="separate"/>
    </w:r>
    <w:r w:rsidR="0074288A">
      <w:rPr>
        <w:noProof/>
        <w:sz w:val="16"/>
        <w:szCs w:val="16"/>
      </w:rPr>
      <w:t>ITU-T/BUREAU/CIRC/</w:t>
    </w:r>
    <w:r w:rsidR="00363966">
      <w:rPr>
        <w:noProof/>
        <w:sz w:val="16"/>
        <w:szCs w:val="16"/>
      </w:rPr>
      <w:t>082F</w:t>
    </w:r>
    <w:r w:rsidRPr="00D07FC3">
      <w:rPr>
        <w:noProof/>
        <w:sz w:val="16"/>
        <w:szCs w:val="16"/>
      </w:rPr>
      <w:fldChar w:fldCharType="end"/>
    </w:r>
    <w:r w:rsidRPr="00D07FC3">
      <w:rPr>
        <w:sz w:val="16"/>
        <w:szCs w:val="16"/>
      </w:rPr>
      <w:tab/>
    </w:r>
    <w:r w:rsidRPr="00D07FC3">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B903DB" w:rsidRPr="000759F5">
      <w:trPr>
        <w:cantSplit/>
      </w:trPr>
      <w:tc>
        <w:tcPr>
          <w:tcW w:w="1062" w:type="pct"/>
          <w:tcBorders>
            <w:top w:val="single" w:sz="6" w:space="0" w:color="auto"/>
          </w:tcBorders>
          <w:tcMar>
            <w:top w:w="57" w:type="dxa"/>
          </w:tcMar>
        </w:tcPr>
        <w:p w:rsidR="00B903DB" w:rsidRDefault="00B903DB">
          <w:pPr>
            <w:pStyle w:val="itu"/>
          </w:pPr>
          <w:r>
            <w:t>Place des Nations</w:t>
          </w:r>
        </w:p>
      </w:tc>
      <w:tc>
        <w:tcPr>
          <w:tcW w:w="1584" w:type="pct"/>
          <w:tcBorders>
            <w:top w:val="single" w:sz="6" w:space="0" w:color="auto"/>
          </w:tcBorders>
          <w:tcMar>
            <w:top w:w="57" w:type="dxa"/>
          </w:tcMar>
        </w:tcPr>
        <w:p w:rsidR="00B903DB" w:rsidRDefault="00B903DB">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B903DB" w:rsidRDefault="00B903DB">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903DB" w:rsidRDefault="00B903DB" w:rsidP="0074288A">
          <w:pPr>
            <w:pStyle w:val="itu"/>
            <w:ind w:right="-194"/>
          </w:pPr>
          <w:proofErr w:type="spellStart"/>
          <w:r>
            <w:t>Courriel</w:t>
          </w:r>
          <w:proofErr w:type="spellEnd"/>
          <w:r>
            <w:t>:</w:t>
          </w:r>
          <w:r>
            <w:tab/>
          </w:r>
          <w:r w:rsidR="0074288A">
            <w:t xml:space="preserve"> </w:t>
          </w:r>
          <w:hyperlink r:id="rId1" w:history="1">
            <w:r w:rsidR="0074288A" w:rsidRPr="00515D27">
              <w:rPr>
                <w:rStyle w:val="Hyperlink"/>
              </w:rPr>
              <w:t>itumail@</w:t>
            </w:r>
            <w:r w:rsidR="0074288A" w:rsidRPr="00515D27">
              <w:rPr>
                <w:rStyle w:val="Hyperlink"/>
              </w:rPr>
              <w:t>i</w:t>
            </w:r>
            <w:r w:rsidR="0074288A" w:rsidRPr="00515D27">
              <w:rPr>
                <w:rStyle w:val="Hyperlink"/>
              </w:rPr>
              <w:t>tu.int</w:t>
            </w:r>
          </w:hyperlink>
          <w:r w:rsidR="0074288A">
            <w:t xml:space="preserve"> </w:t>
          </w:r>
        </w:p>
      </w:tc>
    </w:tr>
    <w:tr w:rsidR="00B903DB">
      <w:trPr>
        <w:cantSplit/>
      </w:trPr>
      <w:tc>
        <w:tcPr>
          <w:tcW w:w="1062" w:type="pct"/>
        </w:tcPr>
        <w:p w:rsidR="00B903DB" w:rsidRDefault="00B903DB">
          <w:pPr>
            <w:pStyle w:val="itu"/>
          </w:pPr>
          <w:r>
            <w:t>CH-1211 Genève 20</w:t>
          </w:r>
        </w:p>
      </w:tc>
      <w:tc>
        <w:tcPr>
          <w:tcW w:w="1584" w:type="pct"/>
        </w:tcPr>
        <w:p w:rsidR="00B903DB" w:rsidRDefault="00B903DB">
          <w:pPr>
            <w:pStyle w:val="itu"/>
          </w:pPr>
          <w:proofErr w:type="spellStart"/>
          <w:r>
            <w:t>Téléfax</w:t>
          </w:r>
          <w:proofErr w:type="spellEnd"/>
          <w:r>
            <w:tab/>
            <w:t>Gr3:</w:t>
          </w:r>
          <w:r>
            <w:tab/>
            <w:t>+41 22 733 72 56</w:t>
          </w:r>
        </w:p>
      </w:tc>
      <w:tc>
        <w:tcPr>
          <w:tcW w:w="1223" w:type="pct"/>
        </w:tcPr>
        <w:p w:rsidR="00B903DB" w:rsidRDefault="00B903DB">
          <w:pPr>
            <w:pStyle w:val="itu"/>
          </w:pPr>
          <w:proofErr w:type="spellStart"/>
          <w:r>
            <w:t>Télégramme</w:t>
          </w:r>
          <w:proofErr w:type="spellEnd"/>
          <w:r>
            <w:t xml:space="preserve"> ITU GENEVE</w:t>
          </w:r>
        </w:p>
      </w:tc>
      <w:tc>
        <w:tcPr>
          <w:tcW w:w="1131" w:type="pct"/>
        </w:tcPr>
        <w:p w:rsidR="00B903DB" w:rsidRDefault="00B903DB">
          <w:pPr>
            <w:pStyle w:val="itu"/>
          </w:pPr>
          <w:r>
            <w:tab/>
          </w:r>
          <w:r w:rsidR="0074288A">
            <w:t xml:space="preserve"> </w:t>
          </w:r>
          <w:hyperlink r:id="rId2" w:history="1">
            <w:r w:rsidR="0074288A" w:rsidRPr="00515D27">
              <w:rPr>
                <w:rStyle w:val="Hyperlink"/>
              </w:rPr>
              <w:t>www.it</w:t>
            </w:r>
            <w:r w:rsidR="0074288A" w:rsidRPr="00515D27">
              <w:rPr>
                <w:rStyle w:val="Hyperlink"/>
              </w:rPr>
              <w:t>u</w:t>
            </w:r>
            <w:r w:rsidR="0074288A" w:rsidRPr="00515D27">
              <w:rPr>
                <w:rStyle w:val="Hyperlink"/>
              </w:rPr>
              <w:t>.int</w:t>
            </w:r>
          </w:hyperlink>
          <w:r w:rsidR="0074288A">
            <w:t xml:space="preserve"> </w:t>
          </w:r>
        </w:p>
      </w:tc>
    </w:tr>
    <w:tr w:rsidR="00B903DB">
      <w:trPr>
        <w:cantSplit/>
      </w:trPr>
      <w:tc>
        <w:tcPr>
          <w:tcW w:w="1062" w:type="pct"/>
        </w:tcPr>
        <w:p w:rsidR="00B903DB" w:rsidRDefault="00B903DB">
          <w:pPr>
            <w:pStyle w:val="itu"/>
          </w:pPr>
          <w:r>
            <w:t>Suisse</w:t>
          </w:r>
        </w:p>
      </w:tc>
      <w:tc>
        <w:tcPr>
          <w:tcW w:w="1584" w:type="pct"/>
        </w:tcPr>
        <w:p w:rsidR="00B903DB" w:rsidRDefault="00B903DB">
          <w:pPr>
            <w:pStyle w:val="itu"/>
          </w:pPr>
          <w:r>
            <w:tab/>
            <w:t>Gr4:</w:t>
          </w:r>
          <w:r>
            <w:tab/>
            <w:t>+41 22 730 65 00</w:t>
          </w:r>
        </w:p>
      </w:tc>
      <w:tc>
        <w:tcPr>
          <w:tcW w:w="1223" w:type="pct"/>
        </w:tcPr>
        <w:p w:rsidR="00B903DB" w:rsidRDefault="00B903DB">
          <w:pPr>
            <w:pStyle w:val="itu"/>
          </w:pPr>
        </w:p>
      </w:tc>
      <w:tc>
        <w:tcPr>
          <w:tcW w:w="1131" w:type="pct"/>
        </w:tcPr>
        <w:p w:rsidR="00B903DB" w:rsidRDefault="00B903DB">
          <w:pPr>
            <w:pStyle w:val="itu"/>
          </w:pPr>
        </w:p>
      </w:tc>
    </w:tr>
  </w:tbl>
  <w:p w:rsidR="00B903DB" w:rsidRPr="00822535" w:rsidRDefault="00B903DB" w:rsidP="00822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DB" w:rsidRDefault="00B903DB">
      <w:r>
        <w:t>____________________</w:t>
      </w:r>
    </w:p>
  </w:footnote>
  <w:footnote w:type="continuationSeparator" w:id="0">
    <w:p w:rsidR="00B903DB" w:rsidRDefault="00B90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95569"/>
      <w:docPartObj>
        <w:docPartGallery w:val="Page Numbers (Top of Page)"/>
        <w:docPartUnique/>
      </w:docPartObj>
    </w:sdtPr>
    <w:sdtEndPr>
      <w:rPr>
        <w:noProof/>
      </w:rPr>
    </w:sdtEndPr>
    <w:sdtContent>
      <w:p w:rsidR="00B903DB" w:rsidRDefault="00B903DB">
        <w:pPr>
          <w:pStyle w:val="Header"/>
        </w:pPr>
        <w:r>
          <w:fldChar w:fldCharType="begin"/>
        </w:r>
        <w:r>
          <w:instrText xml:space="preserve"> PAGE   \* MERGEFORMAT </w:instrText>
        </w:r>
        <w:r>
          <w:fldChar w:fldCharType="separate"/>
        </w:r>
        <w:r w:rsidR="0074288A">
          <w:rPr>
            <w:noProof/>
          </w:rPr>
          <w:t>- 6 -</w:t>
        </w:r>
        <w:r>
          <w:rPr>
            <w:noProof/>
          </w:rPr>
          <w:fldChar w:fldCharType="end"/>
        </w:r>
      </w:p>
    </w:sdtContent>
  </w:sdt>
  <w:p w:rsidR="00B903DB" w:rsidRDefault="00B90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DB" w:rsidRPr="006427A1" w:rsidRDefault="00B903DB" w:rsidP="00822535">
    <w:pPr>
      <w:pStyle w:val="Header"/>
      <w:rPr>
        <w:sz w:val="18"/>
        <w:szCs w:val="18"/>
      </w:rPr>
    </w:pPr>
  </w:p>
  <w:p w:rsidR="00B903DB" w:rsidRPr="006427A1" w:rsidRDefault="00B903DB">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3068498A"/>
    <w:multiLevelType w:val="hybridMultilevel"/>
    <w:tmpl w:val="2E62D6DC"/>
    <w:lvl w:ilvl="0" w:tplc="64F2005A">
      <w:start w:val="1"/>
      <w:numFmt w:val="bullet"/>
      <w:lvlText w:val=""/>
      <w:lvlJc w:val="left"/>
      <w:pPr>
        <w:ind w:left="720" w:hanging="360"/>
      </w:pPr>
      <w:rPr>
        <w:rFonts w:ascii="Symbol" w:hAnsi="Symbol" w:hint="default"/>
        <w:lang w:val="fr-CH"/>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32709A"/>
    <w:multiLevelType w:val="hybridMultilevel"/>
    <w:tmpl w:val="16E0E6C8"/>
    <w:lvl w:ilvl="0" w:tplc="47F29CDE">
      <w:start w:val="1"/>
      <w:numFmt w:val="bullet"/>
      <w:lvlText w:val=""/>
      <w:lvlJc w:val="left"/>
      <w:pPr>
        <w:ind w:left="1440" w:hanging="360"/>
      </w:pPr>
      <w:rPr>
        <w:rFonts w:ascii="Symbol" w:hAnsi="Symbol" w:hint="default"/>
      </w:rPr>
    </w:lvl>
    <w:lvl w:ilvl="1" w:tplc="47F29CD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53E240C"/>
    <w:multiLevelType w:val="hybridMultilevel"/>
    <w:tmpl w:val="815E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D340029"/>
    <w:multiLevelType w:val="hybridMultilevel"/>
    <w:tmpl w:val="C49C1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4465B71"/>
    <w:multiLevelType w:val="hybridMultilevel"/>
    <w:tmpl w:val="AE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55D19"/>
    <w:multiLevelType w:val="hybridMultilevel"/>
    <w:tmpl w:val="9FC85D46"/>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DB6066"/>
    <w:multiLevelType w:val="hybridMultilevel"/>
    <w:tmpl w:val="F392AE8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4"/>
  </w:num>
  <w:num w:numId="4">
    <w:abstractNumId w:val="0"/>
  </w:num>
  <w:num w:numId="5">
    <w:abstractNumId w:val="0"/>
  </w:num>
  <w:num w:numId="6">
    <w:abstractNumId w:val="7"/>
  </w:num>
  <w:num w:numId="7">
    <w:abstractNumId w:val="5"/>
  </w:num>
  <w:num w:numId="8">
    <w:abstractNumId w:val="6"/>
  </w:num>
  <w:num w:numId="9">
    <w:abstractNumId w:val="2"/>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5D"/>
    <w:rsid w:val="000039EE"/>
    <w:rsid w:val="00005622"/>
    <w:rsid w:val="0002519E"/>
    <w:rsid w:val="00035B43"/>
    <w:rsid w:val="00044E24"/>
    <w:rsid w:val="00067F1D"/>
    <w:rsid w:val="000758B3"/>
    <w:rsid w:val="000759F5"/>
    <w:rsid w:val="000B0D96"/>
    <w:rsid w:val="000B59D8"/>
    <w:rsid w:val="000C56BE"/>
    <w:rsid w:val="001026FD"/>
    <w:rsid w:val="00106439"/>
    <w:rsid w:val="001077FD"/>
    <w:rsid w:val="00115DD7"/>
    <w:rsid w:val="001246F8"/>
    <w:rsid w:val="00133BCE"/>
    <w:rsid w:val="0013478A"/>
    <w:rsid w:val="00154B00"/>
    <w:rsid w:val="00162BA1"/>
    <w:rsid w:val="00167472"/>
    <w:rsid w:val="00167F92"/>
    <w:rsid w:val="00173738"/>
    <w:rsid w:val="00193E31"/>
    <w:rsid w:val="001B79A3"/>
    <w:rsid w:val="001D1FEE"/>
    <w:rsid w:val="002152A3"/>
    <w:rsid w:val="002270F6"/>
    <w:rsid w:val="00232FC5"/>
    <w:rsid w:val="00250A71"/>
    <w:rsid w:val="002643C7"/>
    <w:rsid w:val="002A46D9"/>
    <w:rsid w:val="002D2803"/>
    <w:rsid w:val="003131F0"/>
    <w:rsid w:val="00322B10"/>
    <w:rsid w:val="00333A80"/>
    <w:rsid w:val="00341F0C"/>
    <w:rsid w:val="00363966"/>
    <w:rsid w:val="00364E95"/>
    <w:rsid w:val="00372875"/>
    <w:rsid w:val="00372A8C"/>
    <w:rsid w:val="003847A0"/>
    <w:rsid w:val="003B1E80"/>
    <w:rsid w:val="003B3B60"/>
    <w:rsid w:val="003B66E8"/>
    <w:rsid w:val="003D0BA4"/>
    <w:rsid w:val="003E7B35"/>
    <w:rsid w:val="004033F1"/>
    <w:rsid w:val="00414B0C"/>
    <w:rsid w:val="00416763"/>
    <w:rsid w:val="004257AC"/>
    <w:rsid w:val="0043711B"/>
    <w:rsid w:val="00440842"/>
    <w:rsid w:val="00464E44"/>
    <w:rsid w:val="004723B8"/>
    <w:rsid w:val="00483E61"/>
    <w:rsid w:val="0049181B"/>
    <w:rsid w:val="004B732E"/>
    <w:rsid w:val="004C7E7C"/>
    <w:rsid w:val="004D51F4"/>
    <w:rsid w:val="004D64E0"/>
    <w:rsid w:val="0051210D"/>
    <w:rsid w:val="005136D2"/>
    <w:rsid w:val="005153ED"/>
    <w:rsid w:val="00515C0F"/>
    <w:rsid w:val="00517A03"/>
    <w:rsid w:val="00517A4A"/>
    <w:rsid w:val="005863CC"/>
    <w:rsid w:val="005A3BB3"/>
    <w:rsid w:val="005A3DD9"/>
    <w:rsid w:val="005B1DFC"/>
    <w:rsid w:val="005F17B6"/>
    <w:rsid w:val="00601682"/>
    <w:rsid w:val="00625E79"/>
    <w:rsid w:val="006333F7"/>
    <w:rsid w:val="006342E5"/>
    <w:rsid w:val="006427A1"/>
    <w:rsid w:val="00644741"/>
    <w:rsid w:val="0064722D"/>
    <w:rsid w:val="006526B1"/>
    <w:rsid w:val="006A6FFE"/>
    <w:rsid w:val="006B08D4"/>
    <w:rsid w:val="006C5A91"/>
    <w:rsid w:val="006D3944"/>
    <w:rsid w:val="0071164C"/>
    <w:rsid w:val="00716BBC"/>
    <w:rsid w:val="00724012"/>
    <w:rsid w:val="007268ED"/>
    <w:rsid w:val="007321BC"/>
    <w:rsid w:val="0074288A"/>
    <w:rsid w:val="00750EEE"/>
    <w:rsid w:val="00760063"/>
    <w:rsid w:val="007743F6"/>
    <w:rsid w:val="00775E4B"/>
    <w:rsid w:val="00786363"/>
    <w:rsid w:val="0079553B"/>
    <w:rsid w:val="00797FA8"/>
    <w:rsid w:val="007A0152"/>
    <w:rsid w:val="007A40FE"/>
    <w:rsid w:val="007B6234"/>
    <w:rsid w:val="007F0E74"/>
    <w:rsid w:val="00810105"/>
    <w:rsid w:val="00813E98"/>
    <w:rsid w:val="008157E0"/>
    <w:rsid w:val="00822535"/>
    <w:rsid w:val="0082734E"/>
    <w:rsid w:val="00854E1D"/>
    <w:rsid w:val="00873CE2"/>
    <w:rsid w:val="00887FA6"/>
    <w:rsid w:val="008C4397"/>
    <w:rsid w:val="008C465A"/>
    <w:rsid w:val="008F2C9B"/>
    <w:rsid w:val="00923CD6"/>
    <w:rsid w:val="00935AA8"/>
    <w:rsid w:val="00964933"/>
    <w:rsid w:val="00971C9A"/>
    <w:rsid w:val="00973E9F"/>
    <w:rsid w:val="00975BFB"/>
    <w:rsid w:val="00984674"/>
    <w:rsid w:val="00986920"/>
    <w:rsid w:val="009D51FA"/>
    <w:rsid w:val="009E2741"/>
    <w:rsid w:val="009E3541"/>
    <w:rsid w:val="009F1E23"/>
    <w:rsid w:val="00A010A1"/>
    <w:rsid w:val="00A15179"/>
    <w:rsid w:val="00A22165"/>
    <w:rsid w:val="00A31D94"/>
    <w:rsid w:val="00A3706D"/>
    <w:rsid w:val="00A51537"/>
    <w:rsid w:val="00A5280F"/>
    <w:rsid w:val="00A54B87"/>
    <w:rsid w:val="00A60FC1"/>
    <w:rsid w:val="00A82436"/>
    <w:rsid w:val="00A9605D"/>
    <w:rsid w:val="00A97C37"/>
    <w:rsid w:val="00AA1DA9"/>
    <w:rsid w:val="00AC37B5"/>
    <w:rsid w:val="00AD752F"/>
    <w:rsid w:val="00B234BA"/>
    <w:rsid w:val="00B27B41"/>
    <w:rsid w:val="00B6053E"/>
    <w:rsid w:val="00B8573E"/>
    <w:rsid w:val="00B903DB"/>
    <w:rsid w:val="00BA3584"/>
    <w:rsid w:val="00BB24C0"/>
    <w:rsid w:val="00C22B80"/>
    <w:rsid w:val="00C26F2E"/>
    <w:rsid w:val="00C4090B"/>
    <w:rsid w:val="00C45376"/>
    <w:rsid w:val="00C5438B"/>
    <w:rsid w:val="00C60DE7"/>
    <w:rsid w:val="00C9028F"/>
    <w:rsid w:val="00CA0416"/>
    <w:rsid w:val="00CB017C"/>
    <w:rsid w:val="00CB1125"/>
    <w:rsid w:val="00CC478B"/>
    <w:rsid w:val="00CD042E"/>
    <w:rsid w:val="00CD561C"/>
    <w:rsid w:val="00CE104D"/>
    <w:rsid w:val="00CF2560"/>
    <w:rsid w:val="00CF5B46"/>
    <w:rsid w:val="00D00E14"/>
    <w:rsid w:val="00D00E9C"/>
    <w:rsid w:val="00D07D9C"/>
    <w:rsid w:val="00D07FC3"/>
    <w:rsid w:val="00D22930"/>
    <w:rsid w:val="00D25DF7"/>
    <w:rsid w:val="00D320A8"/>
    <w:rsid w:val="00D46B68"/>
    <w:rsid w:val="00D542A5"/>
    <w:rsid w:val="00D63DB4"/>
    <w:rsid w:val="00D651A0"/>
    <w:rsid w:val="00D812D6"/>
    <w:rsid w:val="00DC3D47"/>
    <w:rsid w:val="00DD77DA"/>
    <w:rsid w:val="00DE38EB"/>
    <w:rsid w:val="00DF4793"/>
    <w:rsid w:val="00E06C61"/>
    <w:rsid w:val="00E124C0"/>
    <w:rsid w:val="00E13DB3"/>
    <w:rsid w:val="00E2408B"/>
    <w:rsid w:val="00E47AE7"/>
    <w:rsid w:val="00E534D3"/>
    <w:rsid w:val="00E56683"/>
    <w:rsid w:val="00E62CEA"/>
    <w:rsid w:val="00E72AE1"/>
    <w:rsid w:val="00E73D19"/>
    <w:rsid w:val="00EA7CC0"/>
    <w:rsid w:val="00ED5B53"/>
    <w:rsid w:val="00ED6A7A"/>
    <w:rsid w:val="00EE4C36"/>
    <w:rsid w:val="00F346CE"/>
    <w:rsid w:val="00F34D3D"/>
    <w:rsid w:val="00F34F98"/>
    <w:rsid w:val="00F40540"/>
    <w:rsid w:val="00F456A7"/>
    <w:rsid w:val="00F8018C"/>
    <w:rsid w:val="00F9451D"/>
    <w:rsid w:val="00FA5B1D"/>
    <w:rsid w:val="00FB5AC6"/>
    <w:rsid w:val="00FB7C4E"/>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FC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07FC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07FC3"/>
    <w:pPr>
      <w:spacing w:before="320"/>
      <w:outlineLvl w:val="1"/>
    </w:pPr>
  </w:style>
  <w:style w:type="paragraph" w:styleId="Heading3">
    <w:name w:val="heading 3"/>
    <w:basedOn w:val="Heading1"/>
    <w:next w:val="Normal"/>
    <w:qFormat/>
    <w:rsid w:val="00D07FC3"/>
    <w:pPr>
      <w:spacing w:before="200"/>
      <w:outlineLvl w:val="2"/>
    </w:pPr>
  </w:style>
  <w:style w:type="paragraph" w:styleId="Heading4">
    <w:name w:val="heading 4"/>
    <w:basedOn w:val="Heading3"/>
    <w:next w:val="Normal"/>
    <w:qFormat/>
    <w:rsid w:val="00D07FC3"/>
    <w:pPr>
      <w:tabs>
        <w:tab w:val="clear" w:pos="794"/>
        <w:tab w:val="left" w:pos="1191"/>
      </w:tabs>
      <w:ind w:left="993" w:hanging="993"/>
      <w:outlineLvl w:val="3"/>
    </w:pPr>
  </w:style>
  <w:style w:type="paragraph" w:styleId="Heading5">
    <w:name w:val="heading 5"/>
    <w:basedOn w:val="Heading3"/>
    <w:next w:val="Normal"/>
    <w:qFormat/>
    <w:rsid w:val="00D07FC3"/>
    <w:pPr>
      <w:tabs>
        <w:tab w:val="clear" w:pos="794"/>
        <w:tab w:val="left" w:pos="1191"/>
      </w:tabs>
      <w:outlineLvl w:val="4"/>
    </w:pPr>
  </w:style>
  <w:style w:type="paragraph" w:styleId="Heading6">
    <w:name w:val="heading 6"/>
    <w:basedOn w:val="Heading3"/>
    <w:next w:val="Normal"/>
    <w:qFormat/>
    <w:rsid w:val="00D07FC3"/>
    <w:pPr>
      <w:tabs>
        <w:tab w:val="clear" w:pos="794"/>
        <w:tab w:val="left" w:pos="1191"/>
      </w:tabs>
      <w:outlineLvl w:val="5"/>
    </w:pPr>
  </w:style>
  <w:style w:type="paragraph" w:styleId="Heading7">
    <w:name w:val="heading 7"/>
    <w:basedOn w:val="Heading3"/>
    <w:next w:val="Normal"/>
    <w:qFormat/>
    <w:rsid w:val="00D07FC3"/>
    <w:pPr>
      <w:tabs>
        <w:tab w:val="clear" w:pos="794"/>
        <w:tab w:val="left" w:pos="1191"/>
      </w:tabs>
      <w:outlineLvl w:val="6"/>
    </w:pPr>
  </w:style>
  <w:style w:type="paragraph" w:styleId="Heading8">
    <w:name w:val="heading 8"/>
    <w:basedOn w:val="Heading3"/>
    <w:next w:val="Normal"/>
    <w:qFormat/>
    <w:rsid w:val="00D07FC3"/>
    <w:pPr>
      <w:tabs>
        <w:tab w:val="clear" w:pos="794"/>
        <w:tab w:val="left" w:pos="1191"/>
      </w:tabs>
      <w:outlineLvl w:val="7"/>
    </w:pPr>
  </w:style>
  <w:style w:type="paragraph" w:styleId="Heading9">
    <w:name w:val="heading 9"/>
    <w:basedOn w:val="Heading3"/>
    <w:next w:val="Normal"/>
    <w:qFormat/>
    <w:rsid w:val="00D07FC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D07FC3"/>
  </w:style>
  <w:style w:type="paragraph" w:styleId="TOC7">
    <w:name w:val="toc 7"/>
    <w:basedOn w:val="TOC3"/>
    <w:semiHidden/>
    <w:rsid w:val="00D07FC3"/>
  </w:style>
  <w:style w:type="paragraph" w:styleId="TOC6">
    <w:name w:val="toc 6"/>
    <w:basedOn w:val="TOC3"/>
    <w:semiHidden/>
    <w:rsid w:val="00D07FC3"/>
  </w:style>
  <w:style w:type="paragraph" w:styleId="TOC5">
    <w:name w:val="toc 5"/>
    <w:basedOn w:val="TOC3"/>
    <w:semiHidden/>
    <w:rsid w:val="00D07FC3"/>
  </w:style>
  <w:style w:type="paragraph" w:styleId="TOC4">
    <w:name w:val="toc 4"/>
    <w:basedOn w:val="TOC3"/>
    <w:semiHidden/>
    <w:rsid w:val="00D07FC3"/>
  </w:style>
  <w:style w:type="paragraph" w:styleId="TOC3">
    <w:name w:val="toc 3"/>
    <w:basedOn w:val="TOC2"/>
    <w:semiHidden/>
    <w:rsid w:val="00D07FC3"/>
    <w:pPr>
      <w:spacing w:before="80"/>
    </w:pPr>
  </w:style>
  <w:style w:type="paragraph" w:styleId="TOC2">
    <w:name w:val="toc 2"/>
    <w:basedOn w:val="TOC1"/>
    <w:semiHidden/>
    <w:rsid w:val="00D07FC3"/>
    <w:pPr>
      <w:spacing w:before="120"/>
    </w:pPr>
  </w:style>
  <w:style w:type="paragraph" w:styleId="TOC1">
    <w:name w:val="toc 1"/>
    <w:basedOn w:val="Normal"/>
    <w:semiHidden/>
    <w:rsid w:val="00D07FC3"/>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07FC3"/>
    <w:pPr>
      <w:ind w:left="1698"/>
    </w:pPr>
  </w:style>
  <w:style w:type="paragraph" w:styleId="Index6">
    <w:name w:val="index 6"/>
    <w:basedOn w:val="Normal"/>
    <w:next w:val="Normal"/>
    <w:semiHidden/>
    <w:rsid w:val="00D07FC3"/>
    <w:pPr>
      <w:ind w:left="1415"/>
    </w:pPr>
  </w:style>
  <w:style w:type="paragraph" w:styleId="Index5">
    <w:name w:val="index 5"/>
    <w:basedOn w:val="Normal"/>
    <w:next w:val="Normal"/>
    <w:semiHidden/>
    <w:rsid w:val="00D07FC3"/>
    <w:pPr>
      <w:ind w:left="1132"/>
    </w:pPr>
  </w:style>
  <w:style w:type="paragraph" w:styleId="Index4">
    <w:name w:val="index 4"/>
    <w:basedOn w:val="Normal"/>
    <w:next w:val="Normal"/>
    <w:semiHidden/>
    <w:rsid w:val="00D07FC3"/>
    <w:pPr>
      <w:ind w:left="849"/>
    </w:pPr>
  </w:style>
  <w:style w:type="paragraph" w:styleId="Index3">
    <w:name w:val="index 3"/>
    <w:basedOn w:val="Normal"/>
    <w:next w:val="Normal"/>
    <w:semiHidden/>
    <w:rsid w:val="00D07FC3"/>
    <w:pPr>
      <w:ind w:left="566"/>
    </w:pPr>
  </w:style>
  <w:style w:type="paragraph" w:styleId="Index2">
    <w:name w:val="index 2"/>
    <w:basedOn w:val="Normal"/>
    <w:next w:val="Normal"/>
    <w:semiHidden/>
    <w:rsid w:val="00D07FC3"/>
    <w:pPr>
      <w:ind w:left="283"/>
    </w:pPr>
  </w:style>
  <w:style w:type="paragraph" w:styleId="Index1">
    <w:name w:val="index 1"/>
    <w:basedOn w:val="Normal"/>
    <w:next w:val="Normal"/>
    <w:semiHidden/>
    <w:rsid w:val="00D07FC3"/>
  </w:style>
  <w:style w:type="character" w:styleId="LineNumber">
    <w:name w:val="line number"/>
    <w:basedOn w:val="DefaultParagraphFont"/>
    <w:rsid w:val="00D07FC3"/>
  </w:style>
  <w:style w:type="paragraph" w:styleId="IndexHeading">
    <w:name w:val="index heading"/>
    <w:basedOn w:val="Normal"/>
    <w:next w:val="Index1"/>
    <w:semiHidden/>
    <w:rsid w:val="00D07FC3"/>
  </w:style>
  <w:style w:type="paragraph" w:styleId="Footer">
    <w:name w:val="footer"/>
    <w:basedOn w:val="Normal"/>
    <w:link w:val="FooterChar"/>
    <w:rsid w:val="00D07FC3"/>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D07FC3"/>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07FC3"/>
    <w:rPr>
      <w:position w:val="6"/>
      <w:sz w:val="16"/>
    </w:rPr>
  </w:style>
  <w:style w:type="paragraph" w:styleId="FootnoteText">
    <w:name w:val="footnote text"/>
    <w:basedOn w:val="Normal"/>
    <w:semiHidden/>
    <w:rsid w:val="00D07FC3"/>
    <w:pPr>
      <w:keepLines/>
      <w:tabs>
        <w:tab w:val="left" w:pos="256"/>
      </w:tabs>
      <w:ind w:left="256" w:hanging="256"/>
    </w:pPr>
  </w:style>
  <w:style w:type="paragraph" w:styleId="NormalIndent">
    <w:name w:val="Normal Indent"/>
    <w:basedOn w:val="Normal"/>
    <w:rsid w:val="00D07FC3"/>
    <w:pPr>
      <w:ind w:left="794"/>
    </w:pPr>
  </w:style>
  <w:style w:type="paragraph" w:customStyle="1" w:styleId="TableLegend">
    <w:name w:val="Table_Legend"/>
    <w:basedOn w:val="TableText"/>
    <w:rsid w:val="00D07FC3"/>
    <w:pPr>
      <w:spacing w:before="120"/>
    </w:pPr>
  </w:style>
  <w:style w:type="paragraph" w:customStyle="1" w:styleId="TableText">
    <w:name w:val="Table_Text"/>
    <w:basedOn w:val="Normal"/>
    <w:rsid w:val="00D07F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07FC3"/>
    <w:pPr>
      <w:keepLines/>
      <w:spacing w:before="0"/>
    </w:pPr>
    <w:rPr>
      <w:b/>
      <w:caps w:val="0"/>
    </w:rPr>
  </w:style>
  <w:style w:type="paragraph" w:customStyle="1" w:styleId="Table">
    <w:name w:val="Table_#"/>
    <w:basedOn w:val="Normal"/>
    <w:next w:val="TableTitle"/>
    <w:rsid w:val="00D07FC3"/>
    <w:pPr>
      <w:keepNext/>
      <w:spacing w:before="560" w:after="120"/>
      <w:jc w:val="center"/>
    </w:pPr>
    <w:rPr>
      <w:caps/>
    </w:rPr>
  </w:style>
  <w:style w:type="paragraph" w:customStyle="1" w:styleId="enumlev1">
    <w:name w:val="enumlev1"/>
    <w:basedOn w:val="Normal"/>
    <w:rsid w:val="00D07FC3"/>
    <w:pPr>
      <w:spacing w:before="80"/>
      <w:ind w:left="794" w:hanging="794"/>
    </w:pPr>
  </w:style>
  <w:style w:type="paragraph" w:customStyle="1" w:styleId="enumlev2">
    <w:name w:val="enumlev2"/>
    <w:basedOn w:val="enumlev1"/>
    <w:rsid w:val="00D07FC3"/>
    <w:pPr>
      <w:ind w:left="1191" w:hanging="397"/>
    </w:pPr>
  </w:style>
  <w:style w:type="paragraph" w:customStyle="1" w:styleId="enumlev3">
    <w:name w:val="enumlev3"/>
    <w:basedOn w:val="enumlev2"/>
    <w:rsid w:val="00D07FC3"/>
    <w:pPr>
      <w:ind w:left="1588"/>
    </w:pPr>
  </w:style>
  <w:style w:type="paragraph" w:customStyle="1" w:styleId="TableHead">
    <w:name w:val="Table_Head"/>
    <w:basedOn w:val="TableText"/>
    <w:rsid w:val="00D07FC3"/>
    <w:pPr>
      <w:keepNext/>
      <w:spacing w:before="80" w:after="80"/>
      <w:jc w:val="center"/>
    </w:pPr>
    <w:rPr>
      <w:b/>
    </w:rPr>
  </w:style>
  <w:style w:type="paragraph" w:customStyle="1" w:styleId="FigureLegend">
    <w:name w:val="Figure_Legend"/>
    <w:basedOn w:val="Normal"/>
    <w:rsid w:val="00D07FC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07FC3"/>
    <w:pPr>
      <w:spacing w:before="480"/>
    </w:pPr>
  </w:style>
  <w:style w:type="paragraph" w:customStyle="1" w:styleId="FigureTitle">
    <w:name w:val="Figure_Title"/>
    <w:basedOn w:val="TableTitle"/>
    <w:next w:val="Normal"/>
    <w:rsid w:val="00D07FC3"/>
    <w:pPr>
      <w:keepNext w:val="0"/>
      <w:spacing w:after="480"/>
    </w:pPr>
  </w:style>
  <w:style w:type="paragraph" w:customStyle="1" w:styleId="Annex">
    <w:name w:val="Annex_#"/>
    <w:basedOn w:val="Normal"/>
    <w:next w:val="AnnexRef"/>
    <w:rsid w:val="00D07FC3"/>
    <w:pPr>
      <w:keepNext/>
      <w:keepLines/>
      <w:spacing w:before="480" w:after="80"/>
      <w:jc w:val="center"/>
    </w:pPr>
    <w:rPr>
      <w:caps/>
    </w:rPr>
  </w:style>
  <w:style w:type="paragraph" w:customStyle="1" w:styleId="AnnexRef">
    <w:name w:val="Annex_Ref"/>
    <w:basedOn w:val="Normal"/>
    <w:next w:val="AnnexTitle"/>
    <w:rsid w:val="00D07FC3"/>
    <w:pPr>
      <w:keepNext/>
      <w:keepLines/>
      <w:jc w:val="center"/>
    </w:pPr>
  </w:style>
  <w:style w:type="paragraph" w:customStyle="1" w:styleId="AnnexTitle">
    <w:name w:val="Annex_Title"/>
    <w:basedOn w:val="Normal"/>
    <w:next w:val="Normal"/>
    <w:rsid w:val="00D07FC3"/>
    <w:pPr>
      <w:keepNext/>
      <w:keepLines/>
      <w:spacing w:before="240" w:after="280"/>
      <w:jc w:val="center"/>
    </w:pPr>
    <w:rPr>
      <w:b/>
    </w:rPr>
  </w:style>
  <w:style w:type="paragraph" w:customStyle="1" w:styleId="Appendix">
    <w:name w:val="Appendix_#"/>
    <w:basedOn w:val="Annex"/>
    <w:next w:val="AppendixRef"/>
    <w:rsid w:val="00D07FC3"/>
  </w:style>
  <w:style w:type="paragraph" w:customStyle="1" w:styleId="AppendixRef">
    <w:name w:val="Appendix_Ref"/>
    <w:basedOn w:val="AnnexRef"/>
    <w:next w:val="AppendixTitle"/>
    <w:rsid w:val="00D07FC3"/>
  </w:style>
  <w:style w:type="paragraph" w:customStyle="1" w:styleId="AppendixTitle">
    <w:name w:val="Appendix_Title"/>
    <w:basedOn w:val="AnnexTitle"/>
    <w:next w:val="Normal"/>
    <w:rsid w:val="00D07FC3"/>
  </w:style>
  <w:style w:type="paragraph" w:customStyle="1" w:styleId="RefTitle">
    <w:name w:val="Ref_Title"/>
    <w:basedOn w:val="Normal"/>
    <w:next w:val="RefText"/>
    <w:rsid w:val="00D07FC3"/>
    <w:pPr>
      <w:spacing w:before="480"/>
      <w:jc w:val="center"/>
    </w:pPr>
    <w:rPr>
      <w:caps/>
    </w:rPr>
  </w:style>
  <w:style w:type="paragraph" w:customStyle="1" w:styleId="RefText">
    <w:name w:val="Ref_Text"/>
    <w:basedOn w:val="Normal"/>
    <w:rsid w:val="00D07FC3"/>
    <w:pPr>
      <w:ind w:left="794" w:hanging="794"/>
    </w:pPr>
  </w:style>
  <w:style w:type="paragraph" w:customStyle="1" w:styleId="Equation">
    <w:name w:val="Equation"/>
    <w:basedOn w:val="Normal"/>
    <w:rsid w:val="00D07FC3"/>
    <w:pPr>
      <w:tabs>
        <w:tab w:val="clear" w:pos="1191"/>
        <w:tab w:val="clear" w:pos="1588"/>
        <w:tab w:val="clear" w:pos="1985"/>
        <w:tab w:val="center" w:pos="4876"/>
        <w:tab w:val="right" w:pos="9752"/>
      </w:tabs>
    </w:pPr>
  </w:style>
  <w:style w:type="paragraph" w:customStyle="1" w:styleId="Head">
    <w:name w:val="Head"/>
    <w:basedOn w:val="Normal"/>
    <w:rsid w:val="00D07FC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07FC3"/>
    <w:pPr>
      <w:keepNext/>
      <w:keepLines/>
      <w:spacing w:before="240"/>
      <w:jc w:val="center"/>
    </w:pPr>
    <w:rPr>
      <w:b/>
      <w:caps/>
    </w:rPr>
  </w:style>
  <w:style w:type="paragraph" w:customStyle="1" w:styleId="Normalaftertitle">
    <w:name w:val="Normal after title"/>
    <w:basedOn w:val="Normal"/>
    <w:next w:val="Normal"/>
    <w:rsid w:val="00D07FC3"/>
    <w:pPr>
      <w:spacing w:before="320"/>
    </w:pPr>
  </w:style>
  <w:style w:type="paragraph" w:customStyle="1" w:styleId="call">
    <w:name w:val="call"/>
    <w:basedOn w:val="Normal"/>
    <w:next w:val="Normal"/>
    <w:rsid w:val="00D07FC3"/>
    <w:pPr>
      <w:keepNext/>
      <w:keepLines/>
      <w:spacing w:before="160"/>
      <w:ind w:left="794"/>
    </w:pPr>
    <w:rPr>
      <w:i/>
    </w:rPr>
  </w:style>
  <w:style w:type="paragraph" w:customStyle="1" w:styleId="Rec">
    <w:name w:val="Rec_#"/>
    <w:basedOn w:val="Normal"/>
    <w:next w:val="RecTitle"/>
    <w:rsid w:val="00D07FC3"/>
    <w:pPr>
      <w:keepNext/>
      <w:keepLines/>
      <w:spacing w:before="480"/>
      <w:jc w:val="center"/>
    </w:pPr>
    <w:rPr>
      <w:caps/>
    </w:rPr>
  </w:style>
  <w:style w:type="paragraph" w:customStyle="1" w:styleId="toc0">
    <w:name w:val="toc 0"/>
    <w:basedOn w:val="Normal"/>
    <w:next w:val="TOC1"/>
    <w:rsid w:val="00D07FC3"/>
    <w:pPr>
      <w:tabs>
        <w:tab w:val="clear" w:pos="794"/>
        <w:tab w:val="clear" w:pos="1191"/>
        <w:tab w:val="clear" w:pos="1588"/>
        <w:tab w:val="clear" w:pos="1985"/>
        <w:tab w:val="right" w:pos="9781"/>
      </w:tabs>
    </w:pPr>
    <w:rPr>
      <w:b/>
    </w:rPr>
  </w:style>
  <w:style w:type="paragraph" w:styleId="List">
    <w:name w:val="List"/>
    <w:basedOn w:val="Normal"/>
    <w:rsid w:val="00D07FC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07FC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07FC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07FC3"/>
    <w:pPr>
      <w:tabs>
        <w:tab w:val="clear" w:pos="794"/>
        <w:tab w:val="clear" w:pos="1191"/>
        <w:tab w:val="clear" w:pos="1588"/>
        <w:tab w:val="clear" w:pos="1985"/>
        <w:tab w:val="left" w:pos="4820"/>
        <w:tab w:val="left" w:pos="5529"/>
      </w:tabs>
      <w:ind w:left="794"/>
    </w:pPr>
  </w:style>
  <w:style w:type="character" w:styleId="Hyperlink">
    <w:name w:val="Hyperlink"/>
    <w:rsid w:val="00D07FC3"/>
    <w:rPr>
      <w:color w:val="0000FF"/>
      <w:u w:val="single"/>
    </w:rPr>
  </w:style>
  <w:style w:type="paragraph" w:customStyle="1" w:styleId="Keywords">
    <w:name w:val="Keywords"/>
    <w:basedOn w:val="Normal"/>
    <w:rsid w:val="00D07FC3"/>
    <w:pPr>
      <w:tabs>
        <w:tab w:val="clear" w:pos="1191"/>
        <w:tab w:val="clear" w:pos="1588"/>
      </w:tabs>
      <w:ind w:left="794" w:hanging="794"/>
    </w:pPr>
  </w:style>
  <w:style w:type="paragraph" w:styleId="BodyText">
    <w:name w:val="Body Text"/>
    <w:basedOn w:val="Normal"/>
    <w:rsid w:val="00D07FC3"/>
    <w:pPr>
      <w:spacing w:after="120"/>
    </w:pPr>
  </w:style>
  <w:style w:type="paragraph" w:customStyle="1" w:styleId="EquationLegend">
    <w:name w:val="Equation_Legend"/>
    <w:basedOn w:val="Normal"/>
    <w:rsid w:val="00D07FC3"/>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D07FC3"/>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07FC3"/>
    <w:pPr>
      <w:tabs>
        <w:tab w:val="left" w:pos="7371"/>
      </w:tabs>
      <w:spacing w:after="560"/>
    </w:pPr>
  </w:style>
  <w:style w:type="paragraph" w:customStyle="1" w:styleId="ASN1">
    <w:name w:val="ASN.1"/>
    <w:basedOn w:val="Normal"/>
    <w:rsid w:val="00D07FC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D07FC3"/>
    <w:pPr>
      <w:tabs>
        <w:tab w:val="clear" w:pos="5954"/>
        <w:tab w:val="clear" w:pos="9639"/>
      </w:tabs>
    </w:pPr>
    <w:rPr>
      <w:caps w:val="0"/>
    </w:rPr>
  </w:style>
  <w:style w:type="paragraph" w:customStyle="1" w:styleId="Note">
    <w:name w:val="Note"/>
    <w:basedOn w:val="Normal"/>
    <w:rsid w:val="00D07FC3"/>
    <w:pPr>
      <w:tabs>
        <w:tab w:val="left" w:pos="397"/>
      </w:tabs>
    </w:pPr>
  </w:style>
  <w:style w:type="paragraph" w:styleId="TOC9">
    <w:name w:val="toc 9"/>
    <w:basedOn w:val="TOC3"/>
    <w:semiHidden/>
    <w:rsid w:val="00D07FC3"/>
  </w:style>
  <w:style w:type="paragraph" w:customStyle="1" w:styleId="headingb">
    <w:name w:val="heading_b"/>
    <w:basedOn w:val="Heading3"/>
    <w:next w:val="Normal"/>
    <w:rsid w:val="00D07FC3"/>
    <w:pPr>
      <w:spacing w:before="160"/>
      <w:ind w:left="0" w:firstLine="0"/>
      <w:outlineLvl w:val="9"/>
    </w:pPr>
  </w:style>
  <w:style w:type="paragraph" w:customStyle="1" w:styleId="headingi">
    <w:name w:val="heading_i"/>
    <w:basedOn w:val="Heading3"/>
    <w:next w:val="Normal"/>
    <w:rsid w:val="00D07FC3"/>
    <w:pPr>
      <w:spacing w:before="160"/>
      <w:ind w:left="0" w:firstLine="0"/>
      <w:outlineLvl w:val="9"/>
    </w:pPr>
    <w:rPr>
      <w:b w:val="0"/>
      <w:i/>
    </w:rPr>
  </w:style>
  <w:style w:type="character" w:styleId="PageNumber">
    <w:name w:val="page number"/>
    <w:basedOn w:val="DefaultParagraphFont"/>
    <w:rsid w:val="00D07FC3"/>
  </w:style>
  <w:style w:type="paragraph" w:customStyle="1" w:styleId="Style1">
    <w:name w:val="Style1"/>
    <w:basedOn w:val="Normal"/>
    <w:next w:val="Index1"/>
    <w:rsid w:val="00D07FC3"/>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D07FC3"/>
    <w:rPr>
      <w:rFonts w:ascii="Times New Roman" w:hAnsi="Times New Roman"/>
      <w:sz w:val="22"/>
      <w:lang w:val="fr-FR" w:eastAsia="en-US"/>
    </w:rPr>
  </w:style>
  <w:style w:type="paragraph" w:customStyle="1" w:styleId="ITUintr">
    <w:name w:val="ITU_intr"/>
    <w:basedOn w:val="Normal"/>
    <w:next w:val="Normal"/>
    <w:rsid w:val="00D07FC3"/>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D07FC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D07FC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D07FC3"/>
    <w:rPr>
      <w:rFonts w:ascii="Times New Roman" w:hAnsi="Times New Roman"/>
      <w:caps/>
      <w:sz w:val="18"/>
      <w:lang w:val="fr-FR" w:eastAsia="en-US"/>
    </w:rPr>
  </w:style>
  <w:style w:type="paragraph" w:styleId="ListParagraph">
    <w:name w:val="List Paragraph"/>
    <w:basedOn w:val="Normal"/>
    <w:uiPriority w:val="99"/>
    <w:qFormat/>
    <w:rsid w:val="00AA1DA9"/>
    <w:pPr>
      <w:overflowPunct/>
      <w:autoSpaceDE/>
      <w:autoSpaceDN/>
      <w:adjustRightInd/>
      <w:ind w:left="720"/>
      <w:contextualSpacing/>
      <w:textAlignment w:val="auto"/>
    </w:pPr>
    <w:rPr>
      <w:lang w:val="en-GB"/>
    </w:rPr>
  </w:style>
  <w:style w:type="paragraph" w:customStyle="1" w:styleId="Nextrow">
    <w:name w:val="Nextrow"/>
    <w:link w:val="NextrowChar"/>
    <w:rsid w:val="00AA1DA9"/>
    <w:pPr>
      <w:spacing w:before="40" w:after="40"/>
    </w:pPr>
    <w:rPr>
      <w:rFonts w:ascii="Arial" w:eastAsia="Arial" w:hAnsi="Arial"/>
      <w:bCs/>
      <w:sz w:val="17"/>
      <w:lang w:val="en-GB" w:eastAsia="en-GB"/>
    </w:rPr>
  </w:style>
  <w:style w:type="character" w:customStyle="1" w:styleId="NextrowChar">
    <w:name w:val="Nextrow Char"/>
    <w:link w:val="Nextrow"/>
    <w:rsid w:val="00AA1DA9"/>
    <w:rPr>
      <w:rFonts w:ascii="Arial" w:eastAsia="Arial" w:hAnsi="Arial"/>
      <w:bCs/>
      <w:sz w:val="17"/>
      <w:lang w:val="en-GB" w:eastAsia="en-GB"/>
    </w:rPr>
  </w:style>
  <w:style w:type="paragraph" w:customStyle="1" w:styleId="Reasons">
    <w:name w:val="Reasons"/>
    <w:basedOn w:val="Normal"/>
    <w:qFormat/>
    <w:rsid w:val="00AA1DA9"/>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986920"/>
    <w:pPr>
      <w:spacing w:before="0"/>
    </w:pPr>
    <w:rPr>
      <w:rFonts w:ascii="Tahoma" w:hAnsi="Tahoma" w:cs="Tahoma"/>
      <w:sz w:val="16"/>
      <w:szCs w:val="16"/>
    </w:rPr>
  </w:style>
  <w:style w:type="character" w:customStyle="1" w:styleId="BalloonTextChar">
    <w:name w:val="Balloon Text Char"/>
    <w:basedOn w:val="DefaultParagraphFont"/>
    <w:link w:val="BalloonText"/>
    <w:rsid w:val="00986920"/>
    <w:rPr>
      <w:rFonts w:ascii="Tahoma" w:hAnsi="Tahoma" w:cs="Tahoma"/>
      <w:sz w:val="16"/>
      <w:szCs w:val="16"/>
      <w:lang w:val="fr-FR" w:eastAsia="en-US"/>
    </w:rPr>
  </w:style>
  <w:style w:type="table" w:styleId="TableGrid">
    <w:name w:val="Table Grid"/>
    <w:basedOn w:val="TableNormal"/>
    <w:uiPriority w:val="59"/>
    <w:rsid w:val="0078636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vorlageBeschriftungNichtKursivZchn">
    <w:name w:val="Formatvorlage Beschriftung + Nicht Kursiv Zchn"/>
    <w:link w:val="FormatvorlageBeschriftungNichtKursiv"/>
    <w:rsid w:val="00786363"/>
    <w:rPr>
      <w:rFonts w:ascii="Arial" w:hAnsi="Arial"/>
      <w:i/>
      <w:lang w:eastAsia="de-DE"/>
    </w:rPr>
  </w:style>
  <w:style w:type="paragraph" w:customStyle="1" w:styleId="FormatvorlageBeschriftungNichtKursiv">
    <w:name w:val="Formatvorlage Beschriftung + Nicht Kursiv"/>
    <w:basedOn w:val="Caption"/>
    <w:link w:val="FormatvorlageBeschriftungNichtKursivZchn"/>
    <w:rsid w:val="00786363"/>
    <w:pPr>
      <w:tabs>
        <w:tab w:val="clear" w:pos="794"/>
        <w:tab w:val="clear" w:pos="1191"/>
        <w:tab w:val="clear" w:pos="1588"/>
        <w:tab w:val="clear" w:pos="1985"/>
        <w:tab w:val="left" w:pos="1049"/>
      </w:tabs>
      <w:overflowPunct/>
      <w:autoSpaceDE/>
      <w:autoSpaceDN/>
      <w:adjustRightInd/>
      <w:spacing w:before="120" w:after="120"/>
      <w:ind w:left="1049" w:hanging="1049"/>
      <w:textAlignment w:val="auto"/>
    </w:pPr>
    <w:rPr>
      <w:rFonts w:ascii="Arial" w:hAnsi="Arial"/>
      <w:b w:val="0"/>
      <w:bCs w:val="0"/>
      <w:i/>
      <w:color w:val="auto"/>
      <w:sz w:val="20"/>
      <w:szCs w:val="20"/>
      <w:lang w:val="en-US" w:eastAsia="de-DE"/>
    </w:rPr>
  </w:style>
  <w:style w:type="paragraph" w:customStyle="1" w:styleId="SmdResultText">
    <w:name w:val="SmdResultText"/>
    <w:basedOn w:val="Normal"/>
    <w:uiPriority w:val="99"/>
    <w:rsid w:val="00786363"/>
    <w:pPr>
      <w:widowControl w:val="0"/>
      <w:tabs>
        <w:tab w:val="clear" w:pos="794"/>
        <w:tab w:val="clear" w:pos="1191"/>
        <w:tab w:val="clear" w:pos="1588"/>
        <w:tab w:val="clear" w:pos="1985"/>
      </w:tabs>
      <w:overflowPunct/>
      <w:spacing w:before="80"/>
      <w:textAlignment w:val="auto"/>
    </w:pPr>
    <w:rPr>
      <w:rFonts w:ascii="Arial" w:eastAsiaTheme="minorHAnsi" w:hAnsi="Arial" w:cs="Arial"/>
      <w:sz w:val="20"/>
      <w:lang w:val="de-DE"/>
    </w:rPr>
  </w:style>
  <w:style w:type="paragraph" w:styleId="Caption">
    <w:name w:val="caption"/>
    <w:basedOn w:val="Normal"/>
    <w:next w:val="Normal"/>
    <w:semiHidden/>
    <w:unhideWhenUsed/>
    <w:qFormat/>
    <w:rsid w:val="00786363"/>
    <w:pPr>
      <w:spacing w:before="0" w:after="200"/>
    </w:pPr>
    <w:rPr>
      <w:b/>
      <w:bCs/>
      <w:color w:val="4F81BD" w:themeColor="accent1"/>
      <w:sz w:val="18"/>
      <w:szCs w:val="18"/>
    </w:rPr>
  </w:style>
  <w:style w:type="character" w:styleId="FollowedHyperlink">
    <w:name w:val="FollowedHyperlink"/>
    <w:basedOn w:val="DefaultParagraphFont"/>
    <w:rsid w:val="007428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FC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07FC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07FC3"/>
    <w:pPr>
      <w:spacing w:before="320"/>
      <w:outlineLvl w:val="1"/>
    </w:pPr>
  </w:style>
  <w:style w:type="paragraph" w:styleId="Heading3">
    <w:name w:val="heading 3"/>
    <w:basedOn w:val="Heading1"/>
    <w:next w:val="Normal"/>
    <w:qFormat/>
    <w:rsid w:val="00D07FC3"/>
    <w:pPr>
      <w:spacing w:before="200"/>
      <w:outlineLvl w:val="2"/>
    </w:pPr>
  </w:style>
  <w:style w:type="paragraph" w:styleId="Heading4">
    <w:name w:val="heading 4"/>
    <w:basedOn w:val="Heading3"/>
    <w:next w:val="Normal"/>
    <w:qFormat/>
    <w:rsid w:val="00D07FC3"/>
    <w:pPr>
      <w:tabs>
        <w:tab w:val="clear" w:pos="794"/>
        <w:tab w:val="left" w:pos="1191"/>
      </w:tabs>
      <w:ind w:left="993" w:hanging="993"/>
      <w:outlineLvl w:val="3"/>
    </w:pPr>
  </w:style>
  <w:style w:type="paragraph" w:styleId="Heading5">
    <w:name w:val="heading 5"/>
    <w:basedOn w:val="Heading3"/>
    <w:next w:val="Normal"/>
    <w:qFormat/>
    <w:rsid w:val="00D07FC3"/>
    <w:pPr>
      <w:tabs>
        <w:tab w:val="clear" w:pos="794"/>
        <w:tab w:val="left" w:pos="1191"/>
      </w:tabs>
      <w:outlineLvl w:val="4"/>
    </w:pPr>
  </w:style>
  <w:style w:type="paragraph" w:styleId="Heading6">
    <w:name w:val="heading 6"/>
    <w:basedOn w:val="Heading3"/>
    <w:next w:val="Normal"/>
    <w:qFormat/>
    <w:rsid w:val="00D07FC3"/>
    <w:pPr>
      <w:tabs>
        <w:tab w:val="clear" w:pos="794"/>
        <w:tab w:val="left" w:pos="1191"/>
      </w:tabs>
      <w:outlineLvl w:val="5"/>
    </w:pPr>
  </w:style>
  <w:style w:type="paragraph" w:styleId="Heading7">
    <w:name w:val="heading 7"/>
    <w:basedOn w:val="Heading3"/>
    <w:next w:val="Normal"/>
    <w:qFormat/>
    <w:rsid w:val="00D07FC3"/>
    <w:pPr>
      <w:tabs>
        <w:tab w:val="clear" w:pos="794"/>
        <w:tab w:val="left" w:pos="1191"/>
      </w:tabs>
      <w:outlineLvl w:val="6"/>
    </w:pPr>
  </w:style>
  <w:style w:type="paragraph" w:styleId="Heading8">
    <w:name w:val="heading 8"/>
    <w:basedOn w:val="Heading3"/>
    <w:next w:val="Normal"/>
    <w:qFormat/>
    <w:rsid w:val="00D07FC3"/>
    <w:pPr>
      <w:tabs>
        <w:tab w:val="clear" w:pos="794"/>
        <w:tab w:val="left" w:pos="1191"/>
      </w:tabs>
      <w:outlineLvl w:val="7"/>
    </w:pPr>
  </w:style>
  <w:style w:type="paragraph" w:styleId="Heading9">
    <w:name w:val="heading 9"/>
    <w:basedOn w:val="Heading3"/>
    <w:next w:val="Normal"/>
    <w:qFormat/>
    <w:rsid w:val="00D07FC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D07FC3"/>
  </w:style>
  <w:style w:type="paragraph" w:styleId="TOC7">
    <w:name w:val="toc 7"/>
    <w:basedOn w:val="TOC3"/>
    <w:semiHidden/>
    <w:rsid w:val="00D07FC3"/>
  </w:style>
  <w:style w:type="paragraph" w:styleId="TOC6">
    <w:name w:val="toc 6"/>
    <w:basedOn w:val="TOC3"/>
    <w:semiHidden/>
    <w:rsid w:val="00D07FC3"/>
  </w:style>
  <w:style w:type="paragraph" w:styleId="TOC5">
    <w:name w:val="toc 5"/>
    <w:basedOn w:val="TOC3"/>
    <w:semiHidden/>
    <w:rsid w:val="00D07FC3"/>
  </w:style>
  <w:style w:type="paragraph" w:styleId="TOC4">
    <w:name w:val="toc 4"/>
    <w:basedOn w:val="TOC3"/>
    <w:semiHidden/>
    <w:rsid w:val="00D07FC3"/>
  </w:style>
  <w:style w:type="paragraph" w:styleId="TOC3">
    <w:name w:val="toc 3"/>
    <w:basedOn w:val="TOC2"/>
    <w:semiHidden/>
    <w:rsid w:val="00D07FC3"/>
    <w:pPr>
      <w:spacing w:before="80"/>
    </w:pPr>
  </w:style>
  <w:style w:type="paragraph" w:styleId="TOC2">
    <w:name w:val="toc 2"/>
    <w:basedOn w:val="TOC1"/>
    <w:semiHidden/>
    <w:rsid w:val="00D07FC3"/>
    <w:pPr>
      <w:spacing w:before="120"/>
    </w:pPr>
  </w:style>
  <w:style w:type="paragraph" w:styleId="TOC1">
    <w:name w:val="toc 1"/>
    <w:basedOn w:val="Normal"/>
    <w:semiHidden/>
    <w:rsid w:val="00D07FC3"/>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07FC3"/>
    <w:pPr>
      <w:ind w:left="1698"/>
    </w:pPr>
  </w:style>
  <w:style w:type="paragraph" w:styleId="Index6">
    <w:name w:val="index 6"/>
    <w:basedOn w:val="Normal"/>
    <w:next w:val="Normal"/>
    <w:semiHidden/>
    <w:rsid w:val="00D07FC3"/>
    <w:pPr>
      <w:ind w:left="1415"/>
    </w:pPr>
  </w:style>
  <w:style w:type="paragraph" w:styleId="Index5">
    <w:name w:val="index 5"/>
    <w:basedOn w:val="Normal"/>
    <w:next w:val="Normal"/>
    <w:semiHidden/>
    <w:rsid w:val="00D07FC3"/>
    <w:pPr>
      <w:ind w:left="1132"/>
    </w:pPr>
  </w:style>
  <w:style w:type="paragraph" w:styleId="Index4">
    <w:name w:val="index 4"/>
    <w:basedOn w:val="Normal"/>
    <w:next w:val="Normal"/>
    <w:semiHidden/>
    <w:rsid w:val="00D07FC3"/>
    <w:pPr>
      <w:ind w:left="849"/>
    </w:pPr>
  </w:style>
  <w:style w:type="paragraph" w:styleId="Index3">
    <w:name w:val="index 3"/>
    <w:basedOn w:val="Normal"/>
    <w:next w:val="Normal"/>
    <w:semiHidden/>
    <w:rsid w:val="00D07FC3"/>
    <w:pPr>
      <w:ind w:left="566"/>
    </w:pPr>
  </w:style>
  <w:style w:type="paragraph" w:styleId="Index2">
    <w:name w:val="index 2"/>
    <w:basedOn w:val="Normal"/>
    <w:next w:val="Normal"/>
    <w:semiHidden/>
    <w:rsid w:val="00D07FC3"/>
    <w:pPr>
      <w:ind w:left="283"/>
    </w:pPr>
  </w:style>
  <w:style w:type="paragraph" w:styleId="Index1">
    <w:name w:val="index 1"/>
    <w:basedOn w:val="Normal"/>
    <w:next w:val="Normal"/>
    <w:semiHidden/>
    <w:rsid w:val="00D07FC3"/>
  </w:style>
  <w:style w:type="character" w:styleId="LineNumber">
    <w:name w:val="line number"/>
    <w:basedOn w:val="DefaultParagraphFont"/>
    <w:rsid w:val="00D07FC3"/>
  </w:style>
  <w:style w:type="paragraph" w:styleId="IndexHeading">
    <w:name w:val="index heading"/>
    <w:basedOn w:val="Normal"/>
    <w:next w:val="Index1"/>
    <w:semiHidden/>
    <w:rsid w:val="00D07FC3"/>
  </w:style>
  <w:style w:type="paragraph" w:styleId="Footer">
    <w:name w:val="footer"/>
    <w:basedOn w:val="Normal"/>
    <w:link w:val="FooterChar"/>
    <w:rsid w:val="00D07FC3"/>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D07FC3"/>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07FC3"/>
    <w:rPr>
      <w:position w:val="6"/>
      <w:sz w:val="16"/>
    </w:rPr>
  </w:style>
  <w:style w:type="paragraph" w:styleId="FootnoteText">
    <w:name w:val="footnote text"/>
    <w:basedOn w:val="Normal"/>
    <w:semiHidden/>
    <w:rsid w:val="00D07FC3"/>
    <w:pPr>
      <w:keepLines/>
      <w:tabs>
        <w:tab w:val="left" w:pos="256"/>
      </w:tabs>
      <w:ind w:left="256" w:hanging="256"/>
    </w:pPr>
  </w:style>
  <w:style w:type="paragraph" w:styleId="NormalIndent">
    <w:name w:val="Normal Indent"/>
    <w:basedOn w:val="Normal"/>
    <w:rsid w:val="00D07FC3"/>
    <w:pPr>
      <w:ind w:left="794"/>
    </w:pPr>
  </w:style>
  <w:style w:type="paragraph" w:customStyle="1" w:styleId="TableLegend">
    <w:name w:val="Table_Legend"/>
    <w:basedOn w:val="TableText"/>
    <w:rsid w:val="00D07FC3"/>
    <w:pPr>
      <w:spacing w:before="120"/>
    </w:pPr>
  </w:style>
  <w:style w:type="paragraph" w:customStyle="1" w:styleId="TableText">
    <w:name w:val="Table_Text"/>
    <w:basedOn w:val="Normal"/>
    <w:rsid w:val="00D07F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07FC3"/>
    <w:pPr>
      <w:keepLines/>
      <w:spacing w:before="0"/>
    </w:pPr>
    <w:rPr>
      <w:b/>
      <w:caps w:val="0"/>
    </w:rPr>
  </w:style>
  <w:style w:type="paragraph" w:customStyle="1" w:styleId="Table">
    <w:name w:val="Table_#"/>
    <w:basedOn w:val="Normal"/>
    <w:next w:val="TableTitle"/>
    <w:rsid w:val="00D07FC3"/>
    <w:pPr>
      <w:keepNext/>
      <w:spacing w:before="560" w:after="120"/>
      <w:jc w:val="center"/>
    </w:pPr>
    <w:rPr>
      <w:caps/>
    </w:rPr>
  </w:style>
  <w:style w:type="paragraph" w:customStyle="1" w:styleId="enumlev1">
    <w:name w:val="enumlev1"/>
    <w:basedOn w:val="Normal"/>
    <w:rsid w:val="00D07FC3"/>
    <w:pPr>
      <w:spacing w:before="80"/>
      <w:ind w:left="794" w:hanging="794"/>
    </w:pPr>
  </w:style>
  <w:style w:type="paragraph" w:customStyle="1" w:styleId="enumlev2">
    <w:name w:val="enumlev2"/>
    <w:basedOn w:val="enumlev1"/>
    <w:rsid w:val="00D07FC3"/>
    <w:pPr>
      <w:ind w:left="1191" w:hanging="397"/>
    </w:pPr>
  </w:style>
  <w:style w:type="paragraph" w:customStyle="1" w:styleId="enumlev3">
    <w:name w:val="enumlev3"/>
    <w:basedOn w:val="enumlev2"/>
    <w:rsid w:val="00D07FC3"/>
    <w:pPr>
      <w:ind w:left="1588"/>
    </w:pPr>
  </w:style>
  <w:style w:type="paragraph" w:customStyle="1" w:styleId="TableHead">
    <w:name w:val="Table_Head"/>
    <w:basedOn w:val="TableText"/>
    <w:rsid w:val="00D07FC3"/>
    <w:pPr>
      <w:keepNext/>
      <w:spacing w:before="80" w:after="80"/>
      <w:jc w:val="center"/>
    </w:pPr>
    <w:rPr>
      <w:b/>
    </w:rPr>
  </w:style>
  <w:style w:type="paragraph" w:customStyle="1" w:styleId="FigureLegend">
    <w:name w:val="Figure_Legend"/>
    <w:basedOn w:val="Normal"/>
    <w:rsid w:val="00D07FC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07FC3"/>
    <w:pPr>
      <w:spacing w:before="480"/>
    </w:pPr>
  </w:style>
  <w:style w:type="paragraph" w:customStyle="1" w:styleId="FigureTitle">
    <w:name w:val="Figure_Title"/>
    <w:basedOn w:val="TableTitle"/>
    <w:next w:val="Normal"/>
    <w:rsid w:val="00D07FC3"/>
    <w:pPr>
      <w:keepNext w:val="0"/>
      <w:spacing w:after="480"/>
    </w:pPr>
  </w:style>
  <w:style w:type="paragraph" w:customStyle="1" w:styleId="Annex">
    <w:name w:val="Annex_#"/>
    <w:basedOn w:val="Normal"/>
    <w:next w:val="AnnexRef"/>
    <w:rsid w:val="00D07FC3"/>
    <w:pPr>
      <w:keepNext/>
      <w:keepLines/>
      <w:spacing w:before="480" w:after="80"/>
      <w:jc w:val="center"/>
    </w:pPr>
    <w:rPr>
      <w:caps/>
    </w:rPr>
  </w:style>
  <w:style w:type="paragraph" w:customStyle="1" w:styleId="AnnexRef">
    <w:name w:val="Annex_Ref"/>
    <w:basedOn w:val="Normal"/>
    <w:next w:val="AnnexTitle"/>
    <w:rsid w:val="00D07FC3"/>
    <w:pPr>
      <w:keepNext/>
      <w:keepLines/>
      <w:jc w:val="center"/>
    </w:pPr>
  </w:style>
  <w:style w:type="paragraph" w:customStyle="1" w:styleId="AnnexTitle">
    <w:name w:val="Annex_Title"/>
    <w:basedOn w:val="Normal"/>
    <w:next w:val="Normal"/>
    <w:rsid w:val="00D07FC3"/>
    <w:pPr>
      <w:keepNext/>
      <w:keepLines/>
      <w:spacing w:before="240" w:after="280"/>
      <w:jc w:val="center"/>
    </w:pPr>
    <w:rPr>
      <w:b/>
    </w:rPr>
  </w:style>
  <w:style w:type="paragraph" w:customStyle="1" w:styleId="Appendix">
    <w:name w:val="Appendix_#"/>
    <w:basedOn w:val="Annex"/>
    <w:next w:val="AppendixRef"/>
    <w:rsid w:val="00D07FC3"/>
  </w:style>
  <w:style w:type="paragraph" w:customStyle="1" w:styleId="AppendixRef">
    <w:name w:val="Appendix_Ref"/>
    <w:basedOn w:val="AnnexRef"/>
    <w:next w:val="AppendixTitle"/>
    <w:rsid w:val="00D07FC3"/>
  </w:style>
  <w:style w:type="paragraph" w:customStyle="1" w:styleId="AppendixTitle">
    <w:name w:val="Appendix_Title"/>
    <w:basedOn w:val="AnnexTitle"/>
    <w:next w:val="Normal"/>
    <w:rsid w:val="00D07FC3"/>
  </w:style>
  <w:style w:type="paragraph" w:customStyle="1" w:styleId="RefTitle">
    <w:name w:val="Ref_Title"/>
    <w:basedOn w:val="Normal"/>
    <w:next w:val="RefText"/>
    <w:rsid w:val="00D07FC3"/>
    <w:pPr>
      <w:spacing w:before="480"/>
      <w:jc w:val="center"/>
    </w:pPr>
    <w:rPr>
      <w:caps/>
    </w:rPr>
  </w:style>
  <w:style w:type="paragraph" w:customStyle="1" w:styleId="RefText">
    <w:name w:val="Ref_Text"/>
    <w:basedOn w:val="Normal"/>
    <w:rsid w:val="00D07FC3"/>
    <w:pPr>
      <w:ind w:left="794" w:hanging="794"/>
    </w:pPr>
  </w:style>
  <w:style w:type="paragraph" w:customStyle="1" w:styleId="Equation">
    <w:name w:val="Equation"/>
    <w:basedOn w:val="Normal"/>
    <w:rsid w:val="00D07FC3"/>
    <w:pPr>
      <w:tabs>
        <w:tab w:val="clear" w:pos="1191"/>
        <w:tab w:val="clear" w:pos="1588"/>
        <w:tab w:val="clear" w:pos="1985"/>
        <w:tab w:val="center" w:pos="4876"/>
        <w:tab w:val="right" w:pos="9752"/>
      </w:tabs>
    </w:pPr>
  </w:style>
  <w:style w:type="paragraph" w:customStyle="1" w:styleId="Head">
    <w:name w:val="Head"/>
    <w:basedOn w:val="Normal"/>
    <w:rsid w:val="00D07FC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07FC3"/>
    <w:pPr>
      <w:keepNext/>
      <w:keepLines/>
      <w:spacing w:before="240"/>
      <w:jc w:val="center"/>
    </w:pPr>
    <w:rPr>
      <w:b/>
      <w:caps/>
    </w:rPr>
  </w:style>
  <w:style w:type="paragraph" w:customStyle="1" w:styleId="Normalaftertitle">
    <w:name w:val="Normal after title"/>
    <w:basedOn w:val="Normal"/>
    <w:next w:val="Normal"/>
    <w:rsid w:val="00D07FC3"/>
    <w:pPr>
      <w:spacing w:before="320"/>
    </w:pPr>
  </w:style>
  <w:style w:type="paragraph" w:customStyle="1" w:styleId="call">
    <w:name w:val="call"/>
    <w:basedOn w:val="Normal"/>
    <w:next w:val="Normal"/>
    <w:rsid w:val="00D07FC3"/>
    <w:pPr>
      <w:keepNext/>
      <w:keepLines/>
      <w:spacing w:before="160"/>
      <w:ind w:left="794"/>
    </w:pPr>
    <w:rPr>
      <w:i/>
    </w:rPr>
  </w:style>
  <w:style w:type="paragraph" w:customStyle="1" w:styleId="Rec">
    <w:name w:val="Rec_#"/>
    <w:basedOn w:val="Normal"/>
    <w:next w:val="RecTitle"/>
    <w:rsid w:val="00D07FC3"/>
    <w:pPr>
      <w:keepNext/>
      <w:keepLines/>
      <w:spacing w:before="480"/>
      <w:jc w:val="center"/>
    </w:pPr>
    <w:rPr>
      <w:caps/>
    </w:rPr>
  </w:style>
  <w:style w:type="paragraph" w:customStyle="1" w:styleId="toc0">
    <w:name w:val="toc 0"/>
    <w:basedOn w:val="Normal"/>
    <w:next w:val="TOC1"/>
    <w:rsid w:val="00D07FC3"/>
    <w:pPr>
      <w:tabs>
        <w:tab w:val="clear" w:pos="794"/>
        <w:tab w:val="clear" w:pos="1191"/>
        <w:tab w:val="clear" w:pos="1588"/>
        <w:tab w:val="clear" w:pos="1985"/>
        <w:tab w:val="right" w:pos="9781"/>
      </w:tabs>
    </w:pPr>
    <w:rPr>
      <w:b/>
    </w:rPr>
  </w:style>
  <w:style w:type="paragraph" w:styleId="List">
    <w:name w:val="List"/>
    <w:basedOn w:val="Normal"/>
    <w:rsid w:val="00D07FC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07FC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07FC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07FC3"/>
    <w:pPr>
      <w:tabs>
        <w:tab w:val="clear" w:pos="794"/>
        <w:tab w:val="clear" w:pos="1191"/>
        <w:tab w:val="clear" w:pos="1588"/>
        <w:tab w:val="clear" w:pos="1985"/>
        <w:tab w:val="left" w:pos="4820"/>
        <w:tab w:val="left" w:pos="5529"/>
      </w:tabs>
      <w:ind w:left="794"/>
    </w:pPr>
  </w:style>
  <w:style w:type="character" w:styleId="Hyperlink">
    <w:name w:val="Hyperlink"/>
    <w:rsid w:val="00D07FC3"/>
    <w:rPr>
      <w:color w:val="0000FF"/>
      <w:u w:val="single"/>
    </w:rPr>
  </w:style>
  <w:style w:type="paragraph" w:customStyle="1" w:styleId="Keywords">
    <w:name w:val="Keywords"/>
    <w:basedOn w:val="Normal"/>
    <w:rsid w:val="00D07FC3"/>
    <w:pPr>
      <w:tabs>
        <w:tab w:val="clear" w:pos="1191"/>
        <w:tab w:val="clear" w:pos="1588"/>
      </w:tabs>
      <w:ind w:left="794" w:hanging="794"/>
    </w:pPr>
  </w:style>
  <w:style w:type="paragraph" w:styleId="BodyText">
    <w:name w:val="Body Text"/>
    <w:basedOn w:val="Normal"/>
    <w:rsid w:val="00D07FC3"/>
    <w:pPr>
      <w:spacing w:after="120"/>
    </w:pPr>
  </w:style>
  <w:style w:type="paragraph" w:customStyle="1" w:styleId="EquationLegend">
    <w:name w:val="Equation_Legend"/>
    <w:basedOn w:val="Normal"/>
    <w:rsid w:val="00D07FC3"/>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D07FC3"/>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07FC3"/>
    <w:pPr>
      <w:tabs>
        <w:tab w:val="left" w:pos="7371"/>
      </w:tabs>
      <w:spacing w:after="560"/>
    </w:pPr>
  </w:style>
  <w:style w:type="paragraph" w:customStyle="1" w:styleId="ASN1">
    <w:name w:val="ASN.1"/>
    <w:basedOn w:val="Normal"/>
    <w:rsid w:val="00D07FC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D07FC3"/>
    <w:pPr>
      <w:tabs>
        <w:tab w:val="clear" w:pos="5954"/>
        <w:tab w:val="clear" w:pos="9639"/>
      </w:tabs>
    </w:pPr>
    <w:rPr>
      <w:caps w:val="0"/>
    </w:rPr>
  </w:style>
  <w:style w:type="paragraph" w:customStyle="1" w:styleId="Note">
    <w:name w:val="Note"/>
    <w:basedOn w:val="Normal"/>
    <w:rsid w:val="00D07FC3"/>
    <w:pPr>
      <w:tabs>
        <w:tab w:val="left" w:pos="397"/>
      </w:tabs>
    </w:pPr>
  </w:style>
  <w:style w:type="paragraph" w:styleId="TOC9">
    <w:name w:val="toc 9"/>
    <w:basedOn w:val="TOC3"/>
    <w:semiHidden/>
    <w:rsid w:val="00D07FC3"/>
  </w:style>
  <w:style w:type="paragraph" w:customStyle="1" w:styleId="headingb">
    <w:name w:val="heading_b"/>
    <w:basedOn w:val="Heading3"/>
    <w:next w:val="Normal"/>
    <w:rsid w:val="00D07FC3"/>
    <w:pPr>
      <w:spacing w:before="160"/>
      <w:ind w:left="0" w:firstLine="0"/>
      <w:outlineLvl w:val="9"/>
    </w:pPr>
  </w:style>
  <w:style w:type="paragraph" w:customStyle="1" w:styleId="headingi">
    <w:name w:val="heading_i"/>
    <w:basedOn w:val="Heading3"/>
    <w:next w:val="Normal"/>
    <w:rsid w:val="00D07FC3"/>
    <w:pPr>
      <w:spacing w:before="160"/>
      <w:ind w:left="0" w:firstLine="0"/>
      <w:outlineLvl w:val="9"/>
    </w:pPr>
    <w:rPr>
      <w:b w:val="0"/>
      <w:i/>
    </w:rPr>
  </w:style>
  <w:style w:type="character" w:styleId="PageNumber">
    <w:name w:val="page number"/>
    <w:basedOn w:val="DefaultParagraphFont"/>
    <w:rsid w:val="00D07FC3"/>
  </w:style>
  <w:style w:type="paragraph" w:customStyle="1" w:styleId="Style1">
    <w:name w:val="Style1"/>
    <w:basedOn w:val="Normal"/>
    <w:next w:val="Index1"/>
    <w:rsid w:val="00D07FC3"/>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D07FC3"/>
    <w:rPr>
      <w:rFonts w:ascii="Times New Roman" w:hAnsi="Times New Roman"/>
      <w:sz w:val="22"/>
      <w:lang w:val="fr-FR" w:eastAsia="en-US"/>
    </w:rPr>
  </w:style>
  <w:style w:type="paragraph" w:customStyle="1" w:styleId="ITUintr">
    <w:name w:val="ITU_intr"/>
    <w:basedOn w:val="Normal"/>
    <w:next w:val="Normal"/>
    <w:rsid w:val="00D07FC3"/>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D07FC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D07FC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D07FC3"/>
    <w:rPr>
      <w:rFonts w:ascii="Times New Roman" w:hAnsi="Times New Roman"/>
      <w:caps/>
      <w:sz w:val="18"/>
      <w:lang w:val="fr-FR" w:eastAsia="en-US"/>
    </w:rPr>
  </w:style>
  <w:style w:type="paragraph" w:styleId="ListParagraph">
    <w:name w:val="List Paragraph"/>
    <w:basedOn w:val="Normal"/>
    <w:uiPriority w:val="99"/>
    <w:qFormat/>
    <w:rsid w:val="00AA1DA9"/>
    <w:pPr>
      <w:overflowPunct/>
      <w:autoSpaceDE/>
      <w:autoSpaceDN/>
      <w:adjustRightInd/>
      <w:ind w:left="720"/>
      <w:contextualSpacing/>
      <w:textAlignment w:val="auto"/>
    </w:pPr>
    <w:rPr>
      <w:lang w:val="en-GB"/>
    </w:rPr>
  </w:style>
  <w:style w:type="paragraph" w:customStyle="1" w:styleId="Nextrow">
    <w:name w:val="Nextrow"/>
    <w:link w:val="NextrowChar"/>
    <w:rsid w:val="00AA1DA9"/>
    <w:pPr>
      <w:spacing w:before="40" w:after="40"/>
    </w:pPr>
    <w:rPr>
      <w:rFonts w:ascii="Arial" w:eastAsia="Arial" w:hAnsi="Arial"/>
      <w:bCs/>
      <w:sz w:val="17"/>
      <w:lang w:val="en-GB" w:eastAsia="en-GB"/>
    </w:rPr>
  </w:style>
  <w:style w:type="character" w:customStyle="1" w:styleId="NextrowChar">
    <w:name w:val="Nextrow Char"/>
    <w:link w:val="Nextrow"/>
    <w:rsid w:val="00AA1DA9"/>
    <w:rPr>
      <w:rFonts w:ascii="Arial" w:eastAsia="Arial" w:hAnsi="Arial"/>
      <w:bCs/>
      <w:sz w:val="17"/>
      <w:lang w:val="en-GB" w:eastAsia="en-GB"/>
    </w:rPr>
  </w:style>
  <w:style w:type="paragraph" w:customStyle="1" w:styleId="Reasons">
    <w:name w:val="Reasons"/>
    <w:basedOn w:val="Normal"/>
    <w:qFormat/>
    <w:rsid w:val="00AA1DA9"/>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986920"/>
    <w:pPr>
      <w:spacing w:before="0"/>
    </w:pPr>
    <w:rPr>
      <w:rFonts w:ascii="Tahoma" w:hAnsi="Tahoma" w:cs="Tahoma"/>
      <w:sz w:val="16"/>
      <w:szCs w:val="16"/>
    </w:rPr>
  </w:style>
  <w:style w:type="character" w:customStyle="1" w:styleId="BalloonTextChar">
    <w:name w:val="Balloon Text Char"/>
    <w:basedOn w:val="DefaultParagraphFont"/>
    <w:link w:val="BalloonText"/>
    <w:rsid w:val="00986920"/>
    <w:rPr>
      <w:rFonts w:ascii="Tahoma" w:hAnsi="Tahoma" w:cs="Tahoma"/>
      <w:sz w:val="16"/>
      <w:szCs w:val="16"/>
      <w:lang w:val="fr-FR" w:eastAsia="en-US"/>
    </w:rPr>
  </w:style>
  <w:style w:type="table" w:styleId="TableGrid">
    <w:name w:val="Table Grid"/>
    <w:basedOn w:val="TableNormal"/>
    <w:uiPriority w:val="59"/>
    <w:rsid w:val="0078636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vorlageBeschriftungNichtKursivZchn">
    <w:name w:val="Formatvorlage Beschriftung + Nicht Kursiv Zchn"/>
    <w:link w:val="FormatvorlageBeschriftungNichtKursiv"/>
    <w:rsid w:val="00786363"/>
    <w:rPr>
      <w:rFonts w:ascii="Arial" w:hAnsi="Arial"/>
      <w:i/>
      <w:lang w:eastAsia="de-DE"/>
    </w:rPr>
  </w:style>
  <w:style w:type="paragraph" w:customStyle="1" w:styleId="FormatvorlageBeschriftungNichtKursiv">
    <w:name w:val="Formatvorlage Beschriftung + Nicht Kursiv"/>
    <w:basedOn w:val="Caption"/>
    <w:link w:val="FormatvorlageBeschriftungNichtKursivZchn"/>
    <w:rsid w:val="00786363"/>
    <w:pPr>
      <w:tabs>
        <w:tab w:val="clear" w:pos="794"/>
        <w:tab w:val="clear" w:pos="1191"/>
        <w:tab w:val="clear" w:pos="1588"/>
        <w:tab w:val="clear" w:pos="1985"/>
        <w:tab w:val="left" w:pos="1049"/>
      </w:tabs>
      <w:overflowPunct/>
      <w:autoSpaceDE/>
      <w:autoSpaceDN/>
      <w:adjustRightInd/>
      <w:spacing w:before="120" w:after="120"/>
      <w:ind w:left="1049" w:hanging="1049"/>
      <w:textAlignment w:val="auto"/>
    </w:pPr>
    <w:rPr>
      <w:rFonts w:ascii="Arial" w:hAnsi="Arial"/>
      <w:b w:val="0"/>
      <w:bCs w:val="0"/>
      <w:i/>
      <w:color w:val="auto"/>
      <w:sz w:val="20"/>
      <w:szCs w:val="20"/>
      <w:lang w:val="en-US" w:eastAsia="de-DE"/>
    </w:rPr>
  </w:style>
  <w:style w:type="paragraph" w:customStyle="1" w:styleId="SmdResultText">
    <w:name w:val="SmdResultText"/>
    <w:basedOn w:val="Normal"/>
    <w:uiPriority w:val="99"/>
    <w:rsid w:val="00786363"/>
    <w:pPr>
      <w:widowControl w:val="0"/>
      <w:tabs>
        <w:tab w:val="clear" w:pos="794"/>
        <w:tab w:val="clear" w:pos="1191"/>
        <w:tab w:val="clear" w:pos="1588"/>
        <w:tab w:val="clear" w:pos="1985"/>
      </w:tabs>
      <w:overflowPunct/>
      <w:spacing w:before="80"/>
      <w:textAlignment w:val="auto"/>
    </w:pPr>
    <w:rPr>
      <w:rFonts w:ascii="Arial" w:eastAsiaTheme="minorHAnsi" w:hAnsi="Arial" w:cs="Arial"/>
      <w:sz w:val="20"/>
      <w:lang w:val="de-DE"/>
    </w:rPr>
  </w:style>
  <w:style w:type="paragraph" w:styleId="Caption">
    <w:name w:val="caption"/>
    <w:basedOn w:val="Normal"/>
    <w:next w:val="Normal"/>
    <w:semiHidden/>
    <w:unhideWhenUsed/>
    <w:qFormat/>
    <w:rsid w:val="00786363"/>
    <w:pPr>
      <w:spacing w:before="0" w:after="200"/>
    </w:pPr>
    <w:rPr>
      <w:b/>
      <w:bCs/>
      <w:color w:val="4F81BD" w:themeColor="accent1"/>
      <w:sz w:val="18"/>
      <w:szCs w:val="18"/>
    </w:rPr>
  </w:style>
  <w:style w:type="character" w:styleId="FollowedHyperlink">
    <w:name w:val="FollowedHyperlink"/>
    <w:basedOn w:val="DefaultParagraphFont"/>
    <w:rsid w:val="00742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6110">
      <w:bodyDiv w:val="1"/>
      <w:marLeft w:val="0"/>
      <w:marRight w:val="0"/>
      <w:marTop w:val="0"/>
      <w:marBottom w:val="0"/>
      <w:divBdr>
        <w:top w:val="none" w:sz="0" w:space="0" w:color="auto"/>
        <w:left w:val="none" w:sz="0" w:space="0" w:color="auto"/>
        <w:bottom w:val="none" w:sz="0" w:space="0" w:color="auto"/>
        <w:right w:val="none" w:sz="0" w:space="0" w:color="auto"/>
      </w:divBdr>
    </w:div>
    <w:div w:id="516040078">
      <w:bodyDiv w:val="1"/>
      <w:marLeft w:val="0"/>
      <w:marRight w:val="0"/>
      <w:marTop w:val="0"/>
      <w:marBottom w:val="0"/>
      <w:divBdr>
        <w:top w:val="none" w:sz="0" w:space="0" w:color="auto"/>
        <w:left w:val="none" w:sz="0" w:space="0" w:color="auto"/>
        <w:bottom w:val="none" w:sz="0" w:space="0" w:color="auto"/>
        <w:right w:val="none" w:sz="0" w:space="0" w:color="auto"/>
      </w:divBdr>
    </w:div>
    <w:div w:id="1568295155">
      <w:bodyDiv w:val="1"/>
      <w:marLeft w:val="0"/>
      <w:marRight w:val="0"/>
      <w:marTop w:val="0"/>
      <w:marBottom w:val="0"/>
      <w:divBdr>
        <w:top w:val="none" w:sz="0" w:space="0" w:color="auto"/>
        <w:left w:val="none" w:sz="0" w:space="0" w:color="auto"/>
        <w:bottom w:val="none" w:sz="0" w:space="0" w:color="auto"/>
        <w:right w:val="none" w:sz="0" w:space="0" w:color="auto"/>
      </w:divBdr>
    </w:div>
    <w:div w:id="18300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formity@itu.int" TargetMode="Externa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http://itu.int/go/test-event" TargetMode="External"/><Relationship Id="rId17" Type="http://schemas.openxmlformats.org/officeDocument/2006/relationships/image" Target="media/image5.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about/groups/Pages/sg12.asp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hyperlink" Target="mailto:conformity@itu.int"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IRC1-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F23C7-6457-482B-8F2D-73FDAA2E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PF_TSBCIRC1-F.dotx</Template>
  <TotalTime>9</TotalTime>
  <Pages>6</Pages>
  <Words>2002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13445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Alidra, Patricia</dc:creator>
  <cp:lastModifiedBy>Aveline, Marion</cp:lastModifiedBy>
  <cp:revision>3</cp:revision>
  <cp:lastPrinted>2014-02-19T14:58:00Z</cp:lastPrinted>
  <dcterms:created xsi:type="dcterms:W3CDTF">2014-02-26T10:33:00Z</dcterms:created>
  <dcterms:modified xsi:type="dcterms:W3CDTF">2014-02-26T10:41:00Z</dcterms:modified>
</cp:coreProperties>
</file>