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EF359D" w:rsidTr="004B520A">
        <w:trPr>
          <w:cantSplit/>
        </w:trPr>
        <w:tc>
          <w:tcPr>
            <w:tcW w:w="1379" w:type="dxa"/>
            <w:vAlign w:val="center"/>
          </w:tcPr>
          <w:p w:rsidR="000E5EE9" w:rsidRPr="00EF359D" w:rsidRDefault="000E5EE9" w:rsidP="004B520A">
            <w:pPr>
              <w:rPr>
                <w:rFonts w:ascii="Verdana" w:hAnsi="Verdana" w:cs="Times New Roman Bold"/>
                <w:b/>
                <w:bCs/>
                <w:sz w:val="22"/>
                <w:szCs w:val="22"/>
              </w:rPr>
            </w:pPr>
            <w:r w:rsidRPr="00EF359D">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EF359D" w:rsidRDefault="000E5EE9" w:rsidP="004B520A">
            <w:pPr>
              <w:rPr>
                <w:rFonts w:ascii="Verdana" w:hAnsi="Verdana" w:cs="Times New Roman Bold"/>
                <w:b/>
                <w:bCs/>
                <w:szCs w:val="24"/>
              </w:rPr>
            </w:pPr>
            <w:r w:rsidRPr="00EF359D">
              <w:rPr>
                <w:rFonts w:ascii="Verdana" w:hAnsi="Verdana" w:cs="Times New Roman Bold"/>
                <w:b/>
                <w:bCs/>
                <w:szCs w:val="24"/>
              </w:rPr>
              <w:t>Asamblea Mundial de Normalización de las Telecomunicaciones (</w:t>
            </w:r>
            <w:r w:rsidR="0028017B" w:rsidRPr="00EF359D">
              <w:rPr>
                <w:rFonts w:ascii="Verdana" w:hAnsi="Verdana" w:cs="Times New Roman Bold"/>
                <w:b/>
                <w:bCs/>
                <w:szCs w:val="24"/>
              </w:rPr>
              <w:t>AMNT-16</w:t>
            </w:r>
            <w:r w:rsidRPr="00EF359D">
              <w:rPr>
                <w:rFonts w:ascii="Verdana" w:hAnsi="Verdana" w:cs="Times New Roman Bold"/>
                <w:b/>
                <w:bCs/>
                <w:szCs w:val="24"/>
              </w:rPr>
              <w:t>)</w:t>
            </w:r>
          </w:p>
          <w:p w:rsidR="000E5EE9" w:rsidRPr="00EF359D" w:rsidRDefault="0028017B" w:rsidP="004B520A">
            <w:pPr>
              <w:spacing w:before="0"/>
              <w:rPr>
                <w:rFonts w:ascii="Verdana" w:hAnsi="Verdana" w:cs="Times New Roman Bold"/>
                <w:b/>
                <w:bCs/>
                <w:sz w:val="19"/>
                <w:szCs w:val="19"/>
              </w:rPr>
            </w:pPr>
            <w:proofErr w:type="spellStart"/>
            <w:r w:rsidRPr="00EF359D">
              <w:rPr>
                <w:rFonts w:ascii="Verdana" w:hAnsi="Verdana" w:cs="Times New Roman Bold"/>
                <w:b/>
                <w:bCs/>
                <w:sz w:val="18"/>
                <w:szCs w:val="18"/>
              </w:rPr>
              <w:t>Hammamet</w:t>
            </w:r>
            <w:proofErr w:type="spellEnd"/>
            <w:r w:rsidRPr="00EF359D">
              <w:rPr>
                <w:rFonts w:ascii="Verdana" w:hAnsi="Verdana" w:cs="Times New Roman Bold"/>
                <w:b/>
                <w:bCs/>
                <w:sz w:val="18"/>
                <w:szCs w:val="18"/>
              </w:rPr>
              <w:t>, 25 de octubre</w:t>
            </w:r>
            <w:r w:rsidR="00E21778" w:rsidRPr="00EF359D">
              <w:rPr>
                <w:rFonts w:ascii="Verdana" w:hAnsi="Verdana" w:cs="Times New Roman Bold"/>
                <w:b/>
                <w:bCs/>
                <w:sz w:val="18"/>
                <w:szCs w:val="18"/>
              </w:rPr>
              <w:t xml:space="preserve"> </w:t>
            </w:r>
            <w:r w:rsidRPr="00EF359D">
              <w:rPr>
                <w:rFonts w:ascii="Verdana" w:hAnsi="Verdana" w:cs="Times New Roman Bold"/>
                <w:b/>
                <w:bCs/>
                <w:sz w:val="18"/>
                <w:szCs w:val="18"/>
              </w:rPr>
              <w:t>-</w:t>
            </w:r>
            <w:r w:rsidR="00E21778" w:rsidRPr="00EF359D">
              <w:rPr>
                <w:rFonts w:ascii="Verdana" w:hAnsi="Verdana" w:cs="Times New Roman Bold"/>
                <w:b/>
                <w:bCs/>
                <w:sz w:val="18"/>
                <w:szCs w:val="18"/>
              </w:rPr>
              <w:t xml:space="preserve"> </w:t>
            </w:r>
            <w:r w:rsidRPr="00EF359D">
              <w:rPr>
                <w:rFonts w:ascii="Verdana" w:hAnsi="Verdana" w:cs="Times New Roman Bold"/>
                <w:b/>
                <w:bCs/>
                <w:sz w:val="18"/>
                <w:szCs w:val="18"/>
              </w:rPr>
              <w:t>3 de noviembre de 2016</w:t>
            </w:r>
          </w:p>
        </w:tc>
        <w:tc>
          <w:tcPr>
            <w:tcW w:w="1873" w:type="dxa"/>
            <w:vAlign w:val="center"/>
          </w:tcPr>
          <w:p w:rsidR="000E5EE9" w:rsidRPr="00EF359D" w:rsidRDefault="000E5EE9" w:rsidP="004B520A">
            <w:pPr>
              <w:spacing w:before="0"/>
              <w:jc w:val="right"/>
            </w:pPr>
            <w:r w:rsidRPr="00EF359D">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EF359D" w:rsidTr="004B520A">
        <w:trPr>
          <w:cantSplit/>
        </w:trPr>
        <w:tc>
          <w:tcPr>
            <w:tcW w:w="6613" w:type="dxa"/>
            <w:gridSpan w:val="2"/>
            <w:tcBorders>
              <w:bottom w:val="single" w:sz="12" w:space="0" w:color="auto"/>
            </w:tcBorders>
          </w:tcPr>
          <w:p w:rsidR="00F0220A" w:rsidRPr="00EF359D" w:rsidRDefault="00F0220A" w:rsidP="004B520A">
            <w:pPr>
              <w:spacing w:before="0"/>
              <w:rPr>
                <w:rFonts w:ascii="Verdana" w:hAnsi="Verdana"/>
                <w:b/>
                <w:bCs/>
                <w:sz w:val="20"/>
              </w:rPr>
            </w:pPr>
          </w:p>
        </w:tc>
        <w:tc>
          <w:tcPr>
            <w:tcW w:w="3198" w:type="dxa"/>
            <w:gridSpan w:val="2"/>
            <w:tcBorders>
              <w:bottom w:val="single" w:sz="12" w:space="0" w:color="auto"/>
            </w:tcBorders>
          </w:tcPr>
          <w:p w:rsidR="00F0220A" w:rsidRPr="00EF359D" w:rsidRDefault="00F0220A" w:rsidP="004B520A">
            <w:pPr>
              <w:spacing w:before="0"/>
            </w:pPr>
          </w:p>
        </w:tc>
      </w:tr>
      <w:tr w:rsidR="005A374D" w:rsidRPr="00EF359D" w:rsidTr="004B520A">
        <w:trPr>
          <w:cantSplit/>
        </w:trPr>
        <w:tc>
          <w:tcPr>
            <w:tcW w:w="6613" w:type="dxa"/>
            <w:gridSpan w:val="2"/>
            <w:tcBorders>
              <w:top w:val="single" w:sz="12" w:space="0" w:color="auto"/>
            </w:tcBorders>
          </w:tcPr>
          <w:p w:rsidR="005A374D" w:rsidRPr="00EF359D" w:rsidRDefault="005A374D" w:rsidP="004B520A">
            <w:pPr>
              <w:spacing w:before="0"/>
            </w:pPr>
          </w:p>
        </w:tc>
        <w:tc>
          <w:tcPr>
            <w:tcW w:w="3198" w:type="dxa"/>
            <w:gridSpan w:val="2"/>
          </w:tcPr>
          <w:p w:rsidR="005A374D" w:rsidRPr="00EF359D" w:rsidRDefault="005A374D" w:rsidP="004B520A">
            <w:pPr>
              <w:spacing w:before="0"/>
              <w:rPr>
                <w:rFonts w:ascii="Verdana" w:hAnsi="Verdana"/>
                <w:b/>
                <w:bCs/>
                <w:sz w:val="20"/>
              </w:rPr>
            </w:pPr>
          </w:p>
        </w:tc>
      </w:tr>
      <w:tr w:rsidR="00E83D45" w:rsidRPr="00EF359D" w:rsidTr="004B520A">
        <w:trPr>
          <w:cantSplit/>
        </w:trPr>
        <w:tc>
          <w:tcPr>
            <w:tcW w:w="6613" w:type="dxa"/>
            <w:gridSpan w:val="2"/>
          </w:tcPr>
          <w:p w:rsidR="00E83D45" w:rsidRPr="00EF359D" w:rsidRDefault="000607DD" w:rsidP="004B520A">
            <w:pPr>
              <w:pStyle w:val="Committee"/>
              <w:framePr w:hSpace="0" w:wrap="auto" w:hAnchor="text" w:yAlign="inline"/>
              <w:rPr>
                <w:lang w:val="es-ES_tradnl"/>
              </w:rPr>
            </w:pPr>
            <w:r w:rsidRPr="00EF359D">
              <w:rPr>
                <w:lang w:val="es-ES_tradnl"/>
              </w:rPr>
              <w:t>SESIÓN PLENARIA</w:t>
            </w:r>
          </w:p>
        </w:tc>
        <w:tc>
          <w:tcPr>
            <w:tcW w:w="3198" w:type="dxa"/>
            <w:gridSpan w:val="2"/>
          </w:tcPr>
          <w:p w:rsidR="00E83D45" w:rsidRPr="00EF359D" w:rsidRDefault="000607DD" w:rsidP="00A14019">
            <w:pPr>
              <w:spacing w:before="0"/>
              <w:rPr>
                <w:rFonts w:ascii="Verdana" w:hAnsi="Verdana"/>
                <w:b/>
                <w:bCs/>
                <w:sz w:val="20"/>
              </w:rPr>
            </w:pPr>
            <w:r w:rsidRPr="00EF359D">
              <w:rPr>
                <w:rFonts w:ascii="Verdana" w:hAnsi="Verdana"/>
                <w:b/>
                <w:sz w:val="20"/>
              </w:rPr>
              <w:t xml:space="preserve">Documento </w:t>
            </w:r>
            <w:r w:rsidR="00A14019" w:rsidRPr="00EF359D">
              <w:rPr>
                <w:rFonts w:ascii="Verdana" w:hAnsi="Verdana"/>
                <w:b/>
                <w:sz w:val="20"/>
              </w:rPr>
              <w:t>18</w:t>
            </w:r>
            <w:r w:rsidRPr="00EF359D">
              <w:rPr>
                <w:rFonts w:ascii="Verdana" w:hAnsi="Verdana"/>
                <w:b/>
                <w:sz w:val="20"/>
              </w:rPr>
              <w:t>-S</w:t>
            </w:r>
          </w:p>
        </w:tc>
      </w:tr>
      <w:tr w:rsidR="00E83D45" w:rsidRPr="00EF359D" w:rsidTr="004B520A">
        <w:trPr>
          <w:cantSplit/>
        </w:trPr>
        <w:tc>
          <w:tcPr>
            <w:tcW w:w="6613" w:type="dxa"/>
            <w:gridSpan w:val="2"/>
          </w:tcPr>
          <w:p w:rsidR="00E83D45" w:rsidRPr="00EF359D" w:rsidRDefault="00E83D45" w:rsidP="004B520A">
            <w:pPr>
              <w:spacing w:before="0" w:after="48"/>
              <w:rPr>
                <w:rFonts w:ascii="Verdana" w:hAnsi="Verdana"/>
                <w:b/>
                <w:smallCaps/>
                <w:sz w:val="20"/>
              </w:rPr>
            </w:pPr>
          </w:p>
        </w:tc>
        <w:tc>
          <w:tcPr>
            <w:tcW w:w="3198" w:type="dxa"/>
            <w:gridSpan w:val="2"/>
          </w:tcPr>
          <w:p w:rsidR="00E83D45" w:rsidRPr="00EF359D" w:rsidRDefault="00A14019" w:rsidP="004B520A">
            <w:pPr>
              <w:spacing w:before="0"/>
              <w:rPr>
                <w:rFonts w:ascii="Verdana" w:hAnsi="Verdana"/>
                <w:b/>
                <w:bCs/>
                <w:sz w:val="20"/>
              </w:rPr>
            </w:pPr>
            <w:r w:rsidRPr="00EF359D">
              <w:rPr>
                <w:rFonts w:ascii="Verdana" w:hAnsi="Verdana"/>
                <w:b/>
                <w:sz w:val="20"/>
              </w:rPr>
              <w:t>Junio de 2016</w:t>
            </w:r>
          </w:p>
        </w:tc>
      </w:tr>
      <w:tr w:rsidR="00E83D45" w:rsidRPr="00EF359D" w:rsidTr="004B520A">
        <w:trPr>
          <w:cantSplit/>
        </w:trPr>
        <w:tc>
          <w:tcPr>
            <w:tcW w:w="6613" w:type="dxa"/>
            <w:gridSpan w:val="2"/>
          </w:tcPr>
          <w:p w:rsidR="00E83D45" w:rsidRPr="00EF359D" w:rsidRDefault="00E83D45" w:rsidP="004B520A">
            <w:pPr>
              <w:spacing w:before="0"/>
            </w:pPr>
          </w:p>
        </w:tc>
        <w:tc>
          <w:tcPr>
            <w:tcW w:w="3198" w:type="dxa"/>
            <w:gridSpan w:val="2"/>
          </w:tcPr>
          <w:p w:rsidR="00E83D45" w:rsidRPr="00EF359D" w:rsidRDefault="000607DD" w:rsidP="00A14019">
            <w:pPr>
              <w:spacing w:before="0"/>
              <w:rPr>
                <w:rFonts w:ascii="Verdana" w:hAnsi="Verdana"/>
                <w:b/>
                <w:bCs/>
                <w:sz w:val="20"/>
              </w:rPr>
            </w:pPr>
            <w:r w:rsidRPr="00EF359D">
              <w:rPr>
                <w:rFonts w:ascii="Verdana" w:hAnsi="Verdana"/>
                <w:b/>
                <w:sz w:val="20"/>
              </w:rPr>
              <w:t xml:space="preserve">Original: </w:t>
            </w:r>
            <w:r w:rsidR="00A14019" w:rsidRPr="00EF359D">
              <w:rPr>
                <w:rFonts w:ascii="Verdana" w:hAnsi="Verdana"/>
                <w:b/>
                <w:sz w:val="20"/>
              </w:rPr>
              <w:t>inglés</w:t>
            </w:r>
          </w:p>
        </w:tc>
      </w:tr>
      <w:tr w:rsidR="00681766" w:rsidRPr="00EF359D" w:rsidTr="004B520A">
        <w:trPr>
          <w:cantSplit/>
        </w:trPr>
        <w:tc>
          <w:tcPr>
            <w:tcW w:w="9811" w:type="dxa"/>
            <w:gridSpan w:val="4"/>
          </w:tcPr>
          <w:p w:rsidR="00681766" w:rsidRPr="00EF359D" w:rsidRDefault="00681766" w:rsidP="004B520A">
            <w:pPr>
              <w:spacing w:before="0"/>
              <w:rPr>
                <w:rFonts w:ascii="Verdana" w:hAnsi="Verdana"/>
                <w:b/>
                <w:bCs/>
                <w:sz w:val="20"/>
              </w:rPr>
            </w:pPr>
          </w:p>
        </w:tc>
      </w:tr>
      <w:tr w:rsidR="00E83D45" w:rsidRPr="00EF359D" w:rsidTr="004B520A">
        <w:trPr>
          <w:cantSplit/>
        </w:trPr>
        <w:tc>
          <w:tcPr>
            <w:tcW w:w="9811" w:type="dxa"/>
            <w:gridSpan w:val="4"/>
          </w:tcPr>
          <w:p w:rsidR="00E83D45" w:rsidRPr="00EF359D" w:rsidRDefault="009E7842" w:rsidP="00A14019">
            <w:pPr>
              <w:pStyle w:val="Source"/>
            </w:pPr>
            <w:bookmarkStart w:id="0" w:name="dsource"/>
            <w:r w:rsidRPr="00EF359D">
              <w:t xml:space="preserve">Comisión de Estudio </w:t>
            </w:r>
            <w:r w:rsidR="00A14019" w:rsidRPr="00EF359D">
              <w:t>16</w:t>
            </w:r>
            <w:r w:rsidRPr="00EF359D">
              <w:t xml:space="preserve"> del UIT-T</w:t>
            </w:r>
            <w:bookmarkEnd w:id="0"/>
          </w:p>
        </w:tc>
      </w:tr>
      <w:tr w:rsidR="00E83D45" w:rsidRPr="00EF359D" w:rsidTr="004B520A">
        <w:trPr>
          <w:cantSplit/>
        </w:trPr>
        <w:tc>
          <w:tcPr>
            <w:tcW w:w="9811" w:type="dxa"/>
            <w:gridSpan w:val="4"/>
          </w:tcPr>
          <w:p w:rsidR="00E83D45" w:rsidRPr="00EF359D" w:rsidRDefault="00A14019" w:rsidP="004B520A">
            <w:pPr>
              <w:pStyle w:val="Title1"/>
            </w:pPr>
            <w:r w:rsidRPr="00EF359D">
              <w:t>Codificación, sistemas y aplicaciones multimedios</w:t>
            </w:r>
          </w:p>
        </w:tc>
      </w:tr>
      <w:tr w:rsidR="00E83D45" w:rsidRPr="00EF359D" w:rsidTr="004B520A">
        <w:trPr>
          <w:cantSplit/>
        </w:trPr>
        <w:tc>
          <w:tcPr>
            <w:tcW w:w="9811" w:type="dxa"/>
            <w:gridSpan w:val="4"/>
          </w:tcPr>
          <w:p w:rsidR="00E83D45" w:rsidRPr="00EF359D" w:rsidRDefault="009E7842" w:rsidP="00B73FEC">
            <w:pPr>
              <w:pStyle w:val="Title2"/>
            </w:pPr>
            <w:r w:rsidRPr="00EF359D">
              <w:t xml:space="preserve">INFORME A LA ASAMBLEA MUNDIAL DE NORMALIZACIÓN DE LAS TELECOMUNICACIONES (Amnt-16): </w:t>
            </w:r>
            <w:r w:rsidR="004E2186" w:rsidRPr="00EF359D">
              <w:t xml:space="preserve">PARTE II – CUESTIONES PROPUESTAS PARA ESTUDIO EN EL PRÓXIMO </w:t>
            </w:r>
            <w:r w:rsidR="00B73FEC">
              <w:br/>
            </w:r>
            <w:r w:rsidR="004E2186" w:rsidRPr="00EF359D">
              <w:t>PERIODO DE ESTUDIOS (2017 2020)</w:t>
            </w:r>
          </w:p>
        </w:tc>
      </w:tr>
    </w:tbl>
    <w:p w:rsidR="004E2186" w:rsidRPr="00EF359D" w:rsidRDefault="004E2186" w:rsidP="004E2186"/>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828"/>
      </w:tblGrid>
      <w:tr w:rsidR="004E2186" w:rsidRPr="00EF359D" w:rsidTr="00B9515C">
        <w:tc>
          <w:tcPr>
            <w:tcW w:w="1801" w:type="dxa"/>
          </w:tcPr>
          <w:p w:rsidR="004E2186" w:rsidRPr="00EF359D" w:rsidRDefault="004E2186" w:rsidP="004E2186">
            <w:pPr>
              <w:rPr>
                <w:b/>
                <w:bCs/>
              </w:rPr>
            </w:pPr>
            <w:r w:rsidRPr="00EF359D">
              <w:rPr>
                <w:b/>
                <w:bCs/>
              </w:rPr>
              <w:t>Resumen:</w:t>
            </w:r>
          </w:p>
        </w:tc>
        <w:tc>
          <w:tcPr>
            <w:tcW w:w="7828" w:type="dxa"/>
          </w:tcPr>
          <w:p w:rsidR="004E2186" w:rsidRPr="00EF359D" w:rsidRDefault="00E469FC" w:rsidP="00CE282B">
            <w:sdt>
              <w:sdtPr>
                <w:alias w:val="Abstract"/>
                <w:tag w:val="Abstract"/>
                <w:id w:val="-939903723"/>
                <w:placeholder>
                  <w:docPart w:val="DF0A75B22C834989A217480C3021743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CE282B" w:rsidRPr="00EF359D">
                  <w:t>La presente contribución contiene el texto de las Cuestiones de la Comisión de Estudio 16 propuestas para aprobación por la Asamblea para el próximo periodo de estudios</w:t>
                </w:r>
                <w:r w:rsidR="00A14019" w:rsidRPr="00EF359D">
                  <w:t>.</w:t>
                </w:r>
              </w:sdtContent>
            </w:sdt>
          </w:p>
        </w:tc>
      </w:tr>
    </w:tbl>
    <w:p w:rsidR="004E2186" w:rsidRPr="00EF359D" w:rsidRDefault="004E2186" w:rsidP="004E2186">
      <w:pPr>
        <w:spacing w:before="280"/>
      </w:pPr>
      <w:r w:rsidRPr="00EF359D">
        <w:t>Nota de la TSB:</w:t>
      </w:r>
    </w:p>
    <w:p w:rsidR="004E2186" w:rsidRPr="00EF359D" w:rsidRDefault="004E2186" w:rsidP="00A14019">
      <w:r w:rsidRPr="00EF359D">
        <w:t>El Informe de la Comisión de Estudio </w:t>
      </w:r>
      <w:r w:rsidR="00A14019" w:rsidRPr="00EF359D">
        <w:t>16</w:t>
      </w:r>
      <w:r w:rsidRPr="00EF359D">
        <w:t xml:space="preserve"> a la AMNT</w:t>
      </w:r>
      <w:r w:rsidRPr="00EF359D">
        <w:noBreakHyphen/>
        <w:t>16 se presenta en los siguientes documentos:</w:t>
      </w:r>
    </w:p>
    <w:p w:rsidR="004E2186" w:rsidRPr="00EF359D" w:rsidRDefault="004E2186" w:rsidP="00A14019">
      <w:r w:rsidRPr="00EF359D">
        <w:t>Parte I:</w:t>
      </w:r>
      <w:r w:rsidRPr="00EF359D">
        <w:tab/>
      </w:r>
      <w:r w:rsidRPr="00EF359D">
        <w:rPr>
          <w:b/>
          <w:bCs/>
        </w:rPr>
        <w:t xml:space="preserve">Documento </w:t>
      </w:r>
      <w:r w:rsidR="00A14019" w:rsidRPr="00EF359D">
        <w:rPr>
          <w:b/>
          <w:bCs/>
        </w:rPr>
        <w:t>17</w:t>
      </w:r>
      <w:r w:rsidRPr="00EF359D">
        <w:t xml:space="preserve"> – Generalidades</w:t>
      </w:r>
    </w:p>
    <w:p w:rsidR="004E2186" w:rsidRPr="00EF359D" w:rsidRDefault="004E2186" w:rsidP="00A14019">
      <w:pPr>
        <w:ind w:left="1134" w:hanging="1134"/>
      </w:pPr>
      <w:r w:rsidRPr="00EF359D">
        <w:t>Parte II:</w:t>
      </w:r>
      <w:r w:rsidRPr="00EF359D">
        <w:tab/>
      </w:r>
      <w:r w:rsidRPr="00EF359D">
        <w:rPr>
          <w:b/>
          <w:bCs/>
        </w:rPr>
        <w:t xml:space="preserve">Documento </w:t>
      </w:r>
      <w:r w:rsidR="00A14019" w:rsidRPr="00EF359D">
        <w:rPr>
          <w:b/>
          <w:bCs/>
        </w:rPr>
        <w:t>18</w:t>
      </w:r>
      <w:r w:rsidRPr="00EF359D">
        <w:t xml:space="preserve"> – Cuestiones propuestas para estudio en el próximo periodo de estudios 2017-2020</w:t>
      </w:r>
    </w:p>
    <w:p w:rsidR="004E2186" w:rsidRPr="00EF359D" w:rsidRDefault="004E2186" w:rsidP="004E2186"/>
    <w:p w:rsidR="004E2186" w:rsidRPr="00EF359D" w:rsidRDefault="004E2186" w:rsidP="004E2186">
      <w:pPr>
        <w:sectPr w:rsidR="004E2186" w:rsidRPr="00EF359D">
          <w:footerReference w:type="first" r:id="rId10"/>
          <w:pgSz w:w="11907" w:h="16834"/>
          <w:pgMar w:top="1418" w:right="1134" w:bottom="1418" w:left="1134" w:header="567" w:footer="567" w:gutter="0"/>
          <w:paperSrc w:first="15" w:other="15"/>
          <w:cols w:space="720"/>
          <w:titlePg/>
        </w:sectPr>
      </w:pPr>
    </w:p>
    <w:p w:rsidR="004E2186" w:rsidRPr="00EF359D" w:rsidRDefault="004E2186" w:rsidP="00A14019">
      <w:pPr>
        <w:pStyle w:val="Heading1"/>
      </w:pPr>
      <w:r w:rsidRPr="00EF359D">
        <w:lastRenderedPageBreak/>
        <w:t>1</w:t>
      </w:r>
      <w:r w:rsidRPr="00EF359D">
        <w:tab/>
        <w:t xml:space="preserve">Lista de Cuestiones propuesta por la Comisión de Estudio </w:t>
      </w:r>
      <w:r w:rsidR="00A14019" w:rsidRPr="00EF359D">
        <w:t>16</w:t>
      </w:r>
    </w:p>
    <w:p w:rsidR="004E2186" w:rsidRPr="00EF359D" w:rsidRDefault="004E2186" w:rsidP="004E2186">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259"/>
        <w:gridCol w:w="3246"/>
      </w:tblGrid>
      <w:tr w:rsidR="004E2186" w:rsidRPr="00EF359D" w:rsidTr="00B9515C">
        <w:trPr>
          <w:tblHeader/>
          <w:jc w:val="center"/>
        </w:trPr>
        <w:tc>
          <w:tcPr>
            <w:tcW w:w="1247" w:type="dxa"/>
            <w:tcBorders>
              <w:top w:val="single" w:sz="12" w:space="0" w:color="auto"/>
              <w:bottom w:val="single" w:sz="12" w:space="0" w:color="auto"/>
            </w:tcBorders>
            <w:shd w:val="clear" w:color="auto" w:fill="auto"/>
          </w:tcPr>
          <w:p w:rsidR="004E2186" w:rsidRPr="00EF359D" w:rsidRDefault="004E2186" w:rsidP="004E2186">
            <w:pPr>
              <w:keepNext/>
              <w:spacing w:before="80" w:after="80"/>
              <w:jc w:val="center"/>
              <w:rPr>
                <w:rFonts w:ascii="Times New Roman Bold" w:hAnsi="Times New Roman Bold" w:cs="Times New Roman Bold"/>
                <w:b/>
                <w:sz w:val="20"/>
              </w:rPr>
            </w:pPr>
            <w:r w:rsidRPr="00EF359D">
              <w:rPr>
                <w:rFonts w:ascii="Times New Roman Bold" w:hAnsi="Times New Roman Bold" w:cs="Times New Roman Bold"/>
                <w:b/>
                <w:sz w:val="20"/>
              </w:rPr>
              <w:t>Número de la Cuestión</w:t>
            </w:r>
          </w:p>
        </w:tc>
        <w:tc>
          <w:tcPr>
            <w:tcW w:w="5259" w:type="dxa"/>
            <w:tcBorders>
              <w:top w:val="single" w:sz="12" w:space="0" w:color="auto"/>
              <w:bottom w:val="single" w:sz="12" w:space="0" w:color="auto"/>
            </w:tcBorders>
            <w:shd w:val="clear" w:color="auto" w:fill="auto"/>
          </w:tcPr>
          <w:p w:rsidR="004E2186" w:rsidRPr="00EF359D" w:rsidRDefault="004E2186" w:rsidP="004E2186">
            <w:pPr>
              <w:keepNext/>
              <w:spacing w:before="80" w:after="80"/>
              <w:jc w:val="center"/>
              <w:rPr>
                <w:rFonts w:ascii="Times New Roman Bold" w:hAnsi="Times New Roman Bold" w:cs="Times New Roman Bold"/>
                <w:b/>
                <w:sz w:val="20"/>
              </w:rPr>
            </w:pPr>
            <w:r w:rsidRPr="00EF359D">
              <w:rPr>
                <w:rFonts w:ascii="Times New Roman Bold" w:hAnsi="Times New Roman Bold" w:cs="Times New Roman Bold"/>
                <w:b/>
                <w:sz w:val="20"/>
              </w:rPr>
              <w:t>Título de la Cuestión</w:t>
            </w:r>
          </w:p>
        </w:tc>
        <w:tc>
          <w:tcPr>
            <w:tcW w:w="3246" w:type="dxa"/>
            <w:tcBorders>
              <w:top w:val="single" w:sz="12" w:space="0" w:color="auto"/>
              <w:bottom w:val="single" w:sz="12" w:space="0" w:color="auto"/>
            </w:tcBorders>
            <w:shd w:val="clear" w:color="auto" w:fill="auto"/>
          </w:tcPr>
          <w:p w:rsidR="004E2186" w:rsidRPr="00EF359D" w:rsidRDefault="004E2186" w:rsidP="004E2186">
            <w:pPr>
              <w:keepNext/>
              <w:spacing w:before="80" w:after="80"/>
              <w:jc w:val="center"/>
              <w:rPr>
                <w:rFonts w:ascii="Times New Roman Bold" w:hAnsi="Times New Roman Bold" w:cs="Times New Roman Bold"/>
                <w:b/>
                <w:sz w:val="20"/>
              </w:rPr>
            </w:pPr>
            <w:r w:rsidRPr="00EF359D">
              <w:rPr>
                <w:rFonts w:ascii="Times New Roman Bold" w:hAnsi="Times New Roman Bold" w:cs="Times New Roman Bold"/>
                <w:b/>
                <w:sz w:val="20"/>
              </w:rPr>
              <w:t>Situación</w:t>
            </w:r>
          </w:p>
        </w:tc>
      </w:tr>
      <w:tr w:rsidR="004E2186" w:rsidRPr="00EF359D" w:rsidTr="00B9515C">
        <w:trPr>
          <w:jc w:val="center"/>
        </w:trPr>
        <w:tc>
          <w:tcPr>
            <w:tcW w:w="1247" w:type="dxa"/>
            <w:tcBorders>
              <w:top w:val="single" w:sz="12" w:space="0" w:color="auto"/>
            </w:tcBorders>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A/</w:t>
            </w:r>
            <w:r w:rsidR="00A14019" w:rsidRPr="00EF359D">
              <w:rPr>
                <w:sz w:val="20"/>
              </w:rPr>
              <w:t>16</w:t>
            </w:r>
          </w:p>
        </w:tc>
        <w:tc>
          <w:tcPr>
            <w:tcW w:w="5259" w:type="dxa"/>
            <w:tcBorders>
              <w:top w:val="single" w:sz="12" w:space="0" w:color="auto"/>
            </w:tcBorders>
            <w:shd w:val="clear" w:color="auto" w:fill="auto"/>
          </w:tcPr>
          <w:p w:rsidR="004E2186" w:rsidRPr="00EF359D" w:rsidRDefault="00DA5CD0"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Coordinación de multimedios</w:t>
            </w:r>
          </w:p>
        </w:tc>
        <w:tc>
          <w:tcPr>
            <w:tcW w:w="3246" w:type="dxa"/>
            <w:tcBorders>
              <w:top w:val="single" w:sz="12" w:space="0" w:color="auto"/>
            </w:tcBorders>
            <w:shd w:val="clear" w:color="auto" w:fill="auto"/>
          </w:tcPr>
          <w:p w:rsidR="004E2186" w:rsidRPr="00EF359D" w:rsidRDefault="004E2186" w:rsidP="00A140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 C</w:t>
            </w:r>
            <w:r w:rsidR="00A14019" w:rsidRPr="00EF359D">
              <w:rPr>
                <w:sz w:val="20"/>
              </w:rPr>
              <w:t>20</w:t>
            </w:r>
            <w:r w:rsidRPr="00EF359D">
              <w:rPr>
                <w:sz w:val="20"/>
              </w:rPr>
              <w:t>/</w:t>
            </w:r>
            <w:r w:rsidR="00A14019" w:rsidRPr="00EF359D">
              <w:rPr>
                <w:sz w:val="20"/>
              </w:rPr>
              <w:t>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B/</w:t>
            </w:r>
            <w:r w:rsidR="00A14019" w:rsidRPr="00EF359D">
              <w:rPr>
                <w:sz w:val="20"/>
              </w:rPr>
              <w:t>16</w:t>
            </w:r>
          </w:p>
        </w:tc>
        <w:tc>
          <w:tcPr>
            <w:tcW w:w="5259" w:type="dxa"/>
            <w:shd w:val="clear" w:color="auto" w:fill="auto"/>
          </w:tcPr>
          <w:p w:rsidR="004E2186" w:rsidRPr="00EF359D" w:rsidRDefault="001459B3" w:rsidP="00CE28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Sistemas y servicios de inm</w:t>
            </w:r>
            <w:r w:rsidR="00CE282B" w:rsidRPr="00EF359D">
              <w:rPr>
                <w:sz w:val="20"/>
              </w:rPr>
              <w:t>ersión en directo</w:t>
            </w:r>
          </w:p>
        </w:tc>
        <w:tc>
          <w:tcPr>
            <w:tcW w:w="3246" w:type="dxa"/>
            <w:shd w:val="clear" w:color="auto" w:fill="auto"/>
          </w:tcPr>
          <w:p w:rsidR="004E2186" w:rsidRPr="00EF359D" w:rsidRDefault="00A14019"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Nueva Cuestión</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C/</w:t>
            </w:r>
            <w:r w:rsidR="00A14019" w:rsidRPr="00EF359D">
              <w:rPr>
                <w:sz w:val="20"/>
              </w:rPr>
              <w:t>16</w:t>
            </w:r>
          </w:p>
        </w:tc>
        <w:tc>
          <w:tcPr>
            <w:tcW w:w="5259" w:type="dxa"/>
            <w:shd w:val="clear" w:color="auto" w:fill="auto"/>
          </w:tcPr>
          <w:p w:rsidR="004E2186" w:rsidRPr="00EF359D" w:rsidRDefault="00CE282B" w:rsidP="00CE28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Sistemas, terminales, pasarelas y conferencias de datos multimedios</w:t>
            </w:r>
          </w:p>
        </w:tc>
        <w:tc>
          <w:tcPr>
            <w:tcW w:w="3246" w:type="dxa"/>
            <w:shd w:val="clear" w:color="auto" w:fill="auto"/>
          </w:tcPr>
          <w:p w:rsidR="004E2186" w:rsidRPr="00EF359D" w:rsidRDefault="004E2186" w:rsidP="00FE2F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w:t>
            </w:r>
            <w:r w:rsidR="0068640A" w:rsidRPr="00EF359D">
              <w:rPr>
                <w:sz w:val="20"/>
              </w:rPr>
              <w:t>s</w:t>
            </w:r>
            <w:r w:rsidRPr="00EF359D">
              <w:rPr>
                <w:sz w:val="20"/>
              </w:rPr>
              <w:t xml:space="preserve"> C</w:t>
            </w:r>
            <w:r w:rsidR="00FE2FD9" w:rsidRPr="00EF359D">
              <w:rPr>
                <w:sz w:val="20"/>
              </w:rPr>
              <w:t>1/16, C2/16, C3/16 y C5/16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D/</w:t>
            </w:r>
            <w:r w:rsidR="00A14019" w:rsidRPr="00EF359D">
              <w:rPr>
                <w:sz w:val="20"/>
              </w:rPr>
              <w:t>16</w:t>
            </w:r>
          </w:p>
        </w:tc>
        <w:tc>
          <w:tcPr>
            <w:tcW w:w="5259" w:type="dxa"/>
            <w:shd w:val="clear" w:color="auto" w:fill="auto"/>
          </w:tcPr>
          <w:p w:rsidR="004E2186" w:rsidRPr="00EF359D" w:rsidRDefault="00DC68F6"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Marco, aplicaciones y servicios multimedios</w:t>
            </w:r>
          </w:p>
        </w:tc>
        <w:tc>
          <w:tcPr>
            <w:tcW w:w="3246" w:type="dxa"/>
            <w:shd w:val="clear" w:color="auto" w:fill="auto"/>
          </w:tcPr>
          <w:p w:rsidR="004E2186" w:rsidRPr="00EF359D" w:rsidRDefault="004E2186" w:rsidP="00FE2F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 xml:space="preserve">Continuación de la </w:t>
            </w:r>
            <w:r w:rsidR="00FE2FD9" w:rsidRPr="00EF359D">
              <w:rPr>
                <w:sz w:val="20"/>
              </w:rPr>
              <w:t>C21/16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E/</w:t>
            </w:r>
            <w:r w:rsidR="00A14019" w:rsidRPr="00EF359D">
              <w:rPr>
                <w:sz w:val="20"/>
              </w:rPr>
              <w:t>16</w:t>
            </w:r>
          </w:p>
        </w:tc>
        <w:tc>
          <w:tcPr>
            <w:tcW w:w="5259" w:type="dxa"/>
            <w:shd w:val="clear" w:color="auto" w:fill="auto"/>
          </w:tcPr>
          <w:p w:rsidR="004E2186" w:rsidRPr="00EF359D" w:rsidRDefault="00DC68F6"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Plataformas de aplicaciones y sistemas multimedios para TVIP</w:t>
            </w:r>
          </w:p>
        </w:tc>
        <w:tc>
          <w:tcPr>
            <w:tcW w:w="3246" w:type="dxa"/>
            <w:shd w:val="clear" w:color="auto" w:fill="auto"/>
          </w:tcPr>
          <w:p w:rsidR="004E2186" w:rsidRPr="00EF359D" w:rsidRDefault="004E2186" w:rsidP="00FE2F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 C</w:t>
            </w:r>
            <w:r w:rsidR="00FE2FD9" w:rsidRPr="00EF359D">
              <w:rPr>
                <w:sz w:val="20"/>
              </w:rPr>
              <w:t>13</w:t>
            </w:r>
            <w:r w:rsidRPr="00EF359D">
              <w:rPr>
                <w:sz w:val="20"/>
              </w:rPr>
              <w:t>/</w:t>
            </w:r>
            <w:r w:rsidR="00FE2FD9" w:rsidRPr="00EF359D">
              <w:rPr>
                <w:sz w:val="20"/>
              </w:rPr>
              <w:t>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F/</w:t>
            </w:r>
            <w:r w:rsidR="00A14019" w:rsidRPr="00EF359D">
              <w:rPr>
                <w:sz w:val="20"/>
              </w:rPr>
              <w:t>16</w:t>
            </w:r>
          </w:p>
        </w:tc>
        <w:tc>
          <w:tcPr>
            <w:tcW w:w="5259" w:type="dxa"/>
            <w:shd w:val="clear" w:color="auto" w:fill="auto"/>
          </w:tcPr>
          <w:p w:rsidR="004E2186" w:rsidRPr="00EF359D" w:rsidRDefault="00780D80"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Sistemas y servicios de señalización digital</w:t>
            </w:r>
          </w:p>
        </w:tc>
        <w:tc>
          <w:tcPr>
            <w:tcW w:w="3246" w:type="dxa"/>
            <w:shd w:val="clear" w:color="auto" w:fill="auto"/>
          </w:tcPr>
          <w:p w:rsidR="004E2186" w:rsidRPr="00EF359D" w:rsidRDefault="004E2186" w:rsidP="00FE2F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 C</w:t>
            </w:r>
            <w:r w:rsidR="00FE2FD9" w:rsidRPr="00EF359D">
              <w:rPr>
                <w:sz w:val="20"/>
              </w:rPr>
              <w:t>14</w:t>
            </w:r>
            <w:r w:rsidRPr="00EF359D">
              <w:rPr>
                <w:sz w:val="20"/>
              </w:rPr>
              <w:t>/</w:t>
            </w:r>
            <w:r w:rsidR="00FE2FD9" w:rsidRPr="00EF359D">
              <w:rPr>
                <w:sz w:val="20"/>
              </w:rPr>
              <w:t>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G/</w:t>
            </w:r>
            <w:r w:rsidR="00A14019" w:rsidRPr="00EF359D">
              <w:rPr>
                <w:sz w:val="20"/>
              </w:rPr>
              <w:t>16</w:t>
            </w:r>
          </w:p>
        </w:tc>
        <w:tc>
          <w:tcPr>
            <w:tcW w:w="5259" w:type="dxa"/>
            <w:shd w:val="clear" w:color="auto" w:fill="auto"/>
          </w:tcPr>
          <w:p w:rsidR="004E2186" w:rsidRPr="00EF359D" w:rsidRDefault="00AA342E"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Accesibilidad a los sistemas y servicios multimedios</w:t>
            </w:r>
          </w:p>
        </w:tc>
        <w:tc>
          <w:tcPr>
            <w:tcW w:w="3246" w:type="dxa"/>
            <w:shd w:val="clear" w:color="auto" w:fill="auto"/>
          </w:tcPr>
          <w:p w:rsidR="004E2186" w:rsidRPr="00EF359D" w:rsidRDefault="004E2186" w:rsidP="00FE2F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 C</w:t>
            </w:r>
            <w:r w:rsidR="00FE2FD9" w:rsidRPr="00EF359D">
              <w:rPr>
                <w:sz w:val="20"/>
              </w:rPr>
              <w:t>26</w:t>
            </w:r>
            <w:r w:rsidRPr="00EF359D">
              <w:rPr>
                <w:sz w:val="20"/>
              </w:rPr>
              <w:t>/</w:t>
            </w:r>
            <w:r w:rsidR="00FE2FD9" w:rsidRPr="00EF359D">
              <w:rPr>
                <w:sz w:val="20"/>
              </w:rPr>
              <w:t>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H/</w:t>
            </w:r>
            <w:r w:rsidR="00A14019" w:rsidRPr="00EF359D">
              <w:rPr>
                <w:sz w:val="20"/>
              </w:rPr>
              <w:t>16</w:t>
            </w:r>
          </w:p>
        </w:tc>
        <w:tc>
          <w:tcPr>
            <w:tcW w:w="5259" w:type="dxa"/>
            <w:shd w:val="clear" w:color="auto" w:fill="auto"/>
          </w:tcPr>
          <w:p w:rsidR="004E2186" w:rsidRPr="00EF359D" w:rsidRDefault="00E1715A"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Plataforma de pasarela en vehículos para servicios y aplicaciones de telecomunicaciones y sistemas de transporte inteligentes</w:t>
            </w:r>
          </w:p>
        </w:tc>
        <w:tc>
          <w:tcPr>
            <w:tcW w:w="3246" w:type="dxa"/>
            <w:shd w:val="clear" w:color="auto" w:fill="auto"/>
          </w:tcPr>
          <w:p w:rsidR="004E2186" w:rsidRPr="00EF359D" w:rsidRDefault="004E2186" w:rsidP="00FE2F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 C</w:t>
            </w:r>
            <w:r w:rsidR="00FE2FD9" w:rsidRPr="00EF359D">
              <w:rPr>
                <w:sz w:val="20"/>
              </w:rPr>
              <w:t>27</w:t>
            </w:r>
            <w:r w:rsidRPr="00EF359D">
              <w:rPr>
                <w:sz w:val="20"/>
              </w:rPr>
              <w:t>/</w:t>
            </w:r>
            <w:r w:rsidR="00FE2FD9" w:rsidRPr="00EF359D">
              <w:rPr>
                <w:sz w:val="20"/>
              </w:rPr>
              <w:t>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I/</w:t>
            </w:r>
            <w:r w:rsidR="00A14019" w:rsidRPr="00EF359D">
              <w:rPr>
                <w:sz w:val="20"/>
              </w:rPr>
              <w:t>16</w:t>
            </w:r>
          </w:p>
        </w:tc>
        <w:tc>
          <w:tcPr>
            <w:tcW w:w="5259" w:type="dxa"/>
            <w:shd w:val="clear" w:color="auto" w:fill="auto"/>
          </w:tcPr>
          <w:p w:rsidR="004E2186" w:rsidRPr="00EF359D" w:rsidRDefault="00DC12A7"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 xml:space="preserve">Marco multimedios para aplicaciones de </w:t>
            </w:r>
            <w:proofErr w:type="spellStart"/>
            <w:r w:rsidRPr="00EF359D">
              <w:rPr>
                <w:sz w:val="20"/>
              </w:rPr>
              <w:t>cibersalud</w:t>
            </w:r>
            <w:proofErr w:type="spellEnd"/>
          </w:p>
        </w:tc>
        <w:tc>
          <w:tcPr>
            <w:tcW w:w="3246" w:type="dxa"/>
            <w:shd w:val="clear" w:color="auto" w:fill="auto"/>
          </w:tcPr>
          <w:p w:rsidR="004E2186" w:rsidRPr="00EF359D" w:rsidRDefault="004E2186" w:rsidP="00FE2F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 C</w:t>
            </w:r>
            <w:r w:rsidR="00FE2FD9" w:rsidRPr="00EF359D">
              <w:rPr>
                <w:sz w:val="20"/>
              </w:rPr>
              <w:t>28</w:t>
            </w:r>
            <w:r w:rsidRPr="00EF359D">
              <w:rPr>
                <w:sz w:val="20"/>
              </w:rPr>
              <w:t>/</w:t>
            </w:r>
            <w:r w:rsidR="00FE2FD9" w:rsidRPr="00EF359D">
              <w:rPr>
                <w:sz w:val="20"/>
              </w:rPr>
              <w:t>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J/</w:t>
            </w:r>
            <w:r w:rsidR="00A14019" w:rsidRPr="00EF359D">
              <w:rPr>
                <w:sz w:val="20"/>
              </w:rPr>
              <w:t>16</w:t>
            </w:r>
          </w:p>
        </w:tc>
        <w:tc>
          <w:tcPr>
            <w:tcW w:w="5259" w:type="dxa"/>
            <w:shd w:val="clear" w:color="auto" w:fill="auto"/>
          </w:tcPr>
          <w:p w:rsidR="004E2186" w:rsidRPr="00EF359D" w:rsidRDefault="00F848FE" w:rsidP="004E218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Codificación de vídeo</w:t>
            </w:r>
          </w:p>
        </w:tc>
        <w:tc>
          <w:tcPr>
            <w:tcW w:w="3246" w:type="dxa"/>
            <w:shd w:val="clear" w:color="auto" w:fill="auto"/>
          </w:tcPr>
          <w:p w:rsidR="004E2186" w:rsidRPr="00EF359D" w:rsidRDefault="004E2186" w:rsidP="00CE28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 xml:space="preserve">Continuación de la </w:t>
            </w:r>
            <w:r w:rsidR="00FE2FD9" w:rsidRPr="00EF359D">
              <w:rPr>
                <w:sz w:val="20"/>
              </w:rPr>
              <w:t xml:space="preserve">C6/16 </w:t>
            </w:r>
            <w:r w:rsidR="00CE282B" w:rsidRPr="00EF359D">
              <w:rPr>
                <w:sz w:val="20"/>
              </w:rPr>
              <w:t>y parte de la Cuestión 7/16</w:t>
            </w:r>
          </w:p>
        </w:tc>
      </w:tr>
      <w:tr w:rsidR="004E2186" w:rsidRPr="00EF359D" w:rsidTr="00B9515C">
        <w:trPr>
          <w:jc w:val="center"/>
        </w:trPr>
        <w:tc>
          <w:tcPr>
            <w:tcW w:w="1247" w:type="dxa"/>
            <w:shd w:val="clear" w:color="auto" w:fill="auto"/>
          </w:tcPr>
          <w:p w:rsidR="004E2186" w:rsidRPr="00EF359D" w:rsidRDefault="004E2186" w:rsidP="00E469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F359D">
              <w:rPr>
                <w:sz w:val="20"/>
              </w:rPr>
              <w:t>K/</w:t>
            </w:r>
            <w:r w:rsidR="00A14019" w:rsidRPr="00EF359D">
              <w:rPr>
                <w:sz w:val="20"/>
              </w:rPr>
              <w:t>16</w:t>
            </w:r>
          </w:p>
        </w:tc>
        <w:tc>
          <w:tcPr>
            <w:tcW w:w="5259" w:type="dxa"/>
            <w:shd w:val="clear" w:color="auto" w:fill="auto"/>
          </w:tcPr>
          <w:p w:rsidR="004E2186" w:rsidRPr="00EF359D" w:rsidRDefault="00CE282B" w:rsidP="00CE28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Codificación de voz/audio, módems en banda vocal, terminales facsímil y procesamiento de señales basado en red</w:t>
            </w:r>
          </w:p>
        </w:tc>
        <w:tc>
          <w:tcPr>
            <w:tcW w:w="3246" w:type="dxa"/>
            <w:shd w:val="clear" w:color="auto" w:fill="auto"/>
          </w:tcPr>
          <w:p w:rsidR="004E2186" w:rsidRPr="00EF359D" w:rsidRDefault="004E2186" w:rsidP="00CE28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EF359D">
              <w:rPr>
                <w:sz w:val="20"/>
              </w:rPr>
              <w:t>Continuación de la</w:t>
            </w:r>
            <w:r w:rsidR="0068640A" w:rsidRPr="00EF359D">
              <w:rPr>
                <w:sz w:val="20"/>
              </w:rPr>
              <w:t>s</w:t>
            </w:r>
            <w:r w:rsidRPr="00EF359D">
              <w:rPr>
                <w:sz w:val="20"/>
              </w:rPr>
              <w:t xml:space="preserve"> </w:t>
            </w:r>
            <w:r w:rsidR="00FE2FD9" w:rsidRPr="00EF359D">
              <w:rPr>
                <w:sz w:val="20"/>
              </w:rPr>
              <w:t>C10/16, C15/16 y C18/16</w:t>
            </w:r>
            <w:r w:rsidR="00CE282B" w:rsidRPr="00EF359D">
              <w:rPr>
                <w:sz w:val="20"/>
              </w:rPr>
              <w:t xml:space="preserve"> y parte de la Cuestión 7/16</w:t>
            </w:r>
          </w:p>
        </w:tc>
      </w:tr>
    </w:tbl>
    <w:p w:rsidR="00DF6F5F" w:rsidRDefault="00DF6F5F" w:rsidP="00E469FC"/>
    <w:p w:rsidR="004E2186" w:rsidRPr="00EF359D" w:rsidRDefault="004E2186" w:rsidP="00A14019">
      <w:pPr>
        <w:pStyle w:val="Heading1"/>
      </w:pPr>
      <w:r w:rsidRPr="00EF359D">
        <w:t>2</w:t>
      </w:r>
      <w:r w:rsidRPr="00EF359D">
        <w:tab/>
        <w:t>Texto de las Cuestiones</w:t>
      </w:r>
    </w:p>
    <w:p w:rsidR="00F270AE" w:rsidRDefault="00A14019" w:rsidP="00DA5CD0">
      <w:r w:rsidRPr="00EF359D">
        <w:t>Los textos propuestos de las Cuestiones figuran en la parte restante del documento.</w:t>
      </w:r>
    </w:p>
    <w:p w:rsidR="00F270AE" w:rsidRDefault="00F270AE">
      <w:pPr>
        <w:tabs>
          <w:tab w:val="clear" w:pos="1134"/>
          <w:tab w:val="clear" w:pos="1871"/>
          <w:tab w:val="clear" w:pos="2268"/>
        </w:tabs>
        <w:overflowPunct/>
        <w:autoSpaceDE/>
        <w:autoSpaceDN/>
        <w:adjustRightInd/>
        <w:spacing w:before="0"/>
        <w:textAlignment w:val="auto"/>
      </w:pPr>
    </w:p>
    <w:p w:rsidR="00F270AE" w:rsidRDefault="00F270AE">
      <w:pPr>
        <w:tabs>
          <w:tab w:val="clear" w:pos="1134"/>
          <w:tab w:val="clear" w:pos="1871"/>
          <w:tab w:val="clear" w:pos="2268"/>
        </w:tabs>
        <w:overflowPunct/>
        <w:autoSpaceDE/>
        <w:autoSpaceDN/>
        <w:adjustRightInd/>
        <w:spacing w:before="0"/>
        <w:textAlignment w:val="auto"/>
      </w:pPr>
      <w:r>
        <w:br w:type="page"/>
      </w:r>
      <w:bookmarkStart w:id="1" w:name="_GoBack"/>
      <w:bookmarkEnd w:id="1"/>
    </w:p>
    <w:p w:rsidR="004E2186" w:rsidRPr="00EF359D" w:rsidRDefault="004E2186" w:rsidP="00A14019">
      <w:pPr>
        <w:pStyle w:val="QuestionNo"/>
      </w:pPr>
      <w:r w:rsidRPr="00EF359D">
        <w:lastRenderedPageBreak/>
        <w:t>PROYECTO DE CUESTIÓN A/</w:t>
      </w:r>
      <w:r w:rsidR="00A14019" w:rsidRPr="00EF359D">
        <w:t>16</w:t>
      </w:r>
    </w:p>
    <w:p w:rsidR="004E2186" w:rsidRPr="00EF359D" w:rsidRDefault="00DA5CD0" w:rsidP="00A14019">
      <w:pPr>
        <w:pStyle w:val="Questiontitle"/>
      </w:pPr>
      <w:r w:rsidRPr="00EF359D">
        <w:t>Coordinación de multimedios</w:t>
      </w:r>
    </w:p>
    <w:p w:rsidR="004E2186" w:rsidRPr="00EF359D" w:rsidRDefault="00DA5CD0" w:rsidP="00DA5CD0">
      <w:r w:rsidRPr="00EF359D">
        <w:t>(Continuación de la Cuestión</w:t>
      </w:r>
      <w:r w:rsidR="004E2186" w:rsidRPr="00EF359D">
        <w:t xml:space="preserve"> </w:t>
      </w:r>
      <w:r w:rsidRPr="00EF359D">
        <w:t>20</w:t>
      </w:r>
      <w:r w:rsidR="004E2186" w:rsidRPr="00EF359D">
        <w:t>/</w:t>
      </w:r>
      <w:r w:rsidRPr="00EF359D">
        <w:t>16 – Coordinación de multimedios</w:t>
      </w:r>
      <w:r w:rsidR="004E2186" w:rsidRPr="00EF359D">
        <w:t>)</w:t>
      </w:r>
    </w:p>
    <w:p w:rsidR="004E2186" w:rsidRPr="00EF359D" w:rsidRDefault="00DA5CD0" w:rsidP="00DA5CD0">
      <w:pPr>
        <w:pStyle w:val="Heading2"/>
      </w:pPr>
      <w:r w:rsidRPr="00EF359D">
        <w:t>A.</w:t>
      </w:r>
      <w:r w:rsidR="004E2186" w:rsidRPr="00EF359D">
        <w:t>1</w:t>
      </w:r>
      <w:r w:rsidR="004E2186" w:rsidRPr="00EF359D">
        <w:tab/>
        <w:t>Motivación</w:t>
      </w:r>
    </w:p>
    <w:p w:rsidR="004E2186" w:rsidRPr="00EF359D" w:rsidRDefault="0039379A" w:rsidP="0039379A">
      <w:r w:rsidRPr="00EF359D">
        <w:t>Se han asignado funciones de Comisión de Estudio rectora a la Comisión de Estudio 16 del UIT-T, y la coordinación es una responsabilidad importante en esas funciones</w:t>
      </w:r>
      <w:r w:rsidR="00DA5CD0" w:rsidRPr="00EF359D">
        <w:t>.</w:t>
      </w:r>
    </w:p>
    <w:p w:rsidR="00DA5CD0" w:rsidRPr="00EF359D" w:rsidRDefault="00DA5CD0" w:rsidP="0039379A">
      <w:r w:rsidRPr="00EF359D">
        <w:t xml:space="preserve">El objetivo de la presente Cuestión </w:t>
      </w:r>
      <w:r w:rsidR="0039379A" w:rsidRPr="00EF359D">
        <w:t>es</w:t>
      </w:r>
      <w:r w:rsidRPr="00EF359D">
        <w:t xml:space="preserve"> gestionar </w:t>
      </w:r>
      <w:r w:rsidR="0039379A" w:rsidRPr="00EF359D">
        <w:t>el desarrollo y progresión de la normalización de los multimedios</w:t>
      </w:r>
      <w:r w:rsidRPr="00EF359D">
        <w:t>. Los estudios técnicos se llevarán a cabo en el marco de las Cuestiones pertinentes de la CE 16, así como en las Cuestiones de otras Comisiones de Estudio.</w:t>
      </w:r>
    </w:p>
    <w:p w:rsidR="00DA5CD0" w:rsidRPr="00EF359D" w:rsidRDefault="00DA5CD0" w:rsidP="0039379A">
      <w:pPr>
        <w:pStyle w:val="Heading2"/>
      </w:pPr>
      <w:r w:rsidRPr="00EF359D">
        <w:t>A.2</w:t>
      </w:r>
      <w:r w:rsidRPr="00EF359D">
        <w:tab/>
        <w:t>Temas de estudio</w:t>
      </w:r>
    </w:p>
    <w:p w:rsidR="00DA5CD0" w:rsidRPr="00EF359D" w:rsidRDefault="00DA5CD0" w:rsidP="0039379A">
      <w:pPr>
        <w:rPr>
          <w:lang w:eastAsia="ja-JP"/>
        </w:rPr>
      </w:pPr>
      <w:r w:rsidRPr="00EF359D">
        <w:rPr>
          <w:lang w:eastAsia="ja-JP"/>
        </w:rPr>
        <w:t>Los temas de estudio que se han de considerar son, entre otros:</w:t>
      </w:r>
    </w:p>
    <w:p w:rsidR="00DA5CD0" w:rsidRPr="00EF359D" w:rsidRDefault="00DA5CD0" w:rsidP="0039379A">
      <w:pPr>
        <w:pStyle w:val="enumlev1"/>
      </w:pPr>
      <w:r w:rsidRPr="00EF359D">
        <w:t>–</w:t>
      </w:r>
      <w:r w:rsidRPr="00EF359D">
        <w:tab/>
      </w:r>
      <w:r w:rsidR="008F537E" w:rsidRPr="00EF359D">
        <w:t xml:space="preserve">coordinación </w:t>
      </w:r>
      <w:r w:rsidRPr="00EF359D">
        <w:t xml:space="preserve">con otros </w:t>
      </w:r>
      <w:r w:rsidR="0039379A" w:rsidRPr="00EF359D">
        <w:t>actores</w:t>
      </w:r>
      <w:r w:rsidRPr="00EF359D">
        <w:t xml:space="preserve"> importantes de la normalización de las comunicaciones multimedios, tales como el procesamiento de señales de red, la codificación de medios, las comunicaciones de emergencia, la conferencia</w:t>
      </w:r>
      <w:r w:rsidR="0039379A" w:rsidRPr="00EF359D">
        <w:t>,</w:t>
      </w:r>
      <w:r w:rsidRPr="00EF359D">
        <w:t xml:space="preserve"> la </w:t>
      </w:r>
      <w:proofErr w:type="spellStart"/>
      <w:r w:rsidRPr="00EF359D">
        <w:t>telepresencia</w:t>
      </w:r>
      <w:proofErr w:type="spellEnd"/>
      <w:r w:rsidR="0039379A" w:rsidRPr="00EF359D">
        <w:t xml:space="preserve"> y la realidad virtual</w:t>
      </w:r>
      <w:r w:rsidR="004F4E09">
        <w:t>;</w:t>
      </w:r>
    </w:p>
    <w:p w:rsidR="00DA5CD0" w:rsidRPr="00EF359D" w:rsidRDefault="00DA5CD0" w:rsidP="0039379A">
      <w:pPr>
        <w:pStyle w:val="enumlev1"/>
      </w:pPr>
      <w:r w:rsidRPr="00EF359D">
        <w:t>–</w:t>
      </w:r>
      <w:r w:rsidRPr="00EF359D">
        <w:tab/>
      </w:r>
      <w:r w:rsidR="008F537E" w:rsidRPr="00EF359D">
        <w:t xml:space="preserve">elaboración </w:t>
      </w:r>
      <w:r w:rsidRPr="00EF359D">
        <w:t xml:space="preserve">y actualización de la documentación del Proyecto </w:t>
      </w:r>
      <w:proofErr w:type="spellStart"/>
      <w:r w:rsidRPr="00EF359D">
        <w:t>Mediacom</w:t>
      </w:r>
      <w:proofErr w:type="spellEnd"/>
      <w:r w:rsidRPr="00EF359D">
        <w:t>, en particular los programas de trabajo y los planes de acción para los temas que estudia la CE 16.</w:t>
      </w:r>
    </w:p>
    <w:p w:rsidR="00DA5CD0" w:rsidRPr="00EF359D" w:rsidRDefault="00DA5CD0" w:rsidP="0039379A">
      <w:pPr>
        <w:pStyle w:val="Heading2"/>
      </w:pPr>
      <w:r w:rsidRPr="00EF359D">
        <w:t>A.3</w:t>
      </w:r>
      <w:r w:rsidRPr="00EF359D">
        <w:tab/>
        <w:t>Tareas</w:t>
      </w:r>
    </w:p>
    <w:p w:rsidR="00DA5CD0" w:rsidRPr="00EF359D" w:rsidRDefault="00DA5CD0" w:rsidP="0039379A">
      <w:pPr>
        <w:tabs>
          <w:tab w:val="left" w:pos="360"/>
        </w:tabs>
      </w:pPr>
      <w:r w:rsidRPr="00EF359D">
        <w:t>Las tareas son, entre otras:</w:t>
      </w:r>
    </w:p>
    <w:p w:rsidR="00DA5CD0" w:rsidRPr="00EF359D" w:rsidRDefault="00DA5CD0" w:rsidP="00C24736">
      <w:pPr>
        <w:pStyle w:val="enumlev1"/>
      </w:pPr>
      <w:r w:rsidRPr="00EF359D">
        <w:t>–</w:t>
      </w:r>
      <w:r w:rsidRPr="00EF359D">
        <w:tab/>
      </w:r>
      <w:r w:rsidR="007765BA" w:rsidRPr="00EF359D">
        <w:t xml:space="preserve">desarrollar </w:t>
      </w:r>
      <w:r w:rsidRPr="00EF359D">
        <w:t xml:space="preserve">y actualizar </w:t>
      </w:r>
      <w:r w:rsidR="0039379A" w:rsidRPr="00EF359D">
        <w:t>una hoja de ruta d</w:t>
      </w:r>
      <w:r w:rsidRPr="00EF359D">
        <w:t xml:space="preserve">e normalización </w:t>
      </w:r>
      <w:r w:rsidR="00C24736" w:rsidRPr="00EF359D">
        <w:t>de</w:t>
      </w:r>
      <w:r w:rsidRPr="00EF359D">
        <w:t xml:space="preserve"> servicios y aplicaciones multimedios </w:t>
      </w:r>
      <w:r w:rsidR="00C24736" w:rsidRPr="00EF359D">
        <w:t xml:space="preserve">mediante un proceso de comunicación apropiado entre </w:t>
      </w:r>
      <w:r w:rsidRPr="00EF359D">
        <w:t xml:space="preserve">todas las partes interesadas, incluida la organización de talleres sobre temas </w:t>
      </w:r>
      <w:r w:rsidR="007765BA">
        <w:t>de normalización especializados;</w:t>
      </w:r>
    </w:p>
    <w:p w:rsidR="00DA5CD0" w:rsidRPr="00EF359D" w:rsidRDefault="00DA5CD0" w:rsidP="0039379A">
      <w:pPr>
        <w:pStyle w:val="enumlev1"/>
      </w:pPr>
      <w:r w:rsidRPr="00EF359D">
        <w:t>–</w:t>
      </w:r>
      <w:r w:rsidRPr="00EF359D">
        <w:tab/>
      </w:r>
      <w:r w:rsidR="007765BA" w:rsidRPr="00EF359D">
        <w:t xml:space="preserve">definir </w:t>
      </w:r>
      <w:r w:rsidRPr="00EF359D">
        <w:t>y adoptar una estructura de gestión que incluya un Comité de Dirección para la normalización de multimedios en el que estén representadas todas</w:t>
      </w:r>
      <w:r w:rsidR="007765BA">
        <w:t xml:space="preserve"> las organizaciones interesadas;</w:t>
      </w:r>
    </w:p>
    <w:p w:rsidR="00DA5CD0" w:rsidRPr="00EF359D" w:rsidRDefault="00DA5CD0" w:rsidP="0039379A">
      <w:pPr>
        <w:pStyle w:val="enumlev1"/>
      </w:pPr>
      <w:r w:rsidRPr="00EF359D">
        <w:t>–</w:t>
      </w:r>
      <w:r w:rsidRPr="00EF359D">
        <w:tab/>
      </w:r>
      <w:r w:rsidR="007765BA" w:rsidRPr="00EF359D">
        <w:t xml:space="preserve">documentar </w:t>
      </w:r>
      <w:r w:rsidRPr="00EF359D">
        <w:t>y aprobar los</w:t>
      </w:r>
      <w:r w:rsidR="007765BA">
        <w:t xml:space="preserve"> procedimientos de coordinación;</w:t>
      </w:r>
    </w:p>
    <w:p w:rsidR="00DA5CD0" w:rsidRPr="00EF359D" w:rsidRDefault="00DA5CD0" w:rsidP="00C24736">
      <w:pPr>
        <w:pStyle w:val="enumlev1"/>
      </w:pPr>
      <w:r w:rsidRPr="00EF359D">
        <w:t>–</w:t>
      </w:r>
      <w:r w:rsidRPr="00EF359D">
        <w:tab/>
      </w:r>
      <w:r w:rsidR="007765BA" w:rsidRPr="00EF359D">
        <w:t xml:space="preserve">utilizar </w:t>
      </w:r>
      <w:r w:rsidR="00C24736" w:rsidRPr="00EF359D">
        <w:t xml:space="preserve">mecanismos de coordinación apropiados, negociar con las entidades pertinentes </w:t>
      </w:r>
      <w:r w:rsidRPr="00EF359D">
        <w:t xml:space="preserve">a fin de evitar la duplicación de tareas, </w:t>
      </w:r>
      <w:r w:rsidR="00C24736" w:rsidRPr="00EF359D">
        <w:t>tratar todas las normas necesarias y minimizar la necesidad de dispositivos (por ejemplo, pasarelas) para garantizar la interoperabilidad de extremo a extremo</w:t>
      </w:r>
      <w:r w:rsidR="007765BA">
        <w:t>;</w:t>
      </w:r>
    </w:p>
    <w:p w:rsidR="00DA5CD0" w:rsidRPr="00EF359D" w:rsidRDefault="00DA5CD0" w:rsidP="0039379A">
      <w:pPr>
        <w:pStyle w:val="enumlev1"/>
      </w:pPr>
      <w:r w:rsidRPr="00EF359D">
        <w:t>–</w:t>
      </w:r>
      <w:r w:rsidRPr="00EF359D">
        <w:tab/>
      </w:r>
      <w:r w:rsidR="007765BA" w:rsidRPr="00EF359D">
        <w:t xml:space="preserve">cooperar </w:t>
      </w:r>
      <w:r w:rsidRPr="00EF359D">
        <w:t>con el Sector de Desarrollo de las Telecomunicaciones de la UIT en las actividades destinadas a reducir la disparidad en materia de normalización.</w:t>
      </w:r>
    </w:p>
    <w:p w:rsidR="00DA5CD0" w:rsidRPr="00EF359D" w:rsidRDefault="00DA5CD0" w:rsidP="00C82FD8">
      <w:pPr>
        <w:pStyle w:val="Note"/>
      </w:pPr>
      <w:r w:rsidRPr="00EF359D">
        <w:t xml:space="preserve">NOTA – </w:t>
      </w:r>
      <w:r w:rsidR="00C24736" w:rsidRPr="00EF359D">
        <w:t>E</w:t>
      </w:r>
      <w:r w:rsidRPr="00EF359D">
        <w:t xml:space="preserve">sta Cuestión </w:t>
      </w:r>
      <w:r w:rsidR="00C24736" w:rsidRPr="00EF359D">
        <w:t>tiene por objeto</w:t>
      </w:r>
      <w:r w:rsidRPr="00EF359D">
        <w:t xml:space="preserve"> coordinar las Comisiones de Estudio y, por consiguiente, no se prevé que dé lugar a la elabora</w:t>
      </w:r>
      <w:r w:rsidR="00C82FD8">
        <w:t>ción de ninguna Recomendación.</w:t>
      </w:r>
    </w:p>
    <w:p w:rsidR="00DA5CD0" w:rsidRPr="00EF359D" w:rsidRDefault="00F11657" w:rsidP="0039379A">
      <w:pPr>
        <w:pStyle w:val="Heading2"/>
      </w:pPr>
      <w:r w:rsidRPr="00EF359D">
        <w:t>A</w:t>
      </w:r>
      <w:r w:rsidR="00DA5CD0" w:rsidRPr="00EF359D">
        <w:t>.4</w:t>
      </w:r>
      <w:r w:rsidR="00DA5CD0" w:rsidRPr="00EF359D">
        <w:tab/>
        <w:t>Relaciones</w:t>
      </w:r>
    </w:p>
    <w:p w:rsidR="00DA5CD0" w:rsidRPr="00EF359D" w:rsidRDefault="00DA5CD0" w:rsidP="0039379A">
      <w:pPr>
        <w:pStyle w:val="headingb0"/>
        <w:rPr>
          <w:lang w:val="es-ES_tradnl"/>
        </w:rPr>
      </w:pPr>
      <w:r w:rsidRPr="00EF359D">
        <w:rPr>
          <w:lang w:val="es-ES_tradnl"/>
        </w:rPr>
        <w:t>Recomendaciones</w:t>
      </w:r>
    </w:p>
    <w:p w:rsidR="00DA5CD0" w:rsidRPr="00EF359D" w:rsidRDefault="00DA5CD0" w:rsidP="0039379A">
      <w:pPr>
        <w:pStyle w:val="enumlev1"/>
      </w:pPr>
      <w:r w:rsidRPr="00EF359D">
        <w:t>–</w:t>
      </w:r>
      <w:r w:rsidRPr="00EF359D">
        <w:tab/>
        <w:t>Series F, G, H, I, Q, T, V, X, Y</w:t>
      </w:r>
      <w:r w:rsidR="000101BD">
        <w:t xml:space="preserve"> de las que se encarga la CE 16</w:t>
      </w:r>
    </w:p>
    <w:p w:rsidR="00DA5CD0" w:rsidRPr="00EF359D" w:rsidRDefault="00DA5CD0" w:rsidP="0039379A">
      <w:pPr>
        <w:pStyle w:val="headingb0"/>
        <w:rPr>
          <w:lang w:val="es-ES_tradnl"/>
        </w:rPr>
      </w:pPr>
      <w:r w:rsidRPr="00EF359D">
        <w:rPr>
          <w:lang w:val="es-ES_tradnl"/>
        </w:rPr>
        <w:t>Cuestiones</w:t>
      </w:r>
    </w:p>
    <w:p w:rsidR="00DA5CD0" w:rsidRPr="00EF359D" w:rsidRDefault="00DA5CD0" w:rsidP="0039379A">
      <w:pPr>
        <w:pStyle w:val="enumlev1"/>
      </w:pPr>
      <w:r w:rsidRPr="00EF359D">
        <w:t>–</w:t>
      </w:r>
      <w:r w:rsidRPr="00EF359D">
        <w:tab/>
        <w:t>T</w:t>
      </w:r>
      <w:r w:rsidR="000101BD">
        <w:t>odas las Cuestiones de la CE 16</w:t>
      </w:r>
    </w:p>
    <w:p w:rsidR="00DA5CD0" w:rsidRPr="00EF359D" w:rsidRDefault="00DA5CD0" w:rsidP="0039379A">
      <w:pPr>
        <w:pStyle w:val="headingb0"/>
        <w:rPr>
          <w:lang w:val="es-ES_tradnl"/>
        </w:rPr>
      </w:pPr>
      <w:r w:rsidRPr="00EF359D">
        <w:rPr>
          <w:lang w:val="es-ES_tradnl"/>
        </w:rPr>
        <w:lastRenderedPageBreak/>
        <w:t>Comisiones de Estudio</w:t>
      </w:r>
    </w:p>
    <w:p w:rsidR="00DA5CD0" w:rsidRPr="00EF359D" w:rsidRDefault="00DA5CD0" w:rsidP="0039379A">
      <w:pPr>
        <w:pStyle w:val="enumlev1"/>
      </w:pPr>
      <w:r w:rsidRPr="00EF359D">
        <w:t>–</w:t>
      </w:r>
      <w:r w:rsidRPr="00EF359D">
        <w:tab/>
        <w:t>CE 2, 3, 5, 9, 11, 12, 13, 15</w:t>
      </w:r>
      <w:r w:rsidR="00F11657" w:rsidRPr="00EF359D">
        <w:t>,</w:t>
      </w:r>
      <w:r w:rsidRPr="00EF359D">
        <w:t xml:space="preserve"> </w:t>
      </w:r>
      <w:r w:rsidR="00F11657" w:rsidRPr="00EF359D">
        <w:t xml:space="preserve">17 </w:t>
      </w:r>
      <w:r w:rsidRPr="00EF359D">
        <w:t xml:space="preserve">y </w:t>
      </w:r>
      <w:r w:rsidR="00F11657" w:rsidRPr="00EF359D">
        <w:t>20</w:t>
      </w:r>
      <w:r w:rsidR="000101BD">
        <w:t xml:space="preserve"> del UIT-T</w:t>
      </w:r>
    </w:p>
    <w:p w:rsidR="00DA5CD0" w:rsidRPr="00EF359D" w:rsidRDefault="000101BD" w:rsidP="0039379A">
      <w:pPr>
        <w:pStyle w:val="enumlev1"/>
      </w:pPr>
      <w:r>
        <w:t>–</w:t>
      </w:r>
      <w:r>
        <w:tab/>
        <w:t>CE 5 y 6 del UIT-R</w:t>
      </w:r>
    </w:p>
    <w:p w:rsidR="00DA5CD0" w:rsidRPr="00EF359D" w:rsidRDefault="000101BD" w:rsidP="0039379A">
      <w:pPr>
        <w:pStyle w:val="enumlev1"/>
      </w:pPr>
      <w:r>
        <w:t>–</w:t>
      </w:r>
      <w:r>
        <w:tab/>
        <w:t>CE 1 y 2 del UIT-D</w:t>
      </w:r>
    </w:p>
    <w:p w:rsidR="00DA5CD0" w:rsidRPr="00EF359D" w:rsidRDefault="00DA5CD0" w:rsidP="0039379A">
      <w:pPr>
        <w:pStyle w:val="headingb0"/>
        <w:rPr>
          <w:lang w:val="es-ES_tradnl"/>
        </w:rPr>
      </w:pPr>
      <w:r w:rsidRPr="00EF359D">
        <w:rPr>
          <w:lang w:val="es-ES_tradnl"/>
        </w:rPr>
        <w:t>Otras entidades</w:t>
      </w:r>
    </w:p>
    <w:p w:rsidR="00DA5CD0" w:rsidRPr="00EF359D" w:rsidRDefault="00DA5CD0" w:rsidP="00C24736">
      <w:pPr>
        <w:pStyle w:val="enumlev1"/>
      </w:pPr>
      <w:r w:rsidRPr="00EF359D">
        <w:t>–</w:t>
      </w:r>
      <w:r w:rsidRPr="00EF359D">
        <w:tab/>
      </w:r>
      <w:r w:rsidR="00C24736" w:rsidRPr="00EF359D">
        <w:t>CEI</w:t>
      </w:r>
      <w:r w:rsidRPr="00EF359D">
        <w:t xml:space="preserve"> TC 100</w:t>
      </w:r>
      <w:r w:rsidR="00C24736" w:rsidRPr="00EF359D">
        <w:t>,</w:t>
      </w:r>
      <w:r w:rsidRPr="00EF359D">
        <w:t xml:space="preserve"> JTC1 (SC 29, SC 31 </w:t>
      </w:r>
      <w:r w:rsidR="000101BD">
        <w:t>y otros) de ISO/CEI, ETSI, IETF</w:t>
      </w:r>
    </w:p>
    <w:p w:rsidR="00DA5CD0" w:rsidRPr="00EF359D" w:rsidRDefault="00DA5CD0" w:rsidP="00C24736">
      <w:pPr>
        <w:pStyle w:val="enumlev1"/>
      </w:pPr>
      <w:r w:rsidRPr="00EF359D">
        <w:t>–</w:t>
      </w:r>
      <w:r w:rsidRPr="00EF359D">
        <w:tab/>
        <w:t xml:space="preserve">Foros y consorcios </w:t>
      </w:r>
      <w:r w:rsidR="00C24736" w:rsidRPr="00EF359D">
        <w:t>competentes</w:t>
      </w:r>
    </w:p>
    <w:p w:rsidR="00A14019" w:rsidRPr="00EF359D" w:rsidRDefault="00A14019" w:rsidP="0039379A">
      <w:pPr>
        <w:tabs>
          <w:tab w:val="clear" w:pos="1134"/>
          <w:tab w:val="clear" w:pos="1871"/>
          <w:tab w:val="clear" w:pos="2268"/>
        </w:tabs>
        <w:overflowPunct/>
        <w:autoSpaceDE/>
        <w:autoSpaceDN/>
        <w:adjustRightInd/>
        <w:spacing w:before="0"/>
        <w:textAlignment w:val="auto"/>
      </w:pPr>
      <w:r w:rsidRPr="00EF359D">
        <w:br w:type="page"/>
      </w:r>
    </w:p>
    <w:p w:rsidR="00A14019" w:rsidRPr="00EF359D" w:rsidRDefault="00A14019" w:rsidP="0039379A">
      <w:pPr>
        <w:pStyle w:val="QuestionNo"/>
      </w:pPr>
      <w:bookmarkStart w:id="2" w:name="lt_pId116"/>
      <w:bookmarkStart w:id="3" w:name="_Toc453225649"/>
      <w:bookmarkStart w:id="4" w:name="_Toc453226688"/>
      <w:bookmarkStart w:id="5" w:name="_Toc421729561"/>
      <w:r w:rsidRPr="00EF359D">
        <w:lastRenderedPageBreak/>
        <w:t>PROYECTO DE CUESTIÓN B/16</w:t>
      </w:r>
      <w:bookmarkEnd w:id="2"/>
    </w:p>
    <w:p w:rsidR="00A14019" w:rsidRPr="00EF359D" w:rsidRDefault="001459B3" w:rsidP="000827E9">
      <w:pPr>
        <w:pStyle w:val="Questiontitle"/>
      </w:pPr>
      <w:bookmarkStart w:id="6" w:name="lt_pId117"/>
      <w:r w:rsidRPr="00EF359D">
        <w:t>Sistemas y servicios de inm</w:t>
      </w:r>
      <w:r w:rsidR="000827E9" w:rsidRPr="00EF359D">
        <w:t>ersión en directo</w:t>
      </w:r>
      <w:bookmarkEnd w:id="3"/>
      <w:bookmarkEnd w:id="4"/>
      <w:bookmarkEnd w:id="6"/>
    </w:p>
    <w:p w:rsidR="00A14019" w:rsidRPr="00EF359D" w:rsidRDefault="00A14019" w:rsidP="0039379A">
      <w:bookmarkStart w:id="7" w:name="lt_pId118"/>
      <w:r w:rsidRPr="00EF359D">
        <w:t>(</w:t>
      </w:r>
      <w:r w:rsidR="007501E6" w:rsidRPr="00EF359D">
        <w:t>Nueva Cuestión</w:t>
      </w:r>
      <w:r w:rsidRPr="00EF359D">
        <w:t>)</w:t>
      </w:r>
      <w:bookmarkEnd w:id="7"/>
    </w:p>
    <w:p w:rsidR="00F11657" w:rsidRPr="00EF359D" w:rsidRDefault="00F11657" w:rsidP="0039379A">
      <w:pPr>
        <w:pStyle w:val="Heading2"/>
      </w:pPr>
      <w:bookmarkStart w:id="8" w:name="lt_pId121"/>
      <w:bookmarkEnd w:id="5"/>
      <w:r w:rsidRPr="00EF359D">
        <w:t>B.1</w:t>
      </w:r>
      <w:r w:rsidRPr="00EF359D">
        <w:tab/>
        <w:t>Motivación</w:t>
      </w:r>
    </w:p>
    <w:p w:rsidR="00A14019" w:rsidRPr="00EF359D" w:rsidRDefault="0080072E" w:rsidP="00E4199B">
      <w:r w:rsidRPr="00EF359D">
        <w:t>Desde hace poco, grandes acontecimientos deportivos y conciertos se retransmiten en directo y también se proyectan a distancia</w:t>
      </w:r>
      <w:r w:rsidR="001459B3" w:rsidRPr="00EF359D">
        <w:t xml:space="preserve"> en lugares públicos </w:t>
      </w:r>
      <w:r w:rsidR="00E4199B" w:rsidRPr="00EF359D">
        <w:t>a fin de que</w:t>
      </w:r>
      <w:r w:rsidR="001459B3" w:rsidRPr="00EF359D">
        <w:t xml:space="preserve"> los telespectadores puedan compartir emociones como si estuvieran en el lugar mismo del evento. Para que el público </w:t>
      </w:r>
      <w:r w:rsidR="005E60C1" w:rsidRPr="00EF359D">
        <w:t xml:space="preserve">disfrute </w:t>
      </w:r>
      <w:r w:rsidR="001459B3" w:rsidRPr="00EF359D">
        <w:t>a distancia de sensaciones muy realistas,</w:t>
      </w:r>
      <w:r w:rsidR="005E60C1" w:rsidRPr="00EF359D">
        <w:t xml:space="preserve"> la inmersión en directo </w:t>
      </w:r>
      <w:r w:rsidR="00611896" w:rsidRPr="00EF359D">
        <w:t>(</w:t>
      </w:r>
      <w:proofErr w:type="spellStart"/>
      <w:r w:rsidR="00611896" w:rsidRPr="00EF359D">
        <w:rPr>
          <w:i/>
          <w:iCs/>
        </w:rPr>
        <w:t>immersive</w:t>
      </w:r>
      <w:proofErr w:type="spellEnd"/>
      <w:r w:rsidR="00611896" w:rsidRPr="00EF359D">
        <w:rPr>
          <w:i/>
          <w:iCs/>
        </w:rPr>
        <w:t xml:space="preserve"> </w:t>
      </w:r>
      <w:proofErr w:type="spellStart"/>
      <w:r w:rsidR="00611896" w:rsidRPr="00EF359D">
        <w:rPr>
          <w:i/>
          <w:iCs/>
        </w:rPr>
        <w:t>live</w:t>
      </w:r>
      <w:proofErr w:type="spellEnd"/>
      <w:r w:rsidR="00611896" w:rsidRPr="00EF359D">
        <w:rPr>
          <w:i/>
          <w:iCs/>
        </w:rPr>
        <w:t xml:space="preserve"> </w:t>
      </w:r>
      <w:proofErr w:type="spellStart"/>
      <w:r w:rsidR="00611896" w:rsidRPr="00EF359D">
        <w:rPr>
          <w:i/>
          <w:iCs/>
        </w:rPr>
        <w:t>experience</w:t>
      </w:r>
      <w:proofErr w:type="spellEnd"/>
      <w:r w:rsidR="00611896" w:rsidRPr="00EF359D">
        <w:t xml:space="preserve">, ILE) </w:t>
      </w:r>
      <w:r w:rsidR="005E60C1" w:rsidRPr="00EF359D">
        <w:t>permite reconstruir virtualmente el evento representando los objetos en tamaño natural y transmitiendo fielmente el ambiente sonoro junto con las imágenes</w:t>
      </w:r>
      <w:bookmarkStart w:id="9" w:name="lt_pId122"/>
      <w:bookmarkEnd w:id="8"/>
      <w:r w:rsidR="00A14019" w:rsidRPr="00EF359D">
        <w:t>.</w:t>
      </w:r>
      <w:bookmarkEnd w:id="9"/>
    </w:p>
    <w:p w:rsidR="00A14019" w:rsidRPr="00EF359D" w:rsidRDefault="00E4199B" w:rsidP="00CA1A5F">
      <w:bookmarkStart w:id="10" w:name="lt_pId123"/>
      <w:r w:rsidRPr="00EF359D">
        <w:t>Para la ILE se necesitan diversas tecnologías tales como la extracción de objetos en tiempo real en el lugar del evento, la detección de ubicación espacial de los objetos, la identificación de la dirección del sonido, el transporte de medios para los objetos extraídos, incluida información sobre la ubicación espacial, tecnologías de presentación con proyección 3D a distancia, tec</w:t>
      </w:r>
      <w:r w:rsidR="00CA1A5F" w:rsidRPr="00EF359D">
        <w:t>nologías de sincronización de ví</w:t>
      </w:r>
      <w:r w:rsidRPr="00EF359D">
        <w:t>deo, sonido y luces, etc.</w:t>
      </w:r>
      <w:r w:rsidR="00CA1A5F" w:rsidRPr="00EF359D">
        <w:t xml:space="preserve"> Aunque algunas ya están establecidas, quedan ciertas condiciones y/o limitaciones tales como contenidos específicos y disposiciones previas en los lugares distantes. Estas disposiciones son, por ejemplo, la coordinación de proyecciones 3D, cuya configuración toma mucho tiempo. Además, esas tecnologías no son sistemáticas y la mayoría todavía no están normalizadas</w:t>
      </w:r>
      <w:bookmarkStart w:id="11" w:name="lt_pId126"/>
      <w:bookmarkEnd w:id="10"/>
      <w:r w:rsidR="00A14019" w:rsidRPr="00EF359D">
        <w:t>.</w:t>
      </w:r>
      <w:bookmarkEnd w:id="11"/>
    </w:p>
    <w:p w:rsidR="00A14019" w:rsidRPr="00EF359D" w:rsidRDefault="00CA1A5F" w:rsidP="00B47AB9">
      <w:bookmarkStart w:id="12" w:name="lt_pId127"/>
      <w:r w:rsidRPr="00EF359D">
        <w:t>Conviene normalizar el diseño de los servicios de inmersión en directo para que grandes audiencias puedan compartir el mismo entusiasmo a distancia.</w:t>
      </w:r>
      <w:r w:rsidR="00B47AB9" w:rsidRPr="00EF359D">
        <w:t xml:space="preserve"> Se espera que, g</w:t>
      </w:r>
      <w:r w:rsidR="00456F44">
        <w:t>racias a la normalización de la </w:t>
      </w:r>
      <w:r w:rsidR="00B47AB9" w:rsidRPr="00EF359D">
        <w:t>ILE, audiencias del mundo entero puedan jalear a distancia a su equipo preferido o a artistas, y que puedan sentirse unidos y apasionarse como si estuvieran presentes en el lugar del evento. La mayoría de esas tecnologías están relacionadas con los estudios realizados por la Comisión de Estudio 16 sobre los multimedios y, por consiguiente, esta Cuestión hará avanzar las actividades de normalización sobre la ILE</w:t>
      </w:r>
      <w:bookmarkStart w:id="13" w:name="lt_pId129"/>
      <w:bookmarkEnd w:id="12"/>
      <w:r w:rsidR="00A14019" w:rsidRPr="00EF359D">
        <w:t>.</w:t>
      </w:r>
      <w:bookmarkEnd w:id="13"/>
    </w:p>
    <w:p w:rsidR="00A14019" w:rsidRPr="00EF359D" w:rsidRDefault="00B47AB9" w:rsidP="00B47AB9">
      <w:bookmarkStart w:id="14" w:name="lt_pId130"/>
      <w:r w:rsidRPr="00EF359D">
        <w:t>La elaboración de normas interoperables a escala mundial creará un mercado para los sistemas y servicios de ILE. La Cuestión abarcará todos los temas de trabajo pertinentes sobre los aspectos multimedios de los sistemas y servicios de inmersión en directo</w:t>
      </w:r>
      <w:bookmarkStart w:id="15" w:name="lt_pId131"/>
      <w:bookmarkEnd w:id="14"/>
      <w:r w:rsidR="00A14019" w:rsidRPr="00EF359D">
        <w:t>.</w:t>
      </w:r>
      <w:bookmarkEnd w:id="15"/>
    </w:p>
    <w:p w:rsidR="00F11657" w:rsidRPr="00EF359D" w:rsidRDefault="00F11657" w:rsidP="0039379A">
      <w:pPr>
        <w:pStyle w:val="Heading2"/>
      </w:pPr>
      <w:bookmarkStart w:id="16" w:name="lt_pId134"/>
      <w:r w:rsidRPr="00EF359D">
        <w:t>B.2</w:t>
      </w:r>
      <w:r w:rsidRPr="00EF359D">
        <w:tab/>
        <w:t>Temas de estudio</w:t>
      </w:r>
    </w:p>
    <w:p w:rsidR="00A14019" w:rsidRPr="00EF359D" w:rsidRDefault="00F11657" w:rsidP="0039379A">
      <w:pPr>
        <w:rPr>
          <w:lang w:eastAsia="ja-JP"/>
        </w:rPr>
      </w:pPr>
      <w:r w:rsidRPr="00EF359D">
        <w:rPr>
          <w:lang w:eastAsia="ja-JP"/>
        </w:rPr>
        <w:t>Los temas de estudio que se han de considerar son, entre otros:</w:t>
      </w:r>
      <w:bookmarkEnd w:id="16"/>
    </w:p>
    <w:p w:rsidR="00A14019" w:rsidRPr="00EF359D" w:rsidRDefault="00A14019" w:rsidP="00B47AB9">
      <w:pPr>
        <w:pStyle w:val="enumlev1"/>
      </w:pPr>
      <w:r w:rsidRPr="00EF359D">
        <w:t>–</w:t>
      </w:r>
      <w:r w:rsidRPr="00EF359D">
        <w:tab/>
      </w:r>
      <w:bookmarkStart w:id="17" w:name="lt_pId136"/>
      <w:r w:rsidR="008F537E" w:rsidRPr="00EF359D">
        <w:t xml:space="preserve">definición </w:t>
      </w:r>
      <w:r w:rsidR="00B47AB9" w:rsidRPr="00EF359D">
        <w:t>y campo de aplicación de los sistemas y servicios de inmersión en directo</w:t>
      </w:r>
      <w:r w:rsidRPr="00EF359D">
        <w:t>;</w:t>
      </w:r>
      <w:bookmarkEnd w:id="17"/>
    </w:p>
    <w:p w:rsidR="00A14019" w:rsidRPr="00EF359D" w:rsidRDefault="00A14019" w:rsidP="00B8698A">
      <w:pPr>
        <w:pStyle w:val="enumlev1"/>
      </w:pPr>
      <w:r w:rsidRPr="00EF359D">
        <w:t>–</w:t>
      </w:r>
      <w:r w:rsidRPr="00EF359D">
        <w:tab/>
      </w:r>
      <w:bookmarkStart w:id="18" w:name="lt_pId138"/>
      <w:r w:rsidR="008F537E" w:rsidRPr="00EF359D">
        <w:t xml:space="preserve">dominio </w:t>
      </w:r>
      <w:r w:rsidR="00B8698A" w:rsidRPr="00EF359D">
        <w:t>de los servicios de inmersión en directo</w:t>
      </w:r>
      <w:r w:rsidRPr="00EF359D">
        <w:t>;</w:t>
      </w:r>
      <w:bookmarkEnd w:id="18"/>
    </w:p>
    <w:p w:rsidR="00A14019" w:rsidRPr="00EF359D" w:rsidRDefault="00A14019" w:rsidP="00B8698A">
      <w:pPr>
        <w:pStyle w:val="enumlev1"/>
      </w:pPr>
      <w:r w:rsidRPr="00EF359D">
        <w:t>–</w:t>
      </w:r>
      <w:r w:rsidRPr="00EF359D">
        <w:tab/>
      </w:r>
      <w:bookmarkStart w:id="19" w:name="lt_pId140"/>
      <w:r w:rsidR="008F537E" w:rsidRPr="00EF359D">
        <w:t xml:space="preserve">casos </w:t>
      </w:r>
      <w:r w:rsidR="00B8698A" w:rsidRPr="00EF359D">
        <w:t>y requisitos de utilización de los sistemas y servicios de inmersión en directo</w:t>
      </w:r>
      <w:r w:rsidRPr="00EF359D">
        <w:t>;</w:t>
      </w:r>
      <w:bookmarkEnd w:id="19"/>
    </w:p>
    <w:p w:rsidR="007501E6" w:rsidRPr="00EF359D" w:rsidRDefault="007501E6" w:rsidP="00B8698A">
      <w:pPr>
        <w:pStyle w:val="enumlev1"/>
      </w:pPr>
      <w:r w:rsidRPr="00EF359D">
        <w:t>–</w:t>
      </w:r>
      <w:r w:rsidRPr="00EF359D">
        <w:tab/>
      </w:r>
      <w:r w:rsidR="008F537E" w:rsidRPr="00EF359D">
        <w:t xml:space="preserve">aspectos </w:t>
      </w:r>
      <w:r w:rsidRPr="00EF359D">
        <w:t xml:space="preserve">de los sistemas de </w:t>
      </w:r>
      <w:r w:rsidR="00B8698A" w:rsidRPr="00EF359D">
        <w:t>inmersión en directo</w:t>
      </w:r>
      <w:r w:rsidRPr="00EF359D">
        <w:t xml:space="preserve"> en materia de arquitectura para tener en cuenta sus requisitos y sus</w:t>
      </w:r>
      <w:r w:rsidR="004F4E09">
        <w:t xml:space="preserve"> diversos casos de utilización;</w:t>
      </w:r>
    </w:p>
    <w:p w:rsidR="00A14019" w:rsidRPr="00EF359D" w:rsidRDefault="00A14019" w:rsidP="004C20F9">
      <w:pPr>
        <w:pStyle w:val="enumlev1"/>
      </w:pPr>
      <w:r w:rsidRPr="00EF359D">
        <w:t>–</w:t>
      </w:r>
      <w:r w:rsidRPr="00EF359D">
        <w:tab/>
      </w:r>
      <w:bookmarkStart w:id="20" w:name="lt_pId144"/>
      <w:r w:rsidR="008F537E" w:rsidRPr="00EF359D">
        <w:t xml:space="preserve">perfiles </w:t>
      </w:r>
      <w:r w:rsidR="004C20F9" w:rsidRPr="00EF359D">
        <w:t>de equipos de presentación para soportar diversos tipos de aplicaciones de inmersión en directo</w:t>
      </w:r>
      <w:r w:rsidRPr="00EF359D">
        <w:t>;</w:t>
      </w:r>
      <w:bookmarkEnd w:id="20"/>
    </w:p>
    <w:p w:rsidR="00A14019" w:rsidRPr="00EF359D" w:rsidRDefault="00A14019" w:rsidP="004C20F9">
      <w:pPr>
        <w:pStyle w:val="enumlev1"/>
      </w:pPr>
      <w:r w:rsidRPr="00EF359D">
        <w:t>–</w:t>
      </w:r>
      <w:r w:rsidRPr="00EF359D">
        <w:tab/>
      </w:r>
      <w:bookmarkStart w:id="21" w:name="lt_pId146"/>
      <w:r w:rsidR="008F537E" w:rsidRPr="00EF359D">
        <w:t xml:space="preserve">creación </w:t>
      </w:r>
      <w:r w:rsidR="004C20F9" w:rsidRPr="00EF359D">
        <w:t>de contenido que comprende información espacial enviada por la fuente del contenido al equipo de presentación para la inmersión en directo</w:t>
      </w:r>
      <w:r w:rsidRPr="00EF359D">
        <w:t>;</w:t>
      </w:r>
      <w:bookmarkEnd w:id="21"/>
    </w:p>
    <w:p w:rsidR="00A14019" w:rsidRPr="00EF359D" w:rsidRDefault="00A14019" w:rsidP="004C20F9">
      <w:pPr>
        <w:pStyle w:val="enumlev1"/>
      </w:pPr>
      <w:r w:rsidRPr="00EF359D">
        <w:t>–</w:t>
      </w:r>
      <w:r w:rsidRPr="00EF359D">
        <w:tab/>
      </w:r>
      <w:bookmarkStart w:id="22" w:name="lt_pId148"/>
      <w:r w:rsidR="008F537E" w:rsidRPr="00EF359D">
        <w:t xml:space="preserve">marcos </w:t>
      </w:r>
      <w:r w:rsidR="004C20F9" w:rsidRPr="00EF359D">
        <w:t>de aplicación multimedios para inmersión en directo</w:t>
      </w:r>
      <w:r w:rsidRPr="00EF359D">
        <w:t>;</w:t>
      </w:r>
      <w:bookmarkEnd w:id="22"/>
    </w:p>
    <w:p w:rsidR="00A14019" w:rsidRPr="00EF359D" w:rsidRDefault="003C6D31" w:rsidP="00E00A00">
      <w:pPr>
        <w:pStyle w:val="Note"/>
        <w:ind w:left="1134" w:hanging="1134"/>
      </w:pPr>
      <w:bookmarkStart w:id="23" w:name="lt_pId149"/>
      <w:r>
        <w:tab/>
      </w:r>
      <w:r>
        <w:tab/>
      </w:r>
      <w:r w:rsidR="00A14019" w:rsidRPr="00EF359D">
        <w:t>NOT</w:t>
      </w:r>
      <w:r w:rsidR="004C20F9" w:rsidRPr="00EF359D">
        <w:t>A</w:t>
      </w:r>
      <w:r w:rsidR="00A14019" w:rsidRPr="00EF359D">
        <w:t xml:space="preserve"> – </w:t>
      </w:r>
      <w:r w:rsidR="00EF3D2B" w:rsidRPr="00EF359D">
        <w:t>Debe considerarse el transporte de medios MPEG (MMT) y las normas correspondientes para los marcos de aplicación multimedios de inmersión en directo</w:t>
      </w:r>
      <w:r w:rsidR="00A14019" w:rsidRPr="00EF359D">
        <w:t>.</w:t>
      </w:r>
      <w:bookmarkEnd w:id="23"/>
    </w:p>
    <w:p w:rsidR="00A14019" w:rsidRPr="00EF359D" w:rsidRDefault="00A14019" w:rsidP="00EF3D2B">
      <w:pPr>
        <w:pStyle w:val="enumlev1"/>
      </w:pPr>
      <w:r w:rsidRPr="00EF359D">
        <w:lastRenderedPageBreak/>
        <w:t>–</w:t>
      </w:r>
      <w:r w:rsidRPr="00EF359D">
        <w:tab/>
      </w:r>
      <w:bookmarkStart w:id="24" w:name="lt_pId151"/>
      <w:r w:rsidR="008F537E" w:rsidRPr="00EF359D">
        <w:t xml:space="preserve">utilización </w:t>
      </w:r>
      <w:r w:rsidR="00EF3D2B" w:rsidRPr="00EF359D">
        <w:t>de tecnologías de computación en la nube para despliegue y operación eficientes y para ofertas de servicio efectivas</w:t>
      </w:r>
      <w:r w:rsidRPr="00EF359D">
        <w:t>;</w:t>
      </w:r>
      <w:bookmarkEnd w:id="24"/>
    </w:p>
    <w:p w:rsidR="00A14019" w:rsidRPr="00EF359D" w:rsidRDefault="00A14019" w:rsidP="007F764A">
      <w:pPr>
        <w:pStyle w:val="enumlev1"/>
      </w:pPr>
      <w:r w:rsidRPr="00EF359D">
        <w:t>–</w:t>
      </w:r>
      <w:r w:rsidRPr="00EF359D">
        <w:tab/>
      </w:r>
      <w:bookmarkStart w:id="25" w:name="lt_pId153"/>
      <w:r w:rsidR="008F537E" w:rsidRPr="00EF359D">
        <w:t xml:space="preserve">aspectos </w:t>
      </w:r>
      <w:r w:rsidR="007F764A" w:rsidRPr="00EF359D">
        <w:t>de presentación de servicios de inmersión en directo tales como combinación de múltiples pantallas, múltiples altavoces y equipos de luz</w:t>
      </w:r>
      <w:r w:rsidRPr="00EF359D">
        <w:t>;</w:t>
      </w:r>
      <w:bookmarkEnd w:id="25"/>
    </w:p>
    <w:p w:rsidR="00A14019" w:rsidRPr="00EF359D" w:rsidRDefault="00A14019" w:rsidP="00F91E8F">
      <w:pPr>
        <w:pStyle w:val="enumlev1"/>
      </w:pPr>
      <w:r w:rsidRPr="00EF359D">
        <w:t>–</w:t>
      </w:r>
      <w:r w:rsidRPr="00EF359D">
        <w:tab/>
      </w:r>
      <w:bookmarkStart w:id="26" w:name="lt_pId155"/>
      <w:r w:rsidR="008F537E" w:rsidRPr="00EF359D">
        <w:t xml:space="preserve">especificación </w:t>
      </w:r>
      <w:r w:rsidR="00F91E8F" w:rsidRPr="00EF359D">
        <w:t>de formato de metadatos y medios para contenido de inmersión en directo en función de los casos de utilización</w:t>
      </w:r>
      <w:r w:rsidRPr="00EF359D">
        <w:t>;</w:t>
      </w:r>
      <w:bookmarkEnd w:id="26"/>
    </w:p>
    <w:p w:rsidR="00A14019" w:rsidRPr="00EF359D" w:rsidRDefault="00A14019" w:rsidP="00F91E8F">
      <w:pPr>
        <w:pStyle w:val="enumlev1"/>
      </w:pPr>
      <w:r w:rsidRPr="00EF359D">
        <w:t>–</w:t>
      </w:r>
      <w:r w:rsidRPr="00EF359D">
        <w:tab/>
      </w:r>
      <w:bookmarkStart w:id="27" w:name="lt_pId157"/>
      <w:r w:rsidR="008F537E" w:rsidRPr="00EF359D">
        <w:t xml:space="preserve">aspectos </w:t>
      </w:r>
      <w:r w:rsidR="00F91E8F" w:rsidRPr="00EF359D">
        <w:t>de gestión y explotación de sistemas de inmersión en directo</w:t>
      </w:r>
      <w:r w:rsidRPr="00EF359D">
        <w:t>;</w:t>
      </w:r>
      <w:bookmarkEnd w:id="27"/>
    </w:p>
    <w:p w:rsidR="00A14019" w:rsidRPr="00EF359D" w:rsidRDefault="00A14019" w:rsidP="00F91E8F">
      <w:pPr>
        <w:pStyle w:val="enumlev1"/>
      </w:pPr>
      <w:r w:rsidRPr="00EF359D">
        <w:t>–</w:t>
      </w:r>
      <w:r w:rsidRPr="00EF359D">
        <w:tab/>
      </w:r>
      <w:bookmarkStart w:id="28" w:name="lt_pId159"/>
      <w:r w:rsidR="008F537E" w:rsidRPr="00EF359D">
        <w:t xml:space="preserve">posibilidad </w:t>
      </w:r>
      <w:r w:rsidR="00F91E8F" w:rsidRPr="00EF359D">
        <w:t xml:space="preserve">de divulgar información de emergencia, </w:t>
      </w:r>
      <w:r w:rsidR="00EF359D" w:rsidRPr="00EF359D">
        <w:t>incluidos</w:t>
      </w:r>
      <w:r w:rsidR="00F91E8F" w:rsidRPr="00EF359D">
        <w:t xml:space="preserve"> mensajes de alerta, en caso de catástrofe</w:t>
      </w:r>
      <w:r w:rsidRPr="00EF359D">
        <w:t>;</w:t>
      </w:r>
      <w:bookmarkEnd w:id="28"/>
    </w:p>
    <w:p w:rsidR="00A14019" w:rsidRPr="00EF359D" w:rsidRDefault="00A14019" w:rsidP="00F91E8F">
      <w:pPr>
        <w:pStyle w:val="enumlev1"/>
      </w:pPr>
      <w:r w:rsidRPr="00EF359D">
        <w:t>–</w:t>
      </w:r>
      <w:r w:rsidRPr="00EF359D">
        <w:tab/>
      </w:r>
      <w:bookmarkStart w:id="29" w:name="lt_pId161"/>
      <w:r w:rsidR="008F537E" w:rsidRPr="00EF359D">
        <w:t xml:space="preserve">posibilidad </w:t>
      </w:r>
      <w:r w:rsidR="00F91E8F" w:rsidRPr="00EF359D">
        <w:t>de dar acceso a personas discapacitadas, ancianos y visitantes extranjeros</w:t>
      </w:r>
      <w:r w:rsidRPr="00EF359D">
        <w:t>;</w:t>
      </w:r>
      <w:bookmarkEnd w:id="29"/>
    </w:p>
    <w:p w:rsidR="006872B7" w:rsidRPr="00EF359D" w:rsidRDefault="006872B7" w:rsidP="00F91E8F">
      <w:pPr>
        <w:pStyle w:val="enumlev1"/>
      </w:pPr>
      <w:bookmarkStart w:id="30" w:name="lt_pId166"/>
      <w:bookmarkStart w:id="31" w:name="_Toc421729563"/>
      <w:r w:rsidRPr="00EF359D">
        <w:t>–</w:t>
      </w:r>
      <w:r w:rsidRPr="00EF359D">
        <w:tab/>
      </w:r>
      <w:r w:rsidR="008F537E" w:rsidRPr="00EF359D">
        <w:t xml:space="preserve">examen </w:t>
      </w:r>
      <w:r w:rsidRPr="00EF359D">
        <w:t xml:space="preserve">y análisis de Recomendaciones y especificaciones de interés ya existentes en busca de todo tipo de material reutilizable en sistemas y servicios de </w:t>
      </w:r>
      <w:r w:rsidR="00F91E8F" w:rsidRPr="00EF359D">
        <w:t>inmersión en directo;</w:t>
      </w:r>
    </w:p>
    <w:p w:rsidR="006872B7" w:rsidRPr="00EF359D" w:rsidRDefault="006872B7" w:rsidP="0039379A">
      <w:pPr>
        <w:pStyle w:val="enumlev1"/>
      </w:pPr>
      <w:r w:rsidRPr="00EF359D">
        <w:t>–</w:t>
      </w:r>
      <w:r w:rsidRPr="00EF359D">
        <w:tab/>
      </w:r>
      <w:r w:rsidR="008F537E" w:rsidRPr="00EF359D">
        <w:rPr>
          <w:rFonts w:eastAsia="Osaka−等幅"/>
        </w:rPr>
        <w:t xml:space="preserve">consideraciones </w:t>
      </w:r>
      <w:r w:rsidRPr="00EF359D">
        <w:rPr>
          <w:rFonts w:eastAsia="Osaka−等幅"/>
        </w:rPr>
        <w:t>sobre la forma de medir y atenuar los efectos del cambio climático.</w:t>
      </w:r>
    </w:p>
    <w:p w:rsidR="00F11657" w:rsidRPr="00EF359D" w:rsidRDefault="00F11657" w:rsidP="00F91E8F">
      <w:pPr>
        <w:pStyle w:val="Heading2"/>
      </w:pPr>
      <w:r w:rsidRPr="00EF359D">
        <w:t>B.3</w:t>
      </w:r>
      <w:r w:rsidRPr="00EF359D">
        <w:tab/>
        <w:t>Tareas</w:t>
      </w:r>
    </w:p>
    <w:p w:rsidR="00F11657" w:rsidRPr="00EF359D" w:rsidRDefault="00F11657" w:rsidP="0039379A">
      <w:pPr>
        <w:tabs>
          <w:tab w:val="left" w:pos="360"/>
        </w:tabs>
      </w:pPr>
      <w:r w:rsidRPr="00EF359D">
        <w:t>Las tareas son, entre otras:</w:t>
      </w:r>
    </w:p>
    <w:bookmarkEnd w:id="30"/>
    <w:bookmarkEnd w:id="31"/>
    <w:p w:rsidR="008E0C4F" w:rsidRPr="00EF359D" w:rsidRDefault="008E0C4F" w:rsidP="0039379A">
      <w:pPr>
        <w:pStyle w:val="enumlev1"/>
      </w:pPr>
      <w:r w:rsidRPr="00EF359D">
        <w:t>–</w:t>
      </w:r>
      <w:r w:rsidRPr="00EF359D">
        <w:tab/>
      </w:r>
      <w:r w:rsidR="00775956" w:rsidRPr="00EF359D">
        <w:t xml:space="preserve">identificar </w:t>
      </w:r>
      <w:r w:rsidRPr="00EF359D">
        <w:t>cas</w:t>
      </w:r>
      <w:r w:rsidR="00775956">
        <w:t>os de utilización y requisitos;</w:t>
      </w:r>
    </w:p>
    <w:p w:rsidR="008E0C4F" w:rsidRPr="00EF359D" w:rsidRDefault="008E0C4F" w:rsidP="00B30787">
      <w:pPr>
        <w:pStyle w:val="enumlev1"/>
      </w:pPr>
      <w:r w:rsidRPr="00EF359D">
        <w:t>–</w:t>
      </w:r>
      <w:r w:rsidRPr="00EF359D">
        <w:tab/>
      </w:r>
      <w:r w:rsidR="00775956" w:rsidRPr="00EF359D">
        <w:t xml:space="preserve">definir </w:t>
      </w:r>
      <w:r w:rsidRPr="00EF359D">
        <w:t>arquitecturas funcionales, y sus componentes, para tener en cuenta casos de utilización y requisitos</w:t>
      </w:r>
      <w:r w:rsidR="00B30787" w:rsidRPr="00EF359D">
        <w:t xml:space="preserve"> de los sistemas y se</w:t>
      </w:r>
      <w:r w:rsidR="00775956">
        <w:t>rvicios de inmersión en directo;</w:t>
      </w:r>
    </w:p>
    <w:p w:rsidR="00A14019" w:rsidRPr="00EF359D" w:rsidRDefault="00A14019" w:rsidP="00B30787">
      <w:pPr>
        <w:pStyle w:val="enumlev1"/>
      </w:pPr>
      <w:r w:rsidRPr="00EF359D">
        <w:t>–</w:t>
      </w:r>
      <w:r w:rsidRPr="00EF359D">
        <w:tab/>
      </w:r>
      <w:bookmarkStart w:id="32" w:name="lt_pId174"/>
      <w:r w:rsidR="00775956" w:rsidRPr="00EF359D">
        <w:t xml:space="preserve">definir </w:t>
      </w:r>
      <w:r w:rsidR="00B30787" w:rsidRPr="00EF359D">
        <w:t xml:space="preserve">perfiles de equipos de presentación de inmersión en directo </w:t>
      </w:r>
      <w:r w:rsidR="00473D5B" w:rsidRPr="00EF359D">
        <w:t>basados en capacidades</w:t>
      </w:r>
      <w:bookmarkEnd w:id="32"/>
      <w:r w:rsidR="00775956">
        <w:t>;</w:t>
      </w:r>
    </w:p>
    <w:p w:rsidR="00A14019" w:rsidRPr="00EF359D" w:rsidRDefault="00A14019" w:rsidP="00B30787">
      <w:pPr>
        <w:pStyle w:val="enumlev1"/>
      </w:pPr>
      <w:r w:rsidRPr="00EF359D">
        <w:t>–</w:t>
      </w:r>
      <w:r w:rsidRPr="00EF359D">
        <w:tab/>
      </w:r>
      <w:bookmarkStart w:id="33" w:name="lt_pId176"/>
      <w:r w:rsidR="00775956" w:rsidRPr="00EF359D">
        <w:t xml:space="preserve">definir </w:t>
      </w:r>
      <w:r w:rsidR="00B30787" w:rsidRPr="00EF359D">
        <w:t xml:space="preserve">mecanismos y protocolos </w:t>
      </w:r>
      <w:r w:rsidR="00473D5B" w:rsidRPr="00EF359D">
        <w:t>que proporcionen funciones de entrega de contenido</w:t>
      </w:r>
      <w:bookmarkEnd w:id="33"/>
      <w:r w:rsidR="00775956">
        <w:t>;</w:t>
      </w:r>
    </w:p>
    <w:p w:rsidR="000D53DD" w:rsidRPr="00EF359D" w:rsidRDefault="000D53DD" w:rsidP="00B30787">
      <w:pPr>
        <w:pStyle w:val="enumlev1"/>
      </w:pPr>
      <w:r w:rsidRPr="00EF359D">
        <w:t>–</w:t>
      </w:r>
      <w:r w:rsidRPr="00EF359D">
        <w:tab/>
      </w:r>
      <w:r w:rsidR="00775956" w:rsidRPr="00EF359D">
        <w:t xml:space="preserve">definir </w:t>
      </w:r>
      <w:r w:rsidRPr="00EF359D">
        <w:t xml:space="preserve">especificaciones de interfaz entre componentes funcionales de sistemas de </w:t>
      </w:r>
      <w:r w:rsidR="00B30787" w:rsidRPr="00EF359D">
        <w:t>inmersión en directo</w:t>
      </w:r>
      <w:r w:rsidR="00775956">
        <w:t>;</w:t>
      </w:r>
    </w:p>
    <w:p w:rsidR="000D53DD" w:rsidRPr="00EF359D" w:rsidRDefault="000D53DD" w:rsidP="00B30787">
      <w:pPr>
        <w:pStyle w:val="enumlev1"/>
      </w:pPr>
      <w:r w:rsidRPr="00EF359D">
        <w:t>–</w:t>
      </w:r>
      <w:r w:rsidRPr="00EF359D">
        <w:tab/>
      </w:r>
      <w:r w:rsidR="00775956" w:rsidRPr="00EF359D">
        <w:t xml:space="preserve">definir </w:t>
      </w:r>
      <w:r w:rsidRPr="00EF359D">
        <w:t xml:space="preserve">procedimientos y métodos de interacción entre sistemas de </w:t>
      </w:r>
      <w:r w:rsidR="00B30787" w:rsidRPr="00EF359D">
        <w:t>inmersión en directo</w:t>
      </w:r>
      <w:r w:rsidRPr="00EF359D">
        <w:t xml:space="preserve"> y dispositivos </w:t>
      </w:r>
      <w:r w:rsidR="00B30787" w:rsidRPr="00EF359D">
        <w:t>de los espectadores</w:t>
      </w:r>
      <w:r w:rsidRPr="00EF359D">
        <w:t>, co</w:t>
      </w:r>
      <w:r w:rsidR="00775956">
        <w:t>mo teléfonos móviles y tabletas;</w:t>
      </w:r>
    </w:p>
    <w:p w:rsidR="00A14019" w:rsidRPr="00EF359D" w:rsidRDefault="00A14019" w:rsidP="00B30787">
      <w:pPr>
        <w:pStyle w:val="enumlev1"/>
      </w:pPr>
      <w:r w:rsidRPr="00EF359D">
        <w:t>–</w:t>
      </w:r>
      <w:r w:rsidRPr="00EF359D">
        <w:tab/>
      </w:r>
      <w:bookmarkStart w:id="34" w:name="lt_pId182"/>
      <w:r w:rsidR="00775956" w:rsidRPr="00EF359D">
        <w:t xml:space="preserve">definir </w:t>
      </w:r>
      <w:r w:rsidR="00B30787" w:rsidRPr="00EF359D">
        <w:t>marcos de aplicación multimedios, metadatos y formatos de medios para proporcionar servicios de inmersión en directo</w:t>
      </w:r>
      <w:bookmarkEnd w:id="34"/>
      <w:r w:rsidR="00775956">
        <w:t>;</w:t>
      </w:r>
    </w:p>
    <w:p w:rsidR="000D53DD" w:rsidRPr="00EF359D" w:rsidRDefault="000D53DD" w:rsidP="00B30787">
      <w:pPr>
        <w:pStyle w:val="enumlev1"/>
      </w:pPr>
      <w:bookmarkStart w:id="35" w:name="lt_pId189"/>
      <w:r w:rsidRPr="00EF359D">
        <w:t>–</w:t>
      </w:r>
      <w:r w:rsidRPr="00EF359D">
        <w:tab/>
      </w:r>
      <w:r w:rsidR="00775956" w:rsidRPr="00EF359D">
        <w:t xml:space="preserve">definir </w:t>
      </w:r>
      <w:r w:rsidRPr="00EF359D">
        <w:t>funciones de control para la presentación síncrona/asíncrona de numerosas pantallas</w:t>
      </w:r>
      <w:r w:rsidR="00B30787" w:rsidRPr="00EF359D">
        <w:t xml:space="preserve"> </w:t>
      </w:r>
      <w:r w:rsidR="00775956">
        <w:t>y otros equipos de presentación;</w:t>
      </w:r>
    </w:p>
    <w:p w:rsidR="00116244" w:rsidRPr="00EF359D" w:rsidRDefault="00116244" w:rsidP="00C34C95">
      <w:pPr>
        <w:pStyle w:val="enumlev1"/>
      </w:pPr>
      <w:r w:rsidRPr="00EF359D">
        <w:t>–</w:t>
      </w:r>
      <w:r w:rsidRPr="00EF359D">
        <w:tab/>
      </w:r>
      <w:r w:rsidR="00775956" w:rsidRPr="00EF359D">
        <w:t xml:space="preserve">modificar </w:t>
      </w:r>
      <w:r w:rsidRPr="00EF359D">
        <w:t xml:space="preserve">y/o ampliar las especificaciones ya existentes que corresponden a la esfera de atribuciones de la CE 16 del UIT-T para propiciar sistemas de </w:t>
      </w:r>
      <w:r w:rsidR="00B30787" w:rsidRPr="00EF359D">
        <w:t>inmersión en directo</w:t>
      </w:r>
      <w:r w:rsidR="00775956">
        <w:t>;</w:t>
      </w:r>
    </w:p>
    <w:p w:rsidR="00116244" w:rsidRPr="00EF359D" w:rsidRDefault="00116244" w:rsidP="00C34C95">
      <w:pPr>
        <w:pStyle w:val="enumlev1"/>
      </w:pPr>
      <w:r w:rsidRPr="00EF359D">
        <w:t>–</w:t>
      </w:r>
      <w:r w:rsidRPr="00EF359D">
        <w:tab/>
      </w:r>
      <w:r w:rsidR="00775956" w:rsidRPr="00EF359D">
        <w:t xml:space="preserve">colaboración </w:t>
      </w:r>
      <w:r w:rsidRPr="00EF359D">
        <w:t>y armonización con otr</w:t>
      </w:r>
      <w:r w:rsidR="00C34C95" w:rsidRPr="00EF359D">
        <w:t>o</w:t>
      </w:r>
      <w:r w:rsidRPr="00EF359D">
        <w:t xml:space="preserve">s </w:t>
      </w:r>
      <w:r w:rsidR="00C34C95" w:rsidRPr="00EF359D">
        <w:t>organismos</w:t>
      </w:r>
      <w:r w:rsidRPr="00EF359D">
        <w:t xml:space="preserve">, foros y consorcios de normalización para elaborar Recomendaciones relativas a servicios de </w:t>
      </w:r>
      <w:r w:rsidR="00C34C95" w:rsidRPr="00EF359D">
        <w:t>inmersión en directo</w:t>
      </w:r>
      <w:r w:rsidRPr="00EF359D">
        <w:t xml:space="preserve">. </w:t>
      </w:r>
    </w:p>
    <w:p w:rsidR="00A14019" w:rsidRPr="00EF359D" w:rsidRDefault="00116244" w:rsidP="00C34C95">
      <w:r w:rsidRPr="00EF359D">
        <w:t xml:space="preserve">En el programa de trabajo de la Comisión de Estudio 16 se indica el estado actual del estudio de esta Cuestión </w:t>
      </w:r>
      <w:r w:rsidR="00A14019" w:rsidRPr="00EF359D">
        <w:t>(</w:t>
      </w:r>
      <w:hyperlink r:id="rId11" w:history="1">
        <w:r w:rsidR="00C34C95" w:rsidRPr="003F34FA">
          <w:t>http://itu.int/ITU-T/workprog/wp_search.aspx?sp=16&amp;q=xx/16</w:t>
        </w:r>
      </w:hyperlink>
      <w:r w:rsidR="00A14019" w:rsidRPr="00EF359D">
        <w:t>).</w:t>
      </w:r>
      <w:bookmarkEnd w:id="35"/>
    </w:p>
    <w:p w:rsidR="00E44FFE" w:rsidRPr="00EF359D" w:rsidRDefault="00E44FFE" w:rsidP="0039379A">
      <w:pPr>
        <w:pStyle w:val="Heading2"/>
      </w:pPr>
      <w:r w:rsidRPr="00EF359D">
        <w:t>B.4</w:t>
      </w:r>
      <w:r w:rsidRPr="00EF359D">
        <w:tab/>
        <w:t>Relaciones</w:t>
      </w:r>
    </w:p>
    <w:p w:rsidR="00E44FFE" w:rsidRPr="00EF359D" w:rsidRDefault="00E44FFE" w:rsidP="0039379A">
      <w:pPr>
        <w:pStyle w:val="headingb0"/>
        <w:rPr>
          <w:lang w:val="es-ES_tradnl"/>
        </w:rPr>
      </w:pPr>
      <w:r w:rsidRPr="00EF359D">
        <w:rPr>
          <w:lang w:val="es-ES_tradnl"/>
        </w:rPr>
        <w:t>Recomendaciones</w:t>
      </w:r>
    </w:p>
    <w:p w:rsidR="00A14019" w:rsidRPr="00EF359D" w:rsidRDefault="00A14019" w:rsidP="00C34C95">
      <w:pPr>
        <w:pStyle w:val="enumlev1"/>
      </w:pPr>
      <w:r w:rsidRPr="00EF359D">
        <w:t>–</w:t>
      </w:r>
      <w:r w:rsidRPr="00EF359D">
        <w:tab/>
      </w:r>
      <w:bookmarkStart w:id="36" w:name="lt_pId194"/>
      <w:r w:rsidR="00C34C95" w:rsidRPr="00EF359D">
        <w:t>Recomendación de la Comisión de Estudio 16 del UIT-T, en particular Recomenda</w:t>
      </w:r>
      <w:r w:rsidR="00B06077">
        <w:t xml:space="preserve">ciones sobre el sistema de </w:t>
      </w:r>
      <w:proofErr w:type="spellStart"/>
      <w:r w:rsidR="00B06077">
        <w:t>tele</w:t>
      </w:r>
      <w:r w:rsidR="00C34C95" w:rsidRPr="00EF359D">
        <w:t>presencia</w:t>
      </w:r>
      <w:proofErr w:type="spellEnd"/>
      <w:r w:rsidR="00C34C95" w:rsidRPr="00EF359D">
        <w:t>: UIT</w:t>
      </w:r>
      <w:r w:rsidRPr="00EF359D">
        <w:noBreakHyphen/>
        <w:t xml:space="preserve">T F.734, </w:t>
      </w:r>
      <w:r w:rsidR="00C34C95" w:rsidRPr="00EF359D">
        <w:t>UIT</w:t>
      </w:r>
      <w:r w:rsidRPr="00EF359D">
        <w:noBreakHyphen/>
        <w:t xml:space="preserve">T H.420 </w:t>
      </w:r>
      <w:r w:rsidR="00C34C95" w:rsidRPr="00EF359D">
        <w:t>y</w:t>
      </w:r>
      <w:r w:rsidRPr="00EF359D">
        <w:t xml:space="preserve"> </w:t>
      </w:r>
      <w:r w:rsidR="00C34C95" w:rsidRPr="00EF359D">
        <w:t>nuevas</w:t>
      </w:r>
      <w:r w:rsidRPr="00EF359D">
        <w:t xml:space="preserve"> </w:t>
      </w:r>
      <w:r w:rsidR="00C34C95" w:rsidRPr="00EF359D">
        <w:t>UIT</w:t>
      </w:r>
      <w:r w:rsidRPr="00EF359D">
        <w:noBreakHyphen/>
        <w:t xml:space="preserve">T H.TPS-AV </w:t>
      </w:r>
      <w:r w:rsidR="00C34C95" w:rsidRPr="00EF359D">
        <w:t>y</w:t>
      </w:r>
      <w:r w:rsidRPr="00EF359D">
        <w:t xml:space="preserve"> H.TPS-SIG</w:t>
      </w:r>
      <w:bookmarkEnd w:id="36"/>
    </w:p>
    <w:p w:rsidR="00B9515C" w:rsidRPr="00EF359D" w:rsidRDefault="00B9515C" w:rsidP="0039379A">
      <w:pPr>
        <w:pStyle w:val="headingb0"/>
        <w:rPr>
          <w:lang w:val="es-ES_tradnl"/>
        </w:rPr>
      </w:pPr>
      <w:r w:rsidRPr="00EF359D">
        <w:rPr>
          <w:lang w:val="es-ES_tradnl"/>
        </w:rPr>
        <w:lastRenderedPageBreak/>
        <w:t>Cuestiones</w:t>
      </w:r>
    </w:p>
    <w:p w:rsidR="005479D9" w:rsidRPr="00EF359D" w:rsidRDefault="005479D9" w:rsidP="0039379A">
      <w:pPr>
        <w:pStyle w:val="enumlev1"/>
      </w:pPr>
      <w:r w:rsidRPr="00EF359D">
        <w:t>–</w:t>
      </w:r>
      <w:r w:rsidRPr="00EF359D">
        <w:tab/>
        <w:t>T</w:t>
      </w:r>
      <w:r w:rsidR="00F23471">
        <w:t>odas las Cuestiones de la CE 16</w:t>
      </w:r>
    </w:p>
    <w:p w:rsidR="00B9515C" w:rsidRPr="00EF359D" w:rsidRDefault="00B9515C" w:rsidP="0039379A">
      <w:pPr>
        <w:pStyle w:val="headingb0"/>
        <w:rPr>
          <w:lang w:val="es-ES_tradnl"/>
        </w:rPr>
      </w:pPr>
      <w:r w:rsidRPr="00EF359D">
        <w:rPr>
          <w:lang w:val="es-ES_tradnl"/>
        </w:rPr>
        <w:t>Comisiones de Estudio</w:t>
      </w:r>
    </w:p>
    <w:p w:rsidR="00473D5B" w:rsidRPr="00EF359D" w:rsidRDefault="00473D5B" w:rsidP="00C06776">
      <w:pPr>
        <w:pStyle w:val="enumlev1"/>
      </w:pPr>
      <w:r w:rsidRPr="00EF359D">
        <w:t>–</w:t>
      </w:r>
      <w:r w:rsidRPr="00EF359D">
        <w:tab/>
      </w:r>
      <w:r w:rsidR="00C06776">
        <w:t>CE</w:t>
      </w:r>
      <w:r w:rsidR="00F23471">
        <w:t xml:space="preserve"> 11, 12, 13 y 17 del UIT-T</w:t>
      </w:r>
    </w:p>
    <w:p w:rsidR="00473D5B" w:rsidRPr="00EF359D" w:rsidRDefault="00F23471" w:rsidP="0039379A">
      <w:pPr>
        <w:pStyle w:val="enumlev1"/>
      </w:pPr>
      <w:r>
        <w:t>–</w:t>
      </w:r>
      <w:r>
        <w:tab/>
        <w:t>CE 6 del UIT-R</w:t>
      </w:r>
    </w:p>
    <w:p w:rsidR="009E1C17" w:rsidRPr="00EF359D" w:rsidRDefault="009E1C17" w:rsidP="0039379A">
      <w:pPr>
        <w:pStyle w:val="headingb0"/>
        <w:rPr>
          <w:lang w:val="es-ES_tradnl"/>
        </w:rPr>
      </w:pPr>
      <w:bookmarkStart w:id="37" w:name="lt_pId203"/>
      <w:r w:rsidRPr="00EF359D">
        <w:rPr>
          <w:lang w:val="es-ES_tradnl"/>
        </w:rPr>
        <w:t>Otras entidades</w:t>
      </w:r>
    </w:p>
    <w:bookmarkEnd w:id="37"/>
    <w:p w:rsidR="00A14019" w:rsidRPr="00EF359D" w:rsidRDefault="00A14019" w:rsidP="00C34C95">
      <w:pPr>
        <w:pStyle w:val="enumlev1"/>
      </w:pPr>
      <w:r w:rsidRPr="00EF359D">
        <w:t>–</w:t>
      </w:r>
      <w:r w:rsidRPr="00EF359D">
        <w:tab/>
      </w:r>
      <w:bookmarkStart w:id="38" w:name="lt_pId205"/>
      <w:r w:rsidRPr="00EF359D">
        <w:t xml:space="preserve">ISO, </w:t>
      </w:r>
      <w:r w:rsidR="00C34C95" w:rsidRPr="00EF359D">
        <w:t>CEI</w:t>
      </w:r>
      <w:r w:rsidRPr="00EF359D">
        <w:t>, ISO/</w:t>
      </w:r>
      <w:r w:rsidR="00C34C95" w:rsidRPr="00EF359D">
        <w:t>CEI</w:t>
      </w:r>
      <w:r w:rsidRPr="00EF359D">
        <w:t xml:space="preserve"> JTC1</w:t>
      </w:r>
      <w:bookmarkEnd w:id="38"/>
    </w:p>
    <w:p w:rsidR="00A14019" w:rsidRPr="00EF359D" w:rsidRDefault="00A14019" w:rsidP="0039379A">
      <w:pPr>
        <w:pStyle w:val="enumlev1"/>
      </w:pPr>
      <w:r w:rsidRPr="00EF359D">
        <w:t>–</w:t>
      </w:r>
      <w:r w:rsidRPr="00EF359D">
        <w:tab/>
      </w:r>
      <w:bookmarkStart w:id="39" w:name="lt_pId207"/>
      <w:r w:rsidRPr="00EF359D">
        <w:t xml:space="preserve">ETSI SIG MEC (Mobile </w:t>
      </w:r>
      <w:proofErr w:type="spellStart"/>
      <w:r w:rsidRPr="00EF359D">
        <w:t>Edge</w:t>
      </w:r>
      <w:proofErr w:type="spellEnd"/>
      <w:r w:rsidRPr="00EF359D">
        <w:t xml:space="preserve"> Computing)</w:t>
      </w:r>
      <w:bookmarkEnd w:id="39"/>
    </w:p>
    <w:p w:rsidR="00A14019" w:rsidRPr="00EF359D" w:rsidRDefault="00A14019" w:rsidP="00C34C95">
      <w:pPr>
        <w:pStyle w:val="enumlev1"/>
      </w:pPr>
      <w:r w:rsidRPr="00EF359D">
        <w:t>–</w:t>
      </w:r>
      <w:r w:rsidRPr="00EF359D">
        <w:tab/>
      </w:r>
      <w:bookmarkStart w:id="40" w:name="lt_pId209"/>
      <w:r w:rsidRPr="00EF359D">
        <w:t xml:space="preserve">W3C, IETF </w:t>
      </w:r>
      <w:r w:rsidR="00C34C95" w:rsidRPr="00EF359D">
        <w:t>p.ej</w:t>
      </w:r>
      <w:r w:rsidRPr="00EF359D">
        <w:t>. CLUE), IEEE</w:t>
      </w:r>
      <w:bookmarkEnd w:id="40"/>
    </w:p>
    <w:p w:rsidR="00A14019" w:rsidRPr="00EF359D" w:rsidRDefault="00A14019" w:rsidP="0039379A"/>
    <w:p w:rsidR="0082628A" w:rsidRPr="00EF359D" w:rsidRDefault="0082628A" w:rsidP="0039379A">
      <w:pPr>
        <w:rPr>
          <w:sz w:val="28"/>
        </w:rPr>
      </w:pPr>
      <w:bookmarkStart w:id="41" w:name="_B.3_Question_1/16"/>
      <w:bookmarkStart w:id="42" w:name="lt_pId210"/>
      <w:bookmarkStart w:id="43" w:name="_Toc412719158"/>
      <w:bookmarkStart w:id="44" w:name="_Toc433307518"/>
      <w:bookmarkStart w:id="45" w:name="_Toc433307608"/>
      <w:bookmarkStart w:id="46" w:name="_Toc433911914"/>
      <w:bookmarkStart w:id="47" w:name="_Toc453225650"/>
      <w:bookmarkStart w:id="48" w:name="_Toc453226689"/>
      <w:bookmarkEnd w:id="41"/>
      <w:r w:rsidRPr="00EF359D">
        <w:br w:type="page"/>
      </w:r>
    </w:p>
    <w:p w:rsidR="00A14019" w:rsidRPr="00EF359D" w:rsidRDefault="00A14019" w:rsidP="0039379A">
      <w:pPr>
        <w:pStyle w:val="QuestionNo"/>
      </w:pPr>
      <w:r w:rsidRPr="00EF359D">
        <w:lastRenderedPageBreak/>
        <w:t>PROYECTO DE CUESTIÓN C/16</w:t>
      </w:r>
      <w:bookmarkEnd w:id="42"/>
    </w:p>
    <w:p w:rsidR="00A14019" w:rsidRPr="00EF359D" w:rsidRDefault="00F96C63" w:rsidP="00F96C63">
      <w:pPr>
        <w:pStyle w:val="Questiontitle"/>
      </w:pPr>
      <w:bookmarkStart w:id="49" w:name="lt_pId211"/>
      <w:r w:rsidRPr="00EF359D">
        <w:t>Sistemas multimedios, terminales, pasarelas y conferencia de datos</w:t>
      </w:r>
      <w:bookmarkEnd w:id="43"/>
      <w:bookmarkEnd w:id="44"/>
      <w:bookmarkEnd w:id="45"/>
      <w:bookmarkEnd w:id="46"/>
      <w:bookmarkEnd w:id="47"/>
      <w:bookmarkEnd w:id="48"/>
      <w:bookmarkEnd w:id="49"/>
    </w:p>
    <w:p w:rsidR="00A14019" w:rsidRPr="00EF359D" w:rsidRDefault="00A14019" w:rsidP="0039379A">
      <w:bookmarkStart w:id="50" w:name="lt_pId212"/>
      <w:r w:rsidRPr="00EF359D">
        <w:t>(</w:t>
      </w:r>
      <w:r w:rsidR="0082628A" w:rsidRPr="00EF359D">
        <w:t>Continuación de las Cuestiones</w:t>
      </w:r>
      <w:r w:rsidRPr="00EF359D">
        <w:t xml:space="preserve"> 1/16, 2/16, 3/16 </w:t>
      </w:r>
      <w:r w:rsidR="0082628A" w:rsidRPr="00EF359D">
        <w:t>y</w:t>
      </w:r>
      <w:r w:rsidRPr="00EF359D">
        <w:t xml:space="preserve"> 5/16)</w:t>
      </w:r>
      <w:bookmarkEnd w:id="50"/>
    </w:p>
    <w:p w:rsidR="00F11657" w:rsidRPr="00EF359D" w:rsidRDefault="00F11657" w:rsidP="0039379A">
      <w:pPr>
        <w:pStyle w:val="Heading2"/>
      </w:pPr>
      <w:bookmarkStart w:id="51" w:name="lt_pId215"/>
      <w:r w:rsidRPr="00EF359D">
        <w:t>C.1</w:t>
      </w:r>
      <w:r w:rsidRPr="00EF359D">
        <w:tab/>
        <w:t>Motivación</w:t>
      </w:r>
    </w:p>
    <w:p w:rsidR="00A14019" w:rsidRPr="00EF359D" w:rsidRDefault="0082628A" w:rsidP="00F96C63">
      <w:r w:rsidRPr="00EF359D">
        <w:t>En calidad de Comisión de Estudio rectora sobre terminales, sistemas y aplicaciones multimedios, la Comisión de Estudio 16 trata de introducir avances en los sistemas de comunicaciones multimedios que aprovechan las tecnologías incipientes, así como de avanzar y arrojar mayor luz sobre las tecnologías existentes, con la finalidad de proporcionar nuevas y mejores formas de capacidades de comunicación</w:t>
      </w:r>
      <w:r w:rsidR="00A14019" w:rsidRPr="00EF359D">
        <w:t>.</w:t>
      </w:r>
      <w:bookmarkEnd w:id="51"/>
    </w:p>
    <w:p w:rsidR="00ED714D" w:rsidRPr="00EF359D" w:rsidRDefault="0082628A" w:rsidP="00ED714D">
      <w:bookmarkStart w:id="52" w:name="lt_pId216"/>
      <w:r w:rsidRPr="00EF359D">
        <w:t>Con ese fin, la CE 16 elaboró</w:t>
      </w:r>
      <w:r w:rsidR="00A14019" w:rsidRPr="00EF359D">
        <w:t xml:space="preserve"> </w:t>
      </w:r>
      <w:r w:rsidR="00F96C63" w:rsidRPr="00EF359D">
        <w:t>varias Recomendaciones sobre videoconferencia:</w:t>
      </w:r>
      <w:r w:rsidR="00A14019" w:rsidRPr="00EF359D">
        <w:t xml:space="preserve"> </w:t>
      </w:r>
      <w:r w:rsidR="00C34C95" w:rsidRPr="00EF359D">
        <w:t>UIT</w:t>
      </w:r>
      <w:r w:rsidR="00A14019" w:rsidRPr="00EF359D">
        <w:noBreakHyphen/>
        <w:t xml:space="preserve">T H.320 </w:t>
      </w:r>
      <w:r w:rsidR="00F96C63" w:rsidRPr="00EF359D">
        <w:t>sobre sistemas de comunicación audiovisual para entornos</w:t>
      </w:r>
      <w:r w:rsidR="00F96C63" w:rsidRPr="00EF359D">
        <w:rPr>
          <w:color w:val="000000"/>
        </w:rPr>
        <w:t xml:space="preserve"> </w:t>
      </w:r>
      <w:r w:rsidR="00F96C63" w:rsidRPr="00EF359D">
        <w:t>RDSI-BE</w:t>
      </w:r>
      <w:r w:rsidR="00A14019" w:rsidRPr="00EF359D">
        <w:t xml:space="preserve">; </w:t>
      </w:r>
      <w:r w:rsidR="00E52601" w:rsidRPr="00EF359D">
        <w:t xml:space="preserve">UIT-T H.323, </w:t>
      </w:r>
      <w:r w:rsidR="00F96C63" w:rsidRPr="00EF359D">
        <w:t xml:space="preserve">en la que se </w:t>
      </w:r>
      <w:r w:rsidR="00E52601" w:rsidRPr="00EF359D">
        <w:t>describe uno de los sistemas de comunicación con conmutación de paquetes más utilizados para el intercambio de señales de audio, vídeo y datos</w:t>
      </w:r>
      <w:r w:rsidR="00A14019" w:rsidRPr="00EF359D">
        <w:t xml:space="preserve">; </w:t>
      </w:r>
      <w:r w:rsidR="00E52601" w:rsidRPr="00EF359D">
        <w:t xml:space="preserve">UIT-T </w:t>
      </w:r>
      <w:r w:rsidR="00A14019" w:rsidRPr="00EF359D">
        <w:t xml:space="preserve">H.324 </w:t>
      </w:r>
      <w:bookmarkStart w:id="53" w:name="lt_pId217"/>
      <w:bookmarkEnd w:id="52"/>
      <w:r w:rsidR="00F96C63" w:rsidRPr="00EF359D">
        <w:t>sobre</w:t>
      </w:r>
      <w:r w:rsidR="00E52601" w:rsidRPr="00EF359D">
        <w:t xml:space="preserve"> comunicación audiovisual por redes telefónicas fijas y móviles (inalámbricas), y las Recomendaciones de la serie H.310, en el caso de redes RDSI BA punto a punto y multipunto. Para la</w:t>
      </w:r>
      <w:r w:rsidR="00F96C63" w:rsidRPr="00EF359D">
        <w:t xml:space="preserve">s conferencias </w:t>
      </w:r>
      <w:r w:rsidR="00E52601" w:rsidRPr="00EF359D">
        <w:t>de datos en entornos punto a punto y multipunto se han preparado las Recomendaciones de la serie T.120</w:t>
      </w:r>
      <w:r w:rsidR="00A14019" w:rsidRPr="00EF359D">
        <w:t xml:space="preserve">, </w:t>
      </w:r>
      <w:r w:rsidR="004C24E3" w:rsidRPr="00EF359D">
        <w:t xml:space="preserve">que permiten capacidades como transferencia de ficheros, pizarras electrónicas y pantallas comunes. </w:t>
      </w:r>
      <w:bookmarkStart w:id="54" w:name="lt_pId218"/>
      <w:bookmarkEnd w:id="53"/>
      <w:r w:rsidR="004C24E3" w:rsidRPr="00EF359D">
        <w:t xml:space="preserve">Para poder realizar una pasarela H.323 como dos componentes de vendedores diferentes distribuidos en plataformas físicas diferentes, la serie UIT-T H.248, que </w:t>
      </w:r>
      <w:r w:rsidR="00ED714D" w:rsidRPr="00EF359D">
        <w:t xml:space="preserve">divide </w:t>
      </w:r>
      <w:r w:rsidR="004C24E3" w:rsidRPr="00EF359D">
        <w:t>la función de pasarela H.323 definida en la Recomendación UIT-T H.246</w:t>
      </w:r>
      <w:r w:rsidR="008E244C" w:rsidRPr="00EF359D">
        <w:t xml:space="preserve"> en subcomponentes funcionales denominados controladores de pasarelas de medios y pasarelas de medios</w:t>
      </w:r>
      <w:r w:rsidR="00A14019" w:rsidRPr="00EF359D">
        <w:t xml:space="preserve">, </w:t>
      </w:r>
      <w:r w:rsidR="00ED714D" w:rsidRPr="00EF359D">
        <w:t xml:space="preserve">fue creada para especificar </w:t>
      </w:r>
      <w:r w:rsidR="008E244C" w:rsidRPr="00EF359D">
        <w:t xml:space="preserve">los protocolos que </w:t>
      </w:r>
      <w:r w:rsidR="00ED714D" w:rsidRPr="00EF359D">
        <w:t xml:space="preserve">esos componentes </w:t>
      </w:r>
      <w:r w:rsidR="008E244C" w:rsidRPr="00EF359D">
        <w:t>emplean para comunicar</w:t>
      </w:r>
      <w:r w:rsidR="00A14019" w:rsidRPr="00EF359D">
        <w:t>.</w:t>
      </w:r>
      <w:bookmarkEnd w:id="54"/>
      <w:r w:rsidR="00A14019" w:rsidRPr="00EF359D">
        <w:t xml:space="preserve"> </w:t>
      </w:r>
      <w:bookmarkStart w:id="55" w:name="lt_pId219"/>
      <w:r w:rsidR="00ED714D" w:rsidRPr="00EF359D">
        <w:t>Si bien se refiere originalmente a las pasarelas H.323</w:t>
      </w:r>
      <w:r w:rsidR="00A14019" w:rsidRPr="00EF359D">
        <w:t xml:space="preserve">, </w:t>
      </w:r>
      <w:r w:rsidR="008E244C" w:rsidRPr="00EF359D">
        <w:t xml:space="preserve">el protocolo H.248 </w:t>
      </w:r>
      <w:r w:rsidR="00ED714D" w:rsidRPr="00EF359D">
        <w:t>es aplicable a</w:t>
      </w:r>
      <w:r w:rsidR="008E244C" w:rsidRPr="00EF359D">
        <w:t xml:space="preserve"> </w:t>
      </w:r>
      <w:r w:rsidR="00ED714D" w:rsidRPr="00EF359D">
        <w:t>muchos</w:t>
      </w:r>
      <w:r w:rsidR="008E244C" w:rsidRPr="00EF359D">
        <w:t xml:space="preserve"> tipos </w:t>
      </w:r>
      <w:r w:rsidR="00ED714D" w:rsidRPr="00EF359D">
        <w:t xml:space="preserve">diferentes </w:t>
      </w:r>
      <w:r w:rsidR="008E244C" w:rsidRPr="00EF359D">
        <w:t>de controladores de pasarelas</w:t>
      </w:r>
      <w:r w:rsidR="00A14019" w:rsidRPr="00EF359D">
        <w:t>.</w:t>
      </w:r>
      <w:bookmarkStart w:id="56" w:name="lt_pId220"/>
      <w:bookmarkEnd w:id="55"/>
    </w:p>
    <w:p w:rsidR="00A14019" w:rsidRPr="00EF359D" w:rsidRDefault="00AF4E2B" w:rsidP="0096419C">
      <w:r w:rsidRPr="00EF359D">
        <w:t>Quizá se necesiten varias mejoras</w:t>
      </w:r>
      <w:r w:rsidR="00A14019" w:rsidRPr="00EF359D">
        <w:t xml:space="preserve">, </w:t>
      </w:r>
      <w:r w:rsidR="008E244C" w:rsidRPr="00EF359D">
        <w:t xml:space="preserve">especialmente </w:t>
      </w:r>
      <w:r w:rsidRPr="00EF359D">
        <w:t>con respecto a</w:t>
      </w:r>
      <w:r w:rsidR="008E244C" w:rsidRPr="00EF359D">
        <w:t xml:space="preserve"> tecnologías avanzadas de codificación</w:t>
      </w:r>
      <w:r w:rsidR="00A14019" w:rsidRPr="00EF359D">
        <w:t xml:space="preserve">, </w:t>
      </w:r>
      <w:r w:rsidRPr="00EF359D">
        <w:t>características de seguridad</w:t>
      </w:r>
      <w:r w:rsidR="00A14019" w:rsidRPr="00EF359D">
        <w:t xml:space="preserve">, </w:t>
      </w:r>
      <w:proofErr w:type="spellStart"/>
      <w:r w:rsidR="008E244C" w:rsidRPr="00EF359D">
        <w:t>interfuncionamiento</w:t>
      </w:r>
      <w:proofErr w:type="spellEnd"/>
      <w:r w:rsidR="008E244C" w:rsidRPr="00EF359D">
        <w:t xml:space="preserve"> con otros terminales instalados en redes diferentes y que permit</w:t>
      </w:r>
      <w:r w:rsidRPr="00EF359D">
        <w:t>a</w:t>
      </w:r>
      <w:r w:rsidR="008E244C" w:rsidRPr="00EF359D">
        <w:t>n abarcar otros servicios</w:t>
      </w:r>
      <w:r w:rsidR="00A14019" w:rsidRPr="00EF359D">
        <w:t xml:space="preserve">, </w:t>
      </w:r>
      <w:r w:rsidRPr="00EF359D">
        <w:t>es decir, nuevas Recomendaciones y revisiones de Recomendaciones existentes para asegurarse de que los sistemas existentes siguen siendo competitivos en el mercado</w:t>
      </w:r>
      <w:bookmarkStart w:id="57" w:name="lt_pId221"/>
      <w:bookmarkEnd w:id="56"/>
      <w:r w:rsidRPr="00EF359D">
        <w:t>.</w:t>
      </w:r>
      <w:r w:rsidR="00A14019" w:rsidRPr="00EF359D">
        <w:t xml:space="preserve"> </w:t>
      </w:r>
      <w:r w:rsidR="00F96C63" w:rsidRPr="00EF359D">
        <w:t>Conforme</w:t>
      </w:r>
      <w:r w:rsidR="00D97A4B" w:rsidRPr="00EF359D">
        <w:t xml:space="preserve"> a su objetivo de contribuir al bienestar de los usuarios a través de la mejora de las capacidades de comunicación multimedios, la CE 16 prosigue el estudio de nuevos sistemas y funciones de comunicaciones multimedios </w:t>
      </w:r>
      <w:r w:rsidR="0096419C" w:rsidRPr="00EF359D">
        <w:t xml:space="preserve">que comprenden aplicaciones tales como la </w:t>
      </w:r>
      <w:proofErr w:type="spellStart"/>
      <w:r w:rsidR="0096419C" w:rsidRPr="00EF359D">
        <w:t>telepresencia</w:t>
      </w:r>
      <w:proofErr w:type="spellEnd"/>
      <w:r w:rsidR="0096419C" w:rsidRPr="00EF359D">
        <w:t>, que ofrece una excelente inmersión en directo</w:t>
      </w:r>
      <w:r w:rsidR="00A14019" w:rsidRPr="00EF359D">
        <w:t>.</w:t>
      </w:r>
      <w:bookmarkEnd w:id="57"/>
    </w:p>
    <w:p w:rsidR="00D97A4B" w:rsidRPr="00EF359D" w:rsidRDefault="00D97A4B" w:rsidP="005F112B">
      <w:bookmarkStart w:id="58" w:name="lt_pId225"/>
      <w:r w:rsidRPr="00EF359D">
        <w:t xml:space="preserve">Además de las especificaciones del sistema multimedios básico, son esenciales diferentes protocolos y funciones de apoyo para la implantación satisfactoria de terminales, pasarelas, controladores de acceso, unidades de control multipunto y otros elementos que constituyen un sistema. En esta Cuestión se examinan funciones multimedios avanzadas que permitirán la videoconferencia, la conferencia de datos, la </w:t>
      </w:r>
      <w:proofErr w:type="spellStart"/>
      <w:r w:rsidRPr="00EF359D">
        <w:t>telepresencia</w:t>
      </w:r>
      <w:proofErr w:type="spellEnd"/>
      <w:r w:rsidRPr="00EF359D">
        <w:t xml:space="preserve">, la </w:t>
      </w:r>
      <w:r w:rsidR="0096419C" w:rsidRPr="00EF359D">
        <w:t>enseñanza</w:t>
      </w:r>
      <w:r w:rsidRPr="00EF359D">
        <w:t xml:space="preserve"> a distancia, la </w:t>
      </w:r>
      <w:proofErr w:type="spellStart"/>
      <w:r w:rsidRPr="00EF359D">
        <w:t>cibersalud</w:t>
      </w:r>
      <w:proofErr w:type="spellEnd"/>
      <w:r w:rsidRPr="00EF359D">
        <w:t>, la distribución interactiva de información multimedios, el intercambio de multimedios en tiempo real en redes futuras y redes actuales con conmutación de paquetes. Entre los aspectos que se estudian figuran los servicios de directorio multimedios, la calidad de servicio (QoS) y calidad de experiencia (QoE), la seguridad multimedios y la movilidad multimedios.</w:t>
      </w:r>
    </w:p>
    <w:p w:rsidR="00A14019" w:rsidRPr="00EF359D" w:rsidRDefault="00D97A4B" w:rsidP="00315CBD">
      <w:r w:rsidRPr="00EF359D">
        <w:t xml:space="preserve">En esta Cuestión se estudia la arquitectura de pasarela multimedios y la elaboración de protocolos de control de pasarelas multimedios para el </w:t>
      </w:r>
      <w:proofErr w:type="spellStart"/>
      <w:r w:rsidRPr="00EF359D">
        <w:t>interfuncionamiento</w:t>
      </w:r>
      <w:proofErr w:type="spellEnd"/>
      <w:r w:rsidRPr="00EF359D">
        <w:t xml:space="preserve"> de pasarelas de redes existentes y nuevas redes</w:t>
      </w:r>
      <w:r w:rsidR="00A14019" w:rsidRPr="00EF359D">
        <w:t>.</w:t>
      </w:r>
      <w:bookmarkEnd w:id="58"/>
    </w:p>
    <w:p w:rsidR="00D97A4B" w:rsidRPr="00EF359D" w:rsidRDefault="00D97A4B" w:rsidP="00315CBD">
      <w:pPr>
        <w:tabs>
          <w:tab w:val="left" w:pos="900"/>
        </w:tabs>
      </w:pPr>
      <w:bookmarkStart w:id="59" w:name="lt_pId226"/>
      <w:r w:rsidRPr="00EF359D">
        <w:lastRenderedPageBreak/>
        <w:t xml:space="preserve">Esta Cuestión </w:t>
      </w:r>
      <w:r w:rsidR="00315CBD" w:rsidRPr="00EF359D">
        <w:t xml:space="preserve">también </w:t>
      </w:r>
      <w:r w:rsidRPr="00EF359D">
        <w:t xml:space="preserve">versa sobre la ampliación y </w:t>
      </w:r>
      <w:r w:rsidR="00315CBD" w:rsidRPr="00EF359D">
        <w:t xml:space="preserve">el </w:t>
      </w:r>
      <w:r w:rsidRPr="00EF359D">
        <w:t xml:space="preserve">mantenimiento de este enorme </w:t>
      </w:r>
      <w:r w:rsidR="00315CBD" w:rsidRPr="00EF359D">
        <w:t>acervo</w:t>
      </w:r>
      <w:r w:rsidRPr="00EF359D">
        <w:t xml:space="preserve"> de </w:t>
      </w:r>
      <w:r w:rsidR="00A73456" w:rsidRPr="00EF359D">
        <w:t>normas</w:t>
      </w:r>
      <w:r w:rsidRPr="00EF359D">
        <w:t xml:space="preserve"> </w:t>
      </w:r>
      <w:r w:rsidR="00315CBD" w:rsidRPr="00EF359D">
        <w:t>sobre</w:t>
      </w:r>
      <w:r w:rsidRPr="00EF359D">
        <w:t xml:space="preserve"> conferencias multimedios.</w:t>
      </w:r>
    </w:p>
    <w:bookmarkEnd w:id="59"/>
    <w:p w:rsidR="00F11657" w:rsidRPr="00EF359D" w:rsidRDefault="00F11657" w:rsidP="0039379A">
      <w:pPr>
        <w:pStyle w:val="Heading2"/>
      </w:pPr>
      <w:r w:rsidRPr="00EF359D">
        <w:t>C.2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B02228" w:rsidRPr="00EF359D" w:rsidRDefault="00B02228" w:rsidP="0039379A">
      <w:pPr>
        <w:pStyle w:val="enumlev1"/>
      </w:pPr>
      <w:r w:rsidRPr="00EF359D">
        <w:t>–</w:t>
      </w:r>
      <w:r w:rsidRPr="00EF359D">
        <w:tab/>
      </w:r>
      <w:r w:rsidR="008A4FC8" w:rsidRPr="00EF359D">
        <w:t xml:space="preserve">mejora </w:t>
      </w:r>
      <w:r w:rsidRPr="00EF359D">
        <w:t xml:space="preserve">de las Recomendaciones existentes mediante la </w:t>
      </w:r>
      <w:r w:rsidR="008A4FC8" w:rsidRPr="00EF359D">
        <w:t xml:space="preserve">adición de la </w:t>
      </w:r>
      <w:r w:rsidRPr="00EF359D">
        <w:t>codificación audiovisual avanzada (por ejemplo, ampliaciones de la Recomendación H.265</w:t>
      </w:r>
      <w:r w:rsidR="008A4FC8" w:rsidRPr="00EF359D">
        <w:t xml:space="preserve"> y posteriores);</w:t>
      </w:r>
    </w:p>
    <w:p w:rsidR="00B02228" w:rsidRPr="00EF359D" w:rsidRDefault="00B02228" w:rsidP="008A4FC8">
      <w:pPr>
        <w:pStyle w:val="enumlev1"/>
      </w:pPr>
      <w:r w:rsidRPr="00EF359D">
        <w:t>–</w:t>
      </w:r>
      <w:r w:rsidRPr="00EF359D">
        <w:tab/>
      </w:r>
      <w:bookmarkStart w:id="60" w:name="lt_pId233"/>
      <w:r w:rsidR="008A4FC8" w:rsidRPr="00EF359D">
        <w:t xml:space="preserve">mejora </w:t>
      </w:r>
      <w:r w:rsidRPr="00EF359D">
        <w:t xml:space="preserve">de la </w:t>
      </w:r>
      <w:r w:rsidR="008A4FC8" w:rsidRPr="00EF359D">
        <w:t>interopera</w:t>
      </w:r>
      <w:r w:rsidRPr="00EF359D">
        <w:t xml:space="preserve">bilidad de terminales de la serie H.300 mediante la utilización </w:t>
      </w:r>
      <w:r w:rsidR="008A4FC8" w:rsidRPr="00EF359D">
        <w:t xml:space="preserve">de protocolos y arquitecturas nuevos e incipientes, tales como </w:t>
      </w:r>
      <w:proofErr w:type="spellStart"/>
      <w:r w:rsidRPr="00EF359D">
        <w:t>WebRTC</w:t>
      </w:r>
      <w:proofErr w:type="spellEnd"/>
      <w:r w:rsidRPr="00EF359D">
        <w:t xml:space="preserve">, </w:t>
      </w:r>
      <w:r w:rsidR="008A4FC8" w:rsidRPr="00EF359D">
        <w:t xml:space="preserve">medios </w:t>
      </w:r>
      <w:r w:rsidRPr="00EF359D">
        <w:t>priva</w:t>
      </w:r>
      <w:r w:rsidR="008A4FC8" w:rsidRPr="00EF359D">
        <w:t>dos</w:t>
      </w:r>
      <w:r w:rsidRPr="00EF359D">
        <w:t xml:space="preserve">, etc., </w:t>
      </w:r>
      <w:r w:rsidR="008A4FC8" w:rsidRPr="00EF359D">
        <w:t>mediante adiciones a la Recomendación UIT-T H.246 y otras Recomendaciones, según el caso</w:t>
      </w:r>
      <w:r w:rsidRPr="00EF359D">
        <w:t>;</w:t>
      </w:r>
      <w:bookmarkEnd w:id="60"/>
    </w:p>
    <w:p w:rsidR="00B02228" w:rsidRPr="00EF359D" w:rsidRDefault="00B02228" w:rsidP="008A4FC8">
      <w:pPr>
        <w:pStyle w:val="enumlev1"/>
      </w:pPr>
      <w:r w:rsidRPr="00EF359D">
        <w:t>–</w:t>
      </w:r>
      <w:r w:rsidRPr="00EF359D">
        <w:tab/>
      </w:r>
      <w:r w:rsidR="008A4FC8" w:rsidRPr="00EF359D">
        <w:t xml:space="preserve">continuación </w:t>
      </w:r>
      <w:r w:rsidRPr="00EF359D">
        <w:t xml:space="preserve">del perfeccionamiento de la protección contra errores en entornos propensos a errores, tales como </w:t>
      </w:r>
      <w:r w:rsidR="008A4FC8" w:rsidRPr="00EF359D">
        <w:t>redes móviles;</w:t>
      </w:r>
    </w:p>
    <w:p w:rsidR="00B02228" w:rsidRPr="00EF359D" w:rsidRDefault="00B02228" w:rsidP="008A4FC8">
      <w:pPr>
        <w:pStyle w:val="enumlev1"/>
      </w:pPr>
      <w:r w:rsidRPr="00EF359D">
        <w:t>–</w:t>
      </w:r>
      <w:r w:rsidRPr="00EF359D">
        <w:tab/>
      </w:r>
      <w:r w:rsidR="008A4FC8" w:rsidRPr="00EF359D">
        <w:t xml:space="preserve">especificación </w:t>
      </w:r>
      <w:r w:rsidRPr="00EF359D">
        <w:t xml:space="preserve">de </w:t>
      </w:r>
      <w:r w:rsidR="00EF359D" w:rsidRPr="00EF359D">
        <w:t>características</w:t>
      </w:r>
      <w:r w:rsidRPr="00EF359D">
        <w:t xml:space="preserve"> de sistemas multimedios para abarcar servicios distintos de los de conversación, tales como los de recupera</w:t>
      </w:r>
      <w:r w:rsidR="008A4FC8" w:rsidRPr="00EF359D">
        <w:t>ción, mensajería y distribución;</w:t>
      </w:r>
    </w:p>
    <w:p w:rsidR="00E2787E" w:rsidRPr="00EF359D" w:rsidRDefault="00B02228" w:rsidP="008A4FC8">
      <w:pPr>
        <w:pStyle w:val="enumlev1"/>
      </w:pPr>
      <w:r w:rsidRPr="00EF359D">
        <w:t>–</w:t>
      </w:r>
      <w:r w:rsidRPr="00EF359D">
        <w:tab/>
      </w:r>
      <w:r w:rsidR="008A4FC8" w:rsidRPr="00EF359D">
        <w:t xml:space="preserve">mejora </w:t>
      </w:r>
      <w:r w:rsidRPr="00EF359D">
        <w:t xml:space="preserve">de las Recomendaciones existentes de la serie H en lo </w:t>
      </w:r>
      <w:r w:rsidR="008A4FC8" w:rsidRPr="00EF359D">
        <w:t>que respecta a la accesibilidad;</w:t>
      </w:r>
    </w:p>
    <w:p w:rsidR="001B5522" w:rsidRPr="00EF359D" w:rsidRDefault="001B5522" w:rsidP="007A3674">
      <w:pPr>
        <w:pStyle w:val="enumlev1"/>
      </w:pPr>
      <w:r w:rsidRPr="00EF359D">
        <w:t>–</w:t>
      </w:r>
      <w:r w:rsidRPr="00EF359D">
        <w:tab/>
      </w:r>
      <w:r w:rsidR="008A4FC8" w:rsidRPr="00EF359D">
        <w:t xml:space="preserve">sistema multimedios de la próxima generación </w:t>
      </w:r>
      <w:r w:rsidRPr="00EF359D">
        <w:t>y sus funciones y capacidades conexas, en especial arquitectura de sistema</w:t>
      </w:r>
      <w:r w:rsidR="008A4FC8" w:rsidRPr="00EF359D">
        <w:t>,</w:t>
      </w:r>
      <w:r w:rsidRPr="00EF359D">
        <w:t xml:space="preserve"> protocolos de señalización</w:t>
      </w:r>
      <w:r w:rsidR="008A4FC8" w:rsidRPr="00EF359D">
        <w:t>,</w:t>
      </w:r>
      <w:r w:rsidRPr="00EF359D">
        <w:t xml:space="preserve"> </w:t>
      </w:r>
      <w:proofErr w:type="spellStart"/>
      <w:r w:rsidRPr="00EF359D">
        <w:t>códecs</w:t>
      </w:r>
      <w:proofErr w:type="spellEnd"/>
      <w:r w:rsidRPr="00EF359D">
        <w:t xml:space="preserve"> descargables</w:t>
      </w:r>
      <w:r w:rsidR="008A4FC8" w:rsidRPr="00EF359D">
        <w:t>,</w:t>
      </w:r>
      <w:r w:rsidRPr="00EF359D">
        <w:t xml:space="preserve"> detección de servicios</w:t>
      </w:r>
      <w:r w:rsidR="008A4FC8" w:rsidRPr="00EF359D">
        <w:t>,</w:t>
      </w:r>
      <w:r w:rsidRPr="00EF359D">
        <w:t xml:space="preserve"> funciones de </w:t>
      </w:r>
      <w:proofErr w:type="spellStart"/>
      <w:r w:rsidRPr="00EF359D">
        <w:t>transcodificación</w:t>
      </w:r>
      <w:proofErr w:type="spellEnd"/>
      <w:r w:rsidR="008A4FC8" w:rsidRPr="00EF359D">
        <w:t>,</w:t>
      </w:r>
      <w:r w:rsidRPr="00EF359D">
        <w:t xml:space="preserve"> aplicaciones distribuidas</w:t>
      </w:r>
      <w:r w:rsidR="008A4FC8" w:rsidRPr="00EF359D">
        <w:t>,</w:t>
      </w:r>
      <w:r w:rsidRPr="00EF359D">
        <w:t xml:space="preserve"> QoS</w:t>
      </w:r>
      <w:r w:rsidR="008A4FC8" w:rsidRPr="00EF359D">
        <w:t xml:space="preserve"> integrada</w:t>
      </w:r>
      <w:r w:rsidRPr="00EF359D">
        <w:t xml:space="preserve">, </w:t>
      </w:r>
      <w:r w:rsidR="008A4FC8" w:rsidRPr="00EF359D">
        <w:t>pasarelas</w:t>
      </w:r>
      <w:r w:rsidRPr="00EF359D">
        <w:t>, seguridad y movilidad, así como accesibilidad</w:t>
      </w:r>
      <w:r w:rsidR="007A3674" w:rsidRPr="00EF359D">
        <w:t>;</w:t>
      </w:r>
    </w:p>
    <w:p w:rsidR="00D97A4B" w:rsidRPr="00EF359D" w:rsidRDefault="00D97A4B" w:rsidP="007A3674">
      <w:pPr>
        <w:pStyle w:val="enumlev1"/>
      </w:pPr>
      <w:r w:rsidRPr="00EF359D">
        <w:t>–</w:t>
      </w:r>
      <w:r w:rsidRPr="00EF359D">
        <w:tab/>
      </w:r>
      <w:r w:rsidR="007A3674" w:rsidRPr="00EF359D">
        <w:t xml:space="preserve">arquitectura </w:t>
      </w:r>
      <w:r w:rsidRPr="00EF359D">
        <w:t xml:space="preserve">y protocolos para integrar </w:t>
      </w:r>
      <w:r w:rsidR="007A3674" w:rsidRPr="00EF359D">
        <w:t xml:space="preserve">y mejorar </w:t>
      </w:r>
      <w:r w:rsidRPr="00EF359D">
        <w:t>características de servicio avanzadas, tales como servicios de directorio, QoS/QoE, seguridad y movilidad, en plataformas de sistemas mul</w:t>
      </w:r>
      <w:r w:rsidR="007A3674" w:rsidRPr="00EF359D">
        <w:t>timedios definidas por la CE 16;</w:t>
      </w:r>
    </w:p>
    <w:p w:rsidR="00D97A4B" w:rsidRPr="00EF359D" w:rsidRDefault="00D97A4B" w:rsidP="007A3674">
      <w:pPr>
        <w:pStyle w:val="enumlev1"/>
      </w:pPr>
      <w:r w:rsidRPr="00EF359D">
        <w:t>–</w:t>
      </w:r>
      <w:r w:rsidRPr="00EF359D">
        <w:tab/>
      </w:r>
      <w:r w:rsidR="007A3674" w:rsidRPr="00EF359D">
        <w:t xml:space="preserve">funciones </w:t>
      </w:r>
      <w:r w:rsidRPr="00EF359D">
        <w:t>de supervisión y medición de calidad de funcionamient</w:t>
      </w:r>
      <w:r w:rsidR="007A3674" w:rsidRPr="00EF359D">
        <w:t>o para aplicaciones multimedios;</w:t>
      </w:r>
    </w:p>
    <w:p w:rsidR="00D97A4B" w:rsidRPr="00EF359D" w:rsidRDefault="00D97A4B" w:rsidP="007A3674">
      <w:pPr>
        <w:pStyle w:val="enumlev1"/>
      </w:pPr>
      <w:r w:rsidRPr="00EF359D">
        <w:t>–</w:t>
      </w:r>
      <w:r w:rsidRPr="00EF359D">
        <w:tab/>
      </w:r>
      <w:r w:rsidR="007A3674" w:rsidRPr="00EF359D">
        <w:t xml:space="preserve">requisitos </w:t>
      </w:r>
      <w:r w:rsidRPr="00EF359D">
        <w:t>para metadatos en descripciones de perfil de usuario, capacidad de terminal, características de la red de acceso y perfil de servicio que guarden relación con</w:t>
      </w:r>
      <w:r w:rsidR="007A3674" w:rsidRPr="00EF359D">
        <w:t xml:space="preserve"> la movilidad del servicio;</w:t>
      </w:r>
    </w:p>
    <w:p w:rsidR="00D97A4B" w:rsidRPr="00EF359D" w:rsidRDefault="00D97A4B" w:rsidP="007A3674">
      <w:pPr>
        <w:pStyle w:val="enumlev1"/>
      </w:pPr>
      <w:r w:rsidRPr="00EF359D">
        <w:t>–</w:t>
      </w:r>
      <w:r w:rsidRPr="00EF359D">
        <w:tab/>
      </w:r>
      <w:r w:rsidR="007A3674" w:rsidRPr="00EF359D">
        <w:t xml:space="preserve">normalización </w:t>
      </w:r>
      <w:r w:rsidRPr="00EF359D">
        <w:t xml:space="preserve">de medios para lograr la plena compatibilidad entre sistemas de </w:t>
      </w:r>
      <w:proofErr w:type="spellStart"/>
      <w:r w:rsidRPr="00EF359D">
        <w:t>telepresencia</w:t>
      </w:r>
      <w:proofErr w:type="spellEnd"/>
      <w:r w:rsidRPr="00EF359D">
        <w:t xml:space="preserve">, incluidos métodos para facilitar la presentación coherente de trenes múltiples de audio y vídeo, permitiendo </w:t>
      </w:r>
      <w:r w:rsidR="007A3674" w:rsidRPr="00EF359D">
        <w:t>que</w:t>
      </w:r>
      <w:r w:rsidRPr="00EF359D">
        <w:t xml:space="preserve"> participantes distantes apar</w:t>
      </w:r>
      <w:r w:rsidR="007A3674" w:rsidRPr="00EF359D">
        <w:t>ezcan</w:t>
      </w:r>
      <w:r w:rsidRPr="00EF359D">
        <w:t xml:space="preserve"> en tamaño real a pesar de la distancia, mantenimiento de un contacto visual correcto y </w:t>
      </w:r>
      <w:proofErr w:type="spellStart"/>
      <w:r w:rsidR="007A3674" w:rsidRPr="00EF359D">
        <w:t>gestualización</w:t>
      </w:r>
      <w:proofErr w:type="spellEnd"/>
      <w:r w:rsidR="007A3674" w:rsidRPr="00EF359D">
        <w:t xml:space="preserve"> </w:t>
      </w:r>
      <w:r w:rsidRPr="00EF359D">
        <w:t>adecuada, proporcionando de manera simultánea un nivel de audio espacial coherente con la presentación del vídeo, teniendo en cuenta además el entorno de la reunión para o</w:t>
      </w:r>
      <w:r w:rsidR="007A3674" w:rsidRPr="00EF359D">
        <w:t>frecer una experiencia más real;</w:t>
      </w:r>
    </w:p>
    <w:p w:rsidR="00A14019" w:rsidRPr="00EF359D" w:rsidRDefault="00A14019" w:rsidP="00414C65">
      <w:pPr>
        <w:pStyle w:val="enumlev1"/>
      </w:pPr>
      <w:r w:rsidRPr="00EF359D">
        <w:t>–</w:t>
      </w:r>
      <w:r w:rsidRPr="00EF359D">
        <w:tab/>
      </w:r>
      <w:bookmarkStart w:id="61" w:name="lt_pId252"/>
      <w:r w:rsidR="007A3674" w:rsidRPr="00EF359D">
        <w:t xml:space="preserve">nuevas </w:t>
      </w:r>
      <w:r w:rsidR="00B02228" w:rsidRPr="00EF359D">
        <w:t xml:space="preserve">funcionalidades a la </w:t>
      </w:r>
      <w:proofErr w:type="spellStart"/>
      <w:r w:rsidR="00B02228" w:rsidRPr="00EF359D">
        <w:t>subserie</w:t>
      </w:r>
      <w:proofErr w:type="spellEnd"/>
      <w:r w:rsidR="00B02228" w:rsidRPr="00EF359D">
        <w:t xml:space="preserve"> H.248.x que permitan a nodos de red existentes y nuevos actuar como un complemento entre el controlador de pasarelas de medios y las pasarelas de medios. Entre los temas de estudio también se encuentran nuevos trabajos sobre modelos de conexión IP a IP </w:t>
      </w:r>
      <w:r w:rsidR="007A3674" w:rsidRPr="00EF359D">
        <w:t xml:space="preserve">tales </w:t>
      </w:r>
      <w:r w:rsidR="00B02228" w:rsidRPr="00EF359D">
        <w:t>como: control de calidad de servicio (QoS), traducción de direcciones de red (NAT) y cortafuegos, conferencia mejorada, control de emisión secuencial de medios y control de acceso a la red</w:t>
      </w:r>
      <w:r w:rsidRPr="00EF359D">
        <w:t xml:space="preserve">, </w:t>
      </w:r>
      <w:r w:rsidR="00414C65" w:rsidRPr="00EF359D">
        <w:t>transporte seguro de medios, transporte con privacidad mejorada y nuevas arquitecturas de comunicación en tiempo real</w:t>
      </w:r>
      <w:r w:rsidRPr="00EF359D">
        <w:t>;</w:t>
      </w:r>
      <w:bookmarkEnd w:id="61"/>
    </w:p>
    <w:p w:rsidR="00A14019" w:rsidRPr="00EF359D" w:rsidRDefault="00A14019" w:rsidP="00414C65">
      <w:pPr>
        <w:pStyle w:val="enumlev1"/>
        <w:rPr>
          <w:lang w:eastAsia="ja-JP"/>
        </w:rPr>
      </w:pPr>
      <w:r w:rsidRPr="00EF359D">
        <w:rPr>
          <w:lang w:eastAsia="ja-JP"/>
        </w:rPr>
        <w:lastRenderedPageBreak/>
        <w:t>–</w:t>
      </w:r>
      <w:r w:rsidRPr="00EF359D">
        <w:rPr>
          <w:lang w:eastAsia="ja-JP"/>
        </w:rPr>
        <w:tab/>
      </w:r>
      <w:bookmarkStart w:id="62" w:name="lt_pId254"/>
      <w:r w:rsidR="00414C65" w:rsidRPr="00EF359D">
        <w:rPr>
          <w:lang w:eastAsia="ja-JP"/>
        </w:rPr>
        <w:t>también se considerará la evolución de pasarelas de medios y controladores de pasarelas de medios con respecto a arquitecturas basadas en la nube, redes definida por software y virtualización de función de red</w:t>
      </w:r>
      <w:r w:rsidRPr="00EF359D">
        <w:rPr>
          <w:lang w:eastAsia="ja-JP"/>
        </w:rPr>
        <w:t>;</w:t>
      </w:r>
      <w:bookmarkEnd w:id="62"/>
    </w:p>
    <w:p w:rsidR="00B02228" w:rsidRPr="00EF359D" w:rsidRDefault="00B02228" w:rsidP="00414C65">
      <w:pPr>
        <w:pStyle w:val="enumlev1"/>
      </w:pPr>
      <w:r w:rsidRPr="00EF359D">
        <w:rPr>
          <w:lang w:eastAsia="ja-JP"/>
        </w:rPr>
        <w:t>–</w:t>
      </w:r>
      <w:r w:rsidRPr="00EF359D">
        <w:rPr>
          <w:lang w:eastAsia="ja-JP"/>
        </w:rPr>
        <w:tab/>
        <w:t xml:space="preserve">consideraciones </w:t>
      </w:r>
      <w:r w:rsidR="00A50AA6">
        <w:rPr>
          <w:lang w:eastAsia="ja-JP"/>
        </w:rPr>
        <w:t>sobre có</w:t>
      </w:r>
      <w:r w:rsidR="00414C65" w:rsidRPr="00EF359D">
        <w:rPr>
          <w:lang w:eastAsia="ja-JP"/>
        </w:rPr>
        <w:t xml:space="preserve">mo ayudar a medir y atenuar </w:t>
      </w:r>
      <w:r w:rsidRPr="00EF359D">
        <w:rPr>
          <w:lang w:eastAsia="ja-JP"/>
        </w:rPr>
        <w:t>los efectos del cambio climático.</w:t>
      </w:r>
    </w:p>
    <w:p w:rsidR="00F11657" w:rsidRPr="00EF359D" w:rsidRDefault="00F11657" w:rsidP="0039379A">
      <w:pPr>
        <w:pStyle w:val="Heading2"/>
      </w:pPr>
      <w:r w:rsidRPr="00EF359D">
        <w:t>C.3</w:t>
      </w:r>
      <w:r w:rsidRPr="00EF359D">
        <w:tab/>
        <w:t>Tareas</w:t>
      </w:r>
    </w:p>
    <w:p w:rsidR="00F11657" w:rsidRPr="00EF359D" w:rsidRDefault="00F11657" w:rsidP="0039379A">
      <w:pPr>
        <w:tabs>
          <w:tab w:val="left" w:pos="360"/>
        </w:tabs>
      </w:pPr>
      <w:r w:rsidRPr="00EF359D">
        <w:t>Las tareas son, entre otras:</w:t>
      </w:r>
    </w:p>
    <w:p w:rsidR="004F2D79" w:rsidRPr="00EF359D" w:rsidRDefault="004F2D79" w:rsidP="00EB660E">
      <w:pPr>
        <w:pStyle w:val="enumlev1"/>
      </w:pPr>
      <w:r w:rsidRPr="00EF359D">
        <w:t>–</w:t>
      </w:r>
      <w:r w:rsidRPr="00EF359D">
        <w:tab/>
      </w:r>
      <w:r w:rsidR="000C0895" w:rsidRPr="00EF359D">
        <w:t xml:space="preserve">preparar </w:t>
      </w:r>
      <w:r w:rsidRPr="00EF359D">
        <w:t xml:space="preserve">nuevas Recomendaciones sobre los temas de estudio mencionados, según </w:t>
      </w:r>
      <w:r w:rsidR="00414C65" w:rsidRPr="00EF359D">
        <w:t>el caso</w:t>
      </w:r>
      <w:r w:rsidRPr="00EF359D">
        <w:t xml:space="preserve">, </w:t>
      </w:r>
      <w:r w:rsidR="00EB660E" w:rsidRPr="00EF359D">
        <w:t xml:space="preserve">incluidas las nuevas Recomendaciones </w:t>
      </w:r>
      <w:r w:rsidRPr="00EF359D">
        <w:t xml:space="preserve">H.TPS-AV </w:t>
      </w:r>
      <w:r w:rsidR="00EB660E" w:rsidRPr="00EF359D">
        <w:t>y</w:t>
      </w:r>
      <w:r w:rsidR="000C0895">
        <w:t xml:space="preserve"> H.TPS-SIG;</w:t>
      </w:r>
    </w:p>
    <w:p w:rsidR="001B5522" w:rsidRPr="00EF359D" w:rsidRDefault="001B5522" w:rsidP="00EB660E">
      <w:pPr>
        <w:pStyle w:val="enumlev1"/>
      </w:pPr>
      <w:r w:rsidRPr="00EF359D">
        <w:t>–</w:t>
      </w:r>
      <w:r w:rsidRPr="00EF359D">
        <w:tab/>
      </w:r>
      <w:r w:rsidR="000C0895" w:rsidRPr="00EF359D">
        <w:t xml:space="preserve">elaborar </w:t>
      </w:r>
      <w:r w:rsidRPr="00EF359D">
        <w:t xml:space="preserve">una versión mejorada de mecanismos de QoS/QoE, </w:t>
      </w:r>
      <w:r w:rsidR="00EB660E" w:rsidRPr="00EF359D">
        <w:t>pasarela</w:t>
      </w:r>
      <w:r w:rsidRPr="00EF359D">
        <w:t>, seguridad y movili</w:t>
      </w:r>
      <w:r w:rsidR="000C0895">
        <w:t>dad para sistemas multimedios;</w:t>
      </w:r>
    </w:p>
    <w:p w:rsidR="00A14019" w:rsidRPr="00EF359D" w:rsidRDefault="004F2D79" w:rsidP="00EF359D">
      <w:pPr>
        <w:tabs>
          <w:tab w:val="left" w:pos="2608"/>
          <w:tab w:val="left" w:pos="3345"/>
        </w:tabs>
        <w:spacing w:before="80"/>
        <w:ind w:left="1134" w:hanging="1134"/>
      </w:pPr>
      <w:r w:rsidRPr="00EF359D">
        <w:t>–</w:t>
      </w:r>
      <w:r w:rsidRPr="00EF359D">
        <w:tab/>
      </w:r>
      <w:r w:rsidR="000C0895" w:rsidRPr="00EF359D">
        <w:t xml:space="preserve">mejorar </w:t>
      </w:r>
      <w:r w:rsidRPr="00EF359D">
        <w:t>y mantener actualizadas las Recomendaciones UIT-T</w:t>
      </w:r>
      <w:bookmarkStart w:id="63" w:name="lt_pId265"/>
      <w:r w:rsidRPr="00EF359D">
        <w:t xml:space="preserve"> </w:t>
      </w:r>
      <w:r w:rsidR="00A14019" w:rsidRPr="00EF359D">
        <w:t xml:space="preserve">F.734, H.100, H.110, H.130, H.140, H.221, H.222.0, H.222.1, H.223, H.224, H.225.0, H.226, H.230, H.231, H.233, H.234, </w:t>
      </w:r>
      <w:r w:rsidR="00EB660E" w:rsidRPr="00EF359D">
        <w:t xml:space="preserve">serie </w:t>
      </w:r>
      <w:r w:rsidR="00A14019" w:rsidRPr="00EF359D">
        <w:t xml:space="preserve">H.235, H.239, H.241, H.242, H.243, H.244, H.245, H.246, H.247, </w:t>
      </w:r>
      <w:r w:rsidR="0014499B" w:rsidRPr="00EF359D">
        <w:t xml:space="preserve">serie </w:t>
      </w:r>
      <w:r w:rsidR="00A14019" w:rsidRPr="00EF359D">
        <w:t xml:space="preserve">H.248, H.249, H.281, H.310, H.320, H.321, H.322, H.323, H.324, H.331, H.332, H.341, </w:t>
      </w:r>
      <w:r w:rsidR="00EB660E" w:rsidRPr="00EF359D">
        <w:t xml:space="preserve">serie </w:t>
      </w:r>
      <w:r w:rsidR="00A14019" w:rsidRPr="00EF359D">
        <w:t xml:space="preserve">H.350, H.360, H.361, H.362, H.420, </w:t>
      </w:r>
      <w:r w:rsidR="00EB660E" w:rsidRPr="00EF359D">
        <w:t xml:space="preserve">serie </w:t>
      </w:r>
      <w:r w:rsidR="00A14019" w:rsidRPr="00EF359D">
        <w:t>H.45</w:t>
      </w:r>
      <w:r w:rsidR="00EB660E" w:rsidRPr="00EF359D">
        <w:t>0</w:t>
      </w:r>
      <w:r w:rsidR="00A14019" w:rsidRPr="00EF359D">
        <w:t xml:space="preserve">, </w:t>
      </w:r>
      <w:r w:rsidR="00EB660E" w:rsidRPr="00EF359D">
        <w:t xml:space="preserve">serie </w:t>
      </w:r>
      <w:r w:rsidR="00A14019" w:rsidRPr="00EF359D">
        <w:t xml:space="preserve">H.460, H.501, H.510, H.530, </w:t>
      </w:r>
      <w:r w:rsidR="00EB660E" w:rsidRPr="00EF359D">
        <w:t xml:space="preserve">serie </w:t>
      </w:r>
      <w:r w:rsidR="00A14019" w:rsidRPr="00EF359D">
        <w:t xml:space="preserve">T.120, T.134, T.135, T.137, T.140 </w:t>
      </w:r>
      <w:r w:rsidRPr="00EF359D">
        <w:t xml:space="preserve">y </w:t>
      </w:r>
      <w:r w:rsidR="00EB660E" w:rsidRPr="00EF359D">
        <w:t xml:space="preserve">los </w:t>
      </w:r>
      <w:r w:rsidRPr="00EF359D">
        <w:t>Suplemento</w:t>
      </w:r>
      <w:r w:rsidR="00EB660E" w:rsidRPr="00EF359D">
        <w:t xml:space="preserve">s </w:t>
      </w:r>
      <w:r w:rsidR="00A14019" w:rsidRPr="00EF359D">
        <w:t xml:space="preserve">1, 2, 4 </w:t>
      </w:r>
      <w:r w:rsidR="00EB660E" w:rsidRPr="00EF359D">
        <w:t>a</w:t>
      </w:r>
      <w:r w:rsidR="00A14019" w:rsidRPr="00EF359D">
        <w:t xml:space="preserve"> 9</w:t>
      </w:r>
      <w:r w:rsidR="00EB660E" w:rsidRPr="00EF359D">
        <w:t xml:space="preserve"> y</w:t>
      </w:r>
      <w:r w:rsidR="00A14019" w:rsidRPr="00EF359D">
        <w:t xml:space="preserve"> 11 </w:t>
      </w:r>
      <w:r w:rsidR="00EB660E" w:rsidRPr="00EF359D">
        <w:t>a</w:t>
      </w:r>
      <w:r w:rsidR="00A14019" w:rsidRPr="00EF359D">
        <w:t xml:space="preserve"> 14</w:t>
      </w:r>
      <w:r w:rsidRPr="00EF359D">
        <w:t xml:space="preserve"> de la serie H.</w:t>
      </w:r>
      <w:bookmarkEnd w:id="63"/>
    </w:p>
    <w:p w:rsidR="00A14019" w:rsidRPr="00EF359D" w:rsidRDefault="00B02228" w:rsidP="0039379A">
      <w:pPr>
        <w:tabs>
          <w:tab w:val="left" w:pos="360"/>
        </w:tabs>
      </w:pPr>
      <w:bookmarkStart w:id="64" w:name="lt_pId266"/>
      <w:r w:rsidRPr="00EF359D">
        <w:t>En el programa de trabajo de la Comisión de Estudio 16 se indica el estado actual del estudio de esta Cuestión</w:t>
      </w:r>
      <w:r w:rsidR="00A14019" w:rsidRPr="00EF359D">
        <w:t xml:space="preserve"> (</w:t>
      </w:r>
      <w:hyperlink r:id="rId12" w:history="1">
        <w:r w:rsidRPr="007240B7">
          <w:t>http://itu.int/ITU-T/workprog/wp_search.aspx?sp=16&amp;q=1/16</w:t>
        </w:r>
      </w:hyperlink>
      <w:r w:rsidR="00A14019" w:rsidRPr="00EF359D">
        <w:t>).</w:t>
      </w:r>
      <w:bookmarkEnd w:id="64"/>
    </w:p>
    <w:p w:rsidR="00E44FFE" w:rsidRPr="00EF359D" w:rsidRDefault="00E44FFE" w:rsidP="0039379A">
      <w:pPr>
        <w:pStyle w:val="Heading2"/>
      </w:pPr>
      <w:r w:rsidRPr="00EF359D">
        <w:t>C.4</w:t>
      </w:r>
      <w:r w:rsidRPr="00EF359D">
        <w:tab/>
        <w:t>Relaciones</w:t>
      </w:r>
    </w:p>
    <w:p w:rsidR="00E44FFE" w:rsidRPr="00EF359D" w:rsidRDefault="00E44FFE" w:rsidP="0039379A">
      <w:pPr>
        <w:pStyle w:val="headingb0"/>
        <w:rPr>
          <w:lang w:val="es-ES_tradnl"/>
        </w:rPr>
      </w:pPr>
      <w:r w:rsidRPr="00EF359D">
        <w:rPr>
          <w:lang w:val="es-ES_tradnl"/>
        </w:rPr>
        <w:t>Recomendaciones</w:t>
      </w:r>
    </w:p>
    <w:p w:rsidR="00A14019" w:rsidRPr="00EF359D" w:rsidRDefault="00A14019" w:rsidP="00EB660E">
      <w:pPr>
        <w:pStyle w:val="enumlev1"/>
      </w:pPr>
      <w:r w:rsidRPr="00EF359D">
        <w:t>–</w:t>
      </w:r>
      <w:r w:rsidRPr="00EF359D">
        <w:tab/>
      </w:r>
      <w:bookmarkStart w:id="65" w:name="lt_pId271"/>
      <w:r w:rsidR="00EB660E" w:rsidRPr="00EF359D">
        <w:t xml:space="preserve">Serie </w:t>
      </w:r>
      <w:r w:rsidR="00C34C95" w:rsidRPr="00EF359D">
        <w:t>UIT</w:t>
      </w:r>
      <w:r w:rsidRPr="00EF359D">
        <w:noBreakHyphen/>
        <w:t xml:space="preserve">T F.700, </w:t>
      </w:r>
      <w:proofErr w:type="spellStart"/>
      <w:r w:rsidR="00EF359D" w:rsidRPr="00EF359D">
        <w:t>códecs</w:t>
      </w:r>
      <w:proofErr w:type="spellEnd"/>
      <w:r w:rsidR="00EB660E" w:rsidRPr="00EF359D">
        <w:t xml:space="preserve"> de audio de la serie </w:t>
      </w:r>
      <w:r w:rsidRPr="00EF359D">
        <w:t xml:space="preserve">G.700, G.1000, G.1010, G.1080, </w:t>
      </w:r>
      <w:proofErr w:type="spellStart"/>
      <w:r w:rsidR="00EF359D" w:rsidRPr="00EF359D">
        <w:t>códecs</w:t>
      </w:r>
      <w:proofErr w:type="spellEnd"/>
      <w:r w:rsidR="00EB660E" w:rsidRPr="00EF359D">
        <w:t xml:space="preserve"> de vídeo de la serie </w:t>
      </w:r>
      <w:r w:rsidRPr="00EF359D">
        <w:t xml:space="preserve">H.260, Q.115.0, Q.931, Q.1707, Q.1950, T.38, V.151, V.152, V.153, X.509, X.680, X.690, </w:t>
      </w:r>
      <w:r w:rsidR="00EB660E" w:rsidRPr="00EF359D">
        <w:t xml:space="preserve">serie </w:t>
      </w:r>
      <w:r w:rsidRPr="00EF359D">
        <w:t>X.800, X.1303, Y.1540, Y.1541, Y.2111</w:t>
      </w:r>
      <w:bookmarkEnd w:id="65"/>
    </w:p>
    <w:p w:rsidR="00B9515C" w:rsidRPr="00EF359D" w:rsidRDefault="00B9515C" w:rsidP="0039379A">
      <w:pPr>
        <w:pStyle w:val="headingb0"/>
        <w:rPr>
          <w:lang w:val="es-ES_tradnl"/>
        </w:rPr>
      </w:pPr>
      <w:r w:rsidRPr="00EF359D">
        <w:rPr>
          <w:lang w:val="es-ES_tradnl"/>
        </w:rPr>
        <w:t>Cuestiones</w:t>
      </w:r>
    </w:p>
    <w:p w:rsidR="001B5522" w:rsidRPr="00EF359D" w:rsidRDefault="001B5522" w:rsidP="0039379A">
      <w:pPr>
        <w:pStyle w:val="enumlev1"/>
      </w:pPr>
      <w:r w:rsidRPr="00EF359D">
        <w:t>–</w:t>
      </w:r>
      <w:r w:rsidRPr="00EF359D">
        <w:tab/>
        <w:t>T</w:t>
      </w:r>
      <w:r w:rsidR="00E46957">
        <w:t>odas las Cuestiones de la CE 16</w:t>
      </w:r>
    </w:p>
    <w:p w:rsidR="00B9515C" w:rsidRPr="00EF359D" w:rsidRDefault="00B9515C" w:rsidP="0039379A">
      <w:pPr>
        <w:pStyle w:val="headingb0"/>
        <w:rPr>
          <w:lang w:val="es-ES_tradnl"/>
        </w:rPr>
      </w:pPr>
      <w:r w:rsidRPr="00EF359D">
        <w:rPr>
          <w:lang w:val="es-ES_tradnl"/>
        </w:rPr>
        <w:t>Comisiones de Estudio</w:t>
      </w:r>
    </w:p>
    <w:p w:rsidR="00A14019" w:rsidRPr="00EF359D" w:rsidRDefault="00A14019" w:rsidP="0055148C">
      <w:pPr>
        <w:pStyle w:val="enumlev1"/>
      </w:pPr>
      <w:r w:rsidRPr="00EF359D">
        <w:t>–</w:t>
      </w:r>
      <w:r w:rsidRPr="00EF359D">
        <w:tab/>
      </w:r>
      <w:bookmarkStart w:id="66" w:name="lt_pId277"/>
      <w:r w:rsidR="0014499B" w:rsidRPr="00EF359D">
        <w:t>CE</w:t>
      </w:r>
      <w:r w:rsidR="005C2917">
        <w:t> </w:t>
      </w:r>
      <w:r w:rsidR="0014499B" w:rsidRPr="00EF359D">
        <w:t xml:space="preserve">2 del </w:t>
      </w:r>
      <w:r w:rsidR="00C34C95" w:rsidRPr="00EF359D">
        <w:t>UIT</w:t>
      </w:r>
      <w:r w:rsidRPr="00EF359D">
        <w:noBreakHyphen/>
        <w:t>T</w:t>
      </w:r>
      <w:r w:rsidR="0014499B" w:rsidRPr="00EF359D">
        <w:t xml:space="preserve"> </w:t>
      </w:r>
      <w:r w:rsidR="0055148C" w:rsidRPr="00EF359D">
        <w:t>sobre aspectos de servicio y factores humanos</w:t>
      </w:r>
      <w:bookmarkEnd w:id="66"/>
    </w:p>
    <w:p w:rsidR="00A14019" w:rsidRPr="00EF359D" w:rsidRDefault="00A14019" w:rsidP="0055148C">
      <w:pPr>
        <w:pStyle w:val="enumlev1"/>
      </w:pPr>
      <w:r w:rsidRPr="00EF359D">
        <w:t>–</w:t>
      </w:r>
      <w:r w:rsidRPr="00EF359D">
        <w:tab/>
      </w:r>
      <w:bookmarkStart w:id="67" w:name="lt_pId279"/>
      <w:r w:rsidR="0014499B" w:rsidRPr="00EF359D">
        <w:t>CE</w:t>
      </w:r>
      <w:r w:rsidR="005C2917">
        <w:t> </w:t>
      </w:r>
      <w:r w:rsidR="0014499B" w:rsidRPr="00EF359D">
        <w:t xml:space="preserve">5 del </w:t>
      </w:r>
      <w:r w:rsidR="00C34C95" w:rsidRPr="00EF359D">
        <w:t>UIT</w:t>
      </w:r>
      <w:r w:rsidRPr="00EF359D">
        <w:noBreakHyphen/>
        <w:t xml:space="preserve">T </w:t>
      </w:r>
      <w:r w:rsidR="0055148C" w:rsidRPr="00EF359D">
        <w:t>sobre aspectos medioambientales de las TIC</w:t>
      </w:r>
      <w:bookmarkEnd w:id="67"/>
    </w:p>
    <w:p w:rsidR="004F2D79" w:rsidRPr="00EF359D" w:rsidRDefault="004F2D79" w:rsidP="0055148C">
      <w:pPr>
        <w:pStyle w:val="enumlev1"/>
      </w:pPr>
      <w:r w:rsidRPr="00EF359D">
        <w:t>–</w:t>
      </w:r>
      <w:r w:rsidRPr="00EF359D">
        <w:tab/>
        <w:t xml:space="preserve">CE 9 del UIT-T sobre seguridad de los sistemas </w:t>
      </w:r>
      <w:proofErr w:type="spellStart"/>
      <w:r w:rsidRPr="00EF359D">
        <w:t>IPCablecom</w:t>
      </w:r>
      <w:proofErr w:type="spellEnd"/>
      <w:r w:rsidRPr="00EF359D">
        <w:t xml:space="preserve">, </w:t>
      </w:r>
      <w:proofErr w:type="spellStart"/>
      <w:r w:rsidRPr="00EF359D">
        <w:t>CableHome</w:t>
      </w:r>
      <w:proofErr w:type="spellEnd"/>
      <w:r w:rsidRPr="00EF359D">
        <w:t xml:space="preserve"> y seguridad en las redes r</w:t>
      </w:r>
      <w:r w:rsidR="0055148C" w:rsidRPr="00EF359D">
        <w:t>esidenciales</w:t>
      </w:r>
    </w:p>
    <w:p w:rsidR="004F2D79" w:rsidRPr="00EF359D" w:rsidRDefault="004F2D79" w:rsidP="0039379A">
      <w:pPr>
        <w:pStyle w:val="enumlev1"/>
      </w:pPr>
      <w:r w:rsidRPr="00EF359D">
        <w:t>–</w:t>
      </w:r>
      <w:r w:rsidRPr="00EF359D">
        <w:tab/>
        <w:t>CE 1</w:t>
      </w:r>
      <w:r w:rsidR="0055148C" w:rsidRPr="00EF359D">
        <w:t>1 del UIT-T sobre señalización</w:t>
      </w:r>
    </w:p>
    <w:p w:rsidR="004F2D79" w:rsidRPr="00EF359D" w:rsidRDefault="004F2D79" w:rsidP="0055148C">
      <w:pPr>
        <w:pStyle w:val="enumlev1"/>
      </w:pPr>
      <w:r w:rsidRPr="00EF359D">
        <w:t>–</w:t>
      </w:r>
      <w:r w:rsidRPr="00EF359D">
        <w:tab/>
        <w:t xml:space="preserve">CE 12 del UIT-T sobre </w:t>
      </w:r>
      <w:r w:rsidR="0055148C" w:rsidRPr="00EF359D">
        <w:t xml:space="preserve">aspectos de calidad y </w:t>
      </w:r>
      <w:r w:rsidRPr="00EF359D">
        <w:t>calidad de funcionamiento</w:t>
      </w:r>
    </w:p>
    <w:p w:rsidR="00A14019" w:rsidRPr="00EF359D" w:rsidRDefault="00A14019" w:rsidP="0055148C">
      <w:pPr>
        <w:pStyle w:val="enumlev1"/>
      </w:pPr>
      <w:r w:rsidRPr="00EF359D">
        <w:t>–</w:t>
      </w:r>
      <w:r w:rsidRPr="00EF359D">
        <w:tab/>
      </w:r>
      <w:bookmarkStart w:id="68" w:name="lt_pId287"/>
      <w:r w:rsidR="0014499B" w:rsidRPr="00EF359D">
        <w:t>CE</w:t>
      </w:r>
      <w:r w:rsidR="005C2917">
        <w:t> </w:t>
      </w:r>
      <w:r w:rsidR="0014499B" w:rsidRPr="00EF359D">
        <w:t xml:space="preserve">13 del </w:t>
      </w:r>
      <w:r w:rsidR="00C34C95" w:rsidRPr="00EF359D">
        <w:t>UIT</w:t>
      </w:r>
      <w:r w:rsidRPr="00EF359D">
        <w:noBreakHyphen/>
        <w:t xml:space="preserve">T </w:t>
      </w:r>
      <w:r w:rsidR="0055148C" w:rsidRPr="00EF359D">
        <w:t>sobre aspectos de las redes futuras</w:t>
      </w:r>
      <w:bookmarkEnd w:id="68"/>
    </w:p>
    <w:p w:rsidR="00A14019" w:rsidRPr="00EF359D" w:rsidRDefault="00A14019" w:rsidP="0055148C">
      <w:pPr>
        <w:pStyle w:val="enumlev1"/>
      </w:pPr>
      <w:r w:rsidRPr="00EF359D">
        <w:t>–</w:t>
      </w:r>
      <w:r w:rsidRPr="00EF359D">
        <w:tab/>
      </w:r>
      <w:bookmarkStart w:id="69" w:name="lt_pId289"/>
      <w:r w:rsidR="0014499B" w:rsidRPr="00EF359D">
        <w:t>CE</w:t>
      </w:r>
      <w:r w:rsidR="005C2917">
        <w:t> </w:t>
      </w:r>
      <w:r w:rsidR="0014499B" w:rsidRPr="00EF359D">
        <w:t xml:space="preserve">15 del </w:t>
      </w:r>
      <w:r w:rsidR="00C34C95" w:rsidRPr="00EF359D">
        <w:t>UIT</w:t>
      </w:r>
      <w:r w:rsidRPr="00EF359D">
        <w:noBreakHyphen/>
        <w:t xml:space="preserve">T </w:t>
      </w:r>
      <w:r w:rsidR="0055148C" w:rsidRPr="00EF359D">
        <w:t>sobre aspectos de transporte</w:t>
      </w:r>
      <w:bookmarkEnd w:id="69"/>
    </w:p>
    <w:p w:rsidR="004F2D79" w:rsidRPr="00EF359D" w:rsidRDefault="004F2D79" w:rsidP="0039379A">
      <w:pPr>
        <w:pStyle w:val="enumlev1"/>
      </w:pPr>
      <w:r w:rsidRPr="00EF359D">
        <w:t>–</w:t>
      </w:r>
      <w:r w:rsidRPr="00EF359D">
        <w:tab/>
        <w:t>CE 17 del UIT-T sobre seguridad, servicios we</w:t>
      </w:r>
      <w:r w:rsidR="00C753D1" w:rsidRPr="00EF359D">
        <w:t>b, idiomas, directorios y ASN.1</w:t>
      </w:r>
    </w:p>
    <w:p w:rsidR="00A14019" w:rsidRPr="00EF359D" w:rsidRDefault="00A14019" w:rsidP="0055148C">
      <w:pPr>
        <w:pStyle w:val="enumlev1"/>
      </w:pPr>
      <w:r w:rsidRPr="00EF359D">
        <w:t>–</w:t>
      </w:r>
      <w:r w:rsidRPr="00EF359D">
        <w:tab/>
      </w:r>
      <w:bookmarkStart w:id="70" w:name="lt_pId293"/>
      <w:r w:rsidR="0014499B" w:rsidRPr="00EF359D">
        <w:t>CE</w:t>
      </w:r>
      <w:r w:rsidR="005C2917">
        <w:t> </w:t>
      </w:r>
      <w:r w:rsidR="0014499B" w:rsidRPr="00EF359D">
        <w:t xml:space="preserve">20 del </w:t>
      </w:r>
      <w:r w:rsidR="00C34C95" w:rsidRPr="00EF359D">
        <w:t>UIT</w:t>
      </w:r>
      <w:r w:rsidRPr="00EF359D">
        <w:noBreakHyphen/>
        <w:t xml:space="preserve">T </w:t>
      </w:r>
      <w:r w:rsidR="0055148C" w:rsidRPr="00EF359D">
        <w:t xml:space="preserve">sobre </w:t>
      </w:r>
      <w:proofErr w:type="spellStart"/>
      <w:r w:rsidR="0055148C" w:rsidRPr="00EF359D">
        <w:t>IoT</w:t>
      </w:r>
      <w:proofErr w:type="spellEnd"/>
      <w:r w:rsidR="0055148C" w:rsidRPr="00EF359D">
        <w:t xml:space="preserve"> y ciudades inteligentes</w:t>
      </w:r>
      <w:bookmarkEnd w:id="70"/>
    </w:p>
    <w:p w:rsidR="00A14019" w:rsidRPr="00EF359D" w:rsidRDefault="00A14019" w:rsidP="0055148C">
      <w:pPr>
        <w:tabs>
          <w:tab w:val="left" w:pos="2608"/>
          <w:tab w:val="left" w:pos="3345"/>
        </w:tabs>
        <w:spacing w:before="80"/>
        <w:ind w:left="1134" w:hanging="1134"/>
      </w:pPr>
      <w:r w:rsidRPr="00EF359D">
        <w:t>–</w:t>
      </w:r>
      <w:r w:rsidRPr="00EF359D">
        <w:tab/>
      </w:r>
      <w:bookmarkStart w:id="71" w:name="lt_pId295"/>
      <w:r w:rsidR="0014499B" w:rsidRPr="00EF359D">
        <w:t>CE</w:t>
      </w:r>
      <w:r w:rsidR="005C2917">
        <w:t> </w:t>
      </w:r>
      <w:r w:rsidR="0014499B" w:rsidRPr="00EF359D">
        <w:t xml:space="preserve">5 del </w:t>
      </w:r>
      <w:r w:rsidR="00C34C95" w:rsidRPr="00EF359D">
        <w:t>UIT</w:t>
      </w:r>
      <w:r w:rsidRPr="00EF359D">
        <w:noBreakHyphen/>
        <w:t xml:space="preserve">R </w:t>
      </w:r>
      <w:r w:rsidR="0055148C" w:rsidRPr="00EF359D">
        <w:t>sobre</w:t>
      </w:r>
      <w:r w:rsidRPr="00EF359D">
        <w:t xml:space="preserve"> IMT</w:t>
      </w:r>
      <w:bookmarkEnd w:id="71"/>
    </w:p>
    <w:p w:rsidR="001B118B" w:rsidRPr="00EF359D" w:rsidRDefault="001B118B" w:rsidP="0039379A">
      <w:pPr>
        <w:pStyle w:val="enumlev1"/>
      </w:pPr>
      <w:r w:rsidRPr="00EF359D">
        <w:t>–</w:t>
      </w:r>
      <w:r w:rsidRPr="00EF359D">
        <w:tab/>
        <w:t xml:space="preserve">CE </w:t>
      </w:r>
      <w:r w:rsidR="00C753D1" w:rsidRPr="00EF359D">
        <w:t>6 del UIT-R sobre radiodifusión</w:t>
      </w:r>
    </w:p>
    <w:p w:rsidR="001B118B" w:rsidRPr="00EF359D" w:rsidRDefault="001B118B" w:rsidP="0039379A">
      <w:pPr>
        <w:pStyle w:val="enumlev1"/>
      </w:pPr>
      <w:r w:rsidRPr="00EF359D">
        <w:t>–</w:t>
      </w:r>
      <w:r w:rsidRPr="00EF359D">
        <w:tab/>
        <w:t>CE 2 del UIT-D sobre infraestructura de la información y la comunicación y desarrollo de tecnologías, telecomunicaciones de emergencia y</w:t>
      </w:r>
      <w:r w:rsidR="006F2EEB">
        <w:t xml:space="preserve"> adaptación al cambio climático</w:t>
      </w:r>
    </w:p>
    <w:p w:rsidR="009E1C17" w:rsidRPr="00EF359D" w:rsidRDefault="009E1C17" w:rsidP="0039379A">
      <w:pPr>
        <w:pStyle w:val="headingb0"/>
        <w:rPr>
          <w:lang w:val="es-ES_tradnl"/>
        </w:rPr>
      </w:pPr>
      <w:r w:rsidRPr="00EF359D">
        <w:rPr>
          <w:lang w:val="es-ES_tradnl"/>
        </w:rPr>
        <w:lastRenderedPageBreak/>
        <w:t>Otras entidades</w:t>
      </w:r>
    </w:p>
    <w:p w:rsidR="00A14019" w:rsidRPr="00EF359D" w:rsidRDefault="00A25100" w:rsidP="0055148C">
      <w:pPr>
        <w:pStyle w:val="enumlev1"/>
      </w:pPr>
      <w:r w:rsidRPr="00EF359D">
        <w:t>–</w:t>
      </w:r>
      <w:r w:rsidRPr="00EF359D">
        <w:tab/>
        <w:t>3GPP para movili</w:t>
      </w:r>
      <w:bookmarkStart w:id="72" w:name="lt_pId302"/>
      <w:r w:rsidRPr="00EF359D">
        <w:t xml:space="preserve">dad y seguridad multimedios IMS </w:t>
      </w:r>
      <w:r w:rsidR="0055148C" w:rsidRPr="00EF359D">
        <w:t>y pasarelas que incorporan una interfaz basada en H.248</w:t>
      </w:r>
      <w:bookmarkEnd w:id="72"/>
    </w:p>
    <w:p w:rsidR="00A14019" w:rsidRPr="00EF359D" w:rsidRDefault="00A14019" w:rsidP="00C753D1">
      <w:pPr>
        <w:tabs>
          <w:tab w:val="left" w:pos="2608"/>
          <w:tab w:val="left" w:pos="3345"/>
        </w:tabs>
        <w:spacing w:before="80"/>
        <w:ind w:left="1134" w:hanging="1134"/>
      </w:pPr>
      <w:r w:rsidRPr="00EF359D">
        <w:t>–</w:t>
      </w:r>
      <w:r w:rsidRPr="00EF359D">
        <w:tab/>
      </w:r>
      <w:bookmarkStart w:id="73" w:name="lt_pId304"/>
      <w:r w:rsidRPr="00EF359D">
        <w:t xml:space="preserve">ETSI NFV </w:t>
      </w:r>
      <w:r w:rsidR="00C753D1" w:rsidRPr="00EF359D">
        <w:t>sobre</w:t>
      </w:r>
      <w:r w:rsidRPr="00EF359D">
        <w:t xml:space="preserve"> virtualiza</w:t>
      </w:r>
      <w:r w:rsidR="00C753D1" w:rsidRPr="00EF359D">
        <w:t>ció</w:t>
      </w:r>
      <w:r w:rsidRPr="00EF359D">
        <w:t>n</w:t>
      </w:r>
      <w:bookmarkEnd w:id="73"/>
    </w:p>
    <w:p w:rsidR="00A14019" w:rsidRPr="00EF359D" w:rsidRDefault="00A14019" w:rsidP="00C753D1">
      <w:pPr>
        <w:tabs>
          <w:tab w:val="left" w:pos="2608"/>
          <w:tab w:val="left" w:pos="3345"/>
        </w:tabs>
        <w:spacing w:before="80"/>
        <w:ind w:left="1134" w:hanging="1134"/>
      </w:pPr>
      <w:r w:rsidRPr="00EF359D">
        <w:t>–</w:t>
      </w:r>
      <w:r w:rsidRPr="00EF359D">
        <w:tab/>
      </w:r>
      <w:bookmarkStart w:id="74" w:name="lt_pId306"/>
      <w:r w:rsidRPr="00EF359D">
        <w:t xml:space="preserve">ECMA </w:t>
      </w:r>
      <w:r w:rsidR="00C753D1" w:rsidRPr="00EF359D">
        <w:t>sobre</w:t>
      </w:r>
      <w:r w:rsidRPr="00EF359D">
        <w:t xml:space="preserve"> </w:t>
      </w:r>
      <w:proofErr w:type="spellStart"/>
      <w:r w:rsidR="00C753D1" w:rsidRPr="00EF359D">
        <w:t>interfuncionamiento</w:t>
      </w:r>
      <w:proofErr w:type="spellEnd"/>
      <w:r w:rsidR="00C753D1" w:rsidRPr="00EF359D">
        <w:t xml:space="preserve"> y </w:t>
      </w:r>
      <w:proofErr w:type="spellStart"/>
      <w:r w:rsidR="00C753D1" w:rsidRPr="00EF359D">
        <w:t>tunelización</w:t>
      </w:r>
      <w:bookmarkEnd w:id="74"/>
      <w:proofErr w:type="spellEnd"/>
      <w:r w:rsidR="00C753D1" w:rsidRPr="00EF359D">
        <w:t xml:space="preserve"> QSIG</w:t>
      </w:r>
    </w:p>
    <w:p w:rsidR="00A25100" w:rsidRPr="00EF359D" w:rsidRDefault="00A25100" w:rsidP="0039379A">
      <w:pPr>
        <w:pStyle w:val="enumlev1"/>
      </w:pPr>
      <w:r w:rsidRPr="00EF359D">
        <w:t>–</w:t>
      </w:r>
      <w:r w:rsidRPr="00EF359D">
        <w:tab/>
        <w:t>IEEE para la seguridad en la capa de enlace y WLAN 802.x.</w:t>
      </w:r>
    </w:p>
    <w:p w:rsidR="009676FC" w:rsidRPr="00EF359D" w:rsidRDefault="009676FC" w:rsidP="00C753D1">
      <w:pPr>
        <w:pStyle w:val="enumlev1"/>
      </w:pPr>
      <w:r w:rsidRPr="00EF359D">
        <w:t>–</w:t>
      </w:r>
      <w:r w:rsidRPr="00EF359D">
        <w:tab/>
        <w:t>JTC1/SC27 de ISO/CEI sobre firma digital, gestión de claves, no repudio, etc.</w:t>
      </w:r>
    </w:p>
    <w:p w:rsidR="009676FC" w:rsidRPr="00EF359D" w:rsidRDefault="009676FC" w:rsidP="00C753D1">
      <w:pPr>
        <w:pStyle w:val="enumlev1"/>
      </w:pPr>
      <w:r w:rsidRPr="00EF359D">
        <w:t>–</w:t>
      </w:r>
      <w:r w:rsidRPr="00EF359D">
        <w:tab/>
      </w:r>
      <w:r w:rsidR="00C753D1" w:rsidRPr="00EF359D">
        <w:t xml:space="preserve">WG11 de </w:t>
      </w:r>
      <w:r w:rsidRPr="00EF359D">
        <w:t>JTC1/SC29</w:t>
      </w:r>
      <w:r w:rsidRPr="00EF359D" w:rsidDel="008175AD">
        <w:t xml:space="preserve"> </w:t>
      </w:r>
      <w:r w:rsidRPr="00EF359D">
        <w:t xml:space="preserve">de ISO/CEI </w:t>
      </w:r>
      <w:r w:rsidR="00C753D1" w:rsidRPr="00EF359D">
        <w:t>sobre</w:t>
      </w:r>
      <w:r w:rsidRPr="00EF359D">
        <w:t xml:space="preserve"> aspectos del MPEG, protección de contenido y </w:t>
      </w:r>
      <w:proofErr w:type="spellStart"/>
      <w:r w:rsidRPr="00EF359D">
        <w:t>anticopia</w:t>
      </w:r>
      <w:proofErr w:type="spellEnd"/>
      <w:r w:rsidRPr="00EF359D">
        <w:t>, filigranas, IPMP, JPEG2000 seguro, etc.</w:t>
      </w:r>
    </w:p>
    <w:p w:rsidR="009676FC" w:rsidRPr="00EF359D" w:rsidRDefault="009676FC" w:rsidP="009F232F">
      <w:pPr>
        <w:pStyle w:val="enumlev1"/>
      </w:pPr>
      <w:r w:rsidRPr="00EF359D">
        <w:t>–</w:t>
      </w:r>
      <w:r w:rsidRPr="00EF359D">
        <w:tab/>
        <w:t xml:space="preserve">IMTC para aspectos </w:t>
      </w:r>
      <w:r w:rsidR="009F232F" w:rsidRPr="00EF359D">
        <w:t>de interopera</w:t>
      </w:r>
      <w:r w:rsidRPr="00EF359D">
        <w:t xml:space="preserve">bilidad, mejoras </w:t>
      </w:r>
      <w:r w:rsidR="009F232F" w:rsidRPr="00EF359D">
        <w:t>de</w:t>
      </w:r>
      <w:r w:rsidR="006F2EEB">
        <w:t xml:space="preserve"> Recomendaciones en vigor</w:t>
      </w:r>
    </w:p>
    <w:p w:rsidR="00A14019" w:rsidRPr="00EF359D" w:rsidRDefault="009676FC" w:rsidP="009F232F">
      <w:pPr>
        <w:pStyle w:val="enumlev1"/>
      </w:pPr>
      <w:r w:rsidRPr="00EF359D">
        <w:t>–</w:t>
      </w:r>
      <w:r w:rsidRPr="00EF359D">
        <w:tab/>
        <w:t xml:space="preserve">IETF para HTTP, TLS, transmisión de medios, </w:t>
      </w:r>
      <w:proofErr w:type="spellStart"/>
      <w:r w:rsidRPr="00EF359D">
        <w:t>paquetización</w:t>
      </w:r>
      <w:proofErr w:type="spellEnd"/>
      <w:r w:rsidRPr="00EF359D">
        <w:t xml:space="preserve"> de medios, servicios Internet</w:t>
      </w:r>
      <w:bookmarkStart w:id="75" w:name="lt_pId316"/>
      <w:r w:rsidRPr="00EF359D">
        <w:t>, QoS, seguridad</w:t>
      </w:r>
      <w:r w:rsidR="009F232F" w:rsidRPr="00EF359D">
        <w:t>.</w:t>
      </w:r>
      <w:r w:rsidRPr="00EF359D">
        <w:t xml:space="preserve"> movilidad IP</w:t>
      </w:r>
      <w:r w:rsidR="00A14019" w:rsidRPr="00EF359D">
        <w:t xml:space="preserve">, </w:t>
      </w:r>
      <w:r w:rsidR="009F232F" w:rsidRPr="00EF359D">
        <w:t xml:space="preserve">extensiones </w:t>
      </w:r>
      <w:proofErr w:type="spellStart"/>
      <w:r w:rsidR="00A14019" w:rsidRPr="00EF359D">
        <w:t>WebRTC</w:t>
      </w:r>
      <w:bookmarkEnd w:id="75"/>
      <w:proofErr w:type="spellEnd"/>
    </w:p>
    <w:p w:rsidR="00A14019" w:rsidRPr="00EF359D" w:rsidRDefault="00A14019" w:rsidP="009F232F">
      <w:pPr>
        <w:pStyle w:val="enumlev1"/>
      </w:pPr>
      <w:r w:rsidRPr="00EF359D">
        <w:t>–</w:t>
      </w:r>
      <w:r w:rsidRPr="00EF359D">
        <w:tab/>
      </w:r>
      <w:bookmarkStart w:id="76" w:name="lt_pId318"/>
      <w:r w:rsidRPr="00EF359D">
        <w:t>IETF AVTCORE, AVTEXT, CLUE, MMUSIC, RTCWEB, XRBLOCK</w:t>
      </w:r>
      <w:r w:rsidR="009F232F" w:rsidRPr="00EF359D">
        <w:t xml:space="preserve"> para pasarelas de medios y asuntos de controladores</w:t>
      </w:r>
      <w:bookmarkEnd w:id="76"/>
    </w:p>
    <w:p w:rsidR="005F2579" w:rsidRPr="00EF359D" w:rsidRDefault="005F2579" w:rsidP="0039379A">
      <w:pPr>
        <w:pStyle w:val="enumlev1"/>
      </w:pPr>
      <w:r w:rsidRPr="00EF359D">
        <w:t>–</w:t>
      </w:r>
      <w:r w:rsidRPr="00EF359D">
        <w:tab/>
        <w:t>IANA pa</w:t>
      </w:r>
      <w:r w:rsidR="006F2EEB">
        <w:t>ra asuntos de registro de lotes</w:t>
      </w:r>
    </w:p>
    <w:p w:rsidR="00A25100" w:rsidRPr="00EF359D" w:rsidRDefault="00A25100" w:rsidP="0039379A">
      <w:pPr>
        <w:pStyle w:val="enumlev1"/>
      </w:pPr>
      <w:r w:rsidRPr="00EF359D">
        <w:t>–</w:t>
      </w:r>
      <w:r w:rsidRPr="00EF359D">
        <w:tab/>
        <w:t>NIST para AES y otros algoritmos criptográficos, documentos de seguridad FIPS, directrices de seguridad, etc.</w:t>
      </w:r>
    </w:p>
    <w:p w:rsidR="00A14019" w:rsidRPr="00EF359D" w:rsidRDefault="00A25100" w:rsidP="009F232F">
      <w:pPr>
        <w:pStyle w:val="enumlev1"/>
      </w:pPr>
      <w:r w:rsidRPr="00EF359D">
        <w:t>–</w:t>
      </w:r>
      <w:r w:rsidRPr="00EF359D">
        <w:tab/>
        <w:t xml:space="preserve">W3C para HTML, </w:t>
      </w:r>
      <w:bookmarkStart w:id="77" w:name="lt_pId324"/>
      <w:r w:rsidR="00A14019" w:rsidRPr="00EF359D">
        <w:t xml:space="preserve">XML, </w:t>
      </w:r>
      <w:proofErr w:type="spellStart"/>
      <w:r w:rsidR="00A14019" w:rsidRPr="00EF359D">
        <w:t>WebRTC</w:t>
      </w:r>
      <w:bookmarkEnd w:id="77"/>
      <w:proofErr w:type="spellEnd"/>
    </w:p>
    <w:p w:rsidR="005F2579" w:rsidRPr="00EF359D" w:rsidRDefault="005F2579" w:rsidP="0039379A">
      <w:r w:rsidRPr="00EF359D">
        <w:br w:type="page"/>
      </w:r>
    </w:p>
    <w:p w:rsidR="00A14019" w:rsidRPr="00EF359D" w:rsidRDefault="00A14019" w:rsidP="0039379A">
      <w:pPr>
        <w:pStyle w:val="QuestionNo"/>
      </w:pPr>
      <w:bookmarkStart w:id="78" w:name="_B.4_Question_21/16"/>
      <w:bookmarkStart w:id="79" w:name="lt_pId325"/>
      <w:bookmarkStart w:id="80" w:name="_Toc433307523"/>
      <w:bookmarkStart w:id="81" w:name="_Toc433307609"/>
      <w:bookmarkStart w:id="82" w:name="_Toc433911920"/>
      <w:bookmarkStart w:id="83" w:name="_Toc453225651"/>
      <w:bookmarkStart w:id="84" w:name="_Toc453226690"/>
      <w:bookmarkEnd w:id="78"/>
      <w:r w:rsidRPr="00EF359D">
        <w:lastRenderedPageBreak/>
        <w:t>PROYECTO DE CUESTIÓN D/16</w:t>
      </w:r>
      <w:bookmarkEnd w:id="79"/>
    </w:p>
    <w:bookmarkEnd w:id="80"/>
    <w:bookmarkEnd w:id="81"/>
    <w:bookmarkEnd w:id="82"/>
    <w:bookmarkEnd w:id="83"/>
    <w:bookmarkEnd w:id="84"/>
    <w:p w:rsidR="00A14019" w:rsidRPr="00EF359D" w:rsidRDefault="005F2579" w:rsidP="0039379A">
      <w:pPr>
        <w:pStyle w:val="Questiontitle"/>
      </w:pPr>
      <w:r w:rsidRPr="00EF359D">
        <w:t>Marco, aplicaciones y servicios multimedios</w:t>
      </w:r>
    </w:p>
    <w:p w:rsidR="00A14019" w:rsidRPr="00EF359D" w:rsidRDefault="00A14019" w:rsidP="0039379A">
      <w:bookmarkStart w:id="85" w:name="lt_pId327"/>
      <w:r w:rsidRPr="00EF359D">
        <w:t>(</w:t>
      </w:r>
      <w:r w:rsidR="005F2579" w:rsidRPr="00EF359D">
        <w:t>Continuación de la Cuestión</w:t>
      </w:r>
      <w:r w:rsidRPr="00EF359D">
        <w:t xml:space="preserve"> 21/16)</w:t>
      </w:r>
      <w:bookmarkEnd w:id="85"/>
    </w:p>
    <w:p w:rsidR="00F11657" w:rsidRPr="00EF359D" w:rsidRDefault="00F11657" w:rsidP="0039379A">
      <w:pPr>
        <w:pStyle w:val="Heading2"/>
      </w:pPr>
      <w:bookmarkStart w:id="86" w:name="lt_pId330"/>
      <w:r w:rsidRPr="00EF359D">
        <w:t>D.1</w:t>
      </w:r>
      <w:r w:rsidRPr="00EF359D">
        <w:tab/>
        <w:t>Motivación</w:t>
      </w:r>
    </w:p>
    <w:p w:rsidR="005F2579" w:rsidRPr="00EF359D" w:rsidRDefault="005F2579" w:rsidP="0039379A">
      <w:bookmarkStart w:id="87" w:name="lt_pId333"/>
      <w:bookmarkEnd w:id="86"/>
      <w:r w:rsidRPr="00EF359D">
        <w:t>La labor de normalización llevada a cabo en la CE 16 ha dado lugar a la definición de una serie de sistemas multimedios. La Recomendación UIT-T H.610 define una arquitectura de sistema multimedios y la arquitectura del equipo en las instalaciones del cliente para la entrega a un entorno doméstico de servicios de vídeo, datos y voz por una red de acceso VDSL, y la serie H.700, una familia de protocolos TVIP. Teniendo en cuenta la evolución que han experimentado los servicios de banda ancha, durante la cual se han adoptado distintas tecnologías de acceso, y el creciente interés de los proveedores en prestar servicios multimedios a los hogares, habrá que estudiar en este contexto los aspectos relacionados con la arquitectura de la red residencial y sus repercusiones en todo el ámbito de las comunicaciones.</w:t>
      </w:r>
    </w:p>
    <w:p w:rsidR="00DC43D4" w:rsidRPr="00EF359D" w:rsidRDefault="00DC43D4" w:rsidP="0039379A">
      <w:pPr>
        <w:rPr>
          <w:szCs w:val="24"/>
          <w:lang w:eastAsia="zh-CN"/>
        </w:rPr>
      </w:pPr>
      <w:bookmarkStart w:id="88" w:name="lt_pId340"/>
      <w:bookmarkEnd w:id="87"/>
      <w:r w:rsidRPr="00EF359D">
        <w:rPr>
          <w:szCs w:val="24"/>
          <w:lang w:eastAsia="zh-CN"/>
        </w:rPr>
        <w:t xml:space="preserve">Debido al rápido desarrollo de edificios inteligentes, comunidades inteligentes y ciudades inteligentes, ha aumentado la necesidad de la </w:t>
      </w:r>
      <w:proofErr w:type="spellStart"/>
      <w:r w:rsidRPr="00EF359D">
        <w:rPr>
          <w:szCs w:val="24"/>
          <w:lang w:eastAsia="zh-CN"/>
        </w:rPr>
        <w:t>videovigilancia</w:t>
      </w:r>
      <w:proofErr w:type="spellEnd"/>
      <w:r w:rsidRPr="00EF359D">
        <w:rPr>
          <w:szCs w:val="24"/>
          <w:lang w:eastAsia="zh-CN"/>
        </w:rPr>
        <w:t xml:space="preserve"> y de sus correspondientes aplicaciones y servicios. Resulta esencial para esta Cuestión definir requisitos, arquitecturas y protocolos que aseguren una implantación comercial generalizada satisfactoria de la </w:t>
      </w:r>
      <w:proofErr w:type="spellStart"/>
      <w:r w:rsidRPr="00EF359D">
        <w:rPr>
          <w:szCs w:val="24"/>
          <w:lang w:eastAsia="zh-CN"/>
        </w:rPr>
        <w:t>videovigilancia</w:t>
      </w:r>
      <w:proofErr w:type="spellEnd"/>
      <w:r w:rsidRPr="00EF359D">
        <w:rPr>
          <w:szCs w:val="24"/>
          <w:lang w:eastAsia="zh-CN"/>
        </w:rPr>
        <w:t>. Para tener en cuenta el crecimiento de servicios y aplicaciones multimedios inteligentes, esta Cuestión dará prioridad a aspectos relativos a la arquitectura y los protocolos de servicios y aplicaciones multimedios inteligentes, como la búsqueda de contenidos vídeo, los servicios y aplicaciones multimedios para sistemas de transporte inteligentes, etc.</w:t>
      </w:r>
    </w:p>
    <w:p w:rsidR="005F2579" w:rsidRPr="00EF359D" w:rsidRDefault="005F2579" w:rsidP="0039379A">
      <w:r w:rsidRPr="00EF359D">
        <w:rPr>
          <w:szCs w:val="24"/>
          <w:lang w:eastAsia="zh-CN"/>
        </w:rPr>
        <w:t>multimedios tradicionales, que han aparecido rápidamente y son objeto de estudio dentro y fuera de la UIT. Por ejemplo, la computación en la nube dará lugar a una serie de nuevas modalidades de servicios y aplicaciones multimedios puesto que la gran potencia informática que supone este nuevo modelo de prestación facilitará la utilización de funcionalidades multimedios en dispositivos lógicos subordinados (</w:t>
      </w:r>
      <w:proofErr w:type="spellStart"/>
      <w:r w:rsidRPr="00EF359D">
        <w:rPr>
          <w:i/>
          <w:iCs/>
          <w:szCs w:val="24"/>
          <w:lang w:eastAsia="zh-CN"/>
        </w:rPr>
        <w:t>thin</w:t>
      </w:r>
      <w:proofErr w:type="spellEnd"/>
      <w:r w:rsidRPr="00EF359D">
        <w:rPr>
          <w:i/>
          <w:iCs/>
          <w:szCs w:val="24"/>
          <w:lang w:eastAsia="zh-CN"/>
        </w:rPr>
        <w:t xml:space="preserve"> </w:t>
      </w:r>
      <w:proofErr w:type="spellStart"/>
      <w:r w:rsidRPr="00EF359D">
        <w:rPr>
          <w:i/>
          <w:iCs/>
          <w:szCs w:val="24"/>
          <w:lang w:eastAsia="zh-CN"/>
        </w:rPr>
        <w:t>client</w:t>
      </w:r>
      <w:proofErr w:type="spellEnd"/>
      <w:r w:rsidRPr="00EF359D">
        <w:rPr>
          <w:i/>
          <w:iCs/>
          <w:szCs w:val="24"/>
          <w:lang w:eastAsia="zh-CN"/>
        </w:rPr>
        <w:t xml:space="preserve"> </w:t>
      </w:r>
      <w:proofErr w:type="spellStart"/>
      <w:r w:rsidRPr="00EF359D">
        <w:rPr>
          <w:i/>
          <w:iCs/>
          <w:szCs w:val="24"/>
          <w:lang w:eastAsia="zh-CN"/>
        </w:rPr>
        <w:t>devices</w:t>
      </w:r>
      <w:proofErr w:type="spellEnd"/>
      <w:r w:rsidRPr="00EF359D">
        <w:rPr>
          <w:szCs w:val="24"/>
          <w:lang w:eastAsia="zh-CN"/>
        </w:rPr>
        <w:t>), atraerá a un gran número de usuarios y modificará radicalmente la manera de utilizar los servicios y aplicaciones multimedios. Para tratar estos nuevos servicios multimedios, es sumamente importante la definición y el análisis de los requisitos correspondientes, tema esencial de la presente Cuestión. Hacen falta aplicaciones y servicios multimedios mundialmente normalizados, que respondan plenamente a las necesidades en continua evolución de los usuarios y garanticen la compatibilidad de los sistemas y terminales multimedios a escala mundial.</w:t>
      </w:r>
    </w:p>
    <w:p w:rsidR="005F2579" w:rsidRPr="00EF359D" w:rsidRDefault="005F2579" w:rsidP="0039379A">
      <w:bookmarkStart w:id="89" w:name="lt_pId343"/>
      <w:bookmarkEnd w:id="88"/>
      <w:r w:rsidRPr="00EF359D">
        <w:t>El objetivo de esta Cuestión es garantizar que la normalización de multimedios se efectúe con arreglo a un marco arquitectónico que promueva la integridad del diseño de sistemas, la modularidad de las soluciones, la reutilización de los componentes de sistemas y la coherencia con la arquitectura de la red de telecomunicaciones más amplia. Asimismo, la finalidad de esta Cuestión es estudiar un procedimiento coherente que sirva para diversos servicios y aplicaciones multimedios genéricos teniendo presente el desarrollo técnico cada vez mayor y la creciente convergencia de las telecomunicaciones, la televisión e Internet, y utilizarlo en las aplicaciones y los servicios desarrollados por la CE 16. La Cuestión puede considerarse desde el punto de vista del estudio de aplicaciones y servicios multimedios para comunicaciones totalmente electrónicas.</w:t>
      </w:r>
    </w:p>
    <w:bookmarkEnd w:id="89"/>
    <w:p w:rsidR="00A14019" w:rsidRPr="00EF359D" w:rsidRDefault="005F2579" w:rsidP="0039379A">
      <w:r w:rsidRPr="00EF359D">
        <w:t>Esta Cuestión también estudiará algunas funciones en los sistema</w:t>
      </w:r>
      <w:r w:rsidR="006F2EEB">
        <w:t xml:space="preserve">s de servicios multimedios que </w:t>
      </w:r>
      <w:r w:rsidRPr="00EF359D">
        <w:t>mejoran la entrega e implantación del servicio, son a veces independientes de un determinado sistema y pueden ser proporcionadas por entidades comunes o sistemas autónomos.</w:t>
      </w:r>
      <w:r w:rsidR="00A14019" w:rsidRPr="00EF359D">
        <w:t xml:space="preserve"> </w:t>
      </w:r>
      <w:r w:rsidR="00FF654D" w:rsidRPr="00EF359D">
        <w:t xml:space="preserve">Otro ejemplo es la función de entrega de multimedios basada en la red, que puede emplearse para acelerar la distribución de medios mediante la entrega más eficaz de los flujos de medios, por ejemplo para </w:t>
      </w:r>
      <w:r w:rsidR="00FF654D" w:rsidRPr="00EF359D">
        <w:lastRenderedPageBreak/>
        <w:t xml:space="preserve">TVIP, </w:t>
      </w:r>
      <w:proofErr w:type="spellStart"/>
      <w:r w:rsidR="00FF654D" w:rsidRPr="00EF359D">
        <w:t>telepresencia</w:t>
      </w:r>
      <w:proofErr w:type="spellEnd"/>
      <w:r w:rsidR="00FF654D" w:rsidRPr="00EF359D">
        <w:t xml:space="preserve"> y videoconferencia, vídeo por Internet, otros servicios vídeo OTT, </w:t>
      </w:r>
      <w:proofErr w:type="spellStart"/>
      <w:r w:rsidR="00FF654D" w:rsidRPr="00EF359D">
        <w:t>videovigilancia</w:t>
      </w:r>
      <w:proofErr w:type="spellEnd"/>
      <w:r w:rsidR="00FF654D" w:rsidRPr="00EF359D">
        <w:t xml:space="preserve"> y </w:t>
      </w:r>
      <w:proofErr w:type="spellStart"/>
      <w:r w:rsidR="00FF654D" w:rsidRPr="00EF359D">
        <w:t>ciberenseñanza</w:t>
      </w:r>
      <w:proofErr w:type="spellEnd"/>
      <w:r w:rsidR="00FF654D" w:rsidRPr="00EF359D">
        <w:t>.</w:t>
      </w:r>
    </w:p>
    <w:p w:rsidR="00F11657" w:rsidRPr="00EF359D" w:rsidRDefault="00F11657" w:rsidP="0039379A">
      <w:pPr>
        <w:pStyle w:val="Heading2"/>
      </w:pPr>
      <w:r w:rsidRPr="00EF359D">
        <w:t>D.2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0E56A8" w:rsidRPr="00EF359D" w:rsidRDefault="000E56A8" w:rsidP="0039379A">
      <w:pPr>
        <w:pStyle w:val="enumlev1"/>
      </w:pPr>
      <w:r w:rsidRPr="00EF359D">
        <w:t>–</w:t>
      </w:r>
      <w:r w:rsidRPr="00EF359D">
        <w:tab/>
      </w:r>
      <w:r w:rsidR="00562DF1" w:rsidRPr="00EF359D">
        <w:t xml:space="preserve">identificación </w:t>
      </w:r>
      <w:r w:rsidRPr="00EF359D">
        <w:t xml:space="preserve">de servicios y aplicaciones multimedios que se estudian en la UIT y otros organismos y elaboración de un </w:t>
      </w:r>
      <w:r w:rsidR="00703606" w:rsidRPr="00EF359D">
        <w:t>diagrama de sus interrelaciones;</w:t>
      </w:r>
    </w:p>
    <w:p w:rsidR="000E56A8" w:rsidRPr="00EF359D" w:rsidRDefault="000E56A8" w:rsidP="0039379A">
      <w:pPr>
        <w:pStyle w:val="enumlev1"/>
      </w:pPr>
      <w:r w:rsidRPr="00EF359D">
        <w:t>–</w:t>
      </w:r>
      <w:r w:rsidRPr="00EF359D">
        <w:tab/>
      </w:r>
      <w:r w:rsidR="00562DF1" w:rsidRPr="00EF359D">
        <w:t xml:space="preserve">actualización </w:t>
      </w:r>
      <w:r w:rsidRPr="00EF359D">
        <w:t>de la metodología de descripción de servicios definida en la Recomendación F.700 según la evolución de los servicios de red, los nuevos servicios multimedi</w:t>
      </w:r>
      <w:r w:rsidR="00703606" w:rsidRPr="00EF359D">
        <w:t>os y las aplicaciones genéricas;</w:t>
      </w:r>
    </w:p>
    <w:p w:rsidR="00517384" w:rsidRPr="00EF359D" w:rsidRDefault="00517384" w:rsidP="0039379A">
      <w:pPr>
        <w:pStyle w:val="enumlev1"/>
      </w:pPr>
      <w:r w:rsidRPr="00EF359D">
        <w:t>–</w:t>
      </w:r>
      <w:r w:rsidRPr="00EF359D">
        <w:tab/>
      </w:r>
      <w:r w:rsidR="00562DF1" w:rsidRPr="00EF359D">
        <w:t xml:space="preserve">coordinación </w:t>
      </w:r>
      <w:r w:rsidRPr="00EF359D">
        <w:t xml:space="preserve">del estudio de la arquitectura multimedios con estudios similares que se efectúan en otras organizaciones de normalización y foros industriales sobre asuntos relacionados con la interconexión de redes residenciales, la </w:t>
      </w:r>
      <w:proofErr w:type="spellStart"/>
      <w:r w:rsidRPr="00EF359D">
        <w:t>videovigilancia</w:t>
      </w:r>
      <w:proofErr w:type="spellEnd"/>
      <w:r w:rsidRPr="00EF359D">
        <w:t xml:space="preserve">, a entrega de contenido y temas más </w:t>
      </w:r>
      <w:r w:rsidR="00703606" w:rsidRPr="00EF359D">
        <w:t>generales de telecomunicaciones;</w:t>
      </w:r>
    </w:p>
    <w:p w:rsidR="000E56A8" w:rsidRPr="00EF359D" w:rsidRDefault="000E56A8" w:rsidP="0039379A">
      <w:pPr>
        <w:pStyle w:val="enumlev1"/>
      </w:pPr>
      <w:r w:rsidRPr="00EF359D">
        <w:t>–</w:t>
      </w:r>
      <w:r w:rsidRPr="00EF359D">
        <w:tab/>
      </w:r>
      <w:r w:rsidR="00562DF1" w:rsidRPr="00EF359D">
        <w:t xml:space="preserve">consideraciones </w:t>
      </w:r>
      <w:r w:rsidRPr="00EF359D">
        <w:t>relativas a aspectos en materia de inteligencia en servicios y aplicaciones multimedios con miras a desarrollar arquitecturas y protocolos para si</w:t>
      </w:r>
      <w:r w:rsidR="00703606" w:rsidRPr="00EF359D">
        <w:t>stemas multimedios inteligentes;</w:t>
      </w:r>
    </w:p>
    <w:p w:rsidR="000E56A8" w:rsidRPr="00EF359D" w:rsidRDefault="000E56A8" w:rsidP="0039379A">
      <w:pPr>
        <w:pStyle w:val="enumlev1"/>
      </w:pPr>
      <w:r w:rsidRPr="00EF359D">
        <w:t>–</w:t>
      </w:r>
      <w:r w:rsidRPr="00EF359D">
        <w:tab/>
      </w:r>
      <w:r w:rsidR="00562DF1" w:rsidRPr="00EF359D">
        <w:t xml:space="preserve">identificación </w:t>
      </w:r>
      <w:r w:rsidRPr="00EF359D">
        <w:t>de los servicios y aplicaciones que ha de examinar la CE 16, definición del alcance y los requisitos correspondientes, y contribución a la elaboraci</w:t>
      </w:r>
      <w:r w:rsidR="00703606" w:rsidRPr="00EF359D">
        <w:t>ón de especificaciones técnicas;</w:t>
      </w:r>
    </w:p>
    <w:p w:rsidR="000E56A8" w:rsidRPr="00EF359D" w:rsidRDefault="000E56A8" w:rsidP="0039379A">
      <w:pPr>
        <w:pStyle w:val="enumlev1"/>
      </w:pPr>
      <w:r w:rsidRPr="00EF359D">
        <w:t>–</w:t>
      </w:r>
      <w:r w:rsidRPr="00EF359D">
        <w:tab/>
      </w:r>
      <w:r w:rsidR="00562DF1" w:rsidRPr="00EF359D">
        <w:t xml:space="preserve">estudio </w:t>
      </w:r>
      <w:r w:rsidRPr="00EF359D">
        <w:t>de servicios multimedios basados en la computación en la nube e identificación de requisitos, definición de arquitecturas y elabor</w:t>
      </w:r>
      <w:r w:rsidR="00703606" w:rsidRPr="00EF359D">
        <w:t>ación de protocolos subyacentes;</w:t>
      </w:r>
    </w:p>
    <w:p w:rsidR="000E56A8" w:rsidRPr="00EF359D" w:rsidRDefault="000E56A8" w:rsidP="0039379A">
      <w:pPr>
        <w:pStyle w:val="enumlev1"/>
      </w:pPr>
      <w:r w:rsidRPr="00EF359D">
        <w:t>–</w:t>
      </w:r>
      <w:r w:rsidRPr="00EF359D">
        <w:tab/>
      </w:r>
      <w:r w:rsidR="00562DF1" w:rsidRPr="00EF359D">
        <w:t xml:space="preserve">estudio </w:t>
      </w:r>
      <w:r w:rsidRPr="00EF359D">
        <w:t>de la función de entrega de multimedios basada en la red de manera independiente del servicio (para distribuir, guardar en memoria intermedia, almacenar y entregar el contenido). Definición de mecanismos para el intercambio de mensajes de control de medios que controlan los flujos</w:t>
      </w:r>
      <w:r w:rsidR="00703606" w:rsidRPr="00EF359D">
        <w:t xml:space="preserve"> de medios;</w:t>
      </w:r>
    </w:p>
    <w:p w:rsidR="00455BD2" w:rsidRPr="00EF359D" w:rsidRDefault="00455BD2" w:rsidP="00703606">
      <w:pPr>
        <w:pStyle w:val="enumlev1"/>
      </w:pPr>
      <w:r w:rsidRPr="00EF359D">
        <w:t>–</w:t>
      </w:r>
      <w:r w:rsidRPr="00EF359D">
        <w:tab/>
      </w:r>
      <w:r w:rsidR="00562DF1" w:rsidRPr="00EF359D">
        <w:t xml:space="preserve">estudio </w:t>
      </w:r>
      <w:r w:rsidRPr="00EF359D">
        <w:t>de la a</w:t>
      </w:r>
      <w:r w:rsidRPr="00EF359D">
        <w:rPr>
          <w:rFonts w:eastAsia="????"/>
        </w:rPr>
        <w:t>daptación al contexto de manera independiente del servicio. Se requiere que los sistemas de servicios multimedios conozcan y se adapten a los cambios frecuentes en el entorno, tales como variaciones del ancho de banda, retardo de transporte, capacidad e inestabilidad de dispositivo</w:t>
      </w:r>
      <w:r w:rsidR="00703606" w:rsidRPr="00EF359D">
        <w:rPr>
          <w:rFonts w:eastAsia="????"/>
        </w:rPr>
        <w:t>s</w:t>
      </w:r>
      <w:r w:rsidRPr="00EF359D">
        <w:rPr>
          <w:rFonts w:eastAsia="????"/>
        </w:rPr>
        <w:t>, etc., cuando el usuario accede al sistema desde diferentes sitios</w:t>
      </w:r>
      <w:r w:rsidR="00703606" w:rsidRPr="00EF359D">
        <w:rPr>
          <w:rFonts w:eastAsia="????"/>
        </w:rPr>
        <w:t>/estratos de</w:t>
      </w:r>
      <w:r w:rsidRPr="00EF359D">
        <w:rPr>
          <w:rFonts w:eastAsia="????"/>
        </w:rPr>
        <w:t xml:space="preserve"> la red</w:t>
      </w:r>
      <w:r w:rsidR="00703606" w:rsidRPr="00EF359D">
        <w:rPr>
          <w:rFonts w:eastAsia="????"/>
        </w:rPr>
        <w:t>;</w:t>
      </w:r>
    </w:p>
    <w:p w:rsidR="00455BD2" w:rsidRPr="00EF359D" w:rsidRDefault="00455BD2" w:rsidP="00703606">
      <w:pPr>
        <w:pStyle w:val="enumlev1"/>
      </w:pPr>
      <w:r w:rsidRPr="00EF359D">
        <w:t>–</w:t>
      </w:r>
      <w:r w:rsidRPr="00EF359D">
        <w:tab/>
      </w:r>
      <w:r w:rsidR="00562DF1" w:rsidRPr="00EF359D">
        <w:t xml:space="preserve">estudio </w:t>
      </w:r>
      <w:r w:rsidRPr="00EF359D">
        <w:t xml:space="preserve">de la </w:t>
      </w:r>
      <w:proofErr w:type="spellStart"/>
      <w:r w:rsidRPr="00EF359D">
        <w:t>t</w:t>
      </w:r>
      <w:r w:rsidRPr="00EF359D">
        <w:rPr>
          <w:rFonts w:eastAsia="????"/>
        </w:rPr>
        <w:t>ranscodificación</w:t>
      </w:r>
      <w:proofErr w:type="spellEnd"/>
      <w:r w:rsidRPr="00EF359D">
        <w:rPr>
          <w:rFonts w:eastAsia="????"/>
        </w:rPr>
        <w:t xml:space="preserve"> entre diferentes formatos de medios para audio, vídeo y otros datos </w:t>
      </w:r>
      <w:r w:rsidRPr="00EF359D">
        <w:t>(</w:t>
      </w:r>
      <w:r w:rsidR="00703606" w:rsidRPr="00EF359D">
        <w:rPr>
          <w:rFonts w:eastAsia="????"/>
        </w:rPr>
        <w:t>en</w:t>
      </w:r>
      <w:r w:rsidRPr="00EF359D">
        <w:rPr>
          <w:rFonts w:eastAsia="????"/>
        </w:rPr>
        <w:t xml:space="preserve"> coordina</w:t>
      </w:r>
      <w:r w:rsidR="00703606" w:rsidRPr="00EF359D">
        <w:rPr>
          <w:rFonts w:eastAsia="????"/>
        </w:rPr>
        <w:t>ción</w:t>
      </w:r>
      <w:r w:rsidRPr="00EF359D">
        <w:rPr>
          <w:rFonts w:eastAsia="????"/>
        </w:rPr>
        <w:t xml:space="preserve"> con las Cuestiones sobre codificación de medios)</w:t>
      </w:r>
      <w:r w:rsidR="00703606" w:rsidRPr="00EF359D">
        <w:rPr>
          <w:rFonts w:eastAsia="????"/>
        </w:rPr>
        <w:t>;</w:t>
      </w:r>
    </w:p>
    <w:p w:rsidR="00A14019" w:rsidRPr="00EF359D" w:rsidRDefault="00A14019" w:rsidP="00703606">
      <w:pPr>
        <w:pStyle w:val="enumlev1"/>
      </w:pPr>
      <w:r w:rsidRPr="00EF359D">
        <w:t>–</w:t>
      </w:r>
      <w:r w:rsidRPr="00EF359D">
        <w:tab/>
      </w:r>
      <w:bookmarkStart w:id="90" w:name="lt_pId369"/>
      <w:r w:rsidR="00562DF1" w:rsidRPr="00EF359D">
        <w:t xml:space="preserve">estudio </w:t>
      </w:r>
      <w:r w:rsidR="00703606" w:rsidRPr="00EF359D">
        <w:t>de formato de ficheros y mecanismo de transporte para medios ricos tales como dibujos animados, animación, juegos y publicidad interactiva</w:t>
      </w:r>
      <w:r w:rsidRPr="00EF359D">
        <w:t>;</w:t>
      </w:r>
      <w:bookmarkEnd w:id="90"/>
    </w:p>
    <w:p w:rsidR="00455BD2" w:rsidRPr="00EF359D" w:rsidRDefault="00455BD2" w:rsidP="00703606">
      <w:pPr>
        <w:pStyle w:val="enumlev1"/>
      </w:pPr>
      <w:r w:rsidRPr="00EF359D">
        <w:t>–</w:t>
      </w:r>
      <w:r w:rsidRPr="00EF359D">
        <w:tab/>
      </w:r>
      <w:r w:rsidR="00562DF1" w:rsidRPr="00EF359D">
        <w:t xml:space="preserve">estudio </w:t>
      </w:r>
      <w:r w:rsidRPr="00EF359D">
        <w:t xml:space="preserve">del transporte de trenes de medios: formatos genéricos y métodos de encapsulación de diversos trenes de medios para el transporte por redes heterogéneas (en coordinación con los GT de IETF </w:t>
      </w:r>
      <w:r w:rsidR="00703606" w:rsidRPr="00EF359D">
        <w:t>competentes</w:t>
      </w:r>
      <w:r w:rsidR="00733308">
        <w:t>, como AVT Core);</w:t>
      </w:r>
    </w:p>
    <w:p w:rsidR="00455BD2" w:rsidRPr="00EF359D" w:rsidRDefault="00455BD2" w:rsidP="0039379A">
      <w:pPr>
        <w:pStyle w:val="enumlev1"/>
      </w:pPr>
      <w:r w:rsidRPr="00EF359D">
        <w:t>–</w:t>
      </w:r>
      <w:r w:rsidRPr="00EF359D">
        <w:tab/>
      </w:r>
      <w:r w:rsidR="00562DF1" w:rsidRPr="00EF359D">
        <w:t xml:space="preserve">estudio </w:t>
      </w:r>
      <w:r w:rsidRPr="00EF359D">
        <w:t xml:space="preserve">de otras funciones de multimedios en las NGN y otras redes de manera independiente del servicio. </w:t>
      </w:r>
    </w:p>
    <w:p w:rsidR="00F11657" w:rsidRPr="00EF359D" w:rsidRDefault="00F11657" w:rsidP="0039379A">
      <w:pPr>
        <w:pStyle w:val="Heading2"/>
      </w:pPr>
      <w:r w:rsidRPr="00EF359D">
        <w:t>D.3</w:t>
      </w:r>
      <w:r w:rsidRPr="00EF359D">
        <w:tab/>
        <w:t>Tareas</w:t>
      </w:r>
    </w:p>
    <w:p w:rsidR="00F11657" w:rsidRPr="00EF359D" w:rsidRDefault="00F11657" w:rsidP="0039379A">
      <w:pPr>
        <w:tabs>
          <w:tab w:val="left" w:pos="360"/>
        </w:tabs>
      </w:pPr>
      <w:r w:rsidRPr="00EF359D">
        <w:t>Las tareas son, entre otras:</w:t>
      </w:r>
    </w:p>
    <w:p w:rsidR="00A14019" w:rsidRPr="00EF359D" w:rsidRDefault="00C578DC" w:rsidP="00075F6B">
      <w:pPr>
        <w:pStyle w:val="enumlev1"/>
      </w:pPr>
      <w:r w:rsidRPr="00EF359D">
        <w:t>–</w:t>
      </w:r>
      <w:r w:rsidRPr="00EF359D">
        <w:tab/>
      </w:r>
      <w:r w:rsidR="00664AF8" w:rsidRPr="00EF359D">
        <w:t xml:space="preserve">documentar </w:t>
      </w:r>
      <w:r w:rsidRPr="00EF359D">
        <w:t xml:space="preserve">las hipótesis arquitectónicas formuladas en trabajos anteriores sobre normalización de multimedios (Recomendaciones de las series H y T) y definir el </w:t>
      </w:r>
      <w:r w:rsidRPr="00EF359D">
        <w:lastRenderedPageBreak/>
        <w:t>alcance, los casos de utilización y los requisitos de los servicios y aplicaciones de los que se encarga la CE 16</w:t>
      </w:r>
      <w:bookmarkStart w:id="91" w:name="lt_pId378"/>
      <w:r w:rsidR="00A14019" w:rsidRPr="00EF359D">
        <w:t xml:space="preserve">, </w:t>
      </w:r>
      <w:r w:rsidR="00E94502" w:rsidRPr="00EF359D">
        <w:t>tales como</w:t>
      </w:r>
      <w:r w:rsidR="00E94502" w:rsidRPr="00EF359D">
        <w:rPr>
          <w:color w:val="000000"/>
        </w:rPr>
        <w:t xml:space="preserve"> </w:t>
      </w:r>
      <w:r w:rsidR="00E94502" w:rsidRPr="00EF359D">
        <w:t>servicios de traducción voz a voz</w:t>
      </w:r>
      <w:bookmarkEnd w:id="91"/>
      <w:r w:rsidR="00664AF8">
        <w:t>;</w:t>
      </w:r>
    </w:p>
    <w:p w:rsidR="00425471" w:rsidRPr="00EF359D" w:rsidRDefault="00425471" w:rsidP="0039379A">
      <w:pPr>
        <w:pStyle w:val="enumlev1"/>
      </w:pPr>
      <w:r w:rsidRPr="00EF359D">
        <w:t>–</w:t>
      </w:r>
      <w:r w:rsidRPr="00EF359D">
        <w:tab/>
      </w:r>
      <w:r w:rsidR="00664AF8" w:rsidRPr="00EF359D">
        <w:t xml:space="preserve">examinar </w:t>
      </w:r>
      <w:r w:rsidRPr="00EF359D">
        <w:t>la necesidad de Recomendaciones de la serie F y, en su caso, prepararlas, habida cuenta de los nuevos servicios y aplicaciones; por ejemplo:</w:t>
      </w:r>
    </w:p>
    <w:p w:rsidR="00425471" w:rsidRPr="00EF359D" w:rsidRDefault="00425471" w:rsidP="0039379A">
      <w:pPr>
        <w:pStyle w:val="enumlev2"/>
      </w:pPr>
      <w:r w:rsidRPr="00EF359D">
        <w:t>•</w:t>
      </w:r>
      <w:r w:rsidRPr="00EF359D">
        <w:tab/>
      </w:r>
      <w:r w:rsidR="00664AF8" w:rsidRPr="00EF359D">
        <w:t xml:space="preserve">servicios </w:t>
      </w:r>
      <w:r w:rsidRPr="00EF359D">
        <w:t>de extracción, incluidos servicios audiovisu</w:t>
      </w:r>
      <w:r w:rsidR="00E94502" w:rsidRPr="00EF359D">
        <w:t>ales y multimedios interactivos;</w:t>
      </w:r>
    </w:p>
    <w:p w:rsidR="00425471" w:rsidRPr="00EF359D" w:rsidRDefault="00425471" w:rsidP="0039379A">
      <w:pPr>
        <w:pStyle w:val="enumlev2"/>
      </w:pPr>
      <w:r w:rsidRPr="00EF359D">
        <w:t>•</w:t>
      </w:r>
      <w:r w:rsidRPr="00EF359D">
        <w:tab/>
      </w:r>
      <w:r w:rsidR="00664AF8" w:rsidRPr="00EF359D">
        <w:t xml:space="preserve">servicios </w:t>
      </w:r>
      <w:r w:rsidRPr="00EF359D">
        <w:t>de distribución, inclu</w:t>
      </w:r>
      <w:r w:rsidR="00E94502" w:rsidRPr="00EF359D">
        <w:t>idos servicios de radiodifusión;</w:t>
      </w:r>
    </w:p>
    <w:p w:rsidR="00425471" w:rsidRPr="00EF359D" w:rsidRDefault="00425471" w:rsidP="0039379A">
      <w:pPr>
        <w:pStyle w:val="enumlev2"/>
      </w:pPr>
      <w:r w:rsidRPr="00EF359D">
        <w:t>•</w:t>
      </w:r>
      <w:r w:rsidRPr="00EF359D">
        <w:tab/>
      </w:r>
      <w:r w:rsidR="00664AF8" w:rsidRPr="00EF359D">
        <w:t xml:space="preserve">servicios </w:t>
      </w:r>
      <w:r w:rsidRPr="00EF359D">
        <w:t>o aplic</w:t>
      </w:r>
      <w:r w:rsidR="00E94502" w:rsidRPr="00EF359D">
        <w:t>aciones de comercio electrónico;</w:t>
      </w:r>
    </w:p>
    <w:p w:rsidR="00425471" w:rsidRPr="00EF359D" w:rsidRDefault="00425471" w:rsidP="0039379A">
      <w:pPr>
        <w:pStyle w:val="enumlev2"/>
      </w:pPr>
      <w:r w:rsidRPr="00EF359D">
        <w:t>•</w:t>
      </w:r>
      <w:r w:rsidRPr="00EF359D">
        <w:tab/>
      </w:r>
      <w:r w:rsidR="00664AF8" w:rsidRPr="00EF359D">
        <w:t xml:space="preserve">servicios </w:t>
      </w:r>
      <w:r w:rsidR="00E94502" w:rsidRPr="00EF359D">
        <w:t>de colaboración en tiempo real;</w:t>
      </w:r>
    </w:p>
    <w:p w:rsidR="00425471" w:rsidRPr="00EF359D" w:rsidRDefault="00425471" w:rsidP="0039379A">
      <w:pPr>
        <w:pStyle w:val="enumlev2"/>
      </w:pPr>
      <w:r w:rsidRPr="00EF359D">
        <w:t>•</w:t>
      </w:r>
      <w:r w:rsidRPr="00EF359D">
        <w:tab/>
      </w:r>
      <w:r w:rsidR="00664AF8" w:rsidRPr="00EF359D">
        <w:t xml:space="preserve">servicios </w:t>
      </w:r>
      <w:r w:rsidRPr="00EF359D">
        <w:t xml:space="preserve">y </w:t>
      </w:r>
      <w:r w:rsidR="00E94502" w:rsidRPr="00EF359D">
        <w:t xml:space="preserve">aplicaciones de </w:t>
      </w:r>
      <w:proofErr w:type="spellStart"/>
      <w:r w:rsidR="00E94502" w:rsidRPr="00EF359D">
        <w:t>videovigilancia</w:t>
      </w:r>
      <w:proofErr w:type="spellEnd"/>
      <w:r w:rsidR="00E94502" w:rsidRPr="00EF359D">
        <w:t>;</w:t>
      </w:r>
    </w:p>
    <w:p w:rsidR="00425471" w:rsidRPr="00EF359D" w:rsidRDefault="00425471" w:rsidP="0039379A">
      <w:pPr>
        <w:pStyle w:val="enumlev2"/>
      </w:pPr>
      <w:r w:rsidRPr="00EF359D">
        <w:t>•</w:t>
      </w:r>
      <w:r w:rsidRPr="00EF359D">
        <w:tab/>
      </w:r>
      <w:r w:rsidR="00664AF8" w:rsidRPr="00EF359D">
        <w:t xml:space="preserve">servicios </w:t>
      </w:r>
      <w:r w:rsidRPr="00EF359D">
        <w:t>y aplicac</w:t>
      </w:r>
      <w:r w:rsidR="00E94502" w:rsidRPr="00EF359D">
        <w:t>iones multimedios inteligentes;</w:t>
      </w:r>
    </w:p>
    <w:p w:rsidR="00425471" w:rsidRPr="00EF359D" w:rsidRDefault="00425471" w:rsidP="0039379A">
      <w:pPr>
        <w:pStyle w:val="enumlev2"/>
      </w:pPr>
      <w:r w:rsidRPr="00EF359D">
        <w:t>•</w:t>
      </w:r>
      <w:r w:rsidRPr="00EF359D">
        <w:tab/>
      </w:r>
      <w:r w:rsidR="00664AF8" w:rsidRPr="00EF359D">
        <w:t xml:space="preserve">servicios </w:t>
      </w:r>
      <w:r w:rsidRPr="00EF359D">
        <w:t>y aplicaciones multimedios basado</w:t>
      </w:r>
      <w:r w:rsidR="00664AF8">
        <w:t>s en la computación en la nube;</w:t>
      </w:r>
    </w:p>
    <w:p w:rsidR="00C578DC" w:rsidRPr="00EF359D" w:rsidRDefault="00C578DC" w:rsidP="003A4410">
      <w:pPr>
        <w:pStyle w:val="enumlev1"/>
      </w:pPr>
      <w:r w:rsidRPr="00EF359D">
        <w:t>–</w:t>
      </w:r>
      <w:r w:rsidRPr="00EF359D">
        <w:tab/>
      </w:r>
      <w:r w:rsidR="00664AF8" w:rsidRPr="00EF359D">
        <w:t xml:space="preserve">diseñar </w:t>
      </w:r>
      <w:r w:rsidRPr="00EF359D">
        <w:t xml:space="preserve">una arquitectura genérica de red en el hogar, </w:t>
      </w:r>
      <w:r w:rsidR="00664AF8">
        <w:t xml:space="preserve">incluida la </w:t>
      </w:r>
      <w:proofErr w:type="spellStart"/>
      <w:r w:rsidR="00664AF8">
        <w:t>videovigilancia</w:t>
      </w:r>
      <w:proofErr w:type="spellEnd"/>
      <w:r w:rsidR="00664AF8">
        <w:t>;</w:t>
      </w:r>
    </w:p>
    <w:p w:rsidR="00C578DC" w:rsidRPr="00EF359D" w:rsidRDefault="00C578DC" w:rsidP="0039379A">
      <w:pPr>
        <w:pStyle w:val="enumlev1"/>
      </w:pPr>
      <w:r w:rsidRPr="00EF359D">
        <w:t>–</w:t>
      </w:r>
      <w:r w:rsidRPr="00EF359D">
        <w:tab/>
      </w:r>
      <w:r w:rsidR="00664AF8" w:rsidRPr="00EF359D">
        <w:t xml:space="preserve">establecer </w:t>
      </w:r>
      <w:r w:rsidRPr="00EF359D">
        <w:t>la coordinación con las CE 2, 9, 11, 12, 13, 15, 17 y 20 y otras Comisiones de Estudio y Grupos Temáticos para el avance de los trabajos relativos a servic</w:t>
      </w:r>
      <w:r w:rsidR="00664AF8">
        <w:t>ios y aplicaciones multimedios;</w:t>
      </w:r>
    </w:p>
    <w:p w:rsidR="00A14019" w:rsidRPr="00EF359D" w:rsidRDefault="00C578DC" w:rsidP="0039379A">
      <w:pPr>
        <w:pStyle w:val="enumlev1"/>
      </w:pPr>
      <w:r w:rsidRPr="00EF359D">
        <w:t>–</w:t>
      </w:r>
      <w:r w:rsidRPr="00EF359D">
        <w:tab/>
      </w:r>
      <w:r w:rsidR="00664AF8" w:rsidRPr="00EF359D">
        <w:t xml:space="preserve">mejorar </w:t>
      </w:r>
      <w:r w:rsidRPr="00EF359D">
        <w:t>y mantener actualizadas las Recomendaciones UIT-T F.700</w:t>
      </w:r>
      <w:bookmarkStart w:id="92" w:name="lt_pId400"/>
      <w:r w:rsidR="00A14019" w:rsidRPr="00EF359D">
        <w:t xml:space="preserve">, F.701, F.702, F.703, F.720, F.721, F.723, F.724, F.731, F.732, 733, F.740, F.741, F.742, F.743, F.743.1, F.745, F.746, F.746.1, F.746.2, F.746.3, F.750, F.761, H.610, H.611, H.622.2, </w:t>
      </w:r>
      <w:hyperlink r:id="rId13" w:history="1">
        <w:r w:rsidR="00A14019" w:rsidRPr="00EF359D">
          <w:t>H.625</w:t>
        </w:r>
      </w:hyperlink>
      <w:r w:rsidR="00A14019" w:rsidRPr="00EF359D">
        <w:t xml:space="preserve">, H.626, </w:t>
      </w:r>
      <w:hyperlink r:id="rId14" w:history="1">
        <w:r w:rsidR="00A14019" w:rsidRPr="00EF359D">
          <w:t>H.626.1</w:t>
        </w:r>
      </w:hyperlink>
      <w:r w:rsidR="00A14019" w:rsidRPr="00EF359D">
        <w:t>, H.627</w:t>
      </w:r>
      <w:bookmarkEnd w:id="92"/>
      <w:r w:rsidR="00664AF8">
        <w:t>;</w:t>
      </w:r>
    </w:p>
    <w:p w:rsidR="00425471" w:rsidRPr="00EF359D" w:rsidRDefault="00664AF8" w:rsidP="0039379A">
      <w:pPr>
        <w:pStyle w:val="enumlev1"/>
        <w:numPr>
          <w:ilvl w:val="0"/>
          <w:numId w:val="14"/>
        </w:numPr>
        <w:ind w:left="1134" w:hanging="1134"/>
      </w:pPr>
      <w:bookmarkStart w:id="93" w:name="lt_pId405"/>
      <w:r w:rsidRPr="00EF359D">
        <w:t xml:space="preserve">identificar </w:t>
      </w:r>
      <w:r w:rsidR="00425471" w:rsidRPr="00EF359D">
        <w:t>los requisitos de las funciones de servicios multimedios de ma</w:t>
      </w:r>
      <w:r>
        <w:t>nera independiente del servicio;</w:t>
      </w:r>
    </w:p>
    <w:p w:rsidR="00425471" w:rsidRPr="00EF359D" w:rsidRDefault="00664AF8" w:rsidP="0039379A">
      <w:pPr>
        <w:pStyle w:val="enumlev1"/>
        <w:numPr>
          <w:ilvl w:val="0"/>
          <w:numId w:val="14"/>
        </w:numPr>
        <w:ind w:left="1134" w:hanging="1134"/>
      </w:pPr>
      <w:r w:rsidRPr="00EF359D">
        <w:rPr>
          <w:rFonts w:eastAsia="SimSun"/>
          <w:lang w:eastAsia="zh-CN"/>
        </w:rPr>
        <w:t xml:space="preserve">elaborar </w:t>
      </w:r>
      <w:r w:rsidR="00425471" w:rsidRPr="00EF359D">
        <w:rPr>
          <w:rFonts w:eastAsia="SimSun"/>
          <w:lang w:eastAsia="zh-CN"/>
        </w:rPr>
        <w:t>especificaciones sobre arquitectura de manera independiente del servicio, por ejemplo la tecnología de inspección, la política de inspección, la función de entrega, las topologías de red, la robustez, etc.</w:t>
      </w:r>
    </w:p>
    <w:p w:rsidR="00A14019" w:rsidRPr="00EF359D" w:rsidRDefault="00425471" w:rsidP="0039379A">
      <w:r w:rsidRPr="00EF359D">
        <w:t>En el programa de trabajo de la Comisión de Estudio 16 se indica el estado actual del estudio de esta Cuestión</w:t>
      </w:r>
      <w:r w:rsidR="00A14019" w:rsidRPr="00EF359D">
        <w:t xml:space="preserve"> (</w:t>
      </w:r>
      <w:hyperlink r:id="rId15" w:history="1">
        <w:r w:rsidRPr="00EC6826">
          <w:t>http://itu.int/ITU-T/workprog/wp_search.aspx?sp=16&amp;q=21/16</w:t>
        </w:r>
      </w:hyperlink>
      <w:r w:rsidR="00A14019" w:rsidRPr="00EF359D">
        <w:t>).</w:t>
      </w:r>
      <w:bookmarkEnd w:id="93"/>
    </w:p>
    <w:p w:rsidR="00E44FFE" w:rsidRPr="00EF359D" w:rsidRDefault="00E44FFE" w:rsidP="0039379A">
      <w:pPr>
        <w:pStyle w:val="Heading2"/>
      </w:pPr>
      <w:r w:rsidRPr="00EF359D">
        <w:t>D.4</w:t>
      </w:r>
      <w:r w:rsidRPr="00EF359D">
        <w:tab/>
        <w:t>Relaciones</w:t>
      </w:r>
    </w:p>
    <w:p w:rsidR="00E44FFE" w:rsidRPr="00EF359D" w:rsidRDefault="00E44FFE" w:rsidP="0039379A">
      <w:pPr>
        <w:pStyle w:val="headingb0"/>
        <w:rPr>
          <w:lang w:val="es-ES_tradnl"/>
        </w:rPr>
      </w:pPr>
      <w:r w:rsidRPr="00EF359D">
        <w:rPr>
          <w:lang w:val="es-ES_tradnl"/>
        </w:rPr>
        <w:t>Recomendaciones</w:t>
      </w:r>
    </w:p>
    <w:p w:rsidR="00C578DC" w:rsidRPr="00EF359D" w:rsidRDefault="00C578DC" w:rsidP="00EB09C4">
      <w:pPr>
        <w:pStyle w:val="enumlev1"/>
      </w:pPr>
      <w:r w:rsidRPr="00EF359D">
        <w:t>–</w:t>
      </w:r>
      <w:r w:rsidRPr="00EF359D">
        <w:tab/>
      </w:r>
      <w:r w:rsidR="003A4410" w:rsidRPr="00EF359D">
        <w:t>Recomendaciones de las s</w:t>
      </w:r>
      <w:r w:rsidRPr="00EF359D">
        <w:t>eries F, G, H, I, Q, T, V,</w:t>
      </w:r>
      <w:r w:rsidR="006F2EEB">
        <w:t xml:space="preserve"> X e Y de las que se encarga la</w:t>
      </w:r>
      <w:r w:rsidR="00EB09C4">
        <w:t> </w:t>
      </w:r>
      <w:r w:rsidR="006F2EEB">
        <w:t>CE 16</w:t>
      </w:r>
    </w:p>
    <w:p w:rsidR="00C578DC" w:rsidRPr="00076897" w:rsidRDefault="00C578DC" w:rsidP="0039379A">
      <w:pPr>
        <w:pStyle w:val="enumlev1"/>
        <w:rPr>
          <w:lang w:val="fr-CH"/>
        </w:rPr>
      </w:pPr>
      <w:r w:rsidRPr="00076897">
        <w:rPr>
          <w:lang w:val="fr-CH"/>
        </w:rPr>
        <w:t>–</w:t>
      </w:r>
      <w:r w:rsidRPr="00076897">
        <w:rPr>
          <w:lang w:val="fr-CH"/>
        </w:rPr>
        <w:tab/>
      </w:r>
      <w:proofErr w:type="spellStart"/>
      <w:r w:rsidRPr="00076897">
        <w:rPr>
          <w:lang w:val="fr-CH"/>
        </w:rPr>
        <w:t>Series</w:t>
      </w:r>
      <w:proofErr w:type="spellEnd"/>
      <w:r w:rsidRPr="00076897">
        <w:rPr>
          <w:lang w:val="fr-CH"/>
        </w:rPr>
        <w:t xml:space="preserve"> </w:t>
      </w:r>
      <w:r w:rsidR="003A4410" w:rsidRPr="00076897">
        <w:rPr>
          <w:lang w:val="fr-CH"/>
        </w:rPr>
        <w:t xml:space="preserve">UIT-T </w:t>
      </w:r>
      <w:r w:rsidR="006F2EEB">
        <w:rPr>
          <w:lang w:val="fr-CH"/>
        </w:rPr>
        <w:t>J.160 y J.170</w:t>
      </w:r>
    </w:p>
    <w:p w:rsidR="00B9515C" w:rsidRPr="00EF359D" w:rsidRDefault="00B9515C" w:rsidP="0039379A">
      <w:pPr>
        <w:pStyle w:val="headingb0"/>
        <w:rPr>
          <w:lang w:val="es-ES_tradnl"/>
        </w:rPr>
      </w:pPr>
      <w:r w:rsidRPr="00EF359D">
        <w:rPr>
          <w:lang w:val="es-ES_tradnl"/>
        </w:rPr>
        <w:t>Cuestiones</w:t>
      </w:r>
    </w:p>
    <w:p w:rsidR="001B5522" w:rsidRPr="00EF359D" w:rsidRDefault="001B5522" w:rsidP="0039379A">
      <w:pPr>
        <w:pStyle w:val="enumlev1"/>
      </w:pPr>
      <w:r w:rsidRPr="00EF359D">
        <w:t>–</w:t>
      </w:r>
      <w:r w:rsidRPr="00EF359D">
        <w:tab/>
        <w:t>T</w:t>
      </w:r>
      <w:r w:rsidR="006F2EEB">
        <w:t>odas las Cuestiones de la CE 16</w:t>
      </w:r>
    </w:p>
    <w:p w:rsidR="00B9515C" w:rsidRPr="00EF359D" w:rsidRDefault="00B9515C" w:rsidP="0039379A">
      <w:pPr>
        <w:pStyle w:val="headingb0"/>
        <w:rPr>
          <w:lang w:val="es-ES_tradnl"/>
        </w:rPr>
      </w:pPr>
      <w:r w:rsidRPr="00EF359D">
        <w:rPr>
          <w:lang w:val="es-ES_tradnl"/>
        </w:rPr>
        <w:t>Comisiones de Estudio</w:t>
      </w:r>
    </w:p>
    <w:p w:rsidR="00C578DC" w:rsidRPr="00EF359D" w:rsidRDefault="00C578DC" w:rsidP="00075F6B">
      <w:pPr>
        <w:pStyle w:val="enumlev1"/>
      </w:pPr>
      <w:r w:rsidRPr="00EF359D">
        <w:t>–</w:t>
      </w:r>
      <w:r w:rsidRPr="00EF359D">
        <w:tab/>
        <w:t>CE 2, 9, 11, 12, 13, 15</w:t>
      </w:r>
      <w:r w:rsidR="003A4410" w:rsidRPr="00EF359D">
        <w:t>,</w:t>
      </w:r>
      <w:r w:rsidRPr="00EF359D">
        <w:t xml:space="preserve"> 17 </w:t>
      </w:r>
      <w:r w:rsidR="003A4410" w:rsidRPr="00EF359D">
        <w:t xml:space="preserve">y 20 </w:t>
      </w:r>
      <w:r w:rsidRPr="00EF359D">
        <w:t>del UIT-T para estudios sobre multimedios</w:t>
      </w:r>
      <w:r w:rsidR="002250E1" w:rsidRPr="00EF359D">
        <w:t xml:space="preserve"> </w:t>
      </w:r>
      <w:r w:rsidR="00075F6B" w:rsidRPr="00EF359D">
        <w:t xml:space="preserve">en relación con la computación </w:t>
      </w:r>
      <w:r w:rsidR="00B471B0">
        <w:t xml:space="preserve">en la nube, redes futuras e </w:t>
      </w:r>
      <w:proofErr w:type="spellStart"/>
      <w:r w:rsidR="00B471B0">
        <w:t>IoT</w:t>
      </w:r>
      <w:proofErr w:type="spellEnd"/>
    </w:p>
    <w:p w:rsidR="00C578DC" w:rsidRPr="00EF359D" w:rsidRDefault="00C578DC" w:rsidP="00075F6B">
      <w:pPr>
        <w:pStyle w:val="enumlev1"/>
      </w:pPr>
      <w:r w:rsidRPr="00EF359D">
        <w:t>–</w:t>
      </w:r>
      <w:r w:rsidRPr="00EF359D">
        <w:tab/>
        <w:t xml:space="preserve">CE 5 del UIT-T sobre aspectos de las TIC relacionados con el </w:t>
      </w:r>
      <w:r w:rsidR="00B471B0">
        <w:t>clima</w:t>
      </w:r>
    </w:p>
    <w:p w:rsidR="00C578DC" w:rsidRPr="00EF359D" w:rsidRDefault="00C578DC" w:rsidP="00075F6B">
      <w:pPr>
        <w:pStyle w:val="enumlev1"/>
      </w:pPr>
      <w:r w:rsidRPr="00EF359D">
        <w:t>–</w:t>
      </w:r>
      <w:r w:rsidRPr="00EF359D">
        <w:tab/>
        <w:t xml:space="preserve">CE 6 del UIT-R </w:t>
      </w:r>
      <w:r w:rsidR="00075F6B" w:rsidRPr="00EF359D">
        <w:t xml:space="preserve">sobre </w:t>
      </w:r>
      <w:r w:rsidRPr="00EF359D">
        <w:t xml:space="preserve">estudios </w:t>
      </w:r>
      <w:r w:rsidR="00075F6B" w:rsidRPr="00EF359D">
        <w:t>relacionados con</w:t>
      </w:r>
      <w:r w:rsidRPr="00EF359D">
        <w:t xml:space="preserve"> multimedios y servicios </w:t>
      </w:r>
      <w:r w:rsidR="00B471B0">
        <w:t>y aplicaciones de radiodifusión</w:t>
      </w:r>
    </w:p>
    <w:p w:rsidR="009E1C17" w:rsidRPr="00EF359D" w:rsidRDefault="009E1C17" w:rsidP="0039379A">
      <w:pPr>
        <w:pStyle w:val="headingb0"/>
        <w:rPr>
          <w:lang w:val="es-ES_tradnl"/>
        </w:rPr>
      </w:pPr>
      <w:r w:rsidRPr="00EF359D">
        <w:rPr>
          <w:lang w:val="es-ES_tradnl"/>
        </w:rPr>
        <w:t>Otras entidades</w:t>
      </w:r>
    </w:p>
    <w:p w:rsidR="002250E1" w:rsidRPr="00EF359D" w:rsidRDefault="002250E1" w:rsidP="0039379A">
      <w:pPr>
        <w:pStyle w:val="enumlev1"/>
      </w:pPr>
      <w:r w:rsidRPr="00EF359D">
        <w:t>–</w:t>
      </w:r>
      <w:r w:rsidRPr="00EF359D">
        <w:tab/>
        <w:t>3GPP, 3GPP2 sobre servicios y ap</w:t>
      </w:r>
      <w:r w:rsidR="00DB303D">
        <w:t>licaciones multimedios móviles</w:t>
      </w:r>
    </w:p>
    <w:p w:rsidR="002250E1" w:rsidRPr="00EF359D" w:rsidRDefault="002250E1" w:rsidP="0039379A">
      <w:pPr>
        <w:pStyle w:val="enumlev1"/>
      </w:pPr>
      <w:r w:rsidRPr="00EF359D">
        <w:lastRenderedPageBreak/>
        <w:t>–</w:t>
      </w:r>
      <w:r w:rsidRPr="00EF359D">
        <w:tab/>
        <w:t>Grupos sobre arquitectura de los organismos regionales de normaliz</w:t>
      </w:r>
      <w:r w:rsidR="00DB303D">
        <w:t>ación de las telecomunicaciones</w:t>
      </w:r>
    </w:p>
    <w:p w:rsidR="002250E1" w:rsidRPr="00EF359D" w:rsidRDefault="002250E1" w:rsidP="00075F6B">
      <w:pPr>
        <w:pStyle w:val="enumlev1"/>
      </w:pPr>
      <w:r w:rsidRPr="00EF359D">
        <w:t>–</w:t>
      </w:r>
      <w:r w:rsidRPr="00EF359D">
        <w:tab/>
        <w:t xml:space="preserve">IETF </w:t>
      </w:r>
      <w:r w:rsidR="00075F6B" w:rsidRPr="00EF359D">
        <w:t>sobre</w:t>
      </w:r>
      <w:r w:rsidRPr="00EF359D">
        <w:t xml:space="preserve"> servicios Internet (en particular aplicaciones en tiempo real, transp</w:t>
      </w:r>
      <w:r w:rsidR="00DB303D">
        <w:t>orte e Internet)</w:t>
      </w:r>
    </w:p>
    <w:p w:rsidR="002250E1" w:rsidRPr="00EF359D" w:rsidRDefault="002250E1" w:rsidP="00075F6B">
      <w:pPr>
        <w:pStyle w:val="enumlev1"/>
      </w:pPr>
      <w:r w:rsidRPr="00EF359D">
        <w:t>–</w:t>
      </w:r>
      <w:r w:rsidRPr="00EF359D">
        <w:tab/>
        <w:t xml:space="preserve">W3C </w:t>
      </w:r>
      <w:r w:rsidR="00075F6B" w:rsidRPr="00EF359D">
        <w:t>sobre</w:t>
      </w:r>
      <w:r w:rsidRPr="00EF359D">
        <w:t xml:space="preserve"> servicios y aplica</w:t>
      </w:r>
      <w:r w:rsidR="00DB303D">
        <w:t>ciones multimedios en Internet</w:t>
      </w:r>
    </w:p>
    <w:p w:rsidR="002250E1" w:rsidRPr="00EF359D" w:rsidRDefault="002250E1" w:rsidP="00075F6B">
      <w:pPr>
        <w:pStyle w:val="enumlev1"/>
      </w:pPr>
      <w:r w:rsidRPr="00EF359D">
        <w:t>–</w:t>
      </w:r>
      <w:r w:rsidRPr="00EF359D">
        <w:tab/>
        <w:t xml:space="preserve">DMTF </w:t>
      </w:r>
      <w:r w:rsidR="00075F6B" w:rsidRPr="00EF359D">
        <w:t>sobre</w:t>
      </w:r>
      <w:r w:rsidRPr="00EF359D">
        <w:t xml:space="preserve"> servicios y aplicaciones multimedios relativo</w:t>
      </w:r>
      <w:r w:rsidR="00DB303D">
        <w:t>s a la computación en la nube</w:t>
      </w:r>
    </w:p>
    <w:p w:rsidR="002250E1" w:rsidRPr="00EF359D" w:rsidRDefault="00075F6B" w:rsidP="00075F6B">
      <w:pPr>
        <w:pStyle w:val="enumlev1"/>
      </w:pPr>
      <w:r w:rsidRPr="00EF359D">
        <w:t>–</w:t>
      </w:r>
      <w:r w:rsidRPr="00EF359D">
        <w:tab/>
        <w:t xml:space="preserve">IMTC sobre </w:t>
      </w:r>
      <w:r w:rsidR="00EF359D" w:rsidRPr="00EF359D">
        <w:t>interoperabilidad</w:t>
      </w:r>
    </w:p>
    <w:p w:rsidR="002250E1" w:rsidRPr="00EF359D" w:rsidRDefault="002250E1" w:rsidP="0039379A">
      <w:pPr>
        <w:pStyle w:val="enumlev1"/>
      </w:pPr>
      <w:r w:rsidRPr="00EF359D">
        <w:t>–</w:t>
      </w:r>
      <w:r w:rsidRPr="00EF359D">
        <w:tab/>
        <w:t>Foro de la banda ancha sobre aspectos de las redes en el hogar y otros asp</w:t>
      </w:r>
      <w:r w:rsidR="00075F6B" w:rsidRPr="00EF359D">
        <w:t>ect</w:t>
      </w:r>
      <w:r w:rsidR="00DB303D">
        <w:t>os de las redes E2E IP/MPLS</w:t>
      </w:r>
    </w:p>
    <w:p w:rsidR="002250E1" w:rsidRPr="00EF359D" w:rsidRDefault="002250E1" w:rsidP="0039379A">
      <w:pPr>
        <w:pStyle w:val="enumlev1"/>
      </w:pPr>
      <w:r w:rsidRPr="00EF359D">
        <w:t>–</w:t>
      </w:r>
      <w:r w:rsidRPr="00EF359D">
        <w:tab/>
        <w:t>ISO, CEI, OASIS y UN/ECE para el</w:t>
      </w:r>
      <w:r w:rsidR="00DB303D">
        <w:t xml:space="preserve"> </w:t>
      </w:r>
      <w:proofErr w:type="spellStart"/>
      <w:r w:rsidR="00DB303D">
        <w:t>MoU</w:t>
      </w:r>
      <w:proofErr w:type="spellEnd"/>
      <w:r w:rsidR="00DB303D">
        <w:t xml:space="preserve"> sobre comercio electrónico</w:t>
      </w:r>
    </w:p>
    <w:p w:rsidR="002250E1" w:rsidRPr="00EF359D" w:rsidRDefault="002250E1" w:rsidP="00075F6B">
      <w:pPr>
        <w:pStyle w:val="enumlev1"/>
      </w:pPr>
      <w:r w:rsidRPr="00EF359D">
        <w:t>–</w:t>
      </w:r>
      <w:r w:rsidRPr="00EF359D">
        <w:tab/>
        <w:t>JTC1/</w:t>
      </w:r>
      <w:proofErr w:type="spellStart"/>
      <w:r w:rsidRPr="00EF359D">
        <w:t>SCs</w:t>
      </w:r>
      <w:proofErr w:type="spellEnd"/>
      <w:r w:rsidRPr="00EF359D">
        <w:t xml:space="preserve"> 25 (Redes en el hogar), 29 (JPEG/MPEG) de la ISO/CEI, 35 (</w:t>
      </w:r>
      <w:r w:rsidR="00075F6B" w:rsidRPr="00EF359D">
        <w:t xml:space="preserve">interfaces de </w:t>
      </w:r>
      <w:r w:rsidRPr="00EF359D">
        <w:t>us</w:t>
      </w:r>
      <w:r w:rsidR="00075F6B" w:rsidRPr="00EF359D">
        <w:t>uario</w:t>
      </w:r>
      <w:r w:rsidRPr="00EF359D">
        <w:t>)</w:t>
      </w:r>
    </w:p>
    <w:p w:rsidR="00A14019" w:rsidRPr="00EF359D" w:rsidRDefault="00A14019" w:rsidP="00075F6B">
      <w:pPr>
        <w:tabs>
          <w:tab w:val="left" w:pos="2608"/>
          <w:tab w:val="left" w:pos="3345"/>
        </w:tabs>
        <w:spacing w:before="80"/>
        <w:ind w:left="1134" w:hanging="1134"/>
      </w:pPr>
      <w:r w:rsidRPr="00EF359D">
        <w:t>–</w:t>
      </w:r>
      <w:r w:rsidRPr="00EF359D">
        <w:tab/>
      </w:r>
      <w:bookmarkStart w:id="94" w:name="lt_pId443"/>
      <w:r w:rsidRPr="00EF359D">
        <w:t xml:space="preserve">APT ASTAP E.G.-MA </w:t>
      </w:r>
      <w:r w:rsidR="00075F6B" w:rsidRPr="00EF359D">
        <w:t>sobre traducción voz a voz</w:t>
      </w:r>
      <w:bookmarkEnd w:id="94"/>
    </w:p>
    <w:p w:rsidR="002002CD" w:rsidRPr="00EF359D" w:rsidRDefault="002002CD" w:rsidP="0039379A">
      <w:pPr>
        <w:tabs>
          <w:tab w:val="clear" w:pos="1134"/>
          <w:tab w:val="clear" w:pos="1871"/>
          <w:tab w:val="clear" w:pos="2268"/>
        </w:tabs>
        <w:overflowPunct/>
        <w:autoSpaceDE/>
        <w:autoSpaceDN/>
        <w:adjustRightInd/>
        <w:spacing w:before="0"/>
        <w:textAlignment w:val="auto"/>
        <w:rPr>
          <w:bCs/>
          <w:sz w:val="28"/>
        </w:rPr>
      </w:pPr>
      <w:bookmarkStart w:id="95" w:name="_B.5_Question_13/16"/>
      <w:bookmarkStart w:id="96" w:name="lt_pId444"/>
      <w:bookmarkStart w:id="97" w:name="_Toc433355292"/>
      <w:bookmarkStart w:id="98" w:name="_Toc453225652"/>
      <w:bookmarkStart w:id="99" w:name="_Toc453226691"/>
      <w:bookmarkStart w:id="100" w:name="_Toc186599825"/>
      <w:bookmarkStart w:id="101" w:name="_Toc197399046"/>
      <w:bookmarkStart w:id="102" w:name="_Toc197440899"/>
      <w:bookmarkStart w:id="103" w:name="_Toc198110217"/>
      <w:bookmarkEnd w:id="95"/>
      <w:r w:rsidRPr="00EF359D">
        <w:br w:type="page"/>
      </w:r>
    </w:p>
    <w:p w:rsidR="00A14019" w:rsidRPr="00EF359D" w:rsidRDefault="00A14019" w:rsidP="0039379A">
      <w:pPr>
        <w:pStyle w:val="QuestionNo"/>
      </w:pPr>
      <w:r w:rsidRPr="00EF359D">
        <w:lastRenderedPageBreak/>
        <w:t>PROYECTO DE CUESTIÓN E/16</w:t>
      </w:r>
      <w:bookmarkEnd w:id="96"/>
    </w:p>
    <w:bookmarkEnd w:id="97"/>
    <w:bookmarkEnd w:id="98"/>
    <w:bookmarkEnd w:id="99"/>
    <w:p w:rsidR="00A14019" w:rsidRPr="00EF359D" w:rsidRDefault="002002CD" w:rsidP="0039379A">
      <w:pPr>
        <w:pStyle w:val="Questiontitle"/>
      </w:pPr>
      <w:r w:rsidRPr="00EF359D">
        <w:t>Plataformas de aplicaciones y sistemas multimedios para TVIP</w:t>
      </w:r>
    </w:p>
    <w:p w:rsidR="00DC68F6" w:rsidRPr="00EF359D" w:rsidRDefault="00DC68F6" w:rsidP="0039379A">
      <w:bookmarkStart w:id="104" w:name="lt_pId449"/>
      <w:bookmarkStart w:id="105" w:name="_Toc433911918"/>
      <w:bookmarkStart w:id="106" w:name="_Toc342648771"/>
      <w:bookmarkStart w:id="107" w:name="_Toc412719166"/>
      <w:bookmarkStart w:id="108" w:name="_Toc412732088"/>
      <w:bookmarkStart w:id="109" w:name="_Toc421729560"/>
      <w:bookmarkStart w:id="110" w:name="_Toc433355293"/>
      <w:r w:rsidRPr="00EF359D">
        <w:t>(Continuación de la Cuestión 13/16)</w:t>
      </w:r>
    </w:p>
    <w:p w:rsidR="00F11657" w:rsidRPr="00EF359D" w:rsidRDefault="00F11657" w:rsidP="0039379A">
      <w:pPr>
        <w:pStyle w:val="Heading2"/>
      </w:pPr>
      <w:r w:rsidRPr="00EF359D">
        <w:t>E.1</w:t>
      </w:r>
      <w:r w:rsidRPr="00EF359D">
        <w:tab/>
        <w:t>Motivación</w:t>
      </w:r>
    </w:p>
    <w:p w:rsidR="00133234" w:rsidRPr="00EF359D" w:rsidRDefault="00133234" w:rsidP="008F4FBB">
      <w:r w:rsidRPr="00EF359D">
        <w:t xml:space="preserve">En calidad de Comisión rectora </w:t>
      </w:r>
      <w:r w:rsidR="00220E5B" w:rsidRPr="00EF359D">
        <w:t>sobre codificación, sistemas</w:t>
      </w:r>
      <w:r w:rsidRPr="00EF359D">
        <w:t xml:space="preserve"> y </w:t>
      </w:r>
      <w:r w:rsidR="00220E5B" w:rsidRPr="00EF359D">
        <w:t xml:space="preserve">aplicaciones </w:t>
      </w:r>
      <w:r w:rsidRPr="00EF359D">
        <w:t xml:space="preserve">multimedios, incluidas las aplicaciones ubicuas, la Comisión de Estudio 16 </w:t>
      </w:r>
      <w:r w:rsidR="008F4FBB" w:rsidRPr="00EF359D">
        <w:t xml:space="preserve">atiende las demandas de un mercado en rápida evolución elaborando normas para sistemas de comunicaciones multimedios que aprovechan </w:t>
      </w:r>
      <w:r w:rsidRPr="00EF359D">
        <w:t>tecnologías incipientes y existentes.</w:t>
      </w:r>
    </w:p>
    <w:p w:rsidR="00DC68F6" w:rsidRPr="00EF359D" w:rsidRDefault="00DC68F6" w:rsidP="008F4FBB">
      <w:bookmarkStart w:id="111" w:name="lt_pId451"/>
      <w:bookmarkEnd w:id="104"/>
      <w:r w:rsidRPr="00EF359D">
        <w:t xml:space="preserve">En este contexto, la Comisión de Estudio 16 ha preparado </w:t>
      </w:r>
      <w:r w:rsidR="008F4FBB" w:rsidRPr="00EF359D">
        <w:t xml:space="preserve">numerosas </w:t>
      </w:r>
      <w:r w:rsidRPr="00EF359D">
        <w:t>Recomendaciones que abordan esferas temáticas tales como diseño de terminales multimedios, as redes residenciales, arquitectura multimedios, comunicaciones audiovisuales, conferencia</w:t>
      </w:r>
      <w:r w:rsidR="008F4FBB" w:rsidRPr="00EF359D">
        <w:t>s</w:t>
      </w:r>
      <w:r w:rsidRPr="00EF359D">
        <w:t xml:space="preserve"> multimedios, codificación de medios, contenido multimedios, seguridad </w:t>
      </w:r>
      <w:r w:rsidR="008F4FBB" w:rsidRPr="00EF359D">
        <w:t>de</w:t>
      </w:r>
      <w:r w:rsidRPr="00EF359D">
        <w:t xml:space="preserve"> los multimedios, metadatos, directorios multimedios, descripción del servicio multimedios y sistemas de entrega multimedios.</w:t>
      </w:r>
    </w:p>
    <w:p w:rsidR="00A14019" w:rsidRPr="00EF359D" w:rsidRDefault="00466E5F" w:rsidP="00D520C1">
      <w:r w:rsidRPr="00EF359D">
        <w:t>Dada la evolución de los servicios de banda ancha</w:t>
      </w:r>
      <w:r w:rsidR="00013022" w:rsidRPr="00EF359D">
        <w:t xml:space="preserve"> en diversas tecnologías de acceso</w:t>
      </w:r>
      <w:r w:rsidRPr="00EF359D">
        <w:t xml:space="preserve">, así como el advenimiento de </w:t>
      </w:r>
      <w:r w:rsidR="00013022" w:rsidRPr="00EF359D">
        <w:t>nuevas</w:t>
      </w:r>
      <w:r w:rsidRPr="00EF359D">
        <w:t xml:space="preserve"> tecnología</w:t>
      </w:r>
      <w:r w:rsidR="00013022" w:rsidRPr="00EF359D">
        <w:t>s de red</w:t>
      </w:r>
      <w:r w:rsidRPr="00EF359D">
        <w:t xml:space="preserve"> </w:t>
      </w:r>
      <w:r w:rsidR="00013022" w:rsidRPr="00EF359D">
        <w:t>(incluidas nuevas generaciones de redes móviles)</w:t>
      </w:r>
      <w:r w:rsidRPr="00EF359D">
        <w:t xml:space="preserve">, es cada vez mayor el deseo y la necesidad de servicios multimedios mejorados y, como suele ocurrir cuando se </w:t>
      </w:r>
      <w:r w:rsidR="00013022" w:rsidRPr="00EF359D">
        <w:t xml:space="preserve">produce </w:t>
      </w:r>
      <w:r w:rsidRPr="00EF359D">
        <w:t>una rápida evolución en una nuev</w:t>
      </w:r>
      <w:r w:rsidR="00D520C1" w:rsidRPr="00EF359D">
        <w:t>o campo</w:t>
      </w:r>
      <w:r w:rsidRPr="00EF359D">
        <w:t xml:space="preserve"> tecnológic</w:t>
      </w:r>
      <w:r w:rsidR="00D520C1" w:rsidRPr="00EF359D">
        <w:t>o</w:t>
      </w:r>
      <w:r w:rsidRPr="00EF359D">
        <w:t xml:space="preserve">, las soluciones correspondientes a servicios multimedios patentados preceden a las soluciones compatibles normalizadas. </w:t>
      </w:r>
      <w:r w:rsidR="00013022" w:rsidRPr="00EF359D">
        <w:t>C</w:t>
      </w:r>
      <w:r w:rsidRPr="00EF359D">
        <w:t xml:space="preserve">oncretamente, con el </w:t>
      </w:r>
      <w:r w:rsidR="00D520C1" w:rsidRPr="00EF359D">
        <w:t xml:space="preserve">aumento repentino </w:t>
      </w:r>
      <w:r w:rsidRPr="00EF359D">
        <w:t>de servicios multimedios tales como la emisión secuencial (</w:t>
      </w:r>
      <w:proofErr w:type="spellStart"/>
      <w:r w:rsidRPr="00EF359D">
        <w:rPr>
          <w:i/>
          <w:iCs/>
        </w:rPr>
        <w:t>streaming</w:t>
      </w:r>
      <w:proofErr w:type="spellEnd"/>
      <w:r w:rsidRPr="00EF359D">
        <w:t xml:space="preserve">) de vídeo y el deseo de ofrecer servicios TVIP, hay una gran demanda de soluciones compatibles normalizadas, especialmente en la capa de aplicaciones multimedios. </w:t>
      </w:r>
      <w:bookmarkEnd w:id="111"/>
      <w:r w:rsidR="00DC68F6" w:rsidRPr="00EF359D">
        <w:t xml:space="preserve">La </w:t>
      </w:r>
      <w:r w:rsidR="00D520C1" w:rsidRPr="00EF359D">
        <w:t>interopera</w:t>
      </w:r>
      <w:r w:rsidR="00DC68F6" w:rsidRPr="00EF359D">
        <w:t xml:space="preserve">bilidad beneficiará a todos los </w:t>
      </w:r>
      <w:r w:rsidR="00D520C1" w:rsidRPr="00EF359D">
        <w:t>actores de</w:t>
      </w:r>
      <w:r w:rsidR="00DC68F6" w:rsidRPr="00EF359D">
        <w:t xml:space="preserve"> la cadena de valor, especialmente a nivel de la capa de aplicaciones </w:t>
      </w:r>
      <w:r w:rsidR="00EF359D" w:rsidRPr="00EF359D">
        <w:t>multimedios</w:t>
      </w:r>
      <w:r w:rsidR="00DC68F6" w:rsidRPr="00EF359D">
        <w:t xml:space="preserve"> y fomentará la expansión de este mercado.</w:t>
      </w:r>
    </w:p>
    <w:p w:rsidR="00DC68F6" w:rsidRPr="00EF359D" w:rsidRDefault="00DC68F6" w:rsidP="00D520C1">
      <w:bookmarkStart w:id="112" w:name="lt_pId457"/>
      <w:r w:rsidRPr="00EF359D">
        <w:t xml:space="preserve">La TVIP es un servicio multimedios que comprende televisión, vídeo, audio, texto, gráfico y datos </w:t>
      </w:r>
      <w:r w:rsidR="00D520C1" w:rsidRPr="00EF359D">
        <w:t>que</w:t>
      </w:r>
      <w:r w:rsidRPr="00EF359D">
        <w:t xml:space="preserve"> se entregan a través de redes IP gestiona</w:t>
      </w:r>
      <w:r w:rsidR="00D520C1" w:rsidRPr="00EF359D">
        <w:t>das</w:t>
      </w:r>
      <w:r w:rsidRPr="00EF359D">
        <w:t xml:space="preserve"> para proporcionar el nivel requerido de calidad de servicio y calidad percibida, seguridad, interactividad y fiabilidad. Las normas destinadas a la TVIP, especialmente las</w:t>
      </w:r>
      <w:r w:rsidR="00D520C1" w:rsidRPr="00EF359D">
        <w:t xml:space="preserve"> que rigen</w:t>
      </w:r>
      <w:r w:rsidRPr="00EF359D">
        <w:t xml:space="preserve"> los aspectos de aplicación y terminales, incumben directamente al UIT</w:t>
      </w:r>
      <w:r w:rsidRPr="00EF359D">
        <w:noBreakHyphen/>
        <w:t>T en general y a su Comisión de Estudio 16 en particular, que se interesa, entre otras cosas, en los temas de multimedios (incluida la TVIP) y de terminal afines.</w:t>
      </w:r>
    </w:p>
    <w:p w:rsidR="00466E5F" w:rsidRPr="00EF359D" w:rsidRDefault="00466E5F" w:rsidP="00626BB3">
      <w:r w:rsidRPr="00EF359D">
        <w:t xml:space="preserve">El objetivo de esta Cuestión es ofrecer productos relacionados con las plataformas TVIP, lo que incluye, entre otras cosas, software intermedio, aplicaciones, </w:t>
      </w:r>
      <w:r w:rsidR="00626BB3" w:rsidRPr="00EF359D">
        <w:t xml:space="preserve">metadatos, </w:t>
      </w:r>
      <w:r w:rsidRPr="00EF359D">
        <w:t xml:space="preserve">formatos de contenido y sus aplicaciones, para facilitar el empleo eficaz y la </w:t>
      </w:r>
      <w:r w:rsidR="00626BB3" w:rsidRPr="00EF359D">
        <w:t xml:space="preserve">interoperabilidad </w:t>
      </w:r>
      <w:r w:rsidRPr="00EF359D">
        <w:t>de los sistemas de TVIP.</w:t>
      </w:r>
    </w:p>
    <w:bookmarkEnd w:id="112"/>
    <w:p w:rsidR="00F11657" w:rsidRPr="00EF359D" w:rsidRDefault="00F11657" w:rsidP="0039379A">
      <w:pPr>
        <w:pStyle w:val="Heading2"/>
      </w:pPr>
      <w:r w:rsidRPr="00EF359D">
        <w:t>E.2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DC68F6" w:rsidRPr="00EF359D" w:rsidRDefault="00DC68F6" w:rsidP="0039379A">
      <w:pPr>
        <w:pStyle w:val="enumlev1"/>
        <w:rPr>
          <w:lang w:eastAsia="ja-JP"/>
        </w:rPr>
      </w:pPr>
      <w:r w:rsidRPr="00EF359D">
        <w:t>–</w:t>
      </w:r>
      <w:r w:rsidRPr="00EF359D">
        <w:tab/>
      </w:r>
      <w:r w:rsidR="002A5B65" w:rsidRPr="00EF359D">
        <w:t xml:space="preserve">identificación </w:t>
      </w:r>
      <w:r w:rsidRPr="00EF359D">
        <w:t>de los casos y requisitos de utilización de las plataformas de aplicación TVIP y los correspondientes aspectos de sistema d</w:t>
      </w:r>
      <w:r w:rsidR="00E71382">
        <w:t>e extremo;</w:t>
      </w:r>
    </w:p>
    <w:p w:rsidR="00DC68F6" w:rsidRPr="00EF359D" w:rsidRDefault="00DC68F6" w:rsidP="0039379A">
      <w:pPr>
        <w:pStyle w:val="enumlev1"/>
        <w:rPr>
          <w:lang w:eastAsia="ja-JP"/>
        </w:rPr>
      </w:pPr>
      <w:r w:rsidRPr="00EF359D">
        <w:t>–</w:t>
      </w:r>
      <w:r w:rsidRPr="00EF359D">
        <w:tab/>
      </w:r>
      <w:r w:rsidR="002A5B65" w:rsidRPr="00EF359D">
        <w:t xml:space="preserve">examen </w:t>
      </w:r>
      <w:r w:rsidRPr="00EF359D">
        <w:t>y análisis de las normas y recomendaciones vigentes, con el fin de determinar si existen lagunas en lo que concierne a los requisitos de las plataformas de aplicación y sistemas de extremo TVIP, así como identificar los requisitos respecto de los cuales resulte necesario recomendar la preparación de nuevas normas o la introducción de</w:t>
      </w:r>
      <w:r w:rsidR="00E71382">
        <w:t xml:space="preserve"> cambios en las normas vigentes;</w:t>
      </w:r>
    </w:p>
    <w:p w:rsidR="00DC68F6" w:rsidRPr="00EF359D" w:rsidRDefault="00DC68F6" w:rsidP="0039379A">
      <w:pPr>
        <w:pStyle w:val="enumlev1"/>
      </w:pPr>
      <w:r w:rsidRPr="00EF359D">
        <w:rPr>
          <w:lang w:eastAsia="ja-JP"/>
        </w:rPr>
        <w:t>–</w:t>
      </w:r>
      <w:r w:rsidRPr="00EF359D">
        <w:rPr>
          <w:lang w:eastAsia="ja-JP"/>
        </w:rPr>
        <w:tab/>
      </w:r>
      <w:r w:rsidR="002A5B65" w:rsidRPr="00EF359D">
        <w:rPr>
          <w:lang w:eastAsia="ja-JP"/>
        </w:rPr>
        <w:t xml:space="preserve">ayuda </w:t>
      </w:r>
      <w:r w:rsidRPr="00EF359D">
        <w:rPr>
          <w:lang w:eastAsia="ja-JP"/>
        </w:rPr>
        <w:t xml:space="preserve">para coordinar, armonizar y fomentar la compatibilidad entre los sistemas existentes </w:t>
      </w:r>
      <w:r w:rsidRPr="00EF359D">
        <w:t>y las normas para plataformas y si</w:t>
      </w:r>
      <w:r w:rsidR="00E71382">
        <w:t>stemas de aplicación de la TVIP;</w:t>
      </w:r>
    </w:p>
    <w:p w:rsidR="00DC68F6" w:rsidRPr="00EF359D" w:rsidRDefault="00DC68F6" w:rsidP="0039379A">
      <w:pPr>
        <w:pStyle w:val="enumlev1"/>
        <w:rPr>
          <w:lang w:eastAsia="ja-JP"/>
        </w:rPr>
      </w:pPr>
      <w:r w:rsidRPr="00EF359D">
        <w:lastRenderedPageBreak/>
        <w:t>–</w:t>
      </w:r>
      <w:r w:rsidRPr="00EF359D">
        <w:tab/>
      </w:r>
      <w:r w:rsidR="002A5B65" w:rsidRPr="00EF359D">
        <w:t xml:space="preserve">estudio </w:t>
      </w:r>
      <w:r w:rsidRPr="00EF359D">
        <w:t>de las arquitecturas f</w:t>
      </w:r>
      <w:r w:rsidR="00E71382">
        <w:t>uncionales del terminal de TVIP;</w:t>
      </w:r>
    </w:p>
    <w:p w:rsidR="00DC68F6" w:rsidRPr="00EF359D" w:rsidRDefault="00DC68F6" w:rsidP="0039379A">
      <w:pPr>
        <w:pStyle w:val="enumlev1"/>
        <w:rPr>
          <w:lang w:eastAsia="ja-JP"/>
        </w:rPr>
      </w:pPr>
      <w:r w:rsidRPr="00EF359D">
        <w:t>–</w:t>
      </w:r>
      <w:r w:rsidRPr="00EF359D">
        <w:tab/>
      </w:r>
      <w:r w:rsidR="002A5B65" w:rsidRPr="00EF359D">
        <w:t xml:space="preserve">identificación </w:t>
      </w:r>
      <w:r w:rsidRPr="00EF359D">
        <w:t>de servicios y aplicaciones pertinentes para los sistemas y plata</w:t>
      </w:r>
      <w:r w:rsidR="00E71382">
        <w:t>formas de aplicación de la TVIP;</w:t>
      </w:r>
    </w:p>
    <w:p w:rsidR="00DC68F6" w:rsidRPr="00EF359D" w:rsidRDefault="00DC68F6" w:rsidP="0039379A">
      <w:pPr>
        <w:pStyle w:val="enumlev1"/>
        <w:rPr>
          <w:lang w:eastAsia="ja-JP"/>
        </w:rPr>
      </w:pPr>
      <w:r w:rsidRPr="00EF359D">
        <w:t>–</w:t>
      </w:r>
      <w:r w:rsidRPr="00EF359D">
        <w:tab/>
      </w:r>
      <w:r w:rsidR="002A5B65" w:rsidRPr="00EF359D">
        <w:t xml:space="preserve">basándose </w:t>
      </w:r>
      <w:r w:rsidRPr="00EF359D">
        <w:t>en el análisis de los requisitos y las normas existentes, elaboración de Recomendaciones que abarquen esferas pertinentes, entre las cuales cabe citar:</w:t>
      </w:r>
    </w:p>
    <w:p w:rsidR="00DC68F6" w:rsidRPr="00EF359D" w:rsidRDefault="00DC68F6" w:rsidP="00626BB3">
      <w:pPr>
        <w:pStyle w:val="enumlev2"/>
        <w:rPr>
          <w:lang w:eastAsia="ja-JP"/>
        </w:rPr>
      </w:pPr>
      <w:r w:rsidRPr="00EF359D">
        <w:rPr>
          <w:lang w:eastAsia="ja-JP"/>
        </w:rPr>
        <w:t>•</w:t>
      </w:r>
      <w:r w:rsidRPr="00EF359D">
        <w:rPr>
          <w:lang w:eastAsia="ja-JP"/>
        </w:rPr>
        <w:tab/>
      </w:r>
      <w:r w:rsidR="002A5B65" w:rsidRPr="00EF359D">
        <w:t>metadatos</w:t>
      </w:r>
      <w:r w:rsidRPr="00EF359D">
        <w:rPr>
          <w:lang w:eastAsia="ja-JP"/>
        </w:rPr>
        <w:t>, es decir, datos descriptivos del contenido</w:t>
      </w:r>
      <w:r w:rsidR="00626BB3" w:rsidRPr="00EF359D">
        <w:rPr>
          <w:lang w:eastAsia="ja-JP"/>
        </w:rPr>
        <w:t>;</w:t>
      </w:r>
    </w:p>
    <w:p w:rsidR="00DC68F6" w:rsidRPr="00EF359D" w:rsidRDefault="00DC68F6" w:rsidP="0039379A">
      <w:pPr>
        <w:pStyle w:val="enumlev2"/>
        <w:rPr>
          <w:lang w:eastAsia="ja-JP"/>
        </w:rPr>
      </w:pPr>
      <w:r w:rsidRPr="00EF359D">
        <w:t>•</w:t>
      </w:r>
      <w:r w:rsidRPr="00EF359D">
        <w:tab/>
      </w:r>
      <w:r w:rsidR="002A5B65" w:rsidRPr="00EF359D">
        <w:t xml:space="preserve">navegación </w:t>
      </w:r>
      <w:r w:rsidRPr="00EF359D">
        <w:t>por los servicios y proc</w:t>
      </w:r>
      <w:r w:rsidR="00626BB3" w:rsidRPr="00EF359D">
        <w:t>esamiento de canales y de menús;</w:t>
      </w:r>
    </w:p>
    <w:p w:rsidR="00DC68F6" w:rsidRPr="00EF359D" w:rsidRDefault="00626BB3" w:rsidP="0039379A">
      <w:pPr>
        <w:pStyle w:val="enumlev2"/>
      </w:pPr>
      <w:r w:rsidRPr="00EF359D">
        <w:t>•</w:t>
      </w:r>
      <w:r w:rsidRPr="00EF359D">
        <w:tab/>
      </w:r>
      <w:r w:rsidR="002A5B65" w:rsidRPr="00EF359D">
        <w:t xml:space="preserve">detección </w:t>
      </w:r>
      <w:r w:rsidRPr="00EF359D">
        <w:t>de servicios;</w:t>
      </w:r>
    </w:p>
    <w:p w:rsidR="00DC68F6" w:rsidRPr="00EF359D" w:rsidRDefault="00DC68F6" w:rsidP="00626BB3">
      <w:pPr>
        <w:pStyle w:val="enumlev2"/>
      </w:pPr>
      <w:r w:rsidRPr="00EF359D">
        <w:t>•</w:t>
      </w:r>
      <w:r w:rsidRPr="00EF359D">
        <w:tab/>
      </w:r>
      <w:r w:rsidR="002A5B65" w:rsidRPr="00EF359D">
        <w:t xml:space="preserve">presentación </w:t>
      </w:r>
      <w:r w:rsidRPr="00EF359D">
        <w:t xml:space="preserve">de contenido y multimedios </w:t>
      </w:r>
      <w:r w:rsidR="00626BB3" w:rsidRPr="00EF359D">
        <w:t>ricos;</w:t>
      </w:r>
    </w:p>
    <w:p w:rsidR="00A14019" w:rsidRPr="00EF359D" w:rsidRDefault="002E1237" w:rsidP="00C55A54">
      <w:pPr>
        <w:pStyle w:val="enumlev2"/>
      </w:pPr>
      <w:r w:rsidRPr="00EF359D">
        <w:rPr>
          <w:lang w:eastAsia="ja-JP"/>
        </w:rPr>
        <w:t>•</w:t>
      </w:r>
      <w:r w:rsidRPr="00EF359D">
        <w:rPr>
          <w:lang w:eastAsia="ja-JP"/>
        </w:rPr>
        <w:tab/>
      </w:r>
      <w:r w:rsidR="002A5B65" w:rsidRPr="00EF359D">
        <w:rPr>
          <w:lang w:eastAsia="ja-JP"/>
        </w:rPr>
        <w:t xml:space="preserve">servicios </w:t>
      </w:r>
      <w:r w:rsidRPr="00EF359D">
        <w:rPr>
          <w:lang w:eastAsia="ja-JP"/>
        </w:rPr>
        <w:t xml:space="preserve">de entrega de contenidos multimedios como </w:t>
      </w:r>
      <w:proofErr w:type="spellStart"/>
      <w:r w:rsidRPr="00EF359D">
        <w:rPr>
          <w:lang w:eastAsia="ja-JP"/>
        </w:rPr>
        <w:t>VoD</w:t>
      </w:r>
      <w:proofErr w:type="spellEnd"/>
      <w:r w:rsidRPr="00EF359D">
        <w:rPr>
          <w:lang w:eastAsia="ja-JP"/>
        </w:rPr>
        <w:t xml:space="preserve">, TV lineal y </w:t>
      </w:r>
      <w:bookmarkStart w:id="113" w:name="lt_pId482"/>
      <w:r w:rsidR="00C55A54" w:rsidRPr="00EF359D">
        <w:t xml:space="preserve">servicios </w:t>
      </w:r>
      <w:r w:rsidR="00A14019" w:rsidRPr="00EF359D">
        <w:t>interactiv</w:t>
      </w:r>
      <w:r w:rsidR="00C55A54" w:rsidRPr="00EF359D">
        <w:t>os</w:t>
      </w:r>
      <w:r w:rsidR="00A14019" w:rsidRPr="00EF359D">
        <w:t>;</w:t>
      </w:r>
      <w:bookmarkEnd w:id="113"/>
    </w:p>
    <w:p w:rsidR="00A14019" w:rsidRPr="00EF359D" w:rsidRDefault="00A14019" w:rsidP="00C55A54">
      <w:pPr>
        <w:tabs>
          <w:tab w:val="left" w:pos="2608"/>
          <w:tab w:val="left" w:pos="3345"/>
        </w:tabs>
        <w:spacing w:before="80"/>
        <w:ind w:left="1871" w:hanging="737"/>
      </w:pPr>
      <w:r w:rsidRPr="00EF359D">
        <w:t>•</w:t>
      </w:r>
      <w:r w:rsidRPr="00EF359D">
        <w:tab/>
      </w:r>
      <w:bookmarkStart w:id="114" w:name="lt_pId484"/>
      <w:r w:rsidR="00C55A54" w:rsidRPr="00EF359D">
        <w:t>interacción con el usuario mejorada en servicios de entrega de contenido y servicios interactivos</w:t>
      </w:r>
      <w:r w:rsidRPr="00EF359D">
        <w:t>;</w:t>
      </w:r>
      <w:bookmarkEnd w:id="114"/>
    </w:p>
    <w:p w:rsidR="002E1237" w:rsidRPr="00EF359D" w:rsidRDefault="002E1237" w:rsidP="0039379A">
      <w:pPr>
        <w:pStyle w:val="enumlev2"/>
        <w:rPr>
          <w:lang w:eastAsia="ja-JP"/>
        </w:rPr>
      </w:pPr>
      <w:r w:rsidRPr="00EF359D">
        <w:rPr>
          <w:lang w:eastAsia="ja-JP"/>
        </w:rPr>
        <w:t>•</w:t>
      </w:r>
      <w:r w:rsidRPr="00EF359D">
        <w:rPr>
          <w:lang w:eastAsia="ja-JP"/>
        </w:rPr>
        <w:tab/>
      </w:r>
      <w:r w:rsidR="002A5B65" w:rsidRPr="00EF359D">
        <w:t>contenido</w:t>
      </w:r>
      <w:r w:rsidR="002A5B65" w:rsidRPr="00EF359D">
        <w:rPr>
          <w:lang w:eastAsia="ja-JP"/>
        </w:rPr>
        <w:t xml:space="preserve"> </w:t>
      </w:r>
      <w:r w:rsidRPr="00EF359D">
        <w:rPr>
          <w:lang w:eastAsia="ja-JP"/>
        </w:rPr>
        <w:t>multimedios para TVIP de numer</w:t>
      </w:r>
      <w:r w:rsidR="00626BB3" w:rsidRPr="00EF359D">
        <w:rPr>
          <w:lang w:eastAsia="ja-JP"/>
        </w:rPr>
        <w:t>osas fuentes, y su integración;</w:t>
      </w:r>
    </w:p>
    <w:p w:rsidR="00270A9B" w:rsidRPr="00EF359D" w:rsidRDefault="00270A9B" w:rsidP="0039379A">
      <w:pPr>
        <w:pStyle w:val="enumlev2"/>
        <w:rPr>
          <w:lang w:eastAsia="ja-JP"/>
        </w:rPr>
      </w:pPr>
      <w:r w:rsidRPr="00EF359D">
        <w:rPr>
          <w:lang w:eastAsia="ja-JP"/>
        </w:rPr>
        <w:t>•</w:t>
      </w:r>
      <w:r w:rsidRPr="00EF359D">
        <w:rPr>
          <w:lang w:eastAsia="ja-JP"/>
        </w:rPr>
        <w:tab/>
      </w:r>
      <w:r w:rsidR="002A5B65" w:rsidRPr="00EF359D">
        <w:rPr>
          <w:lang w:eastAsia="ja-JP"/>
        </w:rPr>
        <w:t xml:space="preserve">dispositivos </w:t>
      </w:r>
      <w:r w:rsidRPr="00EF359D">
        <w:rPr>
          <w:lang w:eastAsia="ja-JP"/>
        </w:rPr>
        <w:t>terminales para TVIP que admiten numerosas fuentes de contenido y entrega, como los termin</w:t>
      </w:r>
      <w:r w:rsidR="00626BB3" w:rsidRPr="00EF359D">
        <w:rPr>
          <w:lang w:eastAsia="ja-JP"/>
        </w:rPr>
        <w:t>ales híbridos;</w:t>
      </w:r>
    </w:p>
    <w:p w:rsidR="00A14019" w:rsidRPr="00EF359D" w:rsidRDefault="002E1237" w:rsidP="00C55A54">
      <w:pPr>
        <w:pStyle w:val="enumlev2"/>
      </w:pPr>
      <w:r w:rsidRPr="00EF359D">
        <w:rPr>
          <w:lang w:eastAsia="ja-JP"/>
        </w:rPr>
        <w:t>•</w:t>
      </w:r>
      <w:r w:rsidRPr="00EF359D">
        <w:rPr>
          <w:lang w:eastAsia="ja-JP"/>
        </w:rPr>
        <w:tab/>
      </w:r>
      <w:r w:rsidR="002A5B65" w:rsidRPr="00EF359D">
        <w:rPr>
          <w:lang w:eastAsia="ja-JP"/>
        </w:rPr>
        <w:t xml:space="preserve">aplicaciones </w:t>
      </w:r>
      <w:r w:rsidRPr="00EF359D">
        <w:rPr>
          <w:lang w:eastAsia="ja-JP"/>
        </w:rPr>
        <w:t xml:space="preserve">con TVIP, como </w:t>
      </w:r>
      <w:bookmarkStart w:id="115" w:name="lt_pId490"/>
      <w:proofErr w:type="spellStart"/>
      <w:r w:rsidR="00C55A54" w:rsidRPr="00EF359D">
        <w:t>ciber</w:t>
      </w:r>
      <w:r w:rsidR="00A14019" w:rsidRPr="00EF359D">
        <w:t>servic</w:t>
      </w:r>
      <w:r w:rsidR="00C55A54" w:rsidRPr="00EF359D">
        <w:t>io</w:t>
      </w:r>
      <w:r w:rsidR="00A14019" w:rsidRPr="00EF359D">
        <w:t>s</w:t>
      </w:r>
      <w:proofErr w:type="spellEnd"/>
      <w:r w:rsidR="00A14019" w:rsidRPr="00EF359D">
        <w:t xml:space="preserve"> (</w:t>
      </w:r>
      <w:r w:rsidRPr="00EF359D">
        <w:t>p</w:t>
      </w:r>
      <w:r w:rsidR="00C55A54" w:rsidRPr="00EF359D">
        <w:t>.</w:t>
      </w:r>
      <w:r w:rsidRPr="00EF359D">
        <w:t xml:space="preserve"> ej</w:t>
      </w:r>
      <w:r w:rsidR="00C55A54" w:rsidRPr="00EF359D">
        <w:t>.</w:t>
      </w:r>
      <w:r w:rsidRPr="00EF359D">
        <w:t xml:space="preserve">, </w:t>
      </w:r>
      <w:proofErr w:type="spellStart"/>
      <w:r w:rsidRPr="00EF359D">
        <w:t>cibersalud</w:t>
      </w:r>
      <w:proofErr w:type="spellEnd"/>
      <w:r w:rsidR="00A14019" w:rsidRPr="00EF359D">
        <w:t xml:space="preserve"> </w:t>
      </w:r>
      <w:r w:rsidR="00C55A54" w:rsidRPr="00EF359D">
        <w:t>y</w:t>
      </w:r>
      <w:r w:rsidR="00A14019" w:rsidRPr="00EF359D">
        <w:t xml:space="preserve"> </w:t>
      </w:r>
      <w:proofErr w:type="spellStart"/>
      <w:r w:rsidR="00C55A54" w:rsidRPr="00EF359D">
        <w:t>ciberenseñanza</w:t>
      </w:r>
      <w:proofErr w:type="spellEnd"/>
      <w:r w:rsidR="00A14019" w:rsidRPr="00EF359D">
        <w:t>);</w:t>
      </w:r>
      <w:bookmarkEnd w:id="115"/>
    </w:p>
    <w:p w:rsidR="00A14019" w:rsidRPr="00EF359D" w:rsidRDefault="00A14019" w:rsidP="0039379A">
      <w:pPr>
        <w:pStyle w:val="enumlev2"/>
        <w:rPr>
          <w:lang w:eastAsia="ja-JP"/>
        </w:rPr>
      </w:pPr>
      <w:r w:rsidRPr="00EF359D">
        <w:rPr>
          <w:lang w:eastAsia="ja-JP"/>
        </w:rPr>
        <w:t>•</w:t>
      </w:r>
      <w:r w:rsidRPr="00EF359D">
        <w:rPr>
          <w:lang w:eastAsia="ja-JP"/>
        </w:rPr>
        <w:tab/>
      </w:r>
      <w:r w:rsidR="002A5B65" w:rsidRPr="00EF359D">
        <w:rPr>
          <w:lang w:eastAsia="ja-JP"/>
        </w:rPr>
        <w:t xml:space="preserve">medición </w:t>
      </w:r>
      <w:r w:rsidR="00626BB3" w:rsidRPr="00EF359D">
        <w:rPr>
          <w:lang w:eastAsia="ja-JP"/>
        </w:rPr>
        <w:t xml:space="preserve">de </w:t>
      </w:r>
      <w:r w:rsidR="00BE2D1F" w:rsidRPr="00EF359D">
        <w:rPr>
          <w:lang w:eastAsia="ja-JP"/>
        </w:rPr>
        <w:t xml:space="preserve">la </w:t>
      </w:r>
      <w:r w:rsidR="00626BB3" w:rsidRPr="00EF359D">
        <w:rPr>
          <w:lang w:eastAsia="ja-JP"/>
        </w:rPr>
        <w:t>audiencia;</w:t>
      </w:r>
    </w:p>
    <w:p w:rsidR="00DC68F6" w:rsidRPr="00EF359D" w:rsidRDefault="00DC68F6" w:rsidP="0039379A">
      <w:pPr>
        <w:pStyle w:val="enumlev2"/>
        <w:rPr>
          <w:lang w:eastAsia="ja-JP"/>
        </w:rPr>
      </w:pPr>
      <w:r w:rsidRPr="00EF359D">
        <w:rPr>
          <w:lang w:eastAsia="ja-JP"/>
        </w:rPr>
        <w:t>•</w:t>
      </w:r>
      <w:r w:rsidRPr="00EF359D">
        <w:rPr>
          <w:lang w:eastAsia="ja-JP"/>
        </w:rPr>
        <w:tab/>
      </w:r>
      <w:r w:rsidR="002A5B65" w:rsidRPr="00EF359D">
        <w:rPr>
          <w:lang w:eastAsia="ja-JP"/>
        </w:rPr>
        <w:t xml:space="preserve">software </w:t>
      </w:r>
      <w:r w:rsidRPr="00EF359D">
        <w:rPr>
          <w:lang w:eastAsia="ja-JP"/>
        </w:rPr>
        <w:t xml:space="preserve">intermedio </w:t>
      </w:r>
      <w:r w:rsidR="00626BB3" w:rsidRPr="00EF359D">
        <w:rPr>
          <w:lang w:eastAsia="ja-JP"/>
        </w:rPr>
        <w:t>de TVIP y marcos de aplicación;</w:t>
      </w:r>
    </w:p>
    <w:p w:rsidR="00DC68F6" w:rsidRPr="00EF359D" w:rsidRDefault="00DC68F6" w:rsidP="0039379A">
      <w:pPr>
        <w:pStyle w:val="enumlev2"/>
        <w:rPr>
          <w:lang w:eastAsia="ja-JP"/>
        </w:rPr>
      </w:pPr>
      <w:r w:rsidRPr="00EF359D">
        <w:rPr>
          <w:lang w:eastAsia="ja-JP"/>
        </w:rPr>
        <w:t>•</w:t>
      </w:r>
      <w:r w:rsidRPr="00EF359D">
        <w:rPr>
          <w:lang w:eastAsia="ja-JP"/>
        </w:rPr>
        <w:tab/>
      </w:r>
      <w:r w:rsidR="002A5B65" w:rsidRPr="00EF359D">
        <w:rPr>
          <w:lang w:eastAsia="ja-JP"/>
        </w:rPr>
        <w:t xml:space="preserve">aspectos </w:t>
      </w:r>
      <w:r w:rsidRPr="00EF359D">
        <w:rPr>
          <w:lang w:eastAsia="ja-JP"/>
        </w:rPr>
        <w:t>necesarios en materia de se</w:t>
      </w:r>
      <w:r w:rsidR="00626BB3" w:rsidRPr="00EF359D">
        <w:rPr>
          <w:lang w:eastAsia="ja-JP"/>
        </w:rPr>
        <w:t>guridad para aplicaciones TVIP;</w:t>
      </w:r>
    </w:p>
    <w:p w:rsidR="00DC68F6" w:rsidRPr="00EF359D" w:rsidRDefault="00DC68F6" w:rsidP="0039379A">
      <w:pPr>
        <w:pStyle w:val="enumlev2"/>
        <w:rPr>
          <w:lang w:eastAsia="ja-JP"/>
        </w:rPr>
      </w:pPr>
      <w:r w:rsidRPr="00EF359D">
        <w:rPr>
          <w:lang w:eastAsia="ja-JP"/>
        </w:rPr>
        <w:t>•</w:t>
      </w:r>
      <w:r w:rsidRPr="00EF359D">
        <w:rPr>
          <w:lang w:eastAsia="ja-JP"/>
        </w:rPr>
        <w:tab/>
      </w:r>
      <w:r w:rsidR="002A5B65" w:rsidRPr="00EF359D">
        <w:rPr>
          <w:lang w:eastAsia="ja-JP"/>
        </w:rPr>
        <w:t xml:space="preserve">dispositivo </w:t>
      </w:r>
      <w:r w:rsidRPr="00EF359D">
        <w:rPr>
          <w:lang w:eastAsia="ja-JP"/>
        </w:rPr>
        <w:t xml:space="preserve">terminal y sistema extremo de TVIP, y su </w:t>
      </w:r>
      <w:proofErr w:type="spellStart"/>
      <w:r w:rsidRPr="00EF359D">
        <w:rPr>
          <w:lang w:eastAsia="ja-JP"/>
        </w:rPr>
        <w:t>interfuncionamiento</w:t>
      </w:r>
      <w:proofErr w:type="spellEnd"/>
      <w:r w:rsidRPr="00EF359D">
        <w:rPr>
          <w:lang w:eastAsia="ja-JP"/>
        </w:rPr>
        <w:t xml:space="preserve"> (por ejemplo, pant</w:t>
      </w:r>
      <w:r w:rsidR="00626BB3" w:rsidRPr="00EF359D">
        <w:rPr>
          <w:lang w:eastAsia="ja-JP"/>
        </w:rPr>
        <w:t xml:space="preserve">alla o </w:t>
      </w:r>
      <w:proofErr w:type="spellStart"/>
      <w:r w:rsidR="00626BB3" w:rsidRPr="00EF359D">
        <w:rPr>
          <w:lang w:eastAsia="ja-JP"/>
        </w:rPr>
        <w:t>multipantalla</w:t>
      </w:r>
      <w:proofErr w:type="spellEnd"/>
      <w:r w:rsidR="00626BB3" w:rsidRPr="00EF359D">
        <w:rPr>
          <w:lang w:eastAsia="ja-JP"/>
        </w:rPr>
        <w:t xml:space="preserve"> asociada);</w:t>
      </w:r>
    </w:p>
    <w:p w:rsidR="00DC68F6" w:rsidRPr="00EF359D" w:rsidRDefault="00DC68F6" w:rsidP="0039379A">
      <w:pPr>
        <w:pStyle w:val="enumlev2"/>
        <w:rPr>
          <w:lang w:eastAsia="ja-JP"/>
        </w:rPr>
      </w:pPr>
      <w:r w:rsidRPr="00EF359D">
        <w:rPr>
          <w:lang w:eastAsia="ja-JP"/>
        </w:rPr>
        <w:t>•</w:t>
      </w:r>
      <w:r w:rsidRPr="00EF359D">
        <w:rPr>
          <w:lang w:eastAsia="ja-JP"/>
        </w:rPr>
        <w:tab/>
      </w:r>
      <w:r w:rsidR="002A5B65" w:rsidRPr="00EF359D">
        <w:rPr>
          <w:lang w:eastAsia="ja-JP"/>
        </w:rPr>
        <w:t xml:space="preserve">conformidad </w:t>
      </w:r>
      <w:r w:rsidRPr="00EF359D">
        <w:rPr>
          <w:lang w:eastAsia="ja-JP"/>
        </w:rPr>
        <w:t xml:space="preserve">e </w:t>
      </w:r>
      <w:proofErr w:type="spellStart"/>
      <w:r w:rsidRPr="00EF359D">
        <w:rPr>
          <w:lang w:eastAsia="ja-JP"/>
        </w:rPr>
        <w:t>interfuncionamient</w:t>
      </w:r>
      <w:r w:rsidR="00E71382">
        <w:rPr>
          <w:lang w:eastAsia="ja-JP"/>
        </w:rPr>
        <w:t>o</w:t>
      </w:r>
      <w:proofErr w:type="spellEnd"/>
      <w:r w:rsidR="00E71382">
        <w:rPr>
          <w:lang w:eastAsia="ja-JP"/>
        </w:rPr>
        <w:t xml:space="preserve"> de sistemas y servicios TVIP;</w:t>
      </w:r>
    </w:p>
    <w:p w:rsidR="00A14019" w:rsidRPr="00EF359D" w:rsidRDefault="002E1237" w:rsidP="00070657">
      <w:pPr>
        <w:pStyle w:val="enumlev1"/>
      </w:pPr>
      <w:r w:rsidRPr="00EF359D">
        <w:t>–</w:t>
      </w:r>
      <w:r w:rsidRPr="00EF359D">
        <w:tab/>
      </w:r>
      <w:r w:rsidR="002A5B65" w:rsidRPr="00EF359D">
        <w:t xml:space="preserve">consideración </w:t>
      </w:r>
      <w:r w:rsidR="00070657" w:rsidRPr="00EF359D">
        <w:t>de</w:t>
      </w:r>
      <w:r w:rsidRPr="00EF359D">
        <w:t xml:space="preserve"> la forma de </w:t>
      </w:r>
      <w:bookmarkStart w:id="116" w:name="lt_pId502"/>
      <w:r w:rsidRPr="00EF359D">
        <w:t>mejorar el acceso a los medios</w:t>
      </w:r>
      <w:r w:rsidR="00A14019" w:rsidRPr="00EF359D">
        <w:t xml:space="preserve">, </w:t>
      </w:r>
      <w:r w:rsidR="00C55A54" w:rsidRPr="00EF359D">
        <w:t xml:space="preserve">junto con </w:t>
      </w:r>
      <w:r w:rsidR="00BE2D1F" w:rsidRPr="00EF359D">
        <w:t>C</w:t>
      </w:r>
      <w:r w:rsidR="00C55A54" w:rsidRPr="00EF359D">
        <w:t xml:space="preserve">uestiones dedicadas a la accesibilidad </w:t>
      </w:r>
      <w:r w:rsidR="00BE2D1F" w:rsidRPr="00EF359D">
        <w:t>y a factores humanos</w:t>
      </w:r>
      <w:r w:rsidR="00A14019" w:rsidRPr="00EF359D">
        <w:t>;</w:t>
      </w:r>
      <w:bookmarkEnd w:id="116"/>
    </w:p>
    <w:p w:rsidR="00DC68F6" w:rsidRPr="00EF359D" w:rsidRDefault="00DC68F6" w:rsidP="00070657">
      <w:pPr>
        <w:pStyle w:val="enumlev1"/>
      </w:pPr>
      <w:r w:rsidRPr="00EF359D">
        <w:t>–</w:t>
      </w:r>
      <w:r w:rsidRPr="00EF359D">
        <w:tab/>
      </w:r>
      <w:r w:rsidR="002A5B65" w:rsidRPr="00EF359D">
        <w:t xml:space="preserve">consideración </w:t>
      </w:r>
      <w:r w:rsidR="00070657" w:rsidRPr="00EF359D">
        <w:t>de</w:t>
      </w:r>
      <w:r w:rsidRPr="00EF359D">
        <w:t xml:space="preserve"> la forma en que se podría atenuar la brecha digital mediante la aplicación de tecnologías estables y maduras ya existentes y no sólo futuras te</w:t>
      </w:r>
      <w:r w:rsidR="00BE2D1F" w:rsidRPr="00EF359D">
        <w:t>cnologías avanzadas;</w:t>
      </w:r>
    </w:p>
    <w:p w:rsidR="00DC68F6" w:rsidRPr="00EF359D" w:rsidRDefault="00DC68F6" w:rsidP="0039379A">
      <w:pPr>
        <w:pStyle w:val="enumlev1"/>
      </w:pPr>
      <w:r w:rsidRPr="00EF359D">
        <w:t>–</w:t>
      </w:r>
      <w:r w:rsidRPr="00EF359D">
        <w:tab/>
      </w:r>
      <w:r w:rsidR="002A5B65" w:rsidRPr="00EF359D">
        <w:t xml:space="preserve">identificación </w:t>
      </w:r>
      <w:r w:rsidRPr="00EF359D">
        <w:t xml:space="preserve">de los casos y requisitos de utilización así como de servicios y aplicaciones de servicios multimedios relacionados con TVIP, como </w:t>
      </w:r>
      <w:proofErr w:type="spellStart"/>
      <w:r w:rsidRPr="00EF359D">
        <w:rPr>
          <w:i/>
          <w:iCs/>
        </w:rPr>
        <w:t>Connected</w:t>
      </w:r>
      <w:proofErr w:type="spellEnd"/>
      <w:r w:rsidRPr="00EF359D">
        <w:rPr>
          <w:i/>
          <w:iCs/>
        </w:rPr>
        <w:t xml:space="preserve"> TV</w:t>
      </w:r>
      <w:r w:rsidRPr="00EF359D">
        <w:t xml:space="preserve"> (TV conectada) y </w:t>
      </w:r>
      <w:proofErr w:type="spellStart"/>
      <w:r w:rsidRPr="00EF359D">
        <w:rPr>
          <w:i/>
          <w:iCs/>
        </w:rPr>
        <w:t>SmartTV</w:t>
      </w:r>
      <w:proofErr w:type="spellEnd"/>
      <w:r w:rsidR="00BE2D1F" w:rsidRPr="00EF359D">
        <w:t xml:space="preserve"> (TV inteligente);</w:t>
      </w:r>
    </w:p>
    <w:p w:rsidR="00A14019" w:rsidRPr="00EF359D" w:rsidRDefault="00A14019" w:rsidP="00070657">
      <w:pPr>
        <w:tabs>
          <w:tab w:val="left" w:pos="2608"/>
          <w:tab w:val="left" w:pos="3345"/>
        </w:tabs>
        <w:spacing w:before="80"/>
        <w:ind w:left="1134" w:hanging="1134"/>
      </w:pPr>
      <w:r w:rsidRPr="00EF359D">
        <w:t>–</w:t>
      </w:r>
      <w:r w:rsidRPr="00EF359D">
        <w:tab/>
      </w:r>
      <w:bookmarkStart w:id="117" w:name="lt_pId508"/>
      <w:r w:rsidR="002A5B65" w:rsidRPr="00EF359D">
        <w:t xml:space="preserve">consideración </w:t>
      </w:r>
      <w:r w:rsidR="00070657" w:rsidRPr="00EF359D">
        <w:t>de la forma en que servicios de entrega de contenido no TVIP (por ejemplo, servicios superpuestos) se integrarían en servicios TVIP y/ o los aprovecharían</w:t>
      </w:r>
      <w:r w:rsidRPr="00EF359D">
        <w:t>;</w:t>
      </w:r>
      <w:bookmarkEnd w:id="117"/>
    </w:p>
    <w:p w:rsidR="00A14019" w:rsidRPr="00EF359D" w:rsidRDefault="00A14019" w:rsidP="00070657">
      <w:pPr>
        <w:tabs>
          <w:tab w:val="left" w:pos="2608"/>
          <w:tab w:val="left" w:pos="3345"/>
        </w:tabs>
        <w:spacing w:before="80"/>
        <w:ind w:left="1134" w:hanging="1134"/>
      </w:pPr>
      <w:r w:rsidRPr="00EF359D">
        <w:t>–</w:t>
      </w:r>
      <w:r w:rsidRPr="00EF359D">
        <w:tab/>
      </w:r>
      <w:bookmarkStart w:id="118" w:name="lt_pId510"/>
      <w:r w:rsidR="002A5B65">
        <w:t>có</w:t>
      </w:r>
      <w:r w:rsidR="002A5B65" w:rsidRPr="00EF359D">
        <w:t xml:space="preserve">mo </w:t>
      </w:r>
      <w:r w:rsidR="00070657" w:rsidRPr="00EF359D">
        <w:t xml:space="preserve">enriquecer la experiencia y la participación del usuario (por ejemplo TVIP social, sistemas de recomendación, mejora de la medición de la audiencia, utilización de </w:t>
      </w:r>
      <w:r w:rsidR="00070657" w:rsidRPr="00EF359D">
        <w:rPr>
          <w:i/>
          <w:iCs/>
        </w:rPr>
        <w:t>Big Data</w:t>
      </w:r>
      <w:r w:rsidR="00070657" w:rsidRPr="00EF359D">
        <w:t xml:space="preserve"> y de sensores de vídeo</w:t>
      </w:r>
      <w:r w:rsidRPr="00EF359D">
        <w:t>);</w:t>
      </w:r>
      <w:bookmarkEnd w:id="118"/>
    </w:p>
    <w:p w:rsidR="00A14019" w:rsidRPr="00EF359D" w:rsidRDefault="00A14019" w:rsidP="00B26BD6">
      <w:pPr>
        <w:tabs>
          <w:tab w:val="left" w:pos="2608"/>
          <w:tab w:val="left" w:pos="3345"/>
        </w:tabs>
        <w:spacing w:before="80"/>
        <w:ind w:left="1134" w:hanging="1134"/>
      </w:pPr>
      <w:r w:rsidRPr="00EF359D">
        <w:t>–</w:t>
      </w:r>
      <w:r w:rsidRPr="00EF359D">
        <w:tab/>
      </w:r>
      <w:bookmarkStart w:id="119" w:name="lt_pId512"/>
      <w:r w:rsidR="002A5B65" w:rsidRPr="00EF359D">
        <w:t xml:space="preserve">impacto </w:t>
      </w:r>
      <w:r w:rsidR="00B26BD6" w:rsidRPr="00EF359D">
        <w:t>de la TVE</w:t>
      </w:r>
      <w:r w:rsidR="002A5B65">
        <w:t>AD en servicios TVIP (4K/8K). Có</w:t>
      </w:r>
      <w:r w:rsidR="00B26BD6" w:rsidRPr="00EF359D">
        <w:t>mo proporcionar aplicaciones cinematográficas en plataformas TVIP</w:t>
      </w:r>
      <w:bookmarkStart w:id="120" w:name="lt_pId513"/>
      <w:bookmarkEnd w:id="119"/>
      <w:r w:rsidRPr="00EF359D">
        <w:t>;</w:t>
      </w:r>
      <w:bookmarkEnd w:id="120"/>
    </w:p>
    <w:p w:rsidR="00270A9B" w:rsidRPr="00EF359D" w:rsidRDefault="00270A9B" w:rsidP="0039379A">
      <w:pPr>
        <w:pStyle w:val="enumlev1"/>
      </w:pPr>
      <w:r w:rsidRPr="00EF359D">
        <w:t>–</w:t>
      </w:r>
      <w:r w:rsidRPr="00EF359D">
        <w:tab/>
      </w:r>
      <w:r w:rsidR="002A5B65" w:rsidRPr="00EF359D">
        <w:t xml:space="preserve">consideraciones </w:t>
      </w:r>
      <w:r w:rsidRPr="00EF359D">
        <w:t>relativas a la forma de contribuir a medir el consumo de energía y atenuar los efectos del cambio</w:t>
      </w:r>
      <w:r w:rsidR="004419D6">
        <w:t xml:space="preserve"> climático;</w:t>
      </w:r>
    </w:p>
    <w:p w:rsidR="00A14019" w:rsidRPr="00EF359D" w:rsidRDefault="00A14019" w:rsidP="004A5595">
      <w:pPr>
        <w:tabs>
          <w:tab w:val="left" w:pos="2608"/>
          <w:tab w:val="left" w:pos="3345"/>
        </w:tabs>
        <w:spacing w:before="80"/>
        <w:ind w:left="1134" w:hanging="1134"/>
      </w:pPr>
      <w:r w:rsidRPr="00EF359D">
        <w:lastRenderedPageBreak/>
        <w:t>–</w:t>
      </w:r>
      <w:r w:rsidRPr="00EF359D">
        <w:tab/>
      </w:r>
      <w:bookmarkStart w:id="121" w:name="lt_pId517"/>
      <w:r w:rsidR="002A5B65" w:rsidRPr="00EF359D">
        <w:t xml:space="preserve">facilitar </w:t>
      </w:r>
      <w:r w:rsidR="004A5595" w:rsidRPr="00EF359D">
        <w:t xml:space="preserve">servicios y aplicaciones TVIP que convergen con nuevas tecnologías </w:t>
      </w:r>
      <w:proofErr w:type="spellStart"/>
      <w:r w:rsidR="004A5595" w:rsidRPr="00EF359D">
        <w:t>transectoriales</w:t>
      </w:r>
      <w:proofErr w:type="spellEnd"/>
      <w:r w:rsidR="004A5595" w:rsidRPr="00EF359D">
        <w:t>, facilitar la coordinación de normas y la evolución de especificaciones TVIP</w:t>
      </w:r>
      <w:r w:rsidRPr="00EF359D">
        <w:t>;</w:t>
      </w:r>
      <w:bookmarkEnd w:id="121"/>
    </w:p>
    <w:p w:rsidR="00A14019" w:rsidRPr="00EF359D" w:rsidRDefault="00A14019" w:rsidP="004A5595">
      <w:pPr>
        <w:tabs>
          <w:tab w:val="left" w:pos="2608"/>
          <w:tab w:val="left" w:pos="3345"/>
        </w:tabs>
        <w:spacing w:before="80"/>
        <w:ind w:left="1134" w:hanging="1134"/>
      </w:pPr>
      <w:r w:rsidRPr="00EF359D">
        <w:t>–</w:t>
      </w:r>
      <w:r w:rsidRPr="00EF359D">
        <w:tab/>
      </w:r>
      <w:bookmarkStart w:id="122" w:name="lt_pId519"/>
      <w:r w:rsidR="002A5B65" w:rsidRPr="00EF359D">
        <w:t xml:space="preserve">consideraciones </w:t>
      </w:r>
      <w:r w:rsidR="002A5B65">
        <w:t>sobre có</w:t>
      </w:r>
      <w:r w:rsidR="004A5595" w:rsidRPr="00EF359D">
        <w:t xml:space="preserve">mo la evolución de la computación en la nube, los </w:t>
      </w:r>
      <w:r w:rsidR="004A5595" w:rsidRPr="00EF359D">
        <w:rPr>
          <w:i/>
          <w:iCs/>
        </w:rPr>
        <w:t>Big Data,</w:t>
      </w:r>
      <w:r w:rsidR="004A5595" w:rsidRPr="00EF359D">
        <w:t xml:space="preserve"> la virtualización de funciones de red, las redes definidas por software y otras tendencias de las TIC pueden ayudar a desplegar servicios TVIP y a mejorarlos</w:t>
      </w:r>
      <w:r w:rsidRPr="00EF359D">
        <w:t>;</w:t>
      </w:r>
      <w:bookmarkEnd w:id="122"/>
    </w:p>
    <w:p w:rsidR="00A14019" w:rsidRPr="00EF359D" w:rsidRDefault="00A14019" w:rsidP="004A5595">
      <w:pPr>
        <w:tabs>
          <w:tab w:val="left" w:pos="2608"/>
          <w:tab w:val="left" w:pos="3345"/>
        </w:tabs>
        <w:spacing w:before="80"/>
        <w:ind w:left="1134" w:hanging="1134"/>
      </w:pPr>
      <w:r w:rsidRPr="00EF359D">
        <w:t>–</w:t>
      </w:r>
      <w:r w:rsidRPr="00EF359D">
        <w:tab/>
      </w:r>
      <w:bookmarkStart w:id="123" w:name="lt_pId521"/>
      <w:r w:rsidR="003E60D6" w:rsidRPr="00EF359D">
        <w:t xml:space="preserve">consideraciones </w:t>
      </w:r>
      <w:r w:rsidR="003E60D6">
        <w:t>sobre có</w:t>
      </w:r>
      <w:r w:rsidR="004A5595" w:rsidRPr="00EF359D">
        <w:t>mo la evolución de las redes móviles (5G) y capacidad de movilidad puede impactar los servicios TVIP</w:t>
      </w:r>
      <w:r w:rsidRPr="00EF359D">
        <w:t>;</w:t>
      </w:r>
      <w:bookmarkEnd w:id="123"/>
    </w:p>
    <w:p w:rsidR="00A14019" w:rsidRPr="00EF359D" w:rsidRDefault="00A14019" w:rsidP="004A5595">
      <w:pPr>
        <w:tabs>
          <w:tab w:val="left" w:pos="2608"/>
          <w:tab w:val="left" w:pos="3345"/>
        </w:tabs>
        <w:spacing w:before="80"/>
        <w:ind w:left="1134" w:hanging="1134"/>
      </w:pPr>
      <w:r w:rsidRPr="00EF359D">
        <w:t>–</w:t>
      </w:r>
      <w:r w:rsidRPr="00EF359D">
        <w:tab/>
      </w:r>
      <w:bookmarkStart w:id="124" w:name="lt_pId523"/>
      <w:r w:rsidR="003E60D6">
        <w:t>có</w:t>
      </w:r>
      <w:r w:rsidR="003E60D6" w:rsidRPr="00EF359D">
        <w:t xml:space="preserve">mo </w:t>
      </w:r>
      <w:r w:rsidR="004A5595" w:rsidRPr="00EF359D">
        <w:t xml:space="preserve">soportar servicios TVIP </w:t>
      </w:r>
      <w:proofErr w:type="spellStart"/>
      <w:r w:rsidR="004A5595" w:rsidRPr="00EF359D">
        <w:t>inmersivos</w:t>
      </w:r>
      <w:proofErr w:type="spellEnd"/>
      <w:r w:rsidR="004A5595" w:rsidRPr="00EF359D">
        <w:t xml:space="preserve">, </w:t>
      </w:r>
      <w:proofErr w:type="spellStart"/>
      <w:r w:rsidR="004A5595" w:rsidRPr="00EF359D">
        <w:t>multiespectadores</w:t>
      </w:r>
      <w:proofErr w:type="spellEnd"/>
      <w:r w:rsidR="004A5595" w:rsidRPr="00EF359D">
        <w:t xml:space="preserve"> y 3D, incluidos vídeo e interactividad</w:t>
      </w:r>
      <w:r w:rsidRPr="00EF359D">
        <w:t>.</w:t>
      </w:r>
      <w:bookmarkEnd w:id="124"/>
    </w:p>
    <w:p w:rsidR="00F11657" w:rsidRPr="00EF359D" w:rsidRDefault="00F11657" w:rsidP="0039379A">
      <w:pPr>
        <w:pStyle w:val="Heading2"/>
      </w:pPr>
      <w:bookmarkStart w:id="125" w:name="lt_pId526"/>
      <w:r w:rsidRPr="00EF359D">
        <w:t>E.3</w:t>
      </w:r>
      <w:r w:rsidRPr="00EF359D">
        <w:tab/>
        <w:t>Tareas</w:t>
      </w:r>
    </w:p>
    <w:p w:rsidR="00A14019" w:rsidRPr="00EF359D" w:rsidRDefault="00F11657" w:rsidP="006B7B17">
      <w:pPr>
        <w:tabs>
          <w:tab w:val="left" w:pos="360"/>
        </w:tabs>
      </w:pPr>
      <w:r w:rsidRPr="00EF359D">
        <w:t>Las tareas son, entre otras</w:t>
      </w:r>
      <w:r w:rsidR="006B7B17" w:rsidRPr="00EF359D">
        <w:t>, el desarrollo de productos en los siguientes ámbitos, pero no únicamente</w:t>
      </w:r>
      <w:bookmarkEnd w:id="125"/>
      <w:r w:rsidR="006B7B17" w:rsidRPr="00EF359D">
        <w:t>:</w:t>
      </w:r>
    </w:p>
    <w:p w:rsidR="00670744" w:rsidRPr="00EF359D" w:rsidRDefault="00670744" w:rsidP="0039379A">
      <w:pPr>
        <w:pStyle w:val="enumlev1"/>
      </w:pPr>
      <w:r w:rsidRPr="00EF359D">
        <w:t>–</w:t>
      </w:r>
      <w:r w:rsidRPr="00EF359D">
        <w:tab/>
      </w:r>
      <w:r w:rsidR="00C42309" w:rsidRPr="00EF359D">
        <w:t xml:space="preserve">aspectos </w:t>
      </w:r>
      <w:r w:rsidRPr="00EF359D">
        <w:t>requeridos de los sistemas y dis</w:t>
      </w:r>
      <w:r w:rsidR="00C42309">
        <w:t>positivos de TVIP;</w:t>
      </w:r>
    </w:p>
    <w:p w:rsidR="00670744" w:rsidRPr="00EF359D" w:rsidRDefault="00670744" w:rsidP="0039379A">
      <w:pPr>
        <w:pStyle w:val="enumlev1"/>
      </w:pPr>
      <w:r w:rsidRPr="00EF359D">
        <w:t>–</w:t>
      </w:r>
      <w:r w:rsidRPr="00EF359D">
        <w:tab/>
      </w:r>
      <w:r w:rsidR="00C42309" w:rsidRPr="00EF359D">
        <w:t xml:space="preserve">aspectos </w:t>
      </w:r>
      <w:r w:rsidRPr="00EF359D">
        <w:t xml:space="preserve">requeridos de las plataformas y sistemas de servicios multimedios relacionados con TVIP, como </w:t>
      </w:r>
      <w:proofErr w:type="spellStart"/>
      <w:r w:rsidRPr="00EF359D">
        <w:rPr>
          <w:i/>
          <w:iCs/>
        </w:rPr>
        <w:t>Connected</w:t>
      </w:r>
      <w:proofErr w:type="spellEnd"/>
      <w:r w:rsidRPr="00EF359D">
        <w:rPr>
          <w:i/>
          <w:iCs/>
        </w:rPr>
        <w:t xml:space="preserve"> TV</w:t>
      </w:r>
      <w:r w:rsidRPr="00EF359D">
        <w:t xml:space="preserve"> y </w:t>
      </w:r>
      <w:proofErr w:type="spellStart"/>
      <w:r w:rsidRPr="00EF359D">
        <w:rPr>
          <w:i/>
          <w:iCs/>
        </w:rPr>
        <w:t>SmartTV</w:t>
      </w:r>
      <w:proofErr w:type="spellEnd"/>
      <w:r w:rsidR="00C42309">
        <w:t>;</w:t>
      </w:r>
    </w:p>
    <w:p w:rsidR="00670744" w:rsidRPr="00EF359D" w:rsidRDefault="00670744" w:rsidP="0039379A">
      <w:pPr>
        <w:pStyle w:val="enumlev1"/>
      </w:pPr>
      <w:r w:rsidRPr="00EF359D">
        <w:t>–</w:t>
      </w:r>
      <w:r w:rsidRPr="00EF359D">
        <w:tab/>
      </w:r>
      <w:r w:rsidR="00C42309" w:rsidRPr="00EF359D">
        <w:t xml:space="preserve">aspectos </w:t>
      </w:r>
      <w:r w:rsidRPr="00EF359D">
        <w:t xml:space="preserve">requeridos de las plataformas de aplicaciones y contenido </w:t>
      </w:r>
      <w:r w:rsidR="006B7B17" w:rsidRPr="00EF359D">
        <w:t>del software interme</w:t>
      </w:r>
      <w:r w:rsidR="00C42309">
        <w:t>dio de TVIP;</w:t>
      </w:r>
    </w:p>
    <w:p w:rsidR="00670744" w:rsidRPr="00EF359D" w:rsidRDefault="00670744" w:rsidP="0039379A">
      <w:pPr>
        <w:pStyle w:val="enumlev1"/>
      </w:pPr>
      <w:r w:rsidRPr="00EF359D">
        <w:t>–</w:t>
      </w:r>
      <w:r w:rsidRPr="00EF359D">
        <w:tab/>
      </w:r>
      <w:r w:rsidR="00C42309" w:rsidRPr="00EF359D">
        <w:t xml:space="preserve">aspectos </w:t>
      </w:r>
      <w:r w:rsidRPr="00EF359D">
        <w:t>r</w:t>
      </w:r>
      <w:r w:rsidR="00DC2EF2">
        <w:t>equeridos de la entrega de TVIP</w:t>
      </w:r>
      <w:r w:rsidR="00B741B6">
        <w:t>;</w:t>
      </w:r>
    </w:p>
    <w:p w:rsidR="00670744" w:rsidRPr="00EF359D" w:rsidRDefault="00670744" w:rsidP="0039379A">
      <w:pPr>
        <w:pStyle w:val="enumlev1"/>
      </w:pPr>
      <w:r w:rsidRPr="00EF359D">
        <w:t>–</w:t>
      </w:r>
      <w:r w:rsidRPr="00EF359D">
        <w:tab/>
      </w:r>
      <w:r w:rsidR="00C42309">
        <w:t xml:space="preserve">configuración </w:t>
      </w:r>
      <w:r w:rsidR="00DC2EF2">
        <w:t>de servicios TVIP</w:t>
      </w:r>
      <w:r w:rsidR="00B741B6">
        <w:t>;</w:t>
      </w:r>
    </w:p>
    <w:p w:rsidR="00670744" w:rsidRPr="00EF359D" w:rsidRDefault="00670744" w:rsidP="0039379A">
      <w:pPr>
        <w:pStyle w:val="enumlev1"/>
      </w:pPr>
      <w:r w:rsidRPr="00EF359D">
        <w:t>–</w:t>
      </w:r>
      <w:r w:rsidRPr="00EF359D">
        <w:tab/>
      </w:r>
      <w:r w:rsidR="00C42309" w:rsidRPr="00EF359D">
        <w:t>ada</w:t>
      </w:r>
      <w:r w:rsidR="00C42309">
        <w:t xml:space="preserve">ptación </w:t>
      </w:r>
      <w:r w:rsidR="00DC2EF2">
        <w:t>de contenido para TVIP</w:t>
      </w:r>
      <w:r w:rsidR="00B741B6">
        <w:t>;</w:t>
      </w:r>
    </w:p>
    <w:p w:rsidR="00A14019" w:rsidRPr="00EF359D" w:rsidRDefault="00A14019" w:rsidP="006B7B17">
      <w:pPr>
        <w:tabs>
          <w:tab w:val="left" w:pos="2608"/>
          <w:tab w:val="left" w:pos="3345"/>
        </w:tabs>
        <w:spacing w:before="80"/>
        <w:ind w:left="1134" w:hanging="1134"/>
      </w:pPr>
      <w:r w:rsidRPr="00EF359D">
        <w:t>–</w:t>
      </w:r>
      <w:r w:rsidRPr="00EF359D">
        <w:tab/>
      </w:r>
      <w:bookmarkStart w:id="126" w:name="lt_pId540"/>
      <w:r w:rsidR="00C42309" w:rsidRPr="00EF359D">
        <w:t xml:space="preserve">posibilidades </w:t>
      </w:r>
      <w:r w:rsidR="006B7B17" w:rsidRPr="00EF359D">
        <w:t>de despliegue de servicios TVIP</w:t>
      </w:r>
      <w:bookmarkEnd w:id="126"/>
      <w:r w:rsidR="00B741B6">
        <w:t>;</w:t>
      </w:r>
    </w:p>
    <w:p w:rsidR="00A14019" w:rsidRPr="00EF359D" w:rsidRDefault="00A14019" w:rsidP="006B7B17">
      <w:pPr>
        <w:pStyle w:val="enumlev1"/>
      </w:pPr>
      <w:r w:rsidRPr="00EF359D">
        <w:t>–</w:t>
      </w:r>
      <w:r w:rsidRPr="00EF359D">
        <w:tab/>
      </w:r>
      <w:bookmarkStart w:id="127" w:name="lt_pId542"/>
      <w:r w:rsidR="00C42309" w:rsidRPr="00EF359D">
        <w:t xml:space="preserve">interfaz </w:t>
      </w:r>
      <w:r w:rsidR="006B7B17" w:rsidRPr="00EF359D">
        <w:t>entre proveedores de contenido y proveedores de servicios</w:t>
      </w:r>
      <w:bookmarkEnd w:id="127"/>
      <w:r w:rsidR="00B741B6">
        <w:t>;</w:t>
      </w:r>
    </w:p>
    <w:p w:rsidR="00A14019" w:rsidRPr="00EF359D" w:rsidRDefault="00670744" w:rsidP="006B7B17">
      <w:pPr>
        <w:pStyle w:val="enumlev1"/>
      </w:pPr>
      <w:r w:rsidRPr="00EF359D">
        <w:t>–</w:t>
      </w:r>
      <w:r w:rsidRPr="00EF359D">
        <w:tab/>
      </w:r>
      <w:r w:rsidR="00C42309" w:rsidRPr="00EF359D">
        <w:t>m</w:t>
      </w:r>
      <w:bookmarkStart w:id="128" w:name="lt_pId544"/>
      <w:r w:rsidR="00C42309" w:rsidRPr="00EF359D">
        <w:t xml:space="preserve">edición </w:t>
      </w:r>
      <w:r w:rsidRPr="00EF359D">
        <w:t xml:space="preserve">de audiencia </w:t>
      </w:r>
      <w:r w:rsidR="006B7B17" w:rsidRPr="00EF359D">
        <w:t>de</w:t>
      </w:r>
      <w:r w:rsidRPr="00EF359D">
        <w:t xml:space="preserve"> TVIP</w:t>
      </w:r>
      <w:r w:rsidR="00A14019" w:rsidRPr="00EF359D">
        <w:t xml:space="preserve">, </w:t>
      </w:r>
      <w:r w:rsidR="006B7B17" w:rsidRPr="00EF359D">
        <w:t>incluida la utilización de sensores de vídeo</w:t>
      </w:r>
      <w:bookmarkEnd w:id="128"/>
      <w:r w:rsidR="00B741B6">
        <w:t>;</w:t>
      </w:r>
    </w:p>
    <w:p w:rsidR="00670744" w:rsidRPr="00EF359D" w:rsidRDefault="00670744" w:rsidP="0039379A">
      <w:pPr>
        <w:pStyle w:val="enumlev1"/>
      </w:pPr>
      <w:r w:rsidRPr="00EF359D">
        <w:t>–</w:t>
      </w:r>
      <w:r w:rsidRPr="00EF359D">
        <w:tab/>
      </w:r>
      <w:r w:rsidR="00C42309" w:rsidRPr="00EF359D">
        <w:rPr>
          <w:i/>
          <w:iCs/>
        </w:rPr>
        <w:t xml:space="preserve">widgets </w:t>
      </w:r>
      <w:r w:rsidRPr="00EF359D">
        <w:t xml:space="preserve">(dispositivos menores) y servicio de </w:t>
      </w:r>
      <w:r w:rsidRPr="00EF359D">
        <w:rPr>
          <w:i/>
          <w:iCs/>
        </w:rPr>
        <w:t>widgets</w:t>
      </w:r>
      <w:r w:rsidR="00B741B6">
        <w:rPr>
          <w:i/>
          <w:iCs/>
        </w:rPr>
        <w:t>;</w:t>
      </w:r>
    </w:p>
    <w:p w:rsidR="00A14019" w:rsidRPr="00EF359D" w:rsidRDefault="009B30DF" w:rsidP="006B7B17">
      <w:pPr>
        <w:pStyle w:val="enumlev1"/>
      </w:pPr>
      <w:r w:rsidRPr="00EF359D">
        <w:t>–</w:t>
      </w:r>
      <w:r w:rsidRPr="00EF359D">
        <w:tab/>
      </w:r>
      <w:r w:rsidR="00C42309" w:rsidRPr="00EF359D">
        <w:t xml:space="preserve">dispositivos </w:t>
      </w:r>
      <w:r w:rsidRPr="00EF359D">
        <w:t>terminales TVIP múl</w:t>
      </w:r>
      <w:bookmarkStart w:id="129" w:name="lt_pId548"/>
      <w:r w:rsidRPr="00EF359D">
        <w:t>tiple</w:t>
      </w:r>
      <w:r w:rsidR="006B7B17" w:rsidRPr="00EF359D">
        <w:t>,</w:t>
      </w:r>
      <w:r w:rsidRPr="00EF359D">
        <w:t xml:space="preserve"> su </w:t>
      </w:r>
      <w:proofErr w:type="spellStart"/>
      <w:r w:rsidRPr="00EF359D">
        <w:t>interfuncionamiento</w:t>
      </w:r>
      <w:proofErr w:type="spellEnd"/>
      <w:r w:rsidR="006B7B17" w:rsidRPr="00EF359D">
        <w:t xml:space="preserve"> y servicios </w:t>
      </w:r>
      <w:proofErr w:type="spellStart"/>
      <w:r w:rsidR="006B7B17" w:rsidRPr="00EF359D">
        <w:t>multidispositivos</w:t>
      </w:r>
      <w:bookmarkEnd w:id="129"/>
      <w:proofErr w:type="spellEnd"/>
      <w:r w:rsidR="00B741B6">
        <w:t>;</w:t>
      </w:r>
    </w:p>
    <w:p w:rsidR="00A14019" w:rsidRPr="00EF359D" w:rsidRDefault="00A14019" w:rsidP="00506904">
      <w:pPr>
        <w:tabs>
          <w:tab w:val="left" w:pos="2608"/>
          <w:tab w:val="left" w:pos="3345"/>
        </w:tabs>
        <w:spacing w:before="80"/>
        <w:ind w:left="1134" w:hanging="1134"/>
      </w:pPr>
      <w:r w:rsidRPr="00EF359D">
        <w:t>–</w:t>
      </w:r>
      <w:r w:rsidRPr="00EF359D">
        <w:tab/>
      </w:r>
      <w:bookmarkStart w:id="130" w:name="lt_pId550"/>
      <w:r w:rsidR="00C42309" w:rsidRPr="00EF359D">
        <w:t xml:space="preserve">modelos </w:t>
      </w:r>
      <w:r w:rsidR="006606D3" w:rsidRPr="00EF359D">
        <w:t xml:space="preserve">de dispositivos terminales TVIP, incluidos modelos móviles y modelos </w:t>
      </w:r>
      <w:proofErr w:type="spellStart"/>
      <w:r w:rsidR="006606D3" w:rsidRPr="00EF359D">
        <w:t>virtualizados</w:t>
      </w:r>
      <w:bookmarkEnd w:id="130"/>
      <w:proofErr w:type="spellEnd"/>
      <w:r w:rsidR="00B741B6">
        <w:t>;</w:t>
      </w:r>
    </w:p>
    <w:p w:rsidR="00A14019" w:rsidRPr="00EF359D" w:rsidRDefault="00A14019" w:rsidP="00506904">
      <w:pPr>
        <w:tabs>
          <w:tab w:val="left" w:pos="2608"/>
          <w:tab w:val="left" w:pos="3345"/>
        </w:tabs>
        <w:spacing w:before="80"/>
        <w:ind w:left="1134" w:hanging="1134"/>
      </w:pPr>
      <w:r w:rsidRPr="00EF359D">
        <w:t>–</w:t>
      </w:r>
      <w:r w:rsidRPr="00EF359D">
        <w:tab/>
      </w:r>
      <w:bookmarkStart w:id="131" w:name="lt_pId552"/>
      <w:r w:rsidR="00C42309" w:rsidRPr="00EF359D">
        <w:t xml:space="preserve">marcos </w:t>
      </w:r>
      <w:r w:rsidR="00506904" w:rsidRPr="00EF359D">
        <w:t>de aplicación multimedios para TVIP</w:t>
      </w:r>
      <w:bookmarkEnd w:id="131"/>
      <w:r w:rsidR="00B741B6">
        <w:t>;</w:t>
      </w:r>
    </w:p>
    <w:p w:rsidR="00A14019" w:rsidRPr="00EF359D" w:rsidRDefault="00A14019" w:rsidP="00506904">
      <w:pPr>
        <w:tabs>
          <w:tab w:val="left" w:pos="2608"/>
          <w:tab w:val="left" w:pos="3345"/>
        </w:tabs>
        <w:spacing w:before="80"/>
        <w:ind w:left="1134" w:hanging="1134"/>
      </w:pPr>
      <w:r w:rsidRPr="00EF359D">
        <w:t>–</w:t>
      </w:r>
      <w:r w:rsidRPr="00EF359D">
        <w:tab/>
      </w:r>
      <w:bookmarkStart w:id="132" w:name="lt_pId554"/>
      <w:r w:rsidR="00C42309" w:rsidRPr="00EF359D">
        <w:t xml:space="preserve">interfaz </w:t>
      </w:r>
      <w:r w:rsidR="00506904" w:rsidRPr="00EF359D">
        <w:t>de usuario mejorada para TVIP</w:t>
      </w:r>
      <w:bookmarkEnd w:id="132"/>
      <w:r w:rsidR="00B741B6">
        <w:t>;</w:t>
      </w:r>
    </w:p>
    <w:p w:rsidR="00A14019" w:rsidRPr="00EF359D" w:rsidRDefault="00A14019" w:rsidP="00506904">
      <w:pPr>
        <w:tabs>
          <w:tab w:val="left" w:pos="2608"/>
          <w:tab w:val="left" w:pos="3345"/>
        </w:tabs>
        <w:spacing w:before="80"/>
        <w:ind w:left="1134" w:hanging="1134"/>
      </w:pPr>
      <w:r w:rsidRPr="00EF359D">
        <w:t>–</w:t>
      </w:r>
      <w:r w:rsidRPr="00EF359D">
        <w:tab/>
      </w:r>
      <w:bookmarkStart w:id="133" w:name="lt_pId556"/>
      <w:r w:rsidR="00C42309" w:rsidRPr="00EF359D">
        <w:t xml:space="preserve">servicios </w:t>
      </w:r>
      <w:r w:rsidR="00506904" w:rsidRPr="00EF359D">
        <w:t>TVIP 3D</w:t>
      </w:r>
      <w:bookmarkEnd w:id="133"/>
      <w:r w:rsidR="00B741B6">
        <w:t>;</w:t>
      </w:r>
    </w:p>
    <w:p w:rsidR="00A14019" w:rsidRPr="00EF359D" w:rsidRDefault="00A14019" w:rsidP="00506904">
      <w:pPr>
        <w:pStyle w:val="enumlev1"/>
      </w:pPr>
      <w:r w:rsidRPr="00EF359D">
        <w:t>–</w:t>
      </w:r>
      <w:r w:rsidRPr="00EF359D">
        <w:tab/>
      </w:r>
      <w:bookmarkStart w:id="134" w:name="lt_pId558"/>
      <w:r w:rsidR="00C42309" w:rsidRPr="00EF359D">
        <w:t xml:space="preserve">metadatos </w:t>
      </w:r>
      <w:r w:rsidR="00506904" w:rsidRPr="00EF359D">
        <w:t>TVIP, incluidos metadatos basados en escenas</w:t>
      </w:r>
      <w:bookmarkEnd w:id="134"/>
      <w:r w:rsidR="00B741B6">
        <w:t>;</w:t>
      </w:r>
    </w:p>
    <w:p w:rsidR="009B30DF" w:rsidRPr="00EF359D" w:rsidRDefault="009B30DF" w:rsidP="0039379A">
      <w:pPr>
        <w:pStyle w:val="enumlev1"/>
      </w:pPr>
      <w:bookmarkStart w:id="135" w:name="lt_pId563"/>
      <w:r w:rsidRPr="00EF359D">
        <w:t>–</w:t>
      </w:r>
      <w:r w:rsidRPr="00EF359D">
        <w:tab/>
      </w:r>
      <w:r w:rsidR="00C42309" w:rsidRPr="00EF359D">
        <w:t xml:space="preserve">pruebas </w:t>
      </w:r>
      <w:r w:rsidRPr="00EF359D">
        <w:t xml:space="preserve">de conformidad e </w:t>
      </w:r>
      <w:proofErr w:type="spellStart"/>
      <w:r w:rsidRPr="00EF359D">
        <w:t>interfuncionamiento</w:t>
      </w:r>
      <w:proofErr w:type="spellEnd"/>
      <w:r w:rsidRPr="00EF359D">
        <w:t xml:space="preserve"> para TVIP</w:t>
      </w:r>
      <w:r w:rsidR="00B741B6">
        <w:t>;</w:t>
      </w:r>
    </w:p>
    <w:p w:rsidR="00A81C5F" w:rsidRPr="00EF359D" w:rsidRDefault="00A81C5F" w:rsidP="0039379A">
      <w:pPr>
        <w:pStyle w:val="enumlev1"/>
      </w:pPr>
      <w:r w:rsidRPr="00EF359D">
        <w:t>–</w:t>
      </w:r>
      <w:r w:rsidR="00DC2EF2">
        <w:tab/>
      </w:r>
      <w:r w:rsidR="00C42309">
        <w:t xml:space="preserve">mejora </w:t>
      </w:r>
      <w:r w:rsidR="00DC2EF2">
        <w:t xml:space="preserve">y actualización de las </w:t>
      </w:r>
      <w:r w:rsidRPr="00EF359D">
        <w:t>Recomendaciones de la serie H.700, T.170, T.180 y el Suplemento 3 de la serie H.</w:t>
      </w:r>
    </w:p>
    <w:p w:rsidR="00A14019" w:rsidRPr="00EF359D" w:rsidRDefault="00A81C5F" w:rsidP="0039379A">
      <w:r w:rsidRPr="00EF359D">
        <w:t>En el programa de trabajo de la Comisión de Estudio 16 se indica el estado actual del estudio de esta Cuestión</w:t>
      </w:r>
      <w:r w:rsidR="00A14019" w:rsidRPr="00EF359D">
        <w:t xml:space="preserve"> (</w:t>
      </w:r>
      <w:hyperlink r:id="rId16" w:history="1">
        <w:r w:rsidRPr="00EF359D">
          <w:rPr>
            <w:rStyle w:val="Hyperlink"/>
          </w:rPr>
          <w:t>http://itu.int/ITU-T/workprog/wp_search.aspx?sp=16&amp;q=13/16</w:t>
        </w:r>
      </w:hyperlink>
      <w:r w:rsidR="00A14019" w:rsidRPr="00EF359D">
        <w:t>).</w:t>
      </w:r>
      <w:bookmarkEnd w:id="135"/>
    </w:p>
    <w:p w:rsidR="00E44FFE" w:rsidRPr="00EF359D" w:rsidRDefault="00E44FFE" w:rsidP="0039379A">
      <w:pPr>
        <w:pStyle w:val="Heading2"/>
      </w:pPr>
      <w:r w:rsidRPr="00EF359D">
        <w:t>E.4</w:t>
      </w:r>
      <w:r w:rsidRPr="00EF359D">
        <w:tab/>
        <w:t>Relaciones</w:t>
      </w:r>
    </w:p>
    <w:p w:rsidR="00E44FFE" w:rsidRPr="00EF359D" w:rsidRDefault="00E44FFE" w:rsidP="0039379A">
      <w:pPr>
        <w:pStyle w:val="headingb0"/>
        <w:rPr>
          <w:lang w:val="es-ES_tradnl"/>
        </w:rPr>
      </w:pPr>
      <w:r w:rsidRPr="00EF359D">
        <w:rPr>
          <w:lang w:val="es-ES_tradnl"/>
        </w:rPr>
        <w:t>Recomendaciones</w:t>
      </w:r>
    </w:p>
    <w:p w:rsidR="00A81C5F" w:rsidRPr="00EF359D" w:rsidRDefault="00A81C5F" w:rsidP="0039379A">
      <w:pPr>
        <w:pStyle w:val="enumlev1"/>
      </w:pPr>
      <w:r w:rsidRPr="00EF359D">
        <w:t>–</w:t>
      </w:r>
      <w:r w:rsidRPr="00EF359D">
        <w:tab/>
        <w:t xml:space="preserve">Series F, G, H, I, Q, T, V, X, Y de las que se </w:t>
      </w:r>
      <w:r w:rsidR="004419D6">
        <w:t>encarga la CE 16</w:t>
      </w:r>
    </w:p>
    <w:p w:rsidR="00B9515C" w:rsidRPr="00EF359D" w:rsidRDefault="00B9515C" w:rsidP="0039379A">
      <w:pPr>
        <w:pStyle w:val="headingb0"/>
        <w:rPr>
          <w:lang w:val="es-ES_tradnl"/>
        </w:rPr>
      </w:pPr>
      <w:r w:rsidRPr="00EF359D">
        <w:rPr>
          <w:lang w:val="es-ES_tradnl"/>
        </w:rPr>
        <w:lastRenderedPageBreak/>
        <w:t>Cuestiones</w:t>
      </w:r>
    </w:p>
    <w:p w:rsidR="001B5522" w:rsidRPr="00EF359D" w:rsidRDefault="001B5522" w:rsidP="0039379A">
      <w:pPr>
        <w:pStyle w:val="enumlev1"/>
      </w:pPr>
      <w:r w:rsidRPr="00EF359D">
        <w:t>–</w:t>
      </w:r>
      <w:r w:rsidRPr="00EF359D">
        <w:tab/>
        <w:t>T</w:t>
      </w:r>
      <w:r w:rsidR="004419D6">
        <w:t>odas las Cuestiones de la CE 16</w:t>
      </w:r>
    </w:p>
    <w:p w:rsidR="009E1C17" w:rsidRPr="00EF359D" w:rsidRDefault="009E1C17" w:rsidP="0039379A">
      <w:pPr>
        <w:pStyle w:val="headingb0"/>
        <w:rPr>
          <w:lang w:val="es-ES_tradnl"/>
        </w:rPr>
      </w:pPr>
      <w:r w:rsidRPr="00EF359D">
        <w:rPr>
          <w:lang w:val="es-ES_tradnl"/>
        </w:rPr>
        <w:t>Comisiones de Estudio</w:t>
      </w:r>
    </w:p>
    <w:p w:rsidR="008E5A6E" w:rsidRPr="00EF359D" w:rsidRDefault="008E5A6E" w:rsidP="0039379A">
      <w:pPr>
        <w:pStyle w:val="enumlev1"/>
        <w:rPr>
          <w:lang w:eastAsia="ja-JP"/>
        </w:rPr>
      </w:pPr>
      <w:r w:rsidRPr="00EF359D">
        <w:rPr>
          <w:lang w:eastAsia="ja-JP"/>
        </w:rPr>
        <w:t>–</w:t>
      </w:r>
      <w:r w:rsidRPr="00EF359D">
        <w:rPr>
          <w:lang w:eastAsia="ja-JP"/>
        </w:rPr>
        <w:tab/>
        <w:t>CE 2, 5, 9, 11</w:t>
      </w:r>
      <w:r w:rsidR="004419D6">
        <w:rPr>
          <w:lang w:eastAsia="ja-JP"/>
        </w:rPr>
        <w:t>, 12, 13, 15, 17 y 20 del UIT-T</w:t>
      </w:r>
    </w:p>
    <w:p w:rsidR="008E5A6E" w:rsidRPr="00EF359D" w:rsidRDefault="004419D6" w:rsidP="0039379A">
      <w:pPr>
        <w:pStyle w:val="enumlev1"/>
        <w:rPr>
          <w:lang w:eastAsia="ja-JP"/>
        </w:rPr>
      </w:pPr>
      <w:r>
        <w:rPr>
          <w:lang w:eastAsia="ja-JP"/>
        </w:rPr>
        <w:t>–</w:t>
      </w:r>
      <w:r>
        <w:rPr>
          <w:lang w:eastAsia="ja-JP"/>
        </w:rPr>
        <w:tab/>
        <w:t>CE 5 y 6 del UIT-R</w:t>
      </w:r>
    </w:p>
    <w:p w:rsidR="009E1C17" w:rsidRPr="00EF359D" w:rsidRDefault="009E1C17" w:rsidP="0039379A">
      <w:pPr>
        <w:pStyle w:val="headingb0"/>
        <w:rPr>
          <w:lang w:val="es-ES_tradnl"/>
        </w:rPr>
      </w:pPr>
      <w:r w:rsidRPr="00EF359D">
        <w:rPr>
          <w:lang w:val="es-ES_tradnl"/>
        </w:rPr>
        <w:t>Otras entidades</w:t>
      </w:r>
    </w:p>
    <w:p w:rsidR="00A14019" w:rsidRPr="00EF359D" w:rsidRDefault="00A14019" w:rsidP="00506904">
      <w:pPr>
        <w:pStyle w:val="enumlev1"/>
      </w:pPr>
      <w:r w:rsidRPr="00EF359D">
        <w:t>–</w:t>
      </w:r>
      <w:r w:rsidRPr="00EF359D">
        <w:tab/>
      </w:r>
      <w:bookmarkStart w:id="136" w:name="lt_pId579"/>
      <w:r w:rsidRPr="00EF359D">
        <w:t xml:space="preserve">ATIS, CTA (ex CEA), DLNA, </w:t>
      </w:r>
      <w:r w:rsidR="00780D80" w:rsidRPr="00EF359D">
        <w:t>Foro de la banda ancha</w:t>
      </w:r>
      <w:r w:rsidRPr="00EF359D">
        <w:t xml:space="preserve">, DVB, ARIB, ABNT, ATSC, APT, HGI, OASIS, </w:t>
      </w:r>
      <w:r w:rsidR="00506904" w:rsidRPr="00EF359D">
        <w:t>OMS</w:t>
      </w:r>
      <w:r w:rsidRPr="00EF359D">
        <w:t xml:space="preserve">, </w:t>
      </w:r>
      <w:r w:rsidRPr="00EF359D">
        <w:rPr>
          <w:i/>
          <w:iCs/>
        </w:rPr>
        <w:t xml:space="preserve">Personal </w:t>
      </w:r>
      <w:proofErr w:type="spellStart"/>
      <w:r w:rsidRPr="00EF359D">
        <w:rPr>
          <w:i/>
          <w:iCs/>
        </w:rPr>
        <w:t>Connected</w:t>
      </w:r>
      <w:proofErr w:type="spellEnd"/>
      <w:r w:rsidRPr="00EF359D">
        <w:rPr>
          <w:i/>
          <w:iCs/>
        </w:rPr>
        <w:t xml:space="preserve"> </w:t>
      </w:r>
      <w:proofErr w:type="spellStart"/>
      <w:r w:rsidRPr="00EF359D">
        <w:rPr>
          <w:i/>
          <w:iCs/>
        </w:rPr>
        <w:t>Health</w:t>
      </w:r>
      <w:proofErr w:type="spellEnd"/>
      <w:r w:rsidRPr="00EF359D">
        <w:rPr>
          <w:i/>
          <w:iCs/>
        </w:rPr>
        <w:t xml:space="preserve"> Alliance</w:t>
      </w:r>
      <w:r w:rsidRPr="00EF359D">
        <w:t xml:space="preserve"> (Continua), DTG</w:t>
      </w:r>
      <w:bookmarkEnd w:id="136"/>
    </w:p>
    <w:p w:rsidR="00A14019" w:rsidRPr="00EF359D" w:rsidRDefault="00A81C5F" w:rsidP="00470526">
      <w:pPr>
        <w:pStyle w:val="enumlev1"/>
      </w:pPr>
      <w:r w:rsidRPr="00EF359D">
        <w:t>–</w:t>
      </w:r>
      <w:r w:rsidRPr="00EF359D">
        <w:tab/>
        <w:t>ISO, CEI, ISO/CEI, ETSI, IETF, W3C</w:t>
      </w:r>
      <w:bookmarkEnd w:id="105"/>
    </w:p>
    <w:p w:rsidR="00780D80" w:rsidRPr="00EF359D" w:rsidRDefault="00780D80" w:rsidP="0039379A">
      <w:pPr>
        <w:tabs>
          <w:tab w:val="clear" w:pos="1134"/>
          <w:tab w:val="clear" w:pos="1871"/>
          <w:tab w:val="clear" w:pos="2268"/>
        </w:tabs>
        <w:overflowPunct/>
        <w:autoSpaceDE/>
        <w:autoSpaceDN/>
        <w:adjustRightInd/>
        <w:spacing w:before="0"/>
        <w:textAlignment w:val="auto"/>
        <w:rPr>
          <w:bCs/>
          <w:sz w:val="28"/>
        </w:rPr>
      </w:pPr>
      <w:bookmarkStart w:id="137" w:name="_B.6_Question_14/16"/>
      <w:bookmarkStart w:id="138" w:name="lt_pId582"/>
      <w:bookmarkStart w:id="139" w:name="_Toc453225653"/>
      <w:bookmarkStart w:id="140" w:name="_Toc453226692"/>
      <w:bookmarkEnd w:id="137"/>
      <w:r w:rsidRPr="00EF359D">
        <w:br w:type="page"/>
      </w:r>
    </w:p>
    <w:p w:rsidR="00A14019" w:rsidRPr="00EF359D" w:rsidRDefault="00A14019" w:rsidP="0039379A">
      <w:pPr>
        <w:pStyle w:val="QuestionNo"/>
      </w:pPr>
      <w:r w:rsidRPr="00EF359D">
        <w:lastRenderedPageBreak/>
        <w:t>PROYECTO DE CUESTIÓN F/16</w:t>
      </w:r>
      <w:bookmarkEnd w:id="138"/>
    </w:p>
    <w:bookmarkEnd w:id="106"/>
    <w:bookmarkEnd w:id="107"/>
    <w:bookmarkEnd w:id="108"/>
    <w:bookmarkEnd w:id="109"/>
    <w:bookmarkEnd w:id="110"/>
    <w:bookmarkEnd w:id="139"/>
    <w:bookmarkEnd w:id="140"/>
    <w:p w:rsidR="00780D80" w:rsidRPr="00EF359D" w:rsidRDefault="00780D80" w:rsidP="0039379A">
      <w:pPr>
        <w:pStyle w:val="Questiontitle"/>
      </w:pPr>
      <w:r w:rsidRPr="00EF359D">
        <w:t xml:space="preserve">Sistemas y servicios de señalización digital </w:t>
      </w:r>
    </w:p>
    <w:p w:rsidR="00A14019" w:rsidRPr="00EF359D" w:rsidRDefault="00A14019" w:rsidP="0039379A">
      <w:bookmarkStart w:id="141" w:name="lt_pId584"/>
      <w:r w:rsidRPr="00EF359D">
        <w:t>(Continua</w:t>
      </w:r>
      <w:r w:rsidR="00844AA8" w:rsidRPr="00EF359D">
        <w:t>c</w:t>
      </w:r>
      <w:r w:rsidRPr="00EF359D">
        <w:t>i</w:t>
      </w:r>
      <w:r w:rsidR="00844AA8" w:rsidRPr="00EF359D">
        <w:t>ó</w:t>
      </w:r>
      <w:r w:rsidRPr="00EF359D">
        <w:t xml:space="preserve">n </w:t>
      </w:r>
      <w:r w:rsidR="00844AA8" w:rsidRPr="00EF359D">
        <w:t>de la</w:t>
      </w:r>
      <w:r w:rsidRPr="00EF359D">
        <w:t xml:space="preserve"> </w:t>
      </w:r>
      <w:r w:rsidR="00844AA8" w:rsidRPr="00EF359D">
        <w:t>C</w:t>
      </w:r>
      <w:r w:rsidRPr="00EF359D">
        <w:t>uesti</w:t>
      </w:r>
      <w:r w:rsidR="00844AA8" w:rsidRPr="00EF359D">
        <w:t>ó</w:t>
      </w:r>
      <w:r w:rsidRPr="00EF359D">
        <w:t>n 14/16)</w:t>
      </w:r>
      <w:bookmarkEnd w:id="141"/>
    </w:p>
    <w:p w:rsidR="00F11657" w:rsidRPr="00EF359D" w:rsidRDefault="00F11657" w:rsidP="0039379A">
      <w:pPr>
        <w:pStyle w:val="Heading2"/>
      </w:pPr>
      <w:bookmarkStart w:id="142" w:name="lt_pId587"/>
      <w:r w:rsidRPr="00EF359D">
        <w:t>F.1</w:t>
      </w:r>
      <w:r w:rsidRPr="00EF359D">
        <w:tab/>
        <w:t>Motivación</w:t>
      </w:r>
    </w:p>
    <w:p w:rsidR="00A14019" w:rsidRPr="00EF359D" w:rsidRDefault="008E5A6E" w:rsidP="00470526">
      <w:pPr>
        <w:rPr>
          <w:rFonts w:eastAsia="MS Mincho"/>
        </w:rPr>
      </w:pPr>
      <w:r w:rsidRPr="00EF359D">
        <w:t xml:space="preserve">Los sistemas y servicios de señalización digital (SD) han despertado el interés general </w:t>
      </w:r>
      <w:r w:rsidR="00470526" w:rsidRPr="00EF359D">
        <w:t xml:space="preserve">debido </w:t>
      </w:r>
      <w:r w:rsidR="004E5537">
        <w:t xml:space="preserve">a </w:t>
      </w:r>
      <w:r w:rsidR="00470526" w:rsidRPr="00EF359D">
        <w:t xml:space="preserve">diversos tipos de presentaciones efectivas y a la </w:t>
      </w:r>
      <w:bookmarkEnd w:id="142"/>
      <w:r w:rsidRPr="00EF359D">
        <w:t>interacción del usuario en los anuncios publicitarios, a diferencia de lo que ocurre con la publicidad unidireccional tradicional.</w:t>
      </w:r>
    </w:p>
    <w:p w:rsidR="00A14019" w:rsidRPr="00EF359D" w:rsidRDefault="008E5A6E" w:rsidP="00212036">
      <w:pPr>
        <w:rPr>
          <w:rFonts w:eastAsia="MS Mincho"/>
        </w:rPr>
      </w:pPr>
      <w:bookmarkStart w:id="143" w:name="lt_pId588"/>
      <w:r w:rsidRPr="00EF359D">
        <w:t xml:space="preserve">Es posible ofrecer </w:t>
      </w:r>
      <w:r w:rsidR="00470526" w:rsidRPr="00EF359D">
        <w:t xml:space="preserve">contenidos óptimos que contienen anuncios personalizados destinados a audiencias determinadas gracias a las interacciones entre los dispositivos terminales de la audiencia (incorporados en la interfaz de comunicación inalámbrica que comprende comunicaciones de corto alcance tales como </w:t>
      </w:r>
      <w:proofErr w:type="spellStart"/>
      <w:r w:rsidR="00470526" w:rsidRPr="00EF359D">
        <w:t>Wi</w:t>
      </w:r>
      <w:proofErr w:type="spellEnd"/>
      <w:r w:rsidR="00470526" w:rsidRPr="00EF359D">
        <w:t>-Fi, Bluetooth y NFC) y sistemas de señalización digital. Los dispositivos terminales de señalización digital pueden poseer dispositivos de detección tales como</w:t>
      </w:r>
      <w:bookmarkStart w:id="144" w:name="lt_pId589"/>
      <w:bookmarkEnd w:id="143"/>
      <w:r w:rsidRPr="00EF359D">
        <w:t xml:space="preserve"> cámaras, termómetros, paneles táctiles y micrófonos</w:t>
      </w:r>
      <w:r w:rsidR="00A14019" w:rsidRPr="00EF359D">
        <w:t xml:space="preserve"> </w:t>
      </w:r>
      <w:r w:rsidR="00212036" w:rsidRPr="00EF359D">
        <w:t>para proporcionar experiencias de usuario intuitivas. Debido a su arquitectura punto a multipunto y a su potencial de adaptación contextual, los sistemas de señalización digital también están idealmente adaptados para proporcionar información al público en caso de emergencia</w:t>
      </w:r>
      <w:bookmarkStart w:id="145" w:name="lt_pId590"/>
      <w:bookmarkEnd w:id="144"/>
      <w:r w:rsidR="00A14019" w:rsidRPr="00EF359D">
        <w:t>.</w:t>
      </w:r>
      <w:bookmarkEnd w:id="145"/>
    </w:p>
    <w:p w:rsidR="00A14019" w:rsidRPr="00EF359D" w:rsidRDefault="009E01F5" w:rsidP="007A1A17">
      <w:r w:rsidRPr="00EF359D">
        <w:t xml:space="preserve">Sin embargo, la mayoría de </w:t>
      </w:r>
      <w:r w:rsidR="00212036" w:rsidRPr="00EF359D">
        <w:t>los sistemas y servicios de señalización</w:t>
      </w:r>
      <w:r w:rsidRPr="00EF359D">
        <w:t xml:space="preserve"> digital están patentad</w:t>
      </w:r>
      <w:r w:rsidR="00212036" w:rsidRPr="00EF359D">
        <w:t>o</w:t>
      </w:r>
      <w:r w:rsidRPr="00EF359D">
        <w:t>s y, por lo tanto, los sistemas, contenidos y aplicaciones utilizados a través de diferentes redes o proveedores no son compatibles.</w:t>
      </w:r>
      <w:r w:rsidR="00A14019" w:rsidRPr="00EF359D">
        <w:t xml:space="preserve"> </w:t>
      </w:r>
      <w:bookmarkStart w:id="146" w:name="lt_pId594"/>
      <w:r w:rsidR="00844AA8" w:rsidRPr="00EF359D">
        <w:t xml:space="preserve">Debido a ello, es imposible lograr un enfoque de utilización múltiple de una fuente para un solo contenido. Esto también planteará problemas en la construcción y ampliación de redes de señalización digital a gran escala. </w:t>
      </w:r>
      <w:bookmarkEnd w:id="146"/>
      <w:r w:rsidRPr="00EF359D">
        <w:t xml:space="preserve">Resulta importante pues lograr la compatibilidad entre diferentes proveedores </w:t>
      </w:r>
      <w:r w:rsidR="00212036" w:rsidRPr="00EF359D">
        <w:t>y</w:t>
      </w:r>
      <w:r w:rsidRPr="00EF359D">
        <w:t xml:space="preserve"> fabricantes.</w:t>
      </w:r>
      <w:r w:rsidR="00A14019" w:rsidRPr="00EF359D">
        <w:t xml:space="preserve"> </w:t>
      </w:r>
      <w:bookmarkStart w:id="147" w:name="lt_pId595"/>
      <w:r w:rsidR="00212036" w:rsidRPr="00EF359D">
        <w:t>A escala mundial, las normas interoperable</w:t>
      </w:r>
      <w:r w:rsidR="007A1A17" w:rsidRPr="00EF359D">
        <w:t>s</w:t>
      </w:r>
      <w:r w:rsidR="00212036" w:rsidRPr="00EF359D">
        <w:t xml:space="preserve"> activarán un mercado de sistemas y servicios de señalización digital</w:t>
      </w:r>
      <w:r w:rsidR="00A14019" w:rsidRPr="00EF359D">
        <w:t>.</w:t>
      </w:r>
      <w:bookmarkEnd w:id="147"/>
    </w:p>
    <w:p w:rsidR="00A14019" w:rsidRPr="00EF359D" w:rsidRDefault="007A1A17" w:rsidP="007A1A17">
      <w:pPr>
        <w:rPr>
          <w:rFonts w:eastAsia="MS Mincho"/>
        </w:rPr>
      </w:pPr>
      <w:bookmarkStart w:id="148" w:name="lt_pId596"/>
      <w:r w:rsidRPr="00EF359D">
        <w:t>Los servicios actuales de señalización digital tratan contenidos multimedios compuestos de texto, vídeo, gráficos y audio. Las tecnologías incipientes pueden impactar en los servicios de señalización digital. El sector de la señalización digital necesita normas para abarcar una gran variedad de casos de utilización de señalización digital</w:t>
      </w:r>
      <w:bookmarkEnd w:id="148"/>
      <w:r w:rsidRPr="00EF359D">
        <w:t>.</w:t>
      </w:r>
    </w:p>
    <w:p w:rsidR="00A14019" w:rsidRPr="00EF359D" w:rsidRDefault="00844AA8" w:rsidP="0039379A">
      <w:r w:rsidRPr="00EF359D">
        <w:t>Esta Cuestión abordará todos los temas de estudio vinculados a los sistemas y servicios de señalización digital.</w:t>
      </w:r>
    </w:p>
    <w:p w:rsidR="00F11657" w:rsidRPr="00EF359D" w:rsidRDefault="00F11657" w:rsidP="0039379A">
      <w:pPr>
        <w:pStyle w:val="Heading2"/>
      </w:pPr>
      <w:r w:rsidRPr="00EF359D">
        <w:t>F.2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6E4D3C" w:rsidRPr="00EF359D" w:rsidRDefault="006E4D3C" w:rsidP="0039379A">
      <w:pPr>
        <w:pStyle w:val="enumlev1"/>
      </w:pPr>
      <w:r w:rsidRPr="00EF359D">
        <w:t>–</w:t>
      </w:r>
      <w:r w:rsidRPr="00EF359D">
        <w:tab/>
      </w:r>
      <w:r w:rsidR="00E8772D" w:rsidRPr="00EF359D">
        <w:t xml:space="preserve">definición </w:t>
      </w:r>
      <w:r w:rsidRPr="00EF359D">
        <w:t>y ámbito de los sistemas y ser</w:t>
      </w:r>
      <w:r w:rsidR="007A1A17" w:rsidRPr="00EF359D">
        <w:t>vicios de señalización digital;</w:t>
      </w:r>
    </w:p>
    <w:p w:rsidR="006E4D3C" w:rsidRPr="00EF359D" w:rsidRDefault="006E4D3C" w:rsidP="0039379A">
      <w:pPr>
        <w:pStyle w:val="enumlev1"/>
      </w:pPr>
      <w:r w:rsidRPr="00EF359D">
        <w:t>–</w:t>
      </w:r>
      <w:r w:rsidRPr="00EF359D">
        <w:tab/>
      </w:r>
      <w:r w:rsidR="00E8772D" w:rsidRPr="00EF359D">
        <w:t xml:space="preserve">dominio </w:t>
      </w:r>
      <w:r w:rsidRPr="00EF359D">
        <w:t>de los servicios de señalización digital (por ejemplo</w:t>
      </w:r>
      <w:r w:rsidR="007A1A17" w:rsidRPr="00EF359D">
        <w:t>, propietarios de su ubicación);</w:t>
      </w:r>
    </w:p>
    <w:p w:rsidR="006E4D3C" w:rsidRPr="00EF359D" w:rsidRDefault="006E4D3C" w:rsidP="0039379A">
      <w:pPr>
        <w:pStyle w:val="enumlev1"/>
      </w:pPr>
      <w:r w:rsidRPr="00EF359D">
        <w:t>–</w:t>
      </w:r>
      <w:r w:rsidRPr="00EF359D">
        <w:tab/>
      </w:r>
      <w:r w:rsidR="00E8772D" w:rsidRPr="00EF359D">
        <w:t xml:space="preserve">casos </w:t>
      </w:r>
      <w:r w:rsidRPr="00EF359D">
        <w:t>de utilización y requisitos de los sistemas y se</w:t>
      </w:r>
      <w:r w:rsidR="007A1A17" w:rsidRPr="00EF359D">
        <w:t>rvicios de señalización digital;</w:t>
      </w:r>
    </w:p>
    <w:p w:rsidR="006E4D3C" w:rsidRPr="00EF359D" w:rsidRDefault="006E4D3C" w:rsidP="0039379A">
      <w:pPr>
        <w:pStyle w:val="enumlev1"/>
      </w:pPr>
      <w:r w:rsidRPr="00EF359D">
        <w:t>–</w:t>
      </w:r>
      <w:r w:rsidRPr="00EF359D">
        <w:tab/>
      </w:r>
      <w:r w:rsidR="00E8772D" w:rsidRPr="00EF359D">
        <w:t xml:space="preserve">aspectos </w:t>
      </w:r>
      <w:r w:rsidRPr="00EF359D">
        <w:t>de los sistemas de señalización digital en materia de arquitectura para tener en cuenta sus requisitos y sus</w:t>
      </w:r>
      <w:r w:rsidR="007A1A17" w:rsidRPr="00EF359D">
        <w:t xml:space="preserve"> diversos casos de utilización;</w:t>
      </w:r>
    </w:p>
    <w:p w:rsidR="006E4D3C" w:rsidRPr="00EF359D" w:rsidRDefault="006E4D3C" w:rsidP="0039379A">
      <w:pPr>
        <w:pStyle w:val="enumlev1"/>
      </w:pPr>
      <w:r w:rsidRPr="00EF359D">
        <w:t>–</w:t>
      </w:r>
      <w:r w:rsidRPr="00EF359D">
        <w:tab/>
      </w:r>
      <w:r w:rsidR="00E8772D" w:rsidRPr="00EF359D">
        <w:t xml:space="preserve">perfiles </w:t>
      </w:r>
      <w:r w:rsidRPr="00EF359D">
        <w:t>de los terminales SD que admitan diferentes tipos de aplica</w:t>
      </w:r>
      <w:r w:rsidR="007A1A17" w:rsidRPr="00EF359D">
        <w:t>ciones de señalización digital;</w:t>
      </w:r>
    </w:p>
    <w:p w:rsidR="006E4D3C" w:rsidRPr="00EF359D" w:rsidRDefault="006E4D3C" w:rsidP="0039379A">
      <w:pPr>
        <w:pStyle w:val="enumlev1"/>
      </w:pPr>
      <w:r w:rsidRPr="00EF359D">
        <w:t>–</w:t>
      </w:r>
      <w:r w:rsidRPr="00EF359D">
        <w:tab/>
      </w:r>
      <w:r w:rsidR="00E8772D" w:rsidRPr="00EF359D">
        <w:t xml:space="preserve">prestación </w:t>
      </w:r>
      <w:r w:rsidRPr="00EF359D">
        <w:t>de contenido de señalización digital de proveedores de contenid</w:t>
      </w:r>
      <w:r w:rsidR="007A1A17" w:rsidRPr="00EF359D">
        <w:t>o a proveedores de servicios SD;</w:t>
      </w:r>
    </w:p>
    <w:p w:rsidR="00A14019" w:rsidRPr="00EF359D" w:rsidRDefault="00A14019" w:rsidP="007A1A17">
      <w:pPr>
        <w:pStyle w:val="enumlev1"/>
      </w:pPr>
      <w:r w:rsidRPr="00EF359D">
        <w:t>–</w:t>
      </w:r>
      <w:r w:rsidRPr="00EF359D">
        <w:tab/>
      </w:r>
      <w:bookmarkStart w:id="149" w:name="lt_pId616"/>
      <w:r w:rsidR="00E8772D" w:rsidRPr="00EF359D">
        <w:t xml:space="preserve">marcos </w:t>
      </w:r>
      <w:r w:rsidR="007A1A17" w:rsidRPr="00EF359D">
        <w:t>de aplicación multimedios de señalización digital</w:t>
      </w:r>
      <w:r w:rsidRPr="00EF359D">
        <w:t>;</w:t>
      </w:r>
      <w:bookmarkEnd w:id="149"/>
    </w:p>
    <w:p w:rsidR="00A14019" w:rsidRPr="00EF359D" w:rsidRDefault="00A14019" w:rsidP="007A1A17">
      <w:pPr>
        <w:tabs>
          <w:tab w:val="left" w:pos="284"/>
        </w:tabs>
        <w:spacing w:before="80"/>
        <w:ind w:left="1134"/>
      </w:pPr>
      <w:bookmarkStart w:id="150" w:name="lt_pId617"/>
      <w:r w:rsidRPr="00EF359D">
        <w:lastRenderedPageBreak/>
        <w:t>NOT</w:t>
      </w:r>
      <w:r w:rsidR="007A1A17" w:rsidRPr="00EF359D">
        <w:t>A</w:t>
      </w:r>
      <w:r w:rsidRPr="00EF359D">
        <w:t xml:space="preserve"> – </w:t>
      </w:r>
      <w:r w:rsidR="007A1A17" w:rsidRPr="00EF359D">
        <w:t>Debe considerarse la necesidad de la norma HTML5 y otras normas pertinentes para los marcos de aplicación multimedios de señalización digital</w:t>
      </w:r>
      <w:bookmarkEnd w:id="150"/>
      <w:r w:rsidR="007A1A17" w:rsidRPr="00EF359D">
        <w:t>;</w:t>
      </w:r>
    </w:p>
    <w:p w:rsidR="006E4D3C" w:rsidRPr="00EF359D" w:rsidRDefault="006E4D3C" w:rsidP="0039379A">
      <w:pPr>
        <w:pStyle w:val="enumlev1"/>
      </w:pPr>
      <w:r w:rsidRPr="00EF359D">
        <w:t>–</w:t>
      </w:r>
      <w:r w:rsidRPr="00EF359D">
        <w:tab/>
      </w:r>
      <w:r w:rsidR="00E8772D" w:rsidRPr="00EF359D">
        <w:t xml:space="preserve">vinculación </w:t>
      </w:r>
      <w:r w:rsidRPr="00EF359D">
        <w:t>entre sistemas de señalización digital y</w:t>
      </w:r>
      <w:r w:rsidR="007A1A17" w:rsidRPr="00EF359D">
        <w:t xml:space="preserve"> otros sistemas y aplicaciones;</w:t>
      </w:r>
    </w:p>
    <w:p w:rsidR="00A14019" w:rsidRPr="00EF359D" w:rsidRDefault="00A14019" w:rsidP="00DC5722">
      <w:pPr>
        <w:tabs>
          <w:tab w:val="left" w:pos="2608"/>
          <w:tab w:val="left" w:pos="3345"/>
        </w:tabs>
        <w:spacing w:before="80"/>
        <w:ind w:left="1134" w:hanging="1134"/>
      </w:pPr>
      <w:r w:rsidRPr="00EF359D">
        <w:t>–</w:t>
      </w:r>
      <w:r w:rsidRPr="00EF359D">
        <w:tab/>
      </w:r>
      <w:bookmarkStart w:id="151" w:name="lt_pId621"/>
      <w:r w:rsidR="00E8772D" w:rsidRPr="00EF359D">
        <w:t xml:space="preserve">utilización </w:t>
      </w:r>
      <w:r w:rsidR="00DC5722" w:rsidRPr="00EF359D">
        <w:t>de tecnologías de computación en la nube para despliegue y operación eficientes, para ofertas de servicio efectivas y para combinación con otros servicios</w:t>
      </w:r>
      <w:r w:rsidRPr="00EF359D">
        <w:t>;</w:t>
      </w:r>
      <w:bookmarkEnd w:id="151"/>
    </w:p>
    <w:p w:rsidR="006E4D3C" w:rsidRPr="00EF359D" w:rsidRDefault="006E4D3C" w:rsidP="0039379A">
      <w:pPr>
        <w:pStyle w:val="enumlev1"/>
      </w:pPr>
      <w:r w:rsidRPr="00EF359D">
        <w:t>–</w:t>
      </w:r>
      <w:r w:rsidRPr="00EF359D">
        <w:tab/>
      </w:r>
      <w:r w:rsidR="00E8772D" w:rsidRPr="00EF359D">
        <w:t xml:space="preserve">aspectos </w:t>
      </w:r>
      <w:r w:rsidRPr="00EF359D">
        <w:t>relativos a la presentación de servicios de señalización digital como, por ejemplo, combinación de num</w:t>
      </w:r>
      <w:r w:rsidR="00226AA2" w:rsidRPr="00EF359D">
        <w:t>erosas pantallas y/o terminales;</w:t>
      </w:r>
    </w:p>
    <w:p w:rsidR="006E4D3C" w:rsidRPr="00EF359D" w:rsidRDefault="006E4D3C" w:rsidP="0039379A">
      <w:pPr>
        <w:pStyle w:val="enumlev1"/>
      </w:pPr>
      <w:r w:rsidRPr="00EF359D">
        <w:t>–</w:t>
      </w:r>
      <w:r w:rsidRPr="00EF359D">
        <w:tab/>
      </w:r>
      <w:r w:rsidR="00E8772D" w:rsidRPr="00EF359D">
        <w:t xml:space="preserve">especificaciones </w:t>
      </w:r>
      <w:r w:rsidRPr="00EF359D">
        <w:t>sobre metadatos y formatos de contenidos de señalización digital para medios a los efectos de un enfoque de utilización múltiple de una fuente y de su aju</w:t>
      </w:r>
      <w:r w:rsidR="00226AA2" w:rsidRPr="00EF359D">
        <w:t>ste a los casos de utilización;</w:t>
      </w:r>
    </w:p>
    <w:p w:rsidR="009E01F5" w:rsidRPr="00EF359D" w:rsidRDefault="009E01F5" w:rsidP="00DC5722">
      <w:pPr>
        <w:pStyle w:val="enumlev1"/>
      </w:pPr>
      <w:r w:rsidRPr="00EF359D">
        <w:t>–</w:t>
      </w:r>
      <w:r w:rsidRPr="00EF359D">
        <w:tab/>
      </w:r>
      <w:r w:rsidR="00E8772D" w:rsidRPr="00EF359D">
        <w:t xml:space="preserve">serie </w:t>
      </w:r>
      <w:r w:rsidRPr="00EF359D">
        <w:t xml:space="preserve">de interacciones, y sus métodos, entre dispositivos </w:t>
      </w:r>
      <w:r w:rsidR="00DC5722" w:rsidRPr="00EF359D">
        <w:t xml:space="preserve">de la audiencia </w:t>
      </w:r>
      <w:r w:rsidRPr="00EF359D">
        <w:t>y terminales de señalización digital para admitir servicios SD interactivos, es decir</w:t>
      </w:r>
      <w:r w:rsidR="00226AA2" w:rsidRPr="00EF359D">
        <w:t>, con participación del usuario;</w:t>
      </w:r>
    </w:p>
    <w:p w:rsidR="009E01F5" w:rsidRPr="00EF359D" w:rsidRDefault="009E01F5" w:rsidP="0039379A">
      <w:pPr>
        <w:pStyle w:val="enumlev1"/>
      </w:pPr>
      <w:r w:rsidRPr="00EF359D">
        <w:t>–</w:t>
      </w:r>
      <w:r w:rsidRPr="00EF359D">
        <w:tab/>
      </w:r>
      <w:r w:rsidR="00E8772D" w:rsidRPr="00EF359D">
        <w:t xml:space="preserve">especificaciones </w:t>
      </w:r>
      <w:r w:rsidRPr="00EF359D">
        <w:t>de tecnologías multimedios y de comunicación que den soporte a anuncios publicitarios/campañas de promoción en los ser</w:t>
      </w:r>
      <w:r w:rsidR="00226AA2" w:rsidRPr="00EF359D">
        <w:t>vicios de señalización digital;</w:t>
      </w:r>
    </w:p>
    <w:p w:rsidR="009E01F5" w:rsidRPr="00EF359D" w:rsidRDefault="009E01F5" w:rsidP="00DC5722">
      <w:pPr>
        <w:pStyle w:val="enumlev1"/>
      </w:pPr>
      <w:r w:rsidRPr="00EF359D">
        <w:t>–</w:t>
      </w:r>
      <w:r w:rsidRPr="00EF359D">
        <w:tab/>
      </w:r>
      <w:r w:rsidR="00E8772D" w:rsidRPr="00EF359D">
        <w:t xml:space="preserve">modalidades </w:t>
      </w:r>
      <w:r w:rsidRPr="00EF359D">
        <w:t>de adquisición, presentación y entrega de datos (por ejemplo, datos de medición de la audiencia) con el fin de ofrecer servicios de señalización digital según el contexto (por ejemplo, cambio automático de información con comunicaciones entre terminales y/o dispositivos</w:t>
      </w:r>
      <w:r w:rsidR="00DC5722" w:rsidRPr="00EF359D">
        <w:t xml:space="preserve"> de señalización digital</w:t>
      </w:r>
      <w:r w:rsidR="00226AA2" w:rsidRPr="00EF359D">
        <w:t>);</w:t>
      </w:r>
    </w:p>
    <w:p w:rsidR="009E01F5" w:rsidRPr="00EF359D" w:rsidRDefault="009E01F5" w:rsidP="0039379A">
      <w:pPr>
        <w:pStyle w:val="enumlev1"/>
      </w:pPr>
      <w:r w:rsidRPr="00EF359D">
        <w:t>–</w:t>
      </w:r>
      <w:r w:rsidRPr="00EF359D">
        <w:tab/>
      </w:r>
      <w:r w:rsidR="00E8772D" w:rsidRPr="00EF359D">
        <w:t xml:space="preserve">consideraciones </w:t>
      </w:r>
      <w:r w:rsidRPr="00EF359D">
        <w:t xml:space="preserve">relativas a la protección de la privacidad para reducir al mínimo los efectos secundarios de la recopilación de información anónima </w:t>
      </w:r>
      <w:r w:rsidR="00DC5722" w:rsidRPr="00EF359D">
        <w:t xml:space="preserve">(es decir, información personal, etc.) </w:t>
      </w:r>
      <w:r w:rsidR="00226AA2" w:rsidRPr="00EF359D">
        <w:t>en espacios públicos;</w:t>
      </w:r>
    </w:p>
    <w:p w:rsidR="009E01F5" w:rsidRPr="00EF359D" w:rsidRDefault="009E01F5" w:rsidP="0039379A">
      <w:pPr>
        <w:pStyle w:val="enumlev1"/>
      </w:pPr>
      <w:r w:rsidRPr="00EF359D">
        <w:t>–</w:t>
      </w:r>
      <w:r w:rsidRPr="00EF359D">
        <w:tab/>
      </w:r>
      <w:r w:rsidR="00E8772D" w:rsidRPr="00EF359D">
        <w:t xml:space="preserve">aspectos </w:t>
      </w:r>
      <w:r w:rsidRPr="00EF359D">
        <w:t>vinculados a la gestión y el funcionamiento de s</w:t>
      </w:r>
      <w:r w:rsidR="00226AA2" w:rsidRPr="00EF359D">
        <w:t>istemas de señalización digital;</w:t>
      </w:r>
    </w:p>
    <w:p w:rsidR="00A14019" w:rsidRPr="00EF359D" w:rsidRDefault="00A14019" w:rsidP="00784B49">
      <w:pPr>
        <w:tabs>
          <w:tab w:val="left" w:pos="2608"/>
          <w:tab w:val="left" w:pos="3345"/>
        </w:tabs>
        <w:spacing w:before="80"/>
        <w:ind w:left="1134" w:hanging="1134"/>
      </w:pPr>
      <w:r w:rsidRPr="00EF359D">
        <w:t>–</w:t>
      </w:r>
      <w:r w:rsidRPr="00EF359D">
        <w:tab/>
      </w:r>
      <w:bookmarkStart w:id="152" w:name="lt_pId637"/>
      <w:r w:rsidR="00E8772D" w:rsidRPr="00EF359D">
        <w:t xml:space="preserve">posibilidad </w:t>
      </w:r>
      <w:r w:rsidR="00784B49" w:rsidRPr="00EF359D">
        <w:t xml:space="preserve">de divulgar información de emergencia, </w:t>
      </w:r>
      <w:r w:rsidR="00834B1E" w:rsidRPr="00EF359D">
        <w:t>incluidos</w:t>
      </w:r>
      <w:r w:rsidR="00784B49" w:rsidRPr="00EF359D">
        <w:t xml:space="preserve"> mensajes de alerta, en caso de catástrofe</w:t>
      </w:r>
      <w:bookmarkEnd w:id="152"/>
      <w:r w:rsidR="00784B49" w:rsidRPr="00EF359D">
        <w:t>;</w:t>
      </w:r>
    </w:p>
    <w:p w:rsidR="00A14019" w:rsidRPr="00EF359D" w:rsidRDefault="00A14019" w:rsidP="00784B49">
      <w:pPr>
        <w:pStyle w:val="enumlev1"/>
      </w:pPr>
      <w:r w:rsidRPr="00EF359D">
        <w:t>–</w:t>
      </w:r>
      <w:r w:rsidRPr="00EF359D">
        <w:tab/>
      </w:r>
      <w:bookmarkStart w:id="153" w:name="lt_pId639"/>
      <w:r w:rsidR="00E8772D" w:rsidRPr="00EF359D">
        <w:t xml:space="preserve">posibilidad </w:t>
      </w:r>
      <w:r w:rsidR="00784B49" w:rsidRPr="00EF359D">
        <w:t>de proporcionar notificaciones en lugares privados/públicos</w:t>
      </w:r>
      <w:r w:rsidRPr="00EF359D">
        <w:t>;</w:t>
      </w:r>
      <w:bookmarkEnd w:id="153"/>
    </w:p>
    <w:p w:rsidR="00A14019" w:rsidRPr="00EF359D" w:rsidRDefault="00A14019" w:rsidP="00784B49">
      <w:pPr>
        <w:pStyle w:val="enumlev1"/>
      </w:pPr>
      <w:r w:rsidRPr="00EF359D">
        <w:t>–</w:t>
      </w:r>
      <w:r w:rsidRPr="00EF359D">
        <w:tab/>
      </w:r>
      <w:bookmarkStart w:id="154" w:name="lt_pId641"/>
      <w:r w:rsidR="00E8772D" w:rsidRPr="00EF359D">
        <w:t xml:space="preserve">consideraciones </w:t>
      </w:r>
      <w:r w:rsidR="00066597">
        <w:t>relativas al acceso facilitado</w:t>
      </w:r>
      <w:r w:rsidR="00784B49" w:rsidRPr="00EF359D">
        <w:t xml:space="preserve"> de personas con discapacidad y necesidades específicas (incluidos visitantes extranjeros</w:t>
      </w:r>
      <w:r w:rsidRPr="00EF359D">
        <w:t>);</w:t>
      </w:r>
      <w:bookmarkEnd w:id="154"/>
    </w:p>
    <w:p w:rsidR="006E4D3C" w:rsidRPr="00EF359D" w:rsidRDefault="006E4D3C" w:rsidP="0039379A">
      <w:pPr>
        <w:pStyle w:val="enumlev1"/>
      </w:pPr>
      <w:r w:rsidRPr="00EF359D">
        <w:t>–</w:t>
      </w:r>
      <w:r w:rsidRPr="00EF359D">
        <w:tab/>
      </w:r>
      <w:r w:rsidR="00E8772D" w:rsidRPr="00EF359D">
        <w:t xml:space="preserve">examen </w:t>
      </w:r>
      <w:r w:rsidRPr="00EF359D">
        <w:t>y análisis de Recomendaciones y especificaciones de interés ya existentes en busca de todo tipo de material reutilizable en sistemas y ser</w:t>
      </w:r>
      <w:r w:rsidR="00226AA2" w:rsidRPr="00EF359D">
        <w:t>vicios de señalización digital;</w:t>
      </w:r>
    </w:p>
    <w:p w:rsidR="006E4D3C" w:rsidRPr="00EF359D" w:rsidRDefault="006E4D3C" w:rsidP="0039379A">
      <w:pPr>
        <w:pStyle w:val="enumlev1"/>
      </w:pPr>
      <w:r w:rsidRPr="00EF359D">
        <w:t>–</w:t>
      </w:r>
      <w:r w:rsidRPr="00EF359D">
        <w:tab/>
      </w:r>
      <w:r w:rsidR="00E8772D" w:rsidRPr="00EF359D">
        <w:t xml:space="preserve">consideraciones </w:t>
      </w:r>
      <w:r w:rsidRPr="00EF359D">
        <w:t>sobre</w:t>
      </w:r>
      <w:r w:rsidRPr="00EF359D">
        <w:rPr>
          <w:rFonts w:eastAsia="Osaka−等幅"/>
        </w:rPr>
        <w:t xml:space="preserve"> la forma de medir y atenuar los efectos del cambio climático.</w:t>
      </w:r>
    </w:p>
    <w:p w:rsidR="00F11657" w:rsidRPr="00EF359D" w:rsidRDefault="00F11657" w:rsidP="0039379A">
      <w:pPr>
        <w:pStyle w:val="Heading2"/>
      </w:pPr>
      <w:r w:rsidRPr="00EF359D">
        <w:t>F.3</w:t>
      </w:r>
      <w:r w:rsidRPr="00EF359D">
        <w:tab/>
        <w:t>Tareas</w:t>
      </w:r>
    </w:p>
    <w:p w:rsidR="00F11657" w:rsidRPr="00EF359D" w:rsidRDefault="00F11657" w:rsidP="0039379A">
      <w:pPr>
        <w:tabs>
          <w:tab w:val="left" w:pos="360"/>
        </w:tabs>
      </w:pPr>
      <w:r w:rsidRPr="00EF359D">
        <w:t>Las tareas son, entre otras:</w:t>
      </w:r>
    </w:p>
    <w:p w:rsidR="00CC2107" w:rsidRPr="00EF359D" w:rsidRDefault="00CC2107" w:rsidP="0039379A">
      <w:pPr>
        <w:pStyle w:val="enumlev1"/>
      </w:pPr>
      <w:r w:rsidRPr="00EF359D">
        <w:t>–</w:t>
      </w:r>
      <w:r w:rsidRPr="00EF359D">
        <w:tab/>
      </w:r>
      <w:r w:rsidR="00A226EF" w:rsidRPr="00EF359D">
        <w:t xml:space="preserve">identificar </w:t>
      </w:r>
      <w:r w:rsidRPr="00EF359D">
        <w:t>casos de utilización y requisitos</w:t>
      </w:r>
      <w:r w:rsidR="00A226EF">
        <w:t>;</w:t>
      </w:r>
      <w:r w:rsidRPr="00EF359D">
        <w:t xml:space="preserve"> </w:t>
      </w:r>
    </w:p>
    <w:p w:rsidR="00CC2107" w:rsidRPr="00EF359D" w:rsidRDefault="00CC2107" w:rsidP="0039379A">
      <w:pPr>
        <w:pStyle w:val="enumlev1"/>
      </w:pPr>
      <w:r w:rsidRPr="00EF359D">
        <w:t>–</w:t>
      </w:r>
      <w:r w:rsidRPr="00EF359D">
        <w:tab/>
      </w:r>
      <w:r w:rsidR="00A226EF" w:rsidRPr="00EF359D">
        <w:t xml:space="preserve">definir </w:t>
      </w:r>
      <w:r w:rsidRPr="00EF359D">
        <w:t>arquitecturas funcionales, y sus componentes, de sistemas y servicios de señalización digital para tener en cuenta sus casos de utilización y sus requisitos</w:t>
      </w:r>
      <w:r w:rsidR="00A226EF">
        <w:t>;</w:t>
      </w:r>
      <w:r w:rsidRPr="00EF359D">
        <w:t xml:space="preserve"> </w:t>
      </w:r>
    </w:p>
    <w:p w:rsidR="00CC2107" w:rsidRPr="00EF359D" w:rsidRDefault="00CC2107" w:rsidP="0039379A">
      <w:pPr>
        <w:pStyle w:val="enumlev1"/>
      </w:pPr>
      <w:r w:rsidRPr="00EF359D">
        <w:t>–</w:t>
      </w:r>
      <w:r w:rsidRPr="00EF359D">
        <w:tab/>
      </w:r>
      <w:r w:rsidR="00A226EF" w:rsidRPr="00EF359D">
        <w:t xml:space="preserve">definir </w:t>
      </w:r>
      <w:r w:rsidRPr="00EF359D">
        <w:t>perfiles de terminales de señalización digital basados en capacidades</w:t>
      </w:r>
      <w:r w:rsidR="00A226EF">
        <w:t>;</w:t>
      </w:r>
      <w:r w:rsidRPr="00EF359D">
        <w:t xml:space="preserve"> </w:t>
      </w:r>
    </w:p>
    <w:p w:rsidR="00A14019" w:rsidRPr="00EF359D" w:rsidRDefault="00A14019" w:rsidP="00ED719D">
      <w:pPr>
        <w:pStyle w:val="enumlev1"/>
      </w:pPr>
      <w:r w:rsidRPr="00EF359D">
        <w:t>–</w:t>
      </w:r>
      <w:r w:rsidRPr="00EF359D">
        <w:tab/>
      </w:r>
      <w:bookmarkStart w:id="155" w:name="lt_pId656"/>
      <w:r w:rsidR="00A226EF" w:rsidRPr="00EF359D">
        <w:t xml:space="preserve">definir </w:t>
      </w:r>
      <w:r w:rsidR="00ED719D" w:rsidRPr="00EF359D">
        <w:t xml:space="preserve">mecanismos y protocolos </w:t>
      </w:r>
      <w:r w:rsidR="00062E74" w:rsidRPr="00EF359D">
        <w:t>que proporcionen funciones de entrega de contenido</w:t>
      </w:r>
      <w:bookmarkEnd w:id="155"/>
      <w:r w:rsidR="00A226EF">
        <w:t>;</w:t>
      </w:r>
    </w:p>
    <w:p w:rsidR="00A14019" w:rsidRPr="00EF359D" w:rsidRDefault="00A14019" w:rsidP="00226AA2">
      <w:pPr>
        <w:pStyle w:val="enumlev1"/>
      </w:pPr>
      <w:r w:rsidRPr="00EF359D">
        <w:t>–</w:t>
      </w:r>
      <w:r w:rsidRPr="00EF359D">
        <w:tab/>
      </w:r>
      <w:bookmarkStart w:id="156" w:name="lt_pId658"/>
      <w:r w:rsidR="00A226EF" w:rsidRPr="00EF359D">
        <w:t xml:space="preserve">definir </w:t>
      </w:r>
      <w:r w:rsidR="00ED719D" w:rsidRPr="00EF359D">
        <w:t xml:space="preserve">un marco y mecanismos para la </w:t>
      </w:r>
      <w:r w:rsidR="00062E74" w:rsidRPr="00EF359D">
        <w:t>medición de la audiencia en servicios de señalización digital</w:t>
      </w:r>
      <w:bookmarkEnd w:id="156"/>
      <w:r w:rsidR="00A226EF">
        <w:t>;</w:t>
      </w:r>
    </w:p>
    <w:p w:rsidR="00CC2107" w:rsidRPr="00EF359D" w:rsidRDefault="00CC2107" w:rsidP="00226AA2">
      <w:pPr>
        <w:pStyle w:val="enumlev1"/>
      </w:pPr>
      <w:r w:rsidRPr="00EF359D">
        <w:t>–</w:t>
      </w:r>
      <w:r w:rsidRPr="00EF359D">
        <w:tab/>
      </w:r>
      <w:r w:rsidR="00A226EF" w:rsidRPr="00EF359D">
        <w:t xml:space="preserve">definir </w:t>
      </w:r>
      <w:r w:rsidRPr="00EF359D">
        <w:t>especificaciones de interfaz entre componentes funcionales de sistemas de señalización digital</w:t>
      </w:r>
      <w:r w:rsidR="00A226EF">
        <w:t>;</w:t>
      </w:r>
    </w:p>
    <w:p w:rsidR="00A14019" w:rsidRPr="00EF359D" w:rsidRDefault="00A14019" w:rsidP="00226AA2">
      <w:pPr>
        <w:tabs>
          <w:tab w:val="left" w:pos="2608"/>
          <w:tab w:val="left" w:pos="3345"/>
        </w:tabs>
        <w:spacing w:before="80"/>
        <w:ind w:left="1134" w:hanging="1134"/>
      </w:pPr>
      <w:r w:rsidRPr="00EF359D">
        <w:lastRenderedPageBreak/>
        <w:t>–</w:t>
      </w:r>
      <w:r w:rsidRPr="00EF359D">
        <w:tab/>
      </w:r>
      <w:bookmarkStart w:id="157" w:name="lt_pId662"/>
      <w:r w:rsidR="00A226EF" w:rsidRPr="00EF359D">
        <w:t xml:space="preserve">definir </w:t>
      </w:r>
      <w:r w:rsidR="00ED719D" w:rsidRPr="00EF359D">
        <w:t>requisitos e interfaces de servicio de servicios de señalización digital que utilizan tecnologías de computación en la nube</w:t>
      </w:r>
      <w:bookmarkEnd w:id="157"/>
      <w:r w:rsidR="00A226EF">
        <w:t>;</w:t>
      </w:r>
    </w:p>
    <w:p w:rsidR="009E01F5" w:rsidRPr="00EF359D" w:rsidRDefault="009E01F5" w:rsidP="00226AA2">
      <w:pPr>
        <w:pStyle w:val="enumlev1"/>
      </w:pPr>
      <w:r w:rsidRPr="00EF359D">
        <w:t>–</w:t>
      </w:r>
      <w:r w:rsidRPr="00EF359D">
        <w:tab/>
      </w:r>
      <w:r w:rsidR="00A226EF" w:rsidRPr="00EF359D">
        <w:t xml:space="preserve">definir </w:t>
      </w:r>
      <w:r w:rsidRPr="00EF359D">
        <w:t xml:space="preserve">procedimientos y métodos de interacción entre sistemas de señalización digital y dispositivos </w:t>
      </w:r>
      <w:r w:rsidR="00ED719D" w:rsidRPr="00EF359D">
        <w:t>de la audiencia</w:t>
      </w:r>
      <w:r w:rsidRPr="00EF359D">
        <w:t>, como teléfonos móviles y tabletas</w:t>
      </w:r>
      <w:r w:rsidR="00A226EF">
        <w:t>;</w:t>
      </w:r>
    </w:p>
    <w:p w:rsidR="00A14019" w:rsidRPr="00EF359D" w:rsidRDefault="00A14019" w:rsidP="00226AA2">
      <w:pPr>
        <w:tabs>
          <w:tab w:val="left" w:pos="2608"/>
          <w:tab w:val="left" w:pos="3345"/>
        </w:tabs>
        <w:spacing w:before="80"/>
        <w:ind w:left="1134" w:hanging="1134"/>
      </w:pPr>
      <w:r w:rsidRPr="00EF359D">
        <w:t>–</w:t>
      </w:r>
      <w:r w:rsidRPr="00EF359D">
        <w:tab/>
      </w:r>
      <w:bookmarkStart w:id="158" w:name="lt_pId666"/>
      <w:r w:rsidR="00A226EF" w:rsidRPr="00EF359D">
        <w:t xml:space="preserve">definir </w:t>
      </w:r>
      <w:r w:rsidR="00ED719D" w:rsidRPr="00EF359D">
        <w:t>marcos de aplicación multimedios, metadatos y formatos de medios para servicios de señalización digital</w:t>
      </w:r>
      <w:bookmarkEnd w:id="158"/>
      <w:r w:rsidR="00A226EF">
        <w:t>;</w:t>
      </w:r>
    </w:p>
    <w:p w:rsidR="00CC2107" w:rsidRPr="00EF359D" w:rsidRDefault="00CC2107" w:rsidP="00226AA2">
      <w:pPr>
        <w:pStyle w:val="enumlev1"/>
      </w:pPr>
      <w:r w:rsidRPr="00EF359D">
        <w:t>–</w:t>
      </w:r>
      <w:r w:rsidRPr="00EF359D">
        <w:tab/>
      </w:r>
      <w:r w:rsidR="00A226EF" w:rsidRPr="00EF359D">
        <w:t xml:space="preserve">definir </w:t>
      </w:r>
      <w:r w:rsidRPr="00EF359D">
        <w:t>funciones de control para la presentación síncrona/asíncrona de nu</w:t>
      </w:r>
      <w:r w:rsidR="00EC22D7">
        <w:t>merosas pantallas y terminales</w:t>
      </w:r>
      <w:r w:rsidR="00A226EF">
        <w:t>;</w:t>
      </w:r>
    </w:p>
    <w:p w:rsidR="00062E74" w:rsidRPr="00EF359D" w:rsidRDefault="00062E74" w:rsidP="00226AA2">
      <w:pPr>
        <w:pStyle w:val="enumlev1"/>
      </w:pPr>
      <w:r w:rsidRPr="00EF359D">
        <w:t>–</w:t>
      </w:r>
      <w:r w:rsidRPr="00EF359D">
        <w:tab/>
      </w:r>
      <w:r w:rsidR="00A226EF" w:rsidRPr="00EF359D">
        <w:t xml:space="preserve">definir </w:t>
      </w:r>
      <w:r w:rsidR="00226AA2" w:rsidRPr="00EF359D">
        <w:t>un marco y procedimientos para la prestación de servicios con características públicas, incluidos sistemas de alerta en caso de emergencia y notificaciones a través de s</w:t>
      </w:r>
      <w:r w:rsidR="00EC22D7">
        <w:t>istemas de señalización digital</w:t>
      </w:r>
      <w:r w:rsidR="00A226EF">
        <w:t>;</w:t>
      </w:r>
    </w:p>
    <w:p w:rsidR="00A14019" w:rsidRPr="00EF359D" w:rsidRDefault="00A14019" w:rsidP="00226AA2">
      <w:pPr>
        <w:tabs>
          <w:tab w:val="left" w:pos="2608"/>
          <w:tab w:val="left" w:pos="3345"/>
        </w:tabs>
        <w:spacing w:before="80"/>
        <w:ind w:left="1134" w:hanging="1134"/>
      </w:pPr>
      <w:r w:rsidRPr="00EF359D">
        <w:t>–</w:t>
      </w:r>
      <w:r w:rsidRPr="00EF359D">
        <w:tab/>
      </w:r>
      <w:bookmarkStart w:id="159" w:name="lt_pId672"/>
      <w:r w:rsidR="00A226EF" w:rsidRPr="00EF359D">
        <w:t xml:space="preserve">definir </w:t>
      </w:r>
      <w:r w:rsidR="00226AA2" w:rsidRPr="00EF359D">
        <w:t>un marco de seguridad para servicios de señalización digital para proporcionar autenticación y autorización de servicio</w:t>
      </w:r>
      <w:bookmarkEnd w:id="159"/>
      <w:r w:rsidR="00A226EF">
        <w:t>;</w:t>
      </w:r>
    </w:p>
    <w:p w:rsidR="00B558D7" w:rsidRPr="00EF359D" w:rsidRDefault="00B558D7" w:rsidP="00226AA2">
      <w:pPr>
        <w:pStyle w:val="enumlev1"/>
      </w:pPr>
      <w:bookmarkStart w:id="160" w:name="lt_pId677"/>
      <w:r w:rsidRPr="00EF359D">
        <w:t>–</w:t>
      </w:r>
      <w:r w:rsidRPr="00EF359D">
        <w:tab/>
      </w:r>
      <w:r w:rsidR="00A226EF" w:rsidRPr="00EF359D">
        <w:t xml:space="preserve">modificar </w:t>
      </w:r>
      <w:r w:rsidR="00226AA2" w:rsidRPr="00EF359D">
        <w:t>y/o ampliar Recomendaciones existentes</w:t>
      </w:r>
      <w:r w:rsidRPr="00EF359D">
        <w:t xml:space="preserve"> que corresponden a la esfera de atribuciones de la CE 16 del UIT-T para propiciar sistemas de se</w:t>
      </w:r>
      <w:r w:rsidR="00EC22D7">
        <w:t>ñalización digital compatibles</w:t>
      </w:r>
      <w:r w:rsidR="00A226EF">
        <w:t>;</w:t>
      </w:r>
    </w:p>
    <w:p w:rsidR="00B558D7" w:rsidRPr="00EF359D" w:rsidRDefault="00B558D7" w:rsidP="00226AA2">
      <w:pPr>
        <w:pStyle w:val="enumlev1"/>
      </w:pPr>
      <w:r w:rsidRPr="00EF359D">
        <w:t>–</w:t>
      </w:r>
      <w:r w:rsidRPr="00EF359D">
        <w:tab/>
      </w:r>
      <w:r w:rsidR="00A226EF" w:rsidRPr="00EF359D">
        <w:t xml:space="preserve">colaboración </w:t>
      </w:r>
      <w:r w:rsidRPr="00EF359D">
        <w:t>y armonización con otras entidades, foros y consorcios de normalización para elaborar Recomendaciones relativas a ser</w:t>
      </w:r>
      <w:r w:rsidR="00EE50BC" w:rsidRPr="00EF359D">
        <w:t>vicios de señalización digital.</w:t>
      </w:r>
    </w:p>
    <w:p w:rsidR="00A14019" w:rsidRPr="00EF359D" w:rsidRDefault="00B558D7" w:rsidP="0039379A">
      <w:r w:rsidRPr="00EF359D">
        <w:t xml:space="preserve">En el programa de trabajo de la Comisión de Estudio 16 se indica el estado actual del estudio de esta Cuestión </w:t>
      </w:r>
      <w:r w:rsidR="00A14019" w:rsidRPr="00EF359D">
        <w:t>(</w:t>
      </w:r>
      <w:hyperlink r:id="rId17" w:history="1">
        <w:r w:rsidRPr="002A53DE">
          <w:t>http://itu.int/ITU-T/workprog/wp_search.aspx?sp=16&amp;q=14/16</w:t>
        </w:r>
      </w:hyperlink>
      <w:r w:rsidR="00A14019" w:rsidRPr="00EF359D">
        <w:t>).</w:t>
      </w:r>
      <w:bookmarkEnd w:id="160"/>
    </w:p>
    <w:p w:rsidR="00E44FFE" w:rsidRPr="00EF359D" w:rsidRDefault="00E44FFE" w:rsidP="0039379A">
      <w:pPr>
        <w:pStyle w:val="Heading2"/>
      </w:pPr>
      <w:r w:rsidRPr="00EF359D">
        <w:t>F.4</w:t>
      </w:r>
      <w:r w:rsidRPr="00EF359D">
        <w:tab/>
        <w:t>Relaciones</w:t>
      </w:r>
    </w:p>
    <w:p w:rsidR="00E44FFE" w:rsidRPr="00EF359D" w:rsidRDefault="00E44FFE" w:rsidP="0039379A">
      <w:pPr>
        <w:pStyle w:val="headingb0"/>
        <w:rPr>
          <w:lang w:val="es-ES_tradnl"/>
        </w:rPr>
      </w:pPr>
      <w:r w:rsidRPr="00EF359D">
        <w:rPr>
          <w:lang w:val="es-ES_tradnl"/>
        </w:rPr>
        <w:t>Recomendaciones</w:t>
      </w:r>
    </w:p>
    <w:p w:rsidR="00A14019" w:rsidRPr="00EF359D" w:rsidRDefault="00A14019" w:rsidP="00EE50BC">
      <w:pPr>
        <w:pStyle w:val="enumlev1"/>
      </w:pPr>
      <w:r w:rsidRPr="00EF359D">
        <w:t>–</w:t>
      </w:r>
      <w:r w:rsidRPr="00EF359D">
        <w:tab/>
      </w:r>
      <w:bookmarkStart w:id="161" w:name="lt_pId682"/>
      <w:r w:rsidR="00EE50BC" w:rsidRPr="00EF359D">
        <w:t xml:space="preserve">Recomendaciones de las series </w:t>
      </w:r>
      <w:r w:rsidRPr="00EF359D">
        <w:t>F, G, H, I, Q, T, V, X, Y</w:t>
      </w:r>
      <w:r w:rsidR="00C15E5E">
        <w:t xml:space="preserve"> bajo la responsabilidad de la </w:t>
      </w:r>
      <w:r w:rsidR="00EE50BC" w:rsidRPr="00EF359D">
        <w:t>CE</w:t>
      </w:r>
      <w:r w:rsidR="007F7B84">
        <w:t> </w:t>
      </w:r>
      <w:r w:rsidR="00EE50BC" w:rsidRPr="00EF359D">
        <w:t>16</w:t>
      </w:r>
      <w:bookmarkEnd w:id="161"/>
    </w:p>
    <w:p w:rsidR="00B9515C" w:rsidRPr="00EF359D" w:rsidRDefault="00B9515C" w:rsidP="0039379A">
      <w:pPr>
        <w:pStyle w:val="headingb0"/>
        <w:rPr>
          <w:lang w:val="es-ES_tradnl"/>
        </w:rPr>
      </w:pPr>
      <w:r w:rsidRPr="00EF359D">
        <w:rPr>
          <w:lang w:val="es-ES_tradnl"/>
        </w:rPr>
        <w:t>Cuestiones</w:t>
      </w:r>
    </w:p>
    <w:p w:rsidR="00E1715A" w:rsidRPr="00EF359D" w:rsidRDefault="00EE50BC" w:rsidP="0039379A">
      <w:pPr>
        <w:pStyle w:val="enumlev1"/>
      </w:pPr>
      <w:r w:rsidRPr="00EF359D">
        <w:t>–</w:t>
      </w:r>
      <w:r w:rsidRPr="00EF359D">
        <w:tab/>
        <w:t>Todas las Cuestiones de la CE</w:t>
      </w:r>
      <w:r w:rsidR="007F7B84">
        <w:t> </w:t>
      </w:r>
      <w:r w:rsidR="002A53DE">
        <w:t>16</w:t>
      </w:r>
    </w:p>
    <w:p w:rsidR="009E1C17" w:rsidRPr="00EF359D" w:rsidRDefault="009E1C17" w:rsidP="0039379A">
      <w:pPr>
        <w:pStyle w:val="headingb0"/>
        <w:rPr>
          <w:lang w:val="es-ES_tradnl"/>
        </w:rPr>
      </w:pPr>
      <w:r w:rsidRPr="00EF359D">
        <w:rPr>
          <w:lang w:val="es-ES_tradnl"/>
        </w:rPr>
        <w:t>Comisiones de Estudio</w:t>
      </w:r>
    </w:p>
    <w:p w:rsidR="00B558D7" w:rsidRPr="00EF359D" w:rsidRDefault="00B558D7" w:rsidP="0039379A">
      <w:pPr>
        <w:pStyle w:val="enumlev1"/>
      </w:pPr>
      <w:r w:rsidRPr="00EF359D">
        <w:t>–</w:t>
      </w:r>
      <w:r w:rsidRPr="00EF359D">
        <w:tab/>
        <w:t xml:space="preserve">CE 2, 9, 11, 13, 15, </w:t>
      </w:r>
      <w:r w:rsidR="002A53DE">
        <w:t>17 y 20 del UIT-T</w:t>
      </w:r>
    </w:p>
    <w:p w:rsidR="00B558D7" w:rsidRPr="005E1171" w:rsidRDefault="002A53DE" w:rsidP="0039379A">
      <w:pPr>
        <w:pStyle w:val="enumlev1"/>
      </w:pPr>
      <w:r w:rsidRPr="005E1171">
        <w:t>–</w:t>
      </w:r>
      <w:r w:rsidRPr="005E1171">
        <w:tab/>
        <w:t>CE 4, 5 y 6 del UIT-R</w:t>
      </w:r>
    </w:p>
    <w:p w:rsidR="00B558D7" w:rsidRPr="005E1171" w:rsidRDefault="002A53DE" w:rsidP="0039379A">
      <w:pPr>
        <w:pStyle w:val="enumlev1"/>
      </w:pPr>
      <w:r w:rsidRPr="005E1171">
        <w:t>–</w:t>
      </w:r>
      <w:r w:rsidRPr="005E1171">
        <w:tab/>
        <w:t>CE 2 del UIT-D</w:t>
      </w:r>
    </w:p>
    <w:p w:rsidR="009E1C17" w:rsidRPr="00EF359D" w:rsidRDefault="009E1C17" w:rsidP="0039379A">
      <w:pPr>
        <w:pStyle w:val="headingb0"/>
        <w:rPr>
          <w:lang w:val="es-ES_tradnl"/>
        </w:rPr>
      </w:pPr>
      <w:r w:rsidRPr="00EF359D">
        <w:rPr>
          <w:lang w:val="es-ES_tradnl"/>
        </w:rPr>
        <w:t>Otras entidades</w:t>
      </w:r>
    </w:p>
    <w:p w:rsidR="00A14019" w:rsidRPr="00EF359D" w:rsidRDefault="00A14019" w:rsidP="00EE50BC">
      <w:pPr>
        <w:pStyle w:val="enumlev1"/>
      </w:pPr>
      <w:r w:rsidRPr="00EF359D">
        <w:t>–</w:t>
      </w:r>
      <w:r w:rsidRPr="00EF359D">
        <w:tab/>
      </w:r>
      <w:bookmarkStart w:id="162" w:name="lt_pId695"/>
      <w:r w:rsidRPr="00EF359D">
        <w:t xml:space="preserve">ISO, </w:t>
      </w:r>
      <w:r w:rsidR="00EE50BC" w:rsidRPr="00EF359D">
        <w:t>CEI</w:t>
      </w:r>
      <w:r w:rsidRPr="00EF359D">
        <w:t>, ISO/</w:t>
      </w:r>
      <w:r w:rsidR="00EE50BC" w:rsidRPr="00EF359D">
        <w:t>CEI</w:t>
      </w:r>
      <w:r w:rsidRPr="00EF359D">
        <w:t>, ETSI</w:t>
      </w:r>
      <w:bookmarkEnd w:id="162"/>
    </w:p>
    <w:p w:rsidR="00A14019" w:rsidRPr="00EF359D" w:rsidRDefault="00A14019" w:rsidP="0039379A">
      <w:pPr>
        <w:pStyle w:val="enumlev1"/>
      </w:pPr>
      <w:r w:rsidRPr="00EF359D">
        <w:t>–</w:t>
      </w:r>
      <w:r w:rsidRPr="00EF359D">
        <w:tab/>
      </w:r>
      <w:bookmarkStart w:id="163" w:name="lt_pId697"/>
      <w:r w:rsidRPr="00EF359D">
        <w:t>W3C, IETF, IEEE, OASIS</w:t>
      </w:r>
      <w:bookmarkEnd w:id="163"/>
    </w:p>
    <w:p w:rsidR="00A14019" w:rsidRPr="00EF359D" w:rsidRDefault="00A14019" w:rsidP="00EE50BC">
      <w:pPr>
        <w:pStyle w:val="enumlev1"/>
      </w:pPr>
      <w:r w:rsidRPr="00EF359D">
        <w:t>–</w:t>
      </w:r>
      <w:r w:rsidRPr="00EF359D">
        <w:tab/>
      </w:r>
      <w:bookmarkStart w:id="164" w:name="lt_pId699"/>
      <w:r w:rsidRPr="00EF359D">
        <w:rPr>
          <w:i/>
          <w:iCs/>
        </w:rPr>
        <w:t xml:space="preserve">Digital </w:t>
      </w:r>
      <w:proofErr w:type="spellStart"/>
      <w:r w:rsidRPr="00EF359D">
        <w:rPr>
          <w:i/>
          <w:iCs/>
        </w:rPr>
        <w:t>Signage</w:t>
      </w:r>
      <w:proofErr w:type="spellEnd"/>
      <w:r w:rsidRPr="00EF359D">
        <w:rPr>
          <w:i/>
          <w:iCs/>
        </w:rPr>
        <w:t xml:space="preserve"> </w:t>
      </w:r>
      <w:proofErr w:type="spellStart"/>
      <w:r w:rsidRPr="00EF359D">
        <w:rPr>
          <w:i/>
          <w:iCs/>
        </w:rPr>
        <w:t>Consortium</w:t>
      </w:r>
      <w:proofErr w:type="spellEnd"/>
      <w:r w:rsidRPr="00EF359D">
        <w:t xml:space="preserve"> (Jap</w:t>
      </w:r>
      <w:r w:rsidR="00EE50BC" w:rsidRPr="00EF359D">
        <w:t>ó</w:t>
      </w:r>
      <w:r w:rsidRPr="00EF359D">
        <w:t>n)</w:t>
      </w:r>
      <w:bookmarkEnd w:id="164"/>
    </w:p>
    <w:p w:rsidR="00AA342E" w:rsidRPr="00EF359D" w:rsidRDefault="00AA342E" w:rsidP="0039379A">
      <w:pPr>
        <w:tabs>
          <w:tab w:val="clear" w:pos="1134"/>
          <w:tab w:val="clear" w:pos="1871"/>
          <w:tab w:val="clear" w:pos="2268"/>
        </w:tabs>
        <w:overflowPunct/>
        <w:autoSpaceDE/>
        <w:autoSpaceDN/>
        <w:adjustRightInd/>
        <w:spacing w:before="0"/>
        <w:textAlignment w:val="auto"/>
        <w:rPr>
          <w:bCs/>
          <w:sz w:val="28"/>
        </w:rPr>
      </w:pPr>
      <w:bookmarkStart w:id="165" w:name="_B.7_Question_26/16"/>
      <w:bookmarkStart w:id="166" w:name="lt_pId700"/>
      <w:bookmarkStart w:id="167" w:name="_Toc342648768"/>
      <w:bookmarkStart w:id="168" w:name="_Toc412719173"/>
      <w:bookmarkStart w:id="169" w:name="_Toc433355294"/>
      <w:bookmarkStart w:id="170" w:name="_Toc433911921"/>
      <w:bookmarkStart w:id="171" w:name="_Toc453225654"/>
      <w:bookmarkStart w:id="172" w:name="_Toc453226693"/>
      <w:bookmarkStart w:id="173" w:name="_Toc342648769"/>
      <w:bookmarkStart w:id="174" w:name="_Toc412719174"/>
      <w:bookmarkStart w:id="175" w:name="_Toc412732095"/>
      <w:bookmarkStart w:id="176" w:name="_Toc433355295"/>
      <w:bookmarkEnd w:id="165"/>
      <w:r w:rsidRPr="00EF359D">
        <w:br w:type="page"/>
      </w:r>
    </w:p>
    <w:p w:rsidR="00A14019" w:rsidRPr="00EF359D" w:rsidRDefault="00A14019" w:rsidP="0039379A">
      <w:pPr>
        <w:pStyle w:val="QuestionNo"/>
      </w:pPr>
      <w:r w:rsidRPr="00EF359D">
        <w:lastRenderedPageBreak/>
        <w:t>PROYECTO DE CUESTIÓN G/16</w:t>
      </w:r>
      <w:bookmarkEnd w:id="166"/>
    </w:p>
    <w:bookmarkEnd w:id="167"/>
    <w:bookmarkEnd w:id="168"/>
    <w:bookmarkEnd w:id="169"/>
    <w:bookmarkEnd w:id="170"/>
    <w:bookmarkEnd w:id="171"/>
    <w:bookmarkEnd w:id="172"/>
    <w:p w:rsidR="00AA342E" w:rsidRPr="00EF359D" w:rsidRDefault="00AA342E" w:rsidP="00EE50BC">
      <w:pPr>
        <w:pStyle w:val="Questiontitle"/>
      </w:pPr>
      <w:r w:rsidRPr="00EF359D">
        <w:t xml:space="preserve">Accesibilidad a sistemas y servicios multimedios </w:t>
      </w:r>
    </w:p>
    <w:p w:rsidR="00AA342E" w:rsidRPr="00EF359D" w:rsidRDefault="00AA342E" w:rsidP="0039379A">
      <w:bookmarkStart w:id="177" w:name="lt_pId705"/>
      <w:r w:rsidRPr="00EF359D">
        <w:t>(Continuación de la Cuestión 26/16)</w:t>
      </w:r>
    </w:p>
    <w:p w:rsidR="00F11657" w:rsidRPr="00EF359D" w:rsidRDefault="00F11657" w:rsidP="0039379A">
      <w:pPr>
        <w:pStyle w:val="Heading2"/>
      </w:pPr>
      <w:r w:rsidRPr="00EF359D">
        <w:t>G.1</w:t>
      </w:r>
      <w:r w:rsidRPr="00EF359D">
        <w:tab/>
        <w:t>Motivación</w:t>
      </w:r>
    </w:p>
    <w:p w:rsidR="00062E74" w:rsidRPr="00EF359D" w:rsidRDefault="00062E74" w:rsidP="00EE50BC">
      <w:r w:rsidRPr="00EF359D">
        <w:t xml:space="preserve">La capacidad para explotar los diferentes medios de información y controlar las acciones varía sobremanera entre los distintos usuarios de telecomunicaciones y servicios multimedios. La diferencia puede obedecer a limitaciones funcionales debidas a la edad, la incapacidad u otras causas naturales. Habida cuenta del envejecimiento de la población en muchas partes del mundo, la capacidad sensorial y motriz de muchos usuarios de telecomunicaciones se verá limitada. Importa que en el diseño original de los servicios de telecomunicaciones se tengan en cuenta tales diferencias, para garantizar que </w:t>
      </w:r>
      <w:r w:rsidR="00EE50BC" w:rsidRPr="00EF359D">
        <w:t>un</w:t>
      </w:r>
      <w:r w:rsidRPr="00EF359D">
        <w:t xml:space="preserve"> número </w:t>
      </w:r>
      <w:r w:rsidR="00EE50BC" w:rsidRPr="00EF359D">
        <w:t xml:space="preserve">creciente </w:t>
      </w:r>
      <w:r w:rsidRPr="00EF359D">
        <w:t>de usuarios pueda utilizar los servicios convencionales. La legislación de muchos países está comenzando a exigir que los servicios de comunicaciones y los dispositivos de comunicaciones se diseñen para ser utilizados por todos</w:t>
      </w:r>
      <w:r w:rsidR="00BB4CC4" w:rsidRPr="00EF359D">
        <w:t>, conforme a la Convención de las Naciones Unidas sobre los derechos de las personas con discapacidad</w:t>
      </w:r>
      <w:r w:rsidRPr="00EF359D">
        <w:t>.</w:t>
      </w:r>
    </w:p>
    <w:bookmarkEnd w:id="177"/>
    <w:p w:rsidR="00062E74" w:rsidRPr="00EF359D" w:rsidRDefault="00062E74" w:rsidP="00BB4CC4">
      <w:r w:rsidRPr="00EF359D">
        <w:t xml:space="preserve">Los sistemas y servicios multimedios </w:t>
      </w:r>
      <w:r w:rsidR="00BB4CC4" w:rsidRPr="00EF359D">
        <w:t xml:space="preserve">tienen un gran potencial para ofrecer </w:t>
      </w:r>
      <w:r w:rsidRPr="00EF359D">
        <w:t xml:space="preserve">información valiosa y accesible, y de este modo permitir su control por cada usuario, si desde </w:t>
      </w:r>
      <w:r w:rsidR="00BB4CC4" w:rsidRPr="00EF359D">
        <w:t>el</w:t>
      </w:r>
      <w:r w:rsidRPr="00EF359D">
        <w:t xml:space="preserve"> principio se diseñan para que puedan utilizarlos el mayor número posible de usuarios.</w:t>
      </w:r>
    </w:p>
    <w:p w:rsidR="00AA342E" w:rsidRPr="00EF359D" w:rsidRDefault="00AA342E" w:rsidP="0039379A">
      <w:r w:rsidRPr="00EF359D">
        <w:t>Las actividades de la Comisión de Estudio 16 y sus predecesoras en materia de accesibilidad han dado lugar a la creación de los siguientes documentos:</w:t>
      </w:r>
    </w:p>
    <w:p w:rsidR="005D16D6" w:rsidRPr="00EF359D" w:rsidRDefault="005D16D6" w:rsidP="00C778C2">
      <w:pPr>
        <w:pStyle w:val="enumlev1"/>
      </w:pPr>
      <w:r w:rsidRPr="00EF359D">
        <w:t>–</w:t>
      </w:r>
      <w:r w:rsidRPr="00EF359D">
        <w:tab/>
      </w:r>
      <w:r w:rsidR="00BB4CC4" w:rsidRPr="00EF359D">
        <w:t xml:space="preserve">UIT-T </w:t>
      </w:r>
      <w:r w:rsidRPr="00EF359D">
        <w:t>V.18 sobre telefonía con texto</w:t>
      </w:r>
      <w:r w:rsidR="00BB4CC4" w:rsidRPr="00EF359D">
        <w:t xml:space="preserve"> en tiempo real</w:t>
      </w:r>
      <w:r w:rsidR="00C11AA0">
        <w:t>;</w:t>
      </w:r>
    </w:p>
    <w:p w:rsidR="005D16D6" w:rsidRPr="00EF359D" w:rsidRDefault="005D16D6" w:rsidP="00C778C2">
      <w:pPr>
        <w:pStyle w:val="enumlev1"/>
      </w:pPr>
      <w:r w:rsidRPr="00EF359D">
        <w:t>–</w:t>
      </w:r>
      <w:r w:rsidRPr="00EF359D">
        <w:tab/>
      </w:r>
      <w:r w:rsidR="00BB4CC4" w:rsidRPr="00EF359D">
        <w:t xml:space="preserve">UIT-T </w:t>
      </w:r>
      <w:r w:rsidRPr="00EF359D">
        <w:t xml:space="preserve">T.140 sobre el protocolo de presentación general para conversación </w:t>
      </w:r>
      <w:r w:rsidR="00BB4CC4" w:rsidRPr="00EF359D">
        <w:t xml:space="preserve">en tiempo real </w:t>
      </w:r>
      <w:r w:rsidR="00C11AA0">
        <w:t>mediante texto;</w:t>
      </w:r>
    </w:p>
    <w:p w:rsidR="005D16D6" w:rsidRPr="00EF359D" w:rsidRDefault="005D16D6" w:rsidP="00C778C2">
      <w:pPr>
        <w:pStyle w:val="enumlev1"/>
      </w:pPr>
      <w:r w:rsidRPr="00EF359D">
        <w:t>–</w:t>
      </w:r>
      <w:r w:rsidRPr="00EF359D">
        <w:tab/>
      </w:r>
      <w:r w:rsidR="00BB4CC4" w:rsidRPr="00EF359D">
        <w:t xml:space="preserve">UIT-T </w:t>
      </w:r>
      <w:r w:rsidRPr="00EF359D">
        <w:t xml:space="preserve">T.134 para la conversación de texto </w:t>
      </w:r>
      <w:r w:rsidR="00BB4CC4" w:rsidRPr="00EF359D">
        <w:t xml:space="preserve">en tiempo real </w:t>
      </w:r>
      <w:r w:rsidRPr="00EF359D">
        <w:t>en un entorno de co</w:t>
      </w:r>
      <w:r w:rsidR="00C11AA0">
        <w:t>nferencias de datos de la T.120;</w:t>
      </w:r>
    </w:p>
    <w:p w:rsidR="005D16D6" w:rsidRPr="00EF359D" w:rsidRDefault="005D16D6" w:rsidP="00BB4CC4">
      <w:pPr>
        <w:pStyle w:val="enumlev1"/>
      </w:pPr>
      <w:r w:rsidRPr="00EF359D">
        <w:t>–</w:t>
      </w:r>
      <w:r w:rsidRPr="00EF359D">
        <w:tab/>
        <w:t xml:space="preserve">Anexo G a la Recomendación </w:t>
      </w:r>
      <w:r w:rsidR="00BB4CC4" w:rsidRPr="00EF359D">
        <w:t xml:space="preserve">UIT-T </w:t>
      </w:r>
      <w:r w:rsidRPr="00EF359D">
        <w:t xml:space="preserve">H.323 sobre conversación de texto </w:t>
      </w:r>
      <w:r w:rsidR="00BB4CC4" w:rsidRPr="00EF359D">
        <w:t xml:space="preserve">en tiempo real </w:t>
      </w:r>
      <w:r w:rsidRPr="00EF359D">
        <w:t>en un entorno multimedios po</w:t>
      </w:r>
      <w:r w:rsidR="00C11AA0">
        <w:t>r paquetes descrito en la H.323;</w:t>
      </w:r>
    </w:p>
    <w:p w:rsidR="005D16D6" w:rsidRPr="00EF359D" w:rsidRDefault="005D16D6" w:rsidP="00BB4CC4">
      <w:pPr>
        <w:pStyle w:val="enumlev1"/>
      </w:pPr>
      <w:r w:rsidRPr="00EF359D">
        <w:t>–</w:t>
      </w:r>
      <w:r w:rsidRPr="00EF359D">
        <w:tab/>
        <w:t xml:space="preserve">Anexo L a la Recomendación </w:t>
      </w:r>
      <w:r w:rsidR="00BB4CC4" w:rsidRPr="00EF359D">
        <w:t xml:space="preserve">UIT-T </w:t>
      </w:r>
      <w:r w:rsidRPr="00EF359D">
        <w:t>H.324 para la conversación de texto</w:t>
      </w:r>
      <w:r w:rsidR="00BB4CC4" w:rsidRPr="00EF359D">
        <w:t xml:space="preserve"> en tiempo real </w:t>
      </w:r>
      <w:r w:rsidRPr="00EF359D">
        <w:t>en aplicaciones multim</w:t>
      </w:r>
      <w:r w:rsidR="00C11AA0">
        <w:t>edios de baja velocidad binaria;</w:t>
      </w:r>
    </w:p>
    <w:p w:rsidR="005D16D6" w:rsidRPr="00EF359D" w:rsidRDefault="005D16D6" w:rsidP="00C778C2">
      <w:pPr>
        <w:pStyle w:val="enumlev1"/>
      </w:pPr>
      <w:r w:rsidRPr="00EF359D">
        <w:t>–</w:t>
      </w:r>
      <w:r w:rsidRPr="00EF359D">
        <w:tab/>
      </w:r>
      <w:r w:rsidR="00BB4CC4" w:rsidRPr="00EF359D">
        <w:t xml:space="preserve">UIT-T </w:t>
      </w:r>
      <w:r w:rsidRPr="00EF359D">
        <w:t>F.703 – Descripción de los servicios multimedios conversacionales. Incluye definiciones de los servicios conversacionales accesibles</w:t>
      </w:r>
      <w:r w:rsidR="00BB4CC4" w:rsidRPr="00EF359D">
        <w:t>, es decir, conversación total</w:t>
      </w:r>
      <w:r w:rsidR="00C11AA0">
        <w:t>;</w:t>
      </w:r>
    </w:p>
    <w:p w:rsidR="00AA342E" w:rsidRPr="00EF359D" w:rsidRDefault="00AA342E" w:rsidP="0039379A">
      <w:pPr>
        <w:pStyle w:val="enumlev1"/>
      </w:pPr>
      <w:r w:rsidRPr="00EF359D">
        <w:t>–</w:t>
      </w:r>
      <w:r w:rsidRPr="00EF359D">
        <w:tab/>
        <w:t>Suplemento 1 a la serie H – Perfil de aplicación – Utilización de la comunicación en vídeo a baja velocidad binaria para la conversación en tiempo real mediante el lenguaje d</w:t>
      </w:r>
      <w:r w:rsidR="00C11AA0">
        <w:t>e signos y la lectura de labios;</w:t>
      </w:r>
    </w:p>
    <w:p w:rsidR="00AA342E" w:rsidRPr="00EF359D" w:rsidRDefault="00AA342E" w:rsidP="00C778C2">
      <w:pPr>
        <w:pStyle w:val="enumlev1"/>
      </w:pPr>
      <w:r w:rsidRPr="00EF359D">
        <w:t>–</w:t>
      </w:r>
      <w:r w:rsidRPr="00EF359D">
        <w:tab/>
      </w:r>
      <w:r w:rsidR="001700EB" w:rsidRPr="00EF359D">
        <w:t xml:space="preserve">UIT-T </w:t>
      </w:r>
      <w:r w:rsidRPr="00EF359D">
        <w:t>F.790 – Directrices sobre la posibilidad de acceso a las telecomunicaciones en favor de las personas de edad y</w:t>
      </w:r>
      <w:r w:rsidR="00C11AA0">
        <w:t xml:space="preserve"> las personas con discapacidad;</w:t>
      </w:r>
    </w:p>
    <w:p w:rsidR="00A14019" w:rsidRPr="00EF359D" w:rsidRDefault="00A14019" w:rsidP="001700EB">
      <w:pPr>
        <w:pStyle w:val="enumlev1"/>
      </w:pPr>
      <w:r w:rsidRPr="00EF359D">
        <w:t>–</w:t>
      </w:r>
      <w:r w:rsidRPr="00EF359D">
        <w:tab/>
      </w:r>
      <w:bookmarkStart w:id="178" w:name="lt_pId731"/>
      <w:r w:rsidR="00C34C95" w:rsidRPr="00EF359D">
        <w:t>UIT</w:t>
      </w:r>
      <w:r w:rsidRPr="00EF359D">
        <w:noBreakHyphen/>
        <w:t>T F.791 –</w:t>
      </w:r>
      <w:r w:rsidR="001700EB" w:rsidRPr="00EF359D">
        <w:t xml:space="preserve"> Términos y definiciones de accesibilidad</w:t>
      </w:r>
      <w:bookmarkEnd w:id="178"/>
      <w:r w:rsidR="00C11AA0">
        <w:t>;</w:t>
      </w:r>
    </w:p>
    <w:p w:rsidR="00A14019" w:rsidRPr="00EF359D" w:rsidRDefault="00A14019" w:rsidP="001700EB">
      <w:pPr>
        <w:pStyle w:val="enumlev1"/>
      </w:pPr>
      <w:r w:rsidRPr="00EF359D">
        <w:t>–</w:t>
      </w:r>
      <w:r w:rsidRPr="00EF359D">
        <w:tab/>
      </w:r>
      <w:bookmarkStart w:id="179" w:name="lt_pId733"/>
      <w:r w:rsidR="00C34C95" w:rsidRPr="00EF359D">
        <w:t>UIT</w:t>
      </w:r>
      <w:r w:rsidRPr="00EF359D">
        <w:noBreakHyphen/>
        <w:t xml:space="preserve">T H.702 – </w:t>
      </w:r>
      <w:r w:rsidR="001700EB" w:rsidRPr="00EF359D">
        <w:t>Perfiles de accesibilidad para sistemas TVIP</w:t>
      </w:r>
      <w:bookmarkEnd w:id="179"/>
      <w:r w:rsidR="00C11AA0">
        <w:t>;</w:t>
      </w:r>
    </w:p>
    <w:p w:rsidR="00A14019" w:rsidRPr="00EF359D" w:rsidRDefault="00A14019" w:rsidP="001700EB">
      <w:pPr>
        <w:pStyle w:val="enumlev1"/>
      </w:pPr>
      <w:r w:rsidRPr="00EF359D">
        <w:t>–</w:t>
      </w:r>
      <w:r w:rsidRPr="00EF359D">
        <w:tab/>
      </w:r>
      <w:bookmarkStart w:id="180" w:name="lt_pId735"/>
      <w:r w:rsidR="001700EB" w:rsidRPr="00EF359D">
        <w:t xml:space="preserve">Documento técnico </w:t>
      </w:r>
      <w:r w:rsidRPr="00EF359D">
        <w:t xml:space="preserve">FSTP-AM </w:t>
      </w:r>
      <w:r w:rsidR="001700EB" w:rsidRPr="00EF359D">
        <w:t>del UIT</w:t>
      </w:r>
      <w:r w:rsidR="001700EB" w:rsidRPr="00EF359D">
        <w:noBreakHyphen/>
        <w:t xml:space="preserve">T </w:t>
      </w:r>
      <w:r w:rsidRPr="00EF359D">
        <w:t xml:space="preserve">– </w:t>
      </w:r>
      <w:r w:rsidR="001700EB" w:rsidRPr="00EF359D">
        <w:t>Directrices para reuniones accesibles</w:t>
      </w:r>
      <w:bookmarkEnd w:id="180"/>
      <w:r w:rsidR="00C11AA0">
        <w:t>;</w:t>
      </w:r>
    </w:p>
    <w:p w:rsidR="00A14019" w:rsidRPr="00EF359D" w:rsidRDefault="00A14019" w:rsidP="00910DDB">
      <w:pPr>
        <w:pStyle w:val="enumlev1"/>
      </w:pPr>
      <w:r w:rsidRPr="00EF359D">
        <w:t>–</w:t>
      </w:r>
      <w:r w:rsidRPr="00EF359D">
        <w:tab/>
      </w:r>
      <w:bookmarkStart w:id="181" w:name="lt_pId737"/>
      <w:r w:rsidR="001700EB" w:rsidRPr="00EF359D">
        <w:t>Documento técnico</w:t>
      </w:r>
      <w:r w:rsidRPr="00EF359D">
        <w:t xml:space="preserve"> FSTP-ACC-</w:t>
      </w:r>
      <w:proofErr w:type="spellStart"/>
      <w:r w:rsidRPr="00EF359D">
        <w:t>RemPart</w:t>
      </w:r>
      <w:proofErr w:type="spellEnd"/>
      <w:r w:rsidR="001700EB" w:rsidRPr="00EF359D">
        <w:t xml:space="preserve"> del UIT</w:t>
      </w:r>
      <w:r w:rsidR="001700EB" w:rsidRPr="00EF359D">
        <w:noBreakHyphen/>
        <w:t>T</w:t>
      </w:r>
      <w:r w:rsidRPr="00EF359D">
        <w:t xml:space="preserve"> – </w:t>
      </w:r>
      <w:r w:rsidR="001700EB" w:rsidRPr="00EF359D">
        <w:t xml:space="preserve">Directrices para soportar la participación en reuniones </w:t>
      </w:r>
      <w:r w:rsidR="00910DDB" w:rsidRPr="00EF359D">
        <w:t xml:space="preserve">a distancia </w:t>
      </w:r>
      <w:r w:rsidR="001700EB" w:rsidRPr="00EF359D">
        <w:t>para todos</w:t>
      </w:r>
      <w:bookmarkEnd w:id="181"/>
      <w:r w:rsidR="00C11AA0">
        <w:t>;</w:t>
      </w:r>
    </w:p>
    <w:p w:rsidR="00AA342E" w:rsidRPr="00EF359D" w:rsidRDefault="00AA342E" w:rsidP="0039379A">
      <w:pPr>
        <w:pStyle w:val="enumlev1"/>
      </w:pPr>
      <w:bookmarkStart w:id="182" w:name="lt_pId740"/>
      <w:r w:rsidRPr="00EF359D">
        <w:t>–</w:t>
      </w:r>
      <w:r w:rsidRPr="00EF359D">
        <w:tab/>
        <w:t>Nota técnica de FSTP-TACL – Lista para verificar la accesibilidad a las telecomunicaciones.</w:t>
      </w:r>
    </w:p>
    <w:p w:rsidR="00AA342E" w:rsidRPr="00EF359D" w:rsidRDefault="00AA342E" w:rsidP="0039379A">
      <w:bookmarkStart w:id="183" w:name="lt_pId741"/>
      <w:bookmarkEnd w:id="182"/>
      <w:r w:rsidRPr="00EF359D">
        <w:lastRenderedPageBreak/>
        <w:t xml:space="preserve">Complementado por una serie de adiciones a otras Recomendaciones, el concepto de conversación total se ideó para la conversación en vídeo, texto y voz como un </w:t>
      </w:r>
      <w:proofErr w:type="spellStart"/>
      <w:r w:rsidRPr="00EF359D">
        <w:t>superconjunto</w:t>
      </w:r>
      <w:proofErr w:type="spellEnd"/>
      <w:r w:rsidRPr="00EF359D">
        <w:t xml:space="preserve"> accesible de telefonía de vídeo, telefonía con texto y telefonía de voz.</w:t>
      </w:r>
    </w:p>
    <w:p w:rsidR="00A14019" w:rsidRPr="00EF359D" w:rsidRDefault="000C353C" w:rsidP="00910DDB">
      <w:r w:rsidRPr="00EF359D">
        <w:t>En el marco de esta Cuestión se llevará a cabo la labor de normalización necesaria para concebir servicios y sistemas</w:t>
      </w:r>
      <w:r w:rsidR="00A14019" w:rsidRPr="00EF359D">
        <w:t xml:space="preserve"> </w:t>
      </w:r>
      <w:r w:rsidR="00910DDB" w:rsidRPr="00EF359D">
        <w:t>que aplican el concepto de diseño universal</w:t>
      </w:r>
      <w:r w:rsidR="00A14019" w:rsidRPr="00EF359D">
        <w:t>.</w:t>
      </w:r>
      <w:bookmarkEnd w:id="183"/>
    </w:p>
    <w:p w:rsidR="00AA342E" w:rsidRPr="00EF359D" w:rsidRDefault="00AA342E" w:rsidP="0039379A">
      <w:r w:rsidRPr="00EF359D">
        <w:t>Habrá que tomar en consideración los servicios en redes de la próxima generación con características fijas y móviles.</w:t>
      </w:r>
    </w:p>
    <w:p w:rsidR="00AA342E" w:rsidRPr="00EF359D" w:rsidRDefault="00AA342E" w:rsidP="0039379A">
      <w:r w:rsidRPr="00EF359D">
        <w:t>La Comisión de Estudio también tiene el cometido de promover y mejorar la accesibilidad para que se tenga en cuenta este asunto en los trabajos habituales de la UIT.</w:t>
      </w:r>
    </w:p>
    <w:p w:rsidR="00F11657" w:rsidRPr="00EF359D" w:rsidRDefault="00F11657" w:rsidP="0039379A">
      <w:pPr>
        <w:pStyle w:val="Heading2"/>
      </w:pPr>
      <w:r w:rsidRPr="00EF359D">
        <w:t>G.2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A14019" w:rsidRPr="00EF359D" w:rsidRDefault="008C1C55" w:rsidP="00910DDB">
      <w:pPr>
        <w:pStyle w:val="enumlev1"/>
      </w:pPr>
      <w:r w:rsidRPr="00EF359D">
        <w:t>–</w:t>
      </w:r>
      <w:r w:rsidRPr="00EF359D">
        <w:tab/>
      </w:r>
      <w:r w:rsidR="003E5C71" w:rsidRPr="00EF359D">
        <w:t xml:space="preserve">incorporación </w:t>
      </w:r>
      <w:r w:rsidRPr="00EF359D">
        <w:t xml:space="preserve">de cláusulas sobre accesibilidad en las Recomendaciones pertinentes, en las que se indique cómo lograr diseños aptos para todos, </w:t>
      </w:r>
      <w:r w:rsidR="002E76F5">
        <w:t>como se pide en la Resolución </w:t>
      </w:r>
      <w:r w:rsidR="00910DDB" w:rsidRPr="00EF359D">
        <w:t xml:space="preserve">175 (Rev. </w:t>
      </w:r>
      <w:proofErr w:type="spellStart"/>
      <w:r w:rsidR="00910DDB" w:rsidRPr="00EF359D">
        <w:t>Busán</w:t>
      </w:r>
      <w:proofErr w:type="spellEnd"/>
      <w:r w:rsidR="00910DDB" w:rsidRPr="00EF359D">
        <w:t xml:space="preserve"> 2014) de la Conferencia de Plenipotenciarios de la UIT y la</w:t>
      </w:r>
      <w:bookmarkStart w:id="184" w:name="lt_pId748"/>
      <w:r w:rsidR="00A14019" w:rsidRPr="00EF359D">
        <w:t xml:space="preserve"> UNCRPD;</w:t>
      </w:r>
      <w:bookmarkEnd w:id="184"/>
    </w:p>
    <w:p w:rsidR="008C1C55" w:rsidRPr="00EF359D" w:rsidRDefault="008C1C55" w:rsidP="0039379A">
      <w:pPr>
        <w:pStyle w:val="enumlev1"/>
      </w:pPr>
      <w:r w:rsidRPr="00EF359D">
        <w:t>–</w:t>
      </w:r>
      <w:r w:rsidRPr="00EF359D">
        <w:tab/>
      </w:r>
      <w:r w:rsidR="003E5C71" w:rsidRPr="00EF359D">
        <w:t xml:space="preserve">contribución </w:t>
      </w:r>
      <w:r w:rsidRPr="00EF359D">
        <w:t xml:space="preserve">al establecimiento de límites de calidad de funcionamiento más amplios en la producción, la percepción y el control de cada medio en los servicios de comunicaciones a fin de aumentar al máximo las posibilidades de utilización de conformidad con los principios de diseño apto para todos. Concretamente, el estudio para la creación de perfiles de las normas de codificación de vídeo más recientes para atender las necesidades en materia de lenguaje de signos y lectura de labios a velocidades binarias muy bajas y </w:t>
      </w:r>
      <w:r w:rsidR="005F61CE">
        <w:t>en entornos propensos a errores;</w:t>
      </w:r>
    </w:p>
    <w:p w:rsidR="00A14019" w:rsidRPr="00EF359D" w:rsidRDefault="00A14019" w:rsidP="0019303D">
      <w:pPr>
        <w:pStyle w:val="enumlev1"/>
      </w:pPr>
      <w:r w:rsidRPr="00EF359D">
        <w:t>–</w:t>
      </w:r>
      <w:r w:rsidRPr="00EF359D">
        <w:tab/>
      </w:r>
      <w:bookmarkStart w:id="185" w:name="lt_pId753"/>
      <w:r w:rsidR="003E5C71" w:rsidRPr="00EF359D">
        <w:t xml:space="preserve">estudio </w:t>
      </w:r>
      <w:r w:rsidR="0019303D" w:rsidRPr="00EF359D">
        <w:t>de beneficios de accesibilidad potenciales ofrecidos por tecnologías incipientes, tales como vida independiente, automatización del hogar, comunicación entre objetos inteligentes, servicios en la nube y hogares inteligentes</w:t>
      </w:r>
      <w:r w:rsidRPr="00EF359D">
        <w:t>;</w:t>
      </w:r>
      <w:bookmarkEnd w:id="185"/>
    </w:p>
    <w:p w:rsidR="000C353C" w:rsidRPr="00EF359D" w:rsidRDefault="000C353C" w:rsidP="0019303D">
      <w:pPr>
        <w:pStyle w:val="enumlev1"/>
      </w:pPr>
      <w:r w:rsidRPr="00EF359D">
        <w:t>–</w:t>
      </w:r>
      <w:r w:rsidRPr="00EF359D">
        <w:tab/>
      </w:r>
      <w:r w:rsidR="003E5C71" w:rsidRPr="00EF359D">
        <w:t xml:space="preserve">definición </w:t>
      </w:r>
      <w:r w:rsidRPr="00EF359D">
        <w:t>de interfaces sobre equipos de comunicación que permitan la conexión de distintos equipos de interfaz de usuario para el control de sesión y del dispositivo, así como el control de los medios por personas de distintas capacidades y preferencias;</w:t>
      </w:r>
      <w:r w:rsidR="0019303D" w:rsidRPr="00EF359D">
        <w:br/>
      </w:r>
      <w:r w:rsidRPr="00EF359D">
        <w:t>NOTA – como ejemplos de interfaces se pueden citar menús, teclados y dispositivos de señalamiento controlados por la voz, dispositivos de escucha y visualización, sistema Braille y control de llamadas por la voz, escritura y lectura de conversación de textos, etc.</w:t>
      </w:r>
    </w:p>
    <w:p w:rsidR="000C353C" w:rsidRPr="00EF359D" w:rsidRDefault="000C353C" w:rsidP="00B37A4C">
      <w:pPr>
        <w:pStyle w:val="enumlev1"/>
      </w:pPr>
      <w:r w:rsidRPr="00EF359D">
        <w:t>–</w:t>
      </w:r>
      <w:r w:rsidRPr="00EF359D">
        <w:tab/>
      </w:r>
      <w:r w:rsidR="003E5C71" w:rsidRPr="00EF359D">
        <w:t xml:space="preserve">servicios </w:t>
      </w:r>
      <w:r w:rsidRPr="00EF359D">
        <w:t xml:space="preserve">multimedios que incorporen mecanismos para la transformación del mismo contenido de un medio a otro con el fin de adaptarlos a las capacidades </w:t>
      </w:r>
      <w:r w:rsidR="00B37A4C" w:rsidRPr="00EF359D">
        <w:t xml:space="preserve">y preferencias </w:t>
      </w:r>
      <w:r w:rsidRPr="00EF359D">
        <w:t>de los usuarios. Esos mecanismos pueden ser automáticos, por ejemplo conversión de texto a voz, o ejecutados por personas, como por ejemplo, interp</w:t>
      </w:r>
      <w:r w:rsidR="005F61CE">
        <w:t>retación del lenguaje de signos;</w:t>
      </w:r>
    </w:p>
    <w:p w:rsidR="006055F6" w:rsidRPr="00EF359D" w:rsidRDefault="006055F6" w:rsidP="0039379A">
      <w:pPr>
        <w:pStyle w:val="enumlev1"/>
      </w:pPr>
      <w:r w:rsidRPr="00EF359D">
        <w:t>–</w:t>
      </w:r>
      <w:r w:rsidRPr="00EF359D">
        <w:tab/>
      </w:r>
      <w:r w:rsidR="003E5C71" w:rsidRPr="00EF359D">
        <w:t xml:space="preserve">mecanismos </w:t>
      </w:r>
      <w:r w:rsidRPr="00EF359D">
        <w:t>de control de medios seleccionables por el usuario, incluidas su producción, almacenamiento, transporte, presentación</w:t>
      </w:r>
      <w:r w:rsidR="005F61CE">
        <w:t xml:space="preserve"> y vínculos lógicos;</w:t>
      </w:r>
    </w:p>
    <w:p w:rsidR="006055F6" w:rsidRPr="00EF359D" w:rsidRDefault="006055F6" w:rsidP="0039379A">
      <w:pPr>
        <w:pStyle w:val="enumlev1"/>
      </w:pPr>
      <w:r w:rsidRPr="00EF359D">
        <w:t>–</w:t>
      </w:r>
      <w:r w:rsidRPr="00EF359D">
        <w:tab/>
      </w:r>
      <w:r w:rsidR="003E5C71" w:rsidRPr="00EF359D">
        <w:t xml:space="preserve">definición </w:t>
      </w:r>
      <w:r w:rsidRPr="00EF359D">
        <w:t>de servicios de accesibilidad que utilicen tecnologías de telecomunicaciones inalámbricas, y tecnologías inalámbricas de corto alcance para ofrecer funciones de accesibilidad adecuadas par</w:t>
      </w:r>
      <w:r w:rsidR="005F61CE">
        <w:t>a los equipos de comunicaciones;</w:t>
      </w:r>
    </w:p>
    <w:p w:rsidR="006055F6" w:rsidRPr="00EF359D" w:rsidRDefault="006055F6" w:rsidP="0039379A">
      <w:pPr>
        <w:pStyle w:val="enumlev1"/>
      </w:pPr>
      <w:r w:rsidRPr="00EF359D">
        <w:t>–</w:t>
      </w:r>
      <w:r w:rsidRPr="00EF359D">
        <w:tab/>
      </w:r>
      <w:r w:rsidR="003E5C71" w:rsidRPr="00EF359D">
        <w:t xml:space="preserve">mecanismos </w:t>
      </w:r>
      <w:r w:rsidRPr="00EF359D">
        <w:t xml:space="preserve">para incorporar la accesibilidad en el </w:t>
      </w:r>
      <w:proofErr w:type="spellStart"/>
      <w:r w:rsidRPr="00EF359D">
        <w:t>interfuncionamiento</w:t>
      </w:r>
      <w:proofErr w:type="spellEnd"/>
      <w:r w:rsidRPr="00EF359D">
        <w:t xml:space="preserve"> de servicios de un mismo medio (por ejemplo, telefon</w:t>
      </w:r>
      <w:r w:rsidR="005F61CE">
        <w:t>ía con texto y telefonía vocal);</w:t>
      </w:r>
    </w:p>
    <w:p w:rsidR="006055F6" w:rsidRPr="00EF359D" w:rsidRDefault="006055F6" w:rsidP="0039379A">
      <w:pPr>
        <w:pStyle w:val="enumlev1"/>
      </w:pPr>
      <w:r w:rsidRPr="00EF359D">
        <w:lastRenderedPageBreak/>
        <w:t>–</w:t>
      </w:r>
      <w:r w:rsidRPr="00EF359D">
        <w:tab/>
      </w:r>
      <w:r w:rsidR="003E5C71" w:rsidRPr="00EF359D">
        <w:t xml:space="preserve">mantenimiento </w:t>
      </w:r>
      <w:r w:rsidRPr="00EF359D">
        <w:t>del concepto de conversación total, y su incorporación a los nuevos protocolos de conversación m</w:t>
      </w:r>
      <w:r w:rsidR="005F61CE">
        <w:t>ultimedios que se vayan ideando;</w:t>
      </w:r>
    </w:p>
    <w:p w:rsidR="006055F6" w:rsidRPr="00EF359D" w:rsidRDefault="006055F6" w:rsidP="0039379A">
      <w:pPr>
        <w:pStyle w:val="enumlev1"/>
      </w:pPr>
      <w:r w:rsidRPr="00EF359D">
        <w:t>–</w:t>
      </w:r>
      <w:r w:rsidRPr="00EF359D">
        <w:tab/>
      </w:r>
      <w:r w:rsidR="003E5C71" w:rsidRPr="00EF359D">
        <w:t xml:space="preserve">estudio </w:t>
      </w:r>
      <w:r w:rsidRPr="00EF359D">
        <w:t xml:space="preserve">de las características que han de tener los metadatos multimedios, desde el punto de vista de la accesibilidad, a fin de fomentar un diseño </w:t>
      </w:r>
      <w:r w:rsidR="005F61CE">
        <w:t>apto para todos en este ámbito;</w:t>
      </w:r>
    </w:p>
    <w:p w:rsidR="00A14019" w:rsidRPr="00EF359D" w:rsidRDefault="00A14019" w:rsidP="00B37A4C">
      <w:pPr>
        <w:pStyle w:val="enumlev1"/>
      </w:pPr>
      <w:r w:rsidRPr="00EF359D">
        <w:t>–</w:t>
      </w:r>
      <w:r w:rsidRPr="00EF359D">
        <w:tab/>
      </w:r>
      <w:bookmarkStart w:id="186" w:name="lt_pId771"/>
      <w:r w:rsidR="003E5C71" w:rsidRPr="00EF359D">
        <w:t xml:space="preserve">estudio </w:t>
      </w:r>
      <w:r w:rsidR="00B37A4C" w:rsidRPr="00EF359D">
        <w:t>del acceso a servicios de emergencia y de alerta temprana por personas con discapacidad y necesidades específicas por numerosos conductos de comunicación tales como texto, lenguaje de signos y lectura de labios que soportan voz, descripción de audio y Braille</w:t>
      </w:r>
      <w:r w:rsidRPr="00EF359D">
        <w:t>;</w:t>
      </w:r>
      <w:bookmarkEnd w:id="186"/>
    </w:p>
    <w:p w:rsidR="00A14019" w:rsidRPr="00EF359D" w:rsidRDefault="00A14019" w:rsidP="00B37A4C">
      <w:pPr>
        <w:pStyle w:val="enumlev1"/>
      </w:pPr>
      <w:r w:rsidRPr="00EF359D">
        <w:t>–</w:t>
      </w:r>
      <w:r w:rsidRPr="00EF359D">
        <w:tab/>
      </w:r>
      <w:bookmarkStart w:id="187" w:name="lt_pId773"/>
      <w:r w:rsidR="003E5C71" w:rsidRPr="00EF359D">
        <w:t xml:space="preserve">estudio </w:t>
      </w:r>
      <w:r w:rsidR="00B37A4C" w:rsidRPr="00EF359D">
        <w:t>de mecanismos de reducción de riesgos de catástrofes que tengan en cuenta la discapacidad</w:t>
      </w:r>
      <w:r w:rsidRPr="00EF359D">
        <w:t>.</w:t>
      </w:r>
      <w:bookmarkEnd w:id="187"/>
    </w:p>
    <w:p w:rsidR="00F11657" w:rsidRPr="00EF359D" w:rsidRDefault="00F11657" w:rsidP="0039379A">
      <w:pPr>
        <w:pStyle w:val="Heading2"/>
      </w:pPr>
      <w:r w:rsidRPr="00EF359D">
        <w:t>G.3</w:t>
      </w:r>
      <w:r w:rsidRPr="00EF359D">
        <w:tab/>
        <w:t>Tareas</w:t>
      </w:r>
    </w:p>
    <w:p w:rsidR="00F11657" w:rsidRPr="00EF359D" w:rsidRDefault="00F11657" w:rsidP="0039379A">
      <w:pPr>
        <w:tabs>
          <w:tab w:val="left" w:pos="360"/>
        </w:tabs>
      </w:pPr>
      <w:r w:rsidRPr="00EF359D">
        <w:t>Las tareas son, entre otras:</w:t>
      </w:r>
    </w:p>
    <w:p w:rsidR="000C353C" w:rsidRPr="00EF359D" w:rsidRDefault="000C353C" w:rsidP="00B37A4C">
      <w:pPr>
        <w:pStyle w:val="enumlev1"/>
      </w:pPr>
      <w:r w:rsidRPr="00EF359D">
        <w:t>–</w:t>
      </w:r>
      <w:r w:rsidRPr="00EF359D">
        <w:tab/>
      </w:r>
      <w:r w:rsidR="00C51AA9" w:rsidRPr="00EF359D">
        <w:t xml:space="preserve">establecer </w:t>
      </w:r>
      <w:r w:rsidRPr="00EF359D">
        <w:t>la coordinación con otras Comisiones de Estudio del UIT</w:t>
      </w:r>
      <w:r w:rsidRPr="00EF359D">
        <w:noBreakHyphen/>
        <w:t>T, el UIT-R y el UIT-D para que éstas incorporen requisitos de accesibilidad en sus Recomendaciones</w:t>
      </w:r>
      <w:r w:rsidR="00C51AA9">
        <w:t>;</w:t>
      </w:r>
    </w:p>
    <w:p w:rsidR="000C353C" w:rsidRPr="00EF359D" w:rsidRDefault="000C353C" w:rsidP="00B37A4C">
      <w:pPr>
        <w:pStyle w:val="enumlev1"/>
      </w:pPr>
      <w:r w:rsidRPr="00EF359D">
        <w:t>–</w:t>
      </w:r>
      <w:r w:rsidRPr="00EF359D">
        <w:tab/>
      </w:r>
      <w:r w:rsidR="00C51AA9" w:rsidRPr="00EF359D">
        <w:t xml:space="preserve">establecer </w:t>
      </w:r>
      <w:r w:rsidRPr="00EF359D">
        <w:t xml:space="preserve">la coordinación con otras organizaciones de normalización para que incorporen </w:t>
      </w:r>
      <w:r w:rsidR="00B37A4C" w:rsidRPr="00EF359D">
        <w:t xml:space="preserve">requisitos </w:t>
      </w:r>
      <w:r w:rsidRPr="00EF359D">
        <w:t>de accesibilidad en sus especificaciones</w:t>
      </w:r>
      <w:r w:rsidR="00C51AA9">
        <w:t>;</w:t>
      </w:r>
    </w:p>
    <w:p w:rsidR="000C353C" w:rsidRPr="00EF359D" w:rsidRDefault="000C353C" w:rsidP="0039379A">
      <w:pPr>
        <w:pStyle w:val="enumlev1"/>
      </w:pPr>
      <w:r w:rsidRPr="00EF359D">
        <w:t>–</w:t>
      </w:r>
      <w:r w:rsidRPr="00EF359D">
        <w:tab/>
      </w:r>
      <w:r w:rsidR="00C51AA9" w:rsidRPr="00EF359D">
        <w:t xml:space="preserve">promover </w:t>
      </w:r>
      <w:r w:rsidRPr="00EF359D">
        <w:t>la conversación total definida en la Recomendación F.703 como un servicio ordinario</w:t>
      </w:r>
      <w:r w:rsidR="00C51AA9">
        <w:t>;</w:t>
      </w:r>
    </w:p>
    <w:p w:rsidR="00A14019" w:rsidRPr="00EF359D" w:rsidRDefault="00A14019" w:rsidP="00B37A4C">
      <w:pPr>
        <w:pStyle w:val="enumlev1"/>
      </w:pPr>
      <w:r w:rsidRPr="00EF359D">
        <w:t>–</w:t>
      </w:r>
      <w:r w:rsidRPr="00EF359D">
        <w:tab/>
      </w:r>
      <w:bookmarkStart w:id="188" w:name="lt_pId784"/>
      <w:r w:rsidR="00C51AA9" w:rsidRPr="00EF359D">
        <w:t xml:space="preserve">promover </w:t>
      </w:r>
      <w:r w:rsidR="00B37A4C" w:rsidRPr="00EF359D">
        <w:t xml:space="preserve">el concepto de diseño universal definido en la </w:t>
      </w:r>
      <w:r w:rsidRPr="00EF359D">
        <w:t>UNCRPD</w:t>
      </w:r>
      <w:bookmarkEnd w:id="188"/>
      <w:r w:rsidR="00C51AA9">
        <w:t>;</w:t>
      </w:r>
    </w:p>
    <w:p w:rsidR="000C353C" w:rsidRPr="00EF359D" w:rsidRDefault="000C353C" w:rsidP="00B37A4C">
      <w:pPr>
        <w:pStyle w:val="enumlev1"/>
      </w:pPr>
      <w:r w:rsidRPr="00EF359D">
        <w:t>–</w:t>
      </w:r>
      <w:r w:rsidRPr="00EF359D">
        <w:tab/>
      </w:r>
      <w:r w:rsidR="00C51AA9" w:rsidRPr="00EF359D">
        <w:t xml:space="preserve">elaborar </w:t>
      </w:r>
      <w:r w:rsidRPr="00EF359D">
        <w:t>directrices para implementador</w:t>
      </w:r>
      <w:r w:rsidR="00B37A4C" w:rsidRPr="00EF359D">
        <w:t>es</w:t>
      </w:r>
      <w:r w:rsidRPr="00EF359D">
        <w:t xml:space="preserve"> de interfaces entre dispositivos de comunicación y dispositivos de interfaz de usuario</w:t>
      </w:r>
      <w:r w:rsidR="00C51AA9">
        <w:t>;</w:t>
      </w:r>
    </w:p>
    <w:p w:rsidR="000C353C" w:rsidRPr="00EF359D" w:rsidRDefault="000C353C" w:rsidP="00B37A4C">
      <w:pPr>
        <w:pStyle w:val="enumlev1"/>
      </w:pPr>
      <w:r w:rsidRPr="00EF359D">
        <w:t>–</w:t>
      </w:r>
      <w:r w:rsidRPr="00EF359D">
        <w:tab/>
      </w:r>
      <w:r w:rsidR="00C51AA9" w:rsidRPr="00EF359D">
        <w:t xml:space="preserve">contribuir </w:t>
      </w:r>
      <w:r w:rsidRPr="00EF359D">
        <w:t>a la armonización y mantenimiento continuos del servicio de telefonía con texto</w:t>
      </w:r>
      <w:r w:rsidR="00B37A4C" w:rsidRPr="00EF359D">
        <w:t xml:space="preserve"> en tiempo real</w:t>
      </w:r>
      <w:r w:rsidRPr="00EF359D">
        <w:t>, por ejemplo cuando se especifiquen nuevas tecnologías de transmisión en la RTPC</w:t>
      </w:r>
      <w:r w:rsidR="00B37A4C" w:rsidRPr="00EF359D">
        <w:t xml:space="preserve"> o IP</w:t>
      </w:r>
      <w:r w:rsidR="00C51AA9">
        <w:t>;</w:t>
      </w:r>
    </w:p>
    <w:p w:rsidR="000C353C" w:rsidRPr="00EF359D" w:rsidRDefault="000C353C" w:rsidP="006B2542">
      <w:pPr>
        <w:pStyle w:val="enumlev1"/>
      </w:pPr>
      <w:r w:rsidRPr="00EF359D">
        <w:t>–</w:t>
      </w:r>
      <w:r w:rsidRPr="00EF359D">
        <w:tab/>
      </w:r>
      <w:r w:rsidR="00C51AA9" w:rsidRPr="00EF359D">
        <w:t xml:space="preserve">elaborar </w:t>
      </w:r>
      <w:r w:rsidRPr="00EF359D">
        <w:t>directrices para el diseño de</w:t>
      </w:r>
      <w:r w:rsidR="006B2542" w:rsidRPr="00EF359D">
        <w:t xml:space="preserve"> dispositivos terminales IP </w:t>
      </w:r>
      <w:r w:rsidRPr="00EF359D">
        <w:t xml:space="preserve">y sistemas de comunicaciones IP a fin de incluir características de accesibilidad, entre ellas conversación de texto, vídeo y </w:t>
      </w:r>
      <w:r w:rsidR="006B2542" w:rsidRPr="00EF359D">
        <w:t>alerta,</w:t>
      </w:r>
      <w:r w:rsidRPr="00EF359D">
        <w:t xml:space="preserve"> y mantenimiento del </w:t>
      </w:r>
      <w:proofErr w:type="spellStart"/>
      <w:r w:rsidRPr="00EF359D">
        <w:t>interfuncionamiento</w:t>
      </w:r>
      <w:proofErr w:type="spellEnd"/>
      <w:r w:rsidRPr="00EF359D">
        <w:t xml:space="preserve"> con teléfonos de texto tradicionales</w:t>
      </w:r>
      <w:r w:rsidR="00C51AA9">
        <w:t>;</w:t>
      </w:r>
    </w:p>
    <w:p w:rsidR="00A14019" w:rsidRPr="00EF359D" w:rsidRDefault="00A14019" w:rsidP="006B2542">
      <w:pPr>
        <w:tabs>
          <w:tab w:val="left" w:pos="2608"/>
          <w:tab w:val="left" w:pos="3345"/>
        </w:tabs>
        <w:spacing w:before="80"/>
        <w:ind w:left="1134" w:hanging="1134"/>
      </w:pPr>
      <w:r w:rsidRPr="00EF359D">
        <w:t>–</w:t>
      </w:r>
      <w:r w:rsidRPr="00EF359D">
        <w:tab/>
      </w:r>
      <w:bookmarkStart w:id="189" w:name="lt_pId792"/>
      <w:r w:rsidR="00C51AA9" w:rsidRPr="00EF359D">
        <w:t xml:space="preserve">elaborar </w:t>
      </w:r>
      <w:r w:rsidR="006B2542" w:rsidRPr="00EF359D">
        <w:t>recomendaciones para mejorar la accesibilidad a medios audiovisuales tales como sistemas TVIP</w:t>
      </w:r>
      <w:bookmarkEnd w:id="189"/>
      <w:r w:rsidR="00C51AA9">
        <w:t>;</w:t>
      </w:r>
    </w:p>
    <w:p w:rsidR="00A14019" w:rsidRPr="00EF359D" w:rsidRDefault="00A14019" w:rsidP="006B2542">
      <w:pPr>
        <w:tabs>
          <w:tab w:val="left" w:pos="2608"/>
          <w:tab w:val="left" w:pos="3345"/>
        </w:tabs>
        <w:spacing w:before="80"/>
        <w:ind w:left="1134" w:hanging="1134"/>
      </w:pPr>
      <w:r w:rsidRPr="00EF359D">
        <w:t>–</w:t>
      </w:r>
      <w:r w:rsidRPr="00EF359D">
        <w:tab/>
      </w:r>
      <w:bookmarkStart w:id="190" w:name="lt_pId794"/>
      <w:r w:rsidR="00C51AA9" w:rsidRPr="00EF359D">
        <w:t xml:space="preserve">asistir </w:t>
      </w:r>
      <w:r w:rsidR="006B2542" w:rsidRPr="00EF359D">
        <w:t>en la elaboración de directrices para la adquisición de sistemas, servicios y dispositivos accesibles</w:t>
      </w:r>
      <w:bookmarkEnd w:id="190"/>
      <w:r w:rsidR="00C51AA9">
        <w:t>;</w:t>
      </w:r>
    </w:p>
    <w:p w:rsidR="000E0E4B" w:rsidRPr="00EF359D" w:rsidRDefault="000E0E4B" w:rsidP="0039379A">
      <w:pPr>
        <w:pStyle w:val="enumlev1"/>
      </w:pPr>
      <w:r w:rsidRPr="00EF359D">
        <w:t>–</w:t>
      </w:r>
      <w:r w:rsidRPr="00EF359D">
        <w:tab/>
      </w:r>
      <w:r w:rsidR="00C51AA9" w:rsidRPr="00EF359D">
        <w:t xml:space="preserve">preparar </w:t>
      </w:r>
      <w:r w:rsidRPr="00EF359D">
        <w:t>una especificación en favor de la conversación total para otras discapacidades además de la sordera</w:t>
      </w:r>
      <w:r w:rsidR="00C51AA9">
        <w:t>;</w:t>
      </w:r>
      <w:r w:rsidRPr="00EF359D">
        <w:t xml:space="preserve"> </w:t>
      </w:r>
    </w:p>
    <w:p w:rsidR="000C353C" w:rsidRPr="00EF359D" w:rsidRDefault="000C353C" w:rsidP="006B2542">
      <w:pPr>
        <w:pStyle w:val="enumlev1"/>
      </w:pPr>
      <w:r w:rsidRPr="00EF359D">
        <w:t>–</w:t>
      </w:r>
      <w:r w:rsidRPr="00EF359D">
        <w:tab/>
      </w:r>
      <w:r w:rsidR="00C51AA9" w:rsidRPr="00EF359D">
        <w:t xml:space="preserve">elaborar </w:t>
      </w:r>
      <w:r w:rsidRPr="00EF359D">
        <w:t>directrices para implementador</w:t>
      </w:r>
      <w:r w:rsidR="006B2542" w:rsidRPr="00EF359D">
        <w:t>es</w:t>
      </w:r>
      <w:r w:rsidRPr="00EF359D">
        <w:t xml:space="preserve"> de sistemas de retransmisión dest</w:t>
      </w:r>
      <w:r w:rsidR="006B2542" w:rsidRPr="00EF359D">
        <w:t xml:space="preserve">inados a usuarios sordos, con dificultades auditivas y </w:t>
      </w:r>
      <w:r w:rsidR="00576184" w:rsidRPr="00EF359D">
        <w:t>dificultades de elocución</w:t>
      </w:r>
      <w:r w:rsidR="00C51AA9">
        <w:t>;</w:t>
      </w:r>
    </w:p>
    <w:p w:rsidR="00A14019" w:rsidRPr="00EF359D" w:rsidRDefault="00A14019" w:rsidP="00576184">
      <w:pPr>
        <w:tabs>
          <w:tab w:val="left" w:pos="2608"/>
          <w:tab w:val="left" w:pos="3345"/>
        </w:tabs>
        <w:spacing w:before="80"/>
        <w:ind w:left="1134" w:hanging="1134"/>
      </w:pPr>
      <w:r w:rsidRPr="00EF359D">
        <w:t>–</w:t>
      </w:r>
      <w:r w:rsidRPr="00EF359D">
        <w:tab/>
      </w:r>
      <w:bookmarkStart w:id="191" w:name="lt_pId800"/>
      <w:r w:rsidR="00C51AA9" w:rsidRPr="00EF359D">
        <w:t xml:space="preserve">mantener </w:t>
      </w:r>
      <w:r w:rsidR="00576184" w:rsidRPr="00EF359D">
        <w:t>la lista de términos y definiciones adecuados sobre accesibilidad</w:t>
      </w:r>
      <w:bookmarkEnd w:id="191"/>
      <w:r w:rsidR="00C51AA9">
        <w:t>;</w:t>
      </w:r>
    </w:p>
    <w:p w:rsidR="00A14019" w:rsidRPr="00EF359D" w:rsidRDefault="00A14019" w:rsidP="00576184">
      <w:pPr>
        <w:tabs>
          <w:tab w:val="left" w:pos="2608"/>
          <w:tab w:val="left" w:pos="3345"/>
        </w:tabs>
        <w:spacing w:before="80"/>
        <w:ind w:left="1134" w:hanging="1134"/>
      </w:pPr>
      <w:r w:rsidRPr="00EF359D">
        <w:t>–</w:t>
      </w:r>
      <w:r w:rsidRPr="00EF359D">
        <w:tab/>
      </w:r>
      <w:bookmarkStart w:id="192" w:name="lt_pId802"/>
      <w:r w:rsidR="00C51AA9" w:rsidRPr="00EF359D">
        <w:t xml:space="preserve">mantener </w:t>
      </w:r>
      <w:r w:rsidR="00576184" w:rsidRPr="00EF359D">
        <w:t xml:space="preserve">los documentos que están bajo la responsabilidad de la Cuestión (incluida la serie UIT-T F.790, </w:t>
      </w:r>
      <w:r w:rsidRPr="00EF359D">
        <w:t>V.18; FSTP-TACL, FSTP-AM, FSTP-ACC-</w:t>
      </w:r>
      <w:proofErr w:type="spellStart"/>
      <w:r w:rsidRPr="00EF359D">
        <w:t>RemPart</w:t>
      </w:r>
      <w:proofErr w:type="spellEnd"/>
      <w:r w:rsidRPr="00EF359D">
        <w:t>)</w:t>
      </w:r>
      <w:bookmarkEnd w:id="192"/>
      <w:r w:rsidR="00C51AA9">
        <w:t>;</w:t>
      </w:r>
    </w:p>
    <w:p w:rsidR="00841577" w:rsidRPr="00EF359D" w:rsidRDefault="00841577" w:rsidP="00576184">
      <w:pPr>
        <w:pStyle w:val="enumlev1"/>
      </w:pPr>
      <w:r w:rsidRPr="00EF359D">
        <w:t>–</w:t>
      </w:r>
      <w:r w:rsidRPr="00EF359D">
        <w:tab/>
      </w:r>
      <w:r w:rsidR="00C51AA9" w:rsidRPr="00EF359D">
        <w:t xml:space="preserve">modificar </w:t>
      </w:r>
      <w:r w:rsidRPr="00EF359D">
        <w:t xml:space="preserve">y/o ampliar las </w:t>
      </w:r>
      <w:r w:rsidR="00576184" w:rsidRPr="00EF359D">
        <w:t>Recomendaciones</w:t>
      </w:r>
      <w:r w:rsidRPr="00EF359D">
        <w:t xml:space="preserve"> ya existentes que corresponden a la esfera de atribuciones de la CE 16 del UIT-T para propiciar sistemas </w:t>
      </w:r>
      <w:r w:rsidR="00576184" w:rsidRPr="00EF359D">
        <w:t>acces</w:t>
      </w:r>
      <w:r w:rsidRPr="00EF359D">
        <w:t>ibles (inclu</w:t>
      </w:r>
      <w:r w:rsidR="00576184" w:rsidRPr="00EF359D">
        <w:t>idas</w:t>
      </w:r>
      <w:r w:rsidRPr="00EF359D">
        <w:t xml:space="preserve"> </w:t>
      </w:r>
      <w:r w:rsidR="00C34C95" w:rsidRPr="00EF359D">
        <w:t>UIT</w:t>
      </w:r>
      <w:r w:rsidRPr="00EF359D">
        <w:noBreakHyphen/>
        <w:t>T F.703, H.702).</w:t>
      </w:r>
    </w:p>
    <w:p w:rsidR="00A14019" w:rsidRPr="00EF359D" w:rsidRDefault="000C353C" w:rsidP="0039379A">
      <w:bookmarkStart w:id="193" w:name="lt_pId805"/>
      <w:r w:rsidRPr="00EF359D">
        <w:t>En el programa de trabajo de la Comisión de Estudio 16 se indica el estado actual del estudio de esta Cuestión</w:t>
      </w:r>
      <w:r w:rsidR="00A14019" w:rsidRPr="00EF359D">
        <w:t xml:space="preserve"> (</w:t>
      </w:r>
      <w:hyperlink r:id="rId18" w:history="1">
        <w:r w:rsidRPr="00EF359D">
          <w:rPr>
            <w:rStyle w:val="Hyperlink"/>
          </w:rPr>
          <w:t>http://itu.int/ITU-T/workprog/wp_search.aspx?sp=16&amp;q=26/16</w:t>
        </w:r>
      </w:hyperlink>
      <w:r w:rsidR="00A14019" w:rsidRPr="00EF359D">
        <w:t>).</w:t>
      </w:r>
      <w:bookmarkEnd w:id="193"/>
    </w:p>
    <w:p w:rsidR="00E44FFE" w:rsidRPr="00EF359D" w:rsidRDefault="00E44FFE" w:rsidP="0039379A">
      <w:pPr>
        <w:pStyle w:val="Heading2"/>
      </w:pPr>
      <w:r w:rsidRPr="00EF359D">
        <w:lastRenderedPageBreak/>
        <w:t>G.4</w:t>
      </w:r>
      <w:r w:rsidRPr="00EF359D">
        <w:tab/>
        <w:t>Relaciones</w:t>
      </w:r>
    </w:p>
    <w:p w:rsidR="00E44FFE" w:rsidRPr="00EF359D" w:rsidRDefault="00E44FFE" w:rsidP="0039379A">
      <w:pPr>
        <w:pStyle w:val="headingb0"/>
        <w:rPr>
          <w:lang w:val="es-ES_tradnl"/>
        </w:rPr>
      </w:pPr>
      <w:r w:rsidRPr="00EF359D">
        <w:rPr>
          <w:lang w:val="es-ES_tradnl"/>
        </w:rPr>
        <w:t>Recomendaciones</w:t>
      </w:r>
    </w:p>
    <w:p w:rsidR="00A14019" w:rsidRPr="00EF359D" w:rsidRDefault="00A14019" w:rsidP="0039379A">
      <w:pPr>
        <w:pStyle w:val="enumlev1"/>
      </w:pPr>
      <w:r w:rsidRPr="00EF359D">
        <w:t>–</w:t>
      </w:r>
      <w:r w:rsidRPr="00EF359D">
        <w:tab/>
      </w:r>
      <w:bookmarkStart w:id="194" w:name="lt_pId810"/>
      <w:r w:rsidR="00C34C95" w:rsidRPr="00EF359D">
        <w:t>UIT</w:t>
      </w:r>
      <w:r w:rsidRPr="00EF359D">
        <w:noBreakHyphen/>
        <w:t xml:space="preserve">T F.700, G.722, G.722.2, G.729, G.769/Y.1242, G.799.1/Y.1451.1, </w:t>
      </w:r>
      <w:r w:rsidR="000C353C" w:rsidRPr="00EF359D">
        <w:t>serie H.300</w:t>
      </w:r>
      <w:r w:rsidRPr="00EF359D">
        <w:t xml:space="preserve">, H.248, H.264, H.265, H.17, </w:t>
      </w:r>
      <w:r w:rsidR="00841577" w:rsidRPr="00EF359D">
        <w:t>serie H.700</w:t>
      </w:r>
      <w:r w:rsidRPr="00EF359D">
        <w:t xml:space="preserve">, </w:t>
      </w:r>
      <w:r w:rsidR="00841577" w:rsidRPr="00EF359D">
        <w:t>serie V.150</w:t>
      </w:r>
      <w:r w:rsidRPr="00EF359D">
        <w:t>, T.140, Y.1901</w:t>
      </w:r>
      <w:bookmarkEnd w:id="194"/>
    </w:p>
    <w:p w:rsidR="00B9515C" w:rsidRPr="00EF359D" w:rsidRDefault="00B9515C" w:rsidP="0039379A">
      <w:pPr>
        <w:pStyle w:val="headingb0"/>
        <w:rPr>
          <w:lang w:val="es-ES_tradnl"/>
        </w:rPr>
      </w:pPr>
      <w:r w:rsidRPr="00EF359D">
        <w:rPr>
          <w:lang w:val="es-ES_tradnl"/>
        </w:rPr>
        <w:t>Cuestiones</w:t>
      </w:r>
    </w:p>
    <w:p w:rsidR="00E1715A" w:rsidRPr="00EF359D" w:rsidRDefault="00734C33" w:rsidP="0039379A">
      <w:pPr>
        <w:pStyle w:val="enumlev1"/>
      </w:pPr>
      <w:r>
        <w:t>–</w:t>
      </w:r>
      <w:r>
        <w:tab/>
        <w:t>Todas las Cuestiones de la CE </w:t>
      </w:r>
      <w:r w:rsidR="00E1715A" w:rsidRPr="00EF359D">
        <w:t>16.</w:t>
      </w:r>
    </w:p>
    <w:p w:rsidR="009E1C17" w:rsidRPr="00EF359D" w:rsidRDefault="009E1C17" w:rsidP="0039379A">
      <w:pPr>
        <w:pStyle w:val="headingb0"/>
        <w:rPr>
          <w:lang w:val="es-ES_tradnl"/>
        </w:rPr>
      </w:pPr>
      <w:r w:rsidRPr="00EF359D">
        <w:rPr>
          <w:lang w:val="es-ES_tradnl"/>
        </w:rPr>
        <w:t>Comisiones de Estudio</w:t>
      </w:r>
    </w:p>
    <w:p w:rsidR="00E1715A" w:rsidRPr="00EF359D" w:rsidRDefault="00E1715A" w:rsidP="00576184">
      <w:pPr>
        <w:pStyle w:val="enumlev1"/>
      </w:pPr>
      <w:r w:rsidRPr="00EF359D">
        <w:t>–</w:t>
      </w:r>
      <w:r w:rsidRPr="00EF359D">
        <w:tab/>
        <w:t>CE</w:t>
      </w:r>
      <w:r w:rsidR="002E76F5">
        <w:t> </w:t>
      </w:r>
      <w:r w:rsidRPr="00EF359D">
        <w:t>2 d</w:t>
      </w:r>
      <w:r w:rsidR="002E76F5">
        <w:t>el UIT-T sobre factores humanos</w:t>
      </w:r>
    </w:p>
    <w:p w:rsidR="00E1715A" w:rsidRPr="002E76F5" w:rsidRDefault="00E1715A" w:rsidP="00576184">
      <w:pPr>
        <w:pStyle w:val="enumlev1"/>
        <w:rPr>
          <w:lang w:val="fr-CH"/>
        </w:rPr>
      </w:pPr>
      <w:r w:rsidRPr="002E76F5">
        <w:rPr>
          <w:lang w:val="fr-CH"/>
        </w:rPr>
        <w:t>–</w:t>
      </w:r>
      <w:r w:rsidRPr="002E76F5">
        <w:rPr>
          <w:lang w:val="fr-CH"/>
        </w:rPr>
        <w:tab/>
        <w:t>CE</w:t>
      </w:r>
      <w:r w:rsidR="002E76F5" w:rsidRPr="002E76F5">
        <w:rPr>
          <w:lang w:val="fr-CH"/>
        </w:rPr>
        <w:t> </w:t>
      </w:r>
      <w:r w:rsidR="002E76F5">
        <w:rPr>
          <w:lang w:val="fr-CH"/>
        </w:rPr>
        <w:t xml:space="preserve">9 </w:t>
      </w:r>
      <w:proofErr w:type="spellStart"/>
      <w:r w:rsidR="002E76F5">
        <w:rPr>
          <w:lang w:val="fr-CH"/>
        </w:rPr>
        <w:t>del</w:t>
      </w:r>
      <w:proofErr w:type="spellEnd"/>
      <w:r w:rsidR="002E76F5">
        <w:rPr>
          <w:lang w:val="fr-CH"/>
        </w:rPr>
        <w:t xml:space="preserve"> UIT-T sobre IP </w:t>
      </w:r>
      <w:proofErr w:type="spellStart"/>
      <w:r w:rsidR="002E76F5">
        <w:rPr>
          <w:lang w:val="fr-CH"/>
        </w:rPr>
        <w:t>Cablecom</w:t>
      </w:r>
      <w:proofErr w:type="spellEnd"/>
    </w:p>
    <w:p w:rsidR="00E1715A" w:rsidRPr="00EF359D" w:rsidRDefault="00E1715A" w:rsidP="00576184">
      <w:pPr>
        <w:pStyle w:val="enumlev1"/>
      </w:pPr>
      <w:r w:rsidRPr="00EF359D">
        <w:t>–</w:t>
      </w:r>
      <w:r w:rsidRPr="00EF359D">
        <w:tab/>
        <w:t>CE</w:t>
      </w:r>
      <w:r w:rsidR="002E76F5">
        <w:t> </w:t>
      </w:r>
      <w:r w:rsidRPr="00EF359D">
        <w:t>12 del UI</w:t>
      </w:r>
      <w:r w:rsidR="002E76F5">
        <w:t>T-T sobre calidad de los medios</w:t>
      </w:r>
    </w:p>
    <w:p w:rsidR="00E1715A" w:rsidRPr="00EF359D" w:rsidRDefault="00E1715A" w:rsidP="00576184">
      <w:pPr>
        <w:pStyle w:val="enumlev1"/>
      </w:pPr>
      <w:r w:rsidRPr="00EF359D">
        <w:t>–</w:t>
      </w:r>
      <w:r w:rsidRPr="00EF359D">
        <w:tab/>
        <w:t>CE</w:t>
      </w:r>
      <w:r w:rsidR="002E76F5">
        <w:t> </w:t>
      </w:r>
      <w:r w:rsidRPr="00EF359D">
        <w:t>13 del U</w:t>
      </w:r>
      <w:r w:rsidR="002E76F5">
        <w:t>IT-T sobre futuras redes y TVIP</w:t>
      </w:r>
    </w:p>
    <w:p w:rsidR="00E1715A" w:rsidRPr="00EF359D" w:rsidRDefault="00E1715A" w:rsidP="00576184">
      <w:pPr>
        <w:pStyle w:val="enumlev1"/>
      </w:pPr>
      <w:r w:rsidRPr="00EF359D">
        <w:t>–</w:t>
      </w:r>
      <w:r w:rsidRPr="00EF359D">
        <w:tab/>
        <w:t>CE</w:t>
      </w:r>
      <w:r w:rsidR="002E76F5">
        <w:t> </w:t>
      </w:r>
      <w:r w:rsidRPr="00EF359D">
        <w:t>15 del UIT-T sobre redes de acceso para el diseño apto para todos</w:t>
      </w:r>
      <w:r w:rsidR="002E76F5">
        <w:t xml:space="preserve"> en servicios de comunicaciones</w:t>
      </w:r>
    </w:p>
    <w:p w:rsidR="00A14019" w:rsidRPr="00EF359D" w:rsidRDefault="00A14019" w:rsidP="00AA5A41">
      <w:pPr>
        <w:pStyle w:val="enumlev1"/>
      </w:pPr>
      <w:r w:rsidRPr="00EF359D">
        <w:t>–</w:t>
      </w:r>
      <w:r w:rsidRPr="00EF359D">
        <w:tab/>
      </w:r>
      <w:bookmarkStart w:id="195" w:name="lt_pId826"/>
      <w:r w:rsidR="00576184" w:rsidRPr="00EF359D">
        <w:t>CE</w:t>
      </w:r>
      <w:r w:rsidR="002E76F5">
        <w:t> </w:t>
      </w:r>
      <w:r w:rsidR="00576184" w:rsidRPr="00EF359D">
        <w:t>17 del UIT-T</w:t>
      </w:r>
      <w:r w:rsidRPr="00EF359D">
        <w:t xml:space="preserve"> </w:t>
      </w:r>
      <w:r w:rsidR="00AA5A41" w:rsidRPr="00EF359D">
        <w:t>sobre privacidad, seguridad y Protección de la Infancia en Línea</w:t>
      </w:r>
      <w:bookmarkEnd w:id="195"/>
    </w:p>
    <w:p w:rsidR="00A14019" w:rsidRPr="00EF359D" w:rsidRDefault="00A14019" w:rsidP="00AA5A41">
      <w:pPr>
        <w:pStyle w:val="enumlev1"/>
      </w:pPr>
      <w:r w:rsidRPr="00EF359D">
        <w:t>–</w:t>
      </w:r>
      <w:r w:rsidRPr="00EF359D">
        <w:tab/>
      </w:r>
      <w:bookmarkStart w:id="196" w:name="lt_pId828"/>
      <w:r w:rsidR="00576184" w:rsidRPr="00EF359D">
        <w:t>CE</w:t>
      </w:r>
      <w:r w:rsidR="002E76F5">
        <w:t> </w:t>
      </w:r>
      <w:r w:rsidR="00576184" w:rsidRPr="00EF359D">
        <w:t>20 del UIT-T</w:t>
      </w:r>
      <w:r w:rsidRPr="00EF359D">
        <w:t xml:space="preserve"> </w:t>
      </w:r>
      <w:r w:rsidR="00AA5A41" w:rsidRPr="00EF359D">
        <w:t>sobre</w:t>
      </w:r>
      <w:r w:rsidRPr="00EF359D">
        <w:t xml:space="preserve"> </w:t>
      </w:r>
      <w:proofErr w:type="spellStart"/>
      <w:r w:rsidRPr="00EF359D">
        <w:t>IoT</w:t>
      </w:r>
      <w:proofErr w:type="spellEnd"/>
      <w:r w:rsidRPr="00EF359D">
        <w:t xml:space="preserve"> </w:t>
      </w:r>
      <w:r w:rsidR="00AA5A41" w:rsidRPr="00EF359D">
        <w:t>y ciudades y comunidades inteligentes</w:t>
      </w:r>
      <w:bookmarkEnd w:id="196"/>
    </w:p>
    <w:p w:rsidR="00A14019" w:rsidRPr="002E76F5" w:rsidRDefault="00A14019" w:rsidP="002E76F5">
      <w:pPr>
        <w:rPr>
          <w:lang w:val="fr-CH"/>
        </w:rPr>
      </w:pPr>
      <w:r w:rsidRPr="002E76F5">
        <w:rPr>
          <w:lang w:val="fr-CH"/>
        </w:rPr>
        <w:t>–</w:t>
      </w:r>
      <w:r w:rsidRPr="002E76F5">
        <w:rPr>
          <w:lang w:val="fr-CH"/>
        </w:rPr>
        <w:tab/>
      </w:r>
      <w:bookmarkStart w:id="197" w:name="lt_pId830"/>
      <w:r w:rsidR="00576184" w:rsidRPr="002E76F5">
        <w:rPr>
          <w:lang w:val="fr-CH"/>
        </w:rPr>
        <w:t>GT</w:t>
      </w:r>
      <w:r w:rsidR="002E76F5" w:rsidRPr="002E76F5">
        <w:rPr>
          <w:lang w:val="fr-CH"/>
        </w:rPr>
        <w:t> </w:t>
      </w:r>
      <w:r w:rsidR="00576184" w:rsidRPr="002E76F5">
        <w:rPr>
          <w:lang w:val="fr-CH"/>
        </w:rPr>
        <w:t xml:space="preserve">5A </w:t>
      </w:r>
      <w:proofErr w:type="spellStart"/>
      <w:r w:rsidR="00576184" w:rsidRPr="002E76F5">
        <w:rPr>
          <w:lang w:val="fr-CH"/>
        </w:rPr>
        <w:t>del</w:t>
      </w:r>
      <w:proofErr w:type="spellEnd"/>
      <w:r w:rsidR="00576184" w:rsidRPr="002E76F5">
        <w:rPr>
          <w:lang w:val="fr-CH"/>
        </w:rPr>
        <w:t xml:space="preserve"> </w:t>
      </w:r>
      <w:r w:rsidR="00C34C95" w:rsidRPr="002E76F5">
        <w:rPr>
          <w:lang w:val="fr-CH"/>
        </w:rPr>
        <w:t>UIT</w:t>
      </w:r>
      <w:r w:rsidRPr="002E76F5">
        <w:rPr>
          <w:lang w:val="fr-CH"/>
        </w:rPr>
        <w:t>-R</w:t>
      </w:r>
      <w:r w:rsidR="00576184" w:rsidRPr="002E76F5">
        <w:rPr>
          <w:lang w:val="fr-CH"/>
        </w:rPr>
        <w:t>,</w:t>
      </w:r>
      <w:r w:rsidRPr="002E76F5">
        <w:rPr>
          <w:lang w:val="fr-CH"/>
        </w:rPr>
        <w:t xml:space="preserve"> </w:t>
      </w:r>
      <w:r w:rsidR="00576184" w:rsidRPr="002E76F5">
        <w:rPr>
          <w:lang w:val="fr-CH"/>
        </w:rPr>
        <w:t>CE</w:t>
      </w:r>
      <w:r w:rsidR="002E76F5" w:rsidRPr="002E76F5">
        <w:rPr>
          <w:lang w:val="fr-CH"/>
        </w:rPr>
        <w:t> </w:t>
      </w:r>
      <w:r w:rsidRPr="002E76F5">
        <w:rPr>
          <w:lang w:val="fr-CH"/>
        </w:rPr>
        <w:t>6</w:t>
      </w:r>
      <w:bookmarkEnd w:id="197"/>
    </w:p>
    <w:p w:rsidR="00E1715A" w:rsidRPr="00EF359D" w:rsidRDefault="00E1715A" w:rsidP="00AA5A41">
      <w:pPr>
        <w:pStyle w:val="enumlev1"/>
      </w:pPr>
      <w:bookmarkStart w:id="198" w:name="lt_pId835"/>
      <w:r w:rsidRPr="00EF359D">
        <w:t>–</w:t>
      </w:r>
      <w:r w:rsidRPr="00EF359D">
        <w:tab/>
        <w:t>CE</w:t>
      </w:r>
      <w:r w:rsidR="002E76F5">
        <w:t> </w:t>
      </w:r>
      <w:r w:rsidRPr="00EF359D">
        <w:t>1 del UIT-D sobre acceso a los servicios de telecomunicaciones</w:t>
      </w:r>
      <w:r w:rsidR="002E76F5">
        <w:t xml:space="preserve"> para personas con discapacidad</w:t>
      </w:r>
    </w:p>
    <w:p w:rsidR="00E1715A" w:rsidRPr="00EF359D" w:rsidRDefault="00E1715A" w:rsidP="00AA5A41">
      <w:pPr>
        <w:pStyle w:val="enumlev1"/>
      </w:pPr>
      <w:r w:rsidRPr="00EF359D">
        <w:t>–</w:t>
      </w:r>
      <w:r w:rsidRPr="00EF359D">
        <w:tab/>
        <w:t>CE</w:t>
      </w:r>
      <w:r w:rsidR="002E76F5">
        <w:t> </w:t>
      </w:r>
      <w:r w:rsidRPr="00EF359D">
        <w:t>2 del UIT-D sobre desarrollo y gestión de servicios y redes de teleco</w:t>
      </w:r>
      <w:r w:rsidR="002E76F5">
        <w:t>municaciones y aplicaciones TIC</w:t>
      </w:r>
    </w:p>
    <w:bookmarkEnd w:id="198"/>
    <w:p w:rsidR="00A14019" w:rsidRPr="00EF359D" w:rsidRDefault="00AA5A41" w:rsidP="0039379A">
      <w:pPr>
        <w:pStyle w:val="headingb0"/>
        <w:rPr>
          <w:rFonts w:ascii="Times New Roman Bold" w:hAnsi="Times New Roman Bold" w:cs="Times New Roman Bold"/>
          <w:b w:val="0"/>
          <w:lang w:val="es-ES_tradnl"/>
        </w:rPr>
      </w:pPr>
      <w:r w:rsidRPr="00EF359D">
        <w:rPr>
          <w:rFonts w:ascii="Times New Roman Bold" w:hAnsi="Times New Roman Bold" w:cs="Times New Roman Bold"/>
          <w:b w:val="0"/>
          <w:lang w:val="es-ES_tradnl"/>
        </w:rPr>
        <w:t>Otras entidades de la UIT</w:t>
      </w:r>
    </w:p>
    <w:p w:rsidR="00A14019" w:rsidRPr="00EF359D" w:rsidRDefault="00A14019" w:rsidP="00AA5A41">
      <w:pPr>
        <w:pStyle w:val="enumlev1"/>
      </w:pPr>
      <w:r w:rsidRPr="00EF359D">
        <w:t>–</w:t>
      </w:r>
      <w:r w:rsidRPr="00EF359D">
        <w:tab/>
      </w:r>
      <w:bookmarkStart w:id="199" w:name="lt_pId837"/>
      <w:r w:rsidR="00AA5A41" w:rsidRPr="00EF359D">
        <w:t xml:space="preserve">JCA-AHF del </w:t>
      </w:r>
      <w:r w:rsidR="00C34C95" w:rsidRPr="00EF359D">
        <w:t>UIT</w:t>
      </w:r>
      <w:r w:rsidRPr="00EF359D">
        <w:noBreakHyphen/>
        <w:t xml:space="preserve">T </w:t>
      </w:r>
      <w:bookmarkEnd w:id="199"/>
    </w:p>
    <w:p w:rsidR="00A14019" w:rsidRPr="00EF359D" w:rsidRDefault="00A14019" w:rsidP="00AA5A41">
      <w:pPr>
        <w:pStyle w:val="enumlev1"/>
      </w:pPr>
      <w:r w:rsidRPr="00EF359D">
        <w:t>–</w:t>
      </w:r>
      <w:r w:rsidRPr="00EF359D">
        <w:tab/>
      </w:r>
      <w:bookmarkStart w:id="200" w:name="lt_pId839"/>
      <w:r w:rsidR="00AA5A41" w:rsidRPr="00EF359D">
        <w:t xml:space="preserve">Iniciativas especiales del </w:t>
      </w:r>
      <w:r w:rsidR="00C34C95" w:rsidRPr="00EF359D">
        <w:t>UIT</w:t>
      </w:r>
      <w:r w:rsidRPr="00EF359D">
        <w:t>-D</w:t>
      </w:r>
      <w:bookmarkEnd w:id="200"/>
    </w:p>
    <w:p w:rsidR="009E1C17" w:rsidRPr="00EF359D" w:rsidRDefault="009E1C17" w:rsidP="0039379A">
      <w:pPr>
        <w:pStyle w:val="headingb0"/>
        <w:rPr>
          <w:lang w:val="es-ES_tradnl"/>
        </w:rPr>
      </w:pPr>
      <w:r w:rsidRPr="00EF359D">
        <w:rPr>
          <w:lang w:val="es-ES_tradnl"/>
        </w:rPr>
        <w:t>Otras entidades</w:t>
      </w:r>
    </w:p>
    <w:p w:rsidR="00A14019" w:rsidRPr="00EF359D" w:rsidRDefault="00A14019" w:rsidP="00AA5A41">
      <w:pPr>
        <w:pStyle w:val="enumlev1"/>
      </w:pPr>
      <w:r w:rsidRPr="00EF359D">
        <w:t>–</w:t>
      </w:r>
      <w:r w:rsidRPr="00EF359D">
        <w:tab/>
      </w:r>
      <w:bookmarkStart w:id="201" w:name="lt_pId842"/>
      <w:r w:rsidR="00841577" w:rsidRPr="00EF359D">
        <w:t xml:space="preserve">IETF en general, y </w:t>
      </w:r>
      <w:r w:rsidR="00AA5A41" w:rsidRPr="00EF359D">
        <w:t xml:space="preserve">en particular </w:t>
      </w:r>
      <w:r w:rsidR="00841577" w:rsidRPr="00EF359D">
        <w:t>los grupos MMUSIC</w:t>
      </w:r>
      <w:r w:rsidRPr="00EF359D">
        <w:t xml:space="preserve">, </w:t>
      </w:r>
      <w:proofErr w:type="spellStart"/>
      <w:r w:rsidRPr="00EF359D">
        <w:t>WebRTC</w:t>
      </w:r>
      <w:proofErr w:type="spellEnd"/>
      <w:r w:rsidRPr="00EF359D">
        <w:t xml:space="preserve"> </w:t>
      </w:r>
      <w:bookmarkEnd w:id="201"/>
      <w:r w:rsidR="00841577" w:rsidRPr="00EF359D">
        <w:t>y AVT</w:t>
      </w:r>
    </w:p>
    <w:p w:rsidR="00E1715A" w:rsidRPr="00EF359D" w:rsidRDefault="00E1715A" w:rsidP="0039379A">
      <w:pPr>
        <w:pStyle w:val="enumlev1"/>
      </w:pPr>
      <w:r w:rsidRPr="00EF359D">
        <w:t>–</w:t>
      </w:r>
      <w:r w:rsidRPr="00EF359D">
        <w:tab/>
        <w:t>3GPP y 3GPP2 para la inclusión de la accesibilidad móvil y la coordinación de asuntos relacionados con la telefonía co</w:t>
      </w:r>
      <w:r w:rsidR="00734C33">
        <w:t>n texto y la conversación total</w:t>
      </w:r>
    </w:p>
    <w:p w:rsidR="00A14019" w:rsidRPr="00EF359D" w:rsidRDefault="00A14019" w:rsidP="0039379A">
      <w:pPr>
        <w:pStyle w:val="enumlev1"/>
      </w:pPr>
      <w:r w:rsidRPr="00EF359D">
        <w:t>–</w:t>
      </w:r>
      <w:r w:rsidRPr="00EF359D">
        <w:tab/>
      </w:r>
      <w:bookmarkStart w:id="202" w:name="lt_pId846"/>
      <w:r w:rsidRPr="00EF359D">
        <w:t xml:space="preserve">ETSI, </w:t>
      </w:r>
      <w:r w:rsidR="00841577" w:rsidRPr="00EF359D">
        <w:t xml:space="preserve">en particular </w:t>
      </w:r>
      <w:r w:rsidRPr="00EF359D">
        <w:t>TC HF (</w:t>
      </w:r>
      <w:r w:rsidR="00841577" w:rsidRPr="00EF359D">
        <w:t>Factores humanos</w:t>
      </w:r>
      <w:r w:rsidRPr="00EF359D">
        <w:t>)</w:t>
      </w:r>
      <w:bookmarkEnd w:id="202"/>
    </w:p>
    <w:p w:rsidR="00A14019" w:rsidRPr="00EF359D" w:rsidRDefault="00A14019" w:rsidP="00AA5A41">
      <w:pPr>
        <w:pStyle w:val="enumlev1"/>
      </w:pPr>
      <w:r w:rsidRPr="00EF359D">
        <w:t>–</w:t>
      </w:r>
      <w:r w:rsidRPr="00EF359D">
        <w:tab/>
      </w:r>
      <w:bookmarkStart w:id="203" w:name="lt_pId848"/>
      <w:r w:rsidR="00AA5A41" w:rsidRPr="00EF359D">
        <w:t xml:space="preserve">JTC1 SC35 de </w:t>
      </w:r>
      <w:r w:rsidRPr="00EF359D">
        <w:t>ISO/</w:t>
      </w:r>
      <w:r w:rsidR="00AA5A41" w:rsidRPr="00EF359D">
        <w:t>CEI</w:t>
      </w:r>
      <w:r w:rsidRPr="00EF359D">
        <w:t xml:space="preserve"> </w:t>
      </w:r>
      <w:r w:rsidR="00AA5A41" w:rsidRPr="00EF359D">
        <w:t>sobre accesibilidad e interfaces de usuario</w:t>
      </w:r>
      <w:bookmarkEnd w:id="203"/>
    </w:p>
    <w:p w:rsidR="00A14019" w:rsidRPr="00EF359D" w:rsidRDefault="00A14019" w:rsidP="00C528C0">
      <w:pPr>
        <w:pStyle w:val="enumlev1"/>
      </w:pPr>
      <w:r w:rsidRPr="00EF359D">
        <w:t>–</w:t>
      </w:r>
      <w:r w:rsidRPr="00EF359D">
        <w:tab/>
      </w:r>
      <w:bookmarkStart w:id="204" w:name="lt_pId850"/>
      <w:r w:rsidR="00AA5A41" w:rsidRPr="00EF359D">
        <w:t>TC100 de CEI</w:t>
      </w:r>
      <w:r w:rsidRPr="00EF359D">
        <w:t xml:space="preserve"> </w:t>
      </w:r>
      <w:r w:rsidR="00C528C0" w:rsidRPr="00EF359D">
        <w:t>sobre vida asistida</w:t>
      </w:r>
      <w:bookmarkEnd w:id="204"/>
    </w:p>
    <w:p w:rsidR="00A14019" w:rsidRPr="00EF359D" w:rsidRDefault="00A14019" w:rsidP="00C528C0">
      <w:pPr>
        <w:pStyle w:val="enumlev1"/>
      </w:pPr>
      <w:r w:rsidRPr="00EF359D">
        <w:t>–</w:t>
      </w:r>
      <w:r w:rsidRPr="00EF359D">
        <w:tab/>
      </w:r>
      <w:bookmarkStart w:id="205" w:name="lt_pId852"/>
      <w:r w:rsidRPr="00EF359D">
        <w:t xml:space="preserve">W3C </w:t>
      </w:r>
      <w:r w:rsidR="00C528C0" w:rsidRPr="00EF359D">
        <w:t>sobre accesibilidad a la web</w:t>
      </w:r>
      <w:bookmarkEnd w:id="205"/>
    </w:p>
    <w:p w:rsidR="00A14019" w:rsidRPr="00EF359D" w:rsidRDefault="00A14019" w:rsidP="00C528C0">
      <w:pPr>
        <w:pStyle w:val="enumlev1"/>
      </w:pPr>
      <w:r w:rsidRPr="00EF359D">
        <w:t>–</w:t>
      </w:r>
      <w:r w:rsidRPr="00EF359D">
        <w:tab/>
      </w:r>
      <w:bookmarkStart w:id="206" w:name="lt_pId854"/>
      <w:r w:rsidR="00C528C0" w:rsidRPr="00EF359D">
        <w:t xml:space="preserve">Organizaciones regionales tales como la </w:t>
      </w:r>
      <w:proofErr w:type="spellStart"/>
      <w:r w:rsidR="00C528C0" w:rsidRPr="00EF359D">
        <w:t>Telecomunidad</w:t>
      </w:r>
      <w:proofErr w:type="spellEnd"/>
      <w:r w:rsidR="00C528C0" w:rsidRPr="00EF359D">
        <w:t xml:space="preserve"> Asia-Pacífico</w:t>
      </w:r>
      <w:bookmarkEnd w:id="206"/>
    </w:p>
    <w:p w:rsidR="00E1715A" w:rsidRPr="00EF359D" w:rsidRDefault="00E1715A" w:rsidP="0039379A">
      <w:pPr>
        <w:pStyle w:val="enumlev1"/>
      </w:pPr>
      <w:bookmarkStart w:id="207" w:name="_ANNEX_1"/>
      <w:bookmarkEnd w:id="207"/>
      <w:r w:rsidRPr="00EF359D">
        <w:t>–</w:t>
      </w:r>
      <w:r w:rsidRPr="00EF359D">
        <w:tab/>
        <w:t>G3ict (</w:t>
      </w:r>
      <w:r w:rsidRPr="00EF359D">
        <w:rPr>
          <w:i/>
        </w:rPr>
        <w:t>Iniciativa mundial para las TIC aptas para todos</w:t>
      </w:r>
      <w:r w:rsidR="00734C33">
        <w:t>)</w:t>
      </w:r>
    </w:p>
    <w:p w:rsidR="00E1715A" w:rsidRPr="00EF359D" w:rsidRDefault="00E1715A" w:rsidP="0039379A">
      <w:pPr>
        <w:pStyle w:val="enumlev1"/>
      </w:pPr>
      <w:r w:rsidRPr="00EF359D">
        <w:t>–</w:t>
      </w:r>
      <w:r w:rsidRPr="00EF359D">
        <w:tab/>
        <w:t>Fo</w:t>
      </w:r>
      <w:r w:rsidR="00734C33">
        <w:t>ro de la Gobernanza de Internet</w:t>
      </w:r>
    </w:p>
    <w:p w:rsidR="00A14019" w:rsidRPr="00EF359D" w:rsidRDefault="00A14019" w:rsidP="00C528C0">
      <w:pPr>
        <w:pStyle w:val="enumlev1"/>
      </w:pPr>
      <w:r w:rsidRPr="00EF359D">
        <w:t>–</w:t>
      </w:r>
      <w:r w:rsidRPr="00EF359D">
        <w:tab/>
      </w:r>
      <w:bookmarkStart w:id="208" w:name="lt_pId860"/>
      <w:r w:rsidR="00C528C0" w:rsidRPr="00EF359D">
        <w:t>OMS</w:t>
      </w:r>
      <w:r w:rsidRPr="00EF359D">
        <w:t xml:space="preserve">, </w:t>
      </w:r>
      <w:bookmarkEnd w:id="208"/>
      <w:r w:rsidR="00C528C0" w:rsidRPr="00EF359D">
        <w:t>OMPI</w:t>
      </w:r>
    </w:p>
    <w:p w:rsidR="00A14019" w:rsidRPr="00EF359D" w:rsidRDefault="00A14019" w:rsidP="00C528C0">
      <w:pPr>
        <w:pStyle w:val="enumlev1"/>
      </w:pPr>
      <w:r w:rsidRPr="00EF359D">
        <w:t>–</w:t>
      </w:r>
      <w:r w:rsidRPr="00EF359D">
        <w:tab/>
      </w:r>
      <w:bookmarkStart w:id="209" w:name="lt_pId862"/>
      <w:r w:rsidR="00C528C0" w:rsidRPr="00EF359D">
        <w:t>Organizaciones de discapacitados tales como la Federación Mundial de Sordos</w:t>
      </w:r>
      <w:r w:rsidRPr="00EF359D">
        <w:t xml:space="preserve"> (WFD), </w:t>
      </w:r>
      <w:r w:rsidR="00C528C0" w:rsidRPr="00EF359D">
        <w:t>la Unión Mundial de Invidentes</w:t>
      </w:r>
      <w:r w:rsidRPr="00EF359D">
        <w:t xml:space="preserve"> (WBU), </w:t>
      </w:r>
      <w:r w:rsidR="00C528C0" w:rsidRPr="00EF359D">
        <w:t>la Federación Internacional de Personas con Dificultades Auditivas</w:t>
      </w:r>
      <w:r w:rsidRPr="00EF359D">
        <w:t xml:space="preserve"> (IFHOH) </w:t>
      </w:r>
      <w:bookmarkEnd w:id="209"/>
      <w:r w:rsidR="00C528C0" w:rsidRPr="00EF359D">
        <w:t>y la Organización Mundial de Personas con Discapacidad (OMPD)</w:t>
      </w:r>
    </w:p>
    <w:p w:rsidR="00E1715A" w:rsidRPr="00EF359D" w:rsidRDefault="00E1715A" w:rsidP="0039379A">
      <w:pPr>
        <w:tabs>
          <w:tab w:val="clear" w:pos="1134"/>
          <w:tab w:val="clear" w:pos="1871"/>
          <w:tab w:val="clear" w:pos="2268"/>
        </w:tabs>
        <w:overflowPunct/>
        <w:autoSpaceDE/>
        <w:autoSpaceDN/>
        <w:adjustRightInd/>
        <w:spacing w:before="0"/>
        <w:textAlignment w:val="auto"/>
      </w:pPr>
      <w:r w:rsidRPr="00EF359D">
        <w:br w:type="page"/>
      </w:r>
    </w:p>
    <w:p w:rsidR="00A14019" w:rsidRPr="00EF359D" w:rsidRDefault="00A14019" w:rsidP="0039379A">
      <w:pPr>
        <w:pStyle w:val="QuestionNo"/>
      </w:pPr>
      <w:bookmarkStart w:id="210" w:name="_B.8_Question_27/16"/>
      <w:bookmarkStart w:id="211" w:name="lt_pId863"/>
      <w:bookmarkStart w:id="212" w:name="_Toc453225655"/>
      <w:bookmarkStart w:id="213" w:name="_Toc453226694"/>
      <w:bookmarkEnd w:id="210"/>
      <w:r w:rsidRPr="00EF359D">
        <w:lastRenderedPageBreak/>
        <w:t>PROYECTO DE CUESTIÓN H/16</w:t>
      </w:r>
      <w:bookmarkEnd w:id="211"/>
    </w:p>
    <w:bookmarkEnd w:id="173"/>
    <w:bookmarkEnd w:id="174"/>
    <w:bookmarkEnd w:id="175"/>
    <w:bookmarkEnd w:id="176"/>
    <w:bookmarkEnd w:id="212"/>
    <w:bookmarkEnd w:id="213"/>
    <w:p w:rsidR="00E1715A" w:rsidRPr="00EF359D" w:rsidRDefault="00E1715A" w:rsidP="0039379A">
      <w:pPr>
        <w:pStyle w:val="Questiontitle"/>
      </w:pPr>
      <w:r w:rsidRPr="00EF359D">
        <w:t>Plataforma de pasarela en vehículos para servicios y aplicaciones de telecomunicaciones y sistemas de transporte inteligentes</w:t>
      </w:r>
    </w:p>
    <w:p w:rsidR="00E1715A" w:rsidRPr="00EF359D" w:rsidRDefault="00E1715A" w:rsidP="0039379A">
      <w:bookmarkStart w:id="214" w:name="lt_pId868"/>
      <w:r w:rsidRPr="00EF359D">
        <w:t>(Continuación de la Cuestión 27/16)</w:t>
      </w:r>
    </w:p>
    <w:p w:rsidR="00F11657" w:rsidRPr="00EF359D" w:rsidRDefault="00F11657" w:rsidP="0039379A">
      <w:pPr>
        <w:pStyle w:val="Heading2"/>
      </w:pPr>
      <w:r w:rsidRPr="00EF359D">
        <w:t>H.1</w:t>
      </w:r>
      <w:r w:rsidRPr="00EF359D">
        <w:tab/>
        <w:t>Motivación</w:t>
      </w:r>
    </w:p>
    <w:p w:rsidR="00DC12A7" w:rsidRPr="00EF359D" w:rsidRDefault="00DC12A7" w:rsidP="0039379A">
      <w:bookmarkStart w:id="215" w:name="lt_pId872"/>
      <w:bookmarkEnd w:id="214"/>
      <w:r w:rsidRPr="00EF359D">
        <w:t>La información obtenida de dispositivos electrónicos que forman parte de una red integrada en el vehículo es esencial para los servicios y aplicaciones de telecomunicaciones/STI (sistemas de transporte inteligentes</w:t>
      </w:r>
      <w:r w:rsidRPr="00EF359D">
        <w:rPr>
          <w:rFonts w:eastAsia="한양신명조"/>
        </w:rPr>
        <w:t xml:space="preserve">), y sectores industriales afines (seguros, parque móvil, etc.), así como para las telecomunicaciones de emergencia. En estos servicios para vehículos puede ofrecerse una gran variedad de aplicaciones, y se estima que esta información desempeña un papel importante en la cadena de valores de las telecomunicaciones/STI. En la actualidad, la forma en que se obtiene información útil en vehículos varía según el fabricante, el modelo y el tipo de </w:t>
      </w:r>
      <w:r w:rsidRPr="00EF359D">
        <w:t>bus de datos. Algunas organizaciones de normalización están elaborando especificaciones sobre este particular que se concentran en aplicaciones de su ámbito de interés.</w:t>
      </w:r>
    </w:p>
    <w:p w:rsidR="00A14019" w:rsidRPr="00EF359D" w:rsidRDefault="00DC12A7" w:rsidP="00A52543">
      <w:bookmarkStart w:id="216" w:name="lt_pId873"/>
      <w:bookmarkEnd w:id="215"/>
      <w:r w:rsidRPr="00EF359D">
        <w:t xml:space="preserve">Habida cuenta de la importancia y la urgencia de la cuestión del cambio climático y la seguridad en las carreteras, la UIT debería participar activamente en el campo de los STI, por cuanto estos sistemas podrían contribuir a reducir las emisiones de carbono, por ejemplo disminuyendo la congestión de tráfico. Se prevé que, gracias a las normas mundiales, los servicios para vehículos contribuirán a atenuar los efectos del cambio climático </w:t>
      </w:r>
      <w:r w:rsidR="00A52543" w:rsidRPr="00EF359D">
        <w:t>y a mejorar la seguridad vial</w:t>
      </w:r>
      <w:r w:rsidR="00A14019" w:rsidRPr="00EF359D">
        <w:t>.</w:t>
      </w:r>
      <w:bookmarkEnd w:id="216"/>
    </w:p>
    <w:p w:rsidR="00DC12A7" w:rsidRPr="00EF359D" w:rsidRDefault="00DC12A7" w:rsidP="00A52543">
      <w:r w:rsidRPr="00EF359D">
        <w:t xml:space="preserve">Las pasarelas en vehículos se han concebido para ofrecer y permitir las telecomunicaciones en el entorno de red situado en el interior </w:t>
      </w:r>
      <w:r w:rsidR="00A52543" w:rsidRPr="00EF359D">
        <w:t>y</w:t>
      </w:r>
      <w:r w:rsidRPr="00EF359D">
        <w:t xml:space="preserve"> el exterior del vehículo (comunicación entre vehículos y entre el vehículo y la infraestructura). En este contexto, las pasarelas en vehículos revisten gran importancia </w:t>
      </w:r>
      <w:r w:rsidR="00A52543" w:rsidRPr="00EF359D">
        <w:t>para soportar una conectividad ubicua</w:t>
      </w:r>
      <w:r w:rsidRPr="00EF359D">
        <w:t xml:space="preserve"> a entornos heterogéneos. Por consiguiente, es preciso elaborar normas para pasarelas en vehículos para que admitan servicios y aplicaciones STI mundiales y para que puedan conectarse y funcionar todo tipo de dispositivos en los vehículos.</w:t>
      </w:r>
    </w:p>
    <w:p w:rsidR="00F11657" w:rsidRPr="00EF359D" w:rsidRDefault="00F11657" w:rsidP="0039379A">
      <w:pPr>
        <w:pStyle w:val="Heading2"/>
      </w:pPr>
      <w:r w:rsidRPr="00EF359D">
        <w:t>H.2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DC12A7" w:rsidRPr="00EF359D" w:rsidRDefault="00DC12A7" w:rsidP="0039379A">
      <w:pPr>
        <w:pStyle w:val="enumlev1"/>
      </w:pPr>
      <w:r w:rsidRPr="00EF359D">
        <w:t>–</w:t>
      </w:r>
      <w:r w:rsidRPr="00EF359D">
        <w:tab/>
      </w:r>
      <w:r w:rsidR="00FB65B6" w:rsidRPr="00EF359D">
        <w:t xml:space="preserve">definición </w:t>
      </w:r>
      <w:r w:rsidRPr="00EF359D">
        <w:t xml:space="preserve">y ámbito de aplicación de la </w:t>
      </w:r>
      <w:r w:rsidR="00A52543" w:rsidRPr="00EF359D">
        <w:t xml:space="preserve">plataforma de </w:t>
      </w:r>
      <w:r w:rsidR="00FB65B6">
        <w:t>pasarela en vehículos;</w:t>
      </w:r>
    </w:p>
    <w:p w:rsidR="00CB580A" w:rsidRPr="00EF359D" w:rsidRDefault="00CB580A" w:rsidP="00A52543">
      <w:pPr>
        <w:pStyle w:val="enumlev1"/>
      </w:pPr>
      <w:r w:rsidRPr="00EF359D">
        <w:t>–</w:t>
      </w:r>
      <w:r w:rsidRPr="00EF359D">
        <w:tab/>
      </w:r>
      <w:r w:rsidR="00FB65B6" w:rsidRPr="00EF359D">
        <w:t xml:space="preserve">funciones </w:t>
      </w:r>
      <w:r w:rsidRPr="00EF359D">
        <w:t xml:space="preserve">y requisitos de servicio de una plataforma de pasarela en vehículos para comunicaciones entre vehículos (V2V) entre vehículo e infraestructura (V2I), </w:t>
      </w:r>
      <w:r w:rsidR="00A52543" w:rsidRPr="00EF359D">
        <w:t xml:space="preserve">entre vehículo y dispositivos nómadas a bordo </w:t>
      </w:r>
      <w:r w:rsidRPr="00EF359D">
        <w:t xml:space="preserve">(V2D), </w:t>
      </w:r>
      <w:r w:rsidR="00A52543" w:rsidRPr="00EF359D">
        <w:t xml:space="preserve">y entre vehículos y peatones y bicicletas </w:t>
      </w:r>
      <w:r w:rsidR="009B0927">
        <w:t>(V2P);</w:t>
      </w:r>
    </w:p>
    <w:p w:rsidR="00DC12A7" w:rsidRPr="00EF359D" w:rsidRDefault="00DC12A7" w:rsidP="0039379A">
      <w:pPr>
        <w:pStyle w:val="enumlev1"/>
      </w:pPr>
      <w:r w:rsidRPr="00EF359D">
        <w:t>–</w:t>
      </w:r>
      <w:r w:rsidRPr="00EF359D">
        <w:tab/>
      </w:r>
      <w:r w:rsidR="00FB65B6" w:rsidRPr="00EF359D">
        <w:t xml:space="preserve">mecanismos </w:t>
      </w:r>
      <w:r w:rsidRPr="00EF359D">
        <w:t>y arquitecturas funcional</w:t>
      </w:r>
      <w:r w:rsidR="009B0927">
        <w:t>es de una pasarela en vehículos;</w:t>
      </w:r>
    </w:p>
    <w:p w:rsidR="00A14019" w:rsidRPr="00EF359D" w:rsidRDefault="00CB580A" w:rsidP="000C21A1">
      <w:pPr>
        <w:pStyle w:val="enumlev1"/>
      </w:pPr>
      <w:r w:rsidRPr="00EF359D">
        <w:t>–</w:t>
      </w:r>
      <w:r w:rsidRPr="00EF359D">
        <w:tab/>
      </w:r>
      <w:r w:rsidR="00FB65B6" w:rsidRPr="00EF359D">
        <w:t xml:space="preserve">casos </w:t>
      </w:r>
      <w:r w:rsidRPr="00EF359D">
        <w:t xml:space="preserve">de utilización y de funcionamiento de pasarelas en vehículos que actúan de puente entre </w:t>
      </w:r>
      <w:r w:rsidR="000C21A1" w:rsidRPr="00EF359D">
        <w:t xml:space="preserve">vehículos </w:t>
      </w:r>
      <w:r w:rsidRPr="00EF359D">
        <w:t>(V2V)</w:t>
      </w:r>
      <w:r w:rsidR="000C21A1" w:rsidRPr="00EF359D">
        <w:t xml:space="preserve">, </w:t>
      </w:r>
      <w:bookmarkStart w:id="217" w:name="lt_pId887"/>
      <w:r w:rsidR="000C21A1" w:rsidRPr="00EF359D">
        <w:t>entre vehículo e infraestructura</w:t>
      </w:r>
      <w:r w:rsidRPr="00EF359D">
        <w:t xml:space="preserve"> (V2I)</w:t>
      </w:r>
      <w:r w:rsidR="00A14019" w:rsidRPr="00EF359D">
        <w:t xml:space="preserve">, </w:t>
      </w:r>
      <w:r w:rsidR="000C21A1" w:rsidRPr="00EF359D">
        <w:t>entre vehículo y dispositivos nómadas a bordo</w:t>
      </w:r>
      <w:r w:rsidR="006E3E3F" w:rsidRPr="00EF359D">
        <w:t xml:space="preserve"> (V2D),</w:t>
      </w:r>
      <w:r w:rsidR="000C21A1" w:rsidRPr="00EF359D">
        <w:t xml:space="preserve"> y entre vehículos y peatones y bicicletas</w:t>
      </w:r>
      <w:r w:rsidR="00A14019" w:rsidRPr="00EF359D">
        <w:t xml:space="preserve"> (V2P);</w:t>
      </w:r>
      <w:bookmarkEnd w:id="217"/>
    </w:p>
    <w:p w:rsidR="00DC12A7" w:rsidRPr="00EF359D" w:rsidRDefault="00DC12A7" w:rsidP="0039379A">
      <w:pPr>
        <w:pStyle w:val="enumlev1"/>
        <w:rPr>
          <w:bCs/>
          <w:iCs/>
        </w:rPr>
      </w:pPr>
      <w:r w:rsidRPr="00EF359D">
        <w:rPr>
          <w:bCs/>
          <w:iCs/>
        </w:rPr>
        <w:t>–</w:t>
      </w:r>
      <w:r w:rsidRPr="00EF359D">
        <w:rPr>
          <w:bCs/>
          <w:iCs/>
        </w:rPr>
        <w:tab/>
      </w:r>
      <w:r w:rsidR="00FB65B6" w:rsidRPr="00EF359D">
        <w:rPr>
          <w:bCs/>
          <w:iCs/>
        </w:rPr>
        <w:t xml:space="preserve">estudios </w:t>
      </w:r>
      <w:r w:rsidRPr="00EF359D">
        <w:rPr>
          <w:bCs/>
          <w:iCs/>
        </w:rPr>
        <w:t>de las mejoras necesarias para ahorrar energía y reducir las emisiones de gases.</w:t>
      </w:r>
    </w:p>
    <w:p w:rsidR="00CF63A6" w:rsidRPr="00EF359D" w:rsidRDefault="00CF63A6" w:rsidP="000C21A1">
      <w:pPr>
        <w:pStyle w:val="enumlev1"/>
        <w:rPr>
          <w:bCs/>
          <w:iCs/>
        </w:rPr>
      </w:pPr>
      <w:r w:rsidRPr="00EF359D">
        <w:rPr>
          <w:bCs/>
          <w:iCs/>
        </w:rPr>
        <w:t>–</w:t>
      </w:r>
      <w:r w:rsidRPr="00EF359D">
        <w:rPr>
          <w:bCs/>
          <w:iCs/>
        </w:rPr>
        <w:tab/>
      </w:r>
      <w:r w:rsidR="00FB65B6" w:rsidRPr="00EF359D">
        <w:rPr>
          <w:bCs/>
          <w:iCs/>
        </w:rPr>
        <w:t xml:space="preserve">estudios </w:t>
      </w:r>
      <w:r w:rsidRPr="00EF359D">
        <w:rPr>
          <w:bCs/>
          <w:iCs/>
        </w:rPr>
        <w:t>de las mejoras necesarias para incluir la utilización directa o indirecta de servicios de emergencia y alerta temprana (p</w:t>
      </w:r>
      <w:r w:rsidR="000C21A1" w:rsidRPr="00EF359D">
        <w:rPr>
          <w:bCs/>
          <w:iCs/>
        </w:rPr>
        <w:t>.</w:t>
      </w:r>
      <w:r w:rsidRPr="00EF359D">
        <w:rPr>
          <w:bCs/>
          <w:iCs/>
        </w:rPr>
        <w:t xml:space="preserve"> ej</w:t>
      </w:r>
      <w:r w:rsidR="000C21A1" w:rsidRPr="00EF359D">
        <w:rPr>
          <w:bCs/>
          <w:iCs/>
        </w:rPr>
        <w:t>.</w:t>
      </w:r>
      <w:r w:rsidR="009B0927">
        <w:rPr>
          <w:bCs/>
          <w:iCs/>
        </w:rPr>
        <w:t xml:space="preserve"> para accidentes de tráfico);</w:t>
      </w:r>
    </w:p>
    <w:p w:rsidR="00A14019" w:rsidRPr="00EF359D" w:rsidRDefault="00A14019" w:rsidP="006E3E3F">
      <w:pPr>
        <w:tabs>
          <w:tab w:val="left" w:pos="2608"/>
          <w:tab w:val="left" w:pos="3345"/>
        </w:tabs>
        <w:spacing w:before="80"/>
        <w:ind w:left="1134" w:hanging="1134"/>
      </w:pPr>
      <w:r w:rsidRPr="00EF359D">
        <w:t>–</w:t>
      </w:r>
      <w:r w:rsidRPr="00EF359D">
        <w:tab/>
      </w:r>
      <w:bookmarkStart w:id="218" w:name="lt_pId893"/>
      <w:r w:rsidR="00FB65B6" w:rsidRPr="00EF359D">
        <w:t xml:space="preserve">estudios </w:t>
      </w:r>
      <w:r w:rsidR="006E3E3F" w:rsidRPr="00EF359D">
        <w:t>de las mejoras necesarias para seguridad y privacidad</w:t>
      </w:r>
      <w:r w:rsidRPr="00EF359D">
        <w:t>;</w:t>
      </w:r>
      <w:bookmarkEnd w:id="218"/>
    </w:p>
    <w:p w:rsidR="00CF63A6" w:rsidRPr="00EF359D" w:rsidRDefault="00CF63A6" w:rsidP="006E3E3F">
      <w:pPr>
        <w:pStyle w:val="enumlev1"/>
      </w:pPr>
      <w:r w:rsidRPr="00EF359D">
        <w:t>–</w:t>
      </w:r>
      <w:r w:rsidRPr="00EF359D">
        <w:tab/>
      </w:r>
      <w:r w:rsidR="00FB65B6" w:rsidRPr="00EF359D">
        <w:t xml:space="preserve">consideraciones </w:t>
      </w:r>
      <w:r w:rsidRPr="00EF359D">
        <w:t xml:space="preserve">relativas a la seguridad </w:t>
      </w:r>
      <w:r w:rsidR="006E3E3F" w:rsidRPr="00EF359D">
        <w:t>vial</w:t>
      </w:r>
      <w:r w:rsidR="009B0927">
        <w:t>;</w:t>
      </w:r>
    </w:p>
    <w:p w:rsidR="00CF63A6" w:rsidRPr="00EF359D" w:rsidRDefault="00CF63A6" w:rsidP="006E3E3F">
      <w:pPr>
        <w:pStyle w:val="enumlev1"/>
      </w:pPr>
      <w:r w:rsidRPr="00EF359D">
        <w:t>–</w:t>
      </w:r>
      <w:r w:rsidRPr="00EF359D">
        <w:tab/>
      </w:r>
      <w:r w:rsidR="00FB65B6" w:rsidRPr="00EF359D">
        <w:t xml:space="preserve">consideraciones </w:t>
      </w:r>
      <w:r w:rsidR="006E3E3F" w:rsidRPr="00EF359D">
        <w:t xml:space="preserve">sobre la integración </w:t>
      </w:r>
      <w:r w:rsidR="009B0927">
        <w:t>de dispositivos ubicuos;</w:t>
      </w:r>
    </w:p>
    <w:p w:rsidR="00DC12A7" w:rsidRPr="00EF359D" w:rsidRDefault="00DC12A7" w:rsidP="0039379A">
      <w:pPr>
        <w:pStyle w:val="enumlev1"/>
      </w:pPr>
      <w:r w:rsidRPr="00EF359D">
        <w:lastRenderedPageBreak/>
        <w:t>–</w:t>
      </w:r>
      <w:r w:rsidRPr="00EF359D">
        <w:tab/>
      </w:r>
      <w:r w:rsidR="00FB65B6" w:rsidRPr="00EF359D">
        <w:rPr>
          <w:rFonts w:eastAsia="Osaka−等幅"/>
        </w:rPr>
        <w:t xml:space="preserve">consideraciones </w:t>
      </w:r>
      <w:r w:rsidRPr="00EF359D">
        <w:rPr>
          <w:rFonts w:eastAsia="Osaka−等幅"/>
        </w:rPr>
        <w:t>relativas a la forma de contribuir a medir y atenuar los efectos del cambio climático.</w:t>
      </w:r>
    </w:p>
    <w:p w:rsidR="00F11657" w:rsidRPr="00EF359D" w:rsidRDefault="00F11657" w:rsidP="0039379A">
      <w:pPr>
        <w:pStyle w:val="Heading2"/>
      </w:pPr>
      <w:r w:rsidRPr="00EF359D">
        <w:t>H.3</w:t>
      </w:r>
      <w:r w:rsidRPr="00EF359D">
        <w:tab/>
        <w:t>Tareas</w:t>
      </w:r>
    </w:p>
    <w:p w:rsidR="00F11657" w:rsidRPr="00EF359D" w:rsidRDefault="00F11657" w:rsidP="0039379A">
      <w:pPr>
        <w:tabs>
          <w:tab w:val="left" w:pos="360"/>
        </w:tabs>
      </w:pPr>
      <w:r w:rsidRPr="00EF359D">
        <w:t>Las tareas son, entre otras:</w:t>
      </w:r>
    </w:p>
    <w:p w:rsidR="00A14019" w:rsidRPr="00EF359D" w:rsidRDefault="00A14019" w:rsidP="002C38A1">
      <w:pPr>
        <w:pStyle w:val="enumlev1"/>
      </w:pPr>
      <w:r w:rsidRPr="00EF359D">
        <w:t>–</w:t>
      </w:r>
      <w:r w:rsidRPr="00EF359D">
        <w:tab/>
      </w:r>
      <w:bookmarkStart w:id="219" w:name="lt_pId904"/>
      <w:r w:rsidR="002C38A1" w:rsidRPr="00EF359D">
        <w:t xml:space="preserve">estudio sobre los casos de utilización y </w:t>
      </w:r>
      <w:r w:rsidR="00CF63A6" w:rsidRPr="00EF359D">
        <w:t>los requisitos de los servicios</w:t>
      </w:r>
      <w:r w:rsidRPr="00EF359D">
        <w:t>/</w:t>
      </w:r>
      <w:r w:rsidR="00834B1E" w:rsidRPr="00EF359D">
        <w:t>aplicaciones</w:t>
      </w:r>
      <w:r w:rsidRPr="00EF359D">
        <w:t xml:space="preserve"> </w:t>
      </w:r>
      <w:r w:rsidR="00CF63A6" w:rsidRPr="00EF359D">
        <w:t xml:space="preserve">y funciones para </w:t>
      </w:r>
      <w:r w:rsidRPr="00EF359D">
        <w:t xml:space="preserve">V2V, V2I, V2D </w:t>
      </w:r>
      <w:r w:rsidR="00CF63A6" w:rsidRPr="00EF359D">
        <w:t>y</w:t>
      </w:r>
      <w:r w:rsidRPr="00EF359D">
        <w:t xml:space="preserve"> V2P</w:t>
      </w:r>
      <w:bookmarkEnd w:id="219"/>
      <w:r w:rsidR="0048324A">
        <w:t>;</w:t>
      </w:r>
    </w:p>
    <w:p w:rsidR="00A14019" w:rsidRPr="00EF359D" w:rsidRDefault="00A14019" w:rsidP="002C38A1">
      <w:pPr>
        <w:pStyle w:val="enumlev1"/>
      </w:pPr>
      <w:r w:rsidRPr="00EF359D">
        <w:t>–</w:t>
      </w:r>
      <w:r w:rsidRPr="00EF359D">
        <w:tab/>
      </w:r>
      <w:bookmarkStart w:id="220" w:name="lt_pId906"/>
      <w:r w:rsidR="002C38A1" w:rsidRPr="00EF359D">
        <w:t>estudio sobre los casos de utilización, requisitos y funciones de pasarelas en vehículos y su(s) modelo(s) de referencia</w:t>
      </w:r>
      <w:bookmarkEnd w:id="220"/>
      <w:r w:rsidR="0048324A">
        <w:t>;</w:t>
      </w:r>
    </w:p>
    <w:p w:rsidR="00A14019" w:rsidRPr="00EF359D" w:rsidRDefault="00A14019" w:rsidP="0048324A">
      <w:r w:rsidRPr="00EF359D">
        <w:t>–</w:t>
      </w:r>
      <w:r w:rsidRPr="00EF359D">
        <w:tab/>
      </w:r>
      <w:bookmarkStart w:id="221" w:name="lt_pId908"/>
      <w:r w:rsidR="002C38A1" w:rsidRPr="00EF359D">
        <w:t>estudios sobre la interfaz abierta entre VGP y redes en vehículos</w:t>
      </w:r>
      <w:bookmarkEnd w:id="221"/>
      <w:r w:rsidR="0048324A">
        <w:t>;</w:t>
      </w:r>
    </w:p>
    <w:p w:rsidR="00A14019" w:rsidRPr="00EF359D" w:rsidRDefault="00A14019" w:rsidP="0048324A">
      <w:r w:rsidRPr="00EF359D">
        <w:t>–</w:t>
      </w:r>
      <w:r w:rsidRPr="00EF359D">
        <w:tab/>
      </w:r>
      <w:bookmarkStart w:id="222" w:name="lt_pId910"/>
      <w:r w:rsidR="002C38A1" w:rsidRPr="00EF359D">
        <w:t xml:space="preserve">estudios sobre la interfaz abierta entre VGP </w:t>
      </w:r>
      <w:r w:rsidR="00CF63A6" w:rsidRPr="00EF359D">
        <w:t>y dispositivos TIC</w:t>
      </w:r>
      <w:bookmarkEnd w:id="222"/>
      <w:r w:rsidR="0048324A">
        <w:t>;</w:t>
      </w:r>
    </w:p>
    <w:p w:rsidR="00CF63A6" w:rsidRPr="00EF359D" w:rsidRDefault="00CF63A6" w:rsidP="002C38A1">
      <w:pPr>
        <w:pStyle w:val="enumlev1"/>
      </w:pPr>
      <w:r w:rsidRPr="00EF359D">
        <w:t>–</w:t>
      </w:r>
      <w:r w:rsidRPr="00EF359D">
        <w:tab/>
      </w:r>
      <w:r w:rsidR="002C38A1" w:rsidRPr="00EF359D">
        <w:t>estudios sobre los protocolos necesarios pertinentes para soportar servicio</w:t>
      </w:r>
      <w:r w:rsidR="0059258E">
        <w:t>s y aplicaciones para vehículos</w:t>
      </w:r>
      <w:r w:rsidR="0048324A">
        <w:t>;</w:t>
      </w:r>
    </w:p>
    <w:p w:rsidR="00A14019" w:rsidRPr="00EF359D" w:rsidRDefault="00A14019" w:rsidP="002C38A1">
      <w:pPr>
        <w:pStyle w:val="enumlev1"/>
      </w:pPr>
      <w:r w:rsidRPr="00EF359D">
        <w:t>–</w:t>
      </w:r>
      <w:r w:rsidRPr="00EF359D">
        <w:tab/>
      </w:r>
      <w:bookmarkStart w:id="223" w:name="lt_pId914"/>
      <w:r w:rsidR="002C38A1" w:rsidRPr="00EF359D">
        <w:t>estudio sobre la seguridad vial y la conducción automatizada</w:t>
      </w:r>
      <w:bookmarkEnd w:id="223"/>
      <w:r w:rsidR="0048324A">
        <w:t>;</w:t>
      </w:r>
    </w:p>
    <w:p w:rsidR="00A14019" w:rsidRPr="00EF359D" w:rsidRDefault="00A14019" w:rsidP="002C38A1">
      <w:pPr>
        <w:pStyle w:val="enumlev1"/>
      </w:pPr>
      <w:r w:rsidRPr="00EF359D">
        <w:t>–</w:t>
      </w:r>
      <w:r w:rsidRPr="00EF359D">
        <w:tab/>
      </w:r>
      <w:bookmarkStart w:id="224" w:name="lt_pId916"/>
      <w:r w:rsidR="002C38A1" w:rsidRPr="00EF359D">
        <w:t xml:space="preserve">mantenimiento de productos bajo la responsabilidad de la Cuestión: </w:t>
      </w:r>
      <w:r w:rsidR="00C34C95" w:rsidRPr="00EF359D">
        <w:t>UIT</w:t>
      </w:r>
      <w:r w:rsidRPr="00EF359D">
        <w:t>-T F.749.1; HSTP-CITS-</w:t>
      </w:r>
      <w:proofErr w:type="spellStart"/>
      <w:r w:rsidRPr="00EF359D">
        <w:t>Reqs</w:t>
      </w:r>
      <w:proofErr w:type="spellEnd"/>
      <w:r w:rsidRPr="00EF359D">
        <w:t>.</w:t>
      </w:r>
      <w:bookmarkEnd w:id="224"/>
    </w:p>
    <w:p w:rsidR="00A14019" w:rsidRPr="00EF359D" w:rsidRDefault="00F848FE" w:rsidP="0039379A">
      <w:bookmarkStart w:id="225" w:name="lt_pId917"/>
      <w:r w:rsidRPr="00EF359D">
        <w:t>En el programa de trabajo de la Comisión de Estudio 16 se indica el estado actual del estudio de esta Cuestión</w:t>
      </w:r>
      <w:r w:rsidR="00A14019" w:rsidRPr="00EF359D">
        <w:t xml:space="preserve"> (</w:t>
      </w:r>
      <w:hyperlink r:id="rId19" w:history="1">
        <w:r w:rsidRPr="0083473C">
          <w:t>http://itu.int/ITU-T/workprog/wp_search.aspx?sp=16&amp;q=27/16</w:t>
        </w:r>
      </w:hyperlink>
      <w:r w:rsidR="00A14019" w:rsidRPr="00EF359D">
        <w:t>).</w:t>
      </w:r>
      <w:bookmarkEnd w:id="225"/>
    </w:p>
    <w:p w:rsidR="00E44FFE" w:rsidRPr="00EF359D" w:rsidRDefault="00E44FFE" w:rsidP="0039379A">
      <w:pPr>
        <w:pStyle w:val="Heading2"/>
      </w:pPr>
      <w:r w:rsidRPr="00EF359D">
        <w:t>H.4</w:t>
      </w:r>
      <w:r w:rsidRPr="00EF359D">
        <w:tab/>
        <w:t>Relaciones</w:t>
      </w:r>
    </w:p>
    <w:p w:rsidR="00E44FFE" w:rsidRPr="00EF359D" w:rsidRDefault="00E44FFE" w:rsidP="0039379A">
      <w:pPr>
        <w:pStyle w:val="headingb0"/>
        <w:rPr>
          <w:lang w:val="es-ES_tradnl"/>
        </w:rPr>
      </w:pPr>
      <w:r w:rsidRPr="00EF359D">
        <w:rPr>
          <w:lang w:val="es-ES_tradnl"/>
        </w:rPr>
        <w:t>Recomendaciones</w:t>
      </w:r>
    </w:p>
    <w:p w:rsidR="00DC12A7" w:rsidRPr="00EF359D" w:rsidRDefault="00DC12A7" w:rsidP="002C38A1">
      <w:pPr>
        <w:pStyle w:val="enumlev1"/>
      </w:pPr>
      <w:r w:rsidRPr="00EF359D">
        <w:t>–</w:t>
      </w:r>
      <w:r w:rsidRPr="00EF359D">
        <w:tab/>
      </w:r>
      <w:r w:rsidR="002C38A1" w:rsidRPr="00EF359D">
        <w:t>Recomendaciones de las s</w:t>
      </w:r>
      <w:r w:rsidRPr="00EF359D">
        <w:t>eries F, G, H, I, Q, T, V, X, Y</w:t>
      </w:r>
      <w:r w:rsidR="0059258E">
        <w:t xml:space="preserve"> de las que se encarga la CE 16</w:t>
      </w:r>
    </w:p>
    <w:p w:rsidR="00B9515C" w:rsidRPr="00EF359D" w:rsidRDefault="00B9515C" w:rsidP="0039379A">
      <w:pPr>
        <w:pStyle w:val="headingb0"/>
        <w:rPr>
          <w:lang w:val="es-ES_tradnl"/>
        </w:rPr>
      </w:pPr>
      <w:r w:rsidRPr="00EF359D">
        <w:rPr>
          <w:lang w:val="es-ES_tradnl"/>
        </w:rPr>
        <w:t>Cuestiones</w:t>
      </w:r>
    </w:p>
    <w:p w:rsidR="00DC12A7" w:rsidRPr="00EF359D" w:rsidRDefault="00DC12A7" w:rsidP="0039379A">
      <w:pPr>
        <w:pStyle w:val="enumlev1"/>
        <w:rPr>
          <w:lang w:eastAsia="ja-JP"/>
        </w:rPr>
      </w:pPr>
      <w:r w:rsidRPr="00EF359D">
        <w:rPr>
          <w:lang w:eastAsia="ja-JP"/>
        </w:rPr>
        <w:t>–</w:t>
      </w:r>
      <w:r w:rsidRPr="00EF359D">
        <w:rPr>
          <w:lang w:eastAsia="ja-JP"/>
        </w:rPr>
        <w:tab/>
        <w:t>Todas las Cuestiones de la CE</w:t>
      </w:r>
      <w:r w:rsidR="0059258E">
        <w:rPr>
          <w:lang w:eastAsia="ja-JP"/>
        </w:rPr>
        <w:t xml:space="preserve"> 16</w:t>
      </w:r>
    </w:p>
    <w:p w:rsidR="009E1C17" w:rsidRPr="00EF359D" w:rsidRDefault="009E1C17" w:rsidP="0039379A">
      <w:pPr>
        <w:pStyle w:val="headingb0"/>
        <w:rPr>
          <w:lang w:val="es-ES_tradnl"/>
        </w:rPr>
      </w:pPr>
      <w:r w:rsidRPr="00EF359D">
        <w:rPr>
          <w:lang w:val="es-ES_tradnl"/>
        </w:rPr>
        <w:t>Comisiones de Estudio</w:t>
      </w:r>
    </w:p>
    <w:p w:rsidR="00DC12A7" w:rsidRPr="00EF359D" w:rsidRDefault="00DC12A7" w:rsidP="0039379A">
      <w:pPr>
        <w:pStyle w:val="enumlev1"/>
      </w:pPr>
      <w:r w:rsidRPr="00EF359D">
        <w:t>–</w:t>
      </w:r>
      <w:r w:rsidRPr="00EF359D">
        <w:tab/>
        <w:t>CE 2, 9</w:t>
      </w:r>
      <w:r w:rsidR="0059258E">
        <w:t>, 11, 12, 13, 17 y 20 del UIT-T</w:t>
      </w:r>
    </w:p>
    <w:p w:rsidR="00DC12A7" w:rsidRPr="00076897" w:rsidRDefault="0059258E" w:rsidP="0039379A">
      <w:pPr>
        <w:pStyle w:val="enumlev1"/>
        <w:rPr>
          <w:lang w:val="fr-CH"/>
        </w:rPr>
      </w:pPr>
      <w:r>
        <w:rPr>
          <w:lang w:val="fr-CH"/>
        </w:rPr>
        <w:t>–</w:t>
      </w:r>
      <w:r>
        <w:rPr>
          <w:lang w:val="fr-CH"/>
        </w:rPr>
        <w:tab/>
        <w:t xml:space="preserve">CE 1, 4, 5, 6 </w:t>
      </w:r>
      <w:proofErr w:type="spellStart"/>
      <w:r>
        <w:rPr>
          <w:lang w:val="fr-CH"/>
        </w:rPr>
        <w:t>del</w:t>
      </w:r>
      <w:proofErr w:type="spellEnd"/>
      <w:r>
        <w:rPr>
          <w:lang w:val="fr-CH"/>
        </w:rPr>
        <w:t xml:space="preserve"> UIT-R</w:t>
      </w:r>
    </w:p>
    <w:p w:rsidR="00DC12A7" w:rsidRPr="00076897" w:rsidRDefault="0059258E" w:rsidP="0039379A">
      <w:pPr>
        <w:pStyle w:val="enumlev1"/>
        <w:rPr>
          <w:lang w:val="fr-CH"/>
        </w:rPr>
      </w:pPr>
      <w:r>
        <w:rPr>
          <w:lang w:val="fr-CH"/>
        </w:rPr>
        <w:t>–</w:t>
      </w:r>
      <w:r>
        <w:rPr>
          <w:lang w:val="fr-CH"/>
        </w:rPr>
        <w:tab/>
        <w:t xml:space="preserve">CE 2 </w:t>
      </w:r>
      <w:proofErr w:type="spellStart"/>
      <w:r>
        <w:rPr>
          <w:lang w:val="fr-CH"/>
        </w:rPr>
        <w:t>del</w:t>
      </w:r>
      <w:proofErr w:type="spellEnd"/>
      <w:r>
        <w:rPr>
          <w:lang w:val="fr-CH"/>
        </w:rPr>
        <w:t xml:space="preserve"> UIT-D</w:t>
      </w:r>
    </w:p>
    <w:p w:rsidR="009E1C17" w:rsidRPr="00EF359D" w:rsidRDefault="009E1C17" w:rsidP="0039379A">
      <w:pPr>
        <w:pStyle w:val="headingb0"/>
        <w:rPr>
          <w:lang w:val="es-ES_tradnl"/>
        </w:rPr>
      </w:pPr>
      <w:r w:rsidRPr="00EF359D">
        <w:rPr>
          <w:lang w:val="es-ES_tradnl"/>
        </w:rPr>
        <w:t>Otras entidades</w:t>
      </w:r>
    </w:p>
    <w:p w:rsidR="00A14019" w:rsidRPr="00EF359D" w:rsidRDefault="00FE08EC" w:rsidP="007E498F">
      <w:pPr>
        <w:pStyle w:val="enumlev1"/>
        <w:spacing w:before="60"/>
      </w:pPr>
      <w:r w:rsidRPr="00EF359D">
        <w:t>–</w:t>
      </w:r>
      <w:r w:rsidRPr="00EF359D">
        <w:tab/>
        <w:t>Cola</w:t>
      </w:r>
      <w:bookmarkStart w:id="226" w:name="lt_pId935"/>
      <w:r w:rsidRPr="00EF359D">
        <w:t xml:space="preserve">boración </w:t>
      </w:r>
      <w:r w:rsidR="005C1F89" w:rsidRPr="00EF359D">
        <w:t xml:space="preserve">sobre </w:t>
      </w:r>
      <w:r w:rsidRPr="00EF359D">
        <w:t>comunicaciones STI</w:t>
      </w:r>
      <w:r w:rsidR="00A14019" w:rsidRPr="00EF359D">
        <w:t xml:space="preserve"> (CITS)</w:t>
      </w:r>
      <w:bookmarkEnd w:id="226"/>
    </w:p>
    <w:p w:rsidR="00DC12A7" w:rsidRPr="00076897" w:rsidRDefault="00DC12A7" w:rsidP="007E498F">
      <w:pPr>
        <w:pStyle w:val="enumlev1"/>
        <w:spacing w:before="60"/>
        <w:rPr>
          <w:lang w:val="en-US"/>
        </w:rPr>
      </w:pPr>
      <w:r w:rsidRPr="00076897">
        <w:rPr>
          <w:lang w:val="en-US"/>
        </w:rPr>
        <w:t>–</w:t>
      </w:r>
      <w:r w:rsidRPr="00076897">
        <w:rPr>
          <w:lang w:val="en-US"/>
        </w:rPr>
        <w:tab/>
        <w:t>AUTOSAR WPII-1.1 Software Architecture.</w:t>
      </w:r>
    </w:p>
    <w:p w:rsidR="00DC12A7" w:rsidRPr="00076897" w:rsidRDefault="00DC12A7" w:rsidP="007E498F">
      <w:pPr>
        <w:pStyle w:val="enumlev1"/>
        <w:spacing w:before="60"/>
        <w:rPr>
          <w:lang w:val="en-US"/>
        </w:rPr>
      </w:pPr>
      <w:r w:rsidRPr="00076897">
        <w:rPr>
          <w:lang w:val="en-US"/>
        </w:rPr>
        <w:t>–</w:t>
      </w:r>
      <w:r w:rsidRPr="00076897">
        <w:rPr>
          <w:lang w:val="en-US"/>
        </w:rPr>
        <w:tab/>
        <w:t>IEEE 802, 802.11 (</w:t>
      </w:r>
      <w:proofErr w:type="spellStart"/>
      <w:r w:rsidRPr="00076897">
        <w:rPr>
          <w:lang w:val="en-US"/>
        </w:rPr>
        <w:t>WiFi</w:t>
      </w:r>
      <w:proofErr w:type="spellEnd"/>
      <w:r w:rsidRPr="00076897">
        <w:rPr>
          <w:lang w:val="en-US"/>
        </w:rPr>
        <w:t>), 802.15.1 (</w:t>
      </w:r>
      <w:r w:rsidR="0059258E">
        <w:rPr>
          <w:lang w:val="en-US"/>
        </w:rPr>
        <w:t>Bluetooth)</w:t>
      </w:r>
    </w:p>
    <w:p w:rsidR="00DC12A7" w:rsidRPr="00EF359D" w:rsidRDefault="00DC12A7" w:rsidP="007E498F">
      <w:pPr>
        <w:pStyle w:val="enumlev1"/>
        <w:spacing w:before="60"/>
      </w:pPr>
      <w:r w:rsidRPr="00EF359D">
        <w:t>–</w:t>
      </w:r>
      <w:r w:rsidRPr="00EF359D">
        <w:tab/>
      </w:r>
      <w:proofErr w:type="spellStart"/>
      <w:r w:rsidRPr="00EF359D">
        <w:t>IrDA</w:t>
      </w:r>
      <w:proofErr w:type="spellEnd"/>
      <w:r w:rsidRPr="00EF359D">
        <w:t xml:space="preserve"> (Aso</w:t>
      </w:r>
      <w:r w:rsidR="0059258E">
        <w:t>ciación de datos en infrarrojo)</w:t>
      </w:r>
    </w:p>
    <w:p w:rsidR="00DC12A7" w:rsidRPr="00EF359D" w:rsidRDefault="00DC12A7" w:rsidP="007E498F">
      <w:pPr>
        <w:pStyle w:val="enumlev1"/>
        <w:spacing w:before="60"/>
      </w:pPr>
      <w:r w:rsidRPr="00EF359D">
        <w:t>–</w:t>
      </w:r>
      <w:r w:rsidRPr="00EF359D">
        <w:tab/>
        <w:t xml:space="preserve">GT 1 de ISO TC </w:t>
      </w:r>
      <w:r w:rsidR="0059258E">
        <w:t>22 SC 3 (Comunicación de datos)</w:t>
      </w:r>
    </w:p>
    <w:p w:rsidR="00DC12A7" w:rsidRPr="00EF359D" w:rsidRDefault="00DC12A7" w:rsidP="007E498F">
      <w:pPr>
        <w:pStyle w:val="enumlev1"/>
        <w:spacing w:before="60"/>
      </w:pPr>
      <w:r w:rsidRPr="00EF359D">
        <w:t>–</w:t>
      </w:r>
      <w:r w:rsidRPr="00EF359D">
        <w:tab/>
        <w:t xml:space="preserve">ISO TC 204 (sistemas de transporte inteligentes), GT 16 (interfaces y protocolos/comunicaciones de área extensa) y GT 17 (dispositivos nómadas en </w:t>
      </w:r>
      <w:r w:rsidR="0059258E">
        <w:br/>
      </w:r>
      <w:r w:rsidRPr="00EF359D">
        <w:t>si</w:t>
      </w:r>
      <w:r w:rsidR="0059258E">
        <w:t>stemas STI)</w:t>
      </w:r>
    </w:p>
    <w:p w:rsidR="00A14019" w:rsidRPr="00EF359D" w:rsidRDefault="00A14019" w:rsidP="007E498F">
      <w:pPr>
        <w:pStyle w:val="enumlev1"/>
        <w:spacing w:before="60"/>
      </w:pPr>
      <w:r w:rsidRPr="00EF359D">
        <w:t>–</w:t>
      </w:r>
      <w:r w:rsidRPr="00EF359D">
        <w:tab/>
      </w:r>
      <w:bookmarkStart w:id="227" w:name="lt_pId947"/>
      <w:r w:rsidR="005C1F89" w:rsidRPr="00EF359D">
        <w:t>TC 100 de CEI</w:t>
      </w:r>
      <w:bookmarkEnd w:id="227"/>
    </w:p>
    <w:p w:rsidR="00DC12A7" w:rsidRPr="00EF359D" w:rsidRDefault="0059258E" w:rsidP="007E498F">
      <w:pPr>
        <w:pStyle w:val="enumlev1"/>
        <w:spacing w:before="60"/>
      </w:pPr>
      <w:r>
        <w:t>–</w:t>
      </w:r>
      <w:r>
        <w:tab/>
        <w:t xml:space="preserve">JSR298 </w:t>
      </w:r>
      <w:proofErr w:type="spellStart"/>
      <w:r>
        <w:t>Telematics</w:t>
      </w:r>
      <w:proofErr w:type="spellEnd"/>
      <w:r>
        <w:t xml:space="preserve"> API</w:t>
      </w:r>
    </w:p>
    <w:p w:rsidR="00DC12A7" w:rsidRPr="00EF359D" w:rsidRDefault="00DC12A7" w:rsidP="007E498F">
      <w:pPr>
        <w:pStyle w:val="enumlev1"/>
        <w:spacing w:before="60"/>
      </w:pPr>
      <w:r w:rsidRPr="00EF359D">
        <w:t>–</w:t>
      </w:r>
      <w:r w:rsidRPr="00EF359D">
        <w:tab/>
      </w:r>
      <w:proofErr w:type="spellStart"/>
      <w:r w:rsidRPr="00EF359D">
        <w:t>OSGi</w:t>
      </w:r>
      <w:proofErr w:type="spellEnd"/>
      <w:r w:rsidRPr="00EF359D">
        <w:t xml:space="preserve"> Alli</w:t>
      </w:r>
      <w:r w:rsidR="0059258E">
        <w:t xml:space="preserve">ance </w:t>
      </w:r>
      <w:proofErr w:type="spellStart"/>
      <w:r w:rsidR="0059258E">
        <w:t>Vehicle</w:t>
      </w:r>
      <w:proofErr w:type="spellEnd"/>
      <w:r w:rsidR="0059258E">
        <w:t xml:space="preserve"> </w:t>
      </w:r>
      <w:proofErr w:type="spellStart"/>
      <w:r w:rsidR="0059258E">
        <w:t>Expert</w:t>
      </w:r>
      <w:proofErr w:type="spellEnd"/>
      <w:r w:rsidR="0059258E">
        <w:t xml:space="preserve"> Group (VEG)</w:t>
      </w:r>
    </w:p>
    <w:p w:rsidR="00DC12A7" w:rsidRPr="00EF359D" w:rsidRDefault="00A14019" w:rsidP="007E498F">
      <w:pPr>
        <w:pStyle w:val="enumlev1"/>
        <w:spacing w:before="60"/>
      </w:pPr>
      <w:r w:rsidRPr="00EF359D">
        <w:t>–</w:t>
      </w:r>
      <w:r w:rsidRPr="00EF359D">
        <w:tab/>
      </w:r>
      <w:bookmarkStart w:id="228" w:name="lt_pId953"/>
      <w:r w:rsidRPr="00EF359D">
        <w:t>SAE International</w:t>
      </w:r>
      <w:bookmarkEnd w:id="228"/>
      <w:r w:rsidR="00DC12A7" w:rsidRPr="00EF359D">
        <w:rPr>
          <w:lang w:eastAsia="ko-KR"/>
        </w:rPr>
        <w:br w:type="page"/>
      </w:r>
    </w:p>
    <w:p w:rsidR="00A14019" w:rsidRPr="00EF359D" w:rsidRDefault="00A14019" w:rsidP="0039379A">
      <w:pPr>
        <w:pStyle w:val="QuestionNo"/>
      </w:pPr>
      <w:bookmarkStart w:id="229" w:name="_B.9_Question_28/16"/>
      <w:bookmarkStart w:id="230" w:name="lt_pId954"/>
      <w:bookmarkStart w:id="231" w:name="_Toc453225656"/>
      <w:bookmarkStart w:id="232" w:name="_Toc453226695"/>
      <w:bookmarkEnd w:id="229"/>
      <w:r w:rsidRPr="00EF359D">
        <w:lastRenderedPageBreak/>
        <w:t>PROYECTO DE CUESTIÓN I/16</w:t>
      </w:r>
      <w:bookmarkEnd w:id="230"/>
    </w:p>
    <w:bookmarkEnd w:id="231"/>
    <w:bookmarkEnd w:id="232"/>
    <w:p w:rsidR="00DC12A7" w:rsidRPr="00EF359D" w:rsidRDefault="00DC12A7" w:rsidP="0039379A">
      <w:pPr>
        <w:pStyle w:val="Questiontitle"/>
      </w:pPr>
      <w:r w:rsidRPr="00EF359D">
        <w:t xml:space="preserve">Marco multimedios para aplicaciones de </w:t>
      </w:r>
      <w:proofErr w:type="spellStart"/>
      <w:r w:rsidRPr="00EF359D">
        <w:t>cibersalud</w:t>
      </w:r>
      <w:proofErr w:type="spellEnd"/>
    </w:p>
    <w:p w:rsidR="00DC12A7" w:rsidRPr="00EF359D" w:rsidRDefault="00DC12A7" w:rsidP="0039379A">
      <w:bookmarkStart w:id="233" w:name="lt_pId959"/>
      <w:r w:rsidRPr="00EF359D">
        <w:t>(Continuación de la Cuestión 28/16)</w:t>
      </w:r>
    </w:p>
    <w:p w:rsidR="00F11657" w:rsidRPr="00EF359D" w:rsidRDefault="00F11657" w:rsidP="0039379A">
      <w:pPr>
        <w:pStyle w:val="Heading2"/>
      </w:pPr>
      <w:r w:rsidRPr="00EF359D">
        <w:t>I.1</w:t>
      </w:r>
      <w:r w:rsidRPr="00EF359D">
        <w:tab/>
        <w:t>Motivación</w:t>
      </w:r>
    </w:p>
    <w:p w:rsidR="00523D05" w:rsidRPr="00EF359D" w:rsidRDefault="00523D05" w:rsidP="0039379A">
      <w:bookmarkStart w:id="234" w:name="lt_pId960"/>
      <w:bookmarkEnd w:id="233"/>
      <w:r w:rsidRPr="00EF359D">
        <w:t xml:space="preserve">La evolución de las técnicas avanzadas de telecomunicaciones digitales ha permitido desarrollar sistemas multimedios que admiten aplicaciones de </w:t>
      </w:r>
      <w:proofErr w:type="spellStart"/>
      <w:r w:rsidRPr="00EF359D">
        <w:t>cibersalud</w:t>
      </w:r>
      <w:proofErr w:type="spellEnd"/>
      <w:r w:rsidRPr="00EF359D">
        <w:t>, en particular en el ámbito de la telemedicina.</w:t>
      </w:r>
    </w:p>
    <w:p w:rsidR="00A14019" w:rsidRPr="00EF359D" w:rsidRDefault="00523D05" w:rsidP="005C1F89">
      <w:proofErr w:type="spellStart"/>
      <w:r w:rsidRPr="00EF359D">
        <w:t>Cibersalud</w:t>
      </w:r>
      <w:proofErr w:type="spellEnd"/>
      <w:r w:rsidRPr="00EF359D">
        <w:t xml:space="preserve"> significa utilización de tecnologías de la información y la comunicación (TIC) para atender a necesidades sanitarias, mientras que telemedicina se considera como </w:t>
      </w:r>
      <w:r w:rsidR="005C1F89" w:rsidRPr="00EF359D">
        <w:t xml:space="preserve">la </w:t>
      </w:r>
      <w:r w:rsidRPr="00EF359D">
        <w:t xml:space="preserve">parte de la </w:t>
      </w:r>
      <w:proofErr w:type="spellStart"/>
      <w:r w:rsidRPr="00EF359D">
        <w:t>cibersalud</w:t>
      </w:r>
      <w:proofErr w:type="spellEnd"/>
      <w:r w:rsidRPr="00EF359D">
        <w:t xml:space="preserve"> en la cual los sistemas de telecomunicaciones permiten la interconexión de zonas apartadas y el acceso a recursos distantes. </w:t>
      </w:r>
      <w:bookmarkEnd w:id="234"/>
      <w:r w:rsidR="007B62BA" w:rsidRPr="00EF359D">
        <w:t xml:space="preserve">La </w:t>
      </w:r>
      <w:proofErr w:type="spellStart"/>
      <w:r w:rsidR="007B62BA" w:rsidRPr="00EF359D">
        <w:t>teleconsulta</w:t>
      </w:r>
      <w:proofErr w:type="spellEnd"/>
      <w:r w:rsidR="007B62BA" w:rsidRPr="00EF359D">
        <w:t xml:space="preserve">, la </w:t>
      </w:r>
      <w:proofErr w:type="spellStart"/>
      <w:r w:rsidR="007B62BA" w:rsidRPr="00EF359D">
        <w:t>telerradiología</w:t>
      </w:r>
      <w:proofErr w:type="spellEnd"/>
      <w:r w:rsidR="007B62BA" w:rsidRPr="00EF359D">
        <w:t xml:space="preserve"> y la </w:t>
      </w:r>
      <w:proofErr w:type="spellStart"/>
      <w:r w:rsidR="007B62BA" w:rsidRPr="00EF359D">
        <w:t>telecirugía</w:t>
      </w:r>
      <w:proofErr w:type="spellEnd"/>
      <w:r w:rsidR="007B62BA" w:rsidRPr="00EF359D">
        <w:t xml:space="preserve"> son algunos ejemplos de aplicaciones de telemedicina.</w:t>
      </w:r>
    </w:p>
    <w:p w:rsidR="00DC12A7" w:rsidRPr="00EF359D" w:rsidRDefault="00DC12A7" w:rsidP="0039379A">
      <w:bookmarkStart w:id="235" w:name="lt_pId963"/>
      <w:r w:rsidRPr="00EF359D">
        <w:t xml:space="preserve">NOTA – Según la Organización Mundial de la Salud, telemedicina es "la utilización de tecnologías de la información y la comunicación para la prestación de servicios médicos y la transmisión de información de un lugar a otro", mientras que </w:t>
      </w:r>
      <w:proofErr w:type="spellStart"/>
      <w:r w:rsidRPr="00EF359D">
        <w:t>cibersalud</w:t>
      </w:r>
      <w:proofErr w:type="spellEnd"/>
      <w:r w:rsidRPr="00EF359D">
        <w:t xml:space="preserve"> es "un nuevo término utilizado para describir la utilización conjunta de tecnologías electrónicas de la información y la comunicación (TIC) en el sector de la sanidad".</w:t>
      </w:r>
    </w:p>
    <w:p w:rsidR="00DC12A7" w:rsidRPr="00EF359D" w:rsidRDefault="00DC12A7" w:rsidP="0039379A">
      <w:bookmarkStart w:id="236" w:name="lt_pId964"/>
      <w:bookmarkEnd w:id="235"/>
      <w:r w:rsidRPr="00EF359D">
        <w:t xml:space="preserve">Esta Cuestión trata de la normalización de sistemas multimedios para aplicaciones de </w:t>
      </w:r>
      <w:proofErr w:type="spellStart"/>
      <w:r w:rsidRPr="00EF359D">
        <w:t>cibersalud</w:t>
      </w:r>
      <w:proofErr w:type="spellEnd"/>
      <w:r w:rsidRPr="00EF359D">
        <w:t>.</w:t>
      </w:r>
    </w:p>
    <w:p w:rsidR="00DC12A7" w:rsidRPr="00EF359D" w:rsidRDefault="00DC12A7" w:rsidP="0039379A">
      <w:r w:rsidRPr="00EF359D">
        <w:t xml:space="preserve">Para permitir la amplia difusión de aplicaciones de </w:t>
      </w:r>
      <w:proofErr w:type="spellStart"/>
      <w:r w:rsidRPr="00EF359D">
        <w:t>cibersalud</w:t>
      </w:r>
      <w:proofErr w:type="spellEnd"/>
      <w:r w:rsidRPr="00EF359D">
        <w:t xml:space="preserve">, en particular en los países en desarrollo, es importante lograr el </w:t>
      </w:r>
      <w:proofErr w:type="spellStart"/>
      <w:r w:rsidRPr="00EF359D">
        <w:t>interfuncionamiento</w:t>
      </w:r>
      <w:proofErr w:type="spellEnd"/>
      <w:r w:rsidRPr="00EF359D">
        <w:t xml:space="preserve"> de los sistemas y reducir el costo de los dispositivos mediante economías de escala. Por consiguiente, la elaboración de normas internacionales globales con la participación de los actores principales (gobiernos, organizaciones intergubernamentales, organizaciones no gubernamentales, instituciones médicas, médicos, etc.) es un factor esencial para alcanzar esos objetivos.</w:t>
      </w:r>
    </w:p>
    <w:p w:rsidR="00DC12A7" w:rsidRPr="00EF359D" w:rsidRDefault="00DC12A7" w:rsidP="0039379A">
      <w:bookmarkStart w:id="237" w:name="lt_pId967"/>
      <w:bookmarkEnd w:id="236"/>
      <w:r w:rsidRPr="00EF359D">
        <w:t>Habida cuenta de que la UIT ya ha concertado acuerdos de cooperación con muchas organizaciones que realizan actividades en este campo y que además de los temas técnicos se han de considerar varios aspectos adicionales (por ejemplo, legislativos, éticos, culturales, económicos o regionales), se considera que el UIT</w:t>
      </w:r>
      <w:r w:rsidRPr="00EF359D">
        <w:noBreakHyphen/>
        <w:t xml:space="preserve">T puede ofrecer el entorno adecuado para armonizar y coordinar la elaboración de una serie de normas mundiales abiertas para aplicaciones de </w:t>
      </w:r>
      <w:proofErr w:type="spellStart"/>
      <w:r w:rsidRPr="00EF359D">
        <w:t>cibersalud</w:t>
      </w:r>
      <w:proofErr w:type="spellEnd"/>
      <w:r w:rsidRPr="00EF359D">
        <w:t>.</w:t>
      </w:r>
    </w:p>
    <w:p w:rsidR="00A14019" w:rsidRPr="00EF359D" w:rsidRDefault="007B62BA" w:rsidP="005C1F89">
      <w:r w:rsidRPr="00EF359D">
        <w:t>En el marco de esta Cuestión, la Comisión de Estudio 16, como Comisión de Estudio rectora sobre</w:t>
      </w:r>
      <w:r w:rsidR="00A14019" w:rsidRPr="00EF359D">
        <w:t xml:space="preserve"> </w:t>
      </w:r>
      <w:r w:rsidR="00A14019" w:rsidRPr="00EF359D">
        <w:rPr>
          <w:rFonts w:eastAsia="MS Mincho"/>
        </w:rPr>
        <w:t>[</w:t>
      </w:r>
      <w:proofErr w:type="spellStart"/>
      <w:r w:rsidR="005C1F89" w:rsidRPr="00EF359D">
        <w:rPr>
          <w:rFonts w:eastAsia="MS Mincho"/>
        </w:rPr>
        <w:t>cibersalud</w:t>
      </w:r>
      <w:proofErr w:type="spellEnd"/>
      <w:r w:rsidR="005C1F89" w:rsidRPr="00EF359D">
        <w:rPr>
          <w:rFonts w:eastAsia="MS Mincho"/>
        </w:rPr>
        <w:t xml:space="preserve"> y</w:t>
      </w:r>
      <w:r w:rsidR="00A14019" w:rsidRPr="00EF359D">
        <w:rPr>
          <w:rFonts w:eastAsia="MS Mincho"/>
        </w:rPr>
        <w:t xml:space="preserve">] </w:t>
      </w:r>
      <w:r w:rsidRPr="00EF359D">
        <w:t xml:space="preserve">codificación, sistemas y aplicaciones multimedios, coordinará la normalización técnica de los sistemas y capacidades multimedios para aplicaciones de </w:t>
      </w:r>
      <w:proofErr w:type="spellStart"/>
      <w:r w:rsidRPr="00EF359D">
        <w:t>cibersalud</w:t>
      </w:r>
      <w:proofErr w:type="spellEnd"/>
      <w:r w:rsidRPr="00EF359D">
        <w:t xml:space="preserve"> en el UIT-T y elaborará las Recomendaciones del caso </w:t>
      </w:r>
      <w:r w:rsidR="005C1F89" w:rsidRPr="00EF359D">
        <w:t>y otros productos</w:t>
      </w:r>
      <w:r w:rsidR="00A14019" w:rsidRPr="00EF359D">
        <w:t>.</w:t>
      </w:r>
      <w:bookmarkEnd w:id="237"/>
    </w:p>
    <w:p w:rsidR="00A14019" w:rsidRPr="00EF359D" w:rsidRDefault="00A14019" w:rsidP="00DB02A1">
      <w:pPr>
        <w:tabs>
          <w:tab w:val="left" w:pos="284"/>
        </w:tabs>
        <w:spacing w:before="80"/>
      </w:pPr>
      <w:bookmarkStart w:id="238" w:name="lt_pId968"/>
      <w:r w:rsidRPr="00EF359D">
        <w:t>NOT</w:t>
      </w:r>
      <w:r w:rsidR="005C1F89" w:rsidRPr="00EF359D">
        <w:t>A</w:t>
      </w:r>
      <w:r w:rsidRPr="00EF359D">
        <w:t xml:space="preserve"> – </w:t>
      </w:r>
      <w:bookmarkEnd w:id="238"/>
      <w:r w:rsidR="00B81374" w:rsidRPr="00EF359D">
        <w:t>Las mejoras y adiciones de las características específicas de los sistemas y terminales multimedios</w:t>
      </w:r>
      <w:r w:rsidR="00DB02A1" w:rsidRPr="00EF359D">
        <w:t xml:space="preserve"> que están bajo la responsabilidad de otras Cuestiones de la Comisión de Estudio 16, </w:t>
      </w:r>
      <w:r w:rsidR="00B81374" w:rsidRPr="00EF359D">
        <w:t xml:space="preserve">se abordarán en el marco de </w:t>
      </w:r>
      <w:r w:rsidR="00DB02A1" w:rsidRPr="00EF359D">
        <w:t>esas</w:t>
      </w:r>
      <w:r w:rsidR="00B81374" w:rsidRPr="00EF359D">
        <w:t xml:space="preserve"> </w:t>
      </w:r>
      <w:r w:rsidR="00DB02A1" w:rsidRPr="00EF359D">
        <w:t>Cuestiones.</w:t>
      </w:r>
    </w:p>
    <w:p w:rsidR="00F11657" w:rsidRPr="00EF359D" w:rsidRDefault="00F11657" w:rsidP="0039379A">
      <w:pPr>
        <w:pStyle w:val="Heading2"/>
      </w:pPr>
      <w:r w:rsidRPr="00EF359D">
        <w:t>I.2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7B62BA" w:rsidRPr="00EF359D" w:rsidRDefault="007B62BA" w:rsidP="0039379A">
      <w:pPr>
        <w:pStyle w:val="enumlev1"/>
      </w:pPr>
      <w:r w:rsidRPr="00EF359D">
        <w:t>–</w:t>
      </w:r>
      <w:r w:rsidRPr="00EF359D">
        <w:tab/>
      </w:r>
      <w:r w:rsidR="00E62454" w:rsidRPr="00EF359D">
        <w:t xml:space="preserve">identificación </w:t>
      </w:r>
      <w:r w:rsidRPr="00EF359D">
        <w:t xml:space="preserve">de </w:t>
      </w:r>
      <w:r w:rsidR="0057487D">
        <w:t>las necesidades de los usuarios;</w:t>
      </w:r>
    </w:p>
    <w:p w:rsidR="00A14019" w:rsidRPr="00EF359D" w:rsidRDefault="008478F2" w:rsidP="00DB02A1">
      <w:pPr>
        <w:pStyle w:val="enumlev1"/>
      </w:pPr>
      <w:r w:rsidRPr="00EF359D">
        <w:t>–</w:t>
      </w:r>
      <w:r w:rsidRPr="00EF359D">
        <w:tab/>
      </w:r>
      <w:r w:rsidR="00E62454" w:rsidRPr="00EF359D">
        <w:t xml:space="preserve">marco </w:t>
      </w:r>
      <w:r w:rsidRPr="00EF359D">
        <w:t>multimedios (incluido el concepto general) para ap</w:t>
      </w:r>
      <w:bookmarkStart w:id="239" w:name="lt_pId975"/>
      <w:r w:rsidRPr="00EF359D">
        <w:t xml:space="preserve">licaciones de </w:t>
      </w:r>
      <w:proofErr w:type="spellStart"/>
      <w:r w:rsidRPr="00EF359D">
        <w:t>cibersalud</w:t>
      </w:r>
      <w:proofErr w:type="spellEnd"/>
      <w:r w:rsidR="00A14019" w:rsidRPr="00EF359D">
        <w:t xml:space="preserve"> (</w:t>
      </w:r>
      <w:r w:rsidR="00DB02A1" w:rsidRPr="00EF359D">
        <w:t>p</w:t>
      </w:r>
      <w:r w:rsidR="00A14019" w:rsidRPr="00EF359D">
        <w:t>.</w:t>
      </w:r>
      <w:r w:rsidR="00DB02A1" w:rsidRPr="00EF359D">
        <w:t>ej</w:t>
      </w:r>
      <w:r w:rsidR="00A14019" w:rsidRPr="00EF359D">
        <w:t xml:space="preserve">., </w:t>
      </w:r>
      <w:r w:rsidR="00DB02A1" w:rsidRPr="00EF359D">
        <w:t xml:space="preserve">salud personal conectada, diagnósticos, supervisión a distancia del control de enfermedades contagiosas, </w:t>
      </w:r>
      <w:proofErr w:type="spellStart"/>
      <w:r w:rsidR="00DB02A1" w:rsidRPr="00EF359D">
        <w:t>telesalud</w:t>
      </w:r>
      <w:proofErr w:type="spellEnd"/>
      <w:r w:rsidR="00DB02A1" w:rsidRPr="00EF359D">
        <w:t xml:space="preserve">, salud móvil y telemedicina) que utilizan diversas </w:t>
      </w:r>
      <w:r w:rsidR="00DB02A1" w:rsidRPr="00EF359D">
        <w:lastRenderedPageBreak/>
        <w:t>informaciones (p.ej., información cerebral, información fisiológica e información ambiental</w:t>
      </w:r>
      <w:r w:rsidR="00A14019" w:rsidRPr="00EF359D">
        <w:t>);</w:t>
      </w:r>
      <w:bookmarkEnd w:id="239"/>
    </w:p>
    <w:p w:rsidR="00A14019" w:rsidRPr="00EF359D" w:rsidRDefault="00A14019" w:rsidP="00D02E3F">
      <w:pPr>
        <w:tabs>
          <w:tab w:val="left" w:pos="2608"/>
          <w:tab w:val="left" w:pos="3345"/>
        </w:tabs>
        <w:spacing w:before="80"/>
        <w:ind w:left="1134" w:hanging="1134"/>
      </w:pPr>
      <w:r w:rsidRPr="00EF359D">
        <w:t>–</w:t>
      </w:r>
      <w:r w:rsidRPr="00EF359D">
        <w:tab/>
      </w:r>
      <w:bookmarkStart w:id="240" w:name="lt_pId977"/>
      <w:r w:rsidR="00E62454" w:rsidRPr="00EF359D">
        <w:t xml:space="preserve">impacto </w:t>
      </w:r>
      <w:r w:rsidR="00DB02A1" w:rsidRPr="00EF359D">
        <w:t>de nuevos temas de estudio tales como inteligencia artificial, bioinformática (</w:t>
      </w:r>
      <w:r w:rsidR="00572CB1" w:rsidRPr="00EF359D">
        <w:t xml:space="preserve">en particular genómica), software sanitarios, vigilancia farmacéutica, </w:t>
      </w:r>
      <w:proofErr w:type="spellStart"/>
      <w:r w:rsidR="00572CB1" w:rsidRPr="00EF359D">
        <w:t>ludificación</w:t>
      </w:r>
      <w:proofErr w:type="spellEnd"/>
      <w:r w:rsidR="00572CB1" w:rsidRPr="00EF359D">
        <w:t xml:space="preserve"> y realidad virtual en normas de </w:t>
      </w:r>
      <w:proofErr w:type="spellStart"/>
      <w:r w:rsidR="00572CB1" w:rsidRPr="00EF359D">
        <w:t>cibersalud</w:t>
      </w:r>
      <w:proofErr w:type="spellEnd"/>
      <w:r w:rsidRPr="00EF359D">
        <w:t>;</w:t>
      </w:r>
      <w:bookmarkEnd w:id="240"/>
    </w:p>
    <w:p w:rsidR="00A14019" w:rsidRPr="00EF359D" w:rsidRDefault="00A14019" w:rsidP="00D02E3F">
      <w:pPr>
        <w:tabs>
          <w:tab w:val="left" w:pos="2608"/>
          <w:tab w:val="left" w:pos="3345"/>
        </w:tabs>
        <w:spacing w:before="80"/>
        <w:ind w:left="1134" w:hanging="1134"/>
      </w:pPr>
      <w:r w:rsidRPr="00EF359D">
        <w:t>–</w:t>
      </w:r>
      <w:r w:rsidRPr="00EF359D">
        <w:tab/>
      </w:r>
      <w:bookmarkStart w:id="241" w:name="lt_pId979"/>
      <w:r w:rsidR="00E62454" w:rsidRPr="00EF359D">
        <w:t xml:space="preserve">consideración </w:t>
      </w:r>
      <w:r w:rsidR="00D02E3F" w:rsidRPr="00EF359D">
        <w:t xml:space="preserve">de la posibilidad de utilizar sistemas y dispositivos de </w:t>
      </w:r>
      <w:proofErr w:type="spellStart"/>
      <w:r w:rsidR="00D02E3F" w:rsidRPr="00EF359D">
        <w:t>cibersalud</w:t>
      </w:r>
      <w:proofErr w:type="spellEnd"/>
      <w:r w:rsidRPr="00EF359D">
        <w:t>;</w:t>
      </w:r>
      <w:bookmarkEnd w:id="241"/>
    </w:p>
    <w:p w:rsidR="006A1F82" w:rsidRPr="00EF359D" w:rsidRDefault="006A1F82" w:rsidP="0039379A">
      <w:pPr>
        <w:pStyle w:val="enumlev1"/>
      </w:pPr>
      <w:r w:rsidRPr="00EF359D">
        <w:t>–</w:t>
      </w:r>
      <w:r w:rsidRPr="00EF359D">
        <w:tab/>
      </w:r>
      <w:r w:rsidR="00E62454" w:rsidRPr="00EF359D">
        <w:t xml:space="preserve">programa </w:t>
      </w:r>
      <w:r w:rsidRPr="00EF359D">
        <w:t>de elab</w:t>
      </w:r>
      <w:r w:rsidR="0057487D">
        <w:t xml:space="preserve">oración de normas de </w:t>
      </w:r>
      <w:proofErr w:type="spellStart"/>
      <w:r w:rsidR="0057487D">
        <w:t>cibersalud</w:t>
      </w:r>
      <w:proofErr w:type="spellEnd"/>
      <w:r w:rsidR="0057487D">
        <w:t>;</w:t>
      </w:r>
    </w:p>
    <w:p w:rsidR="006A1F82" w:rsidRPr="00EF359D" w:rsidRDefault="006A1F82" w:rsidP="0039379A">
      <w:pPr>
        <w:pStyle w:val="enumlev1"/>
      </w:pPr>
      <w:r w:rsidRPr="00EF359D">
        <w:t>–</w:t>
      </w:r>
      <w:r w:rsidRPr="00EF359D">
        <w:tab/>
      </w:r>
      <w:r w:rsidR="00E62454" w:rsidRPr="00EF359D">
        <w:t xml:space="preserve">arquitectura </w:t>
      </w:r>
      <w:r w:rsidRPr="00EF359D">
        <w:t xml:space="preserve">genérica </w:t>
      </w:r>
      <w:r w:rsidR="0057487D">
        <w:t xml:space="preserve">para aplicaciones de </w:t>
      </w:r>
      <w:proofErr w:type="spellStart"/>
      <w:r w:rsidR="0057487D">
        <w:t>cibersalud</w:t>
      </w:r>
      <w:proofErr w:type="spellEnd"/>
      <w:r w:rsidR="0057487D">
        <w:t>;</w:t>
      </w:r>
    </w:p>
    <w:p w:rsidR="006A1F82" w:rsidRPr="00EF359D" w:rsidRDefault="006A1F82" w:rsidP="00D02E3F">
      <w:pPr>
        <w:pStyle w:val="enumlev1"/>
      </w:pPr>
      <w:r w:rsidRPr="00EF359D">
        <w:t>–</w:t>
      </w:r>
      <w:r w:rsidRPr="00EF359D">
        <w:tab/>
      </w:r>
      <w:r w:rsidR="00E62454" w:rsidRPr="00EF359D">
        <w:t xml:space="preserve">características </w:t>
      </w:r>
      <w:r w:rsidRPr="00EF359D">
        <w:t xml:space="preserve">específicas de sistemas para aplicaciones de </w:t>
      </w:r>
      <w:proofErr w:type="spellStart"/>
      <w:r w:rsidRPr="00EF359D">
        <w:t>cibersalud</w:t>
      </w:r>
      <w:proofErr w:type="spellEnd"/>
      <w:r w:rsidRPr="00EF359D">
        <w:t xml:space="preserve"> (por ejemplo, codificación de vídeo e imágenes fijas, codificación de audio, seguridad, arquitectura de directorios, </w:t>
      </w:r>
      <w:r w:rsidR="00D02E3F" w:rsidRPr="00EF359D">
        <w:t>escucha segura</w:t>
      </w:r>
      <w:r w:rsidR="0057487D">
        <w:t>, etc.);</w:t>
      </w:r>
    </w:p>
    <w:p w:rsidR="006A1F82" w:rsidRPr="00EF359D" w:rsidRDefault="006A1F82" w:rsidP="0057487D">
      <w:pPr>
        <w:pStyle w:val="enumlev1"/>
        <w:rPr>
          <w:rFonts w:eastAsia="Osaka−等幅"/>
        </w:rPr>
      </w:pPr>
      <w:r w:rsidRPr="00EF359D">
        <w:rPr>
          <w:rFonts w:eastAsia="Osaka−等幅"/>
        </w:rPr>
        <w:t>–</w:t>
      </w:r>
      <w:r w:rsidRPr="00EF359D">
        <w:rPr>
          <w:rFonts w:eastAsia="Osaka−等幅"/>
        </w:rPr>
        <w:tab/>
      </w:r>
      <w:r w:rsidR="00E62454" w:rsidRPr="00EF359D">
        <w:rPr>
          <w:rFonts w:eastAsia="Osaka−等幅"/>
        </w:rPr>
        <w:t xml:space="preserve">creación </w:t>
      </w:r>
      <w:r w:rsidRPr="00EF359D">
        <w:rPr>
          <w:rFonts w:eastAsia="Osaka−等幅"/>
        </w:rPr>
        <w:t xml:space="preserve">de un glosario de </w:t>
      </w:r>
      <w:proofErr w:type="spellStart"/>
      <w:r w:rsidRPr="00EF359D">
        <w:rPr>
          <w:rFonts w:eastAsia="Osaka−等幅"/>
        </w:rPr>
        <w:t>cibersalud</w:t>
      </w:r>
      <w:proofErr w:type="spellEnd"/>
      <w:r w:rsidRPr="00EF359D">
        <w:rPr>
          <w:rFonts w:eastAsia="Osaka−等幅"/>
        </w:rPr>
        <w:t xml:space="preserve"> </w:t>
      </w:r>
      <w:r w:rsidR="00D02E3F" w:rsidRPr="00EF359D">
        <w:t>(p.ej.,</w:t>
      </w:r>
      <w:r w:rsidRPr="00EF359D">
        <w:t xml:space="preserve"> </w:t>
      </w:r>
      <w:proofErr w:type="spellStart"/>
      <w:r w:rsidRPr="00EF359D">
        <w:t>tele</w:t>
      </w:r>
      <w:r w:rsidR="00D02E3F" w:rsidRPr="00EF359D">
        <w:t>salud</w:t>
      </w:r>
      <w:proofErr w:type="spellEnd"/>
      <w:r w:rsidR="00D02E3F" w:rsidRPr="00EF359D">
        <w:t xml:space="preserve"> y</w:t>
      </w:r>
      <w:r w:rsidR="0057487D">
        <w:rPr>
          <w:rFonts w:eastAsia="Osaka−等幅"/>
        </w:rPr>
        <w:t xml:space="preserve"> telemedicina);</w:t>
      </w:r>
    </w:p>
    <w:p w:rsidR="00A14019" w:rsidRPr="00EF359D" w:rsidRDefault="00A14019" w:rsidP="00D02E3F">
      <w:pPr>
        <w:tabs>
          <w:tab w:val="left" w:pos="2608"/>
          <w:tab w:val="left" w:pos="3345"/>
        </w:tabs>
        <w:spacing w:before="80"/>
        <w:ind w:left="1134" w:hanging="1134"/>
      </w:pPr>
      <w:r w:rsidRPr="00EF359D">
        <w:t>–</w:t>
      </w:r>
      <w:r w:rsidRPr="00EF359D">
        <w:tab/>
      </w:r>
      <w:bookmarkStart w:id="242" w:name="lt_pId989"/>
      <w:r w:rsidR="00E62454" w:rsidRPr="00EF359D">
        <w:t xml:space="preserve">consideración </w:t>
      </w:r>
      <w:r w:rsidR="00D02E3F" w:rsidRPr="00EF359D">
        <w:t xml:space="preserve">de la estructura y el formato de datos (incluidos metadatos) para </w:t>
      </w:r>
      <w:proofErr w:type="spellStart"/>
      <w:r w:rsidR="00D02E3F" w:rsidRPr="00EF359D">
        <w:t>cibersalud</w:t>
      </w:r>
      <w:proofErr w:type="spellEnd"/>
      <w:r w:rsidR="00D02E3F" w:rsidRPr="00EF359D">
        <w:t>, y métodos de introducción, transmisión, almacenamiento, búsqueda, identificación, categorización y tratamiento de esos datos</w:t>
      </w:r>
      <w:r w:rsidRPr="00EF359D">
        <w:t>;</w:t>
      </w:r>
      <w:bookmarkEnd w:id="242"/>
    </w:p>
    <w:p w:rsidR="00A14019" w:rsidRPr="00EF359D" w:rsidRDefault="00A14019" w:rsidP="003E3DEA">
      <w:pPr>
        <w:tabs>
          <w:tab w:val="left" w:pos="2608"/>
          <w:tab w:val="left" w:pos="3345"/>
        </w:tabs>
        <w:spacing w:before="80"/>
        <w:ind w:left="1134" w:hanging="1134"/>
      </w:pPr>
      <w:r w:rsidRPr="00EF359D">
        <w:t>–</w:t>
      </w:r>
      <w:r w:rsidRPr="00EF359D">
        <w:tab/>
      </w:r>
      <w:bookmarkStart w:id="243" w:name="lt_pId991"/>
      <w:r w:rsidR="00E62454" w:rsidRPr="00EF359D">
        <w:t xml:space="preserve">dispositivos </w:t>
      </w:r>
      <w:r w:rsidR="003E3DEA" w:rsidRPr="00EF359D">
        <w:t>de salud personales conectados y dispositivos, sistemas y servicios de salud personales</w:t>
      </w:r>
      <w:r w:rsidRPr="00EF359D">
        <w:t>;</w:t>
      </w:r>
      <w:bookmarkEnd w:id="243"/>
    </w:p>
    <w:p w:rsidR="00A14019" w:rsidRPr="00EF359D" w:rsidRDefault="00A14019" w:rsidP="003E3DEA">
      <w:pPr>
        <w:tabs>
          <w:tab w:val="left" w:pos="2608"/>
          <w:tab w:val="left" w:pos="3345"/>
        </w:tabs>
        <w:spacing w:before="80"/>
        <w:ind w:left="1134" w:hanging="1134"/>
      </w:pPr>
      <w:r w:rsidRPr="00EF359D">
        <w:t>–</w:t>
      </w:r>
      <w:r w:rsidRPr="00EF359D">
        <w:tab/>
      </w:r>
      <w:bookmarkStart w:id="244" w:name="lt_pId993"/>
      <w:r w:rsidR="00E62454" w:rsidRPr="00EF359D">
        <w:t xml:space="preserve">utilización </w:t>
      </w:r>
      <w:r w:rsidR="003E3DEA" w:rsidRPr="00EF359D">
        <w:t xml:space="preserve">de tecnologías multimedios y de </w:t>
      </w:r>
      <w:proofErr w:type="spellStart"/>
      <w:r w:rsidR="003E3DEA" w:rsidRPr="00EF359D">
        <w:t>cibersalud</w:t>
      </w:r>
      <w:proofErr w:type="spellEnd"/>
      <w:r w:rsidR="003E3DEA" w:rsidRPr="00EF359D">
        <w:t xml:space="preserve"> pa</w:t>
      </w:r>
      <w:r w:rsidR="008E0062">
        <w:t>ra cumplir las exigencias de la </w:t>
      </w:r>
      <w:r w:rsidR="003E3DEA" w:rsidRPr="00EF359D">
        <w:t>OMS y otros interesados (p.ej., enfermedades contagiosas y/o brotes epidé</w:t>
      </w:r>
      <w:r w:rsidR="008E0062">
        <w:t>micos), consideraciones sobre có</w:t>
      </w:r>
      <w:r w:rsidR="003E3DEA" w:rsidRPr="00EF359D">
        <w:t xml:space="preserve">mo utilizar multimedios para </w:t>
      </w:r>
      <w:proofErr w:type="spellStart"/>
      <w:r w:rsidR="003E3DEA" w:rsidRPr="00EF359D">
        <w:t>ciberenseñanza</w:t>
      </w:r>
      <w:proofErr w:type="spellEnd"/>
      <w:r w:rsidR="003E3DEA" w:rsidRPr="00EF359D">
        <w:t xml:space="preserve"> en relación con la salud</w:t>
      </w:r>
      <w:bookmarkStart w:id="245" w:name="lt_pId994"/>
      <w:bookmarkEnd w:id="244"/>
      <w:r w:rsidRPr="00EF359D">
        <w:t>;</w:t>
      </w:r>
      <w:bookmarkEnd w:id="245"/>
    </w:p>
    <w:p w:rsidR="00A14019" w:rsidRPr="00EF359D" w:rsidRDefault="00A14019" w:rsidP="003935B6">
      <w:pPr>
        <w:tabs>
          <w:tab w:val="left" w:pos="2608"/>
          <w:tab w:val="left" w:pos="3345"/>
        </w:tabs>
        <w:spacing w:before="80"/>
        <w:ind w:left="1134" w:hanging="1134"/>
      </w:pPr>
      <w:r w:rsidRPr="00EF359D">
        <w:t>–</w:t>
      </w:r>
      <w:r w:rsidRPr="00EF359D">
        <w:tab/>
      </w:r>
      <w:bookmarkStart w:id="246" w:name="lt_pId996"/>
      <w:r w:rsidR="00E62454" w:rsidRPr="00EF359D">
        <w:t xml:space="preserve">desarrollo </w:t>
      </w:r>
      <w:r w:rsidR="003935B6" w:rsidRPr="00EF359D">
        <w:t>de especificaciones de prueba de conformidad y modelos de madurez de capacidades para normas en los referidos temas de estudio</w:t>
      </w:r>
      <w:r w:rsidRPr="00EF359D">
        <w:t>.</w:t>
      </w:r>
      <w:bookmarkEnd w:id="246"/>
    </w:p>
    <w:p w:rsidR="00F11657" w:rsidRPr="00EF359D" w:rsidRDefault="00F11657" w:rsidP="0039379A">
      <w:pPr>
        <w:pStyle w:val="Heading2"/>
      </w:pPr>
      <w:r w:rsidRPr="00EF359D">
        <w:t>I.3</w:t>
      </w:r>
      <w:r w:rsidRPr="00EF359D">
        <w:tab/>
        <w:t>Tareas</w:t>
      </w:r>
    </w:p>
    <w:p w:rsidR="00F11657" w:rsidRPr="00EF359D" w:rsidRDefault="00F11657" w:rsidP="0039379A">
      <w:pPr>
        <w:tabs>
          <w:tab w:val="left" w:pos="360"/>
        </w:tabs>
      </w:pPr>
      <w:r w:rsidRPr="00EF359D">
        <w:t>Las tareas son, entre otras:</w:t>
      </w:r>
    </w:p>
    <w:p w:rsidR="007B62BA" w:rsidRPr="00EF359D" w:rsidRDefault="007B62BA" w:rsidP="0039379A">
      <w:pPr>
        <w:pStyle w:val="enumlev1"/>
      </w:pPr>
      <w:r w:rsidRPr="00EF359D">
        <w:t>–</w:t>
      </w:r>
      <w:r w:rsidRPr="00EF359D">
        <w:tab/>
      </w:r>
      <w:r w:rsidR="004A26DA" w:rsidRPr="00EF359D">
        <w:t xml:space="preserve">marco </w:t>
      </w:r>
      <w:r w:rsidRPr="00EF359D">
        <w:t xml:space="preserve">multimedios para aplicaciones de </w:t>
      </w:r>
      <w:proofErr w:type="spellStart"/>
      <w:r w:rsidRPr="00EF359D">
        <w:t>cibersalud</w:t>
      </w:r>
      <w:proofErr w:type="spellEnd"/>
      <w:r w:rsidRPr="00EF359D">
        <w:t>, como TVIP y móvil</w:t>
      </w:r>
      <w:r w:rsidR="00A27ED4">
        <w:t>;</w:t>
      </w:r>
    </w:p>
    <w:p w:rsidR="00997DE2" w:rsidRPr="00EF359D" w:rsidRDefault="00997DE2" w:rsidP="003935B6">
      <w:pPr>
        <w:pStyle w:val="enumlev1"/>
      </w:pPr>
      <w:r w:rsidRPr="00EF359D">
        <w:t>–</w:t>
      </w:r>
      <w:r w:rsidRPr="00EF359D">
        <w:tab/>
      </w:r>
      <w:r w:rsidR="004A26DA" w:rsidRPr="00EF359D">
        <w:t xml:space="preserve">mantener </w:t>
      </w:r>
      <w:r w:rsidRPr="00EF359D">
        <w:t>muy visible una página web con documentación sobre el avance de la Cuestión</w:t>
      </w:r>
      <w:r w:rsidR="00A27ED4">
        <w:t>;</w:t>
      </w:r>
    </w:p>
    <w:p w:rsidR="007B62BA" w:rsidRPr="00EF359D" w:rsidRDefault="007B62BA" w:rsidP="0039379A">
      <w:pPr>
        <w:pStyle w:val="enumlev1"/>
      </w:pPr>
      <w:r w:rsidRPr="00EF359D">
        <w:t>–</w:t>
      </w:r>
      <w:r w:rsidRPr="00EF359D">
        <w:tab/>
      </w:r>
      <w:r w:rsidR="004A26DA" w:rsidRPr="00EF359D">
        <w:t xml:space="preserve">programa </w:t>
      </w:r>
      <w:r w:rsidRPr="00EF359D">
        <w:t xml:space="preserve">de elaboración de normas de </w:t>
      </w:r>
      <w:proofErr w:type="spellStart"/>
      <w:r w:rsidRPr="00EF359D">
        <w:t>cibersalud</w:t>
      </w:r>
      <w:proofErr w:type="spellEnd"/>
      <w:r w:rsidRPr="00EF359D">
        <w:t xml:space="preserve">/telemedicina, compilación y análisis de las necesidades de normalización formuladas por los interesados en la </w:t>
      </w:r>
      <w:proofErr w:type="spellStart"/>
      <w:r w:rsidRPr="00EF359D">
        <w:t>cibersalud</w:t>
      </w:r>
      <w:proofErr w:type="spellEnd"/>
      <w:r w:rsidRPr="00EF359D">
        <w:t>, e identificación de temas de normalización con prioridades</w:t>
      </w:r>
      <w:r w:rsidR="00A27ED4">
        <w:t>;</w:t>
      </w:r>
    </w:p>
    <w:p w:rsidR="007B62BA" w:rsidRPr="00EF359D" w:rsidRDefault="007B62BA" w:rsidP="0039379A">
      <w:pPr>
        <w:pStyle w:val="enumlev1"/>
      </w:pPr>
      <w:r w:rsidRPr="00EF359D">
        <w:t>–</w:t>
      </w:r>
      <w:r w:rsidRPr="00EF359D">
        <w:tab/>
      </w:r>
      <w:r w:rsidR="004A26DA" w:rsidRPr="00EF359D">
        <w:t xml:space="preserve">actualizar </w:t>
      </w:r>
      <w:r w:rsidRPr="00EF359D">
        <w:t xml:space="preserve">el inventario de las normas de </w:t>
      </w:r>
      <w:proofErr w:type="spellStart"/>
      <w:r w:rsidRPr="00EF359D">
        <w:t>cibersalud</w:t>
      </w:r>
      <w:proofErr w:type="spellEnd"/>
      <w:r w:rsidRPr="00EF359D">
        <w:t>/telemedicina existentes</w:t>
      </w:r>
      <w:r w:rsidR="00A27ED4">
        <w:t>;</w:t>
      </w:r>
    </w:p>
    <w:p w:rsidR="00A14019" w:rsidRPr="00EF359D" w:rsidRDefault="00153DC8" w:rsidP="00FD2A00">
      <w:pPr>
        <w:pStyle w:val="enumlev1"/>
      </w:pPr>
      <w:r w:rsidRPr="00EF359D">
        <w:t>–</w:t>
      </w:r>
      <w:r w:rsidRPr="00EF359D">
        <w:tab/>
      </w:r>
      <w:r w:rsidR="004A26DA" w:rsidRPr="00EF359D">
        <w:t xml:space="preserve">apoyar </w:t>
      </w:r>
      <w:r w:rsidRPr="00EF359D">
        <w:t>las activid</w:t>
      </w:r>
      <w:bookmarkStart w:id="247" w:name="lt_pId1009"/>
      <w:r w:rsidRPr="00EF359D">
        <w:t xml:space="preserve">ades de </w:t>
      </w:r>
      <w:proofErr w:type="spellStart"/>
      <w:r w:rsidR="003935B6" w:rsidRPr="00EF359D">
        <w:t>cibersalud</w:t>
      </w:r>
      <w:proofErr w:type="spellEnd"/>
      <w:r w:rsidRPr="00EF359D">
        <w:t xml:space="preserve"> del UIT-D</w:t>
      </w:r>
      <w:r w:rsidR="00A14019" w:rsidRPr="00EF359D">
        <w:rPr>
          <w:rFonts w:eastAsia="MS Mincho"/>
        </w:rPr>
        <w:t xml:space="preserve">, </w:t>
      </w:r>
      <w:r w:rsidR="00FD2A00" w:rsidRPr="00EF359D">
        <w:rPr>
          <w:rFonts w:eastAsia="MS Mincho"/>
        </w:rPr>
        <w:t>incluida la capacitación</w:t>
      </w:r>
      <w:bookmarkEnd w:id="247"/>
      <w:r w:rsidR="00A27ED4">
        <w:t>;</w:t>
      </w:r>
    </w:p>
    <w:p w:rsidR="00153DC8" w:rsidRPr="00EF359D" w:rsidRDefault="00153DC8" w:rsidP="00FD2A00">
      <w:pPr>
        <w:pStyle w:val="enumlev1"/>
      </w:pPr>
      <w:r w:rsidRPr="00EF359D">
        <w:t>–</w:t>
      </w:r>
      <w:r w:rsidRPr="00EF359D">
        <w:tab/>
      </w:r>
      <w:r w:rsidR="004A26DA" w:rsidRPr="00EF359D">
        <w:t xml:space="preserve">presentar </w:t>
      </w:r>
      <w:r w:rsidRPr="00EF359D">
        <w:t>contribuciones para la ampliación y mejora de Recomendaciones existentes sobre sistemas multimedios (</w:t>
      </w:r>
      <w:r w:rsidR="00FD2A00" w:rsidRPr="00EF359D">
        <w:t>p.ej.,</w:t>
      </w:r>
      <w:r w:rsidRPr="00EF359D">
        <w:t xml:space="preserve"> </w:t>
      </w:r>
      <w:r w:rsidR="00A60CD6">
        <w:t xml:space="preserve">UIT-T </w:t>
      </w:r>
      <w:r w:rsidRPr="00EF359D">
        <w:t>H.323, H.420, serie H.700, H.264, H.265, V.18, etc.)</w:t>
      </w:r>
      <w:r w:rsidR="00A27ED4">
        <w:t>;</w:t>
      </w:r>
    </w:p>
    <w:p w:rsidR="00F848FE" w:rsidRPr="00EF359D" w:rsidRDefault="00F848FE" w:rsidP="0039379A">
      <w:pPr>
        <w:pStyle w:val="enumlev1"/>
      </w:pPr>
      <w:r w:rsidRPr="00EF359D">
        <w:t>–</w:t>
      </w:r>
      <w:r w:rsidRPr="00EF359D">
        <w:tab/>
      </w:r>
      <w:r w:rsidR="004A26DA" w:rsidRPr="00EF359D">
        <w:t xml:space="preserve">consideraciones </w:t>
      </w:r>
      <w:r w:rsidRPr="00EF359D">
        <w:t xml:space="preserve">sobre la manera de mejorar la accesibilidad a aplicaciones de </w:t>
      </w:r>
      <w:proofErr w:type="spellStart"/>
      <w:r w:rsidRPr="00EF359D">
        <w:t>cibersalud</w:t>
      </w:r>
      <w:proofErr w:type="spellEnd"/>
      <w:r w:rsidR="00A27ED4">
        <w:t>;</w:t>
      </w:r>
    </w:p>
    <w:p w:rsidR="00F848FE" w:rsidRPr="00EF359D" w:rsidRDefault="00F848FE" w:rsidP="0039379A">
      <w:pPr>
        <w:pStyle w:val="enumlev1"/>
      </w:pPr>
      <w:r w:rsidRPr="00EF359D">
        <w:t>–</w:t>
      </w:r>
      <w:r w:rsidRPr="00EF359D">
        <w:tab/>
      </w:r>
      <w:r w:rsidR="004A26DA" w:rsidRPr="00EF359D">
        <w:t xml:space="preserve">consideraciones </w:t>
      </w:r>
      <w:r w:rsidRPr="00EF359D">
        <w:t>sobre la aplicación de tecnologías maduras y estables ya existentes y no únicamente sobre futuras tecnologías avanzadas</w:t>
      </w:r>
      <w:r w:rsidR="00A27ED4">
        <w:t>;</w:t>
      </w:r>
    </w:p>
    <w:p w:rsidR="00A14019" w:rsidRPr="00EF359D" w:rsidRDefault="00A14019" w:rsidP="00985604">
      <w:pPr>
        <w:tabs>
          <w:tab w:val="left" w:pos="2608"/>
          <w:tab w:val="left" w:pos="3345"/>
        </w:tabs>
        <w:spacing w:before="80"/>
        <w:ind w:left="1134" w:hanging="1134"/>
      </w:pPr>
      <w:r w:rsidRPr="00EF359D">
        <w:t>–</w:t>
      </w:r>
      <w:r w:rsidRPr="00EF359D">
        <w:tab/>
      </w:r>
      <w:bookmarkStart w:id="248" w:name="lt_pId1017"/>
      <w:r w:rsidR="00FD2A00" w:rsidRPr="00EF359D">
        <w:t>mantenimiento y expansión de los productos bajo la responsabilidad de la Cuestión</w:t>
      </w:r>
      <w:r w:rsidRPr="00EF359D">
        <w:t xml:space="preserve">: </w:t>
      </w:r>
      <w:r w:rsidR="00FD2A00" w:rsidRPr="00EF359D">
        <w:t xml:space="preserve">Serie </w:t>
      </w:r>
      <w:r w:rsidR="00C34C95" w:rsidRPr="00EF359D">
        <w:t>UIT</w:t>
      </w:r>
      <w:r w:rsidRPr="00EF359D">
        <w:t>-T H.800</w:t>
      </w:r>
      <w:r w:rsidR="00FD2A00" w:rsidRPr="00EF359D">
        <w:t>,</w:t>
      </w:r>
      <w:r w:rsidRPr="00EF359D">
        <w:t xml:space="preserve"> FSTP-RTM, HSTP-H810, HSTP-H810-XCHF.</w:t>
      </w:r>
      <w:bookmarkEnd w:id="248"/>
    </w:p>
    <w:p w:rsidR="00A14019" w:rsidRPr="00EF359D" w:rsidRDefault="00F848FE" w:rsidP="0039379A">
      <w:bookmarkStart w:id="249" w:name="lt_pId1018"/>
      <w:r w:rsidRPr="00EF359D">
        <w:lastRenderedPageBreak/>
        <w:t>En el programa de trabajo de la Comisión de Estudio 16 se indica el estado actual del estudio de esta Cuestión</w:t>
      </w:r>
      <w:r w:rsidR="00A14019" w:rsidRPr="00EF359D">
        <w:t xml:space="preserve"> (</w:t>
      </w:r>
      <w:hyperlink r:id="rId20" w:history="1">
        <w:r w:rsidRPr="002853BB">
          <w:t>http://itu.int/ITU-T/workprog/wp_search.aspx?sp=16&amp;q=28/16</w:t>
        </w:r>
      </w:hyperlink>
      <w:r w:rsidR="00A14019" w:rsidRPr="00EF359D">
        <w:t>).</w:t>
      </w:r>
      <w:bookmarkEnd w:id="249"/>
    </w:p>
    <w:p w:rsidR="00E44FFE" w:rsidRPr="00EF359D" w:rsidRDefault="00E44FFE" w:rsidP="0039379A">
      <w:pPr>
        <w:pStyle w:val="Heading2"/>
      </w:pPr>
      <w:r w:rsidRPr="00EF359D">
        <w:t>I.4</w:t>
      </w:r>
      <w:r w:rsidRPr="00EF359D">
        <w:tab/>
        <w:t>Relaciones</w:t>
      </w:r>
    </w:p>
    <w:p w:rsidR="00E44FFE" w:rsidRPr="00EF359D" w:rsidRDefault="00E44FFE" w:rsidP="0039379A">
      <w:pPr>
        <w:pStyle w:val="headingb0"/>
        <w:rPr>
          <w:lang w:val="es-ES_tradnl"/>
        </w:rPr>
      </w:pPr>
      <w:r w:rsidRPr="00EF359D">
        <w:rPr>
          <w:lang w:val="es-ES_tradnl"/>
        </w:rPr>
        <w:t>Recomendaciones</w:t>
      </w:r>
    </w:p>
    <w:p w:rsidR="00153DC8" w:rsidRPr="00EF359D" w:rsidRDefault="00153DC8" w:rsidP="0039379A">
      <w:pPr>
        <w:pStyle w:val="enumlev1"/>
      </w:pPr>
      <w:r w:rsidRPr="00EF359D">
        <w:t>–</w:t>
      </w:r>
      <w:r w:rsidRPr="00EF359D">
        <w:tab/>
        <w:t xml:space="preserve">Serie </w:t>
      </w:r>
      <w:r w:rsidR="00FD2A00" w:rsidRPr="00EF359D">
        <w:t xml:space="preserve">UIT-T </w:t>
      </w:r>
      <w:r w:rsidRPr="00EF359D">
        <w:t>H.300, serie H.260, serie H.420, serie H.700, serie T.80, ser</w:t>
      </w:r>
      <w:r w:rsidR="0057487D">
        <w:t>ie T.800, V.18</w:t>
      </w:r>
    </w:p>
    <w:p w:rsidR="00B9515C" w:rsidRPr="00EF359D" w:rsidRDefault="00B9515C" w:rsidP="0039379A">
      <w:pPr>
        <w:pStyle w:val="headingb0"/>
        <w:rPr>
          <w:lang w:val="es-ES_tradnl"/>
        </w:rPr>
      </w:pPr>
      <w:r w:rsidRPr="00EF359D">
        <w:rPr>
          <w:lang w:val="es-ES_tradnl"/>
        </w:rPr>
        <w:t>Cuestiones</w:t>
      </w:r>
    </w:p>
    <w:p w:rsidR="00F848FE" w:rsidRPr="00EF359D" w:rsidRDefault="00F848FE" w:rsidP="0039379A">
      <w:pPr>
        <w:pStyle w:val="enumlev1"/>
        <w:rPr>
          <w:lang w:eastAsia="ja-JP"/>
        </w:rPr>
      </w:pPr>
      <w:r w:rsidRPr="00EF359D">
        <w:rPr>
          <w:lang w:eastAsia="ja-JP"/>
        </w:rPr>
        <w:t>–</w:t>
      </w:r>
      <w:r w:rsidRPr="00EF359D">
        <w:rPr>
          <w:lang w:eastAsia="ja-JP"/>
        </w:rPr>
        <w:tab/>
        <w:t>T</w:t>
      </w:r>
      <w:r w:rsidR="0057487D">
        <w:rPr>
          <w:lang w:eastAsia="ja-JP"/>
        </w:rPr>
        <w:t>odas las Cuestiones de la CE 16</w:t>
      </w:r>
    </w:p>
    <w:p w:rsidR="009E1C17" w:rsidRPr="00EF359D" w:rsidRDefault="009E1C17" w:rsidP="0039379A">
      <w:pPr>
        <w:pStyle w:val="headingb0"/>
        <w:rPr>
          <w:lang w:val="es-ES_tradnl"/>
        </w:rPr>
      </w:pPr>
      <w:r w:rsidRPr="00EF359D">
        <w:rPr>
          <w:lang w:val="es-ES_tradnl"/>
        </w:rPr>
        <w:t>Comisiones de Estudio</w:t>
      </w:r>
    </w:p>
    <w:p w:rsidR="00F848FE" w:rsidRPr="00EF359D" w:rsidRDefault="00F848FE" w:rsidP="0039379A">
      <w:pPr>
        <w:pStyle w:val="enumlev1"/>
      </w:pPr>
      <w:r w:rsidRPr="00EF359D">
        <w:t>–</w:t>
      </w:r>
      <w:r w:rsidRPr="00EF359D">
        <w:tab/>
      </w:r>
      <w:r w:rsidR="0057487D">
        <w:t>CE 9, 12, 13, 17 y 20 del UIT-T</w:t>
      </w:r>
    </w:p>
    <w:p w:rsidR="00F848FE" w:rsidRPr="00076897" w:rsidRDefault="0057487D" w:rsidP="0039379A">
      <w:pPr>
        <w:pStyle w:val="enumlev1"/>
        <w:rPr>
          <w:lang w:val="fr-CH"/>
        </w:rPr>
      </w:pPr>
      <w:r>
        <w:rPr>
          <w:lang w:val="fr-CH"/>
        </w:rPr>
        <w:t>–</w:t>
      </w:r>
      <w:r>
        <w:rPr>
          <w:lang w:val="fr-CH"/>
        </w:rPr>
        <w:tab/>
        <w:t xml:space="preserve">CE 5 </w:t>
      </w:r>
      <w:proofErr w:type="spellStart"/>
      <w:r>
        <w:rPr>
          <w:lang w:val="fr-CH"/>
        </w:rPr>
        <w:t>del</w:t>
      </w:r>
      <w:proofErr w:type="spellEnd"/>
      <w:r>
        <w:rPr>
          <w:lang w:val="fr-CH"/>
        </w:rPr>
        <w:t xml:space="preserve"> UIT-R</w:t>
      </w:r>
    </w:p>
    <w:p w:rsidR="00F848FE" w:rsidRPr="00076897" w:rsidRDefault="0057487D" w:rsidP="0039379A">
      <w:pPr>
        <w:pStyle w:val="enumlev1"/>
        <w:rPr>
          <w:lang w:val="fr-CH"/>
        </w:rPr>
      </w:pPr>
      <w:r>
        <w:rPr>
          <w:lang w:val="fr-CH"/>
        </w:rPr>
        <w:t>–</w:t>
      </w:r>
      <w:r>
        <w:rPr>
          <w:lang w:val="fr-CH"/>
        </w:rPr>
        <w:tab/>
        <w:t xml:space="preserve">CE 2 </w:t>
      </w:r>
      <w:proofErr w:type="spellStart"/>
      <w:r>
        <w:rPr>
          <w:lang w:val="fr-CH"/>
        </w:rPr>
        <w:t>del</w:t>
      </w:r>
      <w:proofErr w:type="spellEnd"/>
      <w:r>
        <w:rPr>
          <w:lang w:val="fr-CH"/>
        </w:rPr>
        <w:t xml:space="preserve"> UIT-D</w:t>
      </w:r>
    </w:p>
    <w:p w:rsidR="009E1C17" w:rsidRPr="00EF359D" w:rsidRDefault="009E1C17" w:rsidP="0039379A">
      <w:pPr>
        <w:pStyle w:val="headingb0"/>
        <w:rPr>
          <w:lang w:val="es-ES_tradnl"/>
        </w:rPr>
      </w:pPr>
      <w:r w:rsidRPr="00EF359D">
        <w:rPr>
          <w:lang w:val="es-ES_tradnl"/>
        </w:rPr>
        <w:t>Otras entidades</w:t>
      </w:r>
    </w:p>
    <w:p w:rsidR="00A14019" w:rsidRPr="00EF359D" w:rsidRDefault="00A14019" w:rsidP="00FD2A00">
      <w:pPr>
        <w:pStyle w:val="enumlev1"/>
      </w:pPr>
      <w:r w:rsidRPr="00EF359D">
        <w:t>–</w:t>
      </w:r>
      <w:r w:rsidRPr="00EF359D">
        <w:tab/>
      </w:r>
      <w:bookmarkStart w:id="250" w:name="lt_pId1036"/>
      <w:r w:rsidR="00FD2A00" w:rsidRPr="00EF359D">
        <w:t>OMS</w:t>
      </w:r>
      <w:r w:rsidRPr="00EF359D">
        <w:t xml:space="preserve">, </w:t>
      </w:r>
      <w:bookmarkEnd w:id="250"/>
      <w:r w:rsidR="00FD2A00" w:rsidRPr="00EF359D">
        <w:t>OACI</w:t>
      </w:r>
    </w:p>
    <w:p w:rsidR="00A14019" w:rsidRPr="00EF359D" w:rsidRDefault="00A14019" w:rsidP="0039379A">
      <w:pPr>
        <w:pStyle w:val="enumlev1"/>
      </w:pPr>
      <w:r w:rsidRPr="00EF359D">
        <w:t>–</w:t>
      </w:r>
      <w:r w:rsidRPr="00EF359D">
        <w:tab/>
      </w:r>
      <w:bookmarkStart w:id="251" w:name="lt_pId1038"/>
      <w:r w:rsidRPr="00EF359D">
        <w:t xml:space="preserve">HL7, IHE, DICOM, Personal </w:t>
      </w:r>
      <w:proofErr w:type="spellStart"/>
      <w:r w:rsidRPr="00EF359D">
        <w:t>Connected</w:t>
      </w:r>
      <w:proofErr w:type="spellEnd"/>
      <w:r w:rsidRPr="00EF359D">
        <w:t xml:space="preserve"> </w:t>
      </w:r>
      <w:proofErr w:type="spellStart"/>
      <w:r w:rsidRPr="00EF359D">
        <w:t>Health</w:t>
      </w:r>
      <w:proofErr w:type="spellEnd"/>
      <w:r w:rsidRPr="00EF359D">
        <w:t xml:space="preserve"> Alliance (Continua), GSMA, DAISY </w:t>
      </w:r>
      <w:proofErr w:type="spellStart"/>
      <w:r w:rsidRPr="00EF359D">
        <w:t>Consortium</w:t>
      </w:r>
      <w:proofErr w:type="spellEnd"/>
      <w:r w:rsidRPr="00EF359D">
        <w:t xml:space="preserve">, </w:t>
      </w:r>
      <w:bookmarkEnd w:id="251"/>
      <w:r w:rsidR="00F848FE" w:rsidRPr="00EF359D">
        <w:t>y otros foros y consorcios competentes</w:t>
      </w:r>
    </w:p>
    <w:p w:rsidR="00A14019" w:rsidRPr="00EF359D" w:rsidRDefault="00A14019" w:rsidP="00834B1E">
      <w:pPr>
        <w:pStyle w:val="enumlev1"/>
      </w:pPr>
      <w:r w:rsidRPr="00EF359D">
        <w:t>–</w:t>
      </w:r>
      <w:r w:rsidRPr="00EF359D">
        <w:tab/>
      </w:r>
      <w:bookmarkStart w:id="252" w:name="lt_pId1040"/>
      <w:r w:rsidRPr="00EF359D">
        <w:t xml:space="preserve">ISO (TC215 </w:t>
      </w:r>
      <w:r w:rsidR="00FD2A00" w:rsidRPr="00EF359D">
        <w:t>e</w:t>
      </w:r>
      <w:r w:rsidR="00834B1E">
        <w:t>n</w:t>
      </w:r>
      <w:r w:rsidRPr="00EF359D">
        <w:t xml:space="preserve"> particular) </w:t>
      </w:r>
      <w:r w:rsidR="00FD2A00" w:rsidRPr="00EF359D">
        <w:t>CEI</w:t>
      </w:r>
      <w:r w:rsidRPr="00EF359D">
        <w:t xml:space="preserve"> (TC100 </w:t>
      </w:r>
      <w:r w:rsidR="00FD2A00" w:rsidRPr="00EF359D">
        <w:t>y</w:t>
      </w:r>
      <w:r w:rsidRPr="00EF359D">
        <w:t xml:space="preserve"> TC108 </w:t>
      </w:r>
      <w:r w:rsidR="00834B1E">
        <w:t>e</w:t>
      </w:r>
      <w:r w:rsidRPr="00EF359D">
        <w:t xml:space="preserve">n particular), CEN, CENELEC (TC108X </w:t>
      </w:r>
      <w:r w:rsidR="00FD2A00" w:rsidRPr="00EF359D">
        <w:t>e</w:t>
      </w:r>
      <w:r w:rsidRPr="00EF359D">
        <w:t>n particular), ETSI, IETF, IEEE (</w:t>
      </w:r>
      <w:r w:rsidR="00FD2A00" w:rsidRPr="00EF359D">
        <w:t xml:space="preserve">GT </w:t>
      </w:r>
      <w:r w:rsidRPr="00EF359D">
        <w:t xml:space="preserve">11073 </w:t>
      </w:r>
      <w:r w:rsidR="00FD2A00" w:rsidRPr="00EF359D">
        <w:t>e</w:t>
      </w:r>
      <w:r w:rsidRPr="00EF359D">
        <w:t xml:space="preserve">n particular) </w:t>
      </w:r>
      <w:r w:rsidR="00FD2A00" w:rsidRPr="00EF359D">
        <w:t>y otros organismos de normalización competentes</w:t>
      </w:r>
      <w:bookmarkEnd w:id="252"/>
    </w:p>
    <w:p w:rsidR="00F848FE" w:rsidRPr="00EF359D" w:rsidRDefault="00F848FE" w:rsidP="0039379A">
      <w:r w:rsidRPr="00EF359D">
        <w:br w:type="page"/>
      </w:r>
    </w:p>
    <w:p w:rsidR="00A14019" w:rsidRPr="00EF359D" w:rsidRDefault="00A14019" w:rsidP="0039379A">
      <w:pPr>
        <w:pStyle w:val="QuestionNo"/>
      </w:pPr>
      <w:bookmarkStart w:id="253" w:name="_B.10_Question_6/16"/>
      <w:bookmarkStart w:id="254" w:name="lt_pId1041"/>
      <w:bookmarkStart w:id="255" w:name="_Toc453225657"/>
      <w:bookmarkStart w:id="256" w:name="_Toc453226696"/>
      <w:bookmarkEnd w:id="100"/>
      <w:bookmarkEnd w:id="101"/>
      <w:bookmarkEnd w:id="102"/>
      <w:bookmarkEnd w:id="103"/>
      <w:bookmarkEnd w:id="253"/>
      <w:r w:rsidRPr="00EF359D">
        <w:lastRenderedPageBreak/>
        <w:t>PROYECTO DE CUESTIÓN J/16</w:t>
      </w:r>
      <w:bookmarkEnd w:id="254"/>
    </w:p>
    <w:bookmarkEnd w:id="255"/>
    <w:bookmarkEnd w:id="256"/>
    <w:p w:rsidR="00F848FE" w:rsidRPr="00EF359D" w:rsidRDefault="00F848FE" w:rsidP="0039379A">
      <w:pPr>
        <w:pStyle w:val="Questiontitle"/>
      </w:pPr>
      <w:r w:rsidRPr="00EF359D">
        <w:t>Codificación de vídeo</w:t>
      </w:r>
    </w:p>
    <w:p w:rsidR="00A14019" w:rsidRPr="00EF359D" w:rsidRDefault="00F848FE" w:rsidP="00FD2A00">
      <w:bookmarkStart w:id="257" w:name="lt_pId1043"/>
      <w:r w:rsidRPr="00EF359D">
        <w:t>(Continuación de la Cuestión 6/16</w:t>
      </w:r>
      <w:r w:rsidR="00A14019" w:rsidRPr="00EF359D">
        <w:t xml:space="preserve"> </w:t>
      </w:r>
      <w:r w:rsidR="00FD2A00" w:rsidRPr="00EF359D">
        <w:t>y</w:t>
      </w:r>
      <w:r w:rsidR="00A14019" w:rsidRPr="00EF359D">
        <w:t xml:space="preserve"> part</w:t>
      </w:r>
      <w:r w:rsidR="00FD2A00" w:rsidRPr="00EF359D">
        <w:t>e de la C</w:t>
      </w:r>
      <w:r w:rsidR="00A14019" w:rsidRPr="00EF359D">
        <w:t>uesti</w:t>
      </w:r>
      <w:r w:rsidR="00FD2A00" w:rsidRPr="00EF359D">
        <w:t>ó</w:t>
      </w:r>
      <w:r w:rsidR="00A14019" w:rsidRPr="00EF359D">
        <w:t>n 7/16)</w:t>
      </w:r>
      <w:bookmarkEnd w:id="257"/>
    </w:p>
    <w:p w:rsidR="00F11657" w:rsidRPr="00EF359D" w:rsidRDefault="00F11657" w:rsidP="0039379A">
      <w:pPr>
        <w:pStyle w:val="Heading2"/>
      </w:pPr>
      <w:bookmarkStart w:id="258" w:name="lt_pId1046"/>
      <w:r w:rsidRPr="00EF359D">
        <w:t>J.1</w:t>
      </w:r>
      <w:r w:rsidRPr="00EF359D">
        <w:tab/>
        <w:t>Motivación</w:t>
      </w:r>
    </w:p>
    <w:bookmarkEnd w:id="258"/>
    <w:p w:rsidR="00153DC8" w:rsidRPr="00EF359D" w:rsidRDefault="00153DC8" w:rsidP="00B94AD0">
      <w:r w:rsidRPr="00EF359D">
        <w:t>El objetivo de esta Cuestión es formular Recomendaciones sobre métodos de codificación de señales vídeo adecuados para los servicios conversacionales (por ejemplo, videoconferencia y videotelefonía) y no conversacionales (por ejemplo, emisión secuencial (</w:t>
      </w:r>
      <w:proofErr w:type="spellStart"/>
      <w:r w:rsidRPr="00EF359D">
        <w:rPr>
          <w:i/>
          <w:iCs/>
        </w:rPr>
        <w:t>streaming</w:t>
      </w:r>
      <w:proofErr w:type="spellEnd"/>
      <w:r w:rsidRPr="00EF359D">
        <w:t>) de multimedios, radiodifusión de TV, TVIP, descarga de ficheros, almacenamiento/reproducción de medios</w:t>
      </w:r>
      <w:r w:rsidR="008B618D" w:rsidRPr="00EF359D">
        <w:t>, visualización en pantallas distantes, cine digital o realidad virtual y aumentada</w:t>
      </w:r>
      <w:r w:rsidRPr="00EF359D">
        <w:t>). La codificación de señales vídeo comprende la codificación de:</w:t>
      </w:r>
    </w:p>
    <w:p w:rsidR="00F848FE" w:rsidRPr="00EF359D" w:rsidRDefault="00F848FE" w:rsidP="0039379A">
      <w:pPr>
        <w:pStyle w:val="enumlev1"/>
      </w:pPr>
      <w:r w:rsidRPr="00EF359D">
        <w:t>–</w:t>
      </w:r>
      <w:r w:rsidRPr="00EF359D">
        <w:tab/>
        <w:t>secuencias de vídeo</w:t>
      </w:r>
      <w:r w:rsidR="005E1171">
        <w:t>;</w:t>
      </w:r>
    </w:p>
    <w:p w:rsidR="00F848FE" w:rsidRPr="00EF359D" w:rsidRDefault="00F848FE" w:rsidP="0039379A">
      <w:pPr>
        <w:pStyle w:val="enumlev1"/>
      </w:pPr>
      <w:r w:rsidRPr="00EF359D">
        <w:t>–</w:t>
      </w:r>
      <w:r w:rsidRPr="00EF359D">
        <w:tab/>
        <w:t>imágenes fijas</w:t>
      </w:r>
      <w:r w:rsidR="005E1171">
        <w:t>;</w:t>
      </w:r>
    </w:p>
    <w:p w:rsidR="00F848FE" w:rsidRPr="00EF359D" w:rsidRDefault="00F848FE" w:rsidP="0039379A">
      <w:pPr>
        <w:pStyle w:val="enumlev1"/>
      </w:pPr>
      <w:r w:rsidRPr="00EF359D">
        <w:t>–</w:t>
      </w:r>
      <w:r w:rsidRPr="00EF359D">
        <w:tab/>
        <w:t>gráficos</w:t>
      </w:r>
      <w:r w:rsidR="005E1171">
        <w:t>;</w:t>
      </w:r>
    </w:p>
    <w:p w:rsidR="00153DC8" w:rsidRPr="00EF359D" w:rsidRDefault="00153DC8" w:rsidP="0039379A">
      <w:pPr>
        <w:pStyle w:val="enumlev1"/>
      </w:pPr>
      <w:r w:rsidRPr="00EF359D">
        <w:t>–</w:t>
      </w:r>
      <w:r w:rsidRPr="00EF359D">
        <w:tab/>
        <w:t>información visual estereoscópica, de múltiples ángulos y de punto de vista seleccionable</w:t>
      </w:r>
      <w:r w:rsidR="005E1171">
        <w:t>;</w:t>
      </w:r>
    </w:p>
    <w:p w:rsidR="00153DC8" w:rsidRPr="00EF359D" w:rsidRDefault="00153DC8" w:rsidP="005B139C">
      <w:pPr>
        <w:pStyle w:val="enumlev1"/>
      </w:pPr>
      <w:r w:rsidRPr="00EF359D">
        <w:t>–</w:t>
      </w:r>
      <w:r w:rsidRPr="00EF359D">
        <w:tab/>
        <w:t xml:space="preserve">campos de luz, </w:t>
      </w:r>
      <w:r w:rsidR="005B139C" w:rsidRPr="00EF359D">
        <w:t>nubes de puntos</w:t>
      </w:r>
      <w:r w:rsidRPr="00EF359D">
        <w:t xml:space="preserve"> e imágenes volumétricas</w:t>
      </w:r>
      <w:r w:rsidR="005E1171">
        <w:t>;</w:t>
      </w:r>
    </w:p>
    <w:p w:rsidR="00F848FE" w:rsidRPr="00EF359D" w:rsidRDefault="00F848FE" w:rsidP="0039379A">
      <w:pPr>
        <w:pStyle w:val="enumlev1"/>
      </w:pPr>
      <w:r w:rsidRPr="00EF359D">
        <w:t>–</w:t>
      </w:r>
      <w:r w:rsidRPr="00EF359D">
        <w:tab/>
        <w:t>pantallas de computador</w:t>
      </w:r>
      <w:r w:rsidR="005E1171">
        <w:t>;</w:t>
      </w:r>
    </w:p>
    <w:p w:rsidR="00F848FE" w:rsidRPr="00EF359D" w:rsidRDefault="00F848FE" w:rsidP="0039379A">
      <w:pPr>
        <w:pStyle w:val="enumlev1"/>
      </w:pPr>
      <w:r w:rsidRPr="00EF359D">
        <w:t>–</w:t>
      </w:r>
      <w:r w:rsidRPr="00EF359D">
        <w:tab/>
        <w:t>imágenes médicas</w:t>
      </w:r>
      <w:r w:rsidR="005E1171">
        <w:t>;</w:t>
      </w:r>
    </w:p>
    <w:p w:rsidR="00A14019" w:rsidRPr="00EF359D" w:rsidRDefault="00A14019" w:rsidP="005B139C">
      <w:pPr>
        <w:tabs>
          <w:tab w:val="left" w:pos="2608"/>
          <w:tab w:val="left" w:pos="3345"/>
        </w:tabs>
        <w:spacing w:before="80"/>
        <w:ind w:left="1134" w:hanging="1134"/>
      </w:pPr>
      <w:r w:rsidRPr="00EF359D">
        <w:t>–</w:t>
      </w:r>
      <w:r w:rsidRPr="00EF359D">
        <w:tab/>
      </w:r>
      <w:bookmarkStart w:id="259" w:name="lt_pId1063"/>
      <w:r w:rsidR="005B139C" w:rsidRPr="00EF359D">
        <w:t>secuencias de vídeo a 360 grados/panorámicas/esféricas</w:t>
      </w:r>
      <w:r w:rsidRPr="00EF359D">
        <w:t>.</w:t>
      </w:r>
      <w:bookmarkEnd w:id="259"/>
    </w:p>
    <w:p w:rsidR="00AB43FC" w:rsidRPr="00EF359D" w:rsidRDefault="00AB43FC" w:rsidP="0039379A">
      <w:bookmarkStart w:id="260" w:name="_Toc184539780"/>
      <w:r w:rsidRPr="00EF359D">
        <w:t>El estudio de esta Cuestión girará en torno al mantenimiento y ampliación de las Recomendaciones existentes sobre codificación de vídeo e imágenes fijas, y sentará las bases para la elaboración de nuevas Recomendaciones que utilicen técnicas avanzadas a fin de mejorar considerablemente la solución de compromiso entre la velocidad binaria, la calidad, el retardo y la complejidad de los algoritmos. Las normas en materia de codificación de vídeo habrán de ser lo suficientemente flexibles para poder adaptarlas a los diferentes tipos de transporte (Internet, LAN, móvil, RDSI, RTGC, H.222.0, NGN, etc.).</w:t>
      </w:r>
    </w:p>
    <w:bookmarkEnd w:id="260"/>
    <w:p w:rsidR="00F11657" w:rsidRPr="00EF359D" w:rsidRDefault="00F11657" w:rsidP="0039379A">
      <w:pPr>
        <w:pStyle w:val="Heading2"/>
      </w:pPr>
      <w:r w:rsidRPr="00EF359D">
        <w:t>J.2</w:t>
      </w:r>
      <w:r w:rsidRPr="00EF359D">
        <w:tab/>
        <w:t>Temas de estudio</w:t>
      </w:r>
    </w:p>
    <w:p w:rsidR="00F11657" w:rsidRPr="00EF359D" w:rsidRDefault="00F11657" w:rsidP="0039379A">
      <w:pPr>
        <w:rPr>
          <w:lang w:eastAsia="ja-JP"/>
        </w:rPr>
      </w:pPr>
      <w:r w:rsidRPr="00EF359D">
        <w:rPr>
          <w:lang w:eastAsia="ja-JP"/>
        </w:rPr>
        <w:t>Los temas de estudio que se han de considerar son, entre otros:</w:t>
      </w:r>
    </w:p>
    <w:p w:rsidR="00AB43FC" w:rsidRPr="00EF359D" w:rsidRDefault="00AB43FC" w:rsidP="0039379A">
      <w:pPr>
        <w:pStyle w:val="enumlev1"/>
      </w:pPr>
      <w:r w:rsidRPr="00EF359D">
        <w:t>–</w:t>
      </w:r>
      <w:r w:rsidRPr="00EF359D">
        <w:tab/>
      </w:r>
      <w:r w:rsidR="00802810" w:rsidRPr="00EF359D">
        <w:t xml:space="preserve">nuevos </w:t>
      </w:r>
      <w:r w:rsidRPr="00EF359D">
        <w:t>métodos de codificación con el fin de lograr los siguientes objetivos:</w:t>
      </w:r>
    </w:p>
    <w:p w:rsidR="00AB43FC" w:rsidRPr="00EF359D" w:rsidRDefault="00AB43FC" w:rsidP="0039379A">
      <w:pPr>
        <w:pStyle w:val="enumlev2"/>
      </w:pPr>
      <w:r w:rsidRPr="00EF359D">
        <w:t>•</w:t>
      </w:r>
      <w:r w:rsidRPr="00EF359D">
        <w:tab/>
        <w:t>mejoras en la eficacia de la compresión;</w:t>
      </w:r>
    </w:p>
    <w:p w:rsidR="00AB43FC" w:rsidRPr="00EF359D" w:rsidRDefault="00AB43FC" w:rsidP="0039379A">
      <w:pPr>
        <w:pStyle w:val="enumlev2"/>
      </w:pPr>
      <w:r w:rsidRPr="00EF359D">
        <w:t>•</w:t>
      </w:r>
      <w:r w:rsidRPr="00EF359D">
        <w:tab/>
        <w:t>funcionamiento robusto en entornos propensos a errores/pérdidas (por ejemplo, redes de paquetes de anchura de banda sin garantías o comunicaciones inalámbricas móviles);</w:t>
      </w:r>
    </w:p>
    <w:p w:rsidR="00AB43FC" w:rsidRPr="00EF359D" w:rsidRDefault="00AB43FC" w:rsidP="0039379A">
      <w:pPr>
        <w:pStyle w:val="enumlev2"/>
      </w:pPr>
      <w:r w:rsidRPr="00EF359D">
        <w:t>•</w:t>
      </w:r>
      <w:r w:rsidRPr="00EF359D">
        <w:tab/>
        <w:t>reducción del retardo en tiempo real, de la complejidad y del tiempo de adquisición del canal y la latenci</w:t>
      </w:r>
      <w:r w:rsidR="0057487D">
        <w:t>a del acceso aleatorio;</w:t>
      </w:r>
    </w:p>
    <w:p w:rsidR="00AB43FC" w:rsidRPr="00EF359D" w:rsidRDefault="00AB43FC" w:rsidP="0039379A">
      <w:pPr>
        <w:pStyle w:val="enumlev1"/>
      </w:pPr>
      <w:r w:rsidRPr="00EF359D">
        <w:t>–</w:t>
      </w:r>
      <w:r w:rsidRPr="00EF359D">
        <w:tab/>
      </w:r>
      <w:r w:rsidR="00802810" w:rsidRPr="00EF359D">
        <w:t xml:space="preserve">organización </w:t>
      </w:r>
      <w:r w:rsidRPr="00EF359D">
        <w:t>del formato de datos comprimidos para la transmisión de p</w:t>
      </w:r>
      <w:r w:rsidR="0057487D">
        <w:t>aquetes y la emisión secuencial;</w:t>
      </w:r>
    </w:p>
    <w:p w:rsidR="00AB43FC" w:rsidRPr="00EF359D" w:rsidRDefault="00AB43FC" w:rsidP="0039379A">
      <w:pPr>
        <w:pStyle w:val="enumlev1"/>
      </w:pPr>
      <w:r w:rsidRPr="00EF359D">
        <w:t>–</w:t>
      </w:r>
      <w:r w:rsidRPr="00EF359D">
        <w:tab/>
      </w:r>
      <w:r w:rsidR="00802810" w:rsidRPr="00EF359D">
        <w:t xml:space="preserve">elaboración </w:t>
      </w:r>
      <w:r w:rsidRPr="00EF359D">
        <w:t xml:space="preserve">de información complementaria mejorada que acompañe los datos de vídeo e imagen para mejorar la funcionalidad en </w:t>
      </w:r>
      <w:r w:rsidR="0057487D">
        <w:t>los entornos de aplicación;</w:t>
      </w:r>
    </w:p>
    <w:p w:rsidR="00AB43FC" w:rsidRPr="00EF359D" w:rsidRDefault="00AB43FC" w:rsidP="0039379A">
      <w:pPr>
        <w:pStyle w:val="enumlev1"/>
      </w:pPr>
      <w:r w:rsidRPr="00EF359D">
        <w:t>–</w:t>
      </w:r>
      <w:r w:rsidRPr="00EF359D">
        <w:tab/>
      </w:r>
      <w:r w:rsidR="00802810" w:rsidRPr="00EF359D">
        <w:t xml:space="preserve">estudio </w:t>
      </w:r>
      <w:r w:rsidRPr="00EF359D">
        <w:t>y especificación de datos para anotaciones, indexació</w:t>
      </w:r>
      <w:r w:rsidR="0057487D">
        <w:t>n y búsqueda de imágenes/vídeos;</w:t>
      </w:r>
    </w:p>
    <w:p w:rsidR="00096BBD" w:rsidRPr="00EF359D" w:rsidRDefault="00096BBD" w:rsidP="0039379A">
      <w:pPr>
        <w:pStyle w:val="enumlev1"/>
      </w:pPr>
      <w:r w:rsidRPr="00EF359D">
        <w:lastRenderedPageBreak/>
        <w:t>–</w:t>
      </w:r>
      <w:r w:rsidRPr="00EF359D">
        <w:tab/>
      </w:r>
      <w:r w:rsidR="00802810" w:rsidRPr="00EF359D">
        <w:t xml:space="preserve">técnicas </w:t>
      </w:r>
      <w:r w:rsidRPr="00EF359D">
        <w:t xml:space="preserve">para que las redes o terminales puedan ajustar eficientemente las velocidades </w:t>
      </w:r>
      <w:r w:rsidR="0057487D">
        <w:t>binarias de los trenes de vídeo;</w:t>
      </w:r>
    </w:p>
    <w:p w:rsidR="00096BBD" w:rsidRPr="00EF359D" w:rsidRDefault="00096BBD" w:rsidP="0039379A">
      <w:pPr>
        <w:pStyle w:val="enumlev1"/>
      </w:pPr>
      <w:r w:rsidRPr="00EF359D">
        <w:t>–</w:t>
      </w:r>
      <w:r w:rsidRPr="00EF359D">
        <w:tab/>
      </w:r>
      <w:r w:rsidR="00802810" w:rsidRPr="00EF359D">
        <w:t xml:space="preserve">técnicas </w:t>
      </w:r>
      <w:r w:rsidRPr="00EF359D">
        <w:t>para la codificación de objetos y el funci</w:t>
      </w:r>
      <w:r w:rsidR="0057487D">
        <w:t>onamiento con múltiples ángulos;</w:t>
      </w:r>
    </w:p>
    <w:p w:rsidR="00A14019" w:rsidRPr="00EF359D" w:rsidRDefault="00A14019" w:rsidP="005B139C">
      <w:pPr>
        <w:pStyle w:val="enumlev1"/>
      </w:pPr>
      <w:r w:rsidRPr="00EF359D">
        <w:t>–</w:t>
      </w:r>
      <w:r w:rsidRPr="00EF359D">
        <w:tab/>
      </w:r>
      <w:bookmarkStart w:id="261" w:name="lt_pId1088"/>
      <w:r w:rsidR="00802810" w:rsidRPr="00EF359D">
        <w:t xml:space="preserve">técnicas </w:t>
      </w:r>
      <w:r w:rsidR="005B139C" w:rsidRPr="00EF359D">
        <w:t>que permiten que los terminales se ajusten rápidamente a la región de interés y/o el campo de visión del tren de vídeo proyectado</w:t>
      </w:r>
      <w:r w:rsidRPr="00EF359D">
        <w:t>;</w:t>
      </w:r>
      <w:bookmarkEnd w:id="261"/>
    </w:p>
    <w:p w:rsidR="00A14019" w:rsidRPr="00EF359D" w:rsidRDefault="00A14019" w:rsidP="00E44314">
      <w:pPr>
        <w:pStyle w:val="enumlev1"/>
      </w:pPr>
      <w:r w:rsidRPr="00EF359D">
        <w:t>–</w:t>
      </w:r>
      <w:r w:rsidRPr="00EF359D">
        <w:tab/>
      </w:r>
      <w:bookmarkStart w:id="262" w:name="lt_pId1090"/>
      <w:r w:rsidR="00802810" w:rsidRPr="00EF359D">
        <w:t xml:space="preserve">técnicas </w:t>
      </w:r>
      <w:r w:rsidR="005B139C" w:rsidRPr="00EF359D">
        <w:t>para la codificación eficaz</w:t>
      </w:r>
      <w:r w:rsidR="00B13BBD" w:rsidRPr="00EF359D">
        <w:t xml:space="preserve"> de secuencias de vídeo a 360 grados/panorámicas/esféricas, incluidas las creadas a partir de la empalmadura de secuencias de vídeo de múltiples cámaras</w:t>
      </w:r>
      <w:r w:rsidR="00E44314" w:rsidRPr="00EF359D">
        <w:t xml:space="preserve"> con alabeo de proyección/reproducción</w:t>
      </w:r>
      <w:r w:rsidRPr="00EF359D">
        <w:t>;</w:t>
      </w:r>
      <w:bookmarkEnd w:id="262"/>
    </w:p>
    <w:p w:rsidR="00AB43FC" w:rsidRPr="00EF359D" w:rsidRDefault="00AB43FC" w:rsidP="0039379A">
      <w:pPr>
        <w:pStyle w:val="enumlev1"/>
      </w:pPr>
      <w:r w:rsidRPr="00EF359D">
        <w:t>–</w:t>
      </w:r>
      <w:r w:rsidRPr="00EF359D">
        <w:tab/>
      </w:r>
      <w:r w:rsidR="00802810" w:rsidRPr="00EF359D">
        <w:t xml:space="preserve">técnicas </w:t>
      </w:r>
      <w:r w:rsidRPr="00EF359D">
        <w:t xml:space="preserve">de procesamiento para transformar eficazmente las señales digitales comprimidas </w:t>
      </w:r>
      <w:r w:rsidR="0057487D">
        <w:t xml:space="preserve">(incluida la </w:t>
      </w:r>
      <w:proofErr w:type="spellStart"/>
      <w:r w:rsidR="0057487D">
        <w:t>transcodificación</w:t>
      </w:r>
      <w:proofErr w:type="spellEnd"/>
      <w:r w:rsidR="0057487D">
        <w:t>);</w:t>
      </w:r>
    </w:p>
    <w:p w:rsidR="00AB43FC" w:rsidRPr="00EF359D" w:rsidRDefault="00AB43FC" w:rsidP="0039379A">
      <w:pPr>
        <w:pStyle w:val="enumlev1"/>
      </w:pPr>
      <w:r w:rsidRPr="00EF359D">
        <w:t>–</w:t>
      </w:r>
      <w:r w:rsidRPr="00EF359D">
        <w:tab/>
      </w:r>
      <w:r w:rsidR="00802810" w:rsidRPr="00EF359D">
        <w:t xml:space="preserve">efectos </w:t>
      </w:r>
      <w:r w:rsidRPr="00EF359D">
        <w:t>de la colorimetría en la evaluación de la calidad del vídeo y requisitos de control de calidad en e</w:t>
      </w:r>
      <w:r w:rsidR="0057487D">
        <w:t xml:space="preserve">l desarrollo de </w:t>
      </w:r>
      <w:proofErr w:type="spellStart"/>
      <w:r w:rsidR="0057487D">
        <w:t>códecs</w:t>
      </w:r>
      <w:proofErr w:type="spellEnd"/>
      <w:r w:rsidR="0057487D">
        <w:t xml:space="preserve"> de vídeo;</w:t>
      </w:r>
    </w:p>
    <w:p w:rsidR="00AB43FC" w:rsidRPr="00EF359D" w:rsidRDefault="00AB43FC" w:rsidP="0039379A">
      <w:pPr>
        <w:pStyle w:val="enumlev1"/>
      </w:pPr>
      <w:r w:rsidRPr="00EF359D">
        <w:t>–</w:t>
      </w:r>
      <w:r w:rsidRPr="00EF359D">
        <w:tab/>
      </w:r>
      <w:r w:rsidR="00802810" w:rsidRPr="00EF359D">
        <w:t>compr</w:t>
      </w:r>
      <w:r w:rsidR="00802810">
        <w:t xml:space="preserve">esión </w:t>
      </w:r>
      <w:r w:rsidR="0057487D">
        <w:t>de gráficos de computador;</w:t>
      </w:r>
    </w:p>
    <w:p w:rsidR="00096BBD" w:rsidRPr="00EF359D" w:rsidRDefault="00096BBD" w:rsidP="0039379A">
      <w:pPr>
        <w:pStyle w:val="enumlev1"/>
      </w:pPr>
      <w:r w:rsidRPr="00EF359D">
        <w:t>–</w:t>
      </w:r>
      <w:r w:rsidRPr="00EF359D">
        <w:tab/>
      </w:r>
      <w:r w:rsidR="00802810" w:rsidRPr="00EF359D">
        <w:t xml:space="preserve">aspectos </w:t>
      </w:r>
      <w:r w:rsidRPr="00EF359D">
        <w:t>relativos a la seguridad que afectan directamente a la codificación de vídeo e imágenes fijas, incl</w:t>
      </w:r>
      <w:r w:rsidR="0057487D">
        <w:t>uidas las técnicas de filigrana;</w:t>
      </w:r>
    </w:p>
    <w:p w:rsidR="00882F3D" w:rsidRPr="00EF359D" w:rsidRDefault="00882F3D" w:rsidP="00E44314">
      <w:pPr>
        <w:pStyle w:val="enumlev1"/>
      </w:pPr>
      <w:r w:rsidRPr="00EF359D">
        <w:t>–</w:t>
      </w:r>
      <w:r w:rsidRPr="00EF359D">
        <w:tab/>
      </w:r>
      <w:r w:rsidR="00802810" w:rsidRPr="00EF359D">
        <w:t xml:space="preserve">coordinación </w:t>
      </w:r>
      <w:r w:rsidRPr="00EF359D">
        <w:t>de asuntos relativos a la codificación de</w:t>
      </w:r>
      <w:r w:rsidR="00E44314" w:rsidRPr="00EF359D">
        <w:t xml:space="preserve"> vídeo e imágenes fijas </w:t>
      </w:r>
      <w:r w:rsidRPr="00EF359D">
        <w:t>que no se estudian en otras Cuestiones sobre codificación de audio/vídeo con otras Comisiones de Estu</w:t>
      </w:r>
      <w:r w:rsidR="0057487D">
        <w:t>dio de la UIT u otras entidades;</w:t>
      </w:r>
    </w:p>
    <w:p w:rsidR="00A14019" w:rsidRPr="00EF359D" w:rsidRDefault="00882F3D" w:rsidP="00E44314">
      <w:pPr>
        <w:pStyle w:val="enumlev1"/>
      </w:pPr>
      <w:bookmarkStart w:id="263" w:name="lt_pId1102"/>
      <w:r w:rsidRPr="00EF359D">
        <w:t>–</w:t>
      </w:r>
      <w:r w:rsidRPr="00EF359D">
        <w:tab/>
      </w:r>
      <w:r w:rsidR="00802810" w:rsidRPr="00EF359D">
        <w:t xml:space="preserve">armonización </w:t>
      </w:r>
      <w:r w:rsidRPr="00EF359D">
        <w:t xml:space="preserve">de las actividades de codificación de </w:t>
      </w:r>
      <w:r w:rsidR="00E44314" w:rsidRPr="00EF359D">
        <w:t xml:space="preserve">vídeo e imágenes fijas </w:t>
      </w:r>
      <w:r w:rsidRPr="00EF359D">
        <w:t>con otras organizaciones de normalización.</w:t>
      </w:r>
      <w:bookmarkEnd w:id="263"/>
    </w:p>
    <w:p w:rsidR="00F11657" w:rsidRPr="00EF359D" w:rsidRDefault="00F11657" w:rsidP="0039379A">
      <w:pPr>
        <w:pStyle w:val="Heading2"/>
      </w:pPr>
      <w:r w:rsidRPr="00EF359D">
        <w:t>J.3</w:t>
      </w:r>
      <w:r w:rsidRPr="00EF359D">
        <w:tab/>
        <w:t>Tareas</w:t>
      </w:r>
    </w:p>
    <w:p w:rsidR="00F11657" w:rsidRPr="00EF359D" w:rsidRDefault="00F11657" w:rsidP="0039379A">
      <w:pPr>
        <w:tabs>
          <w:tab w:val="left" w:pos="360"/>
        </w:tabs>
      </w:pPr>
      <w:r w:rsidRPr="00EF359D">
        <w:t>Las tareas son, entre otras:</w:t>
      </w:r>
    </w:p>
    <w:p w:rsidR="00A14019" w:rsidRPr="00EF359D" w:rsidRDefault="00A14019" w:rsidP="006425AA">
      <w:pPr>
        <w:pStyle w:val="enumlev1"/>
      </w:pPr>
      <w:r w:rsidRPr="00EF359D">
        <w:t>–</w:t>
      </w:r>
      <w:r w:rsidRPr="00EF359D">
        <w:tab/>
      </w:r>
      <w:bookmarkStart w:id="264" w:name="lt_pId1107"/>
      <w:r w:rsidR="006425AA" w:rsidRPr="00EF359D">
        <w:t>trabajar para desarrollar una futura Recomendación sobre codificación de vídeo con capacidad de compresión notablemente superior a la HEVC</w:t>
      </w:r>
      <w:bookmarkEnd w:id="264"/>
      <w:r w:rsidR="00A13747">
        <w:t>;</w:t>
      </w:r>
    </w:p>
    <w:p w:rsidR="00A14019" w:rsidRPr="00EF359D" w:rsidRDefault="00A14019" w:rsidP="0066359D">
      <w:pPr>
        <w:pStyle w:val="enumlev1"/>
      </w:pPr>
      <w:r w:rsidRPr="00EF359D">
        <w:t>–</w:t>
      </w:r>
      <w:r w:rsidRPr="00EF359D">
        <w:tab/>
      </w:r>
      <w:bookmarkStart w:id="265" w:name="lt_pId1109"/>
      <w:r w:rsidR="0066359D" w:rsidRPr="00EF359D">
        <w:t>tratar necesidades de identificación de tipo de señal para uso con Recomendaciones sobre codificación de vídeo e imágenes, incluido desarrollo y mantenimiento</w:t>
      </w:r>
      <w:r w:rsidR="00077F5C">
        <w:t xml:space="preserve"> para </w:t>
      </w:r>
      <w:r w:rsidR="0066359D" w:rsidRPr="00EF359D">
        <w:t>H.273</w:t>
      </w:r>
      <w:bookmarkEnd w:id="265"/>
      <w:r w:rsidR="00A13747">
        <w:t>;</w:t>
      </w:r>
    </w:p>
    <w:p w:rsidR="00A14019" w:rsidRPr="00EF359D" w:rsidRDefault="00A14019" w:rsidP="0066359D">
      <w:pPr>
        <w:pStyle w:val="enumlev1"/>
      </w:pPr>
      <w:r w:rsidRPr="00EF359D">
        <w:t>–</w:t>
      </w:r>
      <w:r w:rsidRPr="00EF359D">
        <w:tab/>
      </w:r>
      <w:bookmarkStart w:id="266" w:name="lt_pId1111"/>
      <w:r w:rsidR="0066359D" w:rsidRPr="00EF359D">
        <w:t>elaborar uno o varios informes técnicos en los que se describan prácticas de compresión y codificación para soporte de contenido de vídeo de elevada gama dinámica (HDR) y amplia gama de colores</w:t>
      </w:r>
      <w:r w:rsidRPr="00EF359D">
        <w:t xml:space="preserve"> (WCG)</w:t>
      </w:r>
      <w:bookmarkEnd w:id="266"/>
      <w:r w:rsidR="00A13747">
        <w:t>;</w:t>
      </w:r>
    </w:p>
    <w:p w:rsidR="00360FE2" w:rsidRPr="00EF359D" w:rsidRDefault="00360FE2" w:rsidP="0066359D">
      <w:pPr>
        <w:pStyle w:val="enumlev1"/>
      </w:pPr>
      <w:r w:rsidRPr="00EF359D">
        <w:t>–</w:t>
      </w:r>
      <w:r w:rsidRPr="00EF359D">
        <w:tab/>
      </w:r>
      <w:r w:rsidR="0066359D" w:rsidRPr="00EF359D">
        <w:t xml:space="preserve">desarrollar </w:t>
      </w:r>
      <w:r w:rsidRPr="00EF359D">
        <w:t xml:space="preserve">y mantener actualizado el software de </w:t>
      </w:r>
      <w:r w:rsidR="0066359D" w:rsidRPr="00EF359D">
        <w:t xml:space="preserve">conformidad y </w:t>
      </w:r>
      <w:r w:rsidRPr="00EF359D">
        <w:t>ref</w:t>
      </w:r>
      <w:r w:rsidR="0066359D" w:rsidRPr="00EF359D">
        <w:t>erencia</w:t>
      </w:r>
      <w:r w:rsidRPr="00EF359D">
        <w:t xml:space="preserve"> para </w:t>
      </w:r>
      <w:r w:rsidR="0066359D" w:rsidRPr="00EF359D">
        <w:t>UIT-T</w:t>
      </w:r>
      <w:r w:rsidRPr="00EF359D">
        <w:t xml:space="preserve"> H.264 </w:t>
      </w:r>
      <w:r w:rsidR="0066359D" w:rsidRPr="00EF359D">
        <w:t>y</w:t>
      </w:r>
      <w:r w:rsidRPr="00EF359D">
        <w:t xml:space="preserve"> HEVC, incluidas las Recomendaciones </w:t>
      </w:r>
      <w:r w:rsidR="0066359D" w:rsidRPr="00EF359D">
        <w:t xml:space="preserve">UIT-T </w:t>
      </w:r>
      <w:r w:rsidRPr="00EF359D">
        <w:t>H.264.1, H.264.2, H.265.1, y H.265.2</w:t>
      </w:r>
      <w:r w:rsidR="00A13747">
        <w:t>;</w:t>
      </w:r>
    </w:p>
    <w:p w:rsidR="00A14019" w:rsidRPr="00EF359D" w:rsidRDefault="00A14019" w:rsidP="006B70D0">
      <w:pPr>
        <w:pStyle w:val="enumlev1"/>
      </w:pPr>
      <w:r w:rsidRPr="00EF359D">
        <w:t>–</w:t>
      </w:r>
      <w:r w:rsidRPr="00EF359D">
        <w:tab/>
      </w:r>
      <w:bookmarkStart w:id="267" w:name="lt_pId1115"/>
      <w:r w:rsidR="006B70D0" w:rsidRPr="00EF359D">
        <w:t>elaboración de directrices para uso efectivo de tecnología de codificación de compresión de vídeo e imágenes fijas</w:t>
      </w:r>
      <w:bookmarkEnd w:id="267"/>
      <w:r w:rsidR="00A13747">
        <w:t>;</w:t>
      </w:r>
    </w:p>
    <w:p w:rsidR="00882F3D" w:rsidRPr="00EF359D" w:rsidRDefault="00882F3D" w:rsidP="006B70D0">
      <w:pPr>
        <w:pStyle w:val="enumlev1"/>
      </w:pPr>
      <w:r w:rsidRPr="00EF359D">
        <w:t>–</w:t>
      </w:r>
      <w:r w:rsidRPr="00EF359D">
        <w:tab/>
      </w:r>
      <w:r w:rsidR="006B70D0" w:rsidRPr="00EF359D">
        <w:t xml:space="preserve">en </w:t>
      </w:r>
      <w:r w:rsidRPr="00EF359D">
        <w:t>colaboración con otr</w:t>
      </w:r>
      <w:r w:rsidR="006B70D0" w:rsidRPr="00EF359D">
        <w:t>o</w:t>
      </w:r>
      <w:r w:rsidRPr="00EF359D">
        <w:t>s</w:t>
      </w:r>
      <w:r w:rsidR="006B70D0" w:rsidRPr="00EF359D">
        <w:t xml:space="preserve"> grupos de normalización</w:t>
      </w:r>
      <w:r w:rsidRPr="00EF359D">
        <w:t xml:space="preserve"> del UIT</w:t>
      </w:r>
      <w:r w:rsidRPr="00EF359D">
        <w:noBreakHyphen/>
        <w:t xml:space="preserve">T y otros organismos de normalización, recomendar las normas de codificación de vídeo </w:t>
      </w:r>
      <w:r w:rsidR="006B70D0" w:rsidRPr="00EF359D">
        <w:t xml:space="preserve">e imágenes fijas </w:t>
      </w:r>
      <w:r w:rsidRPr="00EF359D">
        <w:t>que habrán de utilizarse en los servicios/aplicaciones, redes y dispositivos y que se especificarán en Recomendaciones UIT</w:t>
      </w:r>
      <w:r w:rsidRPr="00EF359D">
        <w:noBreakHyphen/>
        <w:t>T afines</w:t>
      </w:r>
      <w:r w:rsidR="00A13747">
        <w:t>;</w:t>
      </w:r>
    </w:p>
    <w:p w:rsidR="00096BBD" w:rsidRPr="00EF359D" w:rsidRDefault="00096BBD" w:rsidP="0039379A">
      <w:pPr>
        <w:pStyle w:val="enumlev1"/>
      </w:pPr>
      <w:r w:rsidRPr="00EF359D">
        <w:t>–</w:t>
      </w:r>
      <w:r w:rsidRPr="00EF359D">
        <w:tab/>
      </w:r>
      <w:r w:rsidR="006B70D0" w:rsidRPr="00EF359D">
        <w:t xml:space="preserve">elaborar </w:t>
      </w:r>
      <w:r w:rsidRPr="00EF359D">
        <w:t>información complementaria mejorada que acompañe los datos de vídeo e imagen, incluidos los datos para anotaciones, indexación y búsqueda de imágenes/vídeos, así como ampliar y mantener actualizada la Recomendación H.271</w:t>
      </w:r>
      <w:r w:rsidR="00A13747">
        <w:t>;</w:t>
      </w:r>
    </w:p>
    <w:p w:rsidR="00096BBD" w:rsidRPr="00EF359D" w:rsidRDefault="00096BBD" w:rsidP="0039379A">
      <w:pPr>
        <w:pStyle w:val="enumlev1"/>
      </w:pPr>
      <w:r w:rsidRPr="00EF359D">
        <w:t>–</w:t>
      </w:r>
      <w:r w:rsidRPr="00EF359D">
        <w:tab/>
      </w:r>
      <w:r w:rsidR="006B70D0" w:rsidRPr="00EF359D">
        <w:t xml:space="preserve">elaborar </w:t>
      </w:r>
      <w:r w:rsidRPr="00EF359D">
        <w:t>permanentemente nuevas especificaciones para la codificación de imágenes (</w:t>
      </w:r>
      <w:proofErr w:type="spellStart"/>
      <w:r w:rsidRPr="00EF359D">
        <w:t>subserie</w:t>
      </w:r>
      <w:proofErr w:type="spellEnd"/>
      <w:r w:rsidRPr="00EF359D">
        <w:t xml:space="preserve"> T.83x)</w:t>
      </w:r>
      <w:r w:rsidR="00A13747">
        <w:t>;</w:t>
      </w:r>
      <w:r w:rsidRPr="00EF359D">
        <w:t xml:space="preserve"> </w:t>
      </w:r>
    </w:p>
    <w:p w:rsidR="00A14019" w:rsidRPr="00EF359D" w:rsidRDefault="00A14019" w:rsidP="006B70D0">
      <w:pPr>
        <w:pStyle w:val="enumlev1"/>
      </w:pPr>
      <w:r w:rsidRPr="00EF359D">
        <w:lastRenderedPageBreak/>
        <w:t>–</w:t>
      </w:r>
      <w:r w:rsidRPr="00EF359D">
        <w:tab/>
      </w:r>
      <w:bookmarkStart w:id="268" w:name="lt_pId1123"/>
      <w:r w:rsidR="006B70D0" w:rsidRPr="00EF359D">
        <w:t>mantener la información sobre vídeo e imágenes fijas en la base de datos de codificación de medios del UIT-T</w:t>
      </w:r>
      <w:bookmarkEnd w:id="268"/>
      <w:r w:rsidR="00A13747">
        <w:t>;</w:t>
      </w:r>
    </w:p>
    <w:p w:rsidR="00A14019" w:rsidRPr="00EF359D" w:rsidRDefault="00735B2F" w:rsidP="0039379A">
      <w:pPr>
        <w:pStyle w:val="enumlev1"/>
      </w:pPr>
      <w:r w:rsidRPr="00EF359D">
        <w:t>–</w:t>
      </w:r>
      <w:r w:rsidRPr="00EF359D">
        <w:tab/>
      </w:r>
      <w:r w:rsidR="00A13747" w:rsidRPr="00EF359D">
        <w:t xml:space="preserve">mantener </w:t>
      </w:r>
      <w:r w:rsidRPr="00EF359D">
        <w:t xml:space="preserve">actualizadas las Recomendaciones de la serie H sobre codificación de vídeo, en particular </w:t>
      </w:r>
      <w:r w:rsidR="006B70D0" w:rsidRPr="00EF359D">
        <w:t xml:space="preserve">UIT-T </w:t>
      </w:r>
      <w:r w:rsidRPr="00EF359D">
        <w:t>H.120, H.261, H.262</w:t>
      </w:r>
      <w:r w:rsidR="00336479">
        <w:t xml:space="preserve"> </w:t>
      </w:r>
      <w:r w:rsidRPr="00EF359D">
        <w:t>|</w:t>
      </w:r>
      <w:r w:rsidR="00336479">
        <w:t xml:space="preserve"> </w:t>
      </w:r>
      <w:r w:rsidRPr="00EF359D">
        <w:t>ISO/CEI 13818-2, H.263, H.264</w:t>
      </w:r>
      <w:r w:rsidR="00336479">
        <w:t xml:space="preserve"> </w:t>
      </w:r>
      <w:r w:rsidRPr="00EF359D">
        <w:t>|</w:t>
      </w:r>
      <w:r w:rsidR="00336479">
        <w:t xml:space="preserve"> </w:t>
      </w:r>
      <w:r w:rsidRPr="00EF359D">
        <w:t>ISO/CEI 14496-10, H.264.1, H.264.2</w:t>
      </w:r>
      <w:r w:rsidR="00360FE2" w:rsidRPr="00EF359D">
        <w:t xml:space="preserve">, </w:t>
      </w:r>
      <w:bookmarkStart w:id="269" w:name="lt_pId1125"/>
      <w:r w:rsidR="00360FE2" w:rsidRPr="00EF359D">
        <w:t>H.265</w:t>
      </w:r>
      <w:r w:rsidR="00336479">
        <w:t xml:space="preserve"> </w:t>
      </w:r>
      <w:r w:rsidR="00360FE2" w:rsidRPr="00EF359D">
        <w:t>|</w:t>
      </w:r>
      <w:r w:rsidR="00336479">
        <w:t xml:space="preserve"> </w:t>
      </w:r>
      <w:r w:rsidR="00360FE2" w:rsidRPr="00EF359D">
        <w:t>ISO/</w:t>
      </w:r>
      <w:r w:rsidR="00A14019" w:rsidRPr="00EF359D">
        <w:t>C</w:t>
      </w:r>
      <w:r w:rsidR="00360FE2" w:rsidRPr="00EF359D">
        <w:t>EI</w:t>
      </w:r>
      <w:r w:rsidR="00A14019" w:rsidRPr="00EF359D">
        <w:t> 23008-2 (HEVC), H.265.1, H.265.2, H.271</w:t>
      </w:r>
      <w:r w:rsidR="00360FE2" w:rsidRPr="00EF359D">
        <w:t xml:space="preserve">, </w:t>
      </w:r>
      <w:r w:rsidR="00A14019" w:rsidRPr="00EF359D">
        <w:t>H.273</w:t>
      </w:r>
      <w:bookmarkEnd w:id="269"/>
      <w:r w:rsidR="00A13747">
        <w:t>;</w:t>
      </w:r>
    </w:p>
    <w:p w:rsidR="00096BBD" w:rsidRPr="00EF359D" w:rsidRDefault="00096BBD" w:rsidP="0039379A">
      <w:pPr>
        <w:pStyle w:val="enumlev1"/>
        <w:rPr>
          <w:szCs w:val="24"/>
        </w:rPr>
      </w:pPr>
      <w:bookmarkStart w:id="270" w:name="lt_pId1128"/>
      <w:r w:rsidRPr="00EF359D">
        <w:t>–</w:t>
      </w:r>
      <w:r w:rsidRPr="00EF359D">
        <w:tab/>
      </w:r>
      <w:r w:rsidR="00A13747" w:rsidRPr="00EF359D">
        <w:t xml:space="preserve">mantener </w:t>
      </w:r>
      <w:r w:rsidRPr="00EF359D">
        <w:t xml:space="preserve">actualizadas y ampliar las Recomendaciones </w:t>
      </w:r>
      <w:r w:rsidR="006B70D0" w:rsidRPr="00EF359D">
        <w:t xml:space="preserve">y los suplementos </w:t>
      </w:r>
      <w:r w:rsidRPr="00EF359D">
        <w:t xml:space="preserve">existentes sobre la codificación de imágenes fijas, en particular las Recomendaciones </w:t>
      </w:r>
      <w:r w:rsidR="006B70D0" w:rsidRPr="00EF359D">
        <w:t xml:space="preserve">UIT-T </w:t>
      </w:r>
      <w:r w:rsidRPr="00EF359D">
        <w:t>T.44, T.80, T.81, T.82, T.83, T.84, T.85, T.86, T.87, T.88, T.89, T.800, T.801, T.802, T.803, T.804, T.805, T.807, T.808, T.809, T.810, T.812, T.831, T.832, T.833, T.834, T.835, T.851, T.870, T.871, T.872 y Suplemento 2 de la serie T.</w:t>
      </w:r>
    </w:p>
    <w:p w:rsidR="00A14019" w:rsidRPr="00EF359D" w:rsidRDefault="00096BBD" w:rsidP="0039379A">
      <w:r w:rsidRPr="00EF359D">
        <w:t xml:space="preserve">En el programa de trabajo de la Comisión de Estudio 16 se indica el estado actual del estudio de esta Cuestión </w:t>
      </w:r>
      <w:r w:rsidR="00A14019" w:rsidRPr="00EF359D">
        <w:t>(</w:t>
      </w:r>
      <w:hyperlink r:id="rId21" w:history="1">
        <w:r w:rsidRPr="0020235C">
          <w:t>http://itu.int/ITU-T/workprog/wp_search.aspx?sp=16&amp;q=6/16</w:t>
        </w:r>
      </w:hyperlink>
      <w:r w:rsidR="00A14019" w:rsidRPr="00EF359D">
        <w:t>).</w:t>
      </w:r>
      <w:bookmarkEnd w:id="270"/>
    </w:p>
    <w:p w:rsidR="00E44FFE" w:rsidRPr="00EF359D" w:rsidRDefault="00E44FFE" w:rsidP="0039379A">
      <w:pPr>
        <w:pStyle w:val="Heading2"/>
      </w:pPr>
      <w:r w:rsidRPr="00EF359D">
        <w:t>J.4</w:t>
      </w:r>
      <w:r w:rsidRPr="00EF359D">
        <w:tab/>
        <w:t>Relaciones</w:t>
      </w:r>
    </w:p>
    <w:p w:rsidR="00E44FFE" w:rsidRPr="00EF359D" w:rsidRDefault="00E44FFE" w:rsidP="0039379A">
      <w:pPr>
        <w:pStyle w:val="headingb0"/>
        <w:rPr>
          <w:lang w:val="es-ES_tradnl"/>
        </w:rPr>
      </w:pPr>
      <w:r w:rsidRPr="00EF359D">
        <w:rPr>
          <w:lang w:val="es-ES_tradnl"/>
        </w:rPr>
        <w:t>Recomendaciones</w:t>
      </w:r>
    </w:p>
    <w:p w:rsidR="00096BBD" w:rsidRPr="00EF359D" w:rsidRDefault="00096BBD" w:rsidP="006B70D0">
      <w:pPr>
        <w:pStyle w:val="enumlev1"/>
      </w:pPr>
      <w:r w:rsidRPr="00EF359D">
        <w:t>–</w:t>
      </w:r>
      <w:r w:rsidRPr="00EF359D">
        <w:tab/>
      </w:r>
      <w:r w:rsidR="006B70D0" w:rsidRPr="00EF359D">
        <w:t xml:space="preserve">Recomendaciones de la </w:t>
      </w:r>
      <w:proofErr w:type="spellStart"/>
      <w:r w:rsidR="006B70D0" w:rsidRPr="00EF359D">
        <w:t>s</w:t>
      </w:r>
      <w:r w:rsidRPr="00EF359D">
        <w:t>ubserie</w:t>
      </w:r>
      <w:proofErr w:type="spellEnd"/>
      <w:r w:rsidRPr="00EF359D">
        <w:t xml:space="preserve"> </w:t>
      </w:r>
      <w:r w:rsidR="006B70D0" w:rsidRPr="00EF359D">
        <w:t xml:space="preserve">UIT-T </w:t>
      </w:r>
      <w:r w:rsidR="00077F5C">
        <w:t>H.300 sobre sistemas</w:t>
      </w:r>
    </w:p>
    <w:p w:rsidR="00096BBD" w:rsidRPr="00076897" w:rsidRDefault="00096BBD" w:rsidP="006B70D0">
      <w:pPr>
        <w:pStyle w:val="enumlev1"/>
        <w:rPr>
          <w:lang w:val="fr-CH"/>
        </w:rPr>
      </w:pPr>
      <w:r w:rsidRPr="00076897">
        <w:rPr>
          <w:lang w:val="fr-CH"/>
        </w:rPr>
        <w:t>–</w:t>
      </w:r>
      <w:r w:rsidRPr="00076897">
        <w:rPr>
          <w:lang w:val="fr-CH"/>
        </w:rPr>
        <w:tab/>
      </w:r>
      <w:proofErr w:type="spellStart"/>
      <w:r w:rsidR="006B70D0" w:rsidRPr="00076897">
        <w:rPr>
          <w:lang w:val="fr-CH"/>
        </w:rPr>
        <w:t>S</w:t>
      </w:r>
      <w:r w:rsidRPr="00076897">
        <w:rPr>
          <w:lang w:val="fr-CH"/>
        </w:rPr>
        <w:t>eries</w:t>
      </w:r>
      <w:proofErr w:type="spellEnd"/>
      <w:r w:rsidRPr="00076897">
        <w:rPr>
          <w:lang w:val="fr-CH"/>
        </w:rPr>
        <w:t xml:space="preserve"> </w:t>
      </w:r>
      <w:r w:rsidR="006B70D0" w:rsidRPr="00076897">
        <w:rPr>
          <w:lang w:val="fr-CH"/>
        </w:rPr>
        <w:t xml:space="preserve">UIT-T </w:t>
      </w:r>
      <w:r w:rsidRPr="00076897">
        <w:rPr>
          <w:lang w:val="fr-CH"/>
        </w:rPr>
        <w:t>H.222.</w:t>
      </w:r>
      <w:r w:rsidR="00077F5C">
        <w:rPr>
          <w:lang w:val="fr-CH"/>
        </w:rPr>
        <w:t>0, H.241, H.245 y H.248</w:t>
      </w:r>
    </w:p>
    <w:p w:rsidR="00B9515C" w:rsidRPr="00EF359D" w:rsidRDefault="00B9515C" w:rsidP="0039379A">
      <w:pPr>
        <w:pStyle w:val="headingb0"/>
        <w:rPr>
          <w:lang w:val="es-ES_tradnl"/>
        </w:rPr>
      </w:pPr>
      <w:r w:rsidRPr="00EF359D">
        <w:rPr>
          <w:lang w:val="es-ES_tradnl"/>
        </w:rPr>
        <w:t>Cuestiones</w:t>
      </w:r>
    </w:p>
    <w:p w:rsidR="00A14019" w:rsidRPr="00EF359D" w:rsidRDefault="00A14019" w:rsidP="006B70D0">
      <w:pPr>
        <w:pStyle w:val="enumlev1"/>
      </w:pPr>
      <w:r w:rsidRPr="00EF359D">
        <w:t>–</w:t>
      </w:r>
      <w:r w:rsidRPr="00EF359D">
        <w:tab/>
      </w:r>
      <w:bookmarkStart w:id="271" w:name="lt_pId1138"/>
      <w:r w:rsidR="006B70D0" w:rsidRPr="00EF359D">
        <w:t>Cuestiones</w:t>
      </w:r>
      <w:r w:rsidRPr="00EF359D">
        <w:t xml:space="preserve"> B/16, C/16, K/16, E/16, A/16, I/16</w:t>
      </w:r>
      <w:bookmarkEnd w:id="271"/>
    </w:p>
    <w:p w:rsidR="009E1C17" w:rsidRPr="00EF359D" w:rsidRDefault="009E1C17" w:rsidP="0039379A">
      <w:pPr>
        <w:pStyle w:val="headingb0"/>
        <w:rPr>
          <w:lang w:val="es-ES_tradnl"/>
        </w:rPr>
      </w:pPr>
      <w:r w:rsidRPr="00EF359D">
        <w:rPr>
          <w:lang w:val="es-ES_tradnl"/>
        </w:rPr>
        <w:t>Comisiones de Estudio</w:t>
      </w:r>
    </w:p>
    <w:p w:rsidR="00096BBD" w:rsidRPr="00EF359D" w:rsidRDefault="00077F5C" w:rsidP="0039379A">
      <w:pPr>
        <w:pStyle w:val="enumlev1"/>
      </w:pPr>
      <w:r>
        <w:t>–</w:t>
      </w:r>
      <w:r>
        <w:tab/>
        <w:t>CE 9, 11, 12 y 13 del UIT-T</w:t>
      </w:r>
    </w:p>
    <w:p w:rsidR="00096BBD" w:rsidRPr="00EF359D" w:rsidRDefault="00077F5C" w:rsidP="0039379A">
      <w:pPr>
        <w:pStyle w:val="enumlev1"/>
      </w:pPr>
      <w:r>
        <w:t>–</w:t>
      </w:r>
      <w:r>
        <w:tab/>
        <w:t>CE 6 del UIT-R</w:t>
      </w:r>
    </w:p>
    <w:p w:rsidR="009E1C17" w:rsidRPr="00EF359D" w:rsidRDefault="009E1C17" w:rsidP="0039379A">
      <w:pPr>
        <w:pStyle w:val="headingb0"/>
        <w:rPr>
          <w:lang w:val="es-ES_tradnl"/>
        </w:rPr>
      </w:pPr>
      <w:r w:rsidRPr="00EF359D">
        <w:rPr>
          <w:lang w:val="es-ES_tradnl"/>
        </w:rPr>
        <w:t>Otras entidades</w:t>
      </w:r>
    </w:p>
    <w:p w:rsidR="00096BBD" w:rsidRPr="00EF359D" w:rsidRDefault="00096BBD" w:rsidP="006251F6">
      <w:pPr>
        <w:pStyle w:val="enumlev1"/>
      </w:pPr>
      <w:r w:rsidRPr="00EF359D">
        <w:t>–</w:t>
      </w:r>
      <w:r w:rsidRPr="00EF359D">
        <w:tab/>
        <w:t xml:space="preserve">GT 1 (JPEG, JBIG) y GT 11 (MPEG) </w:t>
      </w:r>
      <w:r w:rsidR="006251F6" w:rsidRPr="00EF359D">
        <w:t xml:space="preserve">del </w:t>
      </w:r>
      <w:r w:rsidR="00834B1E">
        <w:t>JTC</w:t>
      </w:r>
      <w:r w:rsidR="006251F6" w:rsidRPr="00EF359D">
        <w:t xml:space="preserve">1/SC 29 </w:t>
      </w:r>
      <w:r w:rsidRPr="00EF359D">
        <w:t xml:space="preserve">de ISO/CEI sobre codificación de </w:t>
      </w:r>
      <w:r w:rsidR="00077F5C">
        <w:t>vídeo e imágenes</w:t>
      </w:r>
    </w:p>
    <w:p w:rsidR="00A14019" w:rsidRPr="00EF359D" w:rsidRDefault="00A14019" w:rsidP="0039379A">
      <w:pPr>
        <w:pStyle w:val="enumlev1"/>
      </w:pPr>
      <w:r w:rsidRPr="00EF359D">
        <w:t>–</w:t>
      </w:r>
      <w:r w:rsidRPr="00EF359D">
        <w:tab/>
      </w:r>
      <w:bookmarkStart w:id="272" w:name="lt_pId1148"/>
      <w:r w:rsidRPr="00EF359D">
        <w:t>IETF, DVB, ATSC, ARIB, 3GPP, 3GPP2, SMPTE, IMTC, VESA, W3C</w:t>
      </w:r>
      <w:bookmarkEnd w:id="272"/>
    </w:p>
    <w:p w:rsidR="00096BBD" w:rsidRPr="00EF359D" w:rsidRDefault="00096BBD" w:rsidP="0039379A">
      <w:pPr>
        <w:tabs>
          <w:tab w:val="clear" w:pos="1134"/>
          <w:tab w:val="clear" w:pos="1871"/>
          <w:tab w:val="clear" w:pos="2268"/>
        </w:tabs>
        <w:overflowPunct/>
        <w:autoSpaceDE/>
        <w:autoSpaceDN/>
        <w:adjustRightInd/>
        <w:spacing w:before="0"/>
        <w:textAlignment w:val="auto"/>
      </w:pPr>
      <w:r w:rsidRPr="00EF359D">
        <w:br w:type="page"/>
      </w:r>
    </w:p>
    <w:p w:rsidR="00A14019" w:rsidRPr="00EF359D" w:rsidRDefault="00A14019" w:rsidP="0039379A">
      <w:pPr>
        <w:pStyle w:val="QuestionNo"/>
      </w:pPr>
      <w:bookmarkStart w:id="273" w:name="_B.11_Question_X/16"/>
      <w:bookmarkStart w:id="274" w:name="lt_pId1149"/>
      <w:bookmarkStart w:id="275" w:name="_Toc453225658"/>
      <w:bookmarkStart w:id="276" w:name="_Toc453226697"/>
      <w:bookmarkEnd w:id="273"/>
      <w:r w:rsidRPr="00EF359D">
        <w:lastRenderedPageBreak/>
        <w:t>PROYECTO DE CUESTIÓN K/16</w:t>
      </w:r>
      <w:bookmarkEnd w:id="274"/>
    </w:p>
    <w:p w:rsidR="00A14019" w:rsidRPr="00EF359D" w:rsidRDefault="006251F6" w:rsidP="006251F6">
      <w:pPr>
        <w:pStyle w:val="Questiontitle"/>
      </w:pPr>
      <w:bookmarkStart w:id="277" w:name="lt_pId1150"/>
      <w:bookmarkEnd w:id="275"/>
      <w:bookmarkEnd w:id="276"/>
      <w:r w:rsidRPr="00EF359D">
        <w:t>Codificación de voz/audio, módems en banda vocal, terminales facsímil y procesamiento de señales basado en la red</w:t>
      </w:r>
      <w:bookmarkEnd w:id="277"/>
    </w:p>
    <w:p w:rsidR="00A14019" w:rsidRPr="00EF359D" w:rsidRDefault="00A14019" w:rsidP="006251F6">
      <w:bookmarkStart w:id="278" w:name="lt_pId1152"/>
      <w:r w:rsidRPr="00EF359D">
        <w:t>(Continua</w:t>
      </w:r>
      <w:r w:rsidR="00360FE2" w:rsidRPr="00EF359D">
        <w:t>c</w:t>
      </w:r>
      <w:r w:rsidRPr="00EF359D">
        <w:t>i</w:t>
      </w:r>
      <w:r w:rsidR="00360FE2" w:rsidRPr="00EF359D">
        <w:t>ó</w:t>
      </w:r>
      <w:r w:rsidRPr="00EF359D">
        <w:t xml:space="preserve">n </w:t>
      </w:r>
      <w:r w:rsidR="00360FE2" w:rsidRPr="00EF359D">
        <w:t>de las</w:t>
      </w:r>
      <w:r w:rsidRPr="00EF359D">
        <w:t xml:space="preserve"> </w:t>
      </w:r>
      <w:r w:rsidR="00360FE2" w:rsidRPr="00EF359D">
        <w:t>C</w:t>
      </w:r>
      <w:r w:rsidRPr="00EF359D">
        <w:t>uestion</w:t>
      </w:r>
      <w:r w:rsidR="00360FE2" w:rsidRPr="00EF359D">
        <w:t>e</w:t>
      </w:r>
      <w:r w:rsidRPr="00EF359D">
        <w:t xml:space="preserve">s 10/16, 15/16 </w:t>
      </w:r>
      <w:r w:rsidR="00360FE2" w:rsidRPr="00EF359D">
        <w:t>y</w:t>
      </w:r>
      <w:r w:rsidRPr="00EF359D">
        <w:t xml:space="preserve"> 18/16 </w:t>
      </w:r>
      <w:r w:rsidR="006251F6" w:rsidRPr="00EF359D">
        <w:t>y de</w:t>
      </w:r>
      <w:r w:rsidRPr="00EF359D">
        <w:t xml:space="preserve"> part</w:t>
      </w:r>
      <w:r w:rsidR="006251F6" w:rsidRPr="00EF359D">
        <w:t>e de la C</w:t>
      </w:r>
      <w:r w:rsidRPr="00EF359D">
        <w:t>uesti</w:t>
      </w:r>
      <w:r w:rsidR="006251F6" w:rsidRPr="00EF359D">
        <w:t>ó</w:t>
      </w:r>
      <w:r w:rsidRPr="00EF359D">
        <w:t>n 7/16)</w:t>
      </w:r>
      <w:bookmarkEnd w:id="278"/>
    </w:p>
    <w:p w:rsidR="00F11657" w:rsidRPr="00EF359D" w:rsidRDefault="00F11657" w:rsidP="0039379A">
      <w:pPr>
        <w:pStyle w:val="Heading2"/>
      </w:pPr>
      <w:bookmarkStart w:id="279" w:name="lt_pId1155"/>
      <w:r w:rsidRPr="00EF359D">
        <w:t>K.1</w:t>
      </w:r>
      <w:r w:rsidRPr="00EF359D">
        <w:tab/>
        <w:t>Motivación</w:t>
      </w:r>
    </w:p>
    <w:p w:rsidR="00A14019" w:rsidRPr="00EF359D" w:rsidRDefault="006251F6" w:rsidP="006251F6">
      <w:r w:rsidRPr="00EF359D">
        <w:t>El objetivo de esta Cuestión es mantener al día las Recomendaciones existentes relacionadas con la voz y emprender nuevos estudios relacionados con la voz</w:t>
      </w:r>
      <w:r w:rsidR="00A14019" w:rsidRPr="00EF359D">
        <w:t>.</w:t>
      </w:r>
      <w:bookmarkEnd w:id="279"/>
    </w:p>
    <w:p w:rsidR="00A14019" w:rsidRPr="00EF359D" w:rsidRDefault="009A1533" w:rsidP="009A1533">
      <w:bookmarkStart w:id="280" w:name="lt_pId1156"/>
      <w:r w:rsidRPr="00EF359D">
        <w:t>En lo que respecta al mantenimiento al día, esta Cuestión abarcará tres temas generales</w:t>
      </w:r>
      <w:r w:rsidR="00A14019" w:rsidRPr="00EF359D">
        <w:t>:</w:t>
      </w:r>
      <w:bookmarkEnd w:id="280"/>
    </w:p>
    <w:p w:rsidR="00A14019" w:rsidRPr="00EF359D" w:rsidRDefault="00A14019" w:rsidP="009A1533">
      <w:pPr>
        <w:pStyle w:val="enumlev1"/>
      </w:pPr>
      <w:r w:rsidRPr="00EF359D">
        <w:t>–</w:t>
      </w:r>
      <w:r w:rsidRPr="00EF359D">
        <w:tab/>
      </w:r>
      <w:bookmarkStart w:id="281" w:name="lt_pId1158"/>
      <w:r w:rsidR="009A1533" w:rsidRPr="00EF359D">
        <w:t>codificación de voz, audio y sonido para servicios audiovisuales de conversación y distintos de los de conversación</w:t>
      </w:r>
      <w:r w:rsidRPr="00EF359D">
        <w:t>;</w:t>
      </w:r>
      <w:bookmarkEnd w:id="281"/>
    </w:p>
    <w:p w:rsidR="00A14019" w:rsidRPr="00EF359D" w:rsidRDefault="00A14019" w:rsidP="002C1BC4">
      <w:pPr>
        <w:pStyle w:val="enumlev1"/>
      </w:pPr>
      <w:r w:rsidRPr="00EF359D">
        <w:t>–</w:t>
      </w:r>
      <w:r w:rsidRPr="00EF359D">
        <w:tab/>
      </w:r>
      <w:bookmarkStart w:id="282" w:name="lt_pId1160"/>
      <w:r w:rsidR="009A1533" w:rsidRPr="00EF359D">
        <w:t xml:space="preserve">todos los aspectos de los módems en banda vocal, terminales facsímil y discriminación de señales en banda </w:t>
      </w:r>
      <w:r w:rsidR="002C1BC4" w:rsidRPr="00EF359D">
        <w:t>vocal</w:t>
      </w:r>
      <w:r w:rsidRPr="00EF359D">
        <w:t>;</w:t>
      </w:r>
      <w:bookmarkEnd w:id="282"/>
    </w:p>
    <w:p w:rsidR="00A14019" w:rsidRPr="00EF359D" w:rsidRDefault="00A14019" w:rsidP="002C1BC4">
      <w:pPr>
        <w:pStyle w:val="enumlev1"/>
      </w:pPr>
      <w:r w:rsidRPr="00EF359D">
        <w:t>–</w:t>
      </w:r>
      <w:r w:rsidRPr="00EF359D">
        <w:tab/>
      </w:r>
      <w:bookmarkStart w:id="283" w:name="lt_pId1162"/>
      <w:r w:rsidR="009A1533" w:rsidRPr="00EF359D">
        <w:t>equipo de red de procesamiento de la señal</w:t>
      </w:r>
      <w:r w:rsidRPr="00EF359D">
        <w:t xml:space="preserve"> (SPNE), </w:t>
      </w:r>
      <w:r w:rsidR="009A1533" w:rsidRPr="00EF359D">
        <w:t>incluidos di</w:t>
      </w:r>
      <w:r w:rsidR="006307EB" w:rsidRPr="00EF359D">
        <w:t>spositivos de mejora de la voz b</w:t>
      </w:r>
      <w:r w:rsidR="009A1533" w:rsidRPr="00EF359D">
        <w:t>asados en red tales como</w:t>
      </w:r>
      <w:r w:rsidR="009A1533" w:rsidRPr="00EF359D">
        <w:rPr>
          <w:color w:val="000000"/>
        </w:rPr>
        <w:t xml:space="preserve"> </w:t>
      </w:r>
      <w:r w:rsidR="009A1533" w:rsidRPr="00EF359D">
        <w:t>dispositivos de red para el control del eco eléctrico</w:t>
      </w:r>
      <w:r w:rsidR="002C1BC4" w:rsidRPr="00EF359D">
        <w:t>, dispositivos de red para el control del eco acústico, dispositivos de control automático de nivel, dispositivos de mejora de la voz, equipos de multiplicación de circuitos y pasarelas de voz</w:t>
      </w:r>
      <w:r w:rsidRPr="00EF359D">
        <w:t>.</w:t>
      </w:r>
      <w:bookmarkEnd w:id="283"/>
    </w:p>
    <w:p w:rsidR="00A14019" w:rsidRPr="00EF359D" w:rsidRDefault="002470B1" w:rsidP="002470B1">
      <w:bookmarkStart w:id="284" w:name="lt_pId1163"/>
      <w:r w:rsidRPr="00EF359D">
        <w:t>La Cuestión también considerará la iniciación de nuevos estudios sobre</w:t>
      </w:r>
      <w:r w:rsidR="00A14019" w:rsidRPr="00EF359D">
        <w:t>:</w:t>
      </w:r>
      <w:bookmarkEnd w:id="284"/>
    </w:p>
    <w:p w:rsidR="00A14019" w:rsidRPr="00EF359D" w:rsidRDefault="00A14019" w:rsidP="002470B1">
      <w:pPr>
        <w:pStyle w:val="enumlev1"/>
      </w:pPr>
      <w:r w:rsidRPr="00EF359D">
        <w:t>–</w:t>
      </w:r>
      <w:r w:rsidRPr="00EF359D">
        <w:tab/>
      </w:r>
      <w:bookmarkStart w:id="285" w:name="lt_pId1165"/>
      <w:r w:rsidR="002470B1" w:rsidRPr="00EF359D">
        <w:t>codificación de voz y audio</w:t>
      </w:r>
      <w:r w:rsidRPr="00EF359D">
        <w:t>;</w:t>
      </w:r>
      <w:bookmarkEnd w:id="285"/>
    </w:p>
    <w:p w:rsidR="00A14019" w:rsidRPr="00EF359D" w:rsidRDefault="00A14019" w:rsidP="002470B1">
      <w:pPr>
        <w:pStyle w:val="enumlev1"/>
      </w:pPr>
      <w:r w:rsidRPr="00EF359D">
        <w:t>–</w:t>
      </w:r>
      <w:r w:rsidRPr="00EF359D">
        <w:tab/>
      </w:r>
      <w:bookmarkStart w:id="286" w:name="lt_pId1167"/>
      <w:r w:rsidR="002470B1" w:rsidRPr="00EF359D">
        <w:t>protocolos de terminal de señal en banda vocal</w:t>
      </w:r>
      <w:r w:rsidRPr="00EF359D">
        <w:t>;</w:t>
      </w:r>
      <w:bookmarkEnd w:id="286"/>
    </w:p>
    <w:p w:rsidR="00A14019" w:rsidRPr="00EF359D" w:rsidRDefault="00A14019" w:rsidP="002470B1">
      <w:pPr>
        <w:pStyle w:val="enumlev1"/>
      </w:pPr>
      <w:r w:rsidRPr="00EF359D">
        <w:t>–</w:t>
      </w:r>
      <w:r w:rsidRPr="00EF359D">
        <w:tab/>
      </w:r>
      <w:bookmarkStart w:id="287" w:name="lt_pId1169"/>
      <w:r w:rsidR="002470B1" w:rsidRPr="00EF359D">
        <w:t>funciones de procesamiento de señales</w:t>
      </w:r>
      <w:r w:rsidRPr="00EF359D">
        <w:t>;</w:t>
      </w:r>
      <w:bookmarkEnd w:id="287"/>
    </w:p>
    <w:p w:rsidR="00A14019" w:rsidRPr="00EF359D" w:rsidRDefault="00A14019" w:rsidP="002470B1">
      <w:pPr>
        <w:pStyle w:val="enumlev1"/>
      </w:pPr>
      <w:r w:rsidRPr="00EF359D">
        <w:t>–</w:t>
      </w:r>
      <w:r w:rsidRPr="00EF359D">
        <w:tab/>
      </w:r>
      <w:bookmarkStart w:id="288" w:name="lt_pId1171"/>
      <w:r w:rsidR="002470B1" w:rsidRPr="00EF359D">
        <w:t>equipos de red y terminales de procesamiento de señales</w:t>
      </w:r>
      <w:r w:rsidRPr="00EF359D">
        <w:t>;</w:t>
      </w:r>
      <w:bookmarkEnd w:id="288"/>
    </w:p>
    <w:p w:rsidR="00A14019" w:rsidRPr="00EF359D" w:rsidRDefault="00A14019" w:rsidP="002470B1">
      <w:pPr>
        <w:pStyle w:val="enumlev1"/>
      </w:pPr>
      <w:r w:rsidRPr="00EF359D">
        <w:t>–</w:t>
      </w:r>
      <w:r w:rsidRPr="00EF359D">
        <w:tab/>
      </w:r>
      <w:bookmarkStart w:id="289" w:name="lt_pId1173"/>
      <w:r w:rsidR="002470B1" w:rsidRPr="00EF359D">
        <w:t>pasarelas de voz</w:t>
      </w:r>
      <w:r w:rsidRPr="00EF359D">
        <w:t>;</w:t>
      </w:r>
      <w:bookmarkEnd w:id="289"/>
    </w:p>
    <w:p w:rsidR="00A14019" w:rsidRPr="00EF359D" w:rsidRDefault="00A14019" w:rsidP="002470B1">
      <w:pPr>
        <w:pStyle w:val="enumlev1"/>
      </w:pPr>
      <w:r w:rsidRPr="00EF359D">
        <w:t>–</w:t>
      </w:r>
      <w:r w:rsidRPr="00EF359D">
        <w:tab/>
      </w:r>
      <w:bookmarkStart w:id="290" w:name="lt_pId1175"/>
      <w:r w:rsidRPr="00EF359D">
        <w:t>control/coordina</w:t>
      </w:r>
      <w:r w:rsidR="002470B1" w:rsidRPr="00EF359D">
        <w:t>ció</w:t>
      </w:r>
      <w:r w:rsidRPr="00EF359D">
        <w:t xml:space="preserve">n </w:t>
      </w:r>
      <w:r w:rsidR="002470B1" w:rsidRPr="00EF359D">
        <w:t>de funcionalidades de procesamiento de señales</w:t>
      </w:r>
      <w:r w:rsidRPr="00EF359D">
        <w:t>;</w:t>
      </w:r>
      <w:bookmarkEnd w:id="290"/>
    </w:p>
    <w:p w:rsidR="00A14019" w:rsidRPr="00EF359D" w:rsidRDefault="00A14019" w:rsidP="002470B1">
      <w:pPr>
        <w:pStyle w:val="enumlev1"/>
      </w:pPr>
      <w:r w:rsidRPr="00EF359D">
        <w:t>–</w:t>
      </w:r>
      <w:r w:rsidRPr="00EF359D">
        <w:tab/>
      </w:r>
      <w:bookmarkStart w:id="291" w:name="lt_pId1177"/>
      <w:r w:rsidR="002470B1" w:rsidRPr="00EF359D">
        <w:t>aspectos de interacción</w:t>
      </w:r>
      <w:r w:rsidRPr="00EF359D">
        <w:t>.</w:t>
      </w:r>
      <w:bookmarkEnd w:id="291"/>
    </w:p>
    <w:p w:rsidR="00F11657" w:rsidRPr="00EF359D" w:rsidRDefault="00F11657" w:rsidP="0039379A">
      <w:pPr>
        <w:pStyle w:val="Heading2"/>
      </w:pPr>
      <w:r w:rsidRPr="00EF359D">
        <w:t>K.2</w:t>
      </w:r>
      <w:r w:rsidRPr="00EF359D">
        <w:tab/>
        <w:t>Temas de estudio</w:t>
      </w:r>
    </w:p>
    <w:p w:rsidR="00F11657" w:rsidRPr="00EF359D" w:rsidRDefault="00F11657" w:rsidP="002470B1">
      <w:pPr>
        <w:rPr>
          <w:lang w:eastAsia="ja-JP"/>
        </w:rPr>
      </w:pPr>
      <w:r w:rsidRPr="00EF359D">
        <w:rPr>
          <w:lang w:eastAsia="ja-JP"/>
        </w:rPr>
        <w:t xml:space="preserve">Los temas de estudio que se han de considerar son, </w:t>
      </w:r>
      <w:r w:rsidR="002470B1" w:rsidRPr="00EF359D">
        <w:rPr>
          <w:lang w:eastAsia="ja-JP"/>
        </w:rPr>
        <w:t>entre otros</w:t>
      </w:r>
      <w:r w:rsidRPr="00EF359D">
        <w:rPr>
          <w:lang w:eastAsia="ja-JP"/>
        </w:rPr>
        <w:t>:</w:t>
      </w:r>
    </w:p>
    <w:p w:rsidR="00882F3D" w:rsidRPr="00EF359D" w:rsidRDefault="00882F3D" w:rsidP="00190D90">
      <w:pPr>
        <w:pStyle w:val="enumlev1"/>
      </w:pPr>
      <w:r w:rsidRPr="00EF359D">
        <w:t>–</w:t>
      </w:r>
      <w:r w:rsidRPr="00EF359D">
        <w:tab/>
      </w:r>
      <w:r w:rsidR="0044364F" w:rsidRPr="00EF359D">
        <w:t xml:space="preserve">algoritmos </w:t>
      </w:r>
      <w:r w:rsidRPr="00EF359D">
        <w:t>de codificación de audio y voz para ampliar las Recomendaciones UIT-T relativas a la codificación de audio y voz o para crear nuevas</w:t>
      </w:r>
      <w:r w:rsidR="00190D90" w:rsidRPr="00EF359D">
        <w:t xml:space="preserve"> tales como códec para voz por LTE</w:t>
      </w:r>
      <w:r w:rsidR="007D7844">
        <w:t>;</w:t>
      </w:r>
    </w:p>
    <w:p w:rsidR="00A14019" w:rsidRPr="00EF359D" w:rsidRDefault="00A14019" w:rsidP="00190D90">
      <w:pPr>
        <w:pStyle w:val="enumlev1"/>
      </w:pPr>
      <w:r w:rsidRPr="00EF359D">
        <w:t>–</w:t>
      </w:r>
      <w:r w:rsidRPr="00EF359D">
        <w:tab/>
      </w:r>
      <w:bookmarkStart w:id="292" w:name="lt_pId1184"/>
      <w:r w:rsidR="0044364F">
        <w:t>có</w:t>
      </w:r>
      <w:r w:rsidR="0044364F" w:rsidRPr="00EF359D">
        <w:t xml:space="preserve">mo </w:t>
      </w:r>
      <w:r w:rsidR="00190D90" w:rsidRPr="00EF359D">
        <w:t>utilizar la fuente abierta para mantenimiento y futuros proyectos de normalización relacionados con el audio</w:t>
      </w:r>
      <w:r w:rsidRPr="00EF359D">
        <w:t>;</w:t>
      </w:r>
      <w:bookmarkEnd w:id="292"/>
    </w:p>
    <w:p w:rsidR="00360FE2" w:rsidRPr="00EF359D" w:rsidRDefault="00360FE2" w:rsidP="0039379A">
      <w:pPr>
        <w:pStyle w:val="enumlev1"/>
      </w:pPr>
      <w:r w:rsidRPr="00EF359D">
        <w:t>–</w:t>
      </w:r>
      <w:r w:rsidRPr="00EF359D">
        <w:tab/>
      </w:r>
      <w:r w:rsidR="0044364F" w:rsidRPr="00EF359D">
        <w:t xml:space="preserve">identificación </w:t>
      </w:r>
      <w:r w:rsidRPr="00EF359D">
        <w:t>de aplicaciones (que no sean de transmisión vocal) y definición de sus correspondientes requisitos de calidad de funcionamiento para la discriminación de la se</w:t>
      </w:r>
      <w:r w:rsidR="007D7844">
        <w:t>ñal en la banda vocal genérica;</w:t>
      </w:r>
    </w:p>
    <w:p w:rsidR="00360FE2" w:rsidRPr="00EF359D" w:rsidRDefault="00360FE2" w:rsidP="0039379A">
      <w:pPr>
        <w:pStyle w:val="enumlev1"/>
      </w:pPr>
      <w:r w:rsidRPr="00EF359D">
        <w:t>–</w:t>
      </w:r>
      <w:r w:rsidRPr="00EF359D">
        <w:tab/>
      </w:r>
      <w:r w:rsidR="0044364F" w:rsidRPr="00EF359D">
        <w:t xml:space="preserve">definición </w:t>
      </w:r>
      <w:r w:rsidRPr="00EF359D">
        <w:t>de algoritmos adecuados para la discriminación de la señal en la banda vocal genérica que satisfagan las necesidades de las aplicaciones y las relativas a la</w:t>
      </w:r>
      <w:r w:rsidR="007D7844">
        <w:t xml:space="preserve"> calidad de funcionamiento;</w:t>
      </w:r>
    </w:p>
    <w:p w:rsidR="005D6BA9" w:rsidRPr="00EF359D" w:rsidRDefault="005D6BA9" w:rsidP="0039379A">
      <w:pPr>
        <w:pStyle w:val="enumlev1"/>
      </w:pPr>
      <w:r w:rsidRPr="00EF359D">
        <w:t>–</w:t>
      </w:r>
      <w:r w:rsidRPr="00EF359D">
        <w:tab/>
      </w:r>
      <w:r w:rsidR="0044364F" w:rsidRPr="00EF359D">
        <w:t xml:space="preserve">estudio </w:t>
      </w:r>
      <w:r w:rsidRPr="00EF359D">
        <w:t>para determinar qué SPNE y terminales se utilizarán en las redes de la próxima generación (</w:t>
      </w:r>
      <w:proofErr w:type="spellStart"/>
      <w:r w:rsidRPr="00EF359D">
        <w:t>interfuncionamiento</w:t>
      </w:r>
      <w:proofErr w:type="spellEnd"/>
      <w:r w:rsidRPr="00EF359D">
        <w:t xml:space="preserve"> de SPNE y terminales entre l</w:t>
      </w:r>
      <w:r w:rsidR="007D7844">
        <w:t>a RTGC y redes por paquetes/IP);</w:t>
      </w:r>
    </w:p>
    <w:p w:rsidR="005D6BA9" w:rsidRPr="00EF359D" w:rsidRDefault="005D6BA9" w:rsidP="0039379A">
      <w:pPr>
        <w:pStyle w:val="enumlev1"/>
      </w:pPr>
      <w:r w:rsidRPr="00EF359D">
        <w:lastRenderedPageBreak/>
        <w:t>–</w:t>
      </w:r>
      <w:r w:rsidRPr="00EF359D">
        <w:tab/>
      </w:r>
      <w:r w:rsidR="0044364F" w:rsidRPr="00EF359D">
        <w:rPr>
          <w:lang w:eastAsia="ja-JP"/>
        </w:rPr>
        <w:t xml:space="preserve">especificación </w:t>
      </w:r>
      <w:r w:rsidRPr="00EF359D">
        <w:rPr>
          <w:lang w:eastAsia="ja-JP"/>
        </w:rPr>
        <w:t>de la funcionalidad, las interfaces, los requisitos de calidad de funcionamiento y las pruebas funcionales para lograr una buena calidad de funcionamiento de la red en los equipos de la red de transporte que inte</w:t>
      </w:r>
      <w:r w:rsidR="007D7844">
        <w:rPr>
          <w:lang w:eastAsia="ja-JP"/>
        </w:rPr>
        <w:t>rconectan diversos tipos de red;</w:t>
      </w:r>
    </w:p>
    <w:p w:rsidR="005D6BA9" w:rsidRPr="00EF359D" w:rsidRDefault="005D6BA9" w:rsidP="0039379A">
      <w:pPr>
        <w:pStyle w:val="enumlev1"/>
      </w:pPr>
      <w:r w:rsidRPr="00EF359D">
        <w:t>–</w:t>
      </w:r>
      <w:r w:rsidRPr="00EF359D">
        <w:tab/>
      </w:r>
      <w:r w:rsidR="0044364F" w:rsidRPr="00EF359D">
        <w:rPr>
          <w:lang w:eastAsia="de-DE"/>
        </w:rPr>
        <w:t xml:space="preserve">requisitos </w:t>
      </w:r>
      <w:r w:rsidRPr="00EF359D">
        <w:rPr>
          <w:lang w:eastAsia="de-DE"/>
        </w:rPr>
        <w:t>en materia de lógica y protocolo necesarios para el control y la coordinación de funcionalidades de tratamiento de la señal en redes y terminales. Dicha lógica podrá utilizarse para obtener la configuración óptima de las funcionalidades de tratamiento de la señal en redes y terminales que intervienen en una conexión o para configurar sus parámetros con el fin de lograr una c</w:t>
      </w:r>
      <w:r w:rsidR="007D7844">
        <w:rPr>
          <w:lang w:eastAsia="de-DE"/>
        </w:rPr>
        <w:t>alidad de funcionamiento óptima;</w:t>
      </w:r>
    </w:p>
    <w:p w:rsidR="006C7206" w:rsidRPr="00EF359D" w:rsidRDefault="006C7206" w:rsidP="0039379A">
      <w:pPr>
        <w:pStyle w:val="enumlev1"/>
      </w:pPr>
      <w:r w:rsidRPr="00EF359D">
        <w:t>–</w:t>
      </w:r>
      <w:r w:rsidRPr="00EF359D">
        <w:tab/>
      </w:r>
      <w:r w:rsidR="0044364F" w:rsidRPr="00EF359D">
        <w:t xml:space="preserve">características </w:t>
      </w:r>
      <w:r w:rsidRPr="00EF359D">
        <w:t xml:space="preserve">y requisitos funcionales que deben poseer los dispositivos de red destinados a mejorar la calidad vocal (por ejemplo, compensadores de eco acústico y de red, control automático de nivel, potenciador automático de escucha, reducción de ruido) para propiciar el funcionamiento satisfactorio en las RTGC existentes y en las </w:t>
      </w:r>
      <w:r w:rsidR="007D7844">
        <w:t>nuevas redes ATM/IP y celulares;</w:t>
      </w:r>
    </w:p>
    <w:p w:rsidR="002C0398" w:rsidRPr="00EF359D" w:rsidRDefault="002C0398" w:rsidP="0039379A">
      <w:pPr>
        <w:pStyle w:val="enumlev1"/>
      </w:pPr>
      <w:r w:rsidRPr="00EF359D">
        <w:t>–</w:t>
      </w:r>
      <w:r w:rsidRPr="00EF359D">
        <w:tab/>
      </w:r>
      <w:r w:rsidR="0044364F" w:rsidRPr="00EF359D">
        <w:t xml:space="preserve">interacción </w:t>
      </w:r>
      <w:r w:rsidRPr="00EF359D">
        <w:t>entre: tecnologías SPNE/terminales similares y diferentes, SPNE y otras tecnologías de tráfico en la banda vocal, incluida la telefonía con texto, y SPNE/terminales en redes que incluyen enlaces por satélite.</w:t>
      </w:r>
    </w:p>
    <w:p w:rsidR="00F11657" w:rsidRPr="00EF359D" w:rsidRDefault="00F11657" w:rsidP="0039379A">
      <w:pPr>
        <w:pStyle w:val="Heading2"/>
      </w:pPr>
      <w:r w:rsidRPr="00EF359D">
        <w:t>K.3</w:t>
      </w:r>
      <w:r w:rsidRPr="00EF359D">
        <w:tab/>
        <w:t>Tareas</w:t>
      </w:r>
    </w:p>
    <w:p w:rsidR="00F11657" w:rsidRPr="00EF359D" w:rsidRDefault="00F11657" w:rsidP="0039379A">
      <w:pPr>
        <w:tabs>
          <w:tab w:val="left" w:pos="360"/>
        </w:tabs>
      </w:pPr>
      <w:r w:rsidRPr="00EF359D">
        <w:t>Las tareas son, entre otras:</w:t>
      </w:r>
    </w:p>
    <w:p w:rsidR="00A14019" w:rsidRPr="00EF359D" w:rsidRDefault="00882F3D" w:rsidP="009F1D73">
      <w:pPr>
        <w:pStyle w:val="enumlev1"/>
      </w:pPr>
      <w:r w:rsidRPr="00EF359D">
        <w:t>–</w:t>
      </w:r>
      <w:r w:rsidRPr="00EF359D">
        <w:tab/>
      </w:r>
      <w:r w:rsidR="00EA74BC" w:rsidRPr="00EF359D">
        <w:t xml:space="preserve">mantenimiento </w:t>
      </w:r>
      <w:r w:rsidR="00190D90" w:rsidRPr="00EF359D">
        <w:t>al día de</w:t>
      </w:r>
      <w:r w:rsidRPr="00EF359D">
        <w:t xml:space="preserve"> Recomendaciones existentes de la serie G relativas a la codificación</w:t>
      </w:r>
      <w:bookmarkStart w:id="293" w:name="lt_pId1204"/>
      <w:r w:rsidRPr="00EF359D">
        <w:t xml:space="preserve"> de voz y audio</w:t>
      </w:r>
      <w:r w:rsidR="00190D90" w:rsidRPr="00EF359D">
        <w:t xml:space="preserve"> </w:t>
      </w:r>
      <w:r w:rsidR="009F1D73" w:rsidRPr="00EF359D">
        <w:t>y el tratamie</w:t>
      </w:r>
      <w:r w:rsidR="00190D90" w:rsidRPr="00EF359D">
        <w:t>nto de señales</w:t>
      </w:r>
      <w:r w:rsidRPr="00EF359D">
        <w:t xml:space="preserve">, en particular </w:t>
      </w:r>
      <w:r w:rsidR="009F1D73" w:rsidRPr="00EF359D">
        <w:t>UIT-T G</w:t>
      </w:r>
      <w:r w:rsidR="00EA74BC" w:rsidRPr="00EF359D">
        <w:t>.</w:t>
      </w:r>
      <w:r w:rsidR="009F1D73" w:rsidRPr="00EF359D">
        <w:t>711, G.711.0, G.711.1, G.718, G.719, G.720.1, G.722, G.722.1, G.722.2, G.723.1, G.726, G.727, G.728, G.729 y G.729.1</w:t>
      </w:r>
      <w:bookmarkEnd w:id="293"/>
      <w:r w:rsidR="00EA74BC">
        <w:t>;</w:t>
      </w:r>
    </w:p>
    <w:p w:rsidR="00A14019" w:rsidRPr="00EF359D" w:rsidRDefault="00A14019" w:rsidP="009F1D73">
      <w:pPr>
        <w:pStyle w:val="enumlev1"/>
      </w:pPr>
      <w:r w:rsidRPr="00EF359D">
        <w:t>–</w:t>
      </w:r>
      <w:r w:rsidRPr="00EF359D">
        <w:tab/>
      </w:r>
      <w:bookmarkStart w:id="294" w:name="lt_pId1206"/>
      <w:r w:rsidR="00EA74BC" w:rsidRPr="00EF359D">
        <w:t xml:space="preserve">mantenimiento </w:t>
      </w:r>
      <w:r w:rsidR="009F1D73" w:rsidRPr="00EF359D">
        <w:t>de información sobre voz/audio en la base de datos del UIT-T sobre codificación de medios</w:t>
      </w:r>
      <w:bookmarkEnd w:id="294"/>
      <w:r w:rsidR="00EA74BC">
        <w:t>;</w:t>
      </w:r>
    </w:p>
    <w:p w:rsidR="00882F3D" w:rsidRPr="00EF359D" w:rsidRDefault="00882F3D" w:rsidP="000E0A53">
      <w:pPr>
        <w:pStyle w:val="enumlev1"/>
      </w:pPr>
      <w:r w:rsidRPr="00EF359D">
        <w:t>–</w:t>
      </w:r>
      <w:r w:rsidRPr="00EF359D">
        <w:tab/>
      </w:r>
      <w:r w:rsidR="00EA74BC" w:rsidRPr="00EF359D">
        <w:t xml:space="preserve">elaboración </w:t>
      </w:r>
      <w:r w:rsidR="000E0A53" w:rsidRPr="00EF359D">
        <w:t xml:space="preserve">de </w:t>
      </w:r>
      <w:r w:rsidRPr="00EF359D">
        <w:t>nuevas Recomendaciones sob</w:t>
      </w:r>
      <w:r w:rsidR="00EA74BC">
        <w:t>re codificación de audio y voz;</w:t>
      </w:r>
    </w:p>
    <w:p w:rsidR="00A14019" w:rsidRPr="00EF359D" w:rsidRDefault="00A14019" w:rsidP="000E0A53">
      <w:pPr>
        <w:pStyle w:val="enumlev1"/>
      </w:pPr>
      <w:r w:rsidRPr="00EF359D">
        <w:t>–</w:t>
      </w:r>
      <w:r w:rsidRPr="00EF359D">
        <w:tab/>
      </w:r>
      <w:bookmarkStart w:id="295" w:name="lt_pId1210"/>
      <w:r w:rsidR="00EA74BC" w:rsidRPr="00EF359D">
        <w:t xml:space="preserve">mantenimiento </w:t>
      </w:r>
      <w:r w:rsidR="000E0A53" w:rsidRPr="00EF359D">
        <w:t>al día de Recomendaciones conexas con la discriminación de señales en banda vocal y protocolos de terminales módem/facsímil</w:t>
      </w:r>
      <w:r w:rsidRPr="00EF359D">
        <w:t xml:space="preserve">: </w:t>
      </w:r>
      <w:r w:rsidR="00C34C95" w:rsidRPr="00EF359D">
        <w:t>UIT</w:t>
      </w:r>
      <w:r w:rsidRPr="00EF359D">
        <w:noBreakHyphen/>
        <w:t xml:space="preserve">T </w:t>
      </w:r>
      <w:r w:rsidR="000E0A53" w:rsidRPr="00EF359D">
        <w:t>F.</w:t>
      </w:r>
      <w:r w:rsidR="00AF2580">
        <w:t>162, F.163, F.170, F.171, F.182</w:t>
      </w:r>
      <w:r w:rsidR="000E0A53" w:rsidRPr="00EF359D">
        <w:rPr>
          <w:i/>
          <w:iCs/>
        </w:rPr>
        <w:t>bis</w:t>
      </w:r>
      <w:r w:rsidR="000E0A53" w:rsidRPr="00EF359D">
        <w:t>, F.185, F.190, T.4-T.6, T.22-T.24, T.30-T.33, T.35, T.36-T.39, T.42, T.4</w:t>
      </w:r>
      <w:r w:rsidR="00AF2580">
        <w:t>3, T.45, T.503, T.563, V.8, V.8</w:t>
      </w:r>
      <w:r w:rsidR="000E0A53" w:rsidRPr="00EF359D">
        <w:rPr>
          <w:i/>
          <w:iCs/>
        </w:rPr>
        <w:t>bis</w:t>
      </w:r>
      <w:r w:rsidR="00AF2580">
        <w:t>, V.17, V.21, V.22, V.22</w:t>
      </w:r>
      <w:r w:rsidR="000E0A53" w:rsidRPr="00EF359D">
        <w:rPr>
          <w:i/>
          <w:iCs/>
        </w:rPr>
        <w:t>bis</w:t>
      </w:r>
      <w:r w:rsidR="00AF2580">
        <w:t>, V.24, V.27, V.27</w:t>
      </w:r>
      <w:r w:rsidR="000E0A53" w:rsidRPr="00EF359D">
        <w:rPr>
          <w:i/>
          <w:iCs/>
        </w:rPr>
        <w:t>bis</w:t>
      </w:r>
      <w:r w:rsidR="00AF2580">
        <w:t>, V.27</w:t>
      </w:r>
      <w:r w:rsidR="000E0A53" w:rsidRPr="00EF359D">
        <w:rPr>
          <w:i/>
          <w:iCs/>
        </w:rPr>
        <w:t>ter</w:t>
      </w:r>
      <w:r w:rsidR="00AF2580">
        <w:t>, V.29, V.32, V.32</w:t>
      </w:r>
      <w:r w:rsidR="000E0A53" w:rsidRPr="00EF359D">
        <w:rPr>
          <w:i/>
          <w:iCs/>
        </w:rPr>
        <w:t>bis</w:t>
      </w:r>
      <w:r w:rsidR="00AF2580">
        <w:t>, V.34, V.42, V.42</w:t>
      </w:r>
      <w:r w:rsidR="000E0A53" w:rsidRPr="00EF359D">
        <w:rPr>
          <w:i/>
          <w:iCs/>
        </w:rPr>
        <w:t>bis</w:t>
      </w:r>
      <w:r w:rsidR="00AF2580">
        <w:t>, V.43, V.44, V.56</w:t>
      </w:r>
      <w:r w:rsidR="000E0A53" w:rsidRPr="00EF359D">
        <w:rPr>
          <w:i/>
          <w:iCs/>
        </w:rPr>
        <w:t>bis</w:t>
      </w:r>
      <w:r w:rsidR="00AF2580">
        <w:t>, V.56</w:t>
      </w:r>
      <w:r w:rsidR="000E0A53" w:rsidRPr="00EF359D">
        <w:rPr>
          <w:i/>
          <w:iCs/>
        </w:rPr>
        <w:t>ter</w:t>
      </w:r>
      <w:r w:rsidR="000E0A53" w:rsidRPr="00EF359D">
        <w:t>, V.59, V.61, V.70, V.75, V.76, V.80, V.90-V.92, V.110, V.120, V.130, V.150.0, V.150.1, V.151-V.153, V.250-V.254</w:t>
      </w:r>
      <w:bookmarkEnd w:id="295"/>
      <w:r w:rsidR="00EA74BC">
        <w:t>;</w:t>
      </w:r>
    </w:p>
    <w:p w:rsidR="00A14019" w:rsidRPr="00EF359D" w:rsidRDefault="00A14019" w:rsidP="00834B1E">
      <w:pPr>
        <w:pStyle w:val="enumlev1"/>
      </w:pPr>
      <w:r w:rsidRPr="00EF359D">
        <w:t>–</w:t>
      </w:r>
      <w:r w:rsidRPr="00EF359D">
        <w:tab/>
      </w:r>
      <w:bookmarkStart w:id="296" w:name="lt_pId1212"/>
      <w:r w:rsidR="00EA74BC" w:rsidRPr="00EF359D">
        <w:t xml:space="preserve">mantenimiento </w:t>
      </w:r>
      <w:r w:rsidR="000E0A53" w:rsidRPr="00EF359D">
        <w:t>al día de Recomendaciones conexas con equipos y funciones de red de procesamiento de señales</w:t>
      </w:r>
      <w:r w:rsidRPr="00EF359D">
        <w:t xml:space="preserve">: </w:t>
      </w:r>
      <w:r w:rsidR="00C34C95" w:rsidRPr="00EF359D">
        <w:t>UIT</w:t>
      </w:r>
      <w:r w:rsidRPr="00EF359D">
        <w:noBreakHyphen/>
        <w:t xml:space="preserve">T </w:t>
      </w:r>
      <w:r w:rsidR="000E0A53" w:rsidRPr="00EF359D">
        <w:t xml:space="preserve">G.160, G.161, G.161.1, G.164, G.165, G.168, G.169, </w:t>
      </w:r>
      <w:r w:rsidR="00834B1E">
        <w:t xml:space="preserve">serie </w:t>
      </w:r>
      <w:r w:rsidR="000E0A53" w:rsidRPr="00EF359D">
        <w:t xml:space="preserve">Q50, </w:t>
      </w:r>
      <w:r w:rsidR="00834B1E" w:rsidRPr="00834B1E">
        <w:t xml:space="preserve">serie </w:t>
      </w:r>
      <w:r w:rsidR="000E0A53" w:rsidRPr="00EF359D">
        <w:t>Q.115, G.799.1, G.799.2, G.799.3, G.776.1, G.776.4, G.763, G.764, G.765, G.766, G.767, G.768, G.769/Y.1242 y I.733</w:t>
      </w:r>
      <w:r w:rsidRPr="00EF359D">
        <w:t>.</w:t>
      </w:r>
      <w:bookmarkEnd w:id="296"/>
    </w:p>
    <w:p w:rsidR="00A14019" w:rsidRPr="00EF359D" w:rsidRDefault="006C7206" w:rsidP="0039379A">
      <w:bookmarkStart w:id="297" w:name="lt_pId1213"/>
      <w:r w:rsidRPr="00EF359D">
        <w:t xml:space="preserve">En el programa de trabajo de la Comisión de Estudio 16 se indica el estado actual del estudio de esta Cuestión </w:t>
      </w:r>
      <w:r w:rsidR="00A14019" w:rsidRPr="00EF359D">
        <w:t>(</w:t>
      </w:r>
      <w:hyperlink r:id="rId22" w:history="1">
        <w:r w:rsidRPr="00EA74BC">
          <w:t>http://itu.int/ITU-T/workprog/wp_search.aspx?sp=16&amp;q=10/16</w:t>
        </w:r>
      </w:hyperlink>
      <w:r w:rsidR="00A14019" w:rsidRPr="00EF359D">
        <w:t>)</w:t>
      </w:r>
      <w:bookmarkEnd w:id="297"/>
      <w:r w:rsidR="007D7844">
        <w:t>.</w:t>
      </w:r>
    </w:p>
    <w:p w:rsidR="00E44FFE" w:rsidRPr="00EF359D" w:rsidRDefault="00E44FFE" w:rsidP="0039379A">
      <w:pPr>
        <w:pStyle w:val="Heading2"/>
      </w:pPr>
      <w:r w:rsidRPr="00EF359D">
        <w:t>K.4</w:t>
      </w:r>
      <w:r w:rsidRPr="00EF359D">
        <w:tab/>
        <w:t>Relaciones</w:t>
      </w:r>
    </w:p>
    <w:p w:rsidR="00E44FFE" w:rsidRPr="00EF359D" w:rsidRDefault="00E44FFE" w:rsidP="0039379A">
      <w:pPr>
        <w:pStyle w:val="headingb0"/>
        <w:rPr>
          <w:lang w:val="es-ES_tradnl"/>
        </w:rPr>
      </w:pPr>
      <w:r w:rsidRPr="00EF359D">
        <w:rPr>
          <w:lang w:val="es-ES_tradnl"/>
        </w:rPr>
        <w:t>Recomendaciones</w:t>
      </w:r>
    </w:p>
    <w:p w:rsidR="00A14019" w:rsidRPr="00EF359D" w:rsidRDefault="00A14019" w:rsidP="000E0A53">
      <w:pPr>
        <w:pStyle w:val="enumlev1"/>
      </w:pPr>
      <w:r w:rsidRPr="00EF359D">
        <w:t>–</w:t>
      </w:r>
      <w:r w:rsidRPr="00EF359D">
        <w:tab/>
      </w:r>
      <w:bookmarkStart w:id="298" w:name="lt_pId1218"/>
      <w:r w:rsidR="000E0A53" w:rsidRPr="00EF359D">
        <w:t xml:space="preserve">Series </w:t>
      </w:r>
      <w:r w:rsidR="00C34C95" w:rsidRPr="00EF359D">
        <w:t>UIT</w:t>
      </w:r>
      <w:r w:rsidRPr="00EF359D">
        <w:noBreakHyphen/>
        <w:t>T G.70x, G.710, G.720, G.760, G.799, G.160, Q.115</w:t>
      </w:r>
      <w:bookmarkEnd w:id="298"/>
    </w:p>
    <w:p w:rsidR="00A14019" w:rsidRPr="00EF359D" w:rsidRDefault="00A14019" w:rsidP="000E0A53">
      <w:pPr>
        <w:pStyle w:val="enumlev1"/>
      </w:pPr>
      <w:r w:rsidRPr="00EF359D">
        <w:t>–</w:t>
      </w:r>
      <w:r w:rsidRPr="00EF359D">
        <w:tab/>
      </w:r>
      <w:bookmarkStart w:id="299" w:name="lt_pId1220"/>
      <w:r w:rsidR="000E0A53" w:rsidRPr="00EF359D">
        <w:t xml:space="preserve">Recomendaciones de la serie </w:t>
      </w:r>
      <w:r w:rsidR="00C34C95" w:rsidRPr="00EF359D">
        <w:t>UIT</w:t>
      </w:r>
      <w:r w:rsidRPr="00EF359D">
        <w:noBreakHyphen/>
        <w:t>T H.300</w:t>
      </w:r>
      <w:bookmarkEnd w:id="299"/>
    </w:p>
    <w:p w:rsidR="00A14019" w:rsidRPr="00EF359D" w:rsidRDefault="00A14019" w:rsidP="000E0A53">
      <w:pPr>
        <w:pStyle w:val="enumlev1"/>
      </w:pPr>
      <w:r w:rsidRPr="00EF359D">
        <w:t>–</w:t>
      </w:r>
      <w:r w:rsidRPr="00EF359D">
        <w:tab/>
      </w:r>
      <w:bookmarkStart w:id="300" w:name="lt_pId1222"/>
      <w:r w:rsidR="000E0A53" w:rsidRPr="00EF359D">
        <w:t xml:space="preserve">Serie </w:t>
      </w:r>
      <w:r w:rsidR="00C34C95" w:rsidRPr="00EF359D">
        <w:t>UIT</w:t>
      </w:r>
      <w:r w:rsidRPr="00EF359D">
        <w:noBreakHyphen/>
        <w:t>T P.800</w:t>
      </w:r>
      <w:bookmarkEnd w:id="300"/>
    </w:p>
    <w:p w:rsidR="00A14019" w:rsidRPr="00EF359D" w:rsidRDefault="00A14019" w:rsidP="00EF359D">
      <w:pPr>
        <w:pStyle w:val="enumlev1"/>
      </w:pPr>
      <w:r w:rsidRPr="00EF359D">
        <w:lastRenderedPageBreak/>
        <w:t>–</w:t>
      </w:r>
      <w:r w:rsidRPr="00EF359D">
        <w:tab/>
      </w:r>
      <w:bookmarkStart w:id="301" w:name="lt_pId1224"/>
      <w:r w:rsidR="00EF359D" w:rsidRPr="00EF359D">
        <w:t xml:space="preserve">Serie </w:t>
      </w:r>
      <w:r w:rsidR="00C34C95" w:rsidRPr="00EF359D">
        <w:t>UIT</w:t>
      </w:r>
      <w:r w:rsidRPr="00EF359D">
        <w:noBreakHyphen/>
        <w:t>T E.450, E.460, F.162, F.163, F.170, F.182</w:t>
      </w:r>
      <w:r w:rsidRPr="00EF359D">
        <w:rPr>
          <w:i/>
          <w:iCs/>
        </w:rPr>
        <w:t>bis</w:t>
      </w:r>
      <w:r w:rsidRPr="00EF359D">
        <w:t xml:space="preserve">, F.185, H.225, H.323, H.245, H.248, I.366.2, I.741, T.6, T.22, T.23, T.24, T.31, T.32, T.33, T.35, T.36, T.39, T.66, </w:t>
      </w:r>
      <w:r w:rsidR="00EF359D" w:rsidRPr="00EF359D">
        <w:t xml:space="preserve">serie </w:t>
      </w:r>
      <w:r w:rsidRPr="00EF359D">
        <w:t xml:space="preserve">T.400, </w:t>
      </w:r>
      <w:r w:rsidR="00EF359D" w:rsidRPr="00EF359D">
        <w:t xml:space="preserve">serie </w:t>
      </w:r>
      <w:r w:rsidRPr="00EF359D">
        <w:t xml:space="preserve">T.80, </w:t>
      </w:r>
      <w:r w:rsidR="00EF359D" w:rsidRPr="00EF359D">
        <w:t xml:space="preserve">serie </w:t>
      </w:r>
      <w:r w:rsidRPr="00EF359D">
        <w:t xml:space="preserve">T.800, X.3, X.38 </w:t>
      </w:r>
      <w:r w:rsidR="00EF359D" w:rsidRPr="00EF359D">
        <w:t>y</w:t>
      </w:r>
      <w:r w:rsidRPr="00EF359D">
        <w:t xml:space="preserve"> X.39</w:t>
      </w:r>
      <w:bookmarkEnd w:id="301"/>
    </w:p>
    <w:p w:rsidR="00A14019" w:rsidRPr="00076897" w:rsidRDefault="00A14019" w:rsidP="0039379A">
      <w:pPr>
        <w:pStyle w:val="enumlev1"/>
        <w:rPr>
          <w:lang w:val="fr-CH"/>
        </w:rPr>
      </w:pPr>
      <w:r w:rsidRPr="00076897">
        <w:rPr>
          <w:lang w:val="fr-CH"/>
        </w:rPr>
        <w:t>–</w:t>
      </w:r>
      <w:r w:rsidRPr="00076897">
        <w:rPr>
          <w:lang w:val="fr-CH"/>
        </w:rPr>
        <w:tab/>
      </w:r>
      <w:bookmarkStart w:id="302" w:name="lt_pId1226"/>
      <w:r w:rsidR="00C34C95" w:rsidRPr="00076897">
        <w:rPr>
          <w:lang w:val="fr-CH"/>
        </w:rPr>
        <w:t>UIT</w:t>
      </w:r>
      <w:r w:rsidRPr="00076897">
        <w:rPr>
          <w:lang w:val="fr-CH"/>
        </w:rPr>
        <w:noBreakHyphen/>
        <w:t xml:space="preserve">T G.108.2, G.114, G.131, G.136, G.173, G.175, G.177, G.827, G.828, P.330, P.340, P.342, P.1010, P.1100, P.1110, P.501, P.502, P.82, P.84, V.18; </w:t>
      </w:r>
      <w:r w:rsidR="00C34C95" w:rsidRPr="00076897">
        <w:rPr>
          <w:lang w:val="fr-CH"/>
        </w:rPr>
        <w:t>UIT</w:t>
      </w:r>
      <w:r w:rsidRPr="00076897">
        <w:rPr>
          <w:lang w:val="fr-CH"/>
        </w:rPr>
        <w:t>-R S.1522</w:t>
      </w:r>
      <w:bookmarkEnd w:id="302"/>
    </w:p>
    <w:p w:rsidR="00B9515C" w:rsidRPr="00EF359D" w:rsidRDefault="00B9515C" w:rsidP="0039379A">
      <w:pPr>
        <w:pStyle w:val="headingb0"/>
        <w:rPr>
          <w:lang w:val="es-ES_tradnl"/>
        </w:rPr>
      </w:pPr>
      <w:r w:rsidRPr="00EF359D">
        <w:rPr>
          <w:lang w:val="es-ES_tradnl"/>
        </w:rPr>
        <w:t>Cuestiones</w:t>
      </w:r>
    </w:p>
    <w:p w:rsidR="005479D9" w:rsidRPr="00EF359D" w:rsidRDefault="005479D9" w:rsidP="0039379A">
      <w:pPr>
        <w:pStyle w:val="enumlev1"/>
      </w:pPr>
      <w:r w:rsidRPr="00EF359D">
        <w:t>–</w:t>
      </w:r>
      <w:r w:rsidRPr="00EF359D">
        <w:tab/>
        <w:t>T</w:t>
      </w:r>
      <w:r w:rsidR="00B01D78">
        <w:t>odas las Cuestiones de la CE 16</w:t>
      </w:r>
    </w:p>
    <w:p w:rsidR="009E1C17" w:rsidRPr="00EF359D" w:rsidRDefault="009E1C17" w:rsidP="0039379A">
      <w:pPr>
        <w:pStyle w:val="headingb0"/>
        <w:rPr>
          <w:lang w:val="es-ES_tradnl"/>
        </w:rPr>
      </w:pPr>
      <w:r w:rsidRPr="00EF359D">
        <w:rPr>
          <w:lang w:val="es-ES_tradnl"/>
        </w:rPr>
        <w:t>Comisiones de Estudio</w:t>
      </w:r>
    </w:p>
    <w:p w:rsidR="006C7206" w:rsidRPr="00EF359D" w:rsidRDefault="006C7206" w:rsidP="00EF359D">
      <w:pPr>
        <w:pStyle w:val="enumlev1"/>
        <w:rPr>
          <w:lang w:eastAsia="de-DE"/>
        </w:rPr>
      </w:pPr>
      <w:r w:rsidRPr="00EF359D">
        <w:rPr>
          <w:lang w:eastAsia="de-DE"/>
        </w:rPr>
        <w:t>–</w:t>
      </w:r>
      <w:r w:rsidRPr="00EF359D">
        <w:rPr>
          <w:lang w:eastAsia="de-DE"/>
        </w:rPr>
        <w:tab/>
        <w:t>CE</w:t>
      </w:r>
      <w:r w:rsidR="00B01D78">
        <w:rPr>
          <w:lang w:eastAsia="de-DE"/>
        </w:rPr>
        <w:t> </w:t>
      </w:r>
      <w:r w:rsidRPr="00EF359D">
        <w:rPr>
          <w:lang w:eastAsia="de-DE"/>
        </w:rPr>
        <w:t xml:space="preserve">2 del UIT-T </w:t>
      </w:r>
      <w:r w:rsidRPr="00EF359D">
        <w:t>sobre aspectos operacionales de redes, calidad de fu</w:t>
      </w:r>
      <w:r w:rsidR="00B01D78">
        <w:t>ncionamiento y gestión de redes</w:t>
      </w:r>
    </w:p>
    <w:p w:rsidR="006C7206" w:rsidRPr="00EF359D" w:rsidRDefault="006C7206" w:rsidP="00EF359D">
      <w:pPr>
        <w:pStyle w:val="enumlev1"/>
        <w:rPr>
          <w:lang w:eastAsia="de-DE"/>
        </w:rPr>
      </w:pPr>
      <w:r w:rsidRPr="00EF359D">
        <w:rPr>
          <w:lang w:eastAsia="de-DE"/>
        </w:rPr>
        <w:t>–</w:t>
      </w:r>
      <w:r w:rsidRPr="00EF359D">
        <w:rPr>
          <w:lang w:eastAsia="de-DE"/>
        </w:rPr>
        <w:tab/>
        <w:t>CE</w:t>
      </w:r>
      <w:r w:rsidR="00B01D78">
        <w:rPr>
          <w:lang w:eastAsia="de-DE"/>
        </w:rPr>
        <w:t> </w:t>
      </w:r>
      <w:r w:rsidRPr="00EF359D">
        <w:rPr>
          <w:lang w:eastAsia="de-DE"/>
        </w:rPr>
        <w:t>4 y CE</w:t>
      </w:r>
      <w:r w:rsidR="00B01D78">
        <w:rPr>
          <w:lang w:eastAsia="de-DE"/>
        </w:rPr>
        <w:t> </w:t>
      </w:r>
      <w:r w:rsidRPr="00EF359D">
        <w:rPr>
          <w:lang w:eastAsia="de-DE"/>
        </w:rPr>
        <w:t xml:space="preserve">5 del UIT-R </w:t>
      </w:r>
      <w:r w:rsidRPr="00EF359D">
        <w:t>sobre la transmisión de voz en rede</w:t>
      </w:r>
      <w:r w:rsidR="00B01D78">
        <w:t>s mixtas terrenales/de satélite</w:t>
      </w:r>
    </w:p>
    <w:p w:rsidR="006C7206" w:rsidRPr="00EF359D" w:rsidRDefault="006C7206" w:rsidP="00EF359D">
      <w:pPr>
        <w:pStyle w:val="enumlev1"/>
        <w:rPr>
          <w:lang w:eastAsia="ja-JP"/>
        </w:rPr>
      </w:pPr>
      <w:r w:rsidRPr="00EF359D">
        <w:t>–</w:t>
      </w:r>
      <w:r w:rsidRPr="00EF359D">
        <w:tab/>
      </w:r>
      <w:r w:rsidRPr="00EF359D">
        <w:rPr>
          <w:lang w:eastAsia="ja-JP"/>
        </w:rPr>
        <w:t>CE</w:t>
      </w:r>
      <w:r w:rsidR="00B01D78">
        <w:rPr>
          <w:lang w:eastAsia="ja-JP"/>
        </w:rPr>
        <w:t> </w:t>
      </w:r>
      <w:r w:rsidRPr="00EF359D">
        <w:rPr>
          <w:lang w:eastAsia="ja-JP"/>
        </w:rPr>
        <w:t>6 del UIT-R s</w:t>
      </w:r>
      <w:r w:rsidR="00B01D78">
        <w:rPr>
          <w:lang w:eastAsia="ja-JP"/>
        </w:rPr>
        <w:t>obre servicios de radiodifusión</w:t>
      </w:r>
    </w:p>
    <w:p w:rsidR="006C7206" w:rsidRPr="00EF359D" w:rsidRDefault="006C7206" w:rsidP="00EF359D">
      <w:pPr>
        <w:pStyle w:val="enumlev1"/>
      </w:pPr>
      <w:r w:rsidRPr="00EF359D">
        <w:t>–</w:t>
      </w:r>
      <w:r w:rsidRPr="00EF359D">
        <w:tab/>
        <w:t>CE</w:t>
      </w:r>
      <w:r w:rsidR="00B01D78">
        <w:t> </w:t>
      </w:r>
      <w:r w:rsidRPr="00EF359D">
        <w:t>9 del UIT-T sobre aspectos relativos a la codificación de voz y audio en los s</w:t>
      </w:r>
      <w:r w:rsidR="00B01D78">
        <w:t>istemas de cable digital y TVIP</w:t>
      </w:r>
    </w:p>
    <w:p w:rsidR="00A14019" w:rsidRPr="00EF359D" w:rsidRDefault="002C0398" w:rsidP="00EF359D">
      <w:pPr>
        <w:pStyle w:val="enumlev1"/>
      </w:pPr>
      <w:r w:rsidRPr="00EF359D">
        <w:t>–</w:t>
      </w:r>
      <w:r w:rsidRPr="00EF359D">
        <w:tab/>
        <w:t>CE</w:t>
      </w:r>
      <w:r w:rsidR="00B01D78">
        <w:t> </w:t>
      </w:r>
      <w:r w:rsidRPr="00EF359D">
        <w:t>11 del UIT-T sobre requisit</w:t>
      </w:r>
      <w:bookmarkStart w:id="303" w:name="lt_pId1240"/>
      <w:r w:rsidRPr="00EF359D">
        <w:t>os</w:t>
      </w:r>
      <w:r w:rsidR="00EF359D" w:rsidRPr="00EF359D">
        <w:t>,</w:t>
      </w:r>
      <w:r w:rsidRPr="00EF359D">
        <w:t xml:space="preserve"> protocolos</w:t>
      </w:r>
      <w:r w:rsidR="00EF359D" w:rsidRPr="00EF359D">
        <w:t xml:space="preserve">, conformidad e </w:t>
      </w:r>
      <w:r w:rsidR="00CB622E" w:rsidRPr="00EF359D">
        <w:t>interoperabilidad</w:t>
      </w:r>
      <w:r w:rsidR="00EF359D" w:rsidRPr="00EF359D">
        <w:t xml:space="preserve"> de</w:t>
      </w:r>
      <w:r w:rsidRPr="00EF359D">
        <w:t xml:space="preserve"> señalización</w:t>
      </w:r>
      <w:bookmarkEnd w:id="303"/>
    </w:p>
    <w:p w:rsidR="006C7206" w:rsidRPr="00EF359D" w:rsidRDefault="006C7206" w:rsidP="00EF359D">
      <w:pPr>
        <w:pStyle w:val="enumlev1"/>
      </w:pPr>
      <w:r w:rsidRPr="00EF359D">
        <w:t>–</w:t>
      </w:r>
      <w:r w:rsidRPr="00EF359D">
        <w:tab/>
        <w:t>CE</w:t>
      </w:r>
      <w:r w:rsidR="00B01D78">
        <w:t> </w:t>
      </w:r>
      <w:r w:rsidRPr="00EF359D">
        <w:t xml:space="preserve">12 del UIT-T sobre evaluación de la calidad de la codificación de audio y </w:t>
      </w:r>
      <w:r w:rsidR="00B01D78">
        <w:t>voz y herramientas informáticas</w:t>
      </w:r>
    </w:p>
    <w:p w:rsidR="002C0398" w:rsidRPr="00EF359D" w:rsidRDefault="002C0398" w:rsidP="00EF359D">
      <w:pPr>
        <w:pStyle w:val="enumlev1"/>
      </w:pPr>
      <w:r w:rsidRPr="00EF359D">
        <w:t>–</w:t>
      </w:r>
      <w:r w:rsidRPr="00EF359D">
        <w:tab/>
        <w:t>CE</w:t>
      </w:r>
      <w:r w:rsidR="00B01D78">
        <w:t> </w:t>
      </w:r>
      <w:r w:rsidRPr="00EF359D">
        <w:t>13 del UIT-T sobre</w:t>
      </w:r>
      <w:r w:rsidR="00EF359D" w:rsidRPr="00EF359D">
        <w:t xml:space="preserve"> arquitectura de red, codificación de voz y audio en IMT y</w:t>
      </w:r>
      <w:r w:rsidRPr="00EF359D">
        <w:t xml:space="preserve"> redes IP, </w:t>
      </w:r>
      <w:r w:rsidR="00B01D78">
        <w:t xml:space="preserve">NGN, FN e </w:t>
      </w:r>
      <w:proofErr w:type="spellStart"/>
      <w:r w:rsidR="00B01D78">
        <w:t>interfuncionamiento</w:t>
      </w:r>
      <w:proofErr w:type="spellEnd"/>
    </w:p>
    <w:p w:rsidR="002C0398" w:rsidRPr="00EF359D" w:rsidRDefault="002C0398" w:rsidP="00EF359D">
      <w:pPr>
        <w:pStyle w:val="enumlev1"/>
      </w:pPr>
      <w:r w:rsidRPr="00EF359D">
        <w:t>–</w:t>
      </w:r>
      <w:r w:rsidRPr="00EF359D">
        <w:tab/>
        <w:t>CE</w:t>
      </w:r>
      <w:r w:rsidR="00B01D78">
        <w:t> </w:t>
      </w:r>
      <w:r w:rsidRPr="00EF359D">
        <w:t>15 del UIT-T sobre arquitectura de red principal y gestión y control de s</w:t>
      </w:r>
      <w:r w:rsidR="00B01D78">
        <w:t>istemas y equipos de transporte</w:t>
      </w:r>
    </w:p>
    <w:p w:rsidR="009E1C17" w:rsidRPr="00EF359D" w:rsidRDefault="009E1C17" w:rsidP="0039379A">
      <w:pPr>
        <w:pStyle w:val="headingb0"/>
        <w:rPr>
          <w:lang w:val="es-ES_tradnl"/>
        </w:rPr>
      </w:pPr>
      <w:r w:rsidRPr="00EF359D">
        <w:rPr>
          <w:lang w:val="es-ES_tradnl"/>
        </w:rPr>
        <w:t>Otras entidades</w:t>
      </w:r>
    </w:p>
    <w:p w:rsidR="00A14019" w:rsidRPr="00EF359D" w:rsidRDefault="006C7206" w:rsidP="0039379A">
      <w:pPr>
        <w:pStyle w:val="enumlev1"/>
        <w:rPr>
          <w:lang w:eastAsia="de-DE"/>
        </w:rPr>
      </w:pPr>
      <w:r w:rsidRPr="00EF359D">
        <w:rPr>
          <w:lang w:eastAsia="de-DE"/>
        </w:rPr>
        <w:t>–</w:t>
      </w:r>
      <w:r w:rsidR="00A14019" w:rsidRPr="00EF359D">
        <w:rPr>
          <w:lang w:eastAsia="de-DE"/>
        </w:rPr>
        <w:tab/>
      </w:r>
      <w:bookmarkStart w:id="304" w:name="lt_pId1249"/>
      <w:r w:rsidR="00A14019" w:rsidRPr="00EF359D">
        <w:rPr>
          <w:lang w:eastAsia="de-DE"/>
        </w:rPr>
        <w:t>ETSI</w:t>
      </w:r>
      <w:bookmarkEnd w:id="304"/>
    </w:p>
    <w:p w:rsidR="00A14019" w:rsidRPr="00EF359D" w:rsidRDefault="00A14019" w:rsidP="00EF359D">
      <w:pPr>
        <w:pStyle w:val="enumlev1"/>
        <w:rPr>
          <w:lang w:eastAsia="de-DE"/>
        </w:rPr>
      </w:pPr>
      <w:r w:rsidRPr="00EF359D">
        <w:rPr>
          <w:lang w:eastAsia="de-DE"/>
        </w:rPr>
        <w:t>–</w:t>
      </w:r>
      <w:r w:rsidRPr="00EF359D">
        <w:rPr>
          <w:lang w:eastAsia="de-DE"/>
        </w:rPr>
        <w:tab/>
      </w:r>
      <w:bookmarkStart w:id="305" w:name="lt_pId1251"/>
      <w:r w:rsidRPr="00EF359D">
        <w:rPr>
          <w:lang w:eastAsia="de-DE"/>
        </w:rPr>
        <w:t xml:space="preserve">3GPP </w:t>
      </w:r>
      <w:r w:rsidR="00EF359D" w:rsidRPr="00EF359D">
        <w:rPr>
          <w:lang w:eastAsia="de-DE"/>
        </w:rPr>
        <w:t>y</w:t>
      </w:r>
      <w:r w:rsidRPr="00EF359D">
        <w:rPr>
          <w:lang w:eastAsia="de-DE"/>
        </w:rPr>
        <w:t xml:space="preserve"> 3GPP2</w:t>
      </w:r>
      <w:bookmarkEnd w:id="305"/>
    </w:p>
    <w:p w:rsidR="00A14019" w:rsidRPr="00EF359D" w:rsidRDefault="00A14019" w:rsidP="00EF359D">
      <w:pPr>
        <w:pStyle w:val="enumlev1"/>
        <w:rPr>
          <w:lang w:eastAsia="de-DE"/>
        </w:rPr>
      </w:pPr>
      <w:r w:rsidRPr="00EF359D">
        <w:rPr>
          <w:lang w:eastAsia="de-DE"/>
        </w:rPr>
        <w:t>–</w:t>
      </w:r>
      <w:r w:rsidRPr="00EF359D">
        <w:rPr>
          <w:lang w:eastAsia="de-DE"/>
        </w:rPr>
        <w:tab/>
      </w:r>
      <w:bookmarkStart w:id="306" w:name="lt_pId1253"/>
      <w:r w:rsidR="00EF359D" w:rsidRPr="00EF359D">
        <w:rPr>
          <w:lang w:eastAsia="de-DE"/>
        </w:rPr>
        <w:t xml:space="preserve">JTC 1 de </w:t>
      </w:r>
      <w:r w:rsidRPr="00EF359D">
        <w:rPr>
          <w:lang w:eastAsia="de-DE"/>
        </w:rPr>
        <w:t>ISO/</w:t>
      </w:r>
      <w:r w:rsidR="00EF359D" w:rsidRPr="00EF359D">
        <w:rPr>
          <w:lang w:eastAsia="de-DE"/>
        </w:rPr>
        <w:t>CEI</w:t>
      </w:r>
      <w:r w:rsidRPr="00EF359D">
        <w:rPr>
          <w:lang w:eastAsia="de-DE"/>
        </w:rPr>
        <w:t>, CIE, ICC</w:t>
      </w:r>
      <w:bookmarkEnd w:id="306"/>
    </w:p>
    <w:p w:rsidR="00A14019" w:rsidRPr="00EF359D" w:rsidRDefault="00A14019" w:rsidP="0039379A">
      <w:pPr>
        <w:pStyle w:val="enumlev1"/>
        <w:rPr>
          <w:lang w:eastAsia="de-DE"/>
        </w:rPr>
      </w:pPr>
      <w:r w:rsidRPr="00EF359D">
        <w:rPr>
          <w:lang w:eastAsia="de-DE"/>
        </w:rPr>
        <w:t>–</w:t>
      </w:r>
      <w:r w:rsidRPr="00EF359D">
        <w:rPr>
          <w:lang w:eastAsia="de-DE"/>
        </w:rPr>
        <w:tab/>
      </w:r>
      <w:bookmarkStart w:id="307" w:name="lt_pId1255"/>
      <w:r w:rsidRPr="00EF359D">
        <w:rPr>
          <w:lang w:eastAsia="de-DE"/>
        </w:rPr>
        <w:t>IETF</w:t>
      </w:r>
      <w:bookmarkEnd w:id="307"/>
    </w:p>
    <w:p w:rsidR="00A14019" w:rsidRPr="00EF359D" w:rsidRDefault="00A14019" w:rsidP="0039379A">
      <w:pPr>
        <w:pStyle w:val="Reasons"/>
      </w:pPr>
    </w:p>
    <w:p w:rsidR="00013B38" w:rsidRDefault="00013B38" w:rsidP="0032202E">
      <w:pPr>
        <w:pStyle w:val="Reasons"/>
      </w:pPr>
    </w:p>
    <w:p w:rsidR="00013B38" w:rsidRDefault="00013B38">
      <w:pPr>
        <w:jc w:val="center"/>
      </w:pPr>
      <w:r>
        <w:t>______________</w:t>
      </w:r>
    </w:p>
    <w:sectPr w:rsidR="00013B38">
      <w:headerReference w:type="default" r:id="rId23"/>
      <w:footerReference w:type="even" r:id="rId24"/>
      <w:footerReference w:type="default" r:id="rId25"/>
      <w:headerReference w:type="first" r:id="rId26"/>
      <w:footerReference w:type="first" r:id="rId2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77" w:rsidRDefault="00166E77">
      <w:r>
        <w:separator/>
      </w:r>
    </w:p>
  </w:endnote>
  <w:endnote w:type="continuationSeparator" w:id="0">
    <w:p w:rsidR="00166E77" w:rsidRDefault="0016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Osaka−等幅">
    <w:altName w:val="MS Mincho"/>
    <w:charset w:val="80"/>
    <w:family w:val="auto"/>
    <w:pitch w:val="variable"/>
    <w:sig w:usb0="00000001" w:usb1="00000000" w:usb2="01000407" w:usb3="00000000" w:csb0="00020000" w:csb1="00000000"/>
  </w:font>
  <w:font w:name="한양신명조">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66E77" w:rsidRPr="005C692C" w:rsidTr="00C15E5E">
      <w:trPr>
        <w:cantSplit/>
        <w:trHeight w:val="204"/>
        <w:jc w:val="center"/>
      </w:trPr>
      <w:tc>
        <w:tcPr>
          <w:tcW w:w="1617" w:type="dxa"/>
          <w:tcBorders>
            <w:top w:val="single" w:sz="12" w:space="0" w:color="auto"/>
          </w:tcBorders>
        </w:tcPr>
        <w:p w:rsidR="00166E77" w:rsidRPr="005C692C" w:rsidRDefault="00166E77" w:rsidP="0026762C">
          <w:pPr>
            <w:rPr>
              <w:b/>
              <w:bCs/>
              <w:sz w:val="22"/>
              <w:szCs w:val="22"/>
            </w:rPr>
          </w:pPr>
          <w:r w:rsidRPr="005C692C">
            <w:rPr>
              <w:b/>
              <w:bCs/>
              <w:sz w:val="22"/>
              <w:szCs w:val="22"/>
            </w:rPr>
            <w:t>Contact</w:t>
          </w:r>
          <w:r>
            <w:rPr>
              <w:b/>
              <w:bCs/>
              <w:sz w:val="22"/>
              <w:szCs w:val="22"/>
            </w:rPr>
            <w:t>o</w:t>
          </w:r>
          <w:r w:rsidRPr="005C692C">
            <w:rPr>
              <w:b/>
              <w:bCs/>
              <w:sz w:val="22"/>
              <w:szCs w:val="22"/>
            </w:rPr>
            <w:t>:</w:t>
          </w:r>
        </w:p>
      </w:tc>
      <w:tc>
        <w:tcPr>
          <w:tcW w:w="4394" w:type="dxa"/>
          <w:tcBorders>
            <w:top w:val="single" w:sz="12" w:space="0" w:color="auto"/>
          </w:tcBorders>
        </w:tcPr>
        <w:p w:rsidR="00166E77" w:rsidRPr="0026762C" w:rsidRDefault="00166E77" w:rsidP="00A23843">
          <w:pPr>
            <w:rPr>
              <w:sz w:val="22"/>
              <w:szCs w:val="22"/>
              <w:lang w:val="fr-CH"/>
            </w:rPr>
          </w:pPr>
          <w:r w:rsidRPr="0026762C">
            <w:rPr>
              <w:sz w:val="22"/>
              <w:szCs w:val="22"/>
              <w:lang w:val="fr-CH"/>
            </w:rPr>
            <w:t>Sr</w:t>
          </w:r>
          <w:r>
            <w:rPr>
              <w:sz w:val="22"/>
              <w:szCs w:val="22"/>
              <w:lang w:val="fr-CH"/>
            </w:rPr>
            <w:t>. Yushi Naito</w:t>
          </w:r>
          <w:r>
            <w:rPr>
              <w:sz w:val="22"/>
              <w:szCs w:val="22"/>
              <w:lang w:val="fr-CH"/>
            </w:rPr>
            <w:br/>
          </w:r>
          <w:proofErr w:type="spellStart"/>
          <w:r>
            <w:rPr>
              <w:sz w:val="22"/>
              <w:szCs w:val="22"/>
              <w:lang w:val="fr-CH"/>
            </w:rPr>
            <w:t>Presidente</w:t>
          </w:r>
          <w:proofErr w:type="spellEnd"/>
          <w:r w:rsidRPr="0026762C">
            <w:rPr>
              <w:sz w:val="22"/>
              <w:szCs w:val="22"/>
              <w:lang w:val="fr-CH"/>
            </w:rPr>
            <w:t xml:space="preserve"> </w:t>
          </w:r>
          <w:r w:rsidRPr="00A23843">
            <w:rPr>
              <w:lang w:val="fr-CH"/>
            </w:rPr>
            <w:t xml:space="preserve">de la CE 16 </w:t>
          </w:r>
          <w:proofErr w:type="spellStart"/>
          <w:r w:rsidRPr="00A23843">
            <w:rPr>
              <w:lang w:val="fr-CH"/>
            </w:rPr>
            <w:t>del</w:t>
          </w:r>
          <w:proofErr w:type="spellEnd"/>
          <w:r w:rsidRPr="00A23843">
            <w:rPr>
              <w:lang w:val="fr-CH"/>
            </w:rPr>
            <w:t xml:space="preserve"> UIT-T</w:t>
          </w:r>
          <w:r w:rsidRPr="0026762C">
            <w:rPr>
              <w:sz w:val="22"/>
              <w:szCs w:val="22"/>
              <w:lang w:val="fr-CH"/>
            </w:rPr>
            <w:br/>
          </w:r>
          <w:proofErr w:type="spellStart"/>
          <w:r w:rsidRPr="0026762C">
            <w:rPr>
              <w:sz w:val="22"/>
              <w:szCs w:val="22"/>
              <w:lang w:val="fr-CH"/>
            </w:rPr>
            <w:t>Jap</w:t>
          </w:r>
          <w:r>
            <w:rPr>
              <w:sz w:val="22"/>
              <w:szCs w:val="22"/>
              <w:lang w:val="fr-CH"/>
            </w:rPr>
            <w:t>ó</w:t>
          </w:r>
          <w:r w:rsidRPr="0026762C">
            <w:rPr>
              <w:sz w:val="22"/>
              <w:szCs w:val="22"/>
              <w:lang w:val="fr-CH"/>
            </w:rPr>
            <w:t>n</w:t>
          </w:r>
          <w:proofErr w:type="spellEnd"/>
        </w:p>
      </w:tc>
      <w:tc>
        <w:tcPr>
          <w:tcW w:w="3912" w:type="dxa"/>
          <w:tcBorders>
            <w:top w:val="single" w:sz="12" w:space="0" w:color="auto"/>
          </w:tcBorders>
        </w:tcPr>
        <w:p w:rsidR="00166E77" w:rsidRPr="00E24AA5" w:rsidRDefault="00166E77" w:rsidP="00493C53">
          <w:pPr>
            <w:tabs>
              <w:tab w:val="clear" w:pos="1134"/>
              <w:tab w:val="clear" w:pos="1871"/>
              <w:tab w:val="left" w:pos="878"/>
            </w:tabs>
            <w:rPr>
              <w:sz w:val="22"/>
              <w:szCs w:val="22"/>
            </w:rPr>
          </w:pPr>
          <w:r w:rsidRPr="00E24AA5">
            <w:rPr>
              <w:sz w:val="22"/>
              <w:szCs w:val="22"/>
            </w:rPr>
            <w:t>Tel</w:t>
          </w:r>
          <w:r>
            <w:rPr>
              <w:sz w:val="22"/>
              <w:szCs w:val="22"/>
            </w:rPr>
            <w:t>.</w:t>
          </w:r>
          <w:r w:rsidRPr="00E24AA5">
            <w:rPr>
              <w:sz w:val="22"/>
              <w:szCs w:val="22"/>
            </w:rPr>
            <w:t xml:space="preserve">: </w:t>
          </w:r>
          <w:r>
            <w:rPr>
              <w:sz w:val="22"/>
              <w:szCs w:val="22"/>
            </w:rPr>
            <w:tab/>
          </w:r>
          <w:r w:rsidRPr="00E24AA5">
            <w:rPr>
              <w:sz w:val="22"/>
              <w:szCs w:val="22"/>
            </w:rPr>
            <w:t>+81 467 41 2</w:t>
          </w:r>
          <w:r>
            <w:rPr>
              <w:sz w:val="22"/>
              <w:szCs w:val="22"/>
            </w:rPr>
            <w:t xml:space="preserve">449 </w:t>
          </w:r>
          <w:r>
            <w:rPr>
              <w:sz w:val="22"/>
              <w:szCs w:val="22"/>
            </w:rPr>
            <w:br/>
            <w:t xml:space="preserve">Fax: </w:t>
          </w:r>
          <w:r>
            <w:rPr>
              <w:sz w:val="22"/>
              <w:szCs w:val="22"/>
            </w:rPr>
            <w:tab/>
            <w:t xml:space="preserve">+81 467 41 2019 </w:t>
          </w:r>
          <w:r>
            <w:rPr>
              <w:sz w:val="22"/>
              <w:szCs w:val="22"/>
            </w:rPr>
            <w:br/>
            <w:t>Correo-e</w:t>
          </w:r>
          <w:r w:rsidRPr="00E24AA5">
            <w:rPr>
              <w:sz w:val="22"/>
              <w:szCs w:val="22"/>
            </w:rPr>
            <w:t xml:space="preserve">: </w:t>
          </w:r>
          <w:hyperlink r:id="rId1" w:history="1">
            <w:r w:rsidRPr="00E24AA5">
              <w:rPr>
                <w:rStyle w:val="Hyperlink"/>
                <w:sz w:val="22"/>
                <w:szCs w:val="22"/>
              </w:rPr>
              <w:t>yushi.naito@ties.itu.int</w:t>
            </w:r>
          </w:hyperlink>
        </w:p>
      </w:tc>
    </w:tr>
  </w:tbl>
  <w:p w:rsidR="00166E77" w:rsidRPr="0026762C" w:rsidRDefault="00166E77" w:rsidP="0026762C">
    <w:pPr>
      <w:pStyle w:val="Footer"/>
      <w:spacing w:before="120"/>
      <w:rPr>
        <w:sz w:val="24"/>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7" w:rsidRDefault="00166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6E77" w:rsidRPr="006E0078" w:rsidRDefault="00166E77">
    <w:pPr>
      <w:ind w:right="360"/>
      <w:rPr>
        <w:lang w:val="fr-CH"/>
      </w:rPr>
    </w:pPr>
    <w:r>
      <w:fldChar w:fldCharType="begin"/>
    </w:r>
    <w:r w:rsidRPr="006E0078">
      <w:rPr>
        <w:lang w:val="fr-CH"/>
      </w:rPr>
      <w:instrText xml:space="preserve"> FILENAME \p  \* MERGEFORMAT </w:instrText>
    </w:r>
    <w:r>
      <w:fldChar w:fldCharType="separate"/>
    </w:r>
    <w:r>
      <w:rPr>
        <w:noProof/>
        <w:lang w:val="fr-CH"/>
      </w:rPr>
      <w:t>P:\TRAD\S\ITU-T\CONF-T\WTSA16\000\018 (400224) LIN S.docx</w:t>
    </w:r>
    <w:r>
      <w:fldChar w:fldCharType="end"/>
    </w:r>
    <w:r w:rsidRPr="006E0078">
      <w:rPr>
        <w:lang w:val="fr-CH"/>
      </w:rPr>
      <w:tab/>
    </w:r>
    <w:r>
      <w:fldChar w:fldCharType="begin"/>
    </w:r>
    <w:r>
      <w:instrText xml:space="preserve"> SAVEDATE \@ DD.MM.YY </w:instrText>
    </w:r>
    <w:r>
      <w:fldChar w:fldCharType="separate"/>
    </w:r>
    <w:r w:rsidR="00E469FC">
      <w:rPr>
        <w:noProof/>
      </w:rPr>
      <w:t>02.08.16</w:t>
    </w:r>
    <w:r>
      <w:fldChar w:fldCharType="end"/>
    </w:r>
    <w:r w:rsidRPr="006E0078">
      <w:rPr>
        <w:lang w:val="fr-CH"/>
      </w:rPr>
      <w:tab/>
    </w:r>
    <w:r>
      <w:fldChar w:fldCharType="begin"/>
    </w:r>
    <w:r>
      <w:instrText xml:space="preserve"> PRINTDATE \@ DD.MM.YY </w:instrText>
    </w:r>
    <w:r>
      <w:fldChar w:fldCharType="separate"/>
    </w:r>
    <w:r>
      <w:rPr>
        <w:noProof/>
      </w:rPr>
      <w:t>27.07.16</w:t>
    </w:r>
    <w:r>
      <w:fldChar w:fldCharType="end"/>
    </w:r>
  </w:p>
  <w:p w:rsidR="00166E77" w:rsidRPr="00424457" w:rsidRDefault="00166E77">
    <w:pP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7" w:rsidRPr="00E469FC" w:rsidRDefault="00E469FC" w:rsidP="00E469FC">
    <w:pPr>
      <w:pStyle w:val="Footer"/>
      <w:rPr>
        <w:szCs w:val="16"/>
        <w:lang w:val="fr-CH"/>
      </w:rPr>
    </w:pPr>
    <w:r w:rsidRPr="00E469FC">
      <w:rPr>
        <w:noProof w:val="0"/>
        <w:szCs w:val="16"/>
        <w:lang w:val="fr-CH"/>
      </w:rPr>
      <w:t>ITU-T\CONF-T\WTSA16\000\018S.DOC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7" w:rsidRPr="00E469FC" w:rsidRDefault="00E469FC" w:rsidP="00E469FC">
    <w:pPr>
      <w:pStyle w:val="Footer"/>
      <w:rPr>
        <w:lang w:val="fr-CH"/>
      </w:rPr>
    </w:pPr>
    <w:r w:rsidRPr="00E469FC">
      <w:rPr>
        <w:lang w:val="fr-CH"/>
      </w:rPr>
      <w:t>ITU-T\CONF-T\WTSA16\000\018</w:t>
    </w:r>
    <w:r>
      <w:rPr>
        <w:lang w:val="fr-CH"/>
      </w:rPr>
      <w:t>S</w:t>
    </w:r>
    <w:r w:rsidRPr="00E469FC">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77" w:rsidRDefault="00166E77">
      <w:r>
        <w:rPr>
          <w:b/>
        </w:rPr>
        <w:t>_______________</w:t>
      </w:r>
    </w:p>
  </w:footnote>
  <w:footnote w:type="continuationSeparator" w:id="0">
    <w:p w:rsidR="00166E77" w:rsidRDefault="0016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7" w:rsidRDefault="00166E77" w:rsidP="00E83D45">
    <w:pPr>
      <w:pStyle w:val="Header"/>
    </w:pPr>
    <w:r>
      <w:fldChar w:fldCharType="begin"/>
    </w:r>
    <w:r>
      <w:instrText xml:space="preserve"> PAGE  \* MERGEFORMAT </w:instrText>
    </w:r>
    <w:r>
      <w:fldChar w:fldCharType="separate"/>
    </w:r>
    <w:r w:rsidR="00E469FC">
      <w:rPr>
        <w:noProof/>
      </w:rPr>
      <w:t>34</w:t>
    </w:r>
    <w:r>
      <w:fldChar w:fldCharType="end"/>
    </w:r>
  </w:p>
  <w:p w:rsidR="00166E77" w:rsidRDefault="00166E77" w:rsidP="00DA5CD0">
    <w:pPr>
      <w:pStyle w:val="Header"/>
    </w:pPr>
    <w:r>
      <w:t>AMNT16/18</w:t>
    </w:r>
    <w:r w:rsidRPr="00E5655E">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7" w:rsidRDefault="00166E77" w:rsidP="00F848FE">
    <w:pPr>
      <w:pStyle w:val="Header"/>
    </w:pPr>
    <w:r>
      <w:fldChar w:fldCharType="begin"/>
    </w:r>
    <w:r>
      <w:instrText xml:space="preserve"> PAGE  \* MERGEFORMAT </w:instrText>
    </w:r>
    <w:r>
      <w:fldChar w:fldCharType="separate"/>
    </w:r>
    <w:r w:rsidR="00E469FC">
      <w:rPr>
        <w:noProof/>
      </w:rPr>
      <w:t>2</w:t>
    </w:r>
    <w:r>
      <w:fldChar w:fldCharType="end"/>
    </w:r>
  </w:p>
  <w:p w:rsidR="00166E77" w:rsidRDefault="00166E77" w:rsidP="00F848FE">
    <w:pPr>
      <w:pStyle w:val="Header"/>
    </w:pPr>
    <w:r>
      <w:t>AMNT16/18</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A88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AE9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D04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42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A2F9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B5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02D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AAA5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01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22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A7010D"/>
    <w:multiLevelType w:val="hybridMultilevel"/>
    <w:tmpl w:val="10B44E9C"/>
    <w:lvl w:ilvl="0" w:tplc="2C087AE4">
      <w:start w:val="1"/>
      <w:numFmt w:val="bullet"/>
      <w:lvlRestart w:val="0"/>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01BD"/>
    <w:rsid w:val="000121A4"/>
    <w:rsid w:val="00013022"/>
    <w:rsid w:val="00013B38"/>
    <w:rsid w:val="00023137"/>
    <w:rsid w:val="0002785D"/>
    <w:rsid w:val="00040CD6"/>
    <w:rsid w:val="00040D3B"/>
    <w:rsid w:val="00057296"/>
    <w:rsid w:val="000607DD"/>
    <w:rsid w:val="00062E74"/>
    <w:rsid w:val="00066597"/>
    <w:rsid w:val="00070657"/>
    <w:rsid w:val="00075F6B"/>
    <w:rsid w:val="00076897"/>
    <w:rsid w:val="00077F5C"/>
    <w:rsid w:val="000827E9"/>
    <w:rsid w:val="00087AE8"/>
    <w:rsid w:val="00096BBD"/>
    <w:rsid w:val="000A5B9A"/>
    <w:rsid w:val="000C0895"/>
    <w:rsid w:val="000C21A1"/>
    <w:rsid w:val="000C353C"/>
    <w:rsid w:val="000C7758"/>
    <w:rsid w:val="000D3A64"/>
    <w:rsid w:val="000D53DD"/>
    <w:rsid w:val="000E0A53"/>
    <w:rsid w:val="000E0E4B"/>
    <w:rsid w:val="000E56A8"/>
    <w:rsid w:val="000E5BF9"/>
    <w:rsid w:val="000E5EE9"/>
    <w:rsid w:val="000F0E6D"/>
    <w:rsid w:val="00116244"/>
    <w:rsid w:val="00120191"/>
    <w:rsid w:val="00121170"/>
    <w:rsid w:val="00123CC5"/>
    <w:rsid w:val="00133234"/>
    <w:rsid w:val="0014499B"/>
    <w:rsid w:val="001459B3"/>
    <w:rsid w:val="00150DD4"/>
    <w:rsid w:val="0015142D"/>
    <w:rsid w:val="00153DC8"/>
    <w:rsid w:val="001616DC"/>
    <w:rsid w:val="00163962"/>
    <w:rsid w:val="00166E77"/>
    <w:rsid w:val="001700EB"/>
    <w:rsid w:val="00190D90"/>
    <w:rsid w:val="00191A97"/>
    <w:rsid w:val="0019303D"/>
    <w:rsid w:val="001A083F"/>
    <w:rsid w:val="001B118B"/>
    <w:rsid w:val="001B5522"/>
    <w:rsid w:val="001C41FA"/>
    <w:rsid w:val="001D380F"/>
    <w:rsid w:val="001E2B52"/>
    <w:rsid w:val="001E3F27"/>
    <w:rsid w:val="001F20F0"/>
    <w:rsid w:val="001F2666"/>
    <w:rsid w:val="002002CD"/>
    <w:rsid w:val="0020235C"/>
    <w:rsid w:val="00212036"/>
    <w:rsid w:val="0021371A"/>
    <w:rsid w:val="00220E5B"/>
    <w:rsid w:val="002250E1"/>
    <w:rsid w:val="00226AA2"/>
    <w:rsid w:val="002337D9"/>
    <w:rsid w:val="00236D2A"/>
    <w:rsid w:val="002470B1"/>
    <w:rsid w:val="00255F12"/>
    <w:rsid w:val="00262C09"/>
    <w:rsid w:val="0026762C"/>
    <w:rsid w:val="00270A9B"/>
    <w:rsid w:val="0028017B"/>
    <w:rsid w:val="002853BB"/>
    <w:rsid w:val="002A53DE"/>
    <w:rsid w:val="002A5B65"/>
    <w:rsid w:val="002A791F"/>
    <w:rsid w:val="002C0398"/>
    <w:rsid w:val="002C1B26"/>
    <w:rsid w:val="002C1BC4"/>
    <w:rsid w:val="002C38A1"/>
    <w:rsid w:val="002E1237"/>
    <w:rsid w:val="002E3B50"/>
    <w:rsid w:val="002E701F"/>
    <w:rsid w:val="002E76F5"/>
    <w:rsid w:val="002F0670"/>
    <w:rsid w:val="00315CBD"/>
    <w:rsid w:val="003237B0"/>
    <w:rsid w:val="003248A9"/>
    <w:rsid w:val="00324FFA"/>
    <w:rsid w:val="0032680B"/>
    <w:rsid w:val="00336479"/>
    <w:rsid w:val="00360FE2"/>
    <w:rsid w:val="00363A65"/>
    <w:rsid w:val="00377EC9"/>
    <w:rsid w:val="003935B6"/>
    <w:rsid w:val="0039379A"/>
    <w:rsid w:val="00395948"/>
    <w:rsid w:val="003A4410"/>
    <w:rsid w:val="003B1E8C"/>
    <w:rsid w:val="003C2508"/>
    <w:rsid w:val="003C5209"/>
    <w:rsid w:val="003C6D31"/>
    <w:rsid w:val="003D0AA3"/>
    <w:rsid w:val="003E3DEA"/>
    <w:rsid w:val="003E5C71"/>
    <w:rsid w:val="003E60D6"/>
    <w:rsid w:val="003F34FA"/>
    <w:rsid w:val="004104AC"/>
    <w:rsid w:val="00414C65"/>
    <w:rsid w:val="00424457"/>
    <w:rsid w:val="00425471"/>
    <w:rsid w:val="004419D6"/>
    <w:rsid w:val="0044364F"/>
    <w:rsid w:val="00454553"/>
    <w:rsid w:val="00455BD2"/>
    <w:rsid w:val="00456F44"/>
    <w:rsid w:val="00466E5F"/>
    <w:rsid w:val="00470526"/>
    <w:rsid w:val="00473D5B"/>
    <w:rsid w:val="00476FB2"/>
    <w:rsid w:val="0048324A"/>
    <w:rsid w:val="00493C53"/>
    <w:rsid w:val="004A26DA"/>
    <w:rsid w:val="004A5595"/>
    <w:rsid w:val="004B124A"/>
    <w:rsid w:val="004B1B6A"/>
    <w:rsid w:val="004B520A"/>
    <w:rsid w:val="004C20F9"/>
    <w:rsid w:val="004C24E3"/>
    <w:rsid w:val="004C3636"/>
    <w:rsid w:val="004C3A5A"/>
    <w:rsid w:val="004D424F"/>
    <w:rsid w:val="004E2186"/>
    <w:rsid w:val="004E5537"/>
    <w:rsid w:val="004F2D79"/>
    <w:rsid w:val="004F4E09"/>
    <w:rsid w:val="00506904"/>
    <w:rsid w:val="00517384"/>
    <w:rsid w:val="00517AE0"/>
    <w:rsid w:val="00523269"/>
    <w:rsid w:val="00523D05"/>
    <w:rsid w:val="00532097"/>
    <w:rsid w:val="00533A2A"/>
    <w:rsid w:val="005479D9"/>
    <w:rsid w:val="0055148C"/>
    <w:rsid w:val="005533CA"/>
    <w:rsid w:val="00562DF1"/>
    <w:rsid w:val="00566BEE"/>
    <w:rsid w:val="00572CB1"/>
    <w:rsid w:val="0057487D"/>
    <w:rsid w:val="00576184"/>
    <w:rsid w:val="0058350F"/>
    <w:rsid w:val="0059258E"/>
    <w:rsid w:val="005A374D"/>
    <w:rsid w:val="005A5DE3"/>
    <w:rsid w:val="005B139C"/>
    <w:rsid w:val="005C1F89"/>
    <w:rsid w:val="005C2917"/>
    <w:rsid w:val="005D16D6"/>
    <w:rsid w:val="005D6BA9"/>
    <w:rsid w:val="005E1171"/>
    <w:rsid w:val="005E60C1"/>
    <w:rsid w:val="005E782D"/>
    <w:rsid w:val="005F112B"/>
    <w:rsid w:val="005F2579"/>
    <w:rsid w:val="005F2605"/>
    <w:rsid w:val="005F61CE"/>
    <w:rsid w:val="006055F6"/>
    <w:rsid w:val="00611896"/>
    <w:rsid w:val="006251F6"/>
    <w:rsid w:val="00626BB3"/>
    <w:rsid w:val="006307EB"/>
    <w:rsid w:val="00632507"/>
    <w:rsid w:val="006369B4"/>
    <w:rsid w:val="006425AA"/>
    <w:rsid w:val="006606D3"/>
    <w:rsid w:val="00662039"/>
    <w:rsid w:val="00662BA0"/>
    <w:rsid w:val="0066359D"/>
    <w:rsid w:val="00664AF8"/>
    <w:rsid w:val="00670744"/>
    <w:rsid w:val="00681766"/>
    <w:rsid w:val="0068640A"/>
    <w:rsid w:val="006872B7"/>
    <w:rsid w:val="00692AAE"/>
    <w:rsid w:val="006A1F82"/>
    <w:rsid w:val="006B0F54"/>
    <w:rsid w:val="006B2542"/>
    <w:rsid w:val="006B70D0"/>
    <w:rsid w:val="006B73D1"/>
    <w:rsid w:val="006B7B17"/>
    <w:rsid w:val="006C7206"/>
    <w:rsid w:val="006D078A"/>
    <w:rsid w:val="006D6E67"/>
    <w:rsid w:val="006E0078"/>
    <w:rsid w:val="006E1A13"/>
    <w:rsid w:val="006E3E3F"/>
    <w:rsid w:val="006E4D3C"/>
    <w:rsid w:val="006E76B9"/>
    <w:rsid w:val="006F2EEB"/>
    <w:rsid w:val="00701C20"/>
    <w:rsid w:val="00702F3D"/>
    <w:rsid w:val="00703606"/>
    <w:rsid w:val="0070518E"/>
    <w:rsid w:val="0071248D"/>
    <w:rsid w:val="007240B7"/>
    <w:rsid w:val="00727AFB"/>
    <w:rsid w:val="00733308"/>
    <w:rsid w:val="00734034"/>
    <w:rsid w:val="00734C33"/>
    <w:rsid w:val="007354E9"/>
    <w:rsid w:val="00735B2F"/>
    <w:rsid w:val="007501E6"/>
    <w:rsid w:val="00765578"/>
    <w:rsid w:val="0077084A"/>
    <w:rsid w:val="00775956"/>
    <w:rsid w:val="007765BA"/>
    <w:rsid w:val="00780D80"/>
    <w:rsid w:val="00784B49"/>
    <w:rsid w:val="00786250"/>
    <w:rsid w:val="00790506"/>
    <w:rsid w:val="007952C7"/>
    <w:rsid w:val="007A1A17"/>
    <w:rsid w:val="007A3674"/>
    <w:rsid w:val="007B62BA"/>
    <w:rsid w:val="007C2317"/>
    <w:rsid w:val="007C39FA"/>
    <w:rsid w:val="007D330A"/>
    <w:rsid w:val="007D5483"/>
    <w:rsid w:val="007D7844"/>
    <w:rsid w:val="007E498F"/>
    <w:rsid w:val="007E60EA"/>
    <w:rsid w:val="007E667F"/>
    <w:rsid w:val="007F764A"/>
    <w:rsid w:val="007F7B84"/>
    <w:rsid w:val="0080072E"/>
    <w:rsid w:val="008012F0"/>
    <w:rsid w:val="00802810"/>
    <w:rsid w:val="0082628A"/>
    <w:rsid w:val="0083473C"/>
    <w:rsid w:val="00834B1E"/>
    <w:rsid w:val="00841577"/>
    <w:rsid w:val="00844AA8"/>
    <w:rsid w:val="008478F2"/>
    <w:rsid w:val="00866AE6"/>
    <w:rsid w:val="00873B75"/>
    <w:rsid w:val="008750A8"/>
    <w:rsid w:val="00882F3D"/>
    <w:rsid w:val="008A4FC8"/>
    <w:rsid w:val="008B618D"/>
    <w:rsid w:val="008C1C55"/>
    <w:rsid w:val="008E0062"/>
    <w:rsid w:val="008E0C4F"/>
    <w:rsid w:val="008E244C"/>
    <w:rsid w:val="008E35DA"/>
    <w:rsid w:val="008E4453"/>
    <w:rsid w:val="008E5A6E"/>
    <w:rsid w:val="008F02AE"/>
    <w:rsid w:val="008F4FBB"/>
    <w:rsid w:val="008F537E"/>
    <w:rsid w:val="0090121B"/>
    <w:rsid w:val="00910DDB"/>
    <w:rsid w:val="009144C9"/>
    <w:rsid w:val="00916196"/>
    <w:rsid w:val="0094091F"/>
    <w:rsid w:val="0096419C"/>
    <w:rsid w:val="009676FC"/>
    <w:rsid w:val="00973754"/>
    <w:rsid w:val="00985604"/>
    <w:rsid w:val="00990278"/>
    <w:rsid w:val="00997DE2"/>
    <w:rsid w:val="009A137D"/>
    <w:rsid w:val="009A1533"/>
    <w:rsid w:val="009A5A1A"/>
    <w:rsid w:val="009B0927"/>
    <w:rsid w:val="009B30DF"/>
    <w:rsid w:val="009C0BED"/>
    <w:rsid w:val="009E01F5"/>
    <w:rsid w:val="009E11EC"/>
    <w:rsid w:val="009E1C17"/>
    <w:rsid w:val="009E7842"/>
    <w:rsid w:val="009F1D73"/>
    <w:rsid w:val="009F232F"/>
    <w:rsid w:val="009F6A67"/>
    <w:rsid w:val="00A118DB"/>
    <w:rsid w:val="00A13747"/>
    <w:rsid w:val="00A14019"/>
    <w:rsid w:val="00A226EF"/>
    <w:rsid w:val="00A23843"/>
    <w:rsid w:val="00A24AC0"/>
    <w:rsid w:val="00A25100"/>
    <w:rsid w:val="00A27ED4"/>
    <w:rsid w:val="00A4450C"/>
    <w:rsid w:val="00A50AA6"/>
    <w:rsid w:val="00A52543"/>
    <w:rsid w:val="00A60CD6"/>
    <w:rsid w:val="00A73456"/>
    <w:rsid w:val="00A80698"/>
    <w:rsid w:val="00A81C5F"/>
    <w:rsid w:val="00AA342E"/>
    <w:rsid w:val="00AA5A41"/>
    <w:rsid w:val="00AA5E6C"/>
    <w:rsid w:val="00AB43FC"/>
    <w:rsid w:val="00AB4E90"/>
    <w:rsid w:val="00AE5677"/>
    <w:rsid w:val="00AE658F"/>
    <w:rsid w:val="00AF2580"/>
    <w:rsid w:val="00AF2F78"/>
    <w:rsid w:val="00AF4E2B"/>
    <w:rsid w:val="00B01D78"/>
    <w:rsid w:val="00B02228"/>
    <w:rsid w:val="00B06077"/>
    <w:rsid w:val="00B07178"/>
    <w:rsid w:val="00B13BBD"/>
    <w:rsid w:val="00B1727C"/>
    <w:rsid w:val="00B173B3"/>
    <w:rsid w:val="00B257B2"/>
    <w:rsid w:val="00B26BD6"/>
    <w:rsid w:val="00B30787"/>
    <w:rsid w:val="00B37A4C"/>
    <w:rsid w:val="00B471B0"/>
    <w:rsid w:val="00B47AB9"/>
    <w:rsid w:val="00B51263"/>
    <w:rsid w:val="00B52D55"/>
    <w:rsid w:val="00B558D7"/>
    <w:rsid w:val="00B61807"/>
    <w:rsid w:val="00B627DD"/>
    <w:rsid w:val="00B73FEC"/>
    <w:rsid w:val="00B741B6"/>
    <w:rsid w:val="00B75455"/>
    <w:rsid w:val="00B80995"/>
    <w:rsid w:val="00B81374"/>
    <w:rsid w:val="00B8288C"/>
    <w:rsid w:val="00B8698A"/>
    <w:rsid w:val="00B94AD0"/>
    <w:rsid w:val="00B9515C"/>
    <w:rsid w:val="00BB343E"/>
    <w:rsid w:val="00BB4CC4"/>
    <w:rsid w:val="00BD5FE4"/>
    <w:rsid w:val="00BE2D1F"/>
    <w:rsid w:val="00BE2E80"/>
    <w:rsid w:val="00BE5EDD"/>
    <w:rsid w:val="00BE6A1F"/>
    <w:rsid w:val="00C06776"/>
    <w:rsid w:val="00C11AA0"/>
    <w:rsid w:val="00C126C4"/>
    <w:rsid w:val="00C15E5E"/>
    <w:rsid w:val="00C24736"/>
    <w:rsid w:val="00C34C95"/>
    <w:rsid w:val="00C40F12"/>
    <w:rsid w:val="00C42309"/>
    <w:rsid w:val="00C51AA9"/>
    <w:rsid w:val="00C528C0"/>
    <w:rsid w:val="00C55A54"/>
    <w:rsid w:val="00C578DC"/>
    <w:rsid w:val="00C614DC"/>
    <w:rsid w:val="00C63EB5"/>
    <w:rsid w:val="00C753D1"/>
    <w:rsid w:val="00C778C2"/>
    <w:rsid w:val="00C82FD8"/>
    <w:rsid w:val="00C858D0"/>
    <w:rsid w:val="00CA1A5F"/>
    <w:rsid w:val="00CA1F40"/>
    <w:rsid w:val="00CB35C9"/>
    <w:rsid w:val="00CB580A"/>
    <w:rsid w:val="00CB622E"/>
    <w:rsid w:val="00CC01E0"/>
    <w:rsid w:val="00CC2107"/>
    <w:rsid w:val="00CD5FEE"/>
    <w:rsid w:val="00CD663E"/>
    <w:rsid w:val="00CE282B"/>
    <w:rsid w:val="00CE60D2"/>
    <w:rsid w:val="00CF63A6"/>
    <w:rsid w:val="00D0288A"/>
    <w:rsid w:val="00D02E3F"/>
    <w:rsid w:val="00D520C1"/>
    <w:rsid w:val="00D56781"/>
    <w:rsid w:val="00D72A5D"/>
    <w:rsid w:val="00D85B64"/>
    <w:rsid w:val="00D97A4B"/>
    <w:rsid w:val="00DA5CD0"/>
    <w:rsid w:val="00DB02A1"/>
    <w:rsid w:val="00DB303D"/>
    <w:rsid w:val="00DC12A7"/>
    <w:rsid w:val="00DC2EF2"/>
    <w:rsid w:val="00DC43D4"/>
    <w:rsid w:val="00DC5722"/>
    <w:rsid w:val="00DC629B"/>
    <w:rsid w:val="00DC68F6"/>
    <w:rsid w:val="00DE1BB7"/>
    <w:rsid w:val="00DF0F15"/>
    <w:rsid w:val="00DF6F5F"/>
    <w:rsid w:val="00E00A00"/>
    <w:rsid w:val="00E05BFF"/>
    <w:rsid w:val="00E1715A"/>
    <w:rsid w:val="00E21778"/>
    <w:rsid w:val="00E235A1"/>
    <w:rsid w:val="00E262F1"/>
    <w:rsid w:val="00E2787E"/>
    <w:rsid w:val="00E32BEE"/>
    <w:rsid w:val="00E4199B"/>
    <w:rsid w:val="00E44314"/>
    <w:rsid w:val="00E44FFE"/>
    <w:rsid w:val="00E46957"/>
    <w:rsid w:val="00E469FC"/>
    <w:rsid w:val="00E47B44"/>
    <w:rsid w:val="00E52601"/>
    <w:rsid w:val="00E5655E"/>
    <w:rsid w:val="00E62454"/>
    <w:rsid w:val="00E71382"/>
    <w:rsid w:val="00E71D14"/>
    <w:rsid w:val="00E8001B"/>
    <w:rsid w:val="00E83D45"/>
    <w:rsid w:val="00E8772D"/>
    <w:rsid w:val="00E94502"/>
    <w:rsid w:val="00EA74BC"/>
    <w:rsid w:val="00EB09C4"/>
    <w:rsid w:val="00EB660E"/>
    <w:rsid w:val="00EC22D7"/>
    <w:rsid w:val="00EC6826"/>
    <w:rsid w:val="00ED714D"/>
    <w:rsid w:val="00ED719D"/>
    <w:rsid w:val="00EE1779"/>
    <w:rsid w:val="00EE50BC"/>
    <w:rsid w:val="00EF0D6D"/>
    <w:rsid w:val="00EF359D"/>
    <w:rsid w:val="00EF3D2B"/>
    <w:rsid w:val="00F0220A"/>
    <w:rsid w:val="00F079AE"/>
    <w:rsid w:val="00F11657"/>
    <w:rsid w:val="00F23471"/>
    <w:rsid w:val="00F247BB"/>
    <w:rsid w:val="00F26F4E"/>
    <w:rsid w:val="00F270AE"/>
    <w:rsid w:val="00F54E0E"/>
    <w:rsid w:val="00F60153"/>
    <w:rsid w:val="00F606A0"/>
    <w:rsid w:val="00F62AB3"/>
    <w:rsid w:val="00F63177"/>
    <w:rsid w:val="00F66597"/>
    <w:rsid w:val="00F7212F"/>
    <w:rsid w:val="00F8150C"/>
    <w:rsid w:val="00F848FE"/>
    <w:rsid w:val="00F91E8F"/>
    <w:rsid w:val="00F96C63"/>
    <w:rsid w:val="00FA0E95"/>
    <w:rsid w:val="00FB65B6"/>
    <w:rsid w:val="00FC3528"/>
    <w:rsid w:val="00FD2A00"/>
    <w:rsid w:val="00FD5C8C"/>
    <w:rsid w:val="00FE08EC"/>
    <w:rsid w:val="00FE161E"/>
    <w:rsid w:val="00FE2FD9"/>
    <w:rsid w:val="00FE4574"/>
    <w:rsid w:val="00FF0475"/>
    <w:rsid w:val="00FF4088"/>
    <w:rsid w:val="00FF65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rsid w:val="00632507"/>
    <w:rPr>
      <w:bCs/>
      <w:caps w:val="0"/>
    </w:rPr>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632507"/>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632507"/>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21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019"/>
    <w:rPr>
      <w:color w:val="0000FF" w:themeColor="hyperlink"/>
      <w:u w:val="single"/>
    </w:rPr>
  </w:style>
  <w:style w:type="paragraph" w:styleId="ListParagraph">
    <w:name w:val="List Paragraph"/>
    <w:basedOn w:val="Normal"/>
    <w:uiPriority w:val="34"/>
    <w:qFormat/>
    <w:rsid w:val="00A14019"/>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unhideWhenUsed/>
    <w:rsid w:val="00A14019"/>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rsid w:val="00A14019"/>
    <w:rPr>
      <w:rFonts w:ascii="Segoe UI" w:eastAsiaTheme="minorEastAsia" w:hAnsi="Segoe UI" w:cs="Segoe UI"/>
      <w:sz w:val="18"/>
      <w:szCs w:val="18"/>
      <w:lang w:val="en-GB"/>
    </w:rPr>
  </w:style>
  <w:style w:type="character" w:styleId="FollowedHyperlink">
    <w:name w:val="FollowedHyperlink"/>
    <w:basedOn w:val="DefaultParagraphFont"/>
    <w:unhideWhenUsed/>
    <w:rsid w:val="00A14019"/>
    <w:rPr>
      <w:color w:val="800080" w:themeColor="followedHyperlink"/>
      <w:u w:val="single"/>
    </w:rPr>
  </w:style>
  <w:style w:type="paragraph" w:customStyle="1" w:styleId="CEOcontributionStart">
    <w:name w:val="CEO_contributionStart"/>
    <w:basedOn w:val="Normal"/>
    <w:rsid w:val="00A1401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A14019"/>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A14019"/>
    <w:rPr>
      <w:rFonts w:ascii="Times New Roman" w:hAnsi="Times New Roman"/>
      <w:sz w:val="24"/>
      <w:lang w:val="es-ES_tradnl" w:eastAsia="en-US"/>
    </w:rPr>
  </w:style>
  <w:style w:type="paragraph" w:customStyle="1" w:styleId="Banner">
    <w:name w:val="Banner"/>
    <w:basedOn w:val="Normal"/>
    <w:rsid w:val="00A14019"/>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A14019"/>
    <w:rPr>
      <w:rFonts w:ascii="Times New Roman" w:hAnsi="Times New Roman"/>
      <w:sz w:val="24"/>
      <w:lang w:val="es-ES_tradnl" w:eastAsia="en-US"/>
    </w:rPr>
  </w:style>
  <w:style w:type="table" w:styleId="ListTable1Light-Accent5">
    <w:name w:val="List Table 1 Light Accent 5"/>
    <w:basedOn w:val="TableNormal"/>
    <w:uiPriority w:val="46"/>
    <w:rsid w:val="00A14019"/>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A14019"/>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401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rsid w:val="00A14019"/>
    <w:rPr>
      <w:rFonts w:ascii="Times New Roman" w:hAnsi="Times New Roman"/>
      <w:b/>
      <w:sz w:val="28"/>
      <w:lang w:val="es-ES_tradnl" w:eastAsia="en-US"/>
    </w:rPr>
  </w:style>
  <w:style w:type="character" w:customStyle="1" w:styleId="Heading2Char">
    <w:name w:val="Heading 2 Char"/>
    <w:basedOn w:val="DefaultParagraphFont"/>
    <w:link w:val="Heading2"/>
    <w:rsid w:val="00A14019"/>
    <w:rPr>
      <w:rFonts w:ascii="Times New Roman" w:hAnsi="Times New Roman"/>
      <w:b/>
      <w:sz w:val="24"/>
      <w:lang w:val="es-ES_tradnl" w:eastAsia="en-US"/>
    </w:rPr>
  </w:style>
  <w:style w:type="character" w:customStyle="1" w:styleId="Heading3Char">
    <w:name w:val="Heading 3 Char"/>
    <w:basedOn w:val="DefaultParagraphFont"/>
    <w:link w:val="Heading3"/>
    <w:rsid w:val="00A14019"/>
    <w:rPr>
      <w:rFonts w:ascii="Times New Roman" w:hAnsi="Times New Roman"/>
      <w:b/>
      <w:sz w:val="24"/>
      <w:lang w:val="es-ES_tradnl" w:eastAsia="en-US"/>
    </w:rPr>
  </w:style>
  <w:style w:type="character" w:customStyle="1" w:styleId="Heading4Char">
    <w:name w:val="Heading 4 Char"/>
    <w:basedOn w:val="DefaultParagraphFont"/>
    <w:link w:val="Heading4"/>
    <w:rsid w:val="00A14019"/>
    <w:rPr>
      <w:rFonts w:ascii="Times New Roman" w:hAnsi="Times New Roman"/>
      <w:b/>
      <w:sz w:val="24"/>
      <w:lang w:val="es-ES_tradnl" w:eastAsia="en-US"/>
    </w:rPr>
  </w:style>
  <w:style w:type="character" w:customStyle="1" w:styleId="Heading5Char">
    <w:name w:val="Heading 5 Char"/>
    <w:basedOn w:val="DefaultParagraphFont"/>
    <w:link w:val="Heading5"/>
    <w:rsid w:val="00A14019"/>
    <w:rPr>
      <w:rFonts w:ascii="Times New Roman" w:hAnsi="Times New Roman"/>
      <w:b/>
      <w:sz w:val="24"/>
      <w:lang w:val="es-ES_tradnl" w:eastAsia="en-US"/>
    </w:rPr>
  </w:style>
  <w:style w:type="character" w:customStyle="1" w:styleId="Heading6Char">
    <w:name w:val="Heading 6 Char"/>
    <w:basedOn w:val="DefaultParagraphFont"/>
    <w:link w:val="Heading6"/>
    <w:rsid w:val="00A14019"/>
    <w:rPr>
      <w:rFonts w:ascii="Times New Roman" w:hAnsi="Times New Roman"/>
      <w:b/>
      <w:sz w:val="24"/>
      <w:lang w:val="es-ES_tradnl" w:eastAsia="en-US"/>
    </w:rPr>
  </w:style>
  <w:style w:type="character" w:customStyle="1" w:styleId="Heading7Char">
    <w:name w:val="Heading 7 Char"/>
    <w:basedOn w:val="DefaultParagraphFont"/>
    <w:link w:val="Heading7"/>
    <w:rsid w:val="00A14019"/>
    <w:rPr>
      <w:rFonts w:ascii="Times New Roman" w:hAnsi="Times New Roman"/>
      <w:b/>
      <w:sz w:val="24"/>
      <w:lang w:val="es-ES_tradnl" w:eastAsia="en-US"/>
    </w:rPr>
  </w:style>
  <w:style w:type="character" w:customStyle="1" w:styleId="Heading8Char">
    <w:name w:val="Heading 8 Char"/>
    <w:basedOn w:val="DefaultParagraphFont"/>
    <w:link w:val="Heading8"/>
    <w:rsid w:val="00A14019"/>
    <w:rPr>
      <w:rFonts w:ascii="Times New Roman" w:hAnsi="Times New Roman"/>
      <w:b/>
      <w:sz w:val="24"/>
      <w:lang w:val="es-ES_tradnl" w:eastAsia="en-US"/>
    </w:rPr>
  </w:style>
  <w:style w:type="character" w:customStyle="1" w:styleId="Heading9Char">
    <w:name w:val="Heading 9 Char"/>
    <w:basedOn w:val="DefaultParagraphFont"/>
    <w:link w:val="Heading9"/>
    <w:rsid w:val="00A14019"/>
    <w:rPr>
      <w:rFonts w:ascii="Times New Roman" w:hAnsi="Times New Roman"/>
      <w:b/>
      <w:sz w:val="24"/>
      <w:lang w:val="es-ES_tradnl" w:eastAsia="en-US"/>
    </w:rPr>
  </w:style>
  <w:style w:type="paragraph" w:customStyle="1" w:styleId="Normalaftertitle0">
    <w:name w:val="Normal_after_title"/>
    <w:basedOn w:val="Normal"/>
    <w:next w:val="Normal"/>
    <w:rsid w:val="00A14019"/>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A14019"/>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A14019"/>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A14019"/>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A14019"/>
    <w:rPr>
      <w:rFonts w:ascii="Times New Roman" w:hAnsi="Times New Roman"/>
      <w:sz w:val="24"/>
      <w:lang w:val="es-ES_tradnl" w:eastAsia="en-US"/>
    </w:rPr>
  </w:style>
  <w:style w:type="paragraph" w:customStyle="1" w:styleId="TableNoBR">
    <w:name w:val="Table_No_BR"/>
    <w:basedOn w:val="Normal"/>
    <w:next w:val="TabletitleBR"/>
    <w:link w:val="TableNoBRChar"/>
    <w:rsid w:val="00A14019"/>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A140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extChar">
    <w:name w:val="Table_text Char"/>
    <w:link w:val="Tabletext"/>
    <w:locked/>
    <w:rsid w:val="00A14019"/>
    <w:rPr>
      <w:rFonts w:ascii="Times New Roman" w:hAnsi="Times New Roman"/>
      <w:lang w:val="es-ES_tradnl" w:eastAsia="en-US"/>
    </w:rPr>
  </w:style>
  <w:style w:type="character" w:customStyle="1" w:styleId="TabletitleBRChar">
    <w:name w:val="Table_title_BR Char"/>
    <w:link w:val="TabletitleBR"/>
    <w:locked/>
    <w:rsid w:val="00A14019"/>
    <w:rPr>
      <w:rFonts w:ascii="Times New Roman" w:hAnsi="Times New Roman"/>
      <w:b/>
      <w:sz w:val="24"/>
      <w:lang w:val="en-GB" w:eastAsia="en-US"/>
    </w:rPr>
  </w:style>
  <w:style w:type="character" w:customStyle="1" w:styleId="TableNoBRChar">
    <w:name w:val="Table_No_BR Char"/>
    <w:link w:val="TableNoBR"/>
    <w:locked/>
    <w:rsid w:val="00A14019"/>
    <w:rPr>
      <w:rFonts w:ascii="Times New Roman" w:hAnsi="Times New Roman"/>
      <w:caps/>
      <w:sz w:val="24"/>
      <w:lang w:val="en-GB" w:eastAsia="en-US"/>
    </w:rPr>
  </w:style>
  <w:style w:type="paragraph" w:customStyle="1" w:styleId="TableTitle0">
    <w:name w:val="Table_Title"/>
    <w:basedOn w:val="Normal"/>
    <w:next w:val="TableText0"/>
    <w:rsid w:val="00A14019"/>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A14019"/>
    <w:rPr>
      <w:rFonts w:ascii="Times New Roman" w:hAnsi="Times New Roman"/>
      <w:b/>
      <w:sz w:val="28"/>
      <w:lang w:val="en-GB" w:eastAsia="en-US"/>
    </w:rPr>
  </w:style>
  <w:style w:type="character" w:styleId="Strong">
    <w:name w:val="Strong"/>
    <w:qFormat/>
    <w:rsid w:val="00A14019"/>
    <w:rPr>
      <w:b/>
    </w:rPr>
  </w:style>
  <w:style w:type="numbering" w:customStyle="1" w:styleId="NoList1">
    <w:name w:val="No List1"/>
    <w:next w:val="NoList"/>
    <w:uiPriority w:val="99"/>
    <w:semiHidden/>
    <w:unhideWhenUsed/>
    <w:rsid w:val="00A14019"/>
  </w:style>
  <w:style w:type="paragraph" w:customStyle="1" w:styleId="FigureNotitle">
    <w:name w:val="Figure_No &amp; title"/>
    <w:basedOn w:val="Normal"/>
    <w:next w:val="Normalaftertitle0"/>
    <w:qFormat/>
    <w:rsid w:val="00A14019"/>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A14019"/>
    <w:rPr>
      <w:rFonts w:ascii="Times New Roman" w:hAnsi="Times New Roman"/>
      <w:b/>
    </w:rPr>
  </w:style>
  <w:style w:type="character" w:customStyle="1" w:styleId="Appref">
    <w:name w:val="App_ref"/>
    <w:basedOn w:val="DefaultParagraphFont"/>
    <w:rsid w:val="00A14019"/>
  </w:style>
  <w:style w:type="paragraph" w:customStyle="1" w:styleId="AppendixNotitle">
    <w:name w:val="Appendix_No &amp; title"/>
    <w:basedOn w:val="AnnexNotitle"/>
    <w:next w:val="Normalaftertitle0"/>
    <w:rsid w:val="00A14019"/>
  </w:style>
  <w:style w:type="paragraph" w:customStyle="1" w:styleId="FooterQP">
    <w:name w:val="Footer_QP"/>
    <w:basedOn w:val="Normal"/>
    <w:rsid w:val="00A14019"/>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A14019"/>
    <w:rPr>
      <w:rFonts w:ascii="Times New Roman" w:hAnsi="Times New Roman"/>
      <w:b/>
    </w:rPr>
  </w:style>
  <w:style w:type="paragraph" w:customStyle="1" w:styleId="Artheading">
    <w:name w:val="Art_heading"/>
    <w:basedOn w:val="Normal"/>
    <w:next w:val="Normalaftertitle0"/>
    <w:rsid w:val="00A14019"/>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A14019"/>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A14019"/>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A14019"/>
  </w:style>
  <w:style w:type="paragraph" w:customStyle="1" w:styleId="ASN1">
    <w:name w:val="ASN.1"/>
    <w:basedOn w:val="Normal"/>
    <w:rsid w:val="00A1401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A14019"/>
    <w:rPr>
      <w:b w:val="0"/>
    </w:rPr>
  </w:style>
  <w:style w:type="paragraph" w:customStyle="1" w:styleId="RecNoBR">
    <w:name w:val="Rec_No_BR"/>
    <w:basedOn w:val="Normal"/>
    <w:next w:val="Rectitle"/>
    <w:rsid w:val="00A14019"/>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A14019"/>
  </w:style>
  <w:style w:type="paragraph" w:customStyle="1" w:styleId="RepNoBR">
    <w:name w:val="Rep_No_BR"/>
    <w:basedOn w:val="RecNoBR"/>
    <w:next w:val="Reptitle"/>
    <w:rsid w:val="00A14019"/>
  </w:style>
  <w:style w:type="paragraph" w:customStyle="1" w:styleId="Reptitle">
    <w:name w:val="Rep_title"/>
    <w:basedOn w:val="Rectitle"/>
    <w:next w:val="Repref"/>
    <w:rsid w:val="00A14019"/>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A14019"/>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A14019"/>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A14019"/>
  </w:style>
  <w:style w:type="paragraph" w:styleId="Index1">
    <w:name w:val="index 1"/>
    <w:basedOn w:val="Normal"/>
    <w:next w:val="Normal"/>
    <w:semiHidden/>
    <w:rsid w:val="00A14019"/>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semiHidden/>
    <w:rsid w:val="00A14019"/>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semiHidden/>
    <w:rsid w:val="00A14019"/>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qFormat/>
    <w:rsid w:val="00A14019"/>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A14019"/>
    <w:rPr>
      <w:b/>
    </w:rPr>
  </w:style>
  <w:style w:type="paragraph" w:customStyle="1" w:styleId="Reftext">
    <w:name w:val="Ref_text"/>
    <w:basedOn w:val="Normal"/>
    <w:rsid w:val="00A14019"/>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A14019"/>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A14019"/>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A14019"/>
    <w:pPr>
      <w:keepNext w:val="0"/>
      <w:spacing w:after="480"/>
    </w:pPr>
  </w:style>
  <w:style w:type="paragraph" w:customStyle="1" w:styleId="FigureNoBR">
    <w:name w:val="Figure_No_BR"/>
    <w:basedOn w:val="Normal"/>
    <w:next w:val="FiguretitleBR"/>
    <w:rsid w:val="00A14019"/>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A14019"/>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A14019"/>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A14019"/>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A14019"/>
    <w:rPr>
      <w:rFonts w:ascii="Arial" w:hAnsi="Arial"/>
      <w:b/>
      <w:color w:val="000000"/>
      <w:sz w:val="22"/>
      <w:lang w:eastAsia="en-US"/>
    </w:rPr>
  </w:style>
  <w:style w:type="paragraph" w:styleId="ListBullet">
    <w:name w:val="List Bullet"/>
    <w:basedOn w:val="Normal"/>
    <w:autoRedefine/>
    <w:rsid w:val="00A14019"/>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A14019"/>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A14019"/>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A14019"/>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A14019"/>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A14019"/>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A14019"/>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A14019"/>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A14019"/>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A14019"/>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A14019"/>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A14019"/>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A14019"/>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A14019"/>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A14019"/>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A14019"/>
    <w:rPr>
      <w:vanish/>
      <w:color w:val="FF0000"/>
    </w:rPr>
  </w:style>
  <w:style w:type="character" w:styleId="Emphasis">
    <w:name w:val="Emphasis"/>
    <w:basedOn w:val="DefaultParagraphFont"/>
    <w:qFormat/>
    <w:rsid w:val="00A14019"/>
    <w:rPr>
      <w:i/>
      <w:iCs/>
    </w:rPr>
  </w:style>
  <w:style w:type="paragraph" w:styleId="DocumentMap">
    <w:name w:val="Document Map"/>
    <w:basedOn w:val="Normal"/>
    <w:link w:val="DocumentMapChar"/>
    <w:semiHidden/>
    <w:rsid w:val="00A14019"/>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A14019"/>
    <w:rPr>
      <w:rFonts w:ascii="Tahoma" w:hAnsi="Tahoma" w:cs="Tahoma"/>
      <w:sz w:val="24"/>
      <w:shd w:val="clear" w:color="auto" w:fill="000080"/>
      <w:lang w:val="en-GB" w:eastAsia="en-US"/>
    </w:rPr>
  </w:style>
  <w:style w:type="character" w:customStyle="1" w:styleId="Definition">
    <w:name w:val="Definition"/>
    <w:rsid w:val="00A14019"/>
    <w:rPr>
      <w:i/>
    </w:rPr>
  </w:style>
  <w:style w:type="paragraph" w:customStyle="1" w:styleId="H1">
    <w:name w:val="H1"/>
    <w:basedOn w:val="Normal"/>
    <w:next w:val="Normal"/>
    <w:rsid w:val="00A14019"/>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A14019"/>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A14019"/>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A14019"/>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A14019"/>
    <w:rPr>
      <w:i/>
    </w:rPr>
  </w:style>
  <w:style w:type="character" w:customStyle="1" w:styleId="CODE">
    <w:name w:val="CODE"/>
    <w:rsid w:val="00A14019"/>
    <w:rPr>
      <w:rFonts w:ascii="Courier New" w:hAnsi="Courier New"/>
      <w:sz w:val="20"/>
    </w:rPr>
  </w:style>
  <w:style w:type="character" w:customStyle="1" w:styleId="Keyboard">
    <w:name w:val="Keyboard"/>
    <w:rsid w:val="00A14019"/>
    <w:rPr>
      <w:rFonts w:ascii="Courier New" w:hAnsi="Courier New"/>
      <w:b/>
      <w:sz w:val="20"/>
    </w:rPr>
  </w:style>
  <w:style w:type="paragraph" w:customStyle="1" w:styleId="Preformatted">
    <w:name w:val="Preformatted"/>
    <w:basedOn w:val="Normal"/>
    <w:rsid w:val="00A14019"/>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A14019"/>
    <w:rPr>
      <w:rFonts w:ascii="Courier New" w:hAnsi="Courier New"/>
    </w:rPr>
  </w:style>
  <w:style w:type="character" w:customStyle="1" w:styleId="Typewriter">
    <w:name w:val="Typewriter"/>
    <w:rsid w:val="00A14019"/>
    <w:rPr>
      <w:rFonts w:ascii="Courier New" w:hAnsi="Courier New"/>
      <w:sz w:val="20"/>
    </w:rPr>
  </w:style>
  <w:style w:type="character" w:customStyle="1" w:styleId="Variable">
    <w:name w:val="Variable"/>
    <w:rsid w:val="00A14019"/>
    <w:rPr>
      <w:i/>
    </w:rPr>
  </w:style>
  <w:style w:type="character" w:customStyle="1" w:styleId="Comment">
    <w:name w:val="Comment"/>
    <w:rsid w:val="00A14019"/>
    <w:rPr>
      <w:vanish/>
    </w:rPr>
  </w:style>
  <w:style w:type="paragraph" w:styleId="BodyText2">
    <w:name w:val="Body Text 2"/>
    <w:basedOn w:val="Normal"/>
    <w:link w:val="BodyText2Char"/>
    <w:rsid w:val="00A14019"/>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A14019"/>
    <w:rPr>
      <w:rFonts w:ascii="Times New Roman" w:hAnsi="Times New Roman"/>
      <w:sz w:val="22"/>
      <w:lang w:val="en-GB" w:eastAsia="en-US"/>
    </w:rPr>
  </w:style>
  <w:style w:type="paragraph" w:styleId="Date">
    <w:name w:val="Date"/>
    <w:basedOn w:val="Normal"/>
    <w:next w:val="Normal"/>
    <w:link w:val="DateChar"/>
    <w:rsid w:val="00A14019"/>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A14019"/>
    <w:rPr>
      <w:rFonts w:ascii="Times New Roman" w:hAnsi="Times New Roman"/>
      <w:snapToGrid w:val="0"/>
      <w:sz w:val="24"/>
      <w:lang w:eastAsia="en-US"/>
    </w:rPr>
  </w:style>
  <w:style w:type="character" w:customStyle="1" w:styleId="AnnextitleChar">
    <w:name w:val="Annex_title Char"/>
    <w:basedOn w:val="DefaultParagraphFont"/>
    <w:link w:val="Annextitle"/>
    <w:locked/>
    <w:rsid w:val="00A14019"/>
    <w:rPr>
      <w:rFonts w:ascii="Times New Roman Bold" w:hAnsi="Times New Roman Bold"/>
      <w:b/>
      <w:sz w:val="28"/>
      <w:lang w:val="es-ES_tradnl" w:eastAsia="en-US"/>
    </w:rPr>
  </w:style>
  <w:style w:type="numbering" w:customStyle="1" w:styleId="NoList2">
    <w:name w:val="No List2"/>
    <w:next w:val="NoList"/>
    <w:uiPriority w:val="99"/>
    <w:semiHidden/>
    <w:unhideWhenUsed/>
    <w:rsid w:val="00A14019"/>
  </w:style>
  <w:style w:type="table" w:customStyle="1" w:styleId="TableGrid2">
    <w:name w:val="Table Grid2"/>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14019"/>
  </w:style>
  <w:style w:type="table" w:customStyle="1" w:styleId="TableGrid3">
    <w:name w:val="Table Grid3"/>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14019"/>
  </w:style>
  <w:style w:type="table" w:customStyle="1" w:styleId="TableGrid4">
    <w:name w:val="Table Grid4"/>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14019"/>
  </w:style>
  <w:style w:type="table" w:customStyle="1" w:styleId="TableGrid5">
    <w:name w:val="Table Grid5"/>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4019"/>
  </w:style>
  <w:style w:type="table" w:customStyle="1" w:styleId="TableGrid6">
    <w:name w:val="Table Grid6"/>
    <w:basedOn w:val="TableNormal"/>
    <w:next w:val="TableGrid"/>
    <w:uiPriority w:val="59"/>
    <w:rsid w:val="00A140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4019"/>
  </w:style>
  <w:style w:type="table" w:customStyle="1" w:styleId="TableGrid11">
    <w:name w:val="Table Grid1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14019"/>
  </w:style>
  <w:style w:type="table" w:customStyle="1" w:styleId="TableGrid21">
    <w:name w:val="Table Grid2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14019"/>
  </w:style>
  <w:style w:type="table" w:customStyle="1" w:styleId="TableGrid31">
    <w:name w:val="Table Grid3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14019"/>
  </w:style>
  <w:style w:type="table" w:customStyle="1" w:styleId="TableGrid41">
    <w:name w:val="Table Grid4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14019"/>
  </w:style>
  <w:style w:type="table" w:customStyle="1" w:styleId="TableGrid51">
    <w:name w:val="Table Grid5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14019"/>
  </w:style>
  <w:style w:type="table" w:customStyle="1" w:styleId="TableGrid61">
    <w:name w:val="Table Grid6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14019"/>
    <w:rPr>
      <w:sz w:val="16"/>
      <w:szCs w:val="16"/>
    </w:rPr>
  </w:style>
  <w:style w:type="paragraph" w:styleId="CommentText">
    <w:name w:val="annotation text"/>
    <w:basedOn w:val="Normal"/>
    <w:link w:val="CommentTextChar"/>
    <w:unhideWhenUsed/>
    <w:rsid w:val="00A14019"/>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A14019"/>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A14019"/>
    <w:rPr>
      <w:b/>
      <w:bCs/>
    </w:rPr>
  </w:style>
  <w:style w:type="character" w:customStyle="1" w:styleId="CommentSubjectChar">
    <w:name w:val="Comment Subject Char"/>
    <w:basedOn w:val="CommentTextChar"/>
    <w:link w:val="CommentSubject"/>
    <w:uiPriority w:val="99"/>
    <w:semiHidden/>
    <w:rsid w:val="00A14019"/>
    <w:rPr>
      <w:rFonts w:ascii="Times New Roman" w:hAnsi="Times New Roman"/>
      <w:b/>
      <w:bCs/>
      <w:lang w:val="en-GB" w:eastAsia="en-US"/>
    </w:rPr>
  </w:style>
  <w:style w:type="numbering" w:customStyle="1" w:styleId="NoList7">
    <w:name w:val="No List7"/>
    <w:next w:val="NoList"/>
    <w:uiPriority w:val="99"/>
    <w:semiHidden/>
    <w:unhideWhenUsed/>
    <w:rsid w:val="00A14019"/>
  </w:style>
  <w:style w:type="table" w:customStyle="1" w:styleId="TableGrid7">
    <w:name w:val="Table Grid7"/>
    <w:basedOn w:val="TableNormal"/>
    <w:next w:val="TableGrid"/>
    <w:uiPriority w:val="59"/>
    <w:rsid w:val="00A140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4019"/>
  </w:style>
  <w:style w:type="table" w:customStyle="1" w:styleId="TableGrid12">
    <w:name w:val="Table Grid12"/>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4019"/>
  </w:style>
  <w:style w:type="table" w:customStyle="1" w:styleId="TableGrid22">
    <w:name w:val="Table Grid22"/>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14019"/>
  </w:style>
  <w:style w:type="table" w:customStyle="1" w:styleId="TableGrid32">
    <w:name w:val="Table Grid32"/>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14019"/>
  </w:style>
  <w:style w:type="table" w:customStyle="1" w:styleId="TableGrid42">
    <w:name w:val="Table Grid42"/>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14019"/>
  </w:style>
  <w:style w:type="table" w:customStyle="1" w:styleId="TableGrid52">
    <w:name w:val="Table Grid52"/>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14019"/>
  </w:style>
  <w:style w:type="table" w:customStyle="1" w:styleId="TableGrid62">
    <w:name w:val="Table Grid62"/>
    <w:basedOn w:val="TableNormal"/>
    <w:next w:val="TableGrid"/>
    <w:uiPriority w:val="59"/>
    <w:rsid w:val="00A140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14019"/>
  </w:style>
  <w:style w:type="table" w:customStyle="1" w:styleId="TableGrid111">
    <w:name w:val="Table Grid11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14019"/>
  </w:style>
  <w:style w:type="table" w:customStyle="1" w:styleId="TableGrid211">
    <w:name w:val="Table Grid21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A14019"/>
  </w:style>
  <w:style w:type="table" w:customStyle="1" w:styleId="TableGrid311">
    <w:name w:val="Table Grid31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14019"/>
  </w:style>
  <w:style w:type="table" w:customStyle="1" w:styleId="TableGrid411">
    <w:name w:val="Table Grid41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14019"/>
  </w:style>
  <w:style w:type="table" w:customStyle="1" w:styleId="TableGrid511">
    <w:name w:val="Table Grid51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A14019"/>
  </w:style>
  <w:style w:type="table" w:customStyle="1" w:styleId="TableGrid611">
    <w:name w:val="Table Grid61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14019"/>
  </w:style>
  <w:style w:type="table" w:customStyle="1" w:styleId="TableGrid71">
    <w:name w:val="Table Grid71"/>
    <w:basedOn w:val="TableNormal"/>
    <w:next w:val="TableGrid"/>
    <w:rsid w:val="00A1401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4019"/>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A14019"/>
  </w:style>
  <w:style w:type="paragraph" w:customStyle="1" w:styleId="AppArtNo">
    <w:name w:val="App_Art_No"/>
    <w:basedOn w:val="ArtNo"/>
    <w:rsid w:val="00A14019"/>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rsid w:val="00A14019"/>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rsid w:val="00A14019"/>
    <w:rPr>
      <w:lang w:val="en-GB"/>
    </w:rPr>
  </w:style>
  <w:style w:type="paragraph" w:customStyle="1" w:styleId="Border">
    <w:name w:val="Border"/>
    <w:basedOn w:val="Normal"/>
    <w:rsid w:val="00A1401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A14019"/>
    <w:rPr>
      <w:rFonts w:ascii="Verdana" w:hAnsi="Verdana" w:cs="Times New Roman Bold"/>
      <w:b/>
      <w:bCs/>
      <w:szCs w:val="24"/>
      <w:lang w:val="en-GB"/>
    </w:rPr>
  </w:style>
  <w:style w:type="paragraph" w:customStyle="1" w:styleId="Subsection1">
    <w:name w:val="Subsection_1"/>
    <w:basedOn w:val="Section1"/>
    <w:next w:val="Normalaftertitle"/>
    <w:rsid w:val="00A14019"/>
    <w:rPr>
      <w:lang w:val="en-GB"/>
    </w:rPr>
  </w:style>
  <w:style w:type="paragraph" w:customStyle="1" w:styleId="Abstract">
    <w:name w:val="Abstract"/>
    <w:basedOn w:val="Normal"/>
    <w:rsid w:val="00A14019"/>
    <w:rPr>
      <w:lang w:val="en-US"/>
    </w:rPr>
  </w:style>
  <w:style w:type="paragraph" w:customStyle="1" w:styleId="Questionhistory">
    <w:name w:val="Question_history"/>
    <w:basedOn w:val="Normal"/>
    <w:rsid w:val="00A14019"/>
    <w:rPr>
      <w:lang w:val="en-GB"/>
    </w:rPr>
  </w:style>
  <w:style w:type="paragraph" w:customStyle="1" w:styleId="Subtitle1">
    <w:name w:val="Subtitle1"/>
    <w:basedOn w:val="Normal"/>
    <w:next w:val="Normal"/>
    <w:rsid w:val="00A14019"/>
    <w:pPr>
      <w:numPr>
        <w:ilvl w:val="1"/>
      </w:numPr>
      <w:spacing w:after="160"/>
    </w:pPr>
    <w:rPr>
      <w:rFonts w:asciiTheme="minorHAnsi" w:eastAsiaTheme="minorEastAsia" w:hAnsiTheme="minorHAnsi" w:cstheme="minorBidi"/>
      <w:color w:val="5A5A5A"/>
      <w:spacing w:val="15"/>
      <w:sz w:val="22"/>
      <w:szCs w:val="22"/>
      <w:lang w:val="en-GB"/>
    </w:rPr>
  </w:style>
  <w:style w:type="character" w:customStyle="1" w:styleId="SubtitleChar">
    <w:name w:val="Subtitle Char"/>
    <w:basedOn w:val="DefaultParagraphFont"/>
    <w:link w:val="Subtitle"/>
    <w:rsid w:val="00A14019"/>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29"/>
    <w:rsid w:val="00A14019"/>
    <w:pPr>
      <w:spacing w:before="200" w:after="160"/>
      <w:ind w:left="864" w:right="864"/>
      <w:jc w:val="center"/>
    </w:pPr>
    <w:rPr>
      <w:i/>
      <w:iCs/>
      <w:color w:val="404040"/>
      <w:lang w:val="en-GB"/>
    </w:rPr>
  </w:style>
  <w:style w:type="character" w:customStyle="1" w:styleId="QuoteChar">
    <w:name w:val="Quote Char"/>
    <w:basedOn w:val="DefaultParagraphFont"/>
    <w:link w:val="Quote"/>
    <w:uiPriority w:val="29"/>
    <w:rsid w:val="00A14019"/>
    <w:rPr>
      <w:rFonts w:ascii="Times New Roman" w:hAnsi="Times New Roman"/>
      <w:i/>
      <w:iCs/>
      <w:color w:val="404040"/>
      <w:sz w:val="24"/>
      <w:lang w:val="en-GB" w:eastAsia="en-US"/>
    </w:rPr>
  </w:style>
  <w:style w:type="paragraph" w:customStyle="1" w:styleId="Caption1">
    <w:name w:val="Caption1"/>
    <w:basedOn w:val="Normal"/>
    <w:next w:val="Normal"/>
    <w:unhideWhenUsed/>
    <w:rsid w:val="00A14019"/>
    <w:pPr>
      <w:spacing w:before="0" w:after="200"/>
    </w:pPr>
    <w:rPr>
      <w:i/>
      <w:iCs/>
      <w:color w:val="1F497D"/>
      <w:sz w:val="18"/>
      <w:szCs w:val="18"/>
      <w:lang w:val="en-GB"/>
    </w:rPr>
  </w:style>
  <w:style w:type="paragraph" w:customStyle="1" w:styleId="Destination">
    <w:name w:val="Destination"/>
    <w:basedOn w:val="Normal"/>
    <w:rsid w:val="00A14019"/>
    <w:pPr>
      <w:spacing w:before="0"/>
    </w:pPr>
    <w:rPr>
      <w:rFonts w:ascii="Verdana" w:hAnsi="Verdana"/>
      <w:b/>
      <w:sz w:val="20"/>
      <w:lang w:val="en-GB"/>
    </w:rPr>
  </w:style>
  <w:style w:type="paragraph" w:customStyle="1" w:styleId="Docnumber">
    <w:name w:val="Docnumber"/>
    <w:basedOn w:val="TopHeader"/>
    <w:link w:val="DocnumberChar"/>
    <w:rsid w:val="00A14019"/>
    <w:pPr>
      <w:spacing w:before="0"/>
    </w:pPr>
    <w:rPr>
      <w:sz w:val="20"/>
      <w:szCs w:val="20"/>
    </w:rPr>
  </w:style>
  <w:style w:type="character" w:customStyle="1" w:styleId="DocnumberChar">
    <w:name w:val="Docnumber Char"/>
    <w:link w:val="Docnumber"/>
    <w:rsid w:val="00A14019"/>
    <w:rPr>
      <w:rFonts w:ascii="Verdana" w:hAnsi="Verdana" w:cs="Times New Roman Bold"/>
      <w:b/>
      <w:bCs/>
      <w:lang w:val="en-GB" w:eastAsia="en-US"/>
    </w:rPr>
  </w:style>
  <w:style w:type="paragraph" w:customStyle="1" w:styleId="LSDeadline">
    <w:name w:val="LSDeadline"/>
    <w:basedOn w:val="Normal"/>
    <w:rsid w:val="00A14019"/>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ForAction">
    <w:name w:val="LSForAction"/>
    <w:basedOn w:val="Normal"/>
    <w:rsid w:val="00A14019"/>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Source">
    <w:name w:val="LSSource"/>
    <w:basedOn w:val="Normal"/>
    <w:rsid w:val="00A14019"/>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Title">
    <w:name w:val="LSTitle"/>
    <w:basedOn w:val="Normal"/>
    <w:link w:val="LSTitleChar"/>
    <w:rsid w:val="00A14019"/>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character" w:customStyle="1" w:styleId="LSTitleChar">
    <w:name w:val="LSTitle Char"/>
    <w:link w:val="LSTitle"/>
    <w:rsid w:val="00A14019"/>
    <w:rPr>
      <w:rFonts w:ascii="Times New Roman" w:eastAsiaTheme="minorEastAsia" w:hAnsi="Times New Roman"/>
      <w:b/>
      <w:bCs/>
      <w:sz w:val="24"/>
      <w:szCs w:val="24"/>
      <w:lang w:val="en-GB" w:eastAsia="ja-JP"/>
    </w:rPr>
  </w:style>
  <w:style w:type="paragraph" w:customStyle="1" w:styleId="LSForInfo">
    <w:name w:val="LSForInfo"/>
    <w:basedOn w:val="LSForAction"/>
    <w:rsid w:val="00A14019"/>
  </w:style>
  <w:style w:type="paragraph" w:customStyle="1" w:styleId="LSForComment">
    <w:name w:val="LSForComment"/>
    <w:basedOn w:val="LSForAction"/>
    <w:rsid w:val="00A14019"/>
  </w:style>
  <w:style w:type="paragraph" w:customStyle="1" w:styleId="LSnumber">
    <w:name w:val="LSnumber"/>
    <w:basedOn w:val="Normal"/>
    <w:rsid w:val="00A14019"/>
    <w:pPr>
      <w:tabs>
        <w:tab w:val="clear" w:pos="1134"/>
        <w:tab w:val="clear" w:pos="1871"/>
        <w:tab w:val="clear" w:pos="2268"/>
      </w:tabs>
      <w:overflowPunct/>
      <w:autoSpaceDE/>
      <w:autoSpaceDN/>
      <w:adjustRightInd/>
      <w:jc w:val="right"/>
      <w:textAlignment w:val="auto"/>
    </w:pPr>
    <w:rPr>
      <w:rFonts w:eastAsiaTheme="minorEastAsia"/>
      <w:b/>
      <w:bCs/>
      <w:sz w:val="32"/>
      <w:szCs w:val="32"/>
      <w:lang w:val="en-GB" w:eastAsia="ja-JP"/>
    </w:rPr>
  </w:style>
  <w:style w:type="character" w:customStyle="1" w:styleId="HeadingbChar">
    <w:name w:val="Heading_b Char"/>
    <w:link w:val="Headingb"/>
    <w:locked/>
    <w:rsid w:val="00A14019"/>
    <w:rPr>
      <w:b/>
      <w:sz w:val="24"/>
      <w:lang w:val="es-ES_tradnl" w:eastAsia="en-US"/>
    </w:rPr>
  </w:style>
  <w:style w:type="paragraph" w:customStyle="1" w:styleId="Headingib">
    <w:name w:val="Heading_ib"/>
    <w:basedOn w:val="Headingi"/>
    <w:next w:val="Normal"/>
    <w:qFormat/>
    <w:rsid w:val="00A14019"/>
    <w:pPr>
      <w:tabs>
        <w:tab w:val="clear" w:pos="1134"/>
        <w:tab w:val="clear" w:pos="1871"/>
        <w:tab w:val="clear" w:pos="2268"/>
        <w:tab w:val="left" w:pos="794"/>
        <w:tab w:val="left" w:pos="1191"/>
        <w:tab w:val="left" w:pos="1588"/>
        <w:tab w:val="left" w:pos="1985"/>
      </w:tabs>
    </w:pPr>
    <w:rPr>
      <w:rFonts w:ascii="Times New Roman" w:eastAsia="SimSun" w:hAnsi="Times New Roman"/>
      <w:b/>
      <w:bCs/>
      <w:lang w:val="en-GB" w:eastAsia="ja-JP"/>
    </w:rPr>
  </w:style>
  <w:style w:type="paragraph" w:customStyle="1" w:styleId="CorrectionSeparatorBegin">
    <w:name w:val="Correction Separator Begin"/>
    <w:basedOn w:val="Normal"/>
    <w:rsid w:val="00A14019"/>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14019"/>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Normalbeforetable">
    <w:name w:val="Normal before table"/>
    <w:basedOn w:val="Normal"/>
    <w:rsid w:val="00A14019"/>
    <w:pPr>
      <w:keepNext/>
      <w:tabs>
        <w:tab w:val="clear" w:pos="1134"/>
        <w:tab w:val="clear" w:pos="1871"/>
        <w:tab w:val="clear" w:pos="2268"/>
      </w:tabs>
      <w:overflowPunct/>
      <w:autoSpaceDE/>
      <w:autoSpaceDN/>
      <w:adjustRightInd/>
      <w:spacing w:after="120"/>
      <w:textAlignment w:val="auto"/>
    </w:pPr>
    <w:rPr>
      <w:rFonts w:eastAsia="????"/>
      <w:szCs w:val="24"/>
      <w:lang w:val="en-GB"/>
    </w:rPr>
  </w:style>
  <w:style w:type="character" w:customStyle="1" w:styleId="ReftextArial9pt">
    <w:name w:val="Ref_text Arial 9 pt"/>
    <w:rsid w:val="00A14019"/>
    <w:rPr>
      <w:rFonts w:ascii="Arial" w:hAnsi="Arial" w:cs="Arial"/>
      <w:sz w:val="18"/>
      <w:szCs w:val="18"/>
    </w:rPr>
  </w:style>
  <w:style w:type="paragraph" w:styleId="TableofFigures">
    <w:name w:val="table of figures"/>
    <w:basedOn w:val="Normal"/>
    <w:next w:val="Normal"/>
    <w:uiPriority w:val="99"/>
    <w:rsid w:val="00A14019"/>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
    <w:name w:val="Head"/>
    <w:basedOn w:val="Normal"/>
    <w:rsid w:val="00A14019"/>
    <w:pPr>
      <w:tabs>
        <w:tab w:val="clear" w:pos="1134"/>
        <w:tab w:val="clear" w:pos="1871"/>
        <w:tab w:val="clear" w:pos="2268"/>
        <w:tab w:val="left" w:pos="6663"/>
      </w:tabs>
      <w:overflowPunct/>
      <w:autoSpaceDE/>
      <w:autoSpaceDN/>
      <w:adjustRightInd/>
      <w:spacing w:before="0"/>
      <w:textAlignment w:val="auto"/>
    </w:pPr>
    <w:rPr>
      <w:rFonts w:eastAsia="SimSun"/>
      <w:szCs w:val="24"/>
      <w:lang w:val="en-GB" w:eastAsia="ja-JP"/>
    </w:rPr>
  </w:style>
  <w:style w:type="paragraph" w:styleId="TOC9">
    <w:name w:val="toc 9"/>
    <w:basedOn w:val="Normal"/>
    <w:next w:val="Normal"/>
    <w:autoRedefine/>
    <w:uiPriority w:val="39"/>
    <w:rsid w:val="00A14019"/>
    <w:pPr>
      <w:tabs>
        <w:tab w:val="clear" w:pos="1134"/>
        <w:tab w:val="clear" w:pos="1871"/>
        <w:tab w:val="clear" w:pos="2268"/>
      </w:tabs>
      <w:overflowPunct/>
      <w:autoSpaceDE/>
      <w:autoSpaceDN/>
      <w:adjustRightInd/>
      <w:spacing w:before="0"/>
      <w:ind w:left="1920"/>
      <w:textAlignment w:val="auto"/>
    </w:pPr>
    <w:rPr>
      <w:rFonts w:eastAsia="SimSun"/>
      <w:szCs w:val="21"/>
      <w:lang w:val="en-GB" w:eastAsia="ja-JP"/>
    </w:rPr>
  </w:style>
  <w:style w:type="table" w:customStyle="1" w:styleId="TableGrid8">
    <w:name w:val="Table Grid8"/>
    <w:basedOn w:val="TableNormal"/>
    <w:next w:val="TableGrid"/>
    <w:rsid w:val="00A14019"/>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4019"/>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val="en-GB" w:eastAsia="ja-JP"/>
    </w:rPr>
  </w:style>
  <w:style w:type="paragraph" w:customStyle="1" w:styleId="Keywords">
    <w:name w:val="Keywords"/>
    <w:basedOn w:val="Normal"/>
    <w:rsid w:val="00A14019"/>
    <w:pPr>
      <w:tabs>
        <w:tab w:val="clear" w:pos="1134"/>
        <w:tab w:val="clear" w:pos="1871"/>
        <w:tab w:val="clear" w:pos="2268"/>
      </w:tabs>
      <w:overflowPunct/>
      <w:autoSpaceDE/>
      <w:autoSpaceDN/>
      <w:adjustRightInd/>
      <w:ind w:left="794" w:hanging="794"/>
      <w:textAlignment w:val="auto"/>
    </w:pPr>
    <w:rPr>
      <w:rFonts w:eastAsia="MS Mincho"/>
      <w:szCs w:val="24"/>
      <w:lang w:val="en-GB" w:eastAsia="ja-JP"/>
    </w:rPr>
  </w:style>
  <w:style w:type="paragraph" w:customStyle="1" w:styleId="Qlist">
    <w:name w:val="Qlist"/>
    <w:basedOn w:val="Normal"/>
    <w:rsid w:val="00A14019"/>
    <w:pPr>
      <w:tabs>
        <w:tab w:val="clear" w:pos="1134"/>
        <w:tab w:val="clear" w:pos="1871"/>
        <w:tab w:val="left" w:pos="1843"/>
      </w:tabs>
      <w:overflowPunct/>
      <w:autoSpaceDE/>
      <w:autoSpaceDN/>
      <w:adjustRightInd/>
      <w:ind w:left="2268" w:hanging="2268"/>
      <w:textAlignment w:val="auto"/>
    </w:pPr>
    <w:rPr>
      <w:rFonts w:eastAsia="MS Mincho"/>
      <w:b/>
      <w:szCs w:val="24"/>
      <w:lang w:val="en-GB" w:eastAsia="ja-JP"/>
    </w:rPr>
  </w:style>
  <w:style w:type="paragraph" w:customStyle="1" w:styleId="Normalkeepwithnext">
    <w:name w:val="Normal_keep_with_next"/>
    <w:basedOn w:val="Normal"/>
    <w:rsid w:val="00A14019"/>
    <w:pPr>
      <w:keepNext/>
      <w:tabs>
        <w:tab w:val="clear" w:pos="1134"/>
        <w:tab w:val="clear" w:pos="1871"/>
        <w:tab w:val="clear" w:pos="2268"/>
      </w:tabs>
      <w:overflowPunct/>
      <w:autoSpaceDE/>
      <w:autoSpaceDN/>
      <w:adjustRightInd/>
      <w:textAlignment w:val="auto"/>
    </w:pPr>
    <w:rPr>
      <w:rFonts w:eastAsia="SimSun"/>
      <w:szCs w:val="24"/>
      <w:lang w:val="en-GB" w:eastAsia="ja-JP"/>
    </w:rPr>
  </w:style>
  <w:style w:type="numbering" w:customStyle="1" w:styleId="1">
    <w:name w:val="スタイル1"/>
    <w:rsid w:val="00A14019"/>
    <w:pPr>
      <w:numPr>
        <w:numId w:val="13"/>
      </w:numPr>
    </w:pPr>
  </w:style>
  <w:style w:type="paragraph" w:customStyle="1" w:styleId="Heading1Centered">
    <w:name w:val="Heading 1 Centered"/>
    <w:basedOn w:val="Heading1"/>
    <w:rsid w:val="00A14019"/>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lang w:val="en-GB"/>
    </w:rPr>
  </w:style>
  <w:style w:type="paragraph" w:styleId="Revision">
    <w:name w:val="Revision"/>
    <w:hidden/>
    <w:uiPriority w:val="99"/>
    <w:semiHidden/>
    <w:rsid w:val="00A14019"/>
    <w:rPr>
      <w:rFonts w:ascii="Times New Roman" w:eastAsia="SimSun" w:hAnsi="Times New Roman"/>
      <w:sz w:val="24"/>
      <w:szCs w:val="24"/>
      <w:lang w:val="en-GB" w:eastAsia="ja-JP"/>
    </w:rPr>
  </w:style>
  <w:style w:type="paragraph" w:styleId="Subtitle">
    <w:name w:val="Subtitle"/>
    <w:basedOn w:val="Normal"/>
    <w:next w:val="Normal"/>
    <w:link w:val="SubtitleChar"/>
    <w:qFormat/>
    <w:rsid w:val="00A14019"/>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eastAsia="SimSun" w:hAnsi="Calibri" w:cs="Arial"/>
      <w:color w:val="5A5A5A"/>
      <w:spacing w:val="15"/>
      <w:sz w:val="22"/>
      <w:szCs w:val="22"/>
      <w:lang w:val="en-GB"/>
    </w:rPr>
  </w:style>
  <w:style w:type="character" w:customStyle="1" w:styleId="SubtitleChar1">
    <w:name w:val="Subtitle Char1"/>
    <w:basedOn w:val="DefaultParagraphFont"/>
    <w:uiPriority w:val="11"/>
    <w:rsid w:val="00A14019"/>
    <w:rPr>
      <w:rFonts w:asciiTheme="minorHAnsi" w:eastAsiaTheme="minorEastAsia" w:hAnsiTheme="minorHAnsi" w:cstheme="minorBidi"/>
      <w:color w:val="5A5A5A" w:themeColor="text1" w:themeTint="A5"/>
      <w:spacing w:val="15"/>
      <w:sz w:val="22"/>
      <w:szCs w:val="22"/>
      <w:lang w:val="es-ES_tradnl" w:eastAsia="en-US"/>
    </w:rPr>
  </w:style>
  <w:style w:type="paragraph" w:styleId="Quote">
    <w:name w:val="Quote"/>
    <w:basedOn w:val="Normal"/>
    <w:next w:val="Normal"/>
    <w:link w:val="QuoteChar"/>
    <w:uiPriority w:val="29"/>
    <w:qFormat/>
    <w:rsid w:val="00A14019"/>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lang w:val="en-GB"/>
    </w:rPr>
  </w:style>
  <w:style w:type="character" w:customStyle="1" w:styleId="QuoteChar1">
    <w:name w:val="Quote Char1"/>
    <w:basedOn w:val="DefaultParagraphFont"/>
    <w:uiPriority w:val="29"/>
    <w:rsid w:val="00A14019"/>
    <w:rPr>
      <w:rFonts w:ascii="Times New Roman" w:hAnsi="Times New Roman"/>
      <w:i/>
      <w:iCs/>
      <w:color w:val="404040" w:themeColor="text1" w:themeTint="BF"/>
      <w:sz w:val="24"/>
      <w:lang w:val="es-ES_tradnl" w:eastAsia="en-US"/>
    </w:rPr>
  </w:style>
  <w:style w:type="paragraph" w:customStyle="1" w:styleId="headingb0">
    <w:name w:val="heading_b"/>
    <w:basedOn w:val="Heading3"/>
    <w:next w:val="Normal"/>
    <w:rsid w:val="00DA5CD0"/>
    <w:pPr>
      <w:tabs>
        <w:tab w:val="clear" w:pos="1871"/>
        <w:tab w:val="clear" w:pos="2268"/>
        <w:tab w:val="left" w:pos="1134"/>
        <w:tab w:val="left" w:pos="1588"/>
        <w:tab w:val="left" w:pos="1985"/>
        <w:tab w:val="left" w:pos="2127"/>
        <w:tab w:val="left" w:pos="2410"/>
        <w:tab w:val="left" w:pos="2921"/>
        <w:tab w:val="left" w:pos="3261"/>
      </w:tabs>
      <w:spacing w:before="160"/>
      <w:outlineLvl w:val="9"/>
    </w:pPr>
    <w:rPr>
      <w:bCs/>
      <w:lang w:val="en-GB"/>
    </w:rPr>
  </w:style>
  <w:style w:type="character" w:customStyle="1" w:styleId="goog-gtc-translatable">
    <w:name w:val="goog-gtc-translatable"/>
    <w:basedOn w:val="DefaultParagraphFont"/>
    <w:rsid w:val="00D9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T-REC-H/recommendation.asp?lang=en&amp;parent=T-REC-H.625" TargetMode="External"/><Relationship Id="rId18" Type="http://schemas.openxmlformats.org/officeDocument/2006/relationships/hyperlink" Target="http://itu.int/ITU-T/workprog/wp_search.aspx?sp=16&amp;q=26/1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ITU-T/workprog/wp_search.aspx?sp=16&amp;q=6/16" TargetMode="External"/><Relationship Id="rId7" Type="http://schemas.openxmlformats.org/officeDocument/2006/relationships/endnotes" Target="endnotes.xml"/><Relationship Id="rId12" Type="http://schemas.openxmlformats.org/officeDocument/2006/relationships/hyperlink" Target="http://itu.int/ITU-T/workprog/wp_search.aspx?sp=16&amp;q=1/16" TargetMode="External"/><Relationship Id="rId17" Type="http://schemas.openxmlformats.org/officeDocument/2006/relationships/hyperlink" Target="http://itu.int/ITU-T/workprog/wp_search.aspx?sp=16&amp;q=14/1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workprog/wp_search.aspx?sp=16&amp;q=13/16" TargetMode="External"/><Relationship Id="rId20" Type="http://schemas.openxmlformats.org/officeDocument/2006/relationships/hyperlink" Target="http://itu.int/ITU-T/workprog/wp_search.aspx?sp=16&amp;q=28/1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sp=15&amp;q=27/1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workprog/wp_search.aspx?sp=16&amp;q=21/16"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itu.int/ITU-T/workprog/wp_search.aspx?sp=16&amp;q=27/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rec/T-REC-H/recommendation.asp?lang=en&amp;parent=T-REC-H.626.1" TargetMode="External"/><Relationship Id="rId22" Type="http://schemas.openxmlformats.org/officeDocument/2006/relationships/hyperlink" Target="http://itu.int/ITU-T/workprog/wp_search.aspx?sp=16&amp;q=10/16" TargetMode="Externa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A75B22C834989A217480C30217434"/>
        <w:category>
          <w:name w:val="General"/>
          <w:gallery w:val="placeholder"/>
        </w:category>
        <w:types>
          <w:type w:val="bbPlcHdr"/>
        </w:types>
        <w:behaviors>
          <w:behavior w:val="content"/>
        </w:behaviors>
        <w:guid w:val="{31376D89-F038-44AB-804B-5A4E4A36C5A9}"/>
      </w:docPartPr>
      <w:docPartBody>
        <w:p w:rsidR="008C282C" w:rsidRDefault="007D3D4B" w:rsidP="007D3D4B">
          <w:pPr>
            <w:pStyle w:val="DF0A75B22C834989A217480C3021743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Osaka−等幅">
    <w:altName w:val="MS Mincho"/>
    <w:charset w:val="80"/>
    <w:family w:val="auto"/>
    <w:pitch w:val="variable"/>
    <w:sig w:usb0="00000001" w:usb1="00000000" w:usb2="01000407" w:usb3="00000000" w:csb0="00020000" w:csb1="00000000"/>
  </w:font>
  <w:font w:name="한양신명조">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63DC8"/>
    <w:rsid w:val="002C1D30"/>
    <w:rsid w:val="00320B1D"/>
    <w:rsid w:val="003331C5"/>
    <w:rsid w:val="00494498"/>
    <w:rsid w:val="00502EF4"/>
    <w:rsid w:val="00503226"/>
    <w:rsid w:val="00690C7B"/>
    <w:rsid w:val="006C7DF4"/>
    <w:rsid w:val="006E6E12"/>
    <w:rsid w:val="007D3D4B"/>
    <w:rsid w:val="008A3641"/>
    <w:rsid w:val="008C282C"/>
    <w:rsid w:val="009124B2"/>
    <w:rsid w:val="00986969"/>
    <w:rsid w:val="009E7F8E"/>
    <w:rsid w:val="00A3759D"/>
    <w:rsid w:val="00BD59AE"/>
    <w:rsid w:val="00D32FD7"/>
    <w:rsid w:val="00DA0CD6"/>
    <w:rsid w:val="00E04EE8"/>
    <w:rsid w:val="00E30626"/>
    <w:rsid w:val="00E80C1D"/>
    <w:rsid w:val="00E96DFB"/>
    <w:rsid w:val="00FE1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D4B"/>
    <w:rPr>
      <w:color w:val="808080"/>
    </w:rPr>
  </w:style>
  <w:style w:type="paragraph" w:customStyle="1" w:styleId="46295EEC0E10457DA5ACD55DDA65957F">
    <w:name w:val="46295EEC0E10457DA5ACD55DDA65957F"/>
    <w:rsid w:val="00E04EE8"/>
  </w:style>
  <w:style w:type="paragraph" w:customStyle="1" w:styleId="E09DB360C61F492EAB4FD9AFF687476D">
    <w:name w:val="E09DB360C61F492EAB4FD9AFF687476D"/>
    <w:rsid w:val="00FE13E4"/>
    <w:rPr>
      <w:lang w:val="en-GB"/>
    </w:rPr>
  </w:style>
  <w:style w:type="paragraph" w:customStyle="1" w:styleId="1528B98F5B9747C685A8136F8A13DEBE">
    <w:name w:val="1528B98F5B9747C685A8136F8A13DEBE"/>
    <w:rsid w:val="00FE13E4"/>
    <w:rPr>
      <w:lang w:val="en-GB"/>
    </w:rPr>
  </w:style>
  <w:style w:type="paragraph" w:customStyle="1" w:styleId="7C2614112BB14A278AAA5AE25E431394">
    <w:name w:val="7C2614112BB14A278AAA5AE25E431394"/>
    <w:rsid w:val="007D3D4B"/>
    <w:rPr>
      <w:lang w:val="en-GB"/>
    </w:rPr>
  </w:style>
  <w:style w:type="paragraph" w:customStyle="1" w:styleId="DF0A75B22C834989A217480C30217434">
    <w:name w:val="DF0A75B22C834989A217480C30217434"/>
    <w:rsid w:val="007D3D4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E901-57CF-46E2-A174-0FF8E784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37</Pages>
  <Words>12165</Words>
  <Characters>72400</Characters>
  <Application>Microsoft Office Word</Application>
  <DocSecurity>0</DocSecurity>
  <Lines>603</Lines>
  <Paragraphs>168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84397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FHernández</dc:creator>
  <dc:description>Template used by DPM and CPI for the WTSA-16</dc:description>
  <cp:lastModifiedBy>Clark, Robert</cp:lastModifiedBy>
  <cp:revision>104</cp:revision>
  <cp:lastPrinted>2016-07-27T13:56:00Z</cp:lastPrinted>
  <dcterms:created xsi:type="dcterms:W3CDTF">2016-08-01T07:27:00Z</dcterms:created>
  <dcterms:modified xsi:type="dcterms:W3CDTF">2016-08-24T13:04:00Z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