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1" w:type="dxa"/>
        <w:tblInd w:w="8" w:type="dxa"/>
        <w:tblLayout w:type="fixed"/>
        <w:tblCellMar>
          <w:left w:w="0" w:type="dxa"/>
          <w:right w:w="0" w:type="dxa"/>
        </w:tblCellMar>
        <w:tblLook w:val="0000" w:firstRow="0" w:lastRow="0" w:firstColumn="0" w:lastColumn="0" w:noHBand="0" w:noVBand="0"/>
      </w:tblPr>
      <w:tblGrid>
        <w:gridCol w:w="993"/>
        <w:gridCol w:w="417"/>
        <w:gridCol w:w="2693"/>
        <w:gridCol w:w="5528"/>
      </w:tblGrid>
      <w:tr w:rsidR="007B6316" w14:paraId="4B56E875" w14:textId="77777777" w:rsidTr="00B2705E">
        <w:trPr>
          <w:cantSplit/>
          <w:trHeight w:val="340"/>
        </w:trPr>
        <w:tc>
          <w:tcPr>
            <w:tcW w:w="1410" w:type="dxa"/>
            <w:gridSpan w:val="2"/>
          </w:tcPr>
          <w:p w14:paraId="2E262AE6" w14:textId="77777777" w:rsidR="007B6316" w:rsidRDefault="007B6316" w:rsidP="00303D62">
            <w:pPr>
              <w:tabs>
                <w:tab w:val="left" w:pos="4111"/>
              </w:tabs>
              <w:spacing w:before="10"/>
              <w:ind w:left="57"/>
              <w:rPr>
                <w:sz w:val="22"/>
              </w:rPr>
            </w:pPr>
            <w:bookmarkStart w:id="0" w:name="StartTyping_S"/>
            <w:bookmarkStart w:id="1" w:name="suitetext"/>
            <w:bookmarkStart w:id="2" w:name="text"/>
            <w:bookmarkEnd w:id="0"/>
            <w:bookmarkEnd w:id="1"/>
            <w:bookmarkEnd w:id="2"/>
            <w:r w:rsidRPr="00F1238A">
              <w:rPr>
                <w:noProof/>
                <w:lang w:val="en-US" w:eastAsia="zh-CN"/>
              </w:rPr>
              <w:drawing>
                <wp:inline distT="0" distB="0" distL="0" distR="0" wp14:anchorId="0976C641" wp14:editId="2CA0570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221" w:type="dxa"/>
            <w:gridSpan w:val="2"/>
            <w:vAlign w:val="center"/>
          </w:tcPr>
          <w:p w14:paraId="094895F2"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40AD16F7"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0C78D1" w14:paraId="73E6025C" w14:textId="77777777" w:rsidTr="00254EFA">
        <w:trPr>
          <w:cantSplit/>
          <w:trHeight w:val="340"/>
        </w:trPr>
        <w:tc>
          <w:tcPr>
            <w:tcW w:w="4103" w:type="dxa"/>
            <w:gridSpan w:val="3"/>
          </w:tcPr>
          <w:p w14:paraId="605EE1B3" w14:textId="77777777" w:rsidR="000C78D1" w:rsidRDefault="000C78D1" w:rsidP="00303D62">
            <w:pPr>
              <w:tabs>
                <w:tab w:val="left" w:pos="4111"/>
              </w:tabs>
              <w:spacing w:before="0"/>
              <w:ind w:left="57"/>
              <w:rPr>
                <w:b/>
              </w:rPr>
            </w:pPr>
          </w:p>
        </w:tc>
        <w:tc>
          <w:tcPr>
            <w:tcW w:w="5528" w:type="dxa"/>
          </w:tcPr>
          <w:p w14:paraId="33057854" w14:textId="05FE3DD9" w:rsidR="000C78D1" w:rsidRDefault="000C78D1" w:rsidP="007B6316">
            <w:pPr>
              <w:tabs>
                <w:tab w:val="clear" w:pos="794"/>
                <w:tab w:val="clear" w:pos="1191"/>
                <w:tab w:val="clear" w:pos="1588"/>
                <w:tab w:val="clear" w:pos="1985"/>
                <w:tab w:val="left" w:pos="284"/>
              </w:tabs>
              <w:spacing w:after="120"/>
              <w:ind w:left="284" w:hanging="227"/>
            </w:pPr>
            <w:r w:rsidRPr="00081FE5">
              <w:rPr>
                <w:szCs w:val="24"/>
              </w:rPr>
              <w:t>Ginebra,</w:t>
            </w:r>
            <w:r>
              <w:rPr>
                <w:szCs w:val="24"/>
              </w:rPr>
              <w:t xml:space="preserve"> 11 de diciembre de 2023</w:t>
            </w:r>
          </w:p>
        </w:tc>
      </w:tr>
      <w:tr w:rsidR="001350B9" w14:paraId="295AB3E1" w14:textId="77777777" w:rsidTr="00B2705E">
        <w:trPr>
          <w:cantSplit/>
          <w:trHeight w:val="340"/>
        </w:trPr>
        <w:tc>
          <w:tcPr>
            <w:tcW w:w="993" w:type="dxa"/>
          </w:tcPr>
          <w:p w14:paraId="36803439" w14:textId="22808182" w:rsidR="001350B9" w:rsidRPr="00B2705E" w:rsidRDefault="001350B9" w:rsidP="007B6316">
            <w:pPr>
              <w:tabs>
                <w:tab w:val="left" w:pos="4111"/>
              </w:tabs>
              <w:spacing w:before="10"/>
              <w:ind w:left="57"/>
              <w:rPr>
                <w:b/>
                <w:bCs/>
                <w:sz w:val="22"/>
              </w:rPr>
            </w:pPr>
            <w:r w:rsidRPr="00B2705E">
              <w:rPr>
                <w:b/>
                <w:bCs/>
                <w:sz w:val="22"/>
              </w:rPr>
              <w:t>Ref.:</w:t>
            </w:r>
          </w:p>
        </w:tc>
        <w:tc>
          <w:tcPr>
            <w:tcW w:w="3110" w:type="dxa"/>
            <w:gridSpan w:val="2"/>
          </w:tcPr>
          <w:p w14:paraId="6F602CE5" w14:textId="6F1AB65E" w:rsidR="001350B9" w:rsidRDefault="001350B9" w:rsidP="00303D62">
            <w:pPr>
              <w:tabs>
                <w:tab w:val="left" w:pos="4111"/>
              </w:tabs>
              <w:spacing w:before="0"/>
              <w:ind w:left="57"/>
              <w:rPr>
                <w:b/>
              </w:rPr>
            </w:pPr>
            <w:r>
              <w:rPr>
                <w:b/>
              </w:rPr>
              <w:t xml:space="preserve">Circular TSB </w:t>
            </w:r>
            <w:r w:rsidR="00DB0879">
              <w:rPr>
                <w:b/>
              </w:rPr>
              <w:t>162</w:t>
            </w:r>
          </w:p>
          <w:p w14:paraId="57A74440" w14:textId="291479FF" w:rsidR="001350B9" w:rsidRPr="00DB0879" w:rsidRDefault="00DB0879" w:rsidP="00303D62">
            <w:pPr>
              <w:tabs>
                <w:tab w:val="left" w:pos="4111"/>
              </w:tabs>
              <w:spacing w:before="0"/>
              <w:ind w:left="57"/>
              <w:rPr>
                <w:b/>
                <w:bCs/>
              </w:rPr>
            </w:pPr>
            <w:r>
              <w:rPr>
                <w:b/>
                <w:bCs/>
              </w:rPr>
              <w:t>SG20/CB</w:t>
            </w:r>
          </w:p>
          <w:p w14:paraId="46F23D37" w14:textId="77777777" w:rsidR="001350B9" w:rsidRDefault="001350B9" w:rsidP="007B6316">
            <w:pPr>
              <w:tabs>
                <w:tab w:val="left" w:pos="4111"/>
              </w:tabs>
              <w:spacing w:before="0"/>
              <w:ind w:left="57"/>
            </w:pPr>
          </w:p>
        </w:tc>
        <w:tc>
          <w:tcPr>
            <w:tcW w:w="5528" w:type="dxa"/>
            <w:vMerge w:val="restart"/>
          </w:tcPr>
          <w:p w14:paraId="194F3E77" w14:textId="67845BB8" w:rsidR="00DB0879" w:rsidRPr="00DB0879" w:rsidRDefault="00DB0879" w:rsidP="00303D62">
            <w:pPr>
              <w:tabs>
                <w:tab w:val="clear" w:pos="794"/>
                <w:tab w:val="clear" w:pos="1191"/>
                <w:tab w:val="clear" w:pos="1588"/>
                <w:tab w:val="clear" w:pos="1985"/>
                <w:tab w:val="left" w:pos="284"/>
              </w:tabs>
              <w:spacing w:before="0"/>
              <w:ind w:left="284" w:hanging="227"/>
              <w:rPr>
                <w:b/>
                <w:bCs/>
              </w:rPr>
            </w:pPr>
            <w:bookmarkStart w:id="3" w:name="Addressee_S"/>
            <w:bookmarkEnd w:id="3"/>
            <w:r>
              <w:rPr>
                <w:b/>
                <w:bCs/>
              </w:rPr>
              <w:t>A</w:t>
            </w:r>
          </w:p>
          <w:p w14:paraId="56234B62" w14:textId="637A045D" w:rsidR="001350B9" w:rsidRDefault="001350B9" w:rsidP="00303D62">
            <w:pPr>
              <w:tabs>
                <w:tab w:val="clear" w:pos="794"/>
                <w:tab w:val="clear" w:pos="1191"/>
                <w:tab w:val="clear" w:pos="1588"/>
                <w:tab w:val="clear" w:pos="1985"/>
                <w:tab w:val="left" w:pos="284"/>
              </w:tabs>
              <w:spacing w:before="0"/>
              <w:ind w:left="284" w:hanging="227"/>
            </w:pPr>
            <w:r>
              <w:t>-</w:t>
            </w:r>
            <w:r>
              <w:tab/>
            </w:r>
            <w:r w:rsidR="00B2705E" w:rsidRPr="00B2705E">
              <w:t>las Administraciones de los Estados Miembros</w:t>
            </w:r>
            <w:r w:rsidR="00DB0879">
              <w:br/>
            </w:r>
            <w:r w:rsidR="00B2705E" w:rsidRPr="00B2705E">
              <w:t>de la Unión;</w:t>
            </w:r>
          </w:p>
          <w:p w14:paraId="230FD7BA" w14:textId="21BE285F" w:rsidR="001350B9" w:rsidRPr="00DB0879" w:rsidRDefault="00B2705E" w:rsidP="00303D62">
            <w:pPr>
              <w:tabs>
                <w:tab w:val="left" w:pos="4111"/>
              </w:tabs>
              <w:spacing w:before="0"/>
              <w:rPr>
                <w:b/>
                <w:bCs/>
              </w:rPr>
            </w:pPr>
            <w:r w:rsidRPr="00DB0879">
              <w:rPr>
                <w:b/>
                <w:bCs/>
              </w:rPr>
              <w:t>Copia a:</w:t>
            </w:r>
          </w:p>
          <w:p w14:paraId="31D3CE57" w14:textId="77777777" w:rsidR="001350B9" w:rsidRDefault="001350B9" w:rsidP="00303D62">
            <w:pPr>
              <w:tabs>
                <w:tab w:val="clear" w:pos="794"/>
                <w:tab w:val="left" w:pos="226"/>
                <w:tab w:val="left" w:pos="4111"/>
              </w:tabs>
              <w:spacing w:before="0"/>
            </w:pPr>
            <w:r>
              <w:t>-</w:t>
            </w:r>
            <w:r>
              <w:tab/>
              <w:t>A los Miembros del Sector UIT</w:t>
            </w:r>
            <w:r>
              <w:noBreakHyphen/>
              <w:t>T;</w:t>
            </w:r>
          </w:p>
          <w:p w14:paraId="259FBC4B" w14:textId="55107205" w:rsidR="001350B9" w:rsidRDefault="001350B9" w:rsidP="00303D62">
            <w:pPr>
              <w:tabs>
                <w:tab w:val="clear" w:pos="794"/>
                <w:tab w:val="left" w:pos="226"/>
                <w:tab w:val="left" w:pos="4111"/>
              </w:tabs>
              <w:spacing w:before="0"/>
            </w:pPr>
            <w:r>
              <w:t>-</w:t>
            </w:r>
            <w:r>
              <w:tab/>
            </w:r>
            <w:r w:rsidR="00B2705E" w:rsidRPr="00B2705E">
              <w:t>los Asociados de la Comisión de Estudio 20 del UIT-T;</w:t>
            </w:r>
          </w:p>
          <w:p w14:paraId="7C07572B" w14:textId="77777777" w:rsidR="001350B9" w:rsidRDefault="001350B9" w:rsidP="00303D62">
            <w:pPr>
              <w:tabs>
                <w:tab w:val="clear" w:pos="794"/>
                <w:tab w:val="left" w:pos="226"/>
                <w:tab w:val="left" w:pos="4111"/>
              </w:tabs>
              <w:spacing w:before="0"/>
            </w:pPr>
            <w:r w:rsidRPr="00665FBD">
              <w:t>-</w:t>
            </w:r>
            <w:r>
              <w:tab/>
              <w:t xml:space="preserve">A las Instituciones Académicas del </w:t>
            </w:r>
            <w:r w:rsidRPr="00665FBD">
              <w:t>UIT-T</w:t>
            </w:r>
            <w:r>
              <w:t>;</w:t>
            </w:r>
          </w:p>
          <w:p w14:paraId="40A8093A" w14:textId="786C538D" w:rsidR="001350B9" w:rsidRDefault="001350B9" w:rsidP="00303D62">
            <w:pPr>
              <w:tabs>
                <w:tab w:val="left" w:pos="226"/>
                <w:tab w:val="left" w:pos="4111"/>
              </w:tabs>
              <w:spacing w:before="0"/>
              <w:ind w:left="226" w:hanging="226"/>
            </w:pPr>
            <w:r>
              <w:t>-</w:t>
            </w:r>
            <w:r>
              <w:tab/>
              <w:t xml:space="preserve">Al </w:t>
            </w:r>
            <w:proofErr w:type="gramStart"/>
            <w:r>
              <w:t>Presidente</w:t>
            </w:r>
            <w:proofErr w:type="gramEnd"/>
            <w:r>
              <w:t xml:space="preserve"> y a los Vicepresidentes</w:t>
            </w:r>
            <w:r w:rsidR="00DB0879">
              <w:br/>
            </w:r>
            <w:r>
              <w:t>de la</w:t>
            </w:r>
            <w:r w:rsidR="00DB0879">
              <w:t xml:space="preserve"> </w:t>
            </w:r>
            <w:r>
              <w:t xml:space="preserve">Comisión de Estudio </w:t>
            </w:r>
            <w:r w:rsidR="00B2705E">
              <w:t>20</w:t>
            </w:r>
            <w:r>
              <w:t>;</w:t>
            </w:r>
          </w:p>
          <w:p w14:paraId="0976D29C" w14:textId="7B1C2B00" w:rsidR="001350B9" w:rsidRDefault="001350B9" w:rsidP="00303D62">
            <w:pPr>
              <w:tabs>
                <w:tab w:val="clear" w:pos="794"/>
                <w:tab w:val="clear" w:pos="1191"/>
                <w:tab w:val="clear" w:pos="1588"/>
                <w:tab w:val="clear" w:pos="1985"/>
                <w:tab w:val="left" w:pos="226"/>
                <w:tab w:val="left" w:pos="510"/>
              </w:tabs>
              <w:spacing w:before="0"/>
              <w:ind w:left="226" w:hanging="169"/>
            </w:pPr>
            <w:r>
              <w:t>-</w:t>
            </w:r>
            <w:r>
              <w:tab/>
              <w:t>A</w:t>
            </w:r>
            <w:r w:rsidR="00B2705E">
              <w:t>l</w:t>
            </w:r>
            <w:r>
              <w:t xml:space="preserve"> </w:t>
            </w:r>
            <w:proofErr w:type="gramStart"/>
            <w:r>
              <w:t>Director</w:t>
            </w:r>
            <w:proofErr w:type="gramEnd"/>
            <w:r>
              <w:t xml:space="preserve"> de la Oficina de Desarrollo</w:t>
            </w:r>
            <w:r w:rsidR="00DB0879">
              <w:br/>
            </w:r>
            <w:r>
              <w:t>de las Telecomunicaciones;</w:t>
            </w:r>
          </w:p>
          <w:p w14:paraId="4D67F179" w14:textId="77777777" w:rsidR="001350B9" w:rsidRDefault="001350B9" w:rsidP="00303D62">
            <w:pPr>
              <w:tabs>
                <w:tab w:val="left" w:pos="226"/>
                <w:tab w:val="left" w:pos="510"/>
              </w:tabs>
              <w:spacing w:before="0"/>
              <w:ind w:left="226" w:hanging="169"/>
            </w:pPr>
            <w:r>
              <w:t>-</w:t>
            </w:r>
            <w:r>
              <w:tab/>
              <w:t xml:space="preserve">Al </w:t>
            </w:r>
            <w:proofErr w:type="gramStart"/>
            <w:r>
              <w:t>Director</w:t>
            </w:r>
            <w:proofErr w:type="gramEnd"/>
            <w:r>
              <w:t xml:space="preserve"> de la Oficina de Radiocomunicaciones</w:t>
            </w:r>
          </w:p>
          <w:p w14:paraId="2E7A6AA9" w14:textId="77777777" w:rsidR="00162215" w:rsidRDefault="00162215" w:rsidP="00303D62">
            <w:pPr>
              <w:tabs>
                <w:tab w:val="left" w:pos="226"/>
                <w:tab w:val="left" w:pos="510"/>
              </w:tabs>
              <w:spacing w:before="0"/>
              <w:ind w:left="226" w:hanging="169"/>
            </w:pPr>
          </w:p>
        </w:tc>
      </w:tr>
      <w:tr w:rsidR="001350B9" w14:paraId="2052AB90" w14:textId="77777777" w:rsidTr="00B2705E">
        <w:trPr>
          <w:cantSplit/>
        </w:trPr>
        <w:tc>
          <w:tcPr>
            <w:tcW w:w="993" w:type="dxa"/>
          </w:tcPr>
          <w:p w14:paraId="17B39A74" w14:textId="77777777" w:rsidR="001350B9" w:rsidRPr="00B2705E" w:rsidRDefault="001350B9" w:rsidP="00303D62">
            <w:pPr>
              <w:tabs>
                <w:tab w:val="left" w:pos="4111"/>
              </w:tabs>
              <w:spacing w:before="10"/>
              <w:ind w:left="57"/>
              <w:rPr>
                <w:b/>
                <w:bCs/>
                <w:sz w:val="22"/>
              </w:rPr>
            </w:pPr>
            <w:r w:rsidRPr="00B2705E">
              <w:rPr>
                <w:b/>
                <w:bCs/>
                <w:sz w:val="22"/>
              </w:rPr>
              <w:t>Tel.:</w:t>
            </w:r>
          </w:p>
        </w:tc>
        <w:tc>
          <w:tcPr>
            <w:tcW w:w="3110" w:type="dxa"/>
            <w:gridSpan w:val="2"/>
          </w:tcPr>
          <w:p w14:paraId="60391434" w14:textId="4733819A" w:rsidR="001350B9" w:rsidRDefault="00DB0879" w:rsidP="00303D62">
            <w:pPr>
              <w:tabs>
                <w:tab w:val="left" w:pos="4111"/>
              </w:tabs>
              <w:spacing w:before="0"/>
              <w:ind w:left="57"/>
              <w:rPr>
                <w:rStyle w:val="Hyperlink"/>
              </w:rPr>
            </w:pPr>
            <w:r w:rsidRPr="00DB0879">
              <w:t>+41 22 730 6301</w:t>
            </w:r>
          </w:p>
        </w:tc>
        <w:tc>
          <w:tcPr>
            <w:tcW w:w="5528" w:type="dxa"/>
            <w:vMerge/>
          </w:tcPr>
          <w:p w14:paraId="08C8F459" w14:textId="77777777" w:rsidR="001350B9" w:rsidRDefault="001350B9" w:rsidP="00303D62">
            <w:pPr>
              <w:tabs>
                <w:tab w:val="left" w:pos="226"/>
                <w:tab w:val="left" w:pos="510"/>
              </w:tabs>
              <w:spacing w:before="0"/>
              <w:ind w:left="226" w:hanging="169"/>
              <w:rPr>
                <w:b/>
              </w:rPr>
            </w:pPr>
          </w:p>
        </w:tc>
      </w:tr>
      <w:tr w:rsidR="000C78D1" w14:paraId="0A4940A1" w14:textId="77777777" w:rsidTr="00786DCF">
        <w:trPr>
          <w:cantSplit/>
          <w:trHeight w:val="586"/>
        </w:trPr>
        <w:tc>
          <w:tcPr>
            <w:tcW w:w="993" w:type="dxa"/>
          </w:tcPr>
          <w:p w14:paraId="6B3B2DBB" w14:textId="77777777" w:rsidR="000C78D1" w:rsidRPr="00B2705E" w:rsidRDefault="000C78D1" w:rsidP="00303D62">
            <w:pPr>
              <w:tabs>
                <w:tab w:val="left" w:pos="4111"/>
              </w:tabs>
              <w:spacing w:before="10"/>
              <w:ind w:left="57"/>
              <w:rPr>
                <w:b/>
                <w:bCs/>
                <w:sz w:val="22"/>
              </w:rPr>
            </w:pPr>
            <w:r w:rsidRPr="00B2705E">
              <w:rPr>
                <w:b/>
                <w:bCs/>
                <w:sz w:val="22"/>
              </w:rPr>
              <w:t>Fax:</w:t>
            </w:r>
          </w:p>
          <w:p w14:paraId="1E8C73C1" w14:textId="58565D7C" w:rsidR="000C78D1" w:rsidRPr="00B2705E" w:rsidRDefault="000C78D1" w:rsidP="00303D62">
            <w:pPr>
              <w:tabs>
                <w:tab w:val="left" w:pos="4111"/>
              </w:tabs>
              <w:spacing w:before="10"/>
              <w:ind w:left="57"/>
              <w:rPr>
                <w:b/>
                <w:bCs/>
                <w:sz w:val="22"/>
              </w:rPr>
            </w:pPr>
            <w:r w:rsidRPr="00B2705E">
              <w:rPr>
                <w:b/>
                <w:bCs/>
                <w:sz w:val="22"/>
              </w:rPr>
              <w:t>Correo-e:</w:t>
            </w:r>
          </w:p>
        </w:tc>
        <w:tc>
          <w:tcPr>
            <w:tcW w:w="3110" w:type="dxa"/>
            <w:gridSpan w:val="2"/>
          </w:tcPr>
          <w:p w14:paraId="5FE10EE1" w14:textId="7D259287" w:rsidR="000C78D1" w:rsidRDefault="000C78D1" w:rsidP="00303D62">
            <w:pPr>
              <w:tabs>
                <w:tab w:val="left" w:pos="4111"/>
              </w:tabs>
              <w:spacing w:before="0"/>
              <w:ind w:left="57"/>
            </w:pPr>
            <w:r>
              <w:t>+41 22 730 5853</w:t>
            </w:r>
          </w:p>
          <w:p w14:paraId="0D416EAF" w14:textId="07538116" w:rsidR="000C78D1" w:rsidRDefault="00000000" w:rsidP="00303D62">
            <w:pPr>
              <w:tabs>
                <w:tab w:val="left" w:pos="4111"/>
              </w:tabs>
              <w:spacing w:before="0"/>
              <w:ind w:left="57"/>
              <w:rPr>
                <w:rStyle w:val="Hyperlink"/>
              </w:rPr>
            </w:pPr>
            <w:hyperlink r:id="rId9" w:history="1">
              <w:r w:rsidR="00124747" w:rsidRPr="005F5CFD">
                <w:rPr>
                  <w:rStyle w:val="Hyperlink"/>
                </w:rPr>
                <w:t>tsbsg20@itu.int</w:t>
              </w:r>
            </w:hyperlink>
          </w:p>
        </w:tc>
        <w:tc>
          <w:tcPr>
            <w:tcW w:w="5528" w:type="dxa"/>
            <w:vMerge/>
          </w:tcPr>
          <w:p w14:paraId="223FF290" w14:textId="77777777" w:rsidR="000C78D1" w:rsidRDefault="000C78D1" w:rsidP="00303D62">
            <w:pPr>
              <w:tabs>
                <w:tab w:val="left" w:pos="226"/>
                <w:tab w:val="left" w:pos="510"/>
              </w:tabs>
              <w:spacing w:before="0"/>
              <w:ind w:left="226" w:hanging="169"/>
              <w:rPr>
                <w:b/>
              </w:rPr>
            </w:pPr>
          </w:p>
        </w:tc>
      </w:tr>
      <w:tr w:rsidR="007B6316" w:rsidRPr="00B2705E" w14:paraId="56924BE7" w14:textId="77777777" w:rsidTr="00B2705E">
        <w:trPr>
          <w:cantSplit/>
        </w:trPr>
        <w:tc>
          <w:tcPr>
            <w:tcW w:w="993" w:type="dxa"/>
          </w:tcPr>
          <w:p w14:paraId="4529406F" w14:textId="77777777" w:rsidR="007B6316" w:rsidRPr="00B2705E" w:rsidRDefault="007B6316" w:rsidP="00303D62">
            <w:pPr>
              <w:tabs>
                <w:tab w:val="left" w:pos="4111"/>
              </w:tabs>
              <w:spacing w:before="10"/>
              <w:ind w:left="57"/>
              <w:rPr>
                <w:b/>
                <w:bCs/>
                <w:sz w:val="22"/>
              </w:rPr>
            </w:pPr>
            <w:r w:rsidRPr="00B2705E">
              <w:rPr>
                <w:b/>
                <w:bCs/>
                <w:sz w:val="22"/>
              </w:rPr>
              <w:t>Asunto:</w:t>
            </w:r>
          </w:p>
        </w:tc>
        <w:tc>
          <w:tcPr>
            <w:tcW w:w="8638" w:type="dxa"/>
            <w:gridSpan w:val="3"/>
          </w:tcPr>
          <w:p w14:paraId="5A99BA70" w14:textId="7F332284" w:rsidR="007B6316" w:rsidRPr="00B2705E" w:rsidRDefault="00B2705E" w:rsidP="00303D62">
            <w:pPr>
              <w:tabs>
                <w:tab w:val="left" w:pos="4111"/>
              </w:tabs>
              <w:spacing w:before="0"/>
              <w:rPr>
                <w:b/>
                <w:bCs/>
              </w:rPr>
            </w:pPr>
            <w:r w:rsidRPr="00B2705E">
              <w:rPr>
                <w:b/>
                <w:bCs/>
              </w:rPr>
              <w:t>Consulta a los Estados Miembros sobre los proyectos de nueva Recomendación determinada UIT-T Y.4607 (ex Y.DRI-</w:t>
            </w:r>
            <w:proofErr w:type="spellStart"/>
            <w:r w:rsidRPr="00B2705E">
              <w:rPr>
                <w:b/>
                <w:bCs/>
              </w:rPr>
              <w:t>reqts</w:t>
            </w:r>
            <w:proofErr w:type="spellEnd"/>
            <w:r w:rsidRPr="00B2705E">
              <w:rPr>
                <w:b/>
                <w:bCs/>
              </w:rPr>
              <w:t xml:space="preserve">), Y.4225 (ex </w:t>
            </w:r>
            <w:proofErr w:type="spellStart"/>
            <w:proofErr w:type="gramStart"/>
            <w:r w:rsidRPr="00B2705E">
              <w:rPr>
                <w:b/>
                <w:bCs/>
              </w:rPr>
              <w:t>Y.dt</w:t>
            </w:r>
            <w:proofErr w:type="spellEnd"/>
            <w:proofErr w:type="gramEnd"/>
            <w:r w:rsidRPr="00B2705E">
              <w:rPr>
                <w:b/>
                <w:bCs/>
              </w:rPr>
              <w:t>-ITS), Y.4221</w:t>
            </w:r>
            <w:r w:rsidR="00DB0879">
              <w:rPr>
                <w:b/>
                <w:bCs/>
              </w:rPr>
              <w:t> </w:t>
            </w:r>
            <w:r w:rsidRPr="00B2705E">
              <w:rPr>
                <w:b/>
                <w:bCs/>
              </w:rPr>
              <w:t>(ex</w:t>
            </w:r>
            <w:r>
              <w:rPr>
                <w:b/>
                <w:bCs/>
              </w:rPr>
              <w:t> </w:t>
            </w:r>
            <w:proofErr w:type="spellStart"/>
            <w:r w:rsidRPr="00B2705E">
              <w:rPr>
                <w:b/>
                <w:bCs/>
              </w:rPr>
              <w:t>Y.ElecMon</w:t>
            </w:r>
            <w:r>
              <w:rPr>
                <w:b/>
                <w:bCs/>
              </w:rPr>
              <w:noBreakHyphen/>
            </w:r>
            <w:r w:rsidRPr="00B2705E">
              <w:rPr>
                <w:b/>
                <w:bCs/>
              </w:rPr>
              <w:t>Reqts</w:t>
            </w:r>
            <w:proofErr w:type="spellEnd"/>
            <w:r w:rsidRPr="00B2705E">
              <w:rPr>
                <w:b/>
                <w:bCs/>
              </w:rPr>
              <w:t xml:space="preserve">), Y.4496 (ex Y.RA-PHE), Y.4497 (ex </w:t>
            </w:r>
            <w:proofErr w:type="spellStart"/>
            <w:r w:rsidRPr="00B2705E">
              <w:rPr>
                <w:b/>
                <w:bCs/>
              </w:rPr>
              <w:t>Y.Smart</w:t>
            </w:r>
            <w:proofErr w:type="spellEnd"/>
            <w:r w:rsidRPr="00B2705E">
              <w:rPr>
                <w:b/>
                <w:bCs/>
              </w:rPr>
              <w:t>-SBS), Y.4498</w:t>
            </w:r>
            <w:r w:rsidR="00DB0879">
              <w:rPr>
                <w:b/>
                <w:bCs/>
              </w:rPr>
              <w:t> </w:t>
            </w:r>
            <w:r w:rsidRPr="00B2705E">
              <w:rPr>
                <w:b/>
                <w:bCs/>
              </w:rPr>
              <w:t>(ex</w:t>
            </w:r>
            <w:r>
              <w:rPr>
                <w:b/>
                <w:bCs/>
              </w:rPr>
              <w:t> </w:t>
            </w:r>
            <w:proofErr w:type="spellStart"/>
            <w:r w:rsidRPr="00B2705E">
              <w:rPr>
                <w:b/>
                <w:bCs/>
              </w:rPr>
              <w:t>Y.energy</w:t>
            </w:r>
            <w:proofErr w:type="spellEnd"/>
            <w:r>
              <w:rPr>
                <w:b/>
                <w:bCs/>
              </w:rPr>
              <w:noBreakHyphen/>
            </w:r>
            <w:r w:rsidRPr="00B2705E">
              <w:rPr>
                <w:b/>
                <w:bCs/>
              </w:rPr>
              <w:t>data), Y.4499 (ex Y.UIM-</w:t>
            </w:r>
            <w:proofErr w:type="spellStart"/>
            <w:r w:rsidRPr="00B2705E">
              <w:rPr>
                <w:b/>
                <w:bCs/>
              </w:rPr>
              <w:t>cs</w:t>
            </w:r>
            <w:proofErr w:type="spellEnd"/>
            <w:r w:rsidRPr="00B2705E">
              <w:rPr>
                <w:b/>
                <w:bCs/>
              </w:rPr>
              <w:t>-</w:t>
            </w:r>
            <w:proofErr w:type="spellStart"/>
            <w:r w:rsidRPr="00B2705E">
              <w:rPr>
                <w:b/>
                <w:bCs/>
              </w:rPr>
              <w:t>framework</w:t>
            </w:r>
            <w:proofErr w:type="spellEnd"/>
            <w:r w:rsidRPr="00B2705E">
              <w:rPr>
                <w:b/>
                <w:bCs/>
              </w:rPr>
              <w:t xml:space="preserve">) e Y.4488 (ex </w:t>
            </w:r>
            <w:proofErr w:type="spellStart"/>
            <w:r w:rsidRPr="00B2705E">
              <w:rPr>
                <w:b/>
                <w:bCs/>
              </w:rPr>
              <w:t>Y.IoT</w:t>
            </w:r>
            <w:proofErr w:type="spellEnd"/>
            <w:r w:rsidRPr="00B2705E">
              <w:rPr>
                <w:b/>
                <w:bCs/>
              </w:rPr>
              <w:t>-SPWE), propuestos para aprobación en la reunión de la Comisión de Estudio 20 del UIT-T (Ginebra, 1-12 de julio de 2024)</w:t>
            </w:r>
          </w:p>
        </w:tc>
      </w:tr>
    </w:tbl>
    <w:p w14:paraId="4576C85D" w14:textId="77777777" w:rsidR="00C34772" w:rsidRDefault="00C34772" w:rsidP="00DB0879">
      <w:pPr>
        <w:pStyle w:val="Normalaftertitle"/>
      </w:pPr>
      <w:r>
        <w:t>Muy Señora mía/Muy Señor mío:</w:t>
      </w:r>
    </w:p>
    <w:p w14:paraId="28C344CB" w14:textId="0CC5F04F" w:rsidR="00B2705E" w:rsidRPr="001469A8" w:rsidRDefault="00B2705E" w:rsidP="00DB0879">
      <w:r w:rsidRPr="001469A8">
        <w:t>1</w:t>
      </w:r>
      <w:r w:rsidRPr="001469A8">
        <w:tab/>
      </w:r>
      <w:proofErr w:type="gramStart"/>
      <w:r w:rsidRPr="001469A8">
        <w:t>La</w:t>
      </w:r>
      <w:proofErr w:type="gramEnd"/>
      <w:r w:rsidRPr="001469A8">
        <w:t xml:space="preserve"> Comisión de Estudio 20 del UIT-T (Internet de las cosas (</w:t>
      </w:r>
      <w:proofErr w:type="spellStart"/>
      <w:r w:rsidRPr="001469A8">
        <w:t>IoT</w:t>
      </w:r>
      <w:proofErr w:type="spellEnd"/>
      <w:r w:rsidRPr="001469A8">
        <w:t>) y Ciudades y Comunidades Inteligentes (C+CI)) tiene la intención de aplicar el procedimiento de aprobación tradicional descrito en la cláusula 9 de la Resolución 1 (Rev. Ginebra, 2022) de la AMNT para la aprobación de los proyectos de Recomendación citados durante su próxima reunión en Ginebra (Suiza), del 1 al</w:t>
      </w:r>
      <w:r w:rsidR="00741B7A">
        <w:t> </w:t>
      </w:r>
      <w:r w:rsidRPr="001469A8">
        <w:t>12 de julio de 2024. El orden del día y toda la información pertinente sobre la reunión de la Comisión de Estudio 20 del UIT-T figuran en</w:t>
      </w:r>
      <w:r>
        <w:t xml:space="preserve"> </w:t>
      </w:r>
      <w:r w:rsidRPr="001469A8">
        <w:t xml:space="preserve">la </w:t>
      </w:r>
      <w:hyperlink r:id="rId10" w:history="1">
        <w:r w:rsidRPr="00DB0879">
          <w:rPr>
            <w:rStyle w:val="Hyperlink"/>
          </w:rPr>
          <w:t>Carta Colectiva 4/20</w:t>
        </w:r>
      </w:hyperlink>
      <w:r w:rsidRPr="001469A8">
        <w:t>.</w:t>
      </w:r>
    </w:p>
    <w:p w14:paraId="6632DBD6" w14:textId="2DA4DA48" w:rsidR="00B2705E" w:rsidRPr="001469A8" w:rsidRDefault="00B2705E" w:rsidP="00DB0879">
      <w:r w:rsidRPr="001469A8">
        <w:t>2</w:t>
      </w:r>
      <w:r w:rsidRPr="001469A8">
        <w:tab/>
        <w:t>El Anexo 1 contiene los títulos, resúmenes y ubicaciones de los proyectos de nueva Recomendación UIT-T Y.4607 (ex Y.DRI</w:t>
      </w:r>
      <w:r w:rsidRPr="001469A8">
        <w:noBreakHyphen/>
      </w:r>
      <w:proofErr w:type="spellStart"/>
      <w:r w:rsidRPr="001469A8">
        <w:t>reqts</w:t>
      </w:r>
      <w:proofErr w:type="spellEnd"/>
      <w:r w:rsidRPr="001469A8">
        <w:t xml:space="preserve">), Y.4225 (ex </w:t>
      </w:r>
      <w:proofErr w:type="spellStart"/>
      <w:proofErr w:type="gramStart"/>
      <w:r w:rsidRPr="001469A8">
        <w:t>Y.dt</w:t>
      </w:r>
      <w:proofErr w:type="spellEnd"/>
      <w:proofErr w:type="gramEnd"/>
      <w:r w:rsidRPr="001469A8">
        <w:t xml:space="preserve">-ITS), Y.4221 (ex </w:t>
      </w:r>
      <w:proofErr w:type="spellStart"/>
      <w:r w:rsidRPr="001469A8">
        <w:t>Y.ElecMon-Reqts</w:t>
      </w:r>
      <w:proofErr w:type="spellEnd"/>
      <w:r w:rsidRPr="001469A8">
        <w:t>), Y.4496 (ex Y.RA-PHE), Y.4497 (ex </w:t>
      </w:r>
      <w:proofErr w:type="spellStart"/>
      <w:r w:rsidRPr="001469A8">
        <w:t>Y.Smart</w:t>
      </w:r>
      <w:proofErr w:type="spellEnd"/>
      <w:r w:rsidRPr="001469A8">
        <w:noBreakHyphen/>
        <w:t xml:space="preserve">SBS), Y.4498 (ex </w:t>
      </w:r>
      <w:proofErr w:type="spellStart"/>
      <w:r w:rsidRPr="001469A8">
        <w:t>Y.energy</w:t>
      </w:r>
      <w:proofErr w:type="spellEnd"/>
      <w:r w:rsidRPr="001469A8">
        <w:t>-data), Y.4499 (ex</w:t>
      </w:r>
      <w:r w:rsidR="00124747">
        <w:t> </w:t>
      </w:r>
      <w:r w:rsidRPr="001469A8">
        <w:t>Y.UIM</w:t>
      </w:r>
      <w:r w:rsidR="00124747">
        <w:noBreakHyphen/>
      </w:r>
      <w:proofErr w:type="spellStart"/>
      <w:r w:rsidRPr="001469A8">
        <w:t>cs</w:t>
      </w:r>
      <w:proofErr w:type="spellEnd"/>
      <w:r w:rsidR="00124747">
        <w:noBreakHyphen/>
      </w:r>
      <w:proofErr w:type="spellStart"/>
      <w:r w:rsidRPr="001469A8">
        <w:t>framework</w:t>
      </w:r>
      <w:proofErr w:type="spellEnd"/>
      <w:r w:rsidRPr="001469A8">
        <w:t xml:space="preserve">) e Y.4488 (ex </w:t>
      </w:r>
      <w:proofErr w:type="spellStart"/>
      <w:r w:rsidRPr="001469A8">
        <w:t>Y.IoT</w:t>
      </w:r>
      <w:proofErr w:type="spellEnd"/>
      <w:r w:rsidRPr="001469A8">
        <w:t>-SPWE), propuestos para aprobación.</w:t>
      </w:r>
    </w:p>
    <w:p w14:paraId="48289482" w14:textId="77777777" w:rsidR="00B2705E" w:rsidRPr="001469A8" w:rsidRDefault="00B2705E" w:rsidP="00DB0879">
      <w:r w:rsidRPr="001469A8">
        <w:t>3</w:t>
      </w:r>
      <w:r w:rsidRPr="001469A8">
        <w:tab/>
      </w:r>
      <w:proofErr w:type="gramStart"/>
      <w:r w:rsidRPr="001469A8">
        <w:t>Con</w:t>
      </w:r>
      <w:proofErr w:type="gramEnd"/>
      <w:r w:rsidRPr="001469A8">
        <w:t xml:space="preserve"> esta Circular se inicia la consulta oficial </w:t>
      </w:r>
      <w:r>
        <w:t>a</w:t>
      </w:r>
      <w:r w:rsidRPr="001469A8">
        <w:t xml:space="preserve"> los Estados Miembros de la UIT sobre si estos textos pueden considerarse para aprobación en la próxima reunión, de acuerdo con la cláusula 9.4 de la Resolución 1. Se ruega a los Estados Miembros que completen y devuelvan el formulario del Anexo 2 antes de las 23.59 horas UTC del </w:t>
      </w:r>
      <w:r w:rsidRPr="001469A8">
        <w:rPr>
          <w:b/>
          <w:bCs/>
        </w:rPr>
        <w:t>19 de junio de 2024</w:t>
      </w:r>
      <w:r w:rsidRPr="001469A8">
        <w:t>.</w:t>
      </w:r>
    </w:p>
    <w:p w14:paraId="57D60B0E" w14:textId="77777777" w:rsidR="00B2705E" w:rsidRPr="001469A8" w:rsidRDefault="00B2705E" w:rsidP="00DB0879">
      <w:r w:rsidRPr="001469A8">
        <w:t>4</w:t>
      </w:r>
      <w:r w:rsidRPr="001469A8">
        <w:tab/>
      </w:r>
      <w:proofErr w:type="gramStart"/>
      <w:r w:rsidRPr="001469A8">
        <w:t>Si</w:t>
      </w:r>
      <w:proofErr w:type="gramEnd"/>
      <w:r>
        <w:t xml:space="preserve">, </w:t>
      </w:r>
      <w:r w:rsidRPr="001469A8">
        <w:t>como mínimo</w:t>
      </w:r>
      <w:r>
        <w:t xml:space="preserve">, </w:t>
      </w:r>
      <w:r w:rsidRPr="001469A8">
        <w:t xml:space="preserve">el 70% de las respuestas de los Estados Miembros está a favor de que se considere la aprobación, se dedicará una Sesión Plenaria a la aplicación del procedimiento de aprobación. Los Estados Miembros que no otorguen autoridad para proceder deben informar al </w:t>
      </w:r>
      <w:proofErr w:type="gramStart"/>
      <w:r w:rsidRPr="001469A8">
        <w:t>Director</w:t>
      </w:r>
      <w:proofErr w:type="gramEnd"/>
      <w:r w:rsidRPr="001469A8">
        <w:t xml:space="preserve"> de la TSB de los motivos en que se fundamenta esta opinión e indicar los cambios que podrían permitir el proseguimiento de los trabajos.</w:t>
      </w:r>
    </w:p>
    <w:p w14:paraId="64587980" w14:textId="027F9199" w:rsidR="007B6316" w:rsidRDefault="00B2705E" w:rsidP="00DB0879">
      <w:pPr>
        <w:pStyle w:val="Note"/>
      </w:pPr>
      <w:r w:rsidRPr="001469A8">
        <w:lastRenderedPageBreak/>
        <w:t>NOTA DE LA TSB</w:t>
      </w:r>
      <w:r>
        <w:t xml:space="preserve"> </w:t>
      </w:r>
      <w:r w:rsidRPr="001469A8">
        <w:t xml:space="preserve">– En la fecha de la presente Circular, la TSB no había recibido ninguna declaración de DPI en relación con estos proyectos de texto. Para obtener información actualizada, se invita a los miembros a consultar la base de datos de DPI: </w:t>
      </w:r>
      <w:hyperlink r:id="rId11" w:history="1">
        <w:r w:rsidR="00DB0879" w:rsidRPr="00DB0879">
          <w:rPr>
            <w:rStyle w:val="Hyperlink"/>
          </w:rPr>
          <w:t>www.itu.int/es/ITU-T/ipr/</w:t>
        </w:r>
      </w:hyperlink>
      <w:r w:rsidRPr="001469A8">
        <w:t>.</w:t>
      </w:r>
    </w:p>
    <w:p w14:paraId="3139FD0A" w14:textId="77777777" w:rsidR="007B6316" w:rsidRPr="00081FE5" w:rsidRDefault="007B6316" w:rsidP="00B2705E">
      <w:pPr>
        <w:keepNext/>
        <w:keepLines/>
      </w:pPr>
      <w:r w:rsidRPr="00081FE5">
        <w:t>Atentamente,</w:t>
      </w:r>
    </w:p>
    <w:p w14:paraId="18AD44CC" w14:textId="39BA318B" w:rsidR="007B6316" w:rsidRPr="00081FE5" w:rsidRDefault="007B6316" w:rsidP="00B2705E">
      <w:pPr>
        <w:tabs>
          <w:tab w:val="clear" w:pos="1191"/>
          <w:tab w:val="clear" w:pos="1588"/>
          <w:tab w:val="clear" w:pos="1985"/>
          <w:tab w:val="center" w:pos="4819"/>
        </w:tabs>
        <w:spacing w:before="480" w:line="480" w:lineRule="auto"/>
        <w:rPr>
          <w:sz w:val="28"/>
          <w:szCs w:val="22"/>
        </w:rPr>
      </w:pPr>
      <w:r w:rsidRPr="00081FE5">
        <w:rPr>
          <w:i/>
          <w:iCs/>
          <w:szCs w:val="24"/>
        </w:rPr>
        <w:t>(firmado)</w:t>
      </w:r>
      <w:r w:rsidR="00B2705E">
        <w:rPr>
          <w:i/>
          <w:iCs/>
          <w:szCs w:val="24"/>
        </w:rPr>
        <w:tab/>
      </w:r>
    </w:p>
    <w:p w14:paraId="4A35099F" w14:textId="73014031" w:rsidR="007B6316" w:rsidRDefault="001350B9" w:rsidP="007B6316">
      <w:pPr>
        <w:spacing w:before="360"/>
      </w:pPr>
      <w:r w:rsidRPr="001350B9">
        <w:rPr>
          <w:rFonts w:cstheme="minorHAnsi"/>
          <w:szCs w:val="22"/>
          <w:lang w:val="es-ES"/>
        </w:rPr>
        <w:t>Seizo Onoe</w:t>
      </w:r>
      <w:r w:rsidR="007B6316" w:rsidRPr="00081FE5">
        <w:br/>
      </w:r>
      <w:proofErr w:type="gramStart"/>
      <w:r w:rsidR="007B6316" w:rsidRPr="00081FE5">
        <w:t>Director</w:t>
      </w:r>
      <w:proofErr w:type="gramEnd"/>
      <w:r w:rsidR="007B6316" w:rsidRPr="00081FE5">
        <w:t xml:space="preserve"> de la Oficina de </w:t>
      </w:r>
      <w:r w:rsidR="007B6316" w:rsidRPr="00081FE5">
        <w:br/>
        <w:t>Normalización de las Telecomunicaciones</w:t>
      </w:r>
    </w:p>
    <w:p w14:paraId="12089F0D" w14:textId="5C7904AC" w:rsidR="00DB0879" w:rsidRPr="00DB0879" w:rsidRDefault="00DB0879" w:rsidP="007B6316">
      <w:pPr>
        <w:spacing w:before="360"/>
      </w:pPr>
      <w:r>
        <w:rPr>
          <w:b/>
          <w:bCs/>
        </w:rPr>
        <w:t>Anexos</w:t>
      </w:r>
      <w:r>
        <w:t>: 2</w:t>
      </w:r>
    </w:p>
    <w:p w14:paraId="6FBEE57C" w14:textId="202AA534" w:rsidR="00B2705E" w:rsidRDefault="00B2705E" w:rsidP="007B6316">
      <w:pPr>
        <w:ind w:right="92"/>
        <w:rPr>
          <w:lang w:val="es-ES"/>
        </w:rPr>
      </w:pPr>
      <w:r>
        <w:rPr>
          <w:lang w:val="es-ES"/>
        </w:rPr>
        <w:br w:type="page"/>
      </w:r>
    </w:p>
    <w:p w14:paraId="571F7D34" w14:textId="77777777" w:rsidR="00B2705E" w:rsidRPr="001469A8" w:rsidRDefault="00B2705E" w:rsidP="00DB0879">
      <w:pPr>
        <w:pStyle w:val="AnnexNotitle"/>
      </w:pPr>
      <w:r w:rsidRPr="001469A8">
        <w:lastRenderedPageBreak/>
        <w:t>Anexo 1</w:t>
      </w:r>
    </w:p>
    <w:p w14:paraId="6E131CA3" w14:textId="1DE8A6C5" w:rsidR="00B2705E" w:rsidRPr="001469A8" w:rsidRDefault="00B2705E" w:rsidP="00DB0879">
      <w:pPr>
        <w:pStyle w:val="AnnexTitle"/>
      </w:pPr>
      <w:r w:rsidRPr="001469A8">
        <w:t>Resumen y ubicación de los proyectos de nueva Recomendación determinada UIT-T Y.4607</w:t>
      </w:r>
      <w:r w:rsidR="00DB0879">
        <w:br/>
      </w:r>
      <w:r w:rsidRPr="001469A8">
        <w:t>(ex Y.DRI-</w:t>
      </w:r>
      <w:proofErr w:type="spellStart"/>
      <w:r w:rsidRPr="001469A8">
        <w:t>reqts</w:t>
      </w:r>
      <w:proofErr w:type="spellEnd"/>
      <w:r w:rsidRPr="001469A8">
        <w:t xml:space="preserve">), Y.4225 (ex </w:t>
      </w:r>
      <w:proofErr w:type="spellStart"/>
      <w:proofErr w:type="gramStart"/>
      <w:r w:rsidRPr="001469A8">
        <w:t>Y.dt</w:t>
      </w:r>
      <w:proofErr w:type="spellEnd"/>
      <w:proofErr w:type="gramEnd"/>
      <w:r w:rsidRPr="001469A8">
        <w:t xml:space="preserve">-ITS), Y.4221 (ex </w:t>
      </w:r>
      <w:proofErr w:type="spellStart"/>
      <w:r w:rsidRPr="001469A8">
        <w:t>Y.ElecMon-Reqts</w:t>
      </w:r>
      <w:proofErr w:type="spellEnd"/>
      <w:r w:rsidRPr="001469A8">
        <w:t>), Y.4496 (ex Y.RA-PHE),</w:t>
      </w:r>
      <w:r w:rsidR="00DB0879">
        <w:br/>
      </w:r>
      <w:r w:rsidRPr="001469A8">
        <w:t xml:space="preserve">Y.4497 (ex </w:t>
      </w:r>
      <w:proofErr w:type="spellStart"/>
      <w:r w:rsidRPr="001469A8">
        <w:t>Y.Smart</w:t>
      </w:r>
      <w:proofErr w:type="spellEnd"/>
      <w:r w:rsidRPr="001469A8">
        <w:t xml:space="preserve">-SBS), Y.4498 (ex </w:t>
      </w:r>
      <w:proofErr w:type="spellStart"/>
      <w:r w:rsidRPr="001469A8">
        <w:t>Y.energy</w:t>
      </w:r>
      <w:proofErr w:type="spellEnd"/>
      <w:r w:rsidRPr="001469A8">
        <w:t>-data), Y.4499 (ex Y.UIM-</w:t>
      </w:r>
      <w:proofErr w:type="spellStart"/>
      <w:r w:rsidRPr="001469A8">
        <w:t>cs</w:t>
      </w:r>
      <w:proofErr w:type="spellEnd"/>
      <w:r w:rsidRPr="001469A8">
        <w:t>-</w:t>
      </w:r>
      <w:proofErr w:type="spellStart"/>
      <w:r w:rsidRPr="001469A8">
        <w:t>framework</w:t>
      </w:r>
      <w:proofErr w:type="spellEnd"/>
      <w:r w:rsidRPr="001469A8">
        <w:t>)</w:t>
      </w:r>
      <w:r w:rsidR="00DB0879">
        <w:br/>
      </w:r>
      <w:r w:rsidRPr="001469A8">
        <w:t xml:space="preserve">e Y.4488 (ex </w:t>
      </w:r>
      <w:proofErr w:type="spellStart"/>
      <w:r w:rsidRPr="001469A8">
        <w:t>Y.IoT</w:t>
      </w:r>
      <w:proofErr w:type="spellEnd"/>
      <w:r w:rsidRPr="001469A8">
        <w:t>-SPWE)</w:t>
      </w:r>
    </w:p>
    <w:p w14:paraId="6E3E96DE" w14:textId="77777777" w:rsidR="00B2705E" w:rsidRPr="001469A8" w:rsidRDefault="00B2705E" w:rsidP="00DB0879">
      <w:pPr>
        <w:pStyle w:val="Heading1"/>
        <w:rPr>
          <w:rFonts w:cs="Calibri"/>
        </w:rPr>
      </w:pPr>
      <w:r w:rsidRPr="001469A8">
        <w:rPr>
          <w:rFonts w:cs="Calibri"/>
        </w:rPr>
        <w:t>1</w:t>
      </w:r>
      <w:r w:rsidRPr="001469A8">
        <w:rPr>
          <w:rFonts w:cs="Calibri"/>
        </w:rPr>
        <w:tab/>
      </w:r>
      <w:proofErr w:type="gramStart"/>
      <w:r w:rsidRPr="001469A8">
        <w:rPr>
          <w:rFonts w:cs="Calibri"/>
        </w:rPr>
        <w:t>Proyecto</w:t>
      </w:r>
      <w:proofErr w:type="gramEnd"/>
      <w:r w:rsidRPr="001469A8">
        <w:rPr>
          <w:rFonts w:cs="Calibri"/>
        </w:rPr>
        <w:t xml:space="preserve"> de nueva Recomendación UIT-T </w:t>
      </w:r>
      <w:r w:rsidRPr="001469A8">
        <w:t>Y.4607 (ex Y.DRI-</w:t>
      </w:r>
      <w:proofErr w:type="spellStart"/>
      <w:r w:rsidRPr="001469A8">
        <w:t>reqts</w:t>
      </w:r>
      <w:proofErr w:type="spellEnd"/>
      <w:r w:rsidRPr="001469A8">
        <w:t xml:space="preserve">): </w:t>
      </w:r>
      <w:r w:rsidRPr="001469A8">
        <w:rPr>
          <w:rFonts w:cs="Calibri"/>
        </w:rPr>
        <w:t>[</w:t>
      </w:r>
      <w:hyperlink r:id="rId12" w:history="1">
        <w:r w:rsidRPr="00DB0879">
          <w:rPr>
            <w:rStyle w:val="Hyperlink"/>
            <w:szCs w:val="24"/>
          </w:rPr>
          <w:t>R12</w:t>
        </w:r>
      </w:hyperlink>
      <w:r w:rsidRPr="001469A8">
        <w:rPr>
          <w:rFonts w:cs="Calibri"/>
        </w:rPr>
        <w:t>]</w:t>
      </w:r>
    </w:p>
    <w:p w14:paraId="722EB403" w14:textId="77777777" w:rsidR="00B2705E" w:rsidRPr="001469A8" w:rsidRDefault="00B2705E" w:rsidP="00DB0879">
      <w:pPr>
        <w:pStyle w:val="Headingb0"/>
      </w:pPr>
      <w:r w:rsidRPr="001469A8">
        <w:t xml:space="preserve">Requisitos para el </w:t>
      </w:r>
      <w:proofErr w:type="spellStart"/>
      <w:r w:rsidRPr="001469A8">
        <w:t>interfuncionamiento</w:t>
      </w:r>
      <w:proofErr w:type="spellEnd"/>
      <w:r w:rsidRPr="001469A8">
        <w:t xml:space="preserve"> de robots repartidores urbanos autónomos </w:t>
      </w:r>
    </w:p>
    <w:p w14:paraId="04BCD08D" w14:textId="77777777" w:rsidR="00B2705E" w:rsidRPr="001469A8" w:rsidRDefault="00B2705E" w:rsidP="00DB0879">
      <w:pPr>
        <w:pStyle w:val="Headingb0"/>
      </w:pPr>
      <w:r w:rsidRPr="001469A8">
        <w:t>Resumen</w:t>
      </w:r>
    </w:p>
    <w:p w14:paraId="5A9975A2" w14:textId="77777777" w:rsidR="00B2705E" w:rsidRPr="00741B7A" w:rsidRDefault="00B2705E" w:rsidP="00DB0879">
      <w:pPr>
        <w:rPr>
          <w:iCs/>
          <w:spacing w:val="-2"/>
          <w:lang w:eastAsia="zh-CN"/>
        </w:rPr>
      </w:pPr>
      <w:r w:rsidRPr="00DB0879">
        <w:rPr>
          <w:rFonts w:eastAsia="Malgun Gothic"/>
          <w:spacing w:val="-2"/>
          <w:lang w:eastAsia="ko-KR"/>
        </w:rPr>
        <w:t>En esta Recomendación se especifican los requisitos de los robots repartidores autónomos que funcionan en interacción con prestadores de servicios de robots repartidores, dispositivos de usuario e infraestructuras urbanas para facilitar la entrega de mercancías sin intervención humana</w:t>
      </w:r>
      <w:r w:rsidRPr="00DB0879">
        <w:rPr>
          <w:spacing w:val="-2"/>
          <w:lang w:eastAsia="ko-KR"/>
        </w:rPr>
        <w:t>.</w:t>
      </w:r>
    </w:p>
    <w:p w14:paraId="4C429B79" w14:textId="77777777" w:rsidR="00B2705E" w:rsidRPr="001469A8" w:rsidRDefault="00B2705E" w:rsidP="00DB0879">
      <w:pPr>
        <w:pStyle w:val="Heading1"/>
        <w:rPr>
          <w:rFonts w:cs="Calibri"/>
        </w:rPr>
      </w:pPr>
      <w:r w:rsidRPr="001469A8">
        <w:rPr>
          <w:rFonts w:cs="Calibri"/>
        </w:rPr>
        <w:t>2</w:t>
      </w:r>
      <w:r w:rsidRPr="001469A8">
        <w:rPr>
          <w:rFonts w:cs="Calibri"/>
        </w:rPr>
        <w:tab/>
        <w:t xml:space="preserve">Proyecto de nueva Recomendación UIT-T </w:t>
      </w:r>
      <w:r w:rsidRPr="001469A8">
        <w:t xml:space="preserve">Y.4225 (ex </w:t>
      </w:r>
      <w:proofErr w:type="spellStart"/>
      <w:proofErr w:type="gramStart"/>
      <w:r w:rsidRPr="001469A8">
        <w:t>Y.dt</w:t>
      </w:r>
      <w:proofErr w:type="spellEnd"/>
      <w:proofErr w:type="gramEnd"/>
      <w:r w:rsidRPr="001469A8">
        <w:t xml:space="preserve">-ITS): </w:t>
      </w:r>
      <w:r w:rsidRPr="001469A8">
        <w:rPr>
          <w:rFonts w:cs="Calibri"/>
        </w:rPr>
        <w:t>[</w:t>
      </w:r>
      <w:hyperlink r:id="rId13" w:history="1">
        <w:r w:rsidRPr="00115957">
          <w:rPr>
            <w:rStyle w:val="Hyperlink"/>
            <w:bCs/>
            <w:szCs w:val="24"/>
          </w:rPr>
          <w:t>R13</w:t>
        </w:r>
      </w:hyperlink>
      <w:r w:rsidRPr="001469A8">
        <w:rPr>
          <w:rFonts w:cs="Calibri"/>
        </w:rPr>
        <w:t>]</w:t>
      </w:r>
    </w:p>
    <w:p w14:paraId="32533FB5" w14:textId="77777777" w:rsidR="00B2705E" w:rsidRPr="00DB0879" w:rsidRDefault="00B2705E" w:rsidP="00DB0879">
      <w:pPr>
        <w:pStyle w:val="Headingb0"/>
      </w:pPr>
      <w:r w:rsidRPr="00DB0879">
        <w:t>Requisitos y marco de capacidades de un gemelo digital para un sistema de transporte inteligente</w:t>
      </w:r>
    </w:p>
    <w:p w14:paraId="3EBFD8EC" w14:textId="77777777" w:rsidR="00B2705E" w:rsidRPr="001469A8" w:rsidRDefault="00B2705E" w:rsidP="00DB0879">
      <w:pPr>
        <w:pStyle w:val="Headingb0"/>
        <w:rPr>
          <w:rFonts w:cs="Calibri"/>
          <w:b w:val="0"/>
          <w:szCs w:val="24"/>
        </w:rPr>
      </w:pPr>
      <w:r w:rsidRPr="00DB0879">
        <w:t>Resumen</w:t>
      </w:r>
    </w:p>
    <w:p w14:paraId="60F1AB3A" w14:textId="77777777" w:rsidR="00B2705E" w:rsidRPr="001469A8" w:rsidRDefault="00B2705E" w:rsidP="00DB0879">
      <w:pPr>
        <w:rPr>
          <w:lang w:eastAsia="zh-CN"/>
        </w:rPr>
      </w:pPr>
      <w:bookmarkStart w:id="4" w:name="_Hlk53129002"/>
      <w:r w:rsidRPr="001469A8">
        <w:t xml:space="preserve">En esta Recomendación se especifican los requisitos y el marco de capacidades de un gemelo digital para </w:t>
      </w:r>
      <w:r>
        <w:t>un</w:t>
      </w:r>
      <w:r w:rsidRPr="001469A8">
        <w:t xml:space="preserve"> sistema de transporte inteligente</w:t>
      </w:r>
      <w:r>
        <w:t>.</w:t>
      </w:r>
    </w:p>
    <w:p w14:paraId="3242B394" w14:textId="77777777" w:rsidR="00B2705E" w:rsidRPr="001469A8" w:rsidRDefault="00B2705E" w:rsidP="00DB0879">
      <w:pPr>
        <w:rPr>
          <w:lang w:eastAsia="zh-CN"/>
        </w:rPr>
      </w:pPr>
      <w:r w:rsidRPr="001469A8">
        <w:rPr>
          <w:lang w:eastAsia="zh-CN"/>
        </w:rPr>
        <w:t xml:space="preserve">El gemelo digital </w:t>
      </w:r>
      <w:r>
        <w:rPr>
          <w:lang w:eastAsia="zh-CN"/>
        </w:rPr>
        <w:t>de un</w:t>
      </w:r>
      <w:r w:rsidRPr="001469A8">
        <w:rPr>
          <w:lang w:eastAsia="zh-CN"/>
        </w:rPr>
        <w:t xml:space="preserve"> sistema de transporte inteligente permite realizar una representación digital del mundo físico del transporte. Mediante una comprensión significativa y a gran escala de los datos históricos, en tiempo real y estadísticos relacionados con el tráfico en el gemelo digital </w:t>
      </w:r>
      <w:r>
        <w:rPr>
          <w:lang w:eastAsia="zh-CN"/>
        </w:rPr>
        <w:t>de un</w:t>
      </w:r>
      <w:r w:rsidRPr="001469A8">
        <w:rPr>
          <w:lang w:eastAsia="zh-CN"/>
        </w:rPr>
        <w:t xml:space="preserve"> sistema de transporte inteligente se mejora significativamente </w:t>
      </w:r>
      <w:r>
        <w:rPr>
          <w:lang w:eastAsia="zh-CN"/>
        </w:rPr>
        <w:t>los</w:t>
      </w:r>
      <w:r w:rsidRPr="001469A8">
        <w:rPr>
          <w:lang w:eastAsia="zh-CN"/>
        </w:rPr>
        <w:t xml:space="preserve"> conocimiento</w:t>
      </w:r>
      <w:r>
        <w:rPr>
          <w:lang w:eastAsia="zh-CN"/>
        </w:rPr>
        <w:t>s</w:t>
      </w:r>
      <w:r w:rsidRPr="001469A8">
        <w:rPr>
          <w:lang w:eastAsia="zh-CN"/>
        </w:rPr>
        <w:t xml:space="preserve"> </w:t>
      </w:r>
      <w:r>
        <w:rPr>
          <w:lang w:eastAsia="zh-CN"/>
        </w:rPr>
        <w:t>sobre e</w:t>
      </w:r>
      <w:r w:rsidRPr="001469A8">
        <w:rPr>
          <w:lang w:eastAsia="zh-CN"/>
        </w:rPr>
        <w:t>l transporte físico y es posible determinar con antelación los problemas del sistema de transporte, simular diversas situaciones de tráfico, adoptar de manera oportuna diferentes estrategias a largo, medio y corto plazo y mejorar la oferta de muchas aplicaciones que soportan los sistemas de transporte inteligentes y hacerlas más inteligentes.</w:t>
      </w:r>
    </w:p>
    <w:bookmarkEnd w:id="4"/>
    <w:p w14:paraId="43EFF0A2" w14:textId="77777777" w:rsidR="00B2705E" w:rsidRPr="001469A8" w:rsidRDefault="00B2705E" w:rsidP="00DB0879">
      <w:pPr>
        <w:pStyle w:val="Heading1"/>
        <w:rPr>
          <w:rFonts w:cs="Calibri"/>
          <w:b w:val="0"/>
          <w:sz w:val="28"/>
        </w:rPr>
      </w:pPr>
      <w:r w:rsidRPr="00DB0879">
        <w:rPr>
          <w:rFonts w:cs="Calibri"/>
        </w:rPr>
        <w:t>3</w:t>
      </w:r>
      <w:r w:rsidRPr="00DB0879">
        <w:rPr>
          <w:rFonts w:cs="Calibri"/>
        </w:rPr>
        <w:tab/>
        <w:t xml:space="preserve">Proyecto de nueva Recomendación UIT-T Y.4221 (ex </w:t>
      </w:r>
      <w:proofErr w:type="spellStart"/>
      <w:proofErr w:type="gramStart"/>
      <w:r w:rsidRPr="00DB0879">
        <w:rPr>
          <w:rFonts w:cs="Calibri"/>
        </w:rPr>
        <w:t>Y.ElecMon</w:t>
      </w:r>
      <w:proofErr w:type="gramEnd"/>
      <w:r w:rsidRPr="00DB0879">
        <w:rPr>
          <w:rFonts w:cs="Calibri"/>
        </w:rPr>
        <w:t>-Reqts</w:t>
      </w:r>
      <w:proofErr w:type="spellEnd"/>
      <w:r w:rsidRPr="00DB0879">
        <w:rPr>
          <w:rFonts w:cs="Calibri"/>
        </w:rPr>
        <w:t>): [</w:t>
      </w:r>
      <w:hyperlink r:id="rId14" w:history="1">
        <w:r w:rsidRPr="00115957">
          <w:rPr>
            <w:rStyle w:val="Hyperlink"/>
            <w:bCs/>
            <w:szCs w:val="24"/>
          </w:rPr>
          <w:t>R14</w:t>
        </w:r>
      </w:hyperlink>
      <w:r w:rsidRPr="00DB0879">
        <w:rPr>
          <w:rFonts w:cs="Calibri"/>
        </w:rPr>
        <w:t>]</w:t>
      </w:r>
    </w:p>
    <w:p w14:paraId="66EF55B5" w14:textId="77777777" w:rsidR="00B2705E" w:rsidRPr="00115957" w:rsidRDefault="00B2705E" w:rsidP="00115957">
      <w:pPr>
        <w:pStyle w:val="Headingb0"/>
      </w:pPr>
      <w:r w:rsidRPr="00115957">
        <w:t xml:space="preserve">Requisitos de los sistemas de supervisión de infraestructuras de energía eléctrica basados en </w:t>
      </w:r>
      <w:proofErr w:type="spellStart"/>
      <w:r w:rsidRPr="00115957">
        <w:t>IoT</w:t>
      </w:r>
      <w:proofErr w:type="spellEnd"/>
    </w:p>
    <w:p w14:paraId="06B7FF50" w14:textId="77777777" w:rsidR="00B2705E" w:rsidRPr="001469A8" w:rsidRDefault="00B2705E" w:rsidP="00115957">
      <w:pPr>
        <w:pStyle w:val="Headingb0"/>
        <w:rPr>
          <w:rFonts w:cs="Calibri"/>
          <w:b w:val="0"/>
        </w:rPr>
      </w:pPr>
      <w:r w:rsidRPr="00115957">
        <w:t>Resumen</w:t>
      </w:r>
    </w:p>
    <w:p w14:paraId="5BCA4B85" w14:textId="77777777" w:rsidR="00B2705E" w:rsidRPr="001469A8" w:rsidRDefault="00B2705E" w:rsidP="00115957">
      <w:r w:rsidRPr="001469A8">
        <w:t>Un sistema de supervisión de infraestructuras de energía eléctrica basado en la Internet de las cosas (</w:t>
      </w:r>
      <w:proofErr w:type="spellStart"/>
      <w:r w:rsidRPr="001469A8">
        <w:t>IoT</w:t>
      </w:r>
      <w:proofErr w:type="spellEnd"/>
      <w:r w:rsidRPr="001469A8">
        <w:t>) es un medio eficaz para determinar la situación general de funcionamiento de las infraestructuras de energía eléctrica. Proporciona métodos auxiliares de supervisión y diagnóstico avanzados y eficaces para mantener el funcionamiento de un sistema de energía eléctrica de forma segura y estable.</w:t>
      </w:r>
    </w:p>
    <w:p w14:paraId="7AC014A4" w14:textId="77777777" w:rsidR="00B2705E" w:rsidRPr="001469A8" w:rsidRDefault="00B2705E" w:rsidP="00115957">
      <w:r w:rsidRPr="001469A8">
        <w:t xml:space="preserve">En esta Recomendación se especifican los requisitos aplicables a </w:t>
      </w:r>
      <w:r>
        <w:t>un</w:t>
      </w:r>
      <w:r w:rsidRPr="001469A8">
        <w:t xml:space="preserve"> sistema de supervisión de infraestructuras de energía eléctrica basado en </w:t>
      </w:r>
      <w:proofErr w:type="spellStart"/>
      <w:r w:rsidRPr="001469A8">
        <w:t>IoT</w:t>
      </w:r>
      <w:proofErr w:type="spellEnd"/>
      <w:r w:rsidRPr="001469A8">
        <w:t>, a los efectos de mantenimiento de ese tipo de infraestructuras.</w:t>
      </w:r>
    </w:p>
    <w:p w14:paraId="35E4C3ED" w14:textId="77777777" w:rsidR="00B2705E" w:rsidRPr="00115957" w:rsidRDefault="00B2705E" w:rsidP="00115957">
      <w:pPr>
        <w:pStyle w:val="Heading1"/>
      </w:pPr>
      <w:r w:rsidRPr="00115957">
        <w:lastRenderedPageBreak/>
        <w:t>4</w:t>
      </w:r>
      <w:r w:rsidRPr="00115957">
        <w:tab/>
      </w:r>
      <w:proofErr w:type="gramStart"/>
      <w:r w:rsidRPr="00115957">
        <w:t>Proyecto</w:t>
      </w:r>
      <w:proofErr w:type="gramEnd"/>
      <w:r w:rsidRPr="00115957">
        <w:t xml:space="preserve"> de nueva Recomendación UIT-T Y.4496 (ex Y.RA-PHE): [</w:t>
      </w:r>
      <w:hyperlink r:id="rId15" w:history="1">
        <w:r w:rsidRPr="00115957">
          <w:rPr>
            <w:rStyle w:val="Hyperlink"/>
            <w:bCs/>
            <w:szCs w:val="24"/>
          </w:rPr>
          <w:t>R15</w:t>
        </w:r>
      </w:hyperlink>
      <w:r w:rsidRPr="00115957">
        <w:t>]</w:t>
      </w:r>
    </w:p>
    <w:p w14:paraId="243D27C0" w14:textId="77777777" w:rsidR="00B2705E" w:rsidRPr="00115957" w:rsidRDefault="00B2705E" w:rsidP="00115957">
      <w:pPr>
        <w:pStyle w:val="Headingb0"/>
      </w:pPr>
      <w:r w:rsidRPr="00115957">
        <w:t>Requisitos y arquitectura de referencia del servicio inteligente para un sistema de emergencias de salud pública</w:t>
      </w:r>
    </w:p>
    <w:p w14:paraId="592AC39F" w14:textId="77777777" w:rsidR="00B2705E" w:rsidRPr="001469A8" w:rsidRDefault="00B2705E" w:rsidP="00115957">
      <w:pPr>
        <w:pStyle w:val="Headingb0"/>
        <w:rPr>
          <w:rFonts w:cs="Calibri"/>
          <w:b w:val="0"/>
        </w:rPr>
      </w:pPr>
      <w:r w:rsidRPr="00115957">
        <w:t>Resumen</w:t>
      </w:r>
    </w:p>
    <w:p w14:paraId="589F808E" w14:textId="77777777" w:rsidR="00B2705E" w:rsidRPr="001469A8" w:rsidRDefault="00B2705E" w:rsidP="00115957">
      <w:pPr>
        <w:rPr>
          <w:lang w:eastAsia="zh-CN"/>
        </w:rPr>
      </w:pPr>
      <w:r w:rsidRPr="001469A8">
        <w:rPr>
          <w:rFonts w:eastAsia="SimSun"/>
          <w:lang w:eastAsia="zh-CN"/>
        </w:rPr>
        <w:t xml:space="preserve">El objeto de la Recomendación UIT-T Y.4496 es establecer los requisitos y la arquitectura </w:t>
      </w:r>
      <w:r>
        <w:rPr>
          <w:rFonts w:eastAsia="SimSun"/>
          <w:lang w:eastAsia="zh-CN"/>
        </w:rPr>
        <w:t>del</w:t>
      </w:r>
      <w:r w:rsidRPr="001469A8">
        <w:rPr>
          <w:rFonts w:eastAsia="SimSun"/>
          <w:lang w:eastAsia="zh-CN"/>
        </w:rPr>
        <w:t xml:space="preserve"> servicio inteligente para un sistema de emergencias de salud pública que pueda implantarse para hacer frente a los posibles riesgos de salud pública</w:t>
      </w:r>
      <w:r>
        <w:rPr>
          <w:rFonts w:eastAsia="SimSun"/>
          <w:lang w:eastAsia="zh-CN"/>
        </w:rPr>
        <w:t xml:space="preserve"> </w:t>
      </w:r>
      <w:r w:rsidRPr="001469A8">
        <w:rPr>
          <w:rFonts w:eastAsia="SimSun"/>
          <w:lang w:eastAsia="zh-CN"/>
        </w:rPr>
        <w:t>actuales y futuros.</w:t>
      </w:r>
    </w:p>
    <w:p w14:paraId="7A13A099" w14:textId="77777777" w:rsidR="00B2705E" w:rsidRPr="001469A8" w:rsidRDefault="00B2705E" w:rsidP="00115957">
      <w:pPr>
        <w:pStyle w:val="Heading1"/>
        <w:rPr>
          <w:rFonts w:cs="Calibri"/>
        </w:rPr>
      </w:pPr>
      <w:r w:rsidRPr="001469A8">
        <w:rPr>
          <w:rFonts w:cs="Calibri"/>
        </w:rPr>
        <w:t>5</w:t>
      </w:r>
      <w:r w:rsidRPr="001469A8">
        <w:rPr>
          <w:rFonts w:cs="Calibri"/>
        </w:rPr>
        <w:tab/>
        <w:t xml:space="preserve">Proyecto de nueva Recomendación UIT-T </w:t>
      </w:r>
      <w:r w:rsidRPr="001469A8">
        <w:t xml:space="preserve">Y.4497 (ex </w:t>
      </w:r>
      <w:proofErr w:type="spellStart"/>
      <w:proofErr w:type="gramStart"/>
      <w:r w:rsidRPr="001469A8">
        <w:t>Y.Smart</w:t>
      </w:r>
      <w:proofErr w:type="spellEnd"/>
      <w:proofErr w:type="gramEnd"/>
      <w:r w:rsidRPr="001469A8">
        <w:t xml:space="preserve">-SBS): </w:t>
      </w:r>
      <w:r w:rsidRPr="001469A8">
        <w:rPr>
          <w:rFonts w:cs="Calibri"/>
        </w:rPr>
        <w:t>[</w:t>
      </w:r>
      <w:hyperlink r:id="rId16" w:history="1">
        <w:r w:rsidRPr="00115957">
          <w:rPr>
            <w:rStyle w:val="Hyperlink"/>
            <w:bCs/>
            <w:szCs w:val="24"/>
          </w:rPr>
          <w:t>R16</w:t>
        </w:r>
      </w:hyperlink>
      <w:r w:rsidRPr="001469A8">
        <w:rPr>
          <w:rFonts w:cs="Calibri"/>
        </w:rPr>
        <w:t>]</w:t>
      </w:r>
    </w:p>
    <w:p w14:paraId="5E0505B1" w14:textId="77777777" w:rsidR="00B2705E" w:rsidRPr="00115957" w:rsidRDefault="00B2705E" w:rsidP="00115957">
      <w:pPr>
        <w:pStyle w:val="Headingb0"/>
      </w:pPr>
      <w:r w:rsidRPr="00115957">
        <w:t>Requisitos y arquitectura funcional del servicio de bicicletas compartidas inteligentes</w:t>
      </w:r>
    </w:p>
    <w:p w14:paraId="01B837BD" w14:textId="77777777" w:rsidR="00B2705E" w:rsidRPr="001469A8" w:rsidRDefault="00B2705E" w:rsidP="00115957">
      <w:pPr>
        <w:pStyle w:val="Headingb0"/>
        <w:rPr>
          <w:rFonts w:cs="Calibri"/>
          <w:b w:val="0"/>
        </w:rPr>
      </w:pPr>
      <w:r w:rsidRPr="00115957">
        <w:t>Resumen</w:t>
      </w:r>
    </w:p>
    <w:p w14:paraId="133EF85F" w14:textId="77777777" w:rsidR="00B2705E" w:rsidRPr="001469A8" w:rsidRDefault="00B2705E" w:rsidP="00115957">
      <w:pPr>
        <w:rPr>
          <w:rFonts w:eastAsia="SimSun"/>
          <w:color w:val="000000"/>
          <w:lang w:eastAsia="zh-CN"/>
        </w:rPr>
      </w:pPr>
      <w:r w:rsidRPr="00115957">
        <w:rPr>
          <w:rFonts w:eastAsia="SimSun"/>
          <w:lang w:eastAsia="zh-CN"/>
        </w:rPr>
        <w:t>En la Recomendación UIT-T Y.4497 se describen los requisitos y la arquitectura funcional del servicio de bicicletas compartidas inteligentes (SSB) destinado a satisfacer las necesidades de desplazamiento cotidianas de las personas, ofrecer a los usuarios una experiencia positiva y crear importantes oportunidades de mercado. Esta Recomendación abarca los requisitos del servicio y la arquitectura funcional del servicio de bicicletas compartidas inteligentes.</w:t>
      </w:r>
    </w:p>
    <w:p w14:paraId="71CB1C84" w14:textId="77777777" w:rsidR="00B2705E" w:rsidRPr="001469A8" w:rsidRDefault="00B2705E" w:rsidP="00115957">
      <w:pPr>
        <w:pStyle w:val="Heading1"/>
        <w:rPr>
          <w:rFonts w:cs="Calibri"/>
        </w:rPr>
      </w:pPr>
      <w:r w:rsidRPr="001469A8">
        <w:rPr>
          <w:rFonts w:cs="Calibri"/>
        </w:rPr>
        <w:t>6</w:t>
      </w:r>
      <w:r w:rsidRPr="001469A8">
        <w:rPr>
          <w:rFonts w:cs="Calibri"/>
        </w:rPr>
        <w:tab/>
        <w:t xml:space="preserve">Proyecto de nueva Recomendación UIT-T </w:t>
      </w:r>
      <w:r w:rsidRPr="001469A8">
        <w:t xml:space="preserve">Y.4498 (ex </w:t>
      </w:r>
      <w:proofErr w:type="spellStart"/>
      <w:proofErr w:type="gramStart"/>
      <w:r w:rsidRPr="001469A8">
        <w:t>Y.energy</w:t>
      </w:r>
      <w:proofErr w:type="spellEnd"/>
      <w:proofErr w:type="gramEnd"/>
      <w:r w:rsidRPr="001469A8">
        <w:t xml:space="preserve">-data): </w:t>
      </w:r>
      <w:r w:rsidRPr="001469A8">
        <w:rPr>
          <w:rFonts w:cs="Calibri"/>
        </w:rPr>
        <w:t>[</w:t>
      </w:r>
      <w:hyperlink r:id="rId17" w:history="1">
        <w:r w:rsidRPr="00115957">
          <w:rPr>
            <w:rStyle w:val="Hyperlink"/>
            <w:bCs/>
            <w:szCs w:val="24"/>
          </w:rPr>
          <w:t>R17</w:t>
        </w:r>
      </w:hyperlink>
      <w:r w:rsidRPr="001469A8">
        <w:rPr>
          <w:rFonts w:cs="Calibri"/>
        </w:rPr>
        <w:t>]</w:t>
      </w:r>
    </w:p>
    <w:p w14:paraId="1811FA27" w14:textId="77777777" w:rsidR="00B2705E" w:rsidRPr="00115957" w:rsidRDefault="00B2705E" w:rsidP="00115957">
      <w:pPr>
        <w:pStyle w:val="Headingb0"/>
      </w:pPr>
      <w:r w:rsidRPr="00115957">
        <w:t>Marco para el intercambio y análisis de datos energéticos a nivel urbano entre edificios</w:t>
      </w:r>
    </w:p>
    <w:p w14:paraId="04B669F0" w14:textId="77777777" w:rsidR="00B2705E" w:rsidRPr="001469A8" w:rsidRDefault="00B2705E" w:rsidP="00115957">
      <w:pPr>
        <w:pStyle w:val="Headingb0"/>
        <w:rPr>
          <w:rFonts w:cs="Calibri"/>
          <w:b w:val="0"/>
        </w:rPr>
      </w:pPr>
      <w:r w:rsidRPr="00115957">
        <w:t>Resumen</w:t>
      </w:r>
    </w:p>
    <w:p w14:paraId="650ABF67" w14:textId="77777777" w:rsidR="00B2705E" w:rsidRPr="00115957" w:rsidRDefault="00B2705E" w:rsidP="00115957">
      <w:pPr>
        <w:rPr>
          <w:rFonts w:eastAsia="SimSun"/>
          <w:lang w:eastAsia="zh-CN"/>
        </w:rPr>
      </w:pPr>
      <w:r w:rsidRPr="00115957">
        <w:rPr>
          <w:rFonts w:eastAsia="SimSun"/>
          <w:lang w:eastAsia="zh-CN"/>
        </w:rPr>
        <w:t>En la Recomendación UIT-T Y.4498 se especifican los requisitos y modelos de arquitectura para una gestión energética a nivel urbano que permita intercambiar, compartir y analizar datos entre los edificios de las ciudades inteligentes. En la Recomendación UIT-T Y.4498 también se presentan casos de utilización para apoyar la planificación y la gestión energéticas y el intercambio de datos energéticos a través de servicios energéticos urbanos para ciudades inteligentes sostenibles.</w:t>
      </w:r>
    </w:p>
    <w:p w14:paraId="685DBA7E" w14:textId="3C7470BC" w:rsidR="00B2705E" w:rsidRPr="001469A8" w:rsidRDefault="00B2705E" w:rsidP="00115957">
      <w:pPr>
        <w:rPr>
          <w:lang w:eastAsia="zh-CN"/>
        </w:rPr>
      </w:pPr>
      <w:r w:rsidRPr="00115957">
        <w:rPr>
          <w:rFonts w:eastAsia="SimSun"/>
          <w:lang w:eastAsia="zh-CN"/>
        </w:rPr>
        <w:t>Dado que el sector representa una importante parte del consumo total de energía, se están adoptando medidas destinadas a aumentar la eficiencia energética en el entorno construido mediante soluciones inteligentes en viviendas, oficinas y locales comerciales, así como en fábricas. A fin de contribuir de manera eficaz a la eficiencia energética en las ciudades inteligentes, es fundamental poder compartir y analizar datos a nivel urbano en lo que respecta a los servicios y las aplicaciones inteligentes. Esto permite que la información se comparta entre edificios que tienen patrones de consumo distintos o capacidades de producción renovable para aumentar la eficiencia energética. Para hacer posible el intercambio y análisis de datos a nivel urbano, es fundamental establecer especificaciones normalizadas de los tipos de datos energéticos y los métodos para su intercambio.</w:t>
      </w:r>
    </w:p>
    <w:p w14:paraId="6EC85913" w14:textId="77777777" w:rsidR="00B2705E" w:rsidRPr="001469A8" w:rsidRDefault="00B2705E" w:rsidP="00115957">
      <w:pPr>
        <w:pStyle w:val="Heading1"/>
        <w:rPr>
          <w:rFonts w:cs="Calibri"/>
        </w:rPr>
      </w:pPr>
      <w:r w:rsidRPr="001469A8">
        <w:rPr>
          <w:rFonts w:cs="Calibri"/>
        </w:rPr>
        <w:lastRenderedPageBreak/>
        <w:t>7</w:t>
      </w:r>
      <w:r w:rsidRPr="001469A8">
        <w:rPr>
          <w:rFonts w:cs="Calibri"/>
        </w:rPr>
        <w:tab/>
      </w:r>
      <w:proofErr w:type="gramStart"/>
      <w:r w:rsidRPr="001469A8">
        <w:rPr>
          <w:rFonts w:cs="Calibri"/>
        </w:rPr>
        <w:t>Proyecto</w:t>
      </w:r>
      <w:proofErr w:type="gramEnd"/>
      <w:r w:rsidRPr="001469A8">
        <w:rPr>
          <w:rFonts w:cs="Calibri"/>
        </w:rPr>
        <w:t xml:space="preserve"> de nueva Recomendación UIT-T </w:t>
      </w:r>
      <w:r w:rsidRPr="001469A8">
        <w:rPr>
          <w:lang w:eastAsia="zh-CN"/>
        </w:rPr>
        <w:t>Y.4499 (ex Y.UIM-</w:t>
      </w:r>
      <w:proofErr w:type="spellStart"/>
      <w:r w:rsidRPr="001469A8">
        <w:rPr>
          <w:lang w:eastAsia="zh-CN"/>
        </w:rPr>
        <w:t>cs</w:t>
      </w:r>
      <w:proofErr w:type="spellEnd"/>
      <w:r w:rsidRPr="001469A8">
        <w:rPr>
          <w:lang w:eastAsia="zh-CN"/>
        </w:rPr>
        <w:t>-</w:t>
      </w:r>
      <w:proofErr w:type="spellStart"/>
      <w:r w:rsidRPr="001469A8">
        <w:rPr>
          <w:lang w:eastAsia="zh-CN"/>
        </w:rPr>
        <w:t>framework</w:t>
      </w:r>
      <w:proofErr w:type="spellEnd"/>
      <w:r w:rsidRPr="001469A8">
        <w:rPr>
          <w:lang w:eastAsia="zh-CN"/>
        </w:rPr>
        <w:t>)</w:t>
      </w:r>
      <w:r w:rsidRPr="001469A8">
        <w:t xml:space="preserve">: </w:t>
      </w:r>
      <w:r w:rsidRPr="001469A8">
        <w:rPr>
          <w:rFonts w:cs="Calibri"/>
        </w:rPr>
        <w:t>[</w:t>
      </w:r>
      <w:hyperlink r:id="rId18" w:history="1">
        <w:r w:rsidRPr="00115957">
          <w:rPr>
            <w:rStyle w:val="Hyperlink"/>
            <w:bCs/>
            <w:szCs w:val="24"/>
          </w:rPr>
          <w:t>R18</w:t>
        </w:r>
      </w:hyperlink>
      <w:r w:rsidRPr="001469A8">
        <w:rPr>
          <w:rFonts w:cs="Calibri"/>
        </w:rPr>
        <w:t>]</w:t>
      </w:r>
    </w:p>
    <w:p w14:paraId="170E1DEC" w14:textId="77777777" w:rsidR="00B2705E" w:rsidRPr="00115957" w:rsidRDefault="00B2705E" w:rsidP="00115957">
      <w:pPr>
        <w:pStyle w:val="Headingb0"/>
      </w:pPr>
      <w:r w:rsidRPr="00115957">
        <w:t>Marco para la supervisión de la infraestructura urbana basado en la colaboración masiva</w:t>
      </w:r>
    </w:p>
    <w:p w14:paraId="139EAF7E" w14:textId="77777777" w:rsidR="00B2705E" w:rsidRPr="001469A8" w:rsidRDefault="00B2705E" w:rsidP="00115957">
      <w:pPr>
        <w:pStyle w:val="Headingb0"/>
        <w:rPr>
          <w:rFonts w:cs="Calibri"/>
          <w:b w:val="0"/>
        </w:rPr>
      </w:pPr>
      <w:r w:rsidRPr="00115957">
        <w:t>Resumen</w:t>
      </w:r>
    </w:p>
    <w:p w14:paraId="49BF368F" w14:textId="77777777" w:rsidR="00B2705E" w:rsidRPr="00115957" w:rsidRDefault="00B2705E" w:rsidP="00B2705E">
      <w:pPr>
        <w:rPr>
          <w:rFonts w:eastAsia="SimSun"/>
          <w:lang w:eastAsia="zh-CN"/>
        </w:rPr>
      </w:pPr>
      <w:r w:rsidRPr="00115957">
        <w:rPr>
          <w:rFonts w:eastAsia="SimSun"/>
          <w:lang w:eastAsia="zh-CN"/>
        </w:rPr>
        <w:t>En la Recomendación UIT-T Y.4499 se especifica un marco para la supervisión de la infraestructura urbana basado en la colaboración masiva y se establecen los requisitos aplicables, la arquitectura funcional y los procedimientos comunes, así como consideraciones de seguridad y privacidad.</w:t>
      </w:r>
    </w:p>
    <w:p w14:paraId="479CF838" w14:textId="745F9428" w:rsidR="00B2705E" w:rsidRPr="001469A8" w:rsidRDefault="00B2705E" w:rsidP="00B2705E">
      <w:pPr>
        <w:rPr>
          <w:lang w:eastAsia="zh-CN"/>
        </w:rPr>
      </w:pPr>
      <w:r w:rsidRPr="00115957">
        <w:rPr>
          <w:rFonts w:eastAsia="SimSun"/>
          <w:lang w:eastAsia="zh-CN"/>
        </w:rPr>
        <w:t xml:space="preserve">La infraestructura urbana comprende las instalaciones y sistemas fundamentales de que debe disponer toda ciudad para su funcionamiento y desarrollo. Se caracteriza por su abundancia, amplia distribución y gran dificultad de gestión. La colaboración masiva consiste en la práctica de involucrar a un grupo de personas en la consecución de un objetivo común. Esta puede </w:t>
      </w:r>
      <w:r w:rsidRPr="00115957">
        <w:rPr>
          <w:rFonts w:eastAsia="SimSun"/>
          <w:spacing w:val="-4"/>
          <w:lang w:eastAsia="zh-CN"/>
        </w:rPr>
        <w:t>proporcionar una forma adaptable y económicamente viable para supervisar la infraestructura urbana.</w:t>
      </w:r>
    </w:p>
    <w:p w14:paraId="6BEB683D" w14:textId="77777777" w:rsidR="00B2705E" w:rsidRPr="001469A8" w:rsidRDefault="00B2705E" w:rsidP="00115957">
      <w:pPr>
        <w:pStyle w:val="Heading1"/>
        <w:rPr>
          <w:rFonts w:cs="Calibri"/>
        </w:rPr>
      </w:pPr>
      <w:r w:rsidRPr="001469A8">
        <w:rPr>
          <w:rFonts w:cs="Calibri"/>
        </w:rPr>
        <w:t>8</w:t>
      </w:r>
      <w:r w:rsidRPr="001469A8">
        <w:rPr>
          <w:rFonts w:cs="Calibri"/>
        </w:rPr>
        <w:tab/>
        <w:t xml:space="preserve">Proyecto de nueva Recomendación UIT-T </w:t>
      </w:r>
      <w:r w:rsidRPr="001469A8">
        <w:t xml:space="preserve">Y.4488 (ex </w:t>
      </w:r>
      <w:proofErr w:type="spellStart"/>
      <w:proofErr w:type="gramStart"/>
      <w:r w:rsidRPr="001469A8">
        <w:t>Y.IoT</w:t>
      </w:r>
      <w:proofErr w:type="spellEnd"/>
      <w:proofErr w:type="gramEnd"/>
      <w:r w:rsidRPr="001469A8">
        <w:t xml:space="preserve">-SPWE): </w:t>
      </w:r>
      <w:r w:rsidRPr="001469A8">
        <w:rPr>
          <w:rFonts w:cs="Calibri"/>
        </w:rPr>
        <w:t>[</w:t>
      </w:r>
      <w:hyperlink r:id="rId19" w:history="1">
        <w:r w:rsidRPr="00115957">
          <w:rPr>
            <w:rStyle w:val="Hyperlink"/>
            <w:bCs/>
            <w:szCs w:val="24"/>
          </w:rPr>
          <w:t>R19</w:t>
        </w:r>
      </w:hyperlink>
      <w:r w:rsidRPr="001469A8">
        <w:rPr>
          <w:rFonts w:cs="Calibri"/>
        </w:rPr>
        <w:t>]</w:t>
      </w:r>
    </w:p>
    <w:p w14:paraId="410ADB94" w14:textId="77777777" w:rsidR="00B2705E" w:rsidRPr="00115957" w:rsidRDefault="00B2705E" w:rsidP="00115957">
      <w:pPr>
        <w:pStyle w:val="Headingb0"/>
      </w:pPr>
      <w:r w:rsidRPr="00115957">
        <w:t xml:space="preserve">Requisitos y arquitectura funcional de los servicios de datos prestados a través de tecnologías basadas en la </w:t>
      </w:r>
      <w:proofErr w:type="spellStart"/>
      <w:r w:rsidRPr="00115957">
        <w:t>IoT</w:t>
      </w:r>
      <w:proofErr w:type="spellEnd"/>
      <w:r w:rsidRPr="00115957">
        <w:t xml:space="preserve"> para la seguridad en el entorno laboral</w:t>
      </w:r>
    </w:p>
    <w:p w14:paraId="58969A80" w14:textId="77777777" w:rsidR="00B2705E" w:rsidRPr="001469A8" w:rsidRDefault="00B2705E" w:rsidP="00115957">
      <w:pPr>
        <w:pStyle w:val="Headingb0"/>
        <w:rPr>
          <w:rFonts w:cs="Calibri"/>
          <w:b w:val="0"/>
          <w:szCs w:val="24"/>
        </w:rPr>
      </w:pPr>
      <w:r w:rsidRPr="00115957">
        <w:t>Resumen</w:t>
      </w:r>
    </w:p>
    <w:p w14:paraId="24B20342" w14:textId="0D679390" w:rsidR="00B2705E" w:rsidRPr="00115957" w:rsidRDefault="00B2705E" w:rsidP="00115957">
      <w:pPr>
        <w:rPr>
          <w:rFonts w:eastAsia="SimSun"/>
          <w:lang w:eastAsia="zh-CN"/>
        </w:rPr>
      </w:pPr>
      <w:r w:rsidRPr="00115957">
        <w:rPr>
          <w:rFonts w:eastAsia="SimSun"/>
          <w:lang w:eastAsia="zh-CN"/>
        </w:rPr>
        <w:t xml:space="preserve">En esta Recomendación se especifican los requisitos y la arquitectura funcional de los servicios de datos prestados a través de tecnologías basadas en la </w:t>
      </w:r>
      <w:proofErr w:type="spellStart"/>
      <w:r w:rsidRPr="00115957">
        <w:rPr>
          <w:rFonts w:eastAsia="SimSun"/>
          <w:lang w:eastAsia="zh-CN"/>
        </w:rPr>
        <w:t>IoT</w:t>
      </w:r>
      <w:proofErr w:type="spellEnd"/>
      <w:r w:rsidRPr="00115957">
        <w:rPr>
          <w:rFonts w:eastAsia="SimSun"/>
          <w:lang w:eastAsia="zh-CN"/>
        </w:rPr>
        <w:t xml:space="preserve"> para garantizar la seguridad en tres</w:t>
      </w:r>
      <w:r w:rsidR="004A1B6B">
        <w:rPr>
          <w:rFonts w:eastAsia="SimSun"/>
          <w:lang w:eastAsia="zh-CN"/>
        </w:rPr>
        <w:t> </w:t>
      </w:r>
      <w:r w:rsidRPr="00115957">
        <w:rPr>
          <w:rFonts w:eastAsia="SimSun"/>
          <w:lang w:eastAsia="zh-CN"/>
        </w:rPr>
        <w:t>entornos laborales típicos, a saber, los entornos laborales con alta temperatura, los polvorientos y aquellos con gases tóxicos.</w:t>
      </w:r>
    </w:p>
    <w:p w14:paraId="5C33BDE3" w14:textId="77777777" w:rsidR="00B2705E" w:rsidRPr="001469A8" w:rsidRDefault="00B2705E" w:rsidP="00115957">
      <w:pPr>
        <w:rPr>
          <w:rFonts w:cs="Calibri"/>
          <w:szCs w:val="24"/>
          <w:lang w:eastAsia="zh-CN"/>
        </w:rPr>
      </w:pPr>
      <w:r w:rsidRPr="00115957">
        <w:rPr>
          <w:rFonts w:eastAsia="SimSun"/>
          <w:lang w:eastAsia="zh-CN"/>
        </w:rPr>
        <w:t xml:space="preserve">Mediante el despliegue de servicios de datos prestados a través de tecnologías basadas en la </w:t>
      </w:r>
      <w:proofErr w:type="spellStart"/>
      <w:r w:rsidRPr="00115957">
        <w:rPr>
          <w:rFonts w:eastAsia="SimSun"/>
          <w:lang w:eastAsia="zh-CN"/>
        </w:rPr>
        <w:t>IoT</w:t>
      </w:r>
      <w:proofErr w:type="spellEnd"/>
      <w:r w:rsidRPr="00115957">
        <w:rPr>
          <w:rFonts w:eastAsia="SimSun"/>
          <w:lang w:eastAsia="zh-CN"/>
        </w:rPr>
        <w:t xml:space="preserve">, en los lugares de trabajo con este tipo de tornos pueden utilizarse las tecnologías </w:t>
      </w:r>
      <w:proofErr w:type="spellStart"/>
      <w:r w:rsidRPr="00115957">
        <w:rPr>
          <w:rFonts w:eastAsia="SimSun"/>
          <w:lang w:eastAsia="zh-CN"/>
        </w:rPr>
        <w:t>IoT</w:t>
      </w:r>
      <w:proofErr w:type="spellEnd"/>
      <w:r w:rsidRPr="00115957">
        <w:rPr>
          <w:rFonts w:eastAsia="SimSun"/>
          <w:lang w:eastAsia="zh-CN"/>
        </w:rPr>
        <w:t xml:space="preserve"> para recopilar información a distancia, identificar comportamientos arriesgados, controlar equipos a distancia, etc. Estas tecnologías podrían dar soporte a servicios inteligentes, como la supervisión de la información relativa a la protección de la seguridad, incluida la de los trabajadores y el entorno, y el mantenimiento predictivo, que podría ayudar a reducir el número de incidentes y víctimas y mejorar el nivel de seguridad de los entornos de trabajo.</w:t>
      </w:r>
    </w:p>
    <w:p w14:paraId="48088F2C" w14:textId="77777777" w:rsidR="00B2705E" w:rsidRPr="001469A8" w:rsidRDefault="00B2705E" w:rsidP="00115957">
      <w:pPr>
        <w:pStyle w:val="AnnexNotitle"/>
      </w:pPr>
      <w:r w:rsidRPr="001469A8">
        <w:br w:type="page"/>
      </w:r>
      <w:r w:rsidRPr="001469A8">
        <w:lastRenderedPageBreak/>
        <w:t>Anex</w:t>
      </w:r>
      <w:r>
        <w:t>o</w:t>
      </w:r>
      <w:r w:rsidRPr="001469A8">
        <w:t xml:space="preserve"> 2</w:t>
      </w:r>
    </w:p>
    <w:p w14:paraId="0B695F6F" w14:textId="21FBEC3C" w:rsidR="00B2705E" w:rsidRPr="001469A8" w:rsidRDefault="00B2705E" w:rsidP="00115957">
      <w:pPr>
        <w:pStyle w:val="AnnexTitle"/>
        <w:rPr>
          <w:highlight w:val="yellow"/>
        </w:rPr>
      </w:pPr>
      <w:r w:rsidRPr="001469A8">
        <w:t>Asunto: Respuesta de un Estado Miembro a la Circular TSB 162:</w:t>
      </w:r>
      <w:r w:rsidR="00115957">
        <w:t xml:space="preserve"> </w:t>
      </w:r>
      <w:r w:rsidRPr="001469A8">
        <w:t>Consulta sobre los proyectos de</w:t>
      </w:r>
      <w:r w:rsidR="00115957">
        <w:t> </w:t>
      </w:r>
      <w:r w:rsidRPr="001469A8">
        <w:t>nueva Recomendación determinada UIT-T Y.4607 (ex Y.DRI-</w:t>
      </w:r>
      <w:proofErr w:type="spellStart"/>
      <w:r w:rsidRPr="001469A8">
        <w:t>reqts</w:t>
      </w:r>
      <w:proofErr w:type="spellEnd"/>
      <w:r w:rsidRPr="001469A8">
        <w:t xml:space="preserve">), Y.4225 (ex </w:t>
      </w:r>
      <w:proofErr w:type="spellStart"/>
      <w:proofErr w:type="gramStart"/>
      <w:r w:rsidRPr="001469A8">
        <w:t>Y.dt</w:t>
      </w:r>
      <w:proofErr w:type="spellEnd"/>
      <w:proofErr w:type="gramEnd"/>
      <w:r w:rsidRPr="001469A8">
        <w:t xml:space="preserve">-ITS), Y.4221 (ex </w:t>
      </w:r>
      <w:proofErr w:type="spellStart"/>
      <w:r w:rsidRPr="001469A8">
        <w:t>Y.ElecMon-Reqts</w:t>
      </w:r>
      <w:proofErr w:type="spellEnd"/>
      <w:r w:rsidRPr="001469A8">
        <w:t xml:space="preserve">), Y.4496 (ex Y.RA-PHE), Y.4497 (ex </w:t>
      </w:r>
      <w:proofErr w:type="spellStart"/>
      <w:r w:rsidRPr="001469A8">
        <w:t>Y.Smart</w:t>
      </w:r>
      <w:proofErr w:type="spellEnd"/>
      <w:r w:rsidRPr="001469A8">
        <w:t>-SBS), Y.4498 (ex</w:t>
      </w:r>
      <w:r w:rsidR="00115957">
        <w:t> </w:t>
      </w:r>
      <w:proofErr w:type="spellStart"/>
      <w:r w:rsidRPr="001469A8">
        <w:t>Y.energy</w:t>
      </w:r>
      <w:proofErr w:type="spellEnd"/>
      <w:r w:rsidRPr="001469A8">
        <w:t>-data), Y.4499 (ex Y.UIM-</w:t>
      </w:r>
      <w:proofErr w:type="spellStart"/>
      <w:r w:rsidRPr="001469A8">
        <w:t>cs</w:t>
      </w:r>
      <w:proofErr w:type="spellEnd"/>
      <w:r w:rsidRPr="001469A8">
        <w:t>-</w:t>
      </w:r>
      <w:proofErr w:type="spellStart"/>
      <w:r w:rsidRPr="001469A8">
        <w:t>framework</w:t>
      </w:r>
      <w:proofErr w:type="spellEnd"/>
      <w:r w:rsidRPr="001469A8">
        <w:t xml:space="preserve">) e Y.4488 (ex </w:t>
      </w:r>
      <w:proofErr w:type="spellStart"/>
      <w:r w:rsidRPr="001469A8">
        <w:t>Y.IoT</w:t>
      </w:r>
      <w:proofErr w:type="spellEnd"/>
      <w:r w:rsidRPr="001469A8">
        <w:t>-SPWE)</w:t>
      </w:r>
    </w:p>
    <w:tbl>
      <w:tblPr>
        <w:tblW w:w="9639" w:type="dxa"/>
        <w:tblBorders>
          <w:insideV w:val="single" w:sz="8" w:space="0" w:color="auto"/>
        </w:tblBorders>
        <w:tblLayout w:type="fixed"/>
        <w:tblLook w:val="04A0" w:firstRow="1" w:lastRow="0" w:firstColumn="1" w:lastColumn="0" w:noHBand="0" w:noVBand="1"/>
      </w:tblPr>
      <w:tblGrid>
        <w:gridCol w:w="990"/>
        <w:gridCol w:w="4558"/>
        <w:gridCol w:w="1202"/>
        <w:gridCol w:w="2889"/>
      </w:tblGrid>
      <w:tr w:rsidR="00B2705E" w:rsidRPr="00A3405C" w14:paraId="09CF28D9" w14:textId="77777777" w:rsidTr="00115957">
        <w:tc>
          <w:tcPr>
            <w:tcW w:w="990" w:type="dxa"/>
            <w:tcBorders>
              <w:right w:val="nil"/>
            </w:tcBorders>
            <w:shd w:val="clear" w:color="auto" w:fill="auto"/>
          </w:tcPr>
          <w:p w14:paraId="647ECDA2" w14:textId="77777777" w:rsidR="00B2705E" w:rsidRPr="001469A8" w:rsidRDefault="00B2705E" w:rsidP="00E27707">
            <w:pPr>
              <w:jc w:val="right"/>
              <w:rPr>
                <w:szCs w:val="24"/>
              </w:rPr>
            </w:pPr>
            <w:r w:rsidRPr="001469A8">
              <w:rPr>
                <w:b/>
                <w:bCs/>
                <w:szCs w:val="24"/>
              </w:rPr>
              <w:t>A</w:t>
            </w:r>
            <w:r w:rsidRPr="001469A8">
              <w:rPr>
                <w:szCs w:val="24"/>
              </w:rPr>
              <w:t>:</w:t>
            </w:r>
          </w:p>
        </w:tc>
        <w:tc>
          <w:tcPr>
            <w:tcW w:w="4558" w:type="dxa"/>
            <w:tcBorders>
              <w:left w:val="nil"/>
            </w:tcBorders>
            <w:shd w:val="clear" w:color="auto" w:fill="auto"/>
          </w:tcPr>
          <w:p w14:paraId="6FA3B569" w14:textId="77777777" w:rsidR="00B2705E" w:rsidRPr="001469A8" w:rsidRDefault="00B2705E" w:rsidP="00E27707">
            <w:pPr>
              <w:rPr>
                <w:szCs w:val="24"/>
              </w:rPr>
            </w:pPr>
            <w:r w:rsidRPr="001469A8">
              <w:rPr>
                <w:szCs w:val="24"/>
              </w:rPr>
              <w:t xml:space="preserve">Director de la </w:t>
            </w:r>
            <w:r w:rsidRPr="001469A8">
              <w:rPr>
                <w:szCs w:val="24"/>
              </w:rPr>
              <w:br/>
              <w:t>Oficina de Normalización de las Telecomunicaciones,</w:t>
            </w:r>
          </w:p>
          <w:p w14:paraId="76737D1E" w14:textId="77777777" w:rsidR="00B2705E" w:rsidRPr="001469A8" w:rsidRDefault="00B2705E" w:rsidP="00E27707">
            <w:pPr>
              <w:spacing w:before="0"/>
              <w:rPr>
                <w:szCs w:val="24"/>
              </w:rPr>
            </w:pPr>
            <w:r w:rsidRPr="001469A8">
              <w:rPr>
                <w:szCs w:val="24"/>
              </w:rPr>
              <w:t>Unión Internacional de Telecomunicaciones</w:t>
            </w:r>
          </w:p>
          <w:p w14:paraId="4793F164" w14:textId="77777777" w:rsidR="00B2705E" w:rsidRPr="001469A8" w:rsidRDefault="00B2705E" w:rsidP="00E27707">
            <w:pPr>
              <w:spacing w:before="0"/>
              <w:rPr>
                <w:szCs w:val="24"/>
              </w:rPr>
            </w:pPr>
            <w:r w:rsidRPr="001469A8">
              <w:rPr>
                <w:szCs w:val="24"/>
              </w:rPr>
              <w:t xml:space="preserve">Place des </w:t>
            </w:r>
            <w:proofErr w:type="spellStart"/>
            <w:r w:rsidRPr="001469A8">
              <w:rPr>
                <w:szCs w:val="24"/>
              </w:rPr>
              <w:t>Nations</w:t>
            </w:r>
            <w:proofErr w:type="spellEnd"/>
          </w:p>
          <w:p w14:paraId="11A06F29" w14:textId="77777777" w:rsidR="00B2705E" w:rsidRPr="001469A8" w:rsidRDefault="00B2705E" w:rsidP="00E27707">
            <w:pPr>
              <w:spacing w:before="0"/>
              <w:rPr>
                <w:szCs w:val="24"/>
              </w:rPr>
            </w:pPr>
            <w:r w:rsidRPr="001469A8">
              <w:rPr>
                <w:szCs w:val="24"/>
              </w:rPr>
              <w:t>CH 1211 Ginebra 20, Suiza</w:t>
            </w:r>
          </w:p>
        </w:tc>
        <w:tc>
          <w:tcPr>
            <w:tcW w:w="1202" w:type="dxa"/>
            <w:tcBorders>
              <w:right w:val="nil"/>
            </w:tcBorders>
            <w:shd w:val="clear" w:color="auto" w:fill="auto"/>
          </w:tcPr>
          <w:p w14:paraId="52D5259A" w14:textId="77777777" w:rsidR="00B2705E" w:rsidRPr="001469A8" w:rsidRDefault="00B2705E" w:rsidP="00E27707">
            <w:pPr>
              <w:jc w:val="right"/>
              <w:rPr>
                <w:szCs w:val="24"/>
              </w:rPr>
            </w:pPr>
            <w:r w:rsidRPr="001469A8">
              <w:rPr>
                <w:b/>
                <w:bCs/>
                <w:szCs w:val="24"/>
              </w:rPr>
              <w:t>De</w:t>
            </w:r>
            <w:r w:rsidRPr="001469A8">
              <w:rPr>
                <w:szCs w:val="24"/>
              </w:rPr>
              <w:t>:</w:t>
            </w:r>
          </w:p>
        </w:tc>
        <w:tc>
          <w:tcPr>
            <w:tcW w:w="2889" w:type="dxa"/>
            <w:tcBorders>
              <w:left w:val="nil"/>
            </w:tcBorders>
            <w:shd w:val="clear" w:color="auto" w:fill="auto"/>
          </w:tcPr>
          <w:p w14:paraId="56105724" w14:textId="77777777" w:rsidR="00B2705E" w:rsidRPr="001469A8" w:rsidRDefault="00B2705E" w:rsidP="00E27707">
            <w:pPr>
              <w:rPr>
                <w:szCs w:val="24"/>
              </w:rPr>
            </w:pPr>
            <w:r w:rsidRPr="001469A8">
              <w:rPr>
                <w:szCs w:val="24"/>
              </w:rPr>
              <w:t>[Nombre]</w:t>
            </w:r>
          </w:p>
          <w:p w14:paraId="4BEBE3E2" w14:textId="77777777" w:rsidR="00B2705E" w:rsidRPr="001469A8" w:rsidRDefault="00B2705E" w:rsidP="00E27707">
            <w:pPr>
              <w:spacing w:before="0"/>
              <w:rPr>
                <w:szCs w:val="24"/>
              </w:rPr>
            </w:pPr>
            <w:r w:rsidRPr="001469A8">
              <w:rPr>
                <w:szCs w:val="24"/>
              </w:rPr>
              <w:t>[Cargo oficial/Título]</w:t>
            </w:r>
          </w:p>
          <w:p w14:paraId="33922CD8" w14:textId="77777777" w:rsidR="00B2705E" w:rsidRPr="001469A8" w:rsidRDefault="00B2705E" w:rsidP="00E27707">
            <w:pPr>
              <w:spacing w:before="0"/>
              <w:rPr>
                <w:szCs w:val="24"/>
              </w:rPr>
            </w:pPr>
            <w:r w:rsidRPr="001469A8">
              <w:rPr>
                <w:szCs w:val="24"/>
              </w:rPr>
              <w:t>[Dirección]</w:t>
            </w:r>
          </w:p>
        </w:tc>
      </w:tr>
      <w:tr w:rsidR="00B2705E" w:rsidRPr="001469A8" w14:paraId="1E6EFB0B" w14:textId="77777777" w:rsidTr="00115957">
        <w:tc>
          <w:tcPr>
            <w:tcW w:w="990" w:type="dxa"/>
            <w:tcBorders>
              <w:right w:val="nil"/>
            </w:tcBorders>
            <w:shd w:val="clear" w:color="auto" w:fill="auto"/>
          </w:tcPr>
          <w:p w14:paraId="6B5EC028" w14:textId="77777777" w:rsidR="00B2705E" w:rsidRPr="001469A8" w:rsidRDefault="00B2705E" w:rsidP="00E27707">
            <w:pPr>
              <w:spacing w:before="0"/>
              <w:jc w:val="right"/>
              <w:rPr>
                <w:szCs w:val="24"/>
              </w:rPr>
            </w:pPr>
            <w:r w:rsidRPr="001469A8">
              <w:rPr>
                <w:b/>
                <w:bCs/>
                <w:szCs w:val="24"/>
              </w:rPr>
              <w:t>Fax</w:t>
            </w:r>
            <w:r w:rsidRPr="001469A8">
              <w:rPr>
                <w:szCs w:val="24"/>
              </w:rPr>
              <w:t>:</w:t>
            </w:r>
          </w:p>
          <w:p w14:paraId="2CFEA8A2" w14:textId="77777777" w:rsidR="00B2705E" w:rsidRPr="001469A8" w:rsidRDefault="00B2705E" w:rsidP="00E27707">
            <w:pPr>
              <w:spacing w:before="0"/>
              <w:jc w:val="right"/>
              <w:rPr>
                <w:szCs w:val="24"/>
              </w:rPr>
            </w:pPr>
            <w:r w:rsidRPr="001469A8">
              <w:rPr>
                <w:b/>
                <w:bCs/>
                <w:szCs w:val="24"/>
              </w:rPr>
              <w:t>Correo-e</w:t>
            </w:r>
            <w:r w:rsidRPr="001469A8">
              <w:rPr>
                <w:szCs w:val="24"/>
              </w:rPr>
              <w:t>:</w:t>
            </w:r>
          </w:p>
        </w:tc>
        <w:tc>
          <w:tcPr>
            <w:tcW w:w="4558" w:type="dxa"/>
            <w:tcBorders>
              <w:left w:val="nil"/>
            </w:tcBorders>
            <w:shd w:val="clear" w:color="auto" w:fill="auto"/>
          </w:tcPr>
          <w:p w14:paraId="40980A1F" w14:textId="77777777" w:rsidR="00B2705E" w:rsidRPr="001469A8" w:rsidRDefault="00B2705E" w:rsidP="00E27707">
            <w:pPr>
              <w:spacing w:before="0"/>
              <w:rPr>
                <w:szCs w:val="24"/>
              </w:rPr>
            </w:pPr>
            <w:r w:rsidRPr="001469A8">
              <w:rPr>
                <w:szCs w:val="24"/>
              </w:rPr>
              <w:t>+41-22-730-5853</w:t>
            </w:r>
          </w:p>
          <w:p w14:paraId="23C914BD" w14:textId="77777777" w:rsidR="00B2705E" w:rsidRPr="001469A8" w:rsidRDefault="00000000" w:rsidP="00E27707">
            <w:pPr>
              <w:spacing w:before="0"/>
              <w:rPr>
                <w:szCs w:val="24"/>
              </w:rPr>
            </w:pPr>
            <w:hyperlink r:id="rId20" w:history="1">
              <w:r w:rsidR="00B2705E" w:rsidRPr="001469A8">
                <w:rPr>
                  <w:rStyle w:val="Hyperlink"/>
                  <w:szCs w:val="24"/>
                </w:rPr>
                <w:t>tsbdir@itu.int</w:t>
              </w:r>
            </w:hyperlink>
            <w:r w:rsidR="00B2705E" w:rsidRPr="001469A8">
              <w:rPr>
                <w:szCs w:val="24"/>
              </w:rPr>
              <w:t xml:space="preserve"> </w:t>
            </w:r>
          </w:p>
        </w:tc>
        <w:tc>
          <w:tcPr>
            <w:tcW w:w="1202" w:type="dxa"/>
            <w:tcBorders>
              <w:right w:val="nil"/>
            </w:tcBorders>
            <w:shd w:val="clear" w:color="auto" w:fill="auto"/>
          </w:tcPr>
          <w:p w14:paraId="742D6974" w14:textId="77777777" w:rsidR="00B2705E" w:rsidRPr="001469A8" w:rsidRDefault="00B2705E" w:rsidP="00E27707">
            <w:pPr>
              <w:spacing w:before="0"/>
              <w:jc w:val="right"/>
              <w:rPr>
                <w:szCs w:val="24"/>
              </w:rPr>
            </w:pPr>
            <w:r w:rsidRPr="001469A8">
              <w:rPr>
                <w:b/>
                <w:bCs/>
                <w:szCs w:val="24"/>
              </w:rPr>
              <w:t>Fax</w:t>
            </w:r>
            <w:r w:rsidRPr="001469A8">
              <w:rPr>
                <w:szCs w:val="24"/>
              </w:rPr>
              <w:t>:</w:t>
            </w:r>
          </w:p>
          <w:p w14:paraId="0D337C55" w14:textId="77777777" w:rsidR="00B2705E" w:rsidRPr="001469A8" w:rsidRDefault="00B2705E" w:rsidP="00E27707">
            <w:pPr>
              <w:spacing w:before="0"/>
              <w:jc w:val="right"/>
              <w:rPr>
                <w:szCs w:val="24"/>
              </w:rPr>
            </w:pPr>
            <w:r w:rsidRPr="001469A8">
              <w:rPr>
                <w:b/>
                <w:bCs/>
                <w:szCs w:val="24"/>
              </w:rPr>
              <w:t>Correo-e</w:t>
            </w:r>
            <w:r w:rsidRPr="001469A8">
              <w:rPr>
                <w:szCs w:val="24"/>
              </w:rPr>
              <w:t>:</w:t>
            </w:r>
          </w:p>
        </w:tc>
        <w:tc>
          <w:tcPr>
            <w:tcW w:w="2889" w:type="dxa"/>
            <w:tcBorders>
              <w:left w:val="nil"/>
            </w:tcBorders>
            <w:shd w:val="clear" w:color="auto" w:fill="auto"/>
          </w:tcPr>
          <w:p w14:paraId="0B357FA8" w14:textId="77777777" w:rsidR="00B2705E" w:rsidRPr="001469A8" w:rsidRDefault="00B2705E" w:rsidP="00E27707">
            <w:pPr>
              <w:spacing w:before="0"/>
              <w:rPr>
                <w:szCs w:val="24"/>
              </w:rPr>
            </w:pPr>
          </w:p>
        </w:tc>
      </w:tr>
      <w:tr w:rsidR="00B2705E" w:rsidRPr="001469A8" w14:paraId="7FEE23ED" w14:textId="77777777" w:rsidTr="00115957">
        <w:tc>
          <w:tcPr>
            <w:tcW w:w="990" w:type="dxa"/>
            <w:tcBorders>
              <w:right w:val="nil"/>
            </w:tcBorders>
            <w:shd w:val="clear" w:color="auto" w:fill="auto"/>
          </w:tcPr>
          <w:p w14:paraId="22A19284" w14:textId="77777777" w:rsidR="00B2705E" w:rsidRPr="001469A8" w:rsidRDefault="00B2705E" w:rsidP="00E27707">
            <w:pPr>
              <w:spacing w:before="0"/>
              <w:jc w:val="right"/>
              <w:rPr>
                <w:szCs w:val="24"/>
              </w:rPr>
            </w:pPr>
          </w:p>
        </w:tc>
        <w:tc>
          <w:tcPr>
            <w:tcW w:w="4558" w:type="dxa"/>
            <w:tcBorders>
              <w:left w:val="nil"/>
            </w:tcBorders>
            <w:shd w:val="clear" w:color="auto" w:fill="auto"/>
          </w:tcPr>
          <w:p w14:paraId="2B7E8A4D" w14:textId="77777777" w:rsidR="00B2705E" w:rsidRPr="001469A8" w:rsidRDefault="00B2705E" w:rsidP="00E27707">
            <w:pPr>
              <w:spacing w:before="0"/>
              <w:rPr>
                <w:szCs w:val="24"/>
              </w:rPr>
            </w:pPr>
          </w:p>
        </w:tc>
        <w:tc>
          <w:tcPr>
            <w:tcW w:w="1202" w:type="dxa"/>
            <w:tcBorders>
              <w:right w:val="nil"/>
            </w:tcBorders>
            <w:shd w:val="clear" w:color="auto" w:fill="auto"/>
          </w:tcPr>
          <w:p w14:paraId="308C763A" w14:textId="77777777" w:rsidR="00B2705E" w:rsidRPr="001469A8" w:rsidRDefault="00B2705E" w:rsidP="00E27707">
            <w:pPr>
              <w:spacing w:before="0"/>
              <w:jc w:val="right"/>
              <w:rPr>
                <w:szCs w:val="24"/>
              </w:rPr>
            </w:pPr>
            <w:r w:rsidRPr="001469A8">
              <w:rPr>
                <w:b/>
                <w:bCs/>
                <w:szCs w:val="24"/>
              </w:rPr>
              <w:t>Fecha</w:t>
            </w:r>
            <w:r w:rsidRPr="001469A8">
              <w:rPr>
                <w:szCs w:val="24"/>
              </w:rPr>
              <w:t>:</w:t>
            </w:r>
          </w:p>
        </w:tc>
        <w:tc>
          <w:tcPr>
            <w:tcW w:w="2889" w:type="dxa"/>
            <w:tcBorders>
              <w:left w:val="nil"/>
            </w:tcBorders>
            <w:shd w:val="clear" w:color="auto" w:fill="auto"/>
          </w:tcPr>
          <w:p w14:paraId="17A06923" w14:textId="77777777" w:rsidR="00B2705E" w:rsidRPr="001469A8" w:rsidRDefault="00B2705E" w:rsidP="00E27707">
            <w:pPr>
              <w:spacing w:before="0"/>
              <w:rPr>
                <w:szCs w:val="24"/>
              </w:rPr>
            </w:pPr>
            <w:r w:rsidRPr="001469A8">
              <w:rPr>
                <w:szCs w:val="24"/>
              </w:rPr>
              <w:t>[Lugar,] [Fecha]</w:t>
            </w:r>
          </w:p>
        </w:tc>
      </w:tr>
    </w:tbl>
    <w:p w14:paraId="6DE52E7C" w14:textId="77777777" w:rsidR="00B2705E" w:rsidRPr="00115957" w:rsidRDefault="00B2705E" w:rsidP="00115957">
      <w:pPr>
        <w:pStyle w:val="Normalaftertitle0"/>
      </w:pPr>
      <w:r w:rsidRPr="00115957">
        <w:t>Muy Señora mía/Muy Señor mío:</w:t>
      </w:r>
    </w:p>
    <w:p w14:paraId="72023A1A" w14:textId="4656F710" w:rsidR="00B2705E" w:rsidRPr="00115957" w:rsidRDefault="00B2705E" w:rsidP="00115957">
      <w:pPr>
        <w:spacing w:after="240"/>
      </w:pPr>
      <w:r w:rsidRPr="001469A8">
        <w:t>En relación con la consulta a los Estados Miembros sobre los proyectos de texto determinado que se enumeran en la Circular TSB 162, quisiera comunicarle la opinión de esta Administración, que se presenta en el siguiente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911"/>
      </w:tblGrid>
      <w:tr w:rsidR="00B2705E" w:rsidRPr="00A3405C" w14:paraId="7479C63B" w14:textId="77777777" w:rsidTr="00E27707">
        <w:trPr>
          <w:tblHeader/>
        </w:trPr>
        <w:tc>
          <w:tcPr>
            <w:tcW w:w="2155" w:type="dxa"/>
            <w:shd w:val="clear" w:color="auto" w:fill="auto"/>
            <w:vAlign w:val="center"/>
          </w:tcPr>
          <w:p w14:paraId="5A7BD94D" w14:textId="77777777" w:rsidR="00B2705E" w:rsidRPr="001469A8" w:rsidRDefault="00B2705E" w:rsidP="00115957">
            <w:pPr>
              <w:spacing w:after="120"/>
              <w:jc w:val="center"/>
              <w:rPr>
                <w:b/>
                <w:bCs/>
                <w:szCs w:val="24"/>
              </w:rPr>
            </w:pPr>
          </w:p>
        </w:tc>
        <w:tc>
          <w:tcPr>
            <w:tcW w:w="7564" w:type="dxa"/>
            <w:shd w:val="clear" w:color="auto" w:fill="auto"/>
            <w:vAlign w:val="center"/>
          </w:tcPr>
          <w:p w14:paraId="5C4C4181" w14:textId="77777777" w:rsidR="00B2705E" w:rsidRPr="001469A8" w:rsidRDefault="00B2705E" w:rsidP="00E27707">
            <w:pPr>
              <w:tabs>
                <w:tab w:val="clear" w:pos="794"/>
                <w:tab w:val="clear" w:pos="1191"/>
                <w:tab w:val="clear" w:pos="1588"/>
                <w:tab w:val="clear" w:pos="1985"/>
              </w:tabs>
              <w:spacing w:after="120"/>
              <w:ind w:left="939" w:hanging="459"/>
              <w:jc w:val="center"/>
              <w:rPr>
                <w:b/>
                <w:bCs/>
                <w:szCs w:val="24"/>
              </w:rPr>
            </w:pPr>
            <w:r w:rsidRPr="001469A8">
              <w:rPr>
                <w:b/>
              </w:rPr>
              <w:t xml:space="preserve">Seleccione una de las dos casillas </w:t>
            </w:r>
          </w:p>
        </w:tc>
      </w:tr>
      <w:tr w:rsidR="00B2705E" w:rsidRPr="00A3405C" w14:paraId="18776092" w14:textId="77777777" w:rsidTr="00E27707">
        <w:trPr>
          <w:trHeight w:val="748"/>
        </w:trPr>
        <w:tc>
          <w:tcPr>
            <w:tcW w:w="2155" w:type="dxa"/>
            <w:vMerge w:val="restart"/>
            <w:shd w:val="clear" w:color="auto" w:fill="auto"/>
            <w:vAlign w:val="center"/>
          </w:tcPr>
          <w:p w14:paraId="7EB6B380" w14:textId="3B860494" w:rsidR="00B2705E" w:rsidRPr="001469A8" w:rsidRDefault="00B2705E" w:rsidP="00E27707">
            <w:pPr>
              <w:spacing w:before="60" w:after="60"/>
              <w:jc w:val="center"/>
              <w:rPr>
                <w:b/>
                <w:bCs/>
                <w:szCs w:val="24"/>
              </w:rPr>
            </w:pPr>
            <w:r w:rsidRPr="001469A8">
              <w:rPr>
                <w:b/>
                <w:bCs/>
                <w:szCs w:val="24"/>
              </w:rPr>
              <w:t>Proyecto de nueva Recomendación UIT-T Y.4607 (ex</w:t>
            </w:r>
            <w:r w:rsidR="004A1B6B">
              <w:rPr>
                <w:b/>
                <w:bCs/>
                <w:szCs w:val="24"/>
              </w:rPr>
              <w:t> </w:t>
            </w:r>
            <w:r w:rsidRPr="001469A8">
              <w:rPr>
                <w:b/>
                <w:bCs/>
                <w:szCs w:val="24"/>
              </w:rPr>
              <w:t>Y.DRI-</w:t>
            </w:r>
            <w:proofErr w:type="spellStart"/>
            <w:r w:rsidRPr="001469A8">
              <w:rPr>
                <w:b/>
                <w:bCs/>
                <w:szCs w:val="24"/>
              </w:rPr>
              <w:t>reqts</w:t>
            </w:r>
            <w:proofErr w:type="spellEnd"/>
            <w:r w:rsidRPr="001469A8">
              <w:rPr>
                <w:b/>
                <w:bCs/>
                <w:szCs w:val="24"/>
              </w:rPr>
              <w:t>)</w:t>
            </w:r>
          </w:p>
        </w:tc>
        <w:tc>
          <w:tcPr>
            <w:tcW w:w="7564" w:type="dxa"/>
            <w:shd w:val="clear" w:color="auto" w:fill="auto"/>
            <w:vAlign w:val="center"/>
          </w:tcPr>
          <w:p w14:paraId="42112F42" w14:textId="77777777" w:rsidR="00B2705E" w:rsidRPr="001469A8" w:rsidRDefault="00B2705E" w:rsidP="00E27707">
            <w:pPr>
              <w:tabs>
                <w:tab w:val="clear" w:pos="794"/>
                <w:tab w:val="clear" w:pos="1191"/>
                <w:tab w:val="clear" w:pos="1588"/>
                <w:tab w:val="clear" w:pos="1985"/>
              </w:tabs>
              <w:spacing w:before="60" w:after="60"/>
              <w:ind w:left="459" w:hanging="459"/>
              <w:rPr>
                <w:rFonts w:cstheme="minorHAnsi"/>
                <w:szCs w:val="22"/>
              </w:rPr>
            </w:pPr>
            <w:r w:rsidRPr="001469A8">
              <w:rPr>
                <w:rFonts w:cstheme="minorHAnsi"/>
              </w:rPr>
              <w:fldChar w:fldCharType="begin">
                <w:ffData>
                  <w:name w:val="Check1"/>
                  <w:enabled/>
                  <w:calcOnExit w:val="0"/>
                  <w:checkBox>
                    <w:sizeAuto/>
                    <w:default w:val="0"/>
                  </w:checkBox>
                </w:ffData>
              </w:fldChar>
            </w:r>
            <w:r w:rsidRPr="001469A8">
              <w:rPr>
                <w:rFonts w:cstheme="minorHAnsi"/>
              </w:rPr>
              <w:instrText xml:space="preserve"> FORMCHECKBOX </w:instrText>
            </w:r>
            <w:r w:rsidR="00000000">
              <w:rPr>
                <w:rFonts w:cstheme="minorHAnsi"/>
              </w:rPr>
            </w:r>
            <w:r w:rsidR="00000000">
              <w:rPr>
                <w:rFonts w:cstheme="minorHAnsi"/>
              </w:rPr>
              <w:fldChar w:fldCharType="separate"/>
            </w:r>
            <w:r w:rsidRPr="001469A8">
              <w:rPr>
                <w:rFonts w:cstheme="minorHAnsi"/>
              </w:rPr>
              <w:fldChar w:fldCharType="end"/>
            </w:r>
            <w:r w:rsidRPr="001469A8">
              <w:tab/>
            </w:r>
            <w:r w:rsidRPr="001469A8">
              <w:rPr>
                <w:b/>
              </w:rPr>
              <w:t xml:space="preserve">Otorga autoridad </w:t>
            </w:r>
            <w:r w:rsidRPr="001469A8">
              <w:t xml:space="preserve">a la Comisión de Estudio 20 para examinar este texto para aprobación (en cuyo caso, seleccione una de las dos </w:t>
            </w:r>
            <w:proofErr w:type="gramStart"/>
            <w:r w:rsidRPr="001469A8">
              <w:t>opciones  ⃝</w:t>
            </w:r>
            <w:proofErr w:type="gramEnd"/>
            <w:r w:rsidRPr="001469A8">
              <w:t>):</w:t>
            </w:r>
          </w:p>
          <w:p w14:paraId="284ED743" w14:textId="77777777" w:rsidR="00B2705E" w:rsidRPr="001469A8" w:rsidRDefault="00B2705E" w:rsidP="00E27707">
            <w:pPr>
              <w:tabs>
                <w:tab w:val="clear" w:pos="794"/>
                <w:tab w:val="clear" w:pos="1191"/>
                <w:tab w:val="clear" w:pos="1588"/>
                <w:tab w:val="clear" w:pos="1985"/>
              </w:tabs>
              <w:spacing w:before="60" w:after="60"/>
              <w:ind w:left="939" w:hanging="459"/>
              <w:rPr>
                <w:rFonts w:cstheme="minorHAnsi"/>
                <w:szCs w:val="22"/>
              </w:rPr>
            </w:pPr>
            <w:r w:rsidRPr="001469A8">
              <w:t>⃝</w:t>
            </w:r>
            <w:r w:rsidRPr="001469A8">
              <w:tab/>
              <w:t>Sin comentarios o cambios sugeridos</w:t>
            </w:r>
          </w:p>
          <w:p w14:paraId="73A4E879" w14:textId="77777777" w:rsidR="00B2705E" w:rsidRPr="001469A8" w:rsidRDefault="00B2705E" w:rsidP="00E27707">
            <w:pPr>
              <w:tabs>
                <w:tab w:val="clear" w:pos="794"/>
                <w:tab w:val="clear" w:pos="1191"/>
                <w:tab w:val="clear" w:pos="1588"/>
                <w:tab w:val="clear" w:pos="1985"/>
              </w:tabs>
              <w:spacing w:before="60" w:after="60"/>
              <w:ind w:left="939" w:hanging="459"/>
              <w:rPr>
                <w:szCs w:val="24"/>
              </w:rPr>
            </w:pPr>
            <w:r w:rsidRPr="001469A8">
              <w:t>⃝</w:t>
            </w:r>
            <w:r w:rsidRPr="001469A8">
              <w:tab/>
              <w:t>Se adjuntan los comentarios o cambios sugeridos</w:t>
            </w:r>
          </w:p>
        </w:tc>
      </w:tr>
      <w:tr w:rsidR="00B2705E" w:rsidRPr="00A3405C" w14:paraId="4F5BA656" w14:textId="77777777" w:rsidTr="00E27707">
        <w:trPr>
          <w:trHeight w:val="747"/>
        </w:trPr>
        <w:tc>
          <w:tcPr>
            <w:tcW w:w="2155" w:type="dxa"/>
            <w:vMerge/>
            <w:shd w:val="clear" w:color="auto" w:fill="auto"/>
            <w:vAlign w:val="center"/>
          </w:tcPr>
          <w:p w14:paraId="36C08932" w14:textId="77777777" w:rsidR="00B2705E" w:rsidRPr="001469A8" w:rsidRDefault="00B2705E" w:rsidP="00E27707">
            <w:pPr>
              <w:spacing w:before="60" w:after="60"/>
              <w:jc w:val="center"/>
              <w:rPr>
                <w:b/>
                <w:bCs/>
                <w:szCs w:val="24"/>
              </w:rPr>
            </w:pPr>
          </w:p>
        </w:tc>
        <w:tc>
          <w:tcPr>
            <w:tcW w:w="7564" w:type="dxa"/>
            <w:shd w:val="clear" w:color="auto" w:fill="auto"/>
            <w:vAlign w:val="center"/>
          </w:tcPr>
          <w:p w14:paraId="135C19EF" w14:textId="77777777" w:rsidR="00B2705E" w:rsidRPr="001469A8" w:rsidRDefault="00B2705E" w:rsidP="00E27707">
            <w:pPr>
              <w:tabs>
                <w:tab w:val="clear" w:pos="794"/>
                <w:tab w:val="clear" w:pos="1191"/>
                <w:tab w:val="clear" w:pos="1588"/>
                <w:tab w:val="clear" w:pos="1985"/>
                <w:tab w:val="left" w:pos="250"/>
              </w:tabs>
              <w:spacing w:before="60" w:after="60"/>
              <w:ind w:left="459" w:hanging="459"/>
              <w:rPr>
                <w:sz w:val="20"/>
              </w:rPr>
            </w:pPr>
            <w:r w:rsidRPr="001469A8">
              <w:rPr>
                <w:rFonts w:cstheme="minorHAnsi"/>
              </w:rPr>
              <w:fldChar w:fldCharType="begin">
                <w:ffData>
                  <w:name w:val="Check1"/>
                  <w:enabled/>
                  <w:calcOnExit w:val="0"/>
                  <w:checkBox>
                    <w:sizeAuto/>
                    <w:default w:val="0"/>
                  </w:checkBox>
                </w:ffData>
              </w:fldChar>
            </w:r>
            <w:r w:rsidRPr="001469A8">
              <w:rPr>
                <w:rFonts w:cstheme="minorHAnsi"/>
              </w:rPr>
              <w:instrText xml:space="preserve"> FORMCHECKBOX </w:instrText>
            </w:r>
            <w:r w:rsidR="00000000">
              <w:rPr>
                <w:rFonts w:cstheme="minorHAnsi"/>
              </w:rPr>
            </w:r>
            <w:r w:rsidR="00000000">
              <w:rPr>
                <w:rFonts w:cstheme="minorHAnsi"/>
              </w:rPr>
              <w:fldChar w:fldCharType="separate"/>
            </w:r>
            <w:r w:rsidRPr="001469A8">
              <w:rPr>
                <w:rFonts w:cstheme="minorHAnsi"/>
              </w:rPr>
              <w:fldChar w:fldCharType="end"/>
            </w:r>
            <w:r w:rsidRPr="001469A8">
              <w:tab/>
            </w:r>
            <w:r w:rsidRPr="001469A8">
              <w:rPr>
                <w:b/>
              </w:rPr>
              <w:t>No otorga autoridad</w:t>
            </w:r>
            <w:r w:rsidRPr="001469A8">
              <w:t xml:space="preserve"> a la Comisión de Estudio 20 para examinar este texto para aprobación (se adjuntan los motivos en que se fundamenta esta opinión y las posibles modificaciones que permitirían que prosiguieran los trabajos)</w:t>
            </w:r>
          </w:p>
        </w:tc>
      </w:tr>
      <w:tr w:rsidR="00B2705E" w:rsidRPr="00A3405C" w14:paraId="0E94E704" w14:textId="77777777" w:rsidTr="00E27707">
        <w:trPr>
          <w:trHeight w:val="748"/>
        </w:trPr>
        <w:tc>
          <w:tcPr>
            <w:tcW w:w="2155" w:type="dxa"/>
            <w:vMerge w:val="restart"/>
            <w:shd w:val="clear" w:color="auto" w:fill="auto"/>
            <w:vAlign w:val="center"/>
          </w:tcPr>
          <w:p w14:paraId="0A091A25" w14:textId="4F6E8503" w:rsidR="00B2705E" w:rsidRPr="001469A8" w:rsidRDefault="00B2705E" w:rsidP="00115957">
            <w:pPr>
              <w:spacing w:before="60" w:after="60"/>
              <w:jc w:val="center"/>
              <w:rPr>
                <w:b/>
                <w:bCs/>
                <w:szCs w:val="24"/>
              </w:rPr>
            </w:pPr>
            <w:r w:rsidRPr="001469A8">
              <w:rPr>
                <w:b/>
                <w:bCs/>
                <w:szCs w:val="24"/>
              </w:rPr>
              <w:t>Proyecto de nueva Recomendación UIT-T Y.4225 (ex</w:t>
            </w:r>
            <w:r w:rsidR="004A1B6B">
              <w:rPr>
                <w:b/>
                <w:bCs/>
                <w:szCs w:val="24"/>
              </w:rPr>
              <w:t> </w:t>
            </w:r>
            <w:proofErr w:type="spellStart"/>
            <w:proofErr w:type="gramStart"/>
            <w:r w:rsidRPr="001469A8">
              <w:rPr>
                <w:b/>
                <w:bCs/>
                <w:szCs w:val="24"/>
              </w:rPr>
              <w:t>Y.dt</w:t>
            </w:r>
            <w:proofErr w:type="spellEnd"/>
            <w:proofErr w:type="gramEnd"/>
            <w:r w:rsidRPr="001469A8">
              <w:rPr>
                <w:b/>
                <w:bCs/>
                <w:szCs w:val="24"/>
              </w:rPr>
              <w:t>-ITS)</w:t>
            </w:r>
          </w:p>
        </w:tc>
        <w:tc>
          <w:tcPr>
            <w:tcW w:w="7564" w:type="dxa"/>
            <w:shd w:val="clear" w:color="auto" w:fill="auto"/>
            <w:vAlign w:val="center"/>
          </w:tcPr>
          <w:p w14:paraId="1A3CBC4F" w14:textId="77777777" w:rsidR="00B2705E" w:rsidRPr="001469A8" w:rsidRDefault="00B2705E" w:rsidP="00115957">
            <w:pPr>
              <w:tabs>
                <w:tab w:val="clear" w:pos="794"/>
                <w:tab w:val="clear" w:pos="1191"/>
                <w:tab w:val="clear" w:pos="1588"/>
                <w:tab w:val="clear" w:pos="1985"/>
              </w:tabs>
              <w:spacing w:before="60" w:after="60"/>
              <w:ind w:left="459" w:hanging="459"/>
              <w:rPr>
                <w:rFonts w:cstheme="minorHAnsi"/>
                <w:szCs w:val="22"/>
              </w:rPr>
            </w:pPr>
            <w:r w:rsidRPr="001469A8">
              <w:rPr>
                <w:rFonts w:cstheme="minorHAnsi"/>
              </w:rPr>
              <w:fldChar w:fldCharType="begin">
                <w:ffData>
                  <w:name w:val="Check1"/>
                  <w:enabled/>
                  <w:calcOnExit w:val="0"/>
                  <w:checkBox>
                    <w:sizeAuto/>
                    <w:default w:val="0"/>
                  </w:checkBox>
                </w:ffData>
              </w:fldChar>
            </w:r>
            <w:r w:rsidRPr="001469A8">
              <w:rPr>
                <w:rFonts w:cstheme="minorHAnsi"/>
              </w:rPr>
              <w:instrText xml:space="preserve"> FORMCHECKBOX </w:instrText>
            </w:r>
            <w:r w:rsidR="00000000">
              <w:rPr>
                <w:rFonts w:cstheme="minorHAnsi"/>
              </w:rPr>
            </w:r>
            <w:r w:rsidR="00000000">
              <w:rPr>
                <w:rFonts w:cstheme="minorHAnsi"/>
              </w:rPr>
              <w:fldChar w:fldCharType="separate"/>
            </w:r>
            <w:r w:rsidRPr="001469A8">
              <w:rPr>
                <w:rFonts w:cstheme="minorHAnsi"/>
              </w:rPr>
              <w:fldChar w:fldCharType="end"/>
            </w:r>
            <w:r w:rsidRPr="001469A8">
              <w:tab/>
            </w:r>
            <w:r w:rsidRPr="001469A8">
              <w:rPr>
                <w:b/>
              </w:rPr>
              <w:t xml:space="preserve">Otorga autoridad </w:t>
            </w:r>
            <w:r w:rsidRPr="001469A8">
              <w:t xml:space="preserve">a la Comisión de Estudio 20 para examinar este texto para aprobación (en cuyo caso, seleccione una de las dos </w:t>
            </w:r>
            <w:proofErr w:type="gramStart"/>
            <w:r w:rsidRPr="001469A8">
              <w:t>opciones  ⃝</w:t>
            </w:r>
            <w:proofErr w:type="gramEnd"/>
            <w:r w:rsidRPr="001469A8">
              <w:t>):</w:t>
            </w:r>
          </w:p>
          <w:p w14:paraId="2710E563" w14:textId="77777777" w:rsidR="00B2705E" w:rsidRPr="001469A8" w:rsidRDefault="00B2705E" w:rsidP="00115957">
            <w:pPr>
              <w:tabs>
                <w:tab w:val="clear" w:pos="794"/>
                <w:tab w:val="clear" w:pos="1191"/>
                <w:tab w:val="clear" w:pos="1588"/>
                <w:tab w:val="clear" w:pos="1985"/>
              </w:tabs>
              <w:spacing w:before="60" w:after="60"/>
              <w:ind w:left="939" w:hanging="459"/>
              <w:rPr>
                <w:rFonts w:cstheme="minorHAnsi"/>
                <w:szCs w:val="22"/>
              </w:rPr>
            </w:pPr>
            <w:r w:rsidRPr="001469A8">
              <w:t>⃝</w:t>
            </w:r>
            <w:r w:rsidRPr="001469A8">
              <w:tab/>
              <w:t>Sin comentarios o cambios sugeridos</w:t>
            </w:r>
          </w:p>
          <w:p w14:paraId="4E3CD3C4" w14:textId="77777777" w:rsidR="00B2705E" w:rsidRPr="001469A8" w:rsidRDefault="00B2705E" w:rsidP="00115957">
            <w:pPr>
              <w:tabs>
                <w:tab w:val="clear" w:pos="794"/>
                <w:tab w:val="clear" w:pos="1191"/>
                <w:tab w:val="clear" w:pos="1588"/>
                <w:tab w:val="clear" w:pos="1985"/>
              </w:tabs>
              <w:spacing w:before="60" w:after="60"/>
              <w:ind w:left="939" w:hanging="459"/>
              <w:rPr>
                <w:szCs w:val="24"/>
              </w:rPr>
            </w:pPr>
            <w:r w:rsidRPr="001469A8">
              <w:t>⃝</w:t>
            </w:r>
            <w:r w:rsidRPr="001469A8">
              <w:tab/>
              <w:t>Se adjuntan los comentarios o cambios sugeridos</w:t>
            </w:r>
          </w:p>
        </w:tc>
      </w:tr>
      <w:tr w:rsidR="00B2705E" w:rsidRPr="00A3405C" w14:paraId="4DE856AC" w14:textId="77777777" w:rsidTr="00E27707">
        <w:trPr>
          <w:trHeight w:val="747"/>
        </w:trPr>
        <w:tc>
          <w:tcPr>
            <w:tcW w:w="2155" w:type="dxa"/>
            <w:vMerge/>
            <w:shd w:val="clear" w:color="auto" w:fill="auto"/>
            <w:vAlign w:val="center"/>
          </w:tcPr>
          <w:p w14:paraId="016F2BA5" w14:textId="77777777" w:rsidR="00B2705E" w:rsidRPr="001469A8" w:rsidRDefault="00B2705E" w:rsidP="00115957">
            <w:pPr>
              <w:spacing w:before="60" w:after="60"/>
              <w:jc w:val="center"/>
              <w:rPr>
                <w:b/>
                <w:bCs/>
                <w:szCs w:val="24"/>
              </w:rPr>
            </w:pPr>
          </w:p>
        </w:tc>
        <w:tc>
          <w:tcPr>
            <w:tcW w:w="7564" w:type="dxa"/>
            <w:shd w:val="clear" w:color="auto" w:fill="auto"/>
            <w:vAlign w:val="center"/>
          </w:tcPr>
          <w:p w14:paraId="20EA0C58" w14:textId="77777777" w:rsidR="00B2705E" w:rsidRPr="001469A8" w:rsidRDefault="00B2705E" w:rsidP="00115957">
            <w:pPr>
              <w:tabs>
                <w:tab w:val="clear" w:pos="794"/>
                <w:tab w:val="clear" w:pos="1191"/>
                <w:tab w:val="clear" w:pos="1588"/>
                <w:tab w:val="clear" w:pos="1985"/>
                <w:tab w:val="left" w:pos="250"/>
              </w:tabs>
              <w:spacing w:before="60" w:after="60"/>
              <w:ind w:left="459" w:hanging="459"/>
              <w:rPr>
                <w:sz w:val="20"/>
              </w:rPr>
            </w:pPr>
            <w:r w:rsidRPr="001469A8">
              <w:rPr>
                <w:rFonts w:cstheme="minorHAnsi"/>
              </w:rPr>
              <w:fldChar w:fldCharType="begin">
                <w:ffData>
                  <w:name w:val="Check1"/>
                  <w:enabled/>
                  <w:calcOnExit w:val="0"/>
                  <w:checkBox>
                    <w:sizeAuto/>
                    <w:default w:val="0"/>
                  </w:checkBox>
                </w:ffData>
              </w:fldChar>
            </w:r>
            <w:r w:rsidRPr="001469A8">
              <w:rPr>
                <w:rFonts w:cstheme="minorHAnsi"/>
              </w:rPr>
              <w:instrText xml:space="preserve"> FORMCHECKBOX </w:instrText>
            </w:r>
            <w:r w:rsidR="00000000">
              <w:rPr>
                <w:rFonts w:cstheme="minorHAnsi"/>
              </w:rPr>
            </w:r>
            <w:r w:rsidR="00000000">
              <w:rPr>
                <w:rFonts w:cstheme="minorHAnsi"/>
              </w:rPr>
              <w:fldChar w:fldCharType="separate"/>
            </w:r>
            <w:r w:rsidRPr="001469A8">
              <w:rPr>
                <w:rFonts w:cstheme="minorHAnsi"/>
              </w:rPr>
              <w:fldChar w:fldCharType="end"/>
            </w:r>
            <w:r w:rsidRPr="001469A8">
              <w:tab/>
            </w:r>
            <w:r w:rsidRPr="001469A8">
              <w:rPr>
                <w:b/>
              </w:rPr>
              <w:t>No otorga autoridad</w:t>
            </w:r>
            <w:r w:rsidRPr="001469A8">
              <w:t xml:space="preserve"> a la Comisión de Estudio 20 para examinar este texto para aprobación (se adjuntan los motivos en que se fundamenta esta opinión y las posibles modificaciones que permitirían que prosiguieran los trabajos)</w:t>
            </w:r>
          </w:p>
        </w:tc>
      </w:tr>
      <w:tr w:rsidR="00B2705E" w:rsidRPr="00A3405C" w14:paraId="01126995" w14:textId="77777777" w:rsidTr="00E27707">
        <w:trPr>
          <w:trHeight w:val="748"/>
        </w:trPr>
        <w:tc>
          <w:tcPr>
            <w:tcW w:w="2155" w:type="dxa"/>
            <w:vMerge w:val="restart"/>
            <w:shd w:val="clear" w:color="auto" w:fill="auto"/>
            <w:vAlign w:val="center"/>
          </w:tcPr>
          <w:p w14:paraId="6551ED7F" w14:textId="1F6D7DFC" w:rsidR="00B2705E" w:rsidRPr="001469A8" w:rsidRDefault="00B2705E" w:rsidP="00115957">
            <w:pPr>
              <w:keepNext/>
              <w:keepLines/>
              <w:spacing w:before="60" w:after="60"/>
              <w:jc w:val="center"/>
              <w:rPr>
                <w:b/>
                <w:bCs/>
                <w:szCs w:val="24"/>
              </w:rPr>
            </w:pPr>
            <w:r w:rsidRPr="001469A8">
              <w:rPr>
                <w:b/>
                <w:bCs/>
                <w:szCs w:val="24"/>
              </w:rPr>
              <w:lastRenderedPageBreak/>
              <w:t>Proyecto de nueva Recomendación UIT</w:t>
            </w:r>
            <w:r w:rsidR="004A1B6B">
              <w:rPr>
                <w:b/>
                <w:bCs/>
                <w:szCs w:val="24"/>
              </w:rPr>
              <w:noBreakHyphen/>
            </w:r>
            <w:r w:rsidRPr="001469A8">
              <w:rPr>
                <w:b/>
                <w:bCs/>
                <w:szCs w:val="24"/>
              </w:rPr>
              <w:t>T Y.4221 (ex</w:t>
            </w:r>
            <w:r w:rsidR="004A1B6B">
              <w:rPr>
                <w:b/>
                <w:bCs/>
                <w:szCs w:val="24"/>
              </w:rPr>
              <w:t> </w:t>
            </w:r>
            <w:proofErr w:type="spellStart"/>
            <w:proofErr w:type="gramStart"/>
            <w:r w:rsidRPr="001469A8">
              <w:rPr>
                <w:b/>
                <w:bCs/>
                <w:szCs w:val="24"/>
              </w:rPr>
              <w:t>Y.ElecMon</w:t>
            </w:r>
            <w:proofErr w:type="gramEnd"/>
            <w:r w:rsidR="004A1B6B">
              <w:rPr>
                <w:b/>
                <w:bCs/>
                <w:szCs w:val="24"/>
              </w:rPr>
              <w:noBreakHyphen/>
            </w:r>
            <w:r w:rsidRPr="001469A8">
              <w:rPr>
                <w:b/>
                <w:bCs/>
                <w:szCs w:val="24"/>
              </w:rPr>
              <w:t>Reqts</w:t>
            </w:r>
            <w:proofErr w:type="spellEnd"/>
            <w:r w:rsidRPr="001469A8">
              <w:rPr>
                <w:b/>
                <w:bCs/>
                <w:szCs w:val="24"/>
              </w:rPr>
              <w:t>)</w:t>
            </w:r>
          </w:p>
        </w:tc>
        <w:tc>
          <w:tcPr>
            <w:tcW w:w="7564" w:type="dxa"/>
            <w:shd w:val="clear" w:color="auto" w:fill="auto"/>
            <w:vAlign w:val="center"/>
          </w:tcPr>
          <w:p w14:paraId="1310FD9A" w14:textId="77777777" w:rsidR="00B2705E" w:rsidRPr="001469A8" w:rsidRDefault="00B2705E" w:rsidP="00115957">
            <w:pPr>
              <w:keepNext/>
              <w:keepLines/>
              <w:tabs>
                <w:tab w:val="clear" w:pos="794"/>
                <w:tab w:val="clear" w:pos="1191"/>
                <w:tab w:val="clear" w:pos="1588"/>
                <w:tab w:val="clear" w:pos="1985"/>
              </w:tabs>
              <w:spacing w:before="60" w:after="60"/>
              <w:ind w:left="459" w:hanging="459"/>
              <w:rPr>
                <w:rFonts w:cstheme="minorHAnsi"/>
                <w:szCs w:val="22"/>
              </w:rPr>
            </w:pPr>
            <w:r w:rsidRPr="001469A8">
              <w:rPr>
                <w:rFonts w:cstheme="minorHAnsi"/>
              </w:rPr>
              <w:fldChar w:fldCharType="begin">
                <w:ffData>
                  <w:name w:val="Check1"/>
                  <w:enabled/>
                  <w:calcOnExit w:val="0"/>
                  <w:checkBox>
                    <w:sizeAuto/>
                    <w:default w:val="0"/>
                  </w:checkBox>
                </w:ffData>
              </w:fldChar>
            </w:r>
            <w:r w:rsidRPr="001469A8">
              <w:rPr>
                <w:rFonts w:cstheme="minorHAnsi"/>
              </w:rPr>
              <w:instrText xml:space="preserve"> FORMCHECKBOX </w:instrText>
            </w:r>
            <w:r w:rsidR="00000000">
              <w:rPr>
                <w:rFonts w:cstheme="minorHAnsi"/>
              </w:rPr>
            </w:r>
            <w:r w:rsidR="00000000">
              <w:rPr>
                <w:rFonts w:cstheme="minorHAnsi"/>
              </w:rPr>
              <w:fldChar w:fldCharType="separate"/>
            </w:r>
            <w:r w:rsidRPr="001469A8">
              <w:rPr>
                <w:rFonts w:cstheme="minorHAnsi"/>
              </w:rPr>
              <w:fldChar w:fldCharType="end"/>
            </w:r>
            <w:r w:rsidRPr="001469A8">
              <w:tab/>
            </w:r>
            <w:r w:rsidRPr="001469A8">
              <w:rPr>
                <w:b/>
              </w:rPr>
              <w:t xml:space="preserve">Otorga autoridad </w:t>
            </w:r>
            <w:r w:rsidRPr="001469A8">
              <w:t xml:space="preserve">a la Comisión de Estudio 20 para examinar este texto para aprobación (en cuyo caso, seleccione una de las dos </w:t>
            </w:r>
            <w:proofErr w:type="gramStart"/>
            <w:r w:rsidRPr="001469A8">
              <w:t>opciones  ⃝</w:t>
            </w:r>
            <w:proofErr w:type="gramEnd"/>
            <w:r w:rsidRPr="001469A8">
              <w:t>):</w:t>
            </w:r>
          </w:p>
          <w:p w14:paraId="0DDDB5F8" w14:textId="77777777" w:rsidR="00B2705E" w:rsidRPr="001469A8" w:rsidRDefault="00B2705E" w:rsidP="00115957">
            <w:pPr>
              <w:keepNext/>
              <w:keepLines/>
              <w:tabs>
                <w:tab w:val="clear" w:pos="794"/>
                <w:tab w:val="clear" w:pos="1191"/>
                <w:tab w:val="clear" w:pos="1588"/>
                <w:tab w:val="clear" w:pos="1985"/>
              </w:tabs>
              <w:spacing w:before="60" w:after="60"/>
              <w:ind w:left="939" w:hanging="459"/>
              <w:rPr>
                <w:rFonts w:cstheme="minorHAnsi"/>
                <w:szCs w:val="22"/>
              </w:rPr>
            </w:pPr>
            <w:r w:rsidRPr="001469A8">
              <w:t>⃝</w:t>
            </w:r>
            <w:r w:rsidRPr="001469A8">
              <w:tab/>
              <w:t>Sin comentarios o cambios sugeridos</w:t>
            </w:r>
          </w:p>
          <w:p w14:paraId="0D9AA757" w14:textId="77777777" w:rsidR="00B2705E" w:rsidRPr="001469A8" w:rsidRDefault="00B2705E" w:rsidP="00115957">
            <w:pPr>
              <w:keepNext/>
              <w:keepLines/>
              <w:tabs>
                <w:tab w:val="clear" w:pos="794"/>
                <w:tab w:val="clear" w:pos="1191"/>
                <w:tab w:val="clear" w:pos="1588"/>
                <w:tab w:val="clear" w:pos="1985"/>
              </w:tabs>
              <w:spacing w:before="60" w:after="60"/>
              <w:ind w:left="939" w:hanging="459"/>
              <w:rPr>
                <w:szCs w:val="24"/>
              </w:rPr>
            </w:pPr>
            <w:r w:rsidRPr="001469A8">
              <w:t>⃝</w:t>
            </w:r>
            <w:r w:rsidRPr="001469A8">
              <w:tab/>
              <w:t>Se adjuntan los comentarios o cambios sugeridos</w:t>
            </w:r>
          </w:p>
        </w:tc>
      </w:tr>
      <w:tr w:rsidR="00B2705E" w:rsidRPr="00A3405C" w14:paraId="441EFB88" w14:textId="77777777" w:rsidTr="00E27707">
        <w:trPr>
          <w:trHeight w:val="747"/>
        </w:trPr>
        <w:tc>
          <w:tcPr>
            <w:tcW w:w="2155" w:type="dxa"/>
            <w:vMerge/>
            <w:shd w:val="clear" w:color="auto" w:fill="auto"/>
            <w:vAlign w:val="center"/>
          </w:tcPr>
          <w:p w14:paraId="3A693CB7" w14:textId="77777777" w:rsidR="00B2705E" w:rsidRPr="001469A8" w:rsidRDefault="00B2705E" w:rsidP="00E27707">
            <w:pPr>
              <w:spacing w:before="60" w:after="60"/>
              <w:jc w:val="center"/>
              <w:rPr>
                <w:b/>
                <w:bCs/>
                <w:szCs w:val="24"/>
              </w:rPr>
            </w:pPr>
          </w:p>
        </w:tc>
        <w:tc>
          <w:tcPr>
            <w:tcW w:w="7564" w:type="dxa"/>
            <w:shd w:val="clear" w:color="auto" w:fill="auto"/>
            <w:vAlign w:val="center"/>
          </w:tcPr>
          <w:p w14:paraId="724B0C2C" w14:textId="77777777" w:rsidR="00B2705E" w:rsidRPr="001469A8" w:rsidRDefault="00B2705E" w:rsidP="00E27707">
            <w:pPr>
              <w:tabs>
                <w:tab w:val="clear" w:pos="794"/>
                <w:tab w:val="clear" w:pos="1191"/>
                <w:tab w:val="clear" w:pos="1588"/>
                <w:tab w:val="clear" w:pos="1985"/>
                <w:tab w:val="left" w:pos="250"/>
              </w:tabs>
              <w:spacing w:before="60" w:after="60"/>
              <w:ind w:left="459" w:hanging="459"/>
              <w:rPr>
                <w:sz w:val="20"/>
              </w:rPr>
            </w:pPr>
            <w:r w:rsidRPr="001469A8">
              <w:rPr>
                <w:rFonts w:cstheme="minorHAnsi"/>
              </w:rPr>
              <w:fldChar w:fldCharType="begin">
                <w:ffData>
                  <w:name w:val="Check1"/>
                  <w:enabled/>
                  <w:calcOnExit w:val="0"/>
                  <w:checkBox>
                    <w:sizeAuto/>
                    <w:default w:val="0"/>
                  </w:checkBox>
                </w:ffData>
              </w:fldChar>
            </w:r>
            <w:r w:rsidRPr="001469A8">
              <w:rPr>
                <w:rFonts w:cstheme="minorHAnsi"/>
              </w:rPr>
              <w:instrText xml:space="preserve"> FORMCHECKBOX </w:instrText>
            </w:r>
            <w:r w:rsidR="00000000">
              <w:rPr>
                <w:rFonts w:cstheme="minorHAnsi"/>
              </w:rPr>
            </w:r>
            <w:r w:rsidR="00000000">
              <w:rPr>
                <w:rFonts w:cstheme="minorHAnsi"/>
              </w:rPr>
              <w:fldChar w:fldCharType="separate"/>
            </w:r>
            <w:r w:rsidRPr="001469A8">
              <w:rPr>
                <w:rFonts w:cstheme="minorHAnsi"/>
              </w:rPr>
              <w:fldChar w:fldCharType="end"/>
            </w:r>
            <w:r w:rsidRPr="001469A8">
              <w:tab/>
            </w:r>
            <w:r w:rsidRPr="001469A8">
              <w:rPr>
                <w:b/>
              </w:rPr>
              <w:t>No otorga autoridad</w:t>
            </w:r>
            <w:r w:rsidRPr="001469A8">
              <w:t xml:space="preserve"> a la Comisión de Estudio 20 para examinar este texto para aprobación (se adjuntan los motivos en que se fundamenta esta opinión y las posibles modificaciones que permitirían que prosiguieran los trabajos)</w:t>
            </w:r>
          </w:p>
        </w:tc>
      </w:tr>
      <w:tr w:rsidR="00B2705E" w:rsidRPr="00A3405C" w14:paraId="0FBDD0A6" w14:textId="77777777" w:rsidTr="00E27707">
        <w:trPr>
          <w:trHeight w:val="748"/>
        </w:trPr>
        <w:tc>
          <w:tcPr>
            <w:tcW w:w="2155" w:type="dxa"/>
            <w:vMerge w:val="restart"/>
            <w:shd w:val="clear" w:color="auto" w:fill="auto"/>
            <w:vAlign w:val="center"/>
          </w:tcPr>
          <w:p w14:paraId="73A45A82" w14:textId="56A82A7E" w:rsidR="00B2705E" w:rsidRPr="001469A8" w:rsidRDefault="00B2705E" w:rsidP="00E27707">
            <w:pPr>
              <w:spacing w:before="60" w:after="60"/>
              <w:jc w:val="center"/>
              <w:rPr>
                <w:b/>
                <w:bCs/>
                <w:szCs w:val="24"/>
              </w:rPr>
            </w:pPr>
            <w:r w:rsidRPr="001469A8">
              <w:rPr>
                <w:b/>
                <w:bCs/>
                <w:szCs w:val="24"/>
              </w:rPr>
              <w:t>Proyecto de nueva Recomendación UIT</w:t>
            </w:r>
            <w:r w:rsidR="004A1B6B">
              <w:rPr>
                <w:b/>
                <w:bCs/>
                <w:szCs w:val="24"/>
              </w:rPr>
              <w:noBreakHyphen/>
            </w:r>
            <w:r w:rsidRPr="001469A8">
              <w:rPr>
                <w:b/>
                <w:bCs/>
                <w:szCs w:val="24"/>
              </w:rPr>
              <w:t>T Y.4496 (ex</w:t>
            </w:r>
            <w:r w:rsidR="004A1B6B">
              <w:rPr>
                <w:b/>
                <w:bCs/>
                <w:szCs w:val="24"/>
              </w:rPr>
              <w:t> </w:t>
            </w:r>
            <w:r w:rsidRPr="001469A8">
              <w:rPr>
                <w:b/>
                <w:bCs/>
                <w:szCs w:val="24"/>
              </w:rPr>
              <w:t>Y.RA</w:t>
            </w:r>
            <w:r w:rsidR="004A1B6B">
              <w:rPr>
                <w:b/>
                <w:bCs/>
                <w:szCs w:val="24"/>
              </w:rPr>
              <w:noBreakHyphen/>
            </w:r>
            <w:r w:rsidRPr="001469A8">
              <w:rPr>
                <w:b/>
                <w:bCs/>
                <w:szCs w:val="24"/>
              </w:rPr>
              <w:t>PHE)</w:t>
            </w:r>
          </w:p>
        </w:tc>
        <w:tc>
          <w:tcPr>
            <w:tcW w:w="7564" w:type="dxa"/>
            <w:shd w:val="clear" w:color="auto" w:fill="auto"/>
            <w:vAlign w:val="center"/>
          </w:tcPr>
          <w:p w14:paraId="03311FB9" w14:textId="77777777" w:rsidR="00B2705E" w:rsidRPr="001469A8" w:rsidRDefault="00B2705E" w:rsidP="00E27707">
            <w:pPr>
              <w:tabs>
                <w:tab w:val="clear" w:pos="794"/>
                <w:tab w:val="clear" w:pos="1191"/>
                <w:tab w:val="clear" w:pos="1588"/>
                <w:tab w:val="clear" w:pos="1985"/>
              </w:tabs>
              <w:spacing w:before="60" w:after="60"/>
              <w:ind w:left="459" w:hanging="459"/>
              <w:rPr>
                <w:rFonts w:cstheme="minorHAnsi"/>
                <w:szCs w:val="22"/>
              </w:rPr>
            </w:pPr>
            <w:r w:rsidRPr="001469A8">
              <w:rPr>
                <w:rFonts w:cstheme="minorHAnsi"/>
              </w:rPr>
              <w:fldChar w:fldCharType="begin">
                <w:ffData>
                  <w:name w:val="Check1"/>
                  <w:enabled/>
                  <w:calcOnExit w:val="0"/>
                  <w:checkBox>
                    <w:sizeAuto/>
                    <w:default w:val="0"/>
                  </w:checkBox>
                </w:ffData>
              </w:fldChar>
            </w:r>
            <w:r w:rsidRPr="001469A8">
              <w:rPr>
                <w:rFonts w:cstheme="minorHAnsi"/>
              </w:rPr>
              <w:instrText xml:space="preserve"> FORMCHECKBOX </w:instrText>
            </w:r>
            <w:r w:rsidR="00000000">
              <w:rPr>
                <w:rFonts w:cstheme="minorHAnsi"/>
              </w:rPr>
            </w:r>
            <w:r w:rsidR="00000000">
              <w:rPr>
                <w:rFonts w:cstheme="minorHAnsi"/>
              </w:rPr>
              <w:fldChar w:fldCharType="separate"/>
            </w:r>
            <w:r w:rsidRPr="001469A8">
              <w:rPr>
                <w:rFonts w:cstheme="minorHAnsi"/>
              </w:rPr>
              <w:fldChar w:fldCharType="end"/>
            </w:r>
            <w:r w:rsidRPr="001469A8">
              <w:tab/>
            </w:r>
            <w:r w:rsidRPr="001469A8">
              <w:rPr>
                <w:b/>
              </w:rPr>
              <w:t xml:space="preserve">Otorga autoridad </w:t>
            </w:r>
            <w:r w:rsidRPr="001469A8">
              <w:t xml:space="preserve">a la Comisión de Estudio 20 para examinar este texto para aprobación (en cuyo caso, seleccione una de las dos </w:t>
            </w:r>
            <w:proofErr w:type="gramStart"/>
            <w:r w:rsidRPr="001469A8">
              <w:t>opciones  ⃝</w:t>
            </w:r>
            <w:proofErr w:type="gramEnd"/>
            <w:r w:rsidRPr="001469A8">
              <w:t>):</w:t>
            </w:r>
          </w:p>
          <w:p w14:paraId="0E9A9E4E" w14:textId="77777777" w:rsidR="00B2705E" w:rsidRPr="001469A8" w:rsidRDefault="00B2705E" w:rsidP="00E27707">
            <w:pPr>
              <w:tabs>
                <w:tab w:val="clear" w:pos="794"/>
                <w:tab w:val="clear" w:pos="1191"/>
                <w:tab w:val="clear" w:pos="1588"/>
                <w:tab w:val="clear" w:pos="1985"/>
              </w:tabs>
              <w:spacing w:before="60" w:after="60"/>
              <w:ind w:left="939" w:hanging="459"/>
              <w:rPr>
                <w:rFonts w:cstheme="minorHAnsi"/>
                <w:szCs w:val="22"/>
              </w:rPr>
            </w:pPr>
            <w:r w:rsidRPr="001469A8">
              <w:t>⃝</w:t>
            </w:r>
            <w:r w:rsidRPr="001469A8">
              <w:tab/>
              <w:t>Sin comentarios o cambios sugeridos</w:t>
            </w:r>
          </w:p>
          <w:p w14:paraId="5CB7BC40" w14:textId="77777777" w:rsidR="00B2705E" w:rsidRPr="001469A8" w:rsidRDefault="00B2705E" w:rsidP="00E27707">
            <w:pPr>
              <w:tabs>
                <w:tab w:val="clear" w:pos="794"/>
                <w:tab w:val="clear" w:pos="1191"/>
                <w:tab w:val="clear" w:pos="1588"/>
                <w:tab w:val="clear" w:pos="1985"/>
              </w:tabs>
              <w:spacing w:before="60" w:after="60"/>
              <w:ind w:left="939" w:hanging="459"/>
              <w:rPr>
                <w:szCs w:val="24"/>
              </w:rPr>
            </w:pPr>
            <w:r w:rsidRPr="001469A8">
              <w:t>⃝</w:t>
            </w:r>
            <w:r w:rsidRPr="001469A8">
              <w:tab/>
              <w:t>Se adjuntan los comentarios o cambios sugeridos</w:t>
            </w:r>
          </w:p>
        </w:tc>
      </w:tr>
      <w:tr w:rsidR="00B2705E" w:rsidRPr="00A3405C" w14:paraId="2B5EAA1F" w14:textId="77777777" w:rsidTr="00E27707">
        <w:trPr>
          <w:trHeight w:val="747"/>
        </w:trPr>
        <w:tc>
          <w:tcPr>
            <w:tcW w:w="2155" w:type="dxa"/>
            <w:vMerge/>
            <w:shd w:val="clear" w:color="auto" w:fill="auto"/>
            <w:vAlign w:val="center"/>
          </w:tcPr>
          <w:p w14:paraId="7FFA2B45" w14:textId="77777777" w:rsidR="00B2705E" w:rsidRPr="001469A8" w:rsidRDefault="00B2705E" w:rsidP="00E27707">
            <w:pPr>
              <w:spacing w:before="60" w:after="60"/>
              <w:jc w:val="center"/>
              <w:rPr>
                <w:b/>
                <w:bCs/>
                <w:szCs w:val="24"/>
              </w:rPr>
            </w:pPr>
          </w:p>
        </w:tc>
        <w:tc>
          <w:tcPr>
            <w:tcW w:w="7564" w:type="dxa"/>
            <w:shd w:val="clear" w:color="auto" w:fill="auto"/>
            <w:vAlign w:val="center"/>
          </w:tcPr>
          <w:p w14:paraId="3B5AF465" w14:textId="77777777" w:rsidR="00B2705E" w:rsidRPr="001469A8" w:rsidRDefault="00B2705E" w:rsidP="00E27707">
            <w:pPr>
              <w:tabs>
                <w:tab w:val="clear" w:pos="794"/>
                <w:tab w:val="clear" w:pos="1191"/>
                <w:tab w:val="clear" w:pos="1588"/>
                <w:tab w:val="clear" w:pos="1985"/>
                <w:tab w:val="left" w:pos="250"/>
              </w:tabs>
              <w:spacing w:before="60" w:after="60"/>
              <w:ind w:left="459" w:hanging="459"/>
              <w:rPr>
                <w:sz w:val="20"/>
              </w:rPr>
            </w:pPr>
            <w:r w:rsidRPr="001469A8">
              <w:rPr>
                <w:rFonts w:cstheme="minorHAnsi"/>
              </w:rPr>
              <w:fldChar w:fldCharType="begin">
                <w:ffData>
                  <w:name w:val="Check1"/>
                  <w:enabled/>
                  <w:calcOnExit w:val="0"/>
                  <w:checkBox>
                    <w:sizeAuto/>
                    <w:default w:val="0"/>
                  </w:checkBox>
                </w:ffData>
              </w:fldChar>
            </w:r>
            <w:r w:rsidRPr="001469A8">
              <w:rPr>
                <w:rFonts w:cstheme="minorHAnsi"/>
              </w:rPr>
              <w:instrText xml:space="preserve"> FORMCHECKBOX </w:instrText>
            </w:r>
            <w:r w:rsidR="00000000">
              <w:rPr>
                <w:rFonts w:cstheme="minorHAnsi"/>
              </w:rPr>
            </w:r>
            <w:r w:rsidR="00000000">
              <w:rPr>
                <w:rFonts w:cstheme="minorHAnsi"/>
              </w:rPr>
              <w:fldChar w:fldCharType="separate"/>
            </w:r>
            <w:r w:rsidRPr="001469A8">
              <w:rPr>
                <w:rFonts w:cstheme="minorHAnsi"/>
              </w:rPr>
              <w:fldChar w:fldCharType="end"/>
            </w:r>
            <w:r w:rsidRPr="001469A8">
              <w:tab/>
            </w:r>
            <w:r w:rsidRPr="001469A8">
              <w:rPr>
                <w:b/>
              </w:rPr>
              <w:t>No otorga autoridad</w:t>
            </w:r>
            <w:r w:rsidRPr="001469A8">
              <w:t xml:space="preserve"> a la Comisión de Estudio 20 para examinar este texto para aprobación (se adjuntan los motivos en que se fundamenta esta opinión y las posibles modificaciones que permitirían que prosiguieran los trabajos)</w:t>
            </w:r>
          </w:p>
        </w:tc>
      </w:tr>
      <w:tr w:rsidR="00B2705E" w:rsidRPr="00A3405C" w14:paraId="596BE702" w14:textId="77777777" w:rsidTr="00E27707">
        <w:trPr>
          <w:trHeight w:val="748"/>
        </w:trPr>
        <w:tc>
          <w:tcPr>
            <w:tcW w:w="2155" w:type="dxa"/>
            <w:vMerge w:val="restart"/>
            <w:shd w:val="clear" w:color="auto" w:fill="auto"/>
            <w:vAlign w:val="center"/>
          </w:tcPr>
          <w:p w14:paraId="69B14286" w14:textId="416B9166" w:rsidR="00B2705E" w:rsidRPr="001469A8" w:rsidRDefault="00B2705E" w:rsidP="00E27707">
            <w:pPr>
              <w:spacing w:before="60" w:after="60"/>
              <w:jc w:val="center"/>
              <w:rPr>
                <w:b/>
                <w:bCs/>
                <w:szCs w:val="24"/>
              </w:rPr>
            </w:pPr>
            <w:r w:rsidRPr="001469A8">
              <w:rPr>
                <w:b/>
                <w:bCs/>
                <w:szCs w:val="24"/>
              </w:rPr>
              <w:t>Proyecto de nueva Recomendación UIT</w:t>
            </w:r>
            <w:r w:rsidR="004A1B6B">
              <w:rPr>
                <w:b/>
                <w:bCs/>
                <w:szCs w:val="24"/>
              </w:rPr>
              <w:noBreakHyphen/>
            </w:r>
            <w:r w:rsidRPr="001469A8">
              <w:rPr>
                <w:b/>
                <w:bCs/>
                <w:szCs w:val="24"/>
              </w:rPr>
              <w:t>T Y.4497 (ex</w:t>
            </w:r>
            <w:r w:rsidR="004A1B6B">
              <w:rPr>
                <w:b/>
                <w:bCs/>
                <w:szCs w:val="24"/>
              </w:rPr>
              <w:t> </w:t>
            </w:r>
            <w:proofErr w:type="spellStart"/>
            <w:proofErr w:type="gramStart"/>
            <w:r w:rsidRPr="001469A8">
              <w:rPr>
                <w:b/>
                <w:bCs/>
                <w:szCs w:val="24"/>
              </w:rPr>
              <w:t>Y.Smart</w:t>
            </w:r>
            <w:proofErr w:type="spellEnd"/>
            <w:proofErr w:type="gramEnd"/>
            <w:r w:rsidR="004A1B6B">
              <w:rPr>
                <w:b/>
                <w:bCs/>
                <w:szCs w:val="24"/>
              </w:rPr>
              <w:noBreakHyphen/>
            </w:r>
            <w:r w:rsidRPr="001469A8">
              <w:rPr>
                <w:b/>
                <w:bCs/>
                <w:szCs w:val="24"/>
              </w:rPr>
              <w:t>SBS)</w:t>
            </w:r>
          </w:p>
        </w:tc>
        <w:tc>
          <w:tcPr>
            <w:tcW w:w="7564" w:type="dxa"/>
            <w:shd w:val="clear" w:color="auto" w:fill="auto"/>
            <w:vAlign w:val="center"/>
          </w:tcPr>
          <w:p w14:paraId="5051F1A9" w14:textId="77777777" w:rsidR="00B2705E" w:rsidRPr="001469A8" w:rsidRDefault="00B2705E" w:rsidP="00E27707">
            <w:pPr>
              <w:keepNext/>
              <w:keepLines/>
              <w:tabs>
                <w:tab w:val="clear" w:pos="794"/>
                <w:tab w:val="clear" w:pos="1191"/>
                <w:tab w:val="clear" w:pos="1588"/>
                <w:tab w:val="clear" w:pos="1985"/>
              </w:tabs>
              <w:spacing w:before="60" w:after="60"/>
              <w:ind w:left="459" w:hanging="461"/>
              <w:rPr>
                <w:rFonts w:cstheme="minorHAnsi"/>
                <w:szCs w:val="22"/>
              </w:rPr>
            </w:pPr>
            <w:r w:rsidRPr="001469A8">
              <w:rPr>
                <w:rFonts w:cstheme="minorHAnsi"/>
              </w:rPr>
              <w:fldChar w:fldCharType="begin">
                <w:ffData>
                  <w:name w:val="Check1"/>
                  <w:enabled/>
                  <w:calcOnExit w:val="0"/>
                  <w:checkBox>
                    <w:sizeAuto/>
                    <w:default w:val="0"/>
                  </w:checkBox>
                </w:ffData>
              </w:fldChar>
            </w:r>
            <w:r w:rsidRPr="001469A8">
              <w:rPr>
                <w:rFonts w:cstheme="minorHAnsi"/>
              </w:rPr>
              <w:instrText xml:space="preserve"> FORMCHECKBOX </w:instrText>
            </w:r>
            <w:r w:rsidR="00000000">
              <w:rPr>
                <w:rFonts w:cstheme="minorHAnsi"/>
              </w:rPr>
            </w:r>
            <w:r w:rsidR="00000000">
              <w:rPr>
                <w:rFonts w:cstheme="minorHAnsi"/>
              </w:rPr>
              <w:fldChar w:fldCharType="separate"/>
            </w:r>
            <w:r w:rsidRPr="001469A8">
              <w:rPr>
                <w:rFonts w:cstheme="minorHAnsi"/>
              </w:rPr>
              <w:fldChar w:fldCharType="end"/>
            </w:r>
            <w:r w:rsidRPr="001469A8">
              <w:tab/>
            </w:r>
            <w:r w:rsidRPr="001469A8">
              <w:rPr>
                <w:b/>
              </w:rPr>
              <w:t xml:space="preserve">Otorga autoridad </w:t>
            </w:r>
            <w:r w:rsidRPr="001469A8">
              <w:t xml:space="preserve">a la Comisión de Estudio 20 para examinar este texto para aprobación (en cuyo caso, seleccione una de las dos </w:t>
            </w:r>
            <w:proofErr w:type="gramStart"/>
            <w:r w:rsidRPr="001469A8">
              <w:t>opciones  ⃝</w:t>
            </w:r>
            <w:proofErr w:type="gramEnd"/>
            <w:r w:rsidRPr="001469A8">
              <w:t>):</w:t>
            </w:r>
          </w:p>
          <w:p w14:paraId="72B0B835" w14:textId="77777777" w:rsidR="00B2705E" w:rsidRPr="001469A8" w:rsidRDefault="00B2705E" w:rsidP="00E27707">
            <w:pPr>
              <w:keepNext/>
              <w:keepLines/>
              <w:tabs>
                <w:tab w:val="clear" w:pos="794"/>
                <w:tab w:val="clear" w:pos="1191"/>
                <w:tab w:val="clear" w:pos="1588"/>
                <w:tab w:val="clear" w:pos="1985"/>
              </w:tabs>
              <w:spacing w:before="60" w:after="60"/>
              <w:ind w:left="939" w:hanging="461"/>
              <w:rPr>
                <w:rFonts w:cstheme="minorHAnsi"/>
                <w:szCs w:val="22"/>
              </w:rPr>
            </w:pPr>
            <w:r w:rsidRPr="001469A8">
              <w:t>⃝</w:t>
            </w:r>
            <w:r w:rsidRPr="001469A8">
              <w:tab/>
              <w:t>Sin comentarios o cambios sugeridos</w:t>
            </w:r>
          </w:p>
          <w:p w14:paraId="0097C4F7" w14:textId="77777777" w:rsidR="00B2705E" w:rsidRPr="001469A8" w:rsidRDefault="00B2705E" w:rsidP="00E27707">
            <w:pPr>
              <w:keepNext/>
              <w:keepLines/>
              <w:tabs>
                <w:tab w:val="clear" w:pos="794"/>
                <w:tab w:val="clear" w:pos="1191"/>
                <w:tab w:val="clear" w:pos="1588"/>
                <w:tab w:val="clear" w:pos="1985"/>
              </w:tabs>
              <w:spacing w:before="60" w:after="60"/>
              <w:ind w:left="939" w:hanging="461"/>
              <w:rPr>
                <w:szCs w:val="24"/>
              </w:rPr>
            </w:pPr>
            <w:r w:rsidRPr="001469A8">
              <w:t>⃝</w:t>
            </w:r>
            <w:r w:rsidRPr="001469A8">
              <w:tab/>
              <w:t>Se adjuntan los comentarios o cambios sugeridos</w:t>
            </w:r>
          </w:p>
        </w:tc>
      </w:tr>
      <w:tr w:rsidR="00B2705E" w:rsidRPr="00A3405C" w14:paraId="06BF7C7F" w14:textId="77777777" w:rsidTr="00E27707">
        <w:trPr>
          <w:trHeight w:val="747"/>
        </w:trPr>
        <w:tc>
          <w:tcPr>
            <w:tcW w:w="2155" w:type="dxa"/>
            <w:vMerge/>
            <w:shd w:val="clear" w:color="auto" w:fill="auto"/>
            <w:vAlign w:val="center"/>
          </w:tcPr>
          <w:p w14:paraId="1B8A292C" w14:textId="77777777" w:rsidR="00B2705E" w:rsidRPr="001469A8" w:rsidRDefault="00B2705E" w:rsidP="00E27707">
            <w:pPr>
              <w:spacing w:before="60" w:after="60"/>
              <w:jc w:val="center"/>
              <w:rPr>
                <w:b/>
                <w:bCs/>
                <w:szCs w:val="24"/>
              </w:rPr>
            </w:pPr>
          </w:p>
        </w:tc>
        <w:tc>
          <w:tcPr>
            <w:tcW w:w="7564" w:type="dxa"/>
            <w:shd w:val="clear" w:color="auto" w:fill="auto"/>
            <w:vAlign w:val="center"/>
          </w:tcPr>
          <w:p w14:paraId="1E5A3C14" w14:textId="77777777" w:rsidR="00B2705E" w:rsidRPr="001469A8" w:rsidRDefault="00B2705E" w:rsidP="00E27707">
            <w:pPr>
              <w:keepNext/>
              <w:keepLines/>
              <w:tabs>
                <w:tab w:val="clear" w:pos="794"/>
                <w:tab w:val="clear" w:pos="1191"/>
                <w:tab w:val="clear" w:pos="1588"/>
                <w:tab w:val="clear" w:pos="1985"/>
                <w:tab w:val="left" w:pos="250"/>
              </w:tabs>
              <w:spacing w:before="60" w:after="60"/>
              <w:ind w:left="459" w:hanging="461"/>
              <w:rPr>
                <w:sz w:val="20"/>
              </w:rPr>
            </w:pPr>
            <w:r w:rsidRPr="001469A8">
              <w:rPr>
                <w:rFonts w:cstheme="minorHAnsi"/>
              </w:rPr>
              <w:fldChar w:fldCharType="begin">
                <w:ffData>
                  <w:name w:val="Check1"/>
                  <w:enabled/>
                  <w:calcOnExit w:val="0"/>
                  <w:checkBox>
                    <w:sizeAuto/>
                    <w:default w:val="0"/>
                  </w:checkBox>
                </w:ffData>
              </w:fldChar>
            </w:r>
            <w:r w:rsidRPr="001469A8">
              <w:rPr>
                <w:rFonts w:cstheme="minorHAnsi"/>
              </w:rPr>
              <w:instrText xml:space="preserve"> FORMCHECKBOX </w:instrText>
            </w:r>
            <w:r w:rsidR="00000000">
              <w:rPr>
                <w:rFonts w:cstheme="minorHAnsi"/>
              </w:rPr>
            </w:r>
            <w:r w:rsidR="00000000">
              <w:rPr>
                <w:rFonts w:cstheme="minorHAnsi"/>
              </w:rPr>
              <w:fldChar w:fldCharType="separate"/>
            </w:r>
            <w:r w:rsidRPr="001469A8">
              <w:rPr>
                <w:rFonts w:cstheme="minorHAnsi"/>
              </w:rPr>
              <w:fldChar w:fldCharType="end"/>
            </w:r>
            <w:r w:rsidRPr="001469A8">
              <w:tab/>
            </w:r>
            <w:r w:rsidRPr="001469A8">
              <w:rPr>
                <w:b/>
              </w:rPr>
              <w:t>No otorga autoridad</w:t>
            </w:r>
            <w:r w:rsidRPr="001469A8">
              <w:t xml:space="preserve"> a la Comisión de Estudio 20 para examinar este texto para aprobación (se adjuntan los motivos en que se fundamenta esta opinión y las posibles modificaciones que permitirían que prosiguieran los trabajos)</w:t>
            </w:r>
          </w:p>
        </w:tc>
      </w:tr>
      <w:tr w:rsidR="00B2705E" w:rsidRPr="00A3405C" w14:paraId="1326659B" w14:textId="77777777" w:rsidTr="00E27707">
        <w:trPr>
          <w:trHeight w:val="748"/>
        </w:trPr>
        <w:tc>
          <w:tcPr>
            <w:tcW w:w="2155" w:type="dxa"/>
            <w:vMerge w:val="restart"/>
            <w:shd w:val="clear" w:color="auto" w:fill="auto"/>
            <w:vAlign w:val="center"/>
          </w:tcPr>
          <w:p w14:paraId="7B17D492" w14:textId="59661944" w:rsidR="00B2705E" w:rsidRPr="001469A8" w:rsidRDefault="00B2705E" w:rsidP="00115957">
            <w:pPr>
              <w:keepNext/>
              <w:keepLines/>
              <w:spacing w:before="60" w:after="60"/>
              <w:jc w:val="center"/>
              <w:rPr>
                <w:b/>
                <w:bCs/>
                <w:szCs w:val="24"/>
              </w:rPr>
            </w:pPr>
            <w:r w:rsidRPr="001469A8">
              <w:rPr>
                <w:b/>
                <w:bCs/>
                <w:szCs w:val="24"/>
              </w:rPr>
              <w:t>Proyecto de nueva Recomendación UIT</w:t>
            </w:r>
            <w:r w:rsidR="004A1B6B">
              <w:rPr>
                <w:b/>
                <w:bCs/>
                <w:szCs w:val="24"/>
              </w:rPr>
              <w:noBreakHyphen/>
            </w:r>
            <w:r w:rsidRPr="001469A8">
              <w:rPr>
                <w:b/>
                <w:bCs/>
                <w:szCs w:val="24"/>
              </w:rPr>
              <w:t>T</w:t>
            </w:r>
            <w:r w:rsidR="004A1B6B">
              <w:rPr>
                <w:b/>
                <w:bCs/>
                <w:szCs w:val="24"/>
              </w:rPr>
              <w:t> </w:t>
            </w:r>
            <w:r w:rsidRPr="001469A8">
              <w:rPr>
                <w:b/>
                <w:bCs/>
                <w:szCs w:val="24"/>
              </w:rPr>
              <w:t>Y.4498 (ex</w:t>
            </w:r>
            <w:r w:rsidR="004A1B6B">
              <w:rPr>
                <w:b/>
                <w:bCs/>
                <w:szCs w:val="24"/>
              </w:rPr>
              <w:t> </w:t>
            </w:r>
            <w:proofErr w:type="spellStart"/>
            <w:proofErr w:type="gramStart"/>
            <w:r w:rsidRPr="001469A8">
              <w:rPr>
                <w:b/>
                <w:bCs/>
                <w:szCs w:val="24"/>
              </w:rPr>
              <w:t>Y.energy</w:t>
            </w:r>
            <w:proofErr w:type="spellEnd"/>
            <w:proofErr w:type="gramEnd"/>
            <w:r w:rsidR="004A1B6B">
              <w:rPr>
                <w:b/>
                <w:bCs/>
                <w:szCs w:val="24"/>
              </w:rPr>
              <w:noBreakHyphen/>
            </w:r>
            <w:r w:rsidRPr="001469A8">
              <w:rPr>
                <w:b/>
                <w:bCs/>
                <w:szCs w:val="24"/>
              </w:rPr>
              <w:t>data)</w:t>
            </w:r>
          </w:p>
        </w:tc>
        <w:tc>
          <w:tcPr>
            <w:tcW w:w="7564" w:type="dxa"/>
            <w:shd w:val="clear" w:color="auto" w:fill="auto"/>
            <w:vAlign w:val="center"/>
          </w:tcPr>
          <w:p w14:paraId="5C42ED55" w14:textId="77777777" w:rsidR="00B2705E" w:rsidRPr="001469A8" w:rsidRDefault="00B2705E" w:rsidP="00115957">
            <w:pPr>
              <w:keepNext/>
              <w:keepLines/>
              <w:tabs>
                <w:tab w:val="clear" w:pos="794"/>
                <w:tab w:val="clear" w:pos="1191"/>
                <w:tab w:val="clear" w:pos="1588"/>
                <w:tab w:val="clear" w:pos="1985"/>
              </w:tabs>
              <w:spacing w:before="60" w:after="60"/>
              <w:ind w:left="459" w:hanging="459"/>
              <w:rPr>
                <w:rFonts w:cstheme="minorHAnsi"/>
                <w:szCs w:val="22"/>
              </w:rPr>
            </w:pPr>
            <w:r w:rsidRPr="001469A8">
              <w:rPr>
                <w:rFonts w:cstheme="minorHAnsi"/>
              </w:rPr>
              <w:fldChar w:fldCharType="begin">
                <w:ffData>
                  <w:name w:val="Check1"/>
                  <w:enabled/>
                  <w:calcOnExit w:val="0"/>
                  <w:checkBox>
                    <w:sizeAuto/>
                    <w:default w:val="0"/>
                  </w:checkBox>
                </w:ffData>
              </w:fldChar>
            </w:r>
            <w:r w:rsidRPr="001469A8">
              <w:rPr>
                <w:rFonts w:cstheme="minorHAnsi"/>
              </w:rPr>
              <w:instrText xml:space="preserve"> FORMCHECKBOX </w:instrText>
            </w:r>
            <w:r w:rsidR="00000000">
              <w:rPr>
                <w:rFonts w:cstheme="minorHAnsi"/>
              </w:rPr>
            </w:r>
            <w:r w:rsidR="00000000">
              <w:rPr>
                <w:rFonts w:cstheme="minorHAnsi"/>
              </w:rPr>
              <w:fldChar w:fldCharType="separate"/>
            </w:r>
            <w:r w:rsidRPr="001469A8">
              <w:rPr>
                <w:rFonts w:cstheme="minorHAnsi"/>
              </w:rPr>
              <w:fldChar w:fldCharType="end"/>
            </w:r>
            <w:r w:rsidRPr="001469A8">
              <w:tab/>
            </w:r>
            <w:r w:rsidRPr="001469A8">
              <w:rPr>
                <w:b/>
              </w:rPr>
              <w:t xml:space="preserve">Otorga autoridad </w:t>
            </w:r>
            <w:r w:rsidRPr="001469A8">
              <w:t xml:space="preserve">a la Comisión de Estudio 20 para examinar este texto para aprobación (en cuyo caso, seleccione una de las dos </w:t>
            </w:r>
            <w:proofErr w:type="gramStart"/>
            <w:r w:rsidRPr="001469A8">
              <w:t>opciones  ⃝</w:t>
            </w:r>
            <w:proofErr w:type="gramEnd"/>
            <w:r w:rsidRPr="001469A8">
              <w:t>):</w:t>
            </w:r>
          </w:p>
          <w:p w14:paraId="0E97BF4E" w14:textId="77777777" w:rsidR="00B2705E" w:rsidRPr="001469A8" w:rsidRDefault="00B2705E" w:rsidP="00115957">
            <w:pPr>
              <w:keepNext/>
              <w:keepLines/>
              <w:tabs>
                <w:tab w:val="clear" w:pos="794"/>
                <w:tab w:val="clear" w:pos="1191"/>
                <w:tab w:val="clear" w:pos="1588"/>
                <w:tab w:val="clear" w:pos="1985"/>
              </w:tabs>
              <w:spacing w:before="60" w:after="60"/>
              <w:ind w:left="939" w:hanging="459"/>
              <w:rPr>
                <w:rFonts w:cstheme="minorHAnsi"/>
                <w:szCs w:val="22"/>
              </w:rPr>
            </w:pPr>
            <w:r w:rsidRPr="001469A8">
              <w:t>⃝</w:t>
            </w:r>
            <w:r w:rsidRPr="001469A8">
              <w:tab/>
              <w:t>Sin comentarios o cambios sugeridos</w:t>
            </w:r>
          </w:p>
          <w:p w14:paraId="6E92DC9D" w14:textId="77777777" w:rsidR="00B2705E" w:rsidRPr="001469A8" w:rsidRDefault="00B2705E" w:rsidP="00115957">
            <w:pPr>
              <w:keepNext/>
              <w:keepLines/>
              <w:tabs>
                <w:tab w:val="clear" w:pos="794"/>
                <w:tab w:val="clear" w:pos="1191"/>
                <w:tab w:val="clear" w:pos="1588"/>
                <w:tab w:val="clear" w:pos="1985"/>
              </w:tabs>
              <w:spacing w:before="60" w:after="60"/>
              <w:ind w:left="939" w:hanging="459"/>
              <w:rPr>
                <w:szCs w:val="24"/>
              </w:rPr>
            </w:pPr>
            <w:r w:rsidRPr="001469A8">
              <w:t>⃝</w:t>
            </w:r>
            <w:r w:rsidRPr="001469A8">
              <w:tab/>
              <w:t>Se adjuntan los comentarios o cambios sugeridos</w:t>
            </w:r>
          </w:p>
        </w:tc>
      </w:tr>
      <w:tr w:rsidR="00B2705E" w:rsidRPr="00A3405C" w14:paraId="2D4188C8" w14:textId="77777777" w:rsidTr="00E27707">
        <w:trPr>
          <w:trHeight w:val="747"/>
        </w:trPr>
        <w:tc>
          <w:tcPr>
            <w:tcW w:w="2155" w:type="dxa"/>
            <w:vMerge/>
            <w:shd w:val="clear" w:color="auto" w:fill="auto"/>
            <w:vAlign w:val="center"/>
          </w:tcPr>
          <w:p w14:paraId="43149472" w14:textId="77777777" w:rsidR="00B2705E" w:rsidRPr="001469A8" w:rsidRDefault="00B2705E" w:rsidP="00E27707">
            <w:pPr>
              <w:spacing w:before="60" w:after="60"/>
              <w:jc w:val="center"/>
              <w:rPr>
                <w:b/>
                <w:bCs/>
                <w:szCs w:val="24"/>
              </w:rPr>
            </w:pPr>
          </w:p>
        </w:tc>
        <w:tc>
          <w:tcPr>
            <w:tcW w:w="7564" w:type="dxa"/>
            <w:shd w:val="clear" w:color="auto" w:fill="auto"/>
            <w:vAlign w:val="center"/>
          </w:tcPr>
          <w:p w14:paraId="078FA88B" w14:textId="77777777" w:rsidR="00B2705E" w:rsidRPr="001469A8" w:rsidRDefault="00B2705E" w:rsidP="00E27707">
            <w:pPr>
              <w:tabs>
                <w:tab w:val="clear" w:pos="794"/>
                <w:tab w:val="clear" w:pos="1191"/>
                <w:tab w:val="clear" w:pos="1588"/>
                <w:tab w:val="clear" w:pos="1985"/>
                <w:tab w:val="left" w:pos="250"/>
              </w:tabs>
              <w:spacing w:before="60" w:after="60"/>
              <w:ind w:left="459" w:hanging="459"/>
              <w:rPr>
                <w:sz w:val="20"/>
              </w:rPr>
            </w:pPr>
            <w:r w:rsidRPr="001469A8">
              <w:rPr>
                <w:rFonts w:cstheme="minorHAnsi"/>
              </w:rPr>
              <w:fldChar w:fldCharType="begin">
                <w:ffData>
                  <w:name w:val="Check1"/>
                  <w:enabled/>
                  <w:calcOnExit w:val="0"/>
                  <w:checkBox>
                    <w:sizeAuto/>
                    <w:default w:val="0"/>
                  </w:checkBox>
                </w:ffData>
              </w:fldChar>
            </w:r>
            <w:r w:rsidRPr="001469A8">
              <w:rPr>
                <w:rFonts w:cstheme="minorHAnsi"/>
              </w:rPr>
              <w:instrText xml:space="preserve"> FORMCHECKBOX </w:instrText>
            </w:r>
            <w:r w:rsidR="00000000">
              <w:rPr>
                <w:rFonts w:cstheme="minorHAnsi"/>
              </w:rPr>
            </w:r>
            <w:r w:rsidR="00000000">
              <w:rPr>
                <w:rFonts w:cstheme="minorHAnsi"/>
              </w:rPr>
              <w:fldChar w:fldCharType="separate"/>
            </w:r>
            <w:r w:rsidRPr="001469A8">
              <w:rPr>
                <w:rFonts w:cstheme="minorHAnsi"/>
              </w:rPr>
              <w:fldChar w:fldCharType="end"/>
            </w:r>
            <w:r w:rsidRPr="001469A8">
              <w:tab/>
            </w:r>
            <w:r w:rsidRPr="001469A8">
              <w:rPr>
                <w:b/>
              </w:rPr>
              <w:t>No otorga autoridad</w:t>
            </w:r>
            <w:r w:rsidRPr="001469A8">
              <w:t xml:space="preserve"> a la Comisión de Estudio 20 para examinar este texto para aprobación (se adjuntan los motivos en que se fundamenta esta opinión y las posibles modificaciones que permitirían que prosiguieran los trabajos)</w:t>
            </w:r>
          </w:p>
        </w:tc>
      </w:tr>
      <w:tr w:rsidR="00B2705E" w:rsidRPr="00A3405C" w14:paraId="56AE0381" w14:textId="77777777" w:rsidTr="00E27707">
        <w:trPr>
          <w:trHeight w:val="748"/>
        </w:trPr>
        <w:tc>
          <w:tcPr>
            <w:tcW w:w="2155" w:type="dxa"/>
            <w:vMerge w:val="restart"/>
            <w:shd w:val="clear" w:color="auto" w:fill="auto"/>
            <w:vAlign w:val="center"/>
          </w:tcPr>
          <w:p w14:paraId="4629218B" w14:textId="4BF00058" w:rsidR="00B2705E" w:rsidRPr="001469A8" w:rsidRDefault="00B2705E" w:rsidP="00115957">
            <w:pPr>
              <w:keepNext/>
              <w:keepLines/>
              <w:spacing w:before="60" w:after="60"/>
              <w:jc w:val="center"/>
              <w:rPr>
                <w:b/>
                <w:bCs/>
                <w:szCs w:val="24"/>
              </w:rPr>
            </w:pPr>
            <w:r w:rsidRPr="001469A8">
              <w:rPr>
                <w:b/>
                <w:bCs/>
                <w:szCs w:val="24"/>
              </w:rPr>
              <w:lastRenderedPageBreak/>
              <w:t>Proyecto de nueva Recomendación UIT</w:t>
            </w:r>
            <w:r w:rsidR="004A1B6B">
              <w:rPr>
                <w:b/>
                <w:bCs/>
                <w:szCs w:val="24"/>
              </w:rPr>
              <w:noBreakHyphen/>
            </w:r>
            <w:r w:rsidRPr="001469A8">
              <w:rPr>
                <w:b/>
                <w:bCs/>
                <w:szCs w:val="24"/>
              </w:rPr>
              <w:t>T</w:t>
            </w:r>
            <w:r w:rsidR="004A1B6B">
              <w:rPr>
                <w:b/>
                <w:bCs/>
                <w:szCs w:val="24"/>
              </w:rPr>
              <w:t> </w:t>
            </w:r>
            <w:r w:rsidRPr="001469A8">
              <w:rPr>
                <w:b/>
                <w:bCs/>
                <w:szCs w:val="24"/>
              </w:rPr>
              <w:t>Y.4499 (ex</w:t>
            </w:r>
            <w:r w:rsidR="004A1B6B">
              <w:rPr>
                <w:b/>
                <w:bCs/>
                <w:szCs w:val="24"/>
              </w:rPr>
              <w:t> </w:t>
            </w:r>
            <w:r w:rsidRPr="001469A8">
              <w:rPr>
                <w:b/>
                <w:bCs/>
                <w:szCs w:val="24"/>
              </w:rPr>
              <w:t>Y.UIM</w:t>
            </w:r>
            <w:r w:rsidR="004A1B6B">
              <w:rPr>
                <w:b/>
                <w:bCs/>
                <w:szCs w:val="24"/>
              </w:rPr>
              <w:noBreakHyphen/>
            </w:r>
            <w:proofErr w:type="spellStart"/>
            <w:r w:rsidRPr="001469A8">
              <w:rPr>
                <w:b/>
                <w:bCs/>
                <w:szCs w:val="24"/>
              </w:rPr>
              <w:t>cs</w:t>
            </w:r>
            <w:proofErr w:type="spellEnd"/>
            <w:r w:rsidR="004A1B6B">
              <w:rPr>
                <w:b/>
                <w:bCs/>
                <w:szCs w:val="24"/>
              </w:rPr>
              <w:noBreakHyphen/>
            </w:r>
            <w:proofErr w:type="spellStart"/>
            <w:r w:rsidRPr="001469A8">
              <w:rPr>
                <w:b/>
                <w:bCs/>
                <w:szCs w:val="24"/>
              </w:rPr>
              <w:t>framework</w:t>
            </w:r>
            <w:proofErr w:type="spellEnd"/>
            <w:r w:rsidRPr="001469A8">
              <w:rPr>
                <w:b/>
                <w:bCs/>
                <w:szCs w:val="24"/>
              </w:rPr>
              <w:t>)</w:t>
            </w:r>
          </w:p>
        </w:tc>
        <w:tc>
          <w:tcPr>
            <w:tcW w:w="7564" w:type="dxa"/>
            <w:shd w:val="clear" w:color="auto" w:fill="auto"/>
            <w:vAlign w:val="center"/>
          </w:tcPr>
          <w:p w14:paraId="32F8B6E0" w14:textId="77777777" w:rsidR="00B2705E" w:rsidRPr="001469A8" w:rsidRDefault="00B2705E" w:rsidP="00115957">
            <w:pPr>
              <w:keepNext/>
              <w:keepLines/>
              <w:tabs>
                <w:tab w:val="clear" w:pos="794"/>
                <w:tab w:val="clear" w:pos="1191"/>
                <w:tab w:val="clear" w:pos="1588"/>
                <w:tab w:val="clear" w:pos="1985"/>
              </w:tabs>
              <w:spacing w:before="60" w:after="60"/>
              <w:ind w:left="459" w:hanging="459"/>
              <w:rPr>
                <w:rFonts w:cstheme="minorHAnsi"/>
                <w:szCs w:val="22"/>
              </w:rPr>
            </w:pPr>
            <w:r w:rsidRPr="001469A8">
              <w:rPr>
                <w:rFonts w:cstheme="minorHAnsi"/>
              </w:rPr>
              <w:fldChar w:fldCharType="begin">
                <w:ffData>
                  <w:name w:val="Check1"/>
                  <w:enabled/>
                  <w:calcOnExit w:val="0"/>
                  <w:checkBox>
                    <w:sizeAuto/>
                    <w:default w:val="0"/>
                  </w:checkBox>
                </w:ffData>
              </w:fldChar>
            </w:r>
            <w:r w:rsidRPr="001469A8">
              <w:rPr>
                <w:rFonts w:cstheme="minorHAnsi"/>
              </w:rPr>
              <w:instrText xml:space="preserve"> FORMCHECKBOX </w:instrText>
            </w:r>
            <w:r w:rsidR="00000000">
              <w:rPr>
                <w:rFonts w:cstheme="minorHAnsi"/>
              </w:rPr>
            </w:r>
            <w:r w:rsidR="00000000">
              <w:rPr>
                <w:rFonts w:cstheme="minorHAnsi"/>
              </w:rPr>
              <w:fldChar w:fldCharType="separate"/>
            </w:r>
            <w:r w:rsidRPr="001469A8">
              <w:rPr>
                <w:rFonts w:cstheme="minorHAnsi"/>
              </w:rPr>
              <w:fldChar w:fldCharType="end"/>
            </w:r>
            <w:r w:rsidRPr="001469A8">
              <w:tab/>
            </w:r>
            <w:r w:rsidRPr="001469A8">
              <w:rPr>
                <w:b/>
              </w:rPr>
              <w:t xml:space="preserve">Otorga autoridad </w:t>
            </w:r>
            <w:r w:rsidRPr="001469A8">
              <w:t xml:space="preserve">a la Comisión de Estudio 20 para examinar este texto para aprobación (en cuyo caso, seleccione una de las dos </w:t>
            </w:r>
            <w:proofErr w:type="gramStart"/>
            <w:r w:rsidRPr="001469A8">
              <w:t>opciones  ⃝</w:t>
            </w:r>
            <w:proofErr w:type="gramEnd"/>
            <w:r w:rsidRPr="001469A8">
              <w:t>):</w:t>
            </w:r>
          </w:p>
          <w:p w14:paraId="0A8C8000" w14:textId="77777777" w:rsidR="00B2705E" w:rsidRPr="001469A8" w:rsidRDefault="00B2705E" w:rsidP="00115957">
            <w:pPr>
              <w:keepNext/>
              <w:keepLines/>
              <w:tabs>
                <w:tab w:val="clear" w:pos="794"/>
                <w:tab w:val="clear" w:pos="1191"/>
                <w:tab w:val="clear" w:pos="1588"/>
                <w:tab w:val="clear" w:pos="1985"/>
              </w:tabs>
              <w:spacing w:before="60" w:after="60"/>
              <w:ind w:left="939" w:hanging="459"/>
              <w:rPr>
                <w:rFonts w:cstheme="minorHAnsi"/>
                <w:szCs w:val="22"/>
              </w:rPr>
            </w:pPr>
            <w:r w:rsidRPr="001469A8">
              <w:t>⃝</w:t>
            </w:r>
            <w:r w:rsidRPr="001469A8">
              <w:tab/>
              <w:t>Sin comentarios o cambios sugeridos</w:t>
            </w:r>
          </w:p>
          <w:p w14:paraId="4B17448F" w14:textId="77777777" w:rsidR="00B2705E" w:rsidRPr="001469A8" w:rsidRDefault="00B2705E" w:rsidP="00115957">
            <w:pPr>
              <w:keepNext/>
              <w:keepLines/>
              <w:tabs>
                <w:tab w:val="clear" w:pos="794"/>
                <w:tab w:val="clear" w:pos="1191"/>
                <w:tab w:val="clear" w:pos="1588"/>
                <w:tab w:val="clear" w:pos="1985"/>
              </w:tabs>
              <w:spacing w:before="60" w:after="60"/>
              <w:ind w:left="939" w:hanging="459"/>
              <w:rPr>
                <w:szCs w:val="24"/>
              </w:rPr>
            </w:pPr>
            <w:r w:rsidRPr="001469A8">
              <w:t>⃝</w:t>
            </w:r>
            <w:r w:rsidRPr="001469A8">
              <w:tab/>
              <w:t>Se adjuntan los comentarios o cambios sugeridos</w:t>
            </w:r>
          </w:p>
        </w:tc>
      </w:tr>
      <w:tr w:rsidR="00B2705E" w:rsidRPr="00A3405C" w14:paraId="477B3B6E" w14:textId="77777777" w:rsidTr="00E27707">
        <w:trPr>
          <w:trHeight w:val="747"/>
        </w:trPr>
        <w:tc>
          <w:tcPr>
            <w:tcW w:w="2155" w:type="dxa"/>
            <w:vMerge/>
            <w:shd w:val="clear" w:color="auto" w:fill="auto"/>
            <w:vAlign w:val="center"/>
          </w:tcPr>
          <w:p w14:paraId="6CC958BB" w14:textId="77777777" w:rsidR="00B2705E" w:rsidRPr="001469A8" w:rsidRDefault="00B2705E" w:rsidP="00E27707">
            <w:pPr>
              <w:spacing w:before="60" w:after="60"/>
              <w:jc w:val="center"/>
              <w:rPr>
                <w:b/>
                <w:bCs/>
                <w:szCs w:val="24"/>
              </w:rPr>
            </w:pPr>
          </w:p>
        </w:tc>
        <w:tc>
          <w:tcPr>
            <w:tcW w:w="7564" w:type="dxa"/>
            <w:shd w:val="clear" w:color="auto" w:fill="auto"/>
            <w:vAlign w:val="center"/>
          </w:tcPr>
          <w:p w14:paraId="035DFB38" w14:textId="77777777" w:rsidR="00B2705E" w:rsidRPr="001469A8" w:rsidRDefault="00B2705E" w:rsidP="00E27707">
            <w:pPr>
              <w:tabs>
                <w:tab w:val="clear" w:pos="794"/>
                <w:tab w:val="clear" w:pos="1191"/>
                <w:tab w:val="clear" w:pos="1588"/>
                <w:tab w:val="clear" w:pos="1985"/>
                <w:tab w:val="left" w:pos="250"/>
              </w:tabs>
              <w:spacing w:before="60" w:after="60"/>
              <w:ind w:left="459" w:hanging="459"/>
              <w:rPr>
                <w:sz w:val="20"/>
              </w:rPr>
            </w:pPr>
            <w:r w:rsidRPr="001469A8">
              <w:rPr>
                <w:rFonts w:cstheme="minorHAnsi"/>
              </w:rPr>
              <w:fldChar w:fldCharType="begin">
                <w:ffData>
                  <w:name w:val="Check1"/>
                  <w:enabled/>
                  <w:calcOnExit w:val="0"/>
                  <w:checkBox>
                    <w:sizeAuto/>
                    <w:default w:val="0"/>
                  </w:checkBox>
                </w:ffData>
              </w:fldChar>
            </w:r>
            <w:r w:rsidRPr="001469A8">
              <w:rPr>
                <w:rFonts w:cstheme="minorHAnsi"/>
              </w:rPr>
              <w:instrText xml:space="preserve"> FORMCHECKBOX </w:instrText>
            </w:r>
            <w:r w:rsidR="00000000">
              <w:rPr>
                <w:rFonts w:cstheme="minorHAnsi"/>
              </w:rPr>
            </w:r>
            <w:r w:rsidR="00000000">
              <w:rPr>
                <w:rFonts w:cstheme="minorHAnsi"/>
              </w:rPr>
              <w:fldChar w:fldCharType="separate"/>
            </w:r>
            <w:r w:rsidRPr="001469A8">
              <w:rPr>
                <w:rFonts w:cstheme="minorHAnsi"/>
              </w:rPr>
              <w:fldChar w:fldCharType="end"/>
            </w:r>
            <w:r w:rsidRPr="001469A8">
              <w:tab/>
            </w:r>
            <w:r w:rsidRPr="001469A8">
              <w:rPr>
                <w:b/>
              </w:rPr>
              <w:t>No otorga autoridad</w:t>
            </w:r>
            <w:r w:rsidRPr="001469A8">
              <w:t xml:space="preserve"> a la Comisión de Estudio 20 para examinar este texto para aprobación (se adjuntan los motivos en que se fundamenta esta opinión y las posibles modificaciones que permitirían que prosiguieran los trabajos)</w:t>
            </w:r>
          </w:p>
        </w:tc>
      </w:tr>
      <w:tr w:rsidR="00B2705E" w:rsidRPr="00A3405C" w14:paraId="0A8303A5" w14:textId="77777777" w:rsidTr="00E27707">
        <w:trPr>
          <w:trHeight w:val="748"/>
        </w:trPr>
        <w:tc>
          <w:tcPr>
            <w:tcW w:w="2155" w:type="dxa"/>
            <w:vMerge w:val="restart"/>
            <w:shd w:val="clear" w:color="auto" w:fill="auto"/>
            <w:vAlign w:val="center"/>
          </w:tcPr>
          <w:p w14:paraId="5DA3CB9E" w14:textId="77777777" w:rsidR="00B2705E" w:rsidRPr="001469A8" w:rsidRDefault="00B2705E" w:rsidP="00E27707">
            <w:pPr>
              <w:spacing w:before="60" w:after="60"/>
              <w:jc w:val="center"/>
              <w:rPr>
                <w:b/>
                <w:bCs/>
                <w:szCs w:val="24"/>
              </w:rPr>
            </w:pPr>
            <w:r w:rsidRPr="001469A8">
              <w:rPr>
                <w:b/>
                <w:bCs/>
                <w:szCs w:val="24"/>
              </w:rPr>
              <w:t xml:space="preserve">Proyecto de nueva Recomendación UIT-T Y.4488 (ex </w:t>
            </w:r>
            <w:proofErr w:type="spellStart"/>
            <w:proofErr w:type="gramStart"/>
            <w:r w:rsidRPr="001469A8">
              <w:rPr>
                <w:b/>
                <w:bCs/>
                <w:szCs w:val="24"/>
              </w:rPr>
              <w:t>Y.IoT</w:t>
            </w:r>
            <w:proofErr w:type="spellEnd"/>
            <w:proofErr w:type="gramEnd"/>
            <w:r w:rsidRPr="001469A8">
              <w:rPr>
                <w:b/>
                <w:bCs/>
                <w:szCs w:val="24"/>
              </w:rPr>
              <w:t>-SPWE)</w:t>
            </w:r>
          </w:p>
        </w:tc>
        <w:tc>
          <w:tcPr>
            <w:tcW w:w="7564" w:type="dxa"/>
            <w:shd w:val="clear" w:color="auto" w:fill="auto"/>
            <w:vAlign w:val="center"/>
          </w:tcPr>
          <w:p w14:paraId="6FC75260" w14:textId="77777777" w:rsidR="00B2705E" w:rsidRPr="001469A8" w:rsidRDefault="00B2705E" w:rsidP="00E27707">
            <w:pPr>
              <w:tabs>
                <w:tab w:val="clear" w:pos="794"/>
                <w:tab w:val="clear" w:pos="1191"/>
                <w:tab w:val="clear" w:pos="1588"/>
                <w:tab w:val="clear" w:pos="1985"/>
              </w:tabs>
              <w:spacing w:before="60" w:after="60"/>
              <w:ind w:left="459" w:hanging="459"/>
              <w:rPr>
                <w:rFonts w:cstheme="minorHAnsi"/>
                <w:szCs w:val="22"/>
              </w:rPr>
            </w:pPr>
            <w:r w:rsidRPr="001469A8">
              <w:rPr>
                <w:rFonts w:cstheme="minorHAnsi"/>
              </w:rPr>
              <w:fldChar w:fldCharType="begin">
                <w:ffData>
                  <w:name w:val="Check1"/>
                  <w:enabled/>
                  <w:calcOnExit w:val="0"/>
                  <w:checkBox>
                    <w:sizeAuto/>
                    <w:default w:val="0"/>
                  </w:checkBox>
                </w:ffData>
              </w:fldChar>
            </w:r>
            <w:r w:rsidRPr="001469A8">
              <w:rPr>
                <w:rFonts w:cstheme="minorHAnsi"/>
              </w:rPr>
              <w:instrText xml:space="preserve"> FORMCHECKBOX </w:instrText>
            </w:r>
            <w:r w:rsidR="00000000">
              <w:rPr>
                <w:rFonts w:cstheme="minorHAnsi"/>
              </w:rPr>
            </w:r>
            <w:r w:rsidR="00000000">
              <w:rPr>
                <w:rFonts w:cstheme="minorHAnsi"/>
              </w:rPr>
              <w:fldChar w:fldCharType="separate"/>
            </w:r>
            <w:r w:rsidRPr="001469A8">
              <w:rPr>
                <w:rFonts w:cstheme="minorHAnsi"/>
              </w:rPr>
              <w:fldChar w:fldCharType="end"/>
            </w:r>
            <w:r w:rsidRPr="001469A8">
              <w:tab/>
            </w:r>
            <w:r w:rsidRPr="001469A8">
              <w:rPr>
                <w:b/>
              </w:rPr>
              <w:t xml:space="preserve">Otorga autoridad </w:t>
            </w:r>
            <w:r w:rsidRPr="001469A8">
              <w:t xml:space="preserve">a la Comisión de Estudio 20 para examinar este texto para aprobación (en cuyo caso, seleccione una de las dos </w:t>
            </w:r>
            <w:proofErr w:type="gramStart"/>
            <w:r w:rsidRPr="001469A8">
              <w:t>opciones  ⃝</w:t>
            </w:r>
            <w:proofErr w:type="gramEnd"/>
            <w:r w:rsidRPr="001469A8">
              <w:t>):</w:t>
            </w:r>
          </w:p>
          <w:p w14:paraId="4CB00EE1" w14:textId="77777777" w:rsidR="00B2705E" w:rsidRPr="001469A8" w:rsidRDefault="00B2705E" w:rsidP="00E27707">
            <w:pPr>
              <w:tabs>
                <w:tab w:val="clear" w:pos="794"/>
                <w:tab w:val="clear" w:pos="1191"/>
                <w:tab w:val="clear" w:pos="1588"/>
                <w:tab w:val="clear" w:pos="1985"/>
              </w:tabs>
              <w:spacing w:before="60" w:after="60"/>
              <w:ind w:left="939" w:hanging="459"/>
              <w:rPr>
                <w:rFonts w:cstheme="minorHAnsi"/>
                <w:szCs w:val="22"/>
              </w:rPr>
            </w:pPr>
            <w:r w:rsidRPr="001469A8">
              <w:t>⃝</w:t>
            </w:r>
            <w:r w:rsidRPr="001469A8">
              <w:tab/>
              <w:t>Sin comentarios o cambios sugeridos</w:t>
            </w:r>
          </w:p>
          <w:p w14:paraId="1937BE0F" w14:textId="77777777" w:rsidR="00B2705E" w:rsidRPr="001469A8" w:rsidRDefault="00B2705E" w:rsidP="00E27707">
            <w:pPr>
              <w:tabs>
                <w:tab w:val="clear" w:pos="794"/>
                <w:tab w:val="clear" w:pos="1191"/>
                <w:tab w:val="clear" w:pos="1588"/>
                <w:tab w:val="clear" w:pos="1985"/>
              </w:tabs>
              <w:spacing w:before="60" w:after="60"/>
              <w:ind w:left="939" w:hanging="459"/>
              <w:rPr>
                <w:szCs w:val="24"/>
              </w:rPr>
            </w:pPr>
            <w:r w:rsidRPr="001469A8">
              <w:t>⃝</w:t>
            </w:r>
            <w:r w:rsidRPr="001469A8">
              <w:tab/>
              <w:t>Se adjuntan los comentarios o cambios sugeridos</w:t>
            </w:r>
          </w:p>
        </w:tc>
      </w:tr>
      <w:tr w:rsidR="00B2705E" w:rsidRPr="00A3405C" w14:paraId="7C2D0D39" w14:textId="77777777" w:rsidTr="00E27707">
        <w:trPr>
          <w:trHeight w:val="747"/>
        </w:trPr>
        <w:tc>
          <w:tcPr>
            <w:tcW w:w="2155" w:type="dxa"/>
            <w:vMerge/>
            <w:shd w:val="clear" w:color="auto" w:fill="auto"/>
            <w:vAlign w:val="center"/>
          </w:tcPr>
          <w:p w14:paraId="5F2F7B46" w14:textId="77777777" w:rsidR="00B2705E" w:rsidRPr="001469A8" w:rsidRDefault="00B2705E" w:rsidP="00E27707">
            <w:pPr>
              <w:spacing w:before="60" w:after="60"/>
              <w:jc w:val="center"/>
              <w:rPr>
                <w:b/>
                <w:bCs/>
                <w:szCs w:val="24"/>
              </w:rPr>
            </w:pPr>
          </w:p>
        </w:tc>
        <w:tc>
          <w:tcPr>
            <w:tcW w:w="7564" w:type="dxa"/>
            <w:shd w:val="clear" w:color="auto" w:fill="auto"/>
            <w:vAlign w:val="center"/>
          </w:tcPr>
          <w:p w14:paraId="3B991E52" w14:textId="77777777" w:rsidR="00B2705E" w:rsidRPr="001469A8" w:rsidRDefault="00B2705E" w:rsidP="00E27707">
            <w:pPr>
              <w:tabs>
                <w:tab w:val="clear" w:pos="794"/>
                <w:tab w:val="clear" w:pos="1191"/>
                <w:tab w:val="clear" w:pos="1588"/>
                <w:tab w:val="clear" w:pos="1985"/>
                <w:tab w:val="left" w:pos="250"/>
              </w:tabs>
              <w:spacing w:before="60" w:after="60"/>
              <w:ind w:left="459" w:hanging="459"/>
              <w:rPr>
                <w:sz w:val="20"/>
              </w:rPr>
            </w:pPr>
            <w:r w:rsidRPr="001469A8">
              <w:rPr>
                <w:rFonts w:cstheme="minorHAnsi"/>
              </w:rPr>
              <w:fldChar w:fldCharType="begin">
                <w:ffData>
                  <w:name w:val="Check1"/>
                  <w:enabled/>
                  <w:calcOnExit w:val="0"/>
                  <w:checkBox>
                    <w:sizeAuto/>
                    <w:default w:val="0"/>
                  </w:checkBox>
                </w:ffData>
              </w:fldChar>
            </w:r>
            <w:r w:rsidRPr="001469A8">
              <w:rPr>
                <w:rFonts w:cstheme="minorHAnsi"/>
              </w:rPr>
              <w:instrText xml:space="preserve"> FORMCHECKBOX </w:instrText>
            </w:r>
            <w:r w:rsidR="00000000">
              <w:rPr>
                <w:rFonts w:cstheme="minorHAnsi"/>
              </w:rPr>
            </w:r>
            <w:r w:rsidR="00000000">
              <w:rPr>
                <w:rFonts w:cstheme="minorHAnsi"/>
              </w:rPr>
              <w:fldChar w:fldCharType="separate"/>
            </w:r>
            <w:r w:rsidRPr="001469A8">
              <w:rPr>
                <w:rFonts w:cstheme="minorHAnsi"/>
              </w:rPr>
              <w:fldChar w:fldCharType="end"/>
            </w:r>
            <w:r w:rsidRPr="001469A8">
              <w:tab/>
            </w:r>
            <w:r w:rsidRPr="001469A8">
              <w:rPr>
                <w:b/>
              </w:rPr>
              <w:t>No otorga autoridad</w:t>
            </w:r>
            <w:r w:rsidRPr="001469A8">
              <w:t xml:space="preserve"> a la Comisión de Estudio 20 para examinar este texto para aprobación (se adjuntan los motivos en que se fundamenta esta opinión y las posibles modificaciones que permitirían que prosiguieran los trabajos)</w:t>
            </w:r>
          </w:p>
        </w:tc>
      </w:tr>
    </w:tbl>
    <w:p w14:paraId="676130F3" w14:textId="77777777" w:rsidR="00B2705E" w:rsidRPr="001469A8" w:rsidRDefault="00B2705E" w:rsidP="00115957">
      <w:r w:rsidRPr="001469A8">
        <w:t>Atentamente,</w:t>
      </w:r>
    </w:p>
    <w:p w14:paraId="169FD430" w14:textId="77777777" w:rsidR="00B2705E" w:rsidRPr="001469A8" w:rsidRDefault="00B2705E" w:rsidP="00115957">
      <w:pPr>
        <w:rPr>
          <w:szCs w:val="24"/>
        </w:rPr>
      </w:pPr>
      <w:r w:rsidRPr="001469A8">
        <w:rPr>
          <w:szCs w:val="24"/>
        </w:rPr>
        <w:t>[Nombre]</w:t>
      </w:r>
    </w:p>
    <w:p w14:paraId="0C9BFD39" w14:textId="77777777" w:rsidR="00B2705E" w:rsidRPr="001469A8" w:rsidRDefault="00B2705E" w:rsidP="00115957">
      <w:pPr>
        <w:rPr>
          <w:szCs w:val="24"/>
        </w:rPr>
      </w:pPr>
      <w:r w:rsidRPr="001469A8">
        <w:rPr>
          <w:szCs w:val="24"/>
        </w:rPr>
        <w:t>[Cargo oficial/Título]</w:t>
      </w:r>
    </w:p>
    <w:p w14:paraId="574E27A2" w14:textId="77777777" w:rsidR="00B2705E" w:rsidRPr="001469A8" w:rsidRDefault="00B2705E" w:rsidP="00115957">
      <w:pPr>
        <w:rPr>
          <w:szCs w:val="24"/>
        </w:rPr>
      </w:pPr>
      <w:r w:rsidRPr="001469A8">
        <w:rPr>
          <w:szCs w:val="24"/>
        </w:rPr>
        <w:t>Administra</w:t>
      </w:r>
      <w:r>
        <w:rPr>
          <w:szCs w:val="24"/>
        </w:rPr>
        <w:t>ció</w:t>
      </w:r>
      <w:r w:rsidRPr="001469A8">
        <w:rPr>
          <w:szCs w:val="24"/>
        </w:rPr>
        <w:t xml:space="preserve">n </w:t>
      </w:r>
      <w:r>
        <w:rPr>
          <w:szCs w:val="24"/>
        </w:rPr>
        <w:t>de</w:t>
      </w:r>
      <w:r w:rsidRPr="001469A8">
        <w:rPr>
          <w:szCs w:val="24"/>
        </w:rPr>
        <w:t xml:space="preserve"> [Estado Miembro]</w:t>
      </w:r>
    </w:p>
    <w:p w14:paraId="1F108087" w14:textId="6C5346F8" w:rsidR="00401C20" w:rsidRPr="007B6316" w:rsidRDefault="00B2705E" w:rsidP="00AC1AB1">
      <w:pPr>
        <w:ind w:right="92"/>
        <w:jc w:val="center"/>
        <w:rPr>
          <w:lang w:val="es-ES"/>
        </w:rPr>
      </w:pPr>
      <w:r w:rsidRPr="001469A8">
        <w:t>___________</w:t>
      </w:r>
    </w:p>
    <w:sectPr w:rsidR="00401C20" w:rsidRPr="007B6316" w:rsidSect="00B87E9E">
      <w:headerReference w:type="default" r:id="rId21"/>
      <w:footerReference w:type="first" r:id="rId22"/>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2051" w14:textId="77777777" w:rsidR="00E26807" w:rsidRDefault="00E26807">
      <w:r>
        <w:separator/>
      </w:r>
    </w:p>
  </w:endnote>
  <w:endnote w:type="continuationSeparator" w:id="0">
    <w:p w14:paraId="6CAE5B43" w14:textId="77777777" w:rsidR="00E26807" w:rsidRDefault="00E2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134C" w14:textId="3C318D39" w:rsidR="0014464D"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 xml:space="preserve">Tel: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3912" w14:textId="77777777" w:rsidR="00E26807" w:rsidRDefault="00E26807">
      <w:r>
        <w:t>____________________</w:t>
      </w:r>
    </w:p>
  </w:footnote>
  <w:footnote w:type="continuationSeparator" w:id="0">
    <w:p w14:paraId="29CE12D0" w14:textId="77777777" w:rsidR="00E26807" w:rsidRDefault="00E26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FB96" w14:textId="370B8753"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B6316">
      <w:rPr>
        <w:rStyle w:val="PageNumber"/>
        <w:noProof/>
        <w:sz w:val="18"/>
        <w:szCs w:val="18"/>
      </w:rPr>
      <w:t>2</w:t>
    </w:r>
    <w:r w:rsidR="00B87E9E" w:rsidRPr="00303D62">
      <w:rPr>
        <w:rStyle w:val="PageNumber"/>
        <w:sz w:val="18"/>
        <w:szCs w:val="18"/>
      </w:rPr>
      <w:fldChar w:fldCharType="end"/>
    </w:r>
    <w:r w:rsidRPr="00303D62">
      <w:rPr>
        <w:rStyle w:val="PageNumber"/>
        <w:sz w:val="18"/>
        <w:szCs w:val="18"/>
      </w:rPr>
      <w:t xml:space="preserve"> -</w:t>
    </w:r>
  </w:p>
  <w:p w14:paraId="50534F39" w14:textId="27130FE8" w:rsidR="00B2705E" w:rsidRPr="00303D62" w:rsidRDefault="00B2705E">
    <w:pPr>
      <w:pStyle w:val="Header"/>
      <w:rPr>
        <w:sz w:val="18"/>
        <w:szCs w:val="18"/>
      </w:rPr>
    </w:pPr>
    <w:r w:rsidRPr="003212A7">
      <w:rPr>
        <w:noProof/>
      </w:rPr>
      <w:t>Circular</w:t>
    </w:r>
    <w:r>
      <w:rPr>
        <w:noProof/>
      </w:rPr>
      <w:t xml:space="preserve"> </w:t>
    </w:r>
    <w:r w:rsidRPr="003212A7">
      <w:rPr>
        <w:noProof/>
      </w:rPr>
      <w:t xml:space="preserve">TSB </w:t>
    </w:r>
    <w:r>
      <w:rPr>
        <w:noProof/>
      </w:rPr>
      <w:t>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297730853">
    <w:abstractNumId w:val="0"/>
  </w:num>
  <w:num w:numId="2" w16cid:durableId="1345282128">
    <w:abstractNumId w:val="3"/>
  </w:num>
  <w:num w:numId="3" w16cid:durableId="1069613404">
    <w:abstractNumId w:val="2"/>
  </w:num>
  <w:num w:numId="4" w16cid:durableId="374936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42"/>
    <w:rsid w:val="00002529"/>
    <w:rsid w:val="00085662"/>
    <w:rsid w:val="000C382F"/>
    <w:rsid w:val="000C78D1"/>
    <w:rsid w:val="00115957"/>
    <w:rsid w:val="001173CC"/>
    <w:rsid w:val="00124747"/>
    <w:rsid w:val="001350B9"/>
    <w:rsid w:val="0014464D"/>
    <w:rsid w:val="00162215"/>
    <w:rsid w:val="001A54CC"/>
    <w:rsid w:val="00257FB4"/>
    <w:rsid w:val="002E496E"/>
    <w:rsid w:val="00303D62"/>
    <w:rsid w:val="00335367"/>
    <w:rsid w:val="00370C2D"/>
    <w:rsid w:val="003D1E8D"/>
    <w:rsid w:val="003D673B"/>
    <w:rsid w:val="003F2855"/>
    <w:rsid w:val="00401C20"/>
    <w:rsid w:val="00452B51"/>
    <w:rsid w:val="004A1B6B"/>
    <w:rsid w:val="004A7957"/>
    <w:rsid w:val="004C4144"/>
    <w:rsid w:val="0055719E"/>
    <w:rsid w:val="005640B0"/>
    <w:rsid w:val="006969B4"/>
    <w:rsid w:val="006E4F7B"/>
    <w:rsid w:val="00741B7A"/>
    <w:rsid w:val="00781E2A"/>
    <w:rsid w:val="007933A2"/>
    <w:rsid w:val="007B6316"/>
    <w:rsid w:val="00814503"/>
    <w:rsid w:val="00814896"/>
    <w:rsid w:val="008258C2"/>
    <w:rsid w:val="008505BD"/>
    <w:rsid w:val="00850C78"/>
    <w:rsid w:val="00876165"/>
    <w:rsid w:val="00884D12"/>
    <w:rsid w:val="008C17AD"/>
    <w:rsid w:val="008D02CD"/>
    <w:rsid w:val="0091370C"/>
    <w:rsid w:val="0095172A"/>
    <w:rsid w:val="009A0BA0"/>
    <w:rsid w:val="00A24842"/>
    <w:rsid w:val="00A54E47"/>
    <w:rsid w:val="00AB6E3A"/>
    <w:rsid w:val="00AC1AB1"/>
    <w:rsid w:val="00AE7093"/>
    <w:rsid w:val="00B2705E"/>
    <w:rsid w:val="00B422BC"/>
    <w:rsid w:val="00B43F77"/>
    <w:rsid w:val="00B55A3E"/>
    <w:rsid w:val="00B87E9E"/>
    <w:rsid w:val="00B95F0A"/>
    <w:rsid w:val="00B96180"/>
    <w:rsid w:val="00C116FE"/>
    <w:rsid w:val="00C17AC0"/>
    <w:rsid w:val="00C34772"/>
    <w:rsid w:val="00C5465A"/>
    <w:rsid w:val="00C73370"/>
    <w:rsid w:val="00CD6BCC"/>
    <w:rsid w:val="00D54642"/>
    <w:rsid w:val="00D834E7"/>
    <w:rsid w:val="00DB0879"/>
    <w:rsid w:val="00DD77C9"/>
    <w:rsid w:val="00DF3538"/>
    <w:rsid w:val="00E26807"/>
    <w:rsid w:val="00E839B0"/>
    <w:rsid w:val="00E92C09"/>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467DF"/>
  <w15:docId w15:val="{C13AC1DD-0A36-4CA6-B9EF-5BC598F7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styleId="UnresolvedMention">
    <w:name w:val="Unresolved Mention"/>
    <w:basedOn w:val="DefaultParagraphFont"/>
    <w:uiPriority w:val="99"/>
    <w:semiHidden/>
    <w:unhideWhenUsed/>
    <w:rsid w:val="00DB0879"/>
    <w:rPr>
      <w:color w:val="605E5C"/>
      <w:shd w:val="clear" w:color="auto" w:fill="E1DFDD"/>
    </w:rPr>
  </w:style>
  <w:style w:type="character" w:styleId="CommentReference">
    <w:name w:val="annotation reference"/>
    <w:basedOn w:val="DefaultParagraphFont"/>
    <w:semiHidden/>
    <w:unhideWhenUsed/>
    <w:rsid w:val="00115957"/>
    <w:rPr>
      <w:sz w:val="16"/>
      <w:szCs w:val="16"/>
    </w:rPr>
  </w:style>
  <w:style w:type="paragraph" w:styleId="CommentText">
    <w:name w:val="annotation text"/>
    <w:basedOn w:val="Normal"/>
    <w:link w:val="CommentTextChar"/>
    <w:semiHidden/>
    <w:unhideWhenUsed/>
    <w:rsid w:val="00115957"/>
    <w:rPr>
      <w:sz w:val="20"/>
    </w:rPr>
  </w:style>
  <w:style w:type="character" w:customStyle="1" w:styleId="CommentTextChar">
    <w:name w:val="Comment Text Char"/>
    <w:basedOn w:val="DefaultParagraphFont"/>
    <w:link w:val="CommentText"/>
    <w:semiHidden/>
    <w:rsid w:val="00115957"/>
    <w:rPr>
      <w:rFonts w:asciiTheme="minorHAnsi" w:hAnsiTheme="minorHAnsi"/>
      <w:lang w:val="es-ES_tradnl" w:eastAsia="en-US"/>
    </w:rPr>
  </w:style>
  <w:style w:type="paragraph" w:styleId="CommentSubject">
    <w:name w:val="annotation subject"/>
    <w:basedOn w:val="CommentText"/>
    <w:next w:val="CommentText"/>
    <w:link w:val="CommentSubjectChar"/>
    <w:semiHidden/>
    <w:unhideWhenUsed/>
    <w:rsid w:val="00115957"/>
    <w:rPr>
      <w:b/>
      <w:bCs/>
    </w:rPr>
  </w:style>
  <w:style w:type="character" w:customStyle="1" w:styleId="CommentSubjectChar">
    <w:name w:val="Comment Subject Char"/>
    <w:basedOn w:val="CommentTextChar"/>
    <w:link w:val="CommentSubject"/>
    <w:semiHidden/>
    <w:rsid w:val="00115957"/>
    <w:rPr>
      <w:rFonts w:asciiTheme="minorHAnsi" w:hAnsiTheme="minorHAns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22-SG20-R-0013/es" TargetMode="External"/><Relationship Id="rId18" Type="http://schemas.openxmlformats.org/officeDocument/2006/relationships/hyperlink" Target="https://www.itu.int/md/T22-SG20-R-0018/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T22-SG20-R-0012/es" TargetMode="External"/><Relationship Id="rId17" Type="http://schemas.openxmlformats.org/officeDocument/2006/relationships/hyperlink" Target="https://www.itu.int/md/T22-SG20-R-0017/es" TargetMode="External"/><Relationship Id="rId2" Type="http://schemas.openxmlformats.org/officeDocument/2006/relationships/numbering" Target="numbering.xml"/><Relationship Id="rId16" Type="http://schemas.openxmlformats.org/officeDocument/2006/relationships/hyperlink" Target="https://www.itu.int/md/T22-SG20-R-0016/es" TargetMode="External"/><Relationship Id="rId20" Type="http://schemas.openxmlformats.org/officeDocument/2006/relationships/hyperlink" Target="mailto:tsbdir@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s/ITU-T/ipr/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T22-SG20-R-0015/es" TargetMode="External"/><Relationship Id="rId23" Type="http://schemas.openxmlformats.org/officeDocument/2006/relationships/fontTable" Target="fontTable.xml"/><Relationship Id="rId10" Type="http://schemas.openxmlformats.org/officeDocument/2006/relationships/hyperlink" Target="https://www.itu.int/md/meetingdoc.asp?lang=es&amp;parent=T22-SG20-COL-0004" TargetMode="External"/><Relationship Id="rId19" Type="http://schemas.openxmlformats.org/officeDocument/2006/relationships/hyperlink" Target="https://www.itu.int/md/T22-SG20-R-0019/es"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www.itu.int/md/T22-SG20-R-0014/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TSB\PS_TSB_Circula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27D5-7057-4C1D-9DB1-7B326968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PS_TSB_Circular_Letter.dotx</Template>
  <TotalTime>1</TotalTime>
  <Pages>8</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16608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Maguire, Mairéad</cp:lastModifiedBy>
  <cp:revision>3</cp:revision>
  <cp:lastPrinted>2011-04-15T08:24:00Z</cp:lastPrinted>
  <dcterms:created xsi:type="dcterms:W3CDTF">2023-12-21T10:53:00Z</dcterms:created>
  <dcterms:modified xsi:type="dcterms:W3CDTF">2023-12-21T13:04:00Z</dcterms:modified>
</cp:coreProperties>
</file>