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Ind w:w="8" w:type="dxa"/>
        <w:tblLayout w:type="fixed"/>
        <w:tblCellMar>
          <w:left w:w="0" w:type="dxa"/>
          <w:right w:w="0" w:type="dxa"/>
        </w:tblCellMar>
        <w:tblLook w:val="0000" w:firstRow="0" w:lastRow="0" w:firstColumn="0" w:lastColumn="0" w:noHBand="0" w:noVBand="0"/>
      </w:tblPr>
      <w:tblGrid>
        <w:gridCol w:w="993"/>
        <w:gridCol w:w="417"/>
        <w:gridCol w:w="3467"/>
        <w:gridCol w:w="4754"/>
      </w:tblGrid>
      <w:tr w:rsidR="007B6316" w14:paraId="0B678BCD" w14:textId="77777777" w:rsidTr="00A328B7">
        <w:trPr>
          <w:cantSplit/>
          <w:trHeight w:val="340"/>
        </w:trPr>
        <w:tc>
          <w:tcPr>
            <w:tcW w:w="1410" w:type="dxa"/>
            <w:gridSpan w:val="2"/>
          </w:tcPr>
          <w:p w14:paraId="5CC491ED"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788ACBE8" wp14:editId="7FBD74C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221" w:type="dxa"/>
            <w:gridSpan w:val="2"/>
            <w:vAlign w:val="center"/>
          </w:tcPr>
          <w:p w14:paraId="7C1F27A2"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524064CA"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3C65A2" w14:paraId="68D94043" w14:textId="77777777" w:rsidTr="00A328B7">
        <w:trPr>
          <w:cantSplit/>
          <w:trHeight w:val="340"/>
        </w:trPr>
        <w:tc>
          <w:tcPr>
            <w:tcW w:w="993" w:type="dxa"/>
          </w:tcPr>
          <w:p w14:paraId="1E6AF8F6" w14:textId="77777777" w:rsidR="007B6316" w:rsidRPr="003C65A2" w:rsidRDefault="007B6316" w:rsidP="00303D62">
            <w:pPr>
              <w:tabs>
                <w:tab w:val="left" w:pos="4111"/>
              </w:tabs>
              <w:spacing w:before="10"/>
              <w:ind w:left="57"/>
              <w:rPr>
                <w:b/>
                <w:bCs/>
                <w:sz w:val="22"/>
                <w:szCs w:val="22"/>
              </w:rPr>
            </w:pPr>
          </w:p>
        </w:tc>
        <w:tc>
          <w:tcPr>
            <w:tcW w:w="3884" w:type="dxa"/>
            <w:gridSpan w:val="2"/>
          </w:tcPr>
          <w:p w14:paraId="08DDC5C5" w14:textId="77777777" w:rsidR="007B6316" w:rsidRPr="003C65A2" w:rsidRDefault="007B6316" w:rsidP="00303D62">
            <w:pPr>
              <w:tabs>
                <w:tab w:val="left" w:pos="4111"/>
              </w:tabs>
              <w:spacing w:before="0"/>
              <w:ind w:left="57"/>
              <w:rPr>
                <w:b/>
                <w:sz w:val="22"/>
                <w:szCs w:val="22"/>
              </w:rPr>
            </w:pPr>
          </w:p>
        </w:tc>
        <w:tc>
          <w:tcPr>
            <w:tcW w:w="4754" w:type="dxa"/>
          </w:tcPr>
          <w:p w14:paraId="3EF8C639" w14:textId="6293597A" w:rsidR="007B6316" w:rsidRPr="003C65A2" w:rsidRDefault="007B6316" w:rsidP="007B6316">
            <w:pPr>
              <w:tabs>
                <w:tab w:val="clear" w:pos="794"/>
                <w:tab w:val="clear" w:pos="1191"/>
                <w:tab w:val="clear" w:pos="1588"/>
                <w:tab w:val="clear" w:pos="1985"/>
                <w:tab w:val="left" w:pos="284"/>
              </w:tabs>
              <w:spacing w:after="120"/>
              <w:ind w:left="284" w:hanging="227"/>
              <w:rPr>
                <w:sz w:val="22"/>
                <w:szCs w:val="22"/>
              </w:rPr>
            </w:pPr>
            <w:r w:rsidRPr="003C65A2">
              <w:rPr>
                <w:sz w:val="22"/>
                <w:szCs w:val="22"/>
              </w:rPr>
              <w:t>Ginebra,</w:t>
            </w:r>
            <w:r w:rsidR="006E299A" w:rsidRPr="003C65A2">
              <w:rPr>
                <w:sz w:val="22"/>
                <w:szCs w:val="22"/>
              </w:rPr>
              <w:t xml:space="preserve"> 28 de marzo de 2024</w:t>
            </w:r>
          </w:p>
        </w:tc>
      </w:tr>
      <w:tr w:rsidR="001350B9" w:rsidRPr="003C65A2" w14:paraId="3647E379" w14:textId="77777777" w:rsidTr="00A328B7">
        <w:trPr>
          <w:cantSplit/>
          <w:trHeight w:val="340"/>
        </w:trPr>
        <w:tc>
          <w:tcPr>
            <w:tcW w:w="993" w:type="dxa"/>
          </w:tcPr>
          <w:p w14:paraId="51BECB79" w14:textId="51CE414D" w:rsidR="001350B9" w:rsidRPr="003C65A2" w:rsidRDefault="001350B9" w:rsidP="007B6316">
            <w:pPr>
              <w:tabs>
                <w:tab w:val="left" w:pos="4111"/>
              </w:tabs>
              <w:spacing w:before="10"/>
              <w:ind w:left="57"/>
              <w:rPr>
                <w:sz w:val="22"/>
                <w:szCs w:val="22"/>
              </w:rPr>
            </w:pPr>
            <w:r w:rsidRPr="003C65A2">
              <w:rPr>
                <w:sz w:val="22"/>
                <w:szCs w:val="22"/>
              </w:rPr>
              <w:t>Ref.:</w:t>
            </w:r>
          </w:p>
        </w:tc>
        <w:tc>
          <w:tcPr>
            <w:tcW w:w="3884" w:type="dxa"/>
            <w:gridSpan w:val="2"/>
          </w:tcPr>
          <w:p w14:paraId="1F90C6F0" w14:textId="5F19FEB0" w:rsidR="001350B9" w:rsidRPr="003C65A2" w:rsidRDefault="001350B9" w:rsidP="00303D62">
            <w:pPr>
              <w:tabs>
                <w:tab w:val="left" w:pos="4111"/>
              </w:tabs>
              <w:spacing w:before="0"/>
              <w:ind w:left="57"/>
              <w:rPr>
                <w:b/>
                <w:sz w:val="22"/>
                <w:szCs w:val="22"/>
                <w:lang w:val="en-GB"/>
              </w:rPr>
            </w:pPr>
            <w:r w:rsidRPr="003C65A2">
              <w:rPr>
                <w:b/>
                <w:sz w:val="22"/>
                <w:szCs w:val="22"/>
                <w:lang w:val="en-GB"/>
              </w:rPr>
              <w:t xml:space="preserve">Circular TSB </w:t>
            </w:r>
            <w:r w:rsidR="006E299A" w:rsidRPr="003C65A2">
              <w:rPr>
                <w:rFonts w:cstheme="minorHAnsi"/>
                <w:b/>
                <w:bCs/>
                <w:sz w:val="22"/>
                <w:szCs w:val="22"/>
                <w:lang w:val="en-GB"/>
              </w:rPr>
              <w:t>199</w:t>
            </w:r>
          </w:p>
          <w:p w14:paraId="1B22D556" w14:textId="37F875DC" w:rsidR="001350B9" w:rsidRPr="003C65A2" w:rsidRDefault="006E299A" w:rsidP="007B6316">
            <w:pPr>
              <w:tabs>
                <w:tab w:val="left" w:pos="4111"/>
              </w:tabs>
              <w:spacing w:before="0"/>
              <w:ind w:left="57"/>
              <w:rPr>
                <w:b/>
                <w:sz w:val="22"/>
                <w:szCs w:val="22"/>
                <w:lang w:val="en-GB"/>
              </w:rPr>
            </w:pPr>
            <w:r w:rsidRPr="003C65A2">
              <w:rPr>
                <w:rFonts w:cstheme="minorHAnsi"/>
                <w:sz w:val="22"/>
                <w:szCs w:val="22"/>
                <w:lang w:val="en-GB"/>
              </w:rPr>
              <w:t>TSB Events/GM</w:t>
            </w:r>
          </w:p>
        </w:tc>
        <w:tc>
          <w:tcPr>
            <w:tcW w:w="4754" w:type="dxa"/>
            <w:vMerge w:val="restart"/>
          </w:tcPr>
          <w:p w14:paraId="3D8090F8" w14:textId="77777777" w:rsidR="006E299A" w:rsidRPr="003C65A2" w:rsidRDefault="006E299A" w:rsidP="006E299A">
            <w:pPr>
              <w:tabs>
                <w:tab w:val="clear" w:pos="794"/>
                <w:tab w:val="clear" w:pos="1191"/>
                <w:tab w:val="clear" w:pos="1588"/>
                <w:tab w:val="clear" w:pos="1985"/>
                <w:tab w:val="left" w:pos="284"/>
              </w:tabs>
              <w:spacing w:before="0"/>
              <w:ind w:left="284" w:hanging="227"/>
              <w:rPr>
                <w:sz w:val="22"/>
                <w:szCs w:val="22"/>
              </w:rPr>
            </w:pPr>
            <w:bookmarkStart w:id="0" w:name="Addressee_S"/>
            <w:bookmarkEnd w:id="0"/>
            <w:r w:rsidRPr="003C65A2">
              <w:rPr>
                <w:sz w:val="22"/>
                <w:szCs w:val="22"/>
              </w:rPr>
              <w:t>-</w:t>
            </w:r>
            <w:r w:rsidRPr="003C65A2">
              <w:rPr>
                <w:sz w:val="22"/>
                <w:szCs w:val="22"/>
              </w:rPr>
              <w:tab/>
            </w:r>
            <w:r w:rsidR="001350B9" w:rsidRPr="003C65A2">
              <w:rPr>
                <w:sz w:val="22"/>
                <w:szCs w:val="22"/>
              </w:rPr>
              <w:t>A las Administraciones de los Estados Miembros de la Unión</w:t>
            </w:r>
          </w:p>
          <w:p w14:paraId="59A917C8" w14:textId="77777777" w:rsidR="006E299A" w:rsidRPr="003C65A2" w:rsidRDefault="006E299A" w:rsidP="006E299A">
            <w:pPr>
              <w:tabs>
                <w:tab w:val="clear" w:pos="794"/>
                <w:tab w:val="clear" w:pos="1191"/>
                <w:tab w:val="clear" w:pos="1588"/>
                <w:tab w:val="clear" w:pos="1985"/>
                <w:tab w:val="left" w:pos="284"/>
              </w:tabs>
              <w:spacing w:before="0"/>
              <w:ind w:left="284" w:hanging="227"/>
              <w:rPr>
                <w:sz w:val="22"/>
                <w:szCs w:val="22"/>
              </w:rPr>
            </w:pPr>
            <w:r w:rsidRPr="003C65A2">
              <w:rPr>
                <w:sz w:val="22"/>
                <w:szCs w:val="22"/>
              </w:rPr>
              <w:t>-</w:t>
            </w:r>
            <w:r w:rsidRPr="003C65A2">
              <w:rPr>
                <w:sz w:val="22"/>
                <w:szCs w:val="22"/>
              </w:rPr>
              <w:tab/>
            </w:r>
            <w:r w:rsidR="001350B9" w:rsidRPr="003C65A2">
              <w:rPr>
                <w:sz w:val="22"/>
                <w:szCs w:val="22"/>
              </w:rPr>
              <w:t>A los Miembros del Sector UIT</w:t>
            </w:r>
            <w:r w:rsidR="001350B9" w:rsidRPr="003C65A2">
              <w:rPr>
                <w:sz w:val="22"/>
                <w:szCs w:val="22"/>
              </w:rPr>
              <w:noBreakHyphen/>
              <w:t>T;</w:t>
            </w:r>
          </w:p>
          <w:p w14:paraId="7B13CB77" w14:textId="77777777" w:rsidR="006E299A" w:rsidRPr="003C65A2" w:rsidRDefault="006E299A" w:rsidP="006E299A">
            <w:pPr>
              <w:tabs>
                <w:tab w:val="clear" w:pos="794"/>
                <w:tab w:val="clear" w:pos="1191"/>
                <w:tab w:val="clear" w:pos="1588"/>
                <w:tab w:val="clear" w:pos="1985"/>
                <w:tab w:val="left" w:pos="284"/>
              </w:tabs>
              <w:spacing w:before="0"/>
              <w:ind w:left="284" w:hanging="227"/>
              <w:rPr>
                <w:sz w:val="22"/>
                <w:szCs w:val="22"/>
              </w:rPr>
            </w:pPr>
            <w:r w:rsidRPr="003C65A2">
              <w:rPr>
                <w:sz w:val="22"/>
                <w:szCs w:val="22"/>
              </w:rPr>
              <w:t>-</w:t>
            </w:r>
            <w:r w:rsidRPr="003C65A2">
              <w:rPr>
                <w:sz w:val="22"/>
                <w:szCs w:val="22"/>
              </w:rPr>
              <w:tab/>
            </w:r>
            <w:r w:rsidR="001350B9" w:rsidRPr="003C65A2">
              <w:rPr>
                <w:sz w:val="22"/>
                <w:szCs w:val="22"/>
              </w:rPr>
              <w:t>A los Asociados del UIT</w:t>
            </w:r>
            <w:r w:rsidR="001350B9" w:rsidRPr="003C65A2">
              <w:rPr>
                <w:sz w:val="22"/>
                <w:szCs w:val="22"/>
              </w:rPr>
              <w:noBreakHyphen/>
              <w:t>T;</w:t>
            </w:r>
            <w:r w:rsidRPr="003C65A2">
              <w:rPr>
                <w:sz w:val="22"/>
                <w:szCs w:val="22"/>
              </w:rPr>
              <w:t xml:space="preserve"> </w:t>
            </w:r>
          </w:p>
          <w:p w14:paraId="2C5FE1C2" w14:textId="5081164D" w:rsidR="001350B9" w:rsidRPr="003C65A2" w:rsidRDefault="006E299A" w:rsidP="006E299A">
            <w:pPr>
              <w:tabs>
                <w:tab w:val="clear" w:pos="794"/>
                <w:tab w:val="clear" w:pos="1191"/>
                <w:tab w:val="clear" w:pos="1588"/>
                <w:tab w:val="clear" w:pos="1985"/>
                <w:tab w:val="left" w:pos="284"/>
              </w:tabs>
              <w:spacing w:before="0"/>
              <w:ind w:left="284" w:hanging="227"/>
              <w:rPr>
                <w:sz w:val="22"/>
                <w:szCs w:val="22"/>
              </w:rPr>
            </w:pPr>
            <w:r w:rsidRPr="003C65A2">
              <w:rPr>
                <w:sz w:val="22"/>
                <w:szCs w:val="22"/>
              </w:rPr>
              <w:t>-</w:t>
            </w:r>
            <w:r w:rsidRPr="003C65A2">
              <w:rPr>
                <w:sz w:val="22"/>
                <w:szCs w:val="22"/>
              </w:rPr>
              <w:tab/>
            </w:r>
            <w:r w:rsidR="001350B9" w:rsidRPr="003C65A2">
              <w:rPr>
                <w:sz w:val="22"/>
                <w:szCs w:val="22"/>
              </w:rPr>
              <w:t>A las Instituciones Académicas del UIT-T;</w:t>
            </w:r>
          </w:p>
          <w:p w14:paraId="03416E8E" w14:textId="09FBFE22" w:rsidR="009C7B80" w:rsidRPr="003C65A2" w:rsidRDefault="009C7B80" w:rsidP="006E299A">
            <w:pPr>
              <w:tabs>
                <w:tab w:val="clear" w:pos="794"/>
                <w:tab w:val="clear" w:pos="1191"/>
                <w:tab w:val="clear" w:pos="1588"/>
                <w:tab w:val="clear" w:pos="1985"/>
                <w:tab w:val="left" w:pos="284"/>
              </w:tabs>
              <w:spacing w:before="0"/>
              <w:ind w:left="284" w:hanging="227"/>
              <w:rPr>
                <w:sz w:val="22"/>
                <w:szCs w:val="22"/>
              </w:rPr>
            </w:pPr>
            <w:r w:rsidRPr="003C65A2">
              <w:rPr>
                <w:b/>
                <w:bCs/>
                <w:sz w:val="22"/>
                <w:szCs w:val="22"/>
              </w:rPr>
              <w:t>Copia:</w:t>
            </w:r>
          </w:p>
          <w:p w14:paraId="287AFB2B" w14:textId="04A755FB" w:rsidR="009C7B80" w:rsidRPr="003C65A2" w:rsidRDefault="009C7B80" w:rsidP="009C7B80">
            <w:pPr>
              <w:tabs>
                <w:tab w:val="clear" w:pos="794"/>
                <w:tab w:val="clear" w:pos="1191"/>
                <w:tab w:val="clear" w:pos="1588"/>
                <w:tab w:val="clear" w:pos="1985"/>
                <w:tab w:val="left" w:pos="284"/>
              </w:tabs>
              <w:spacing w:before="0"/>
              <w:ind w:left="284" w:hanging="227"/>
              <w:rPr>
                <w:sz w:val="22"/>
                <w:szCs w:val="22"/>
              </w:rPr>
            </w:pPr>
            <w:r w:rsidRPr="003C65A2">
              <w:rPr>
                <w:sz w:val="22"/>
                <w:szCs w:val="22"/>
              </w:rPr>
              <w:t>-</w:t>
            </w:r>
            <w:r w:rsidRPr="003C65A2">
              <w:rPr>
                <w:sz w:val="22"/>
                <w:szCs w:val="22"/>
              </w:rPr>
              <w:tab/>
              <w:t xml:space="preserve">A los </w:t>
            </w:r>
            <w:proofErr w:type="gramStart"/>
            <w:r w:rsidRPr="003C65A2">
              <w:rPr>
                <w:sz w:val="22"/>
                <w:szCs w:val="22"/>
              </w:rPr>
              <w:t>Presidentes</w:t>
            </w:r>
            <w:proofErr w:type="gramEnd"/>
            <w:r w:rsidRPr="003C65A2">
              <w:rPr>
                <w:sz w:val="22"/>
                <w:szCs w:val="22"/>
              </w:rPr>
              <w:t xml:space="preserve"> y a los Vicepresidentes de las</w:t>
            </w:r>
            <w:r w:rsidR="00A328B7" w:rsidRPr="003C65A2">
              <w:rPr>
                <w:sz w:val="22"/>
                <w:szCs w:val="22"/>
              </w:rPr>
              <w:t xml:space="preserve"> </w:t>
            </w:r>
            <w:r w:rsidR="00A65300" w:rsidRPr="003C65A2">
              <w:rPr>
                <w:sz w:val="22"/>
                <w:szCs w:val="22"/>
              </w:rPr>
              <w:t>Comisiones</w:t>
            </w:r>
            <w:r w:rsidRPr="003C65A2">
              <w:rPr>
                <w:sz w:val="22"/>
                <w:szCs w:val="22"/>
              </w:rPr>
              <w:t xml:space="preserve"> de Estudio;</w:t>
            </w:r>
          </w:p>
          <w:p w14:paraId="4EBCF133" w14:textId="77777777" w:rsidR="009C7B80" w:rsidRPr="003C65A2" w:rsidRDefault="009C7B80" w:rsidP="009C7B80">
            <w:pPr>
              <w:tabs>
                <w:tab w:val="clear" w:pos="794"/>
                <w:tab w:val="clear" w:pos="1191"/>
                <w:tab w:val="clear" w:pos="1588"/>
                <w:tab w:val="clear" w:pos="1985"/>
                <w:tab w:val="left" w:pos="284"/>
              </w:tabs>
              <w:spacing w:before="0"/>
              <w:ind w:left="284" w:hanging="227"/>
              <w:rPr>
                <w:sz w:val="22"/>
                <w:szCs w:val="22"/>
              </w:rPr>
            </w:pPr>
            <w:r w:rsidRPr="003C65A2">
              <w:rPr>
                <w:sz w:val="22"/>
                <w:szCs w:val="22"/>
              </w:rPr>
              <w:t>-</w:t>
            </w:r>
            <w:r w:rsidRPr="003C65A2">
              <w:rPr>
                <w:sz w:val="22"/>
                <w:szCs w:val="22"/>
              </w:rPr>
              <w:tab/>
            </w:r>
            <w:r w:rsidR="001350B9" w:rsidRPr="003C65A2">
              <w:rPr>
                <w:sz w:val="22"/>
                <w:szCs w:val="22"/>
              </w:rPr>
              <w:t>A</w:t>
            </w:r>
            <w:r w:rsidR="006E299A" w:rsidRPr="003C65A2">
              <w:rPr>
                <w:sz w:val="22"/>
                <w:szCs w:val="22"/>
              </w:rPr>
              <w:t>l</w:t>
            </w:r>
            <w:r w:rsidR="001350B9" w:rsidRPr="003C65A2">
              <w:rPr>
                <w:sz w:val="22"/>
                <w:szCs w:val="22"/>
              </w:rPr>
              <w:t xml:space="preserve"> </w:t>
            </w:r>
            <w:proofErr w:type="gramStart"/>
            <w:r w:rsidR="001350B9" w:rsidRPr="003C65A2">
              <w:rPr>
                <w:sz w:val="22"/>
                <w:szCs w:val="22"/>
              </w:rPr>
              <w:t>Director</w:t>
            </w:r>
            <w:proofErr w:type="gramEnd"/>
            <w:r w:rsidR="001350B9" w:rsidRPr="003C65A2">
              <w:rPr>
                <w:sz w:val="22"/>
                <w:szCs w:val="22"/>
              </w:rPr>
              <w:t xml:space="preserve"> de la Oficina de Desarrollo de las Telecomunicaciones;</w:t>
            </w:r>
          </w:p>
          <w:p w14:paraId="5034BD6C" w14:textId="77777777" w:rsidR="009C7B80" w:rsidRPr="003C65A2" w:rsidRDefault="009C7B80" w:rsidP="009C7B80">
            <w:pPr>
              <w:tabs>
                <w:tab w:val="clear" w:pos="794"/>
                <w:tab w:val="clear" w:pos="1191"/>
                <w:tab w:val="clear" w:pos="1588"/>
                <w:tab w:val="clear" w:pos="1985"/>
                <w:tab w:val="left" w:pos="284"/>
              </w:tabs>
              <w:spacing w:before="0"/>
              <w:ind w:left="284" w:hanging="227"/>
              <w:rPr>
                <w:sz w:val="22"/>
                <w:szCs w:val="22"/>
              </w:rPr>
            </w:pPr>
            <w:r w:rsidRPr="003C65A2">
              <w:rPr>
                <w:sz w:val="22"/>
                <w:szCs w:val="22"/>
              </w:rPr>
              <w:t>-</w:t>
            </w:r>
            <w:r w:rsidRPr="003C65A2">
              <w:rPr>
                <w:sz w:val="22"/>
                <w:szCs w:val="22"/>
              </w:rPr>
              <w:tab/>
            </w:r>
            <w:r w:rsidR="001350B9" w:rsidRPr="003C65A2">
              <w:rPr>
                <w:sz w:val="22"/>
                <w:szCs w:val="22"/>
              </w:rPr>
              <w:t xml:space="preserve">Al </w:t>
            </w:r>
            <w:proofErr w:type="gramStart"/>
            <w:r w:rsidR="001350B9" w:rsidRPr="003C65A2">
              <w:rPr>
                <w:sz w:val="22"/>
                <w:szCs w:val="22"/>
              </w:rPr>
              <w:t>Director</w:t>
            </w:r>
            <w:proofErr w:type="gramEnd"/>
            <w:r w:rsidR="001350B9" w:rsidRPr="003C65A2">
              <w:rPr>
                <w:sz w:val="22"/>
                <w:szCs w:val="22"/>
              </w:rPr>
              <w:t xml:space="preserve"> de la Oficina de Radiocomunicaciones</w:t>
            </w:r>
            <w:r w:rsidR="006E299A" w:rsidRPr="003C65A2">
              <w:rPr>
                <w:sz w:val="22"/>
                <w:szCs w:val="22"/>
              </w:rPr>
              <w:t>;</w:t>
            </w:r>
          </w:p>
          <w:p w14:paraId="3F3A2FC8" w14:textId="0465CB9C" w:rsidR="006E299A" w:rsidRPr="003C65A2" w:rsidRDefault="009C7B80" w:rsidP="009C7B80">
            <w:pPr>
              <w:tabs>
                <w:tab w:val="clear" w:pos="794"/>
                <w:tab w:val="clear" w:pos="1191"/>
                <w:tab w:val="clear" w:pos="1588"/>
                <w:tab w:val="clear" w:pos="1985"/>
                <w:tab w:val="left" w:pos="284"/>
              </w:tabs>
              <w:spacing w:before="0"/>
              <w:ind w:left="284" w:hanging="227"/>
              <w:rPr>
                <w:sz w:val="22"/>
                <w:szCs w:val="22"/>
              </w:rPr>
            </w:pPr>
            <w:r w:rsidRPr="003C65A2">
              <w:rPr>
                <w:sz w:val="22"/>
                <w:szCs w:val="22"/>
              </w:rPr>
              <w:t>-</w:t>
            </w:r>
            <w:r w:rsidRPr="003C65A2">
              <w:rPr>
                <w:sz w:val="22"/>
                <w:szCs w:val="22"/>
              </w:rPr>
              <w:tab/>
            </w:r>
            <w:r w:rsidR="006E299A" w:rsidRPr="003C65A2">
              <w:rPr>
                <w:rFonts w:cstheme="minorHAnsi"/>
                <w:sz w:val="22"/>
                <w:szCs w:val="22"/>
              </w:rPr>
              <w:t xml:space="preserve">Al </w:t>
            </w:r>
            <w:proofErr w:type="gramStart"/>
            <w:r w:rsidR="006E299A" w:rsidRPr="003C65A2">
              <w:rPr>
                <w:rFonts w:cstheme="minorHAnsi"/>
                <w:sz w:val="22"/>
                <w:szCs w:val="22"/>
              </w:rPr>
              <w:t>Director</w:t>
            </w:r>
            <w:proofErr w:type="gramEnd"/>
            <w:r w:rsidR="006E299A" w:rsidRPr="003C65A2">
              <w:rPr>
                <w:rFonts w:cstheme="minorHAnsi"/>
                <w:sz w:val="22"/>
                <w:szCs w:val="22"/>
              </w:rPr>
              <w:t xml:space="preserve"> de la Oficina Regional de la UIT para Asia y el Pacífico</w:t>
            </w:r>
            <w:r w:rsidRPr="003C65A2">
              <w:rPr>
                <w:rFonts w:cstheme="minorHAnsi"/>
                <w:sz w:val="22"/>
                <w:szCs w:val="22"/>
              </w:rPr>
              <w:t>.</w:t>
            </w:r>
          </w:p>
        </w:tc>
      </w:tr>
      <w:tr w:rsidR="001350B9" w:rsidRPr="003C65A2" w14:paraId="02CBCD2A" w14:textId="77777777" w:rsidTr="00A328B7">
        <w:trPr>
          <w:cantSplit/>
        </w:trPr>
        <w:tc>
          <w:tcPr>
            <w:tcW w:w="993" w:type="dxa"/>
          </w:tcPr>
          <w:p w14:paraId="7EEE6E4C" w14:textId="77777777" w:rsidR="001350B9" w:rsidRPr="003C65A2" w:rsidRDefault="001350B9" w:rsidP="00303D62">
            <w:pPr>
              <w:tabs>
                <w:tab w:val="left" w:pos="4111"/>
              </w:tabs>
              <w:spacing w:before="10"/>
              <w:ind w:left="57"/>
              <w:rPr>
                <w:sz w:val="22"/>
                <w:szCs w:val="22"/>
              </w:rPr>
            </w:pPr>
            <w:r w:rsidRPr="003C65A2">
              <w:rPr>
                <w:sz w:val="22"/>
                <w:szCs w:val="22"/>
              </w:rPr>
              <w:t>Tel.:</w:t>
            </w:r>
          </w:p>
        </w:tc>
        <w:tc>
          <w:tcPr>
            <w:tcW w:w="3884" w:type="dxa"/>
            <w:gridSpan w:val="2"/>
          </w:tcPr>
          <w:p w14:paraId="1C0A558B" w14:textId="40CB09C9" w:rsidR="001350B9" w:rsidRPr="003C65A2" w:rsidRDefault="001350B9" w:rsidP="00303D62">
            <w:pPr>
              <w:tabs>
                <w:tab w:val="left" w:pos="4111"/>
              </w:tabs>
              <w:spacing w:before="0"/>
              <w:ind w:left="57"/>
              <w:rPr>
                <w:rStyle w:val="Hyperlink"/>
                <w:sz w:val="22"/>
                <w:szCs w:val="22"/>
              </w:rPr>
            </w:pPr>
            <w:r w:rsidRPr="003C65A2">
              <w:rPr>
                <w:sz w:val="22"/>
                <w:szCs w:val="22"/>
              </w:rPr>
              <w:t>+41 22 730</w:t>
            </w:r>
            <w:r w:rsidR="006E299A" w:rsidRPr="003C65A2">
              <w:rPr>
                <w:sz w:val="22"/>
                <w:szCs w:val="22"/>
              </w:rPr>
              <w:t xml:space="preserve"> 5893</w:t>
            </w:r>
          </w:p>
        </w:tc>
        <w:tc>
          <w:tcPr>
            <w:tcW w:w="4754" w:type="dxa"/>
            <w:vMerge/>
          </w:tcPr>
          <w:p w14:paraId="538079C1" w14:textId="77777777" w:rsidR="001350B9" w:rsidRPr="003C65A2" w:rsidRDefault="001350B9" w:rsidP="00303D62">
            <w:pPr>
              <w:tabs>
                <w:tab w:val="left" w:pos="226"/>
                <w:tab w:val="left" w:pos="510"/>
              </w:tabs>
              <w:spacing w:before="0"/>
              <w:ind w:left="226" w:hanging="169"/>
              <w:rPr>
                <w:b/>
                <w:sz w:val="22"/>
                <w:szCs w:val="22"/>
              </w:rPr>
            </w:pPr>
          </w:p>
        </w:tc>
      </w:tr>
      <w:tr w:rsidR="001350B9" w:rsidRPr="003C65A2" w14:paraId="677F02DD" w14:textId="77777777" w:rsidTr="00A328B7">
        <w:trPr>
          <w:cantSplit/>
        </w:trPr>
        <w:tc>
          <w:tcPr>
            <w:tcW w:w="993" w:type="dxa"/>
          </w:tcPr>
          <w:p w14:paraId="5F8A74E2" w14:textId="77777777" w:rsidR="001350B9" w:rsidRPr="003C65A2" w:rsidRDefault="001350B9" w:rsidP="00303D62">
            <w:pPr>
              <w:tabs>
                <w:tab w:val="left" w:pos="4111"/>
              </w:tabs>
              <w:spacing w:before="10"/>
              <w:ind w:left="57"/>
              <w:rPr>
                <w:sz w:val="22"/>
                <w:szCs w:val="22"/>
              </w:rPr>
            </w:pPr>
            <w:r w:rsidRPr="003C65A2">
              <w:rPr>
                <w:sz w:val="22"/>
                <w:szCs w:val="22"/>
              </w:rPr>
              <w:t>Fax:</w:t>
            </w:r>
          </w:p>
        </w:tc>
        <w:tc>
          <w:tcPr>
            <w:tcW w:w="3884" w:type="dxa"/>
            <w:gridSpan w:val="2"/>
          </w:tcPr>
          <w:p w14:paraId="5DB2FDE2" w14:textId="77777777" w:rsidR="001350B9" w:rsidRPr="003C65A2" w:rsidRDefault="001350B9" w:rsidP="00303D62">
            <w:pPr>
              <w:tabs>
                <w:tab w:val="left" w:pos="4111"/>
              </w:tabs>
              <w:spacing w:before="0"/>
              <w:ind w:left="57"/>
              <w:rPr>
                <w:rStyle w:val="Hyperlink"/>
                <w:sz w:val="22"/>
                <w:szCs w:val="22"/>
              </w:rPr>
            </w:pPr>
            <w:r w:rsidRPr="003C65A2">
              <w:rPr>
                <w:sz w:val="22"/>
                <w:szCs w:val="22"/>
              </w:rPr>
              <w:t>+41 22 730 5853</w:t>
            </w:r>
          </w:p>
        </w:tc>
        <w:tc>
          <w:tcPr>
            <w:tcW w:w="4754" w:type="dxa"/>
            <w:vMerge/>
          </w:tcPr>
          <w:p w14:paraId="36C2BAA4" w14:textId="77777777" w:rsidR="001350B9" w:rsidRPr="003C65A2" w:rsidRDefault="001350B9" w:rsidP="00303D62">
            <w:pPr>
              <w:tabs>
                <w:tab w:val="left" w:pos="226"/>
                <w:tab w:val="left" w:pos="510"/>
              </w:tabs>
              <w:spacing w:before="0"/>
              <w:ind w:left="226" w:hanging="169"/>
              <w:rPr>
                <w:b/>
                <w:sz w:val="22"/>
                <w:szCs w:val="22"/>
              </w:rPr>
            </w:pPr>
          </w:p>
        </w:tc>
      </w:tr>
      <w:tr w:rsidR="001350B9" w:rsidRPr="003C65A2" w14:paraId="138D9508" w14:textId="77777777" w:rsidTr="00C27326">
        <w:trPr>
          <w:cantSplit/>
          <w:trHeight w:val="2947"/>
        </w:trPr>
        <w:tc>
          <w:tcPr>
            <w:tcW w:w="993" w:type="dxa"/>
          </w:tcPr>
          <w:p w14:paraId="0E9DB799" w14:textId="77777777" w:rsidR="001350B9" w:rsidRPr="003C65A2" w:rsidRDefault="001350B9" w:rsidP="00303D62">
            <w:pPr>
              <w:tabs>
                <w:tab w:val="left" w:pos="4111"/>
              </w:tabs>
              <w:spacing w:before="10"/>
              <w:ind w:left="57"/>
              <w:rPr>
                <w:sz w:val="22"/>
                <w:szCs w:val="22"/>
              </w:rPr>
            </w:pPr>
            <w:r w:rsidRPr="003C65A2">
              <w:rPr>
                <w:sz w:val="22"/>
                <w:szCs w:val="22"/>
              </w:rPr>
              <w:t>Correo-e:</w:t>
            </w:r>
          </w:p>
        </w:tc>
        <w:tc>
          <w:tcPr>
            <w:tcW w:w="3884" w:type="dxa"/>
            <w:gridSpan w:val="2"/>
          </w:tcPr>
          <w:p w14:paraId="32304555" w14:textId="00E0A1BA" w:rsidR="006E299A" w:rsidRPr="003C65A2" w:rsidRDefault="006E299A" w:rsidP="00303D62">
            <w:pPr>
              <w:tabs>
                <w:tab w:val="left" w:pos="4111"/>
              </w:tabs>
              <w:spacing w:before="0"/>
              <w:ind w:left="57"/>
              <w:rPr>
                <w:sz w:val="22"/>
                <w:szCs w:val="22"/>
              </w:rPr>
            </w:pPr>
            <w:r w:rsidRPr="003C65A2">
              <w:rPr>
                <w:rStyle w:val="Hyperlink"/>
                <w:sz w:val="22"/>
                <w:szCs w:val="22"/>
              </w:rPr>
              <w:t>quantum@itu.int</w:t>
            </w:r>
          </w:p>
          <w:p w14:paraId="53991DDB" w14:textId="082FF0A9" w:rsidR="001350B9" w:rsidRPr="003C65A2" w:rsidRDefault="00AE0072" w:rsidP="00303D62">
            <w:pPr>
              <w:tabs>
                <w:tab w:val="left" w:pos="4111"/>
              </w:tabs>
              <w:spacing w:before="0"/>
              <w:ind w:left="57"/>
              <w:rPr>
                <w:sz w:val="22"/>
                <w:szCs w:val="22"/>
              </w:rPr>
            </w:pPr>
            <w:hyperlink r:id="rId9" w:history="1">
              <w:r w:rsidR="006E299A" w:rsidRPr="003C65A2">
                <w:rPr>
                  <w:rStyle w:val="Hyperlink"/>
                  <w:sz w:val="22"/>
                  <w:szCs w:val="22"/>
                </w:rPr>
                <w:t>tsbevents@itu.int</w:t>
              </w:r>
            </w:hyperlink>
            <w:r w:rsidR="001350B9" w:rsidRPr="003C65A2">
              <w:rPr>
                <w:sz w:val="22"/>
                <w:szCs w:val="22"/>
              </w:rPr>
              <w:t xml:space="preserve"> </w:t>
            </w:r>
          </w:p>
        </w:tc>
        <w:tc>
          <w:tcPr>
            <w:tcW w:w="4754" w:type="dxa"/>
            <w:vMerge/>
          </w:tcPr>
          <w:p w14:paraId="341B3A05" w14:textId="77777777" w:rsidR="001350B9" w:rsidRPr="003C65A2" w:rsidRDefault="001350B9" w:rsidP="00303D62">
            <w:pPr>
              <w:tabs>
                <w:tab w:val="clear" w:pos="794"/>
                <w:tab w:val="clear" w:pos="1191"/>
                <w:tab w:val="clear" w:pos="1588"/>
                <w:tab w:val="clear" w:pos="1985"/>
                <w:tab w:val="left" w:pos="226"/>
                <w:tab w:val="left" w:pos="510"/>
              </w:tabs>
              <w:spacing w:before="0"/>
              <w:ind w:left="226" w:hanging="169"/>
              <w:rPr>
                <w:sz w:val="22"/>
                <w:szCs w:val="22"/>
              </w:rPr>
            </w:pPr>
          </w:p>
        </w:tc>
      </w:tr>
      <w:tr w:rsidR="007B6316" w:rsidRPr="003C65A2" w14:paraId="0BEE9D02" w14:textId="77777777" w:rsidTr="00C27326">
        <w:trPr>
          <w:cantSplit/>
        </w:trPr>
        <w:tc>
          <w:tcPr>
            <w:tcW w:w="993" w:type="dxa"/>
          </w:tcPr>
          <w:p w14:paraId="4E4FF96B" w14:textId="77777777" w:rsidR="007B6316" w:rsidRPr="003C65A2" w:rsidRDefault="007B6316" w:rsidP="00303D62">
            <w:pPr>
              <w:tabs>
                <w:tab w:val="left" w:pos="4111"/>
              </w:tabs>
              <w:spacing w:before="10"/>
              <w:ind w:left="57"/>
              <w:rPr>
                <w:sz w:val="22"/>
                <w:szCs w:val="22"/>
              </w:rPr>
            </w:pPr>
            <w:r w:rsidRPr="003C65A2">
              <w:rPr>
                <w:sz w:val="22"/>
                <w:szCs w:val="22"/>
              </w:rPr>
              <w:t>Asunto:</w:t>
            </w:r>
          </w:p>
        </w:tc>
        <w:tc>
          <w:tcPr>
            <w:tcW w:w="8638" w:type="dxa"/>
            <w:gridSpan w:val="3"/>
          </w:tcPr>
          <w:p w14:paraId="4C1041AA" w14:textId="46706548" w:rsidR="009C7B80" w:rsidRPr="003C65A2" w:rsidRDefault="009C7B80" w:rsidP="00C27326">
            <w:pPr>
              <w:tabs>
                <w:tab w:val="left" w:pos="4111"/>
              </w:tabs>
              <w:spacing w:before="10"/>
              <w:ind w:left="57"/>
              <w:rPr>
                <w:b/>
                <w:bCs/>
                <w:sz w:val="22"/>
                <w:szCs w:val="22"/>
              </w:rPr>
            </w:pPr>
            <w:r w:rsidRPr="003C65A2">
              <w:rPr>
                <w:b/>
                <w:bCs/>
                <w:sz w:val="22"/>
                <w:szCs w:val="22"/>
              </w:rPr>
              <w:t>Cuarta reunión de la Actividad de Coordinación Conjunta sobre redes de distribución de</w:t>
            </w:r>
            <w:r w:rsidR="007D7D50" w:rsidRPr="003C65A2">
              <w:rPr>
                <w:b/>
                <w:bCs/>
                <w:sz w:val="22"/>
                <w:szCs w:val="22"/>
              </w:rPr>
              <w:t xml:space="preserve"> </w:t>
            </w:r>
            <w:r w:rsidRPr="003C65A2">
              <w:rPr>
                <w:b/>
                <w:bCs/>
                <w:sz w:val="22"/>
                <w:szCs w:val="22"/>
              </w:rPr>
              <w:t xml:space="preserve">claves cuánticas (JCA-QKDN) y </w:t>
            </w:r>
          </w:p>
          <w:p w14:paraId="0AB345D8" w14:textId="77777777" w:rsidR="008C1FBC" w:rsidRPr="003C65A2" w:rsidRDefault="009C7B80" w:rsidP="00C27326">
            <w:pPr>
              <w:tabs>
                <w:tab w:val="left" w:pos="4111"/>
              </w:tabs>
              <w:spacing w:before="10"/>
              <w:ind w:left="57"/>
              <w:rPr>
                <w:b/>
                <w:bCs/>
                <w:sz w:val="22"/>
                <w:szCs w:val="22"/>
              </w:rPr>
            </w:pPr>
            <w:r w:rsidRPr="003C65A2">
              <w:rPr>
                <w:b/>
                <w:bCs/>
                <w:sz w:val="22"/>
                <w:szCs w:val="22"/>
              </w:rPr>
              <w:t xml:space="preserve">taller sobre </w:t>
            </w:r>
            <w:r w:rsidR="008C1FBC" w:rsidRPr="003C65A2">
              <w:rPr>
                <w:b/>
                <w:bCs/>
                <w:sz w:val="22"/>
                <w:szCs w:val="22"/>
              </w:rPr>
              <w:t>"</w:t>
            </w:r>
            <w:r w:rsidRPr="003C65A2">
              <w:rPr>
                <w:b/>
                <w:bCs/>
                <w:sz w:val="22"/>
                <w:szCs w:val="22"/>
              </w:rPr>
              <w:t>Perspectivas de la certificación QKD y QKDN: Novedades y desafíos</w:t>
            </w:r>
            <w:r w:rsidR="008C1FBC" w:rsidRPr="003C65A2">
              <w:rPr>
                <w:b/>
                <w:bCs/>
                <w:sz w:val="22"/>
                <w:szCs w:val="22"/>
              </w:rPr>
              <w:t>"</w:t>
            </w:r>
            <w:r w:rsidRPr="003C65A2">
              <w:rPr>
                <w:b/>
                <w:bCs/>
                <w:sz w:val="22"/>
                <w:szCs w:val="22"/>
              </w:rPr>
              <w:t>,</w:t>
            </w:r>
          </w:p>
          <w:p w14:paraId="6D2051CA" w14:textId="6D59021F" w:rsidR="007B6316" w:rsidRPr="003C65A2" w:rsidRDefault="009C7B80" w:rsidP="00C27326">
            <w:pPr>
              <w:tabs>
                <w:tab w:val="left" w:pos="4111"/>
              </w:tabs>
              <w:spacing w:before="10"/>
              <w:ind w:left="57"/>
              <w:rPr>
                <w:sz w:val="22"/>
                <w:szCs w:val="22"/>
              </w:rPr>
            </w:pPr>
            <w:r w:rsidRPr="003C65A2">
              <w:rPr>
                <w:b/>
                <w:bCs/>
                <w:sz w:val="22"/>
                <w:szCs w:val="22"/>
              </w:rPr>
              <w:t>Singapur, 17 de mayo de 2024</w:t>
            </w:r>
          </w:p>
        </w:tc>
      </w:tr>
    </w:tbl>
    <w:p w14:paraId="1EA2A352" w14:textId="77777777" w:rsidR="00A328B7" w:rsidRPr="003C65A2" w:rsidRDefault="00A328B7" w:rsidP="00A328B7">
      <w:pPr>
        <w:spacing w:after="120"/>
        <w:rPr>
          <w:sz w:val="22"/>
          <w:szCs w:val="22"/>
        </w:rPr>
      </w:pPr>
      <w:bookmarkStart w:id="1" w:name="StartTyping_S"/>
      <w:bookmarkStart w:id="2" w:name="suitetext"/>
      <w:bookmarkStart w:id="3" w:name="text"/>
      <w:bookmarkEnd w:id="1"/>
      <w:bookmarkEnd w:id="2"/>
      <w:bookmarkEnd w:id="3"/>
      <w:r w:rsidRPr="003C65A2">
        <w:rPr>
          <w:sz w:val="22"/>
          <w:szCs w:val="22"/>
        </w:rPr>
        <w:t>Muy Señora mía/Muy Señor mío:</w:t>
      </w:r>
    </w:p>
    <w:p w14:paraId="606052AF" w14:textId="57A6D159" w:rsidR="00A328B7" w:rsidRPr="000B722C" w:rsidRDefault="00A328B7" w:rsidP="00D80D4F">
      <w:pPr>
        <w:rPr>
          <w:sz w:val="22"/>
          <w:szCs w:val="22"/>
        </w:rPr>
      </w:pPr>
      <w:r w:rsidRPr="000B722C">
        <w:rPr>
          <w:sz w:val="22"/>
          <w:szCs w:val="22"/>
        </w:rPr>
        <w:t>1</w:t>
      </w:r>
      <w:r w:rsidRPr="000B722C">
        <w:rPr>
          <w:sz w:val="22"/>
          <w:szCs w:val="22"/>
        </w:rPr>
        <w:tab/>
      </w:r>
      <w:proofErr w:type="gramStart"/>
      <w:r w:rsidRPr="000B722C">
        <w:rPr>
          <w:sz w:val="22"/>
          <w:szCs w:val="22"/>
          <w:lang w:eastAsia="zh-CN"/>
        </w:rPr>
        <w:t>Me</w:t>
      </w:r>
      <w:proofErr w:type="gramEnd"/>
      <w:r w:rsidRPr="000B722C">
        <w:rPr>
          <w:sz w:val="22"/>
          <w:szCs w:val="22"/>
          <w:lang w:eastAsia="zh-CN"/>
        </w:rPr>
        <w:t xml:space="preserve"> complace informarle de que la Unión Internacional de Telecomunicaciones (UIT) está organizando un taller sobre </w:t>
      </w:r>
      <w:r w:rsidR="00D80D4F" w:rsidRPr="000B722C">
        <w:rPr>
          <w:b/>
          <w:bCs/>
          <w:sz w:val="22"/>
          <w:szCs w:val="22"/>
          <w:lang w:eastAsia="zh-CN"/>
        </w:rPr>
        <w:t>"</w:t>
      </w:r>
      <w:r w:rsidRPr="000B722C">
        <w:rPr>
          <w:rFonts w:cstheme="minorHAnsi"/>
          <w:b/>
          <w:bCs/>
          <w:sz w:val="22"/>
          <w:szCs w:val="22"/>
          <w:lang w:eastAsia="zh-CN"/>
        </w:rPr>
        <w:t xml:space="preserve">Perspectivas de la </w:t>
      </w:r>
      <w:r w:rsidRPr="000B722C">
        <w:rPr>
          <w:rFonts w:cstheme="minorHAnsi"/>
          <w:b/>
          <w:sz w:val="22"/>
          <w:szCs w:val="22"/>
        </w:rPr>
        <w:t>certificación QKD y QKDN: Novedades y desafíos</w:t>
      </w:r>
      <w:r w:rsidR="00D80D4F" w:rsidRPr="000B722C">
        <w:rPr>
          <w:rFonts w:cstheme="minorHAnsi"/>
          <w:b/>
          <w:sz w:val="22"/>
          <w:szCs w:val="22"/>
        </w:rPr>
        <w:t>"</w:t>
      </w:r>
      <w:r w:rsidRPr="000B722C">
        <w:rPr>
          <w:b/>
          <w:bCs/>
          <w:sz w:val="22"/>
          <w:szCs w:val="22"/>
          <w:lang w:eastAsia="zh-CN"/>
        </w:rPr>
        <w:t xml:space="preserve"> </w:t>
      </w:r>
      <w:r w:rsidRPr="000B722C">
        <w:rPr>
          <w:sz w:val="22"/>
          <w:szCs w:val="22"/>
          <w:lang w:eastAsia="zh-CN"/>
        </w:rPr>
        <w:t xml:space="preserve">en el centro SG </w:t>
      </w:r>
      <w:proofErr w:type="spellStart"/>
      <w:r w:rsidRPr="000B722C">
        <w:rPr>
          <w:sz w:val="22"/>
          <w:szCs w:val="22"/>
          <w:lang w:eastAsia="zh-CN"/>
        </w:rPr>
        <w:t>Innovate</w:t>
      </w:r>
      <w:proofErr w:type="spellEnd"/>
      <w:r w:rsidRPr="000B722C">
        <w:rPr>
          <w:sz w:val="22"/>
          <w:szCs w:val="22"/>
          <w:lang w:eastAsia="zh-CN"/>
        </w:rPr>
        <w:t xml:space="preserve"> de Singapur el 17 de mayo de 2024 de las 14.00 a las 16.30 horas, hora de Singapur</w:t>
      </w:r>
      <w:r w:rsidRPr="000B722C">
        <w:rPr>
          <w:sz w:val="22"/>
          <w:szCs w:val="22"/>
        </w:rPr>
        <w:t>. El amable anfitrión de este taller será la Autoridad para el Desarrollo de los Medios de Información y Comunicación (IMDA).</w:t>
      </w:r>
    </w:p>
    <w:p w14:paraId="6A50F1DE" w14:textId="37931A53" w:rsidR="00A328B7" w:rsidRPr="000B722C" w:rsidRDefault="00A328B7" w:rsidP="0027594A">
      <w:pPr>
        <w:rPr>
          <w:sz w:val="22"/>
          <w:szCs w:val="22"/>
        </w:rPr>
      </w:pPr>
      <w:r w:rsidRPr="000B722C">
        <w:rPr>
          <w:sz w:val="22"/>
          <w:szCs w:val="22"/>
        </w:rPr>
        <w:t xml:space="preserve">El Taller irá seguido de la cuarta reunión de la </w:t>
      </w:r>
      <w:hyperlink r:id="rId10" w:history="1">
        <w:r w:rsidRPr="000B722C">
          <w:rPr>
            <w:rStyle w:val="Hyperlink"/>
            <w:sz w:val="22"/>
            <w:szCs w:val="22"/>
          </w:rPr>
          <w:t>Actividad de Coordinación Conjunta sobre redes de distribución de claves cuánticas (JCA-QKDN)</w:t>
        </w:r>
      </w:hyperlink>
      <w:r w:rsidRPr="000B722C">
        <w:rPr>
          <w:sz w:val="22"/>
          <w:szCs w:val="22"/>
        </w:rPr>
        <w:t>, que tendrá lugar de las 17.00 a las 18.30 horas. Ambos eventos se celebrarán únicamente en inglés. Se podrá participar a distancia tanto en la reunión como en el taller, los cuales se están organizando en paralelo a</w:t>
      </w:r>
      <w:r w:rsidRPr="000B722C">
        <w:rPr>
          <w:rFonts w:cstheme="minorHAnsi"/>
          <w:sz w:val="22"/>
          <w:szCs w:val="22"/>
        </w:rPr>
        <w:t xml:space="preserve"> la </w:t>
      </w:r>
      <w:r w:rsidRPr="000B722C">
        <w:rPr>
          <w:sz w:val="22"/>
          <w:szCs w:val="22"/>
        </w:rPr>
        <w:t xml:space="preserve">reunión del Grupo de Tareas Especiales sobre Redes de Telecomunicaciones </w:t>
      </w:r>
      <w:proofErr w:type="spellStart"/>
      <w:r w:rsidRPr="000B722C">
        <w:rPr>
          <w:sz w:val="22"/>
          <w:szCs w:val="22"/>
        </w:rPr>
        <w:t>Postcuánticas</w:t>
      </w:r>
      <w:proofErr w:type="spellEnd"/>
      <w:r w:rsidRPr="000B722C">
        <w:rPr>
          <w:sz w:val="22"/>
          <w:szCs w:val="22"/>
        </w:rPr>
        <w:t xml:space="preserve"> (PQTN) de la GSMA, que tendrá lugar de las 9.00 a las 12.30 horas. Todos los eventos se celebrarán el 17 de mayo en el mismo lugar. </w:t>
      </w:r>
    </w:p>
    <w:p w14:paraId="3E5BB9E0" w14:textId="77777777" w:rsidR="00A328B7" w:rsidRPr="000B722C" w:rsidRDefault="00A328B7" w:rsidP="0027594A">
      <w:pPr>
        <w:rPr>
          <w:rFonts w:cs="Calibri"/>
          <w:sz w:val="22"/>
          <w:szCs w:val="22"/>
        </w:rPr>
      </w:pPr>
      <w:r w:rsidRPr="000B722C">
        <w:rPr>
          <w:sz w:val="22"/>
          <w:szCs w:val="22"/>
        </w:rPr>
        <w:t>2</w:t>
      </w:r>
      <w:r w:rsidRPr="000B722C">
        <w:rPr>
          <w:sz w:val="22"/>
          <w:szCs w:val="22"/>
        </w:rPr>
        <w:tab/>
      </w:r>
      <w:proofErr w:type="gramStart"/>
      <w:r w:rsidRPr="000B722C">
        <w:rPr>
          <w:sz w:val="22"/>
          <w:szCs w:val="22"/>
        </w:rPr>
        <w:t>La</w:t>
      </w:r>
      <w:proofErr w:type="gramEnd"/>
      <w:r w:rsidRPr="000B722C">
        <w:rPr>
          <w:sz w:val="22"/>
          <w:szCs w:val="22"/>
        </w:rPr>
        <w:t xml:space="preserve"> JCA-QKDN del UIT-T reúne a expertos interesados en la normalización de la tecnología, el despliegue y la interoperabilidad de las redes de distribución de claves cuánticas (QKDN). En este taller participarán expertos de diversos organismos de normalización, con el objetivo de analizar el estado actual de las normas en materia de QKDN y el modo en que estas últimas se están aplicando e implementando en las redes de producción. En la mesa redonda sobre el futuro de la normalización de la tecnología QKDN participarán representantes de organismos de normalización de todo el mundo. Además, el UIT-T presentará su actual base de datos pública sobre normas en materia de QKDN.</w:t>
      </w:r>
    </w:p>
    <w:p w14:paraId="5FF69340" w14:textId="1BC0E936" w:rsidR="00A328B7" w:rsidRDefault="00A328B7" w:rsidP="0027594A">
      <w:pPr>
        <w:rPr>
          <w:sz w:val="22"/>
          <w:szCs w:val="22"/>
        </w:rPr>
      </w:pPr>
      <w:r w:rsidRPr="000B722C">
        <w:rPr>
          <w:sz w:val="22"/>
          <w:szCs w:val="22"/>
        </w:rPr>
        <w:t>3</w:t>
      </w:r>
      <w:r w:rsidRPr="000B722C">
        <w:rPr>
          <w:sz w:val="22"/>
          <w:szCs w:val="22"/>
        </w:rPr>
        <w:tab/>
      </w:r>
      <w:proofErr w:type="gramStart"/>
      <w:r w:rsidRPr="000B722C">
        <w:rPr>
          <w:sz w:val="22"/>
          <w:szCs w:val="22"/>
        </w:rPr>
        <w:t>En</w:t>
      </w:r>
      <w:proofErr w:type="gramEnd"/>
      <w:r w:rsidRPr="000B722C">
        <w:rPr>
          <w:sz w:val="22"/>
          <w:szCs w:val="22"/>
        </w:rPr>
        <w:t xml:space="preserve"> este taller podrán participar los Estados Miembros, Miembros de Sector, Asociados e Instituciones Académicas de la UIT, así como cualquier persona nacional de un Estado Miembro de la UIT que desee contribuir a los trabajos. La participación es gratuita y pública. No se concederán becas para el taller.</w:t>
      </w:r>
    </w:p>
    <w:p w14:paraId="730F0D95" w14:textId="77777777" w:rsidR="00BC5037" w:rsidRDefault="00BC5037" w:rsidP="0027594A">
      <w:pPr>
        <w:rPr>
          <w:sz w:val="22"/>
          <w:szCs w:val="22"/>
        </w:rPr>
      </w:pPr>
    </w:p>
    <w:p w14:paraId="5CC2BCC3" w14:textId="77777777" w:rsidR="00BC5037" w:rsidRDefault="00BC5037" w:rsidP="0027594A">
      <w:pPr>
        <w:rPr>
          <w:sz w:val="22"/>
          <w:szCs w:val="22"/>
        </w:rPr>
      </w:pPr>
    </w:p>
    <w:p w14:paraId="16A4A130" w14:textId="77777777" w:rsidR="00BC5037" w:rsidRPr="000B722C" w:rsidRDefault="00BC5037" w:rsidP="0027594A">
      <w:pPr>
        <w:rPr>
          <w:sz w:val="22"/>
          <w:szCs w:val="22"/>
        </w:rPr>
      </w:pPr>
    </w:p>
    <w:p w14:paraId="117BE607" w14:textId="02CC175A" w:rsidR="00A328B7" w:rsidRPr="000B722C" w:rsidRDefault="00A328B7" w:rsidP="0027594A">
      <w:pPr>
        <w:rPr>
          <w:sz w:val="22"/>
          <w:szCs w:val="22"/>
        </w:rPr>
      </w:pPr>
      <w:r w:rsidRPr="000B722C">
        <w:rPr>
          <w:sz w:val="22"/>
          <w:szCs w:val="22"/>
        </w:rPr>
        <w:t>4</w:t>
      </w:r>
      <w:r w:rsidRPr="000B722C">
        <w:rPr>
          <w:sz w:val="22"/>
          <w:szCs w:val="22"/>
        </w:rPr>
        <w:tab/>
      </w:r>
      <w:proofErr w:type="gramStart"/>
      <w:r w:rsidRPr="000B722C">
        <w:rPr>
          <w:sz w:val="22"/>
          <w:szCs w:val="22"/>
        </w:rPr>
        <w:t>Toda</w:t>
      </w:r>
      <w:proofErr w:type="gramEnd"/>
      <w:r w:rsidRPr="000B722C">
        <w:rPr>
          <w:sz w:val="22"/>
          <w:szCs w:val="22"/>
        </w:rPr>
        <w:t xml:space="preserve"> la información relativa al taller, incluido el proyecto de programa, estará disponible en el sitio web del evento, en la dirección</w:t>
      </w:r>
      <w:r w:rsidR="000B722C">
        <w:rPr>
          <w:sz w:val="22"/>
          <w:szCs w:val="22"/>
        </w:rPr>
        <w:t xml:space="preserve"> </w:t>
      </w:r>
      <w:hyperlink r:id="rId11" w:history="1">
        <w:r w:rsidR="000B722C" w:rsidRPr="00F170DD">
          <w:rPr>
            <w:rStyle w:val="Hyperlink"/>
            <w:sz w:val="22"/>
            <w:szCs w:val="22"/>
          </w:rPr>
          <w:t>https://www.itu.int/en/ITU-T/Workshops-and-</w:t>
        </w:r>
        <w:r w:rsidR="000B722C" w:rsidRPr="00F170DD">
          <w:rPr>
            <w:rStyle w:val="Hyperlink"/>
            <w:sz w:val="22"/>
            <w:szCs w:val="22"/>
          </w:rPr>
          <w:lastRenderedPageBreak/>
          <w:t>Seminars/2024/0517/Pages/default.aspx</w:t>
        </w:r>
      </w:hyperlink>
      <w:r w:rsidR="000B722C">
        <w:rPr>
          <w:sz w:val="22"/>
          <w:szCs w:val="22"/>
        </w:rPr>
        <w:t>.</w:t>
      </w:r>
      <w:r w:rsidRPr="000B722C">
        <w:rPr>
          <w:sz w:val="22"/>
          <w:szCs w:val="22"/>
        </w:rPr>
        <w:t xml:space="preserve"> La página web del evento se irá actualizando a medida que se disponga de más información. Se recomienda a los participantes que consulten periódicamente la página web.</w:t>
      </w:r>
    </w:p>
    <w:p w14:paraId="593463F9" w14:textId="0DA15267" w:rsidR="00A328B7" w:rsidRPr="000B722C" w:rsidRDefault="00A328B7" w:rsidP="0027594A">
      <w:pPr>
        <w:rPr>
          <w:sz w:val="22"/>
          <w:szCs w:val="22"/>
        </w:rPr>
      </w:pPr>
      <w:r w:rsidRPr="000B722C">
        <w:rPr>
          <w:sz w:val="22"/>
          <w:szCs w:val="22"/>
        </w:rPr>
        <w:t>5</w:t>
      </w:r>
      <w:r w:rsidRPr="000B722C">
        <w:rPr>
          <w:sz w:val="22"/>
          <w:szCs w:val="22"/>
        </w:rPr>
        <w:tab/>
      </w:r>
      <w:proofErr w:type="gramStart"/>
      <w:r w:rsidRPr="000B722C">
        <w:rPr>
          <w:sz w:val="22"/>
          <w:szCs w:val="22"/>
        </w:rPr>
        <w:t>Todos</w:t>
      </w:r>
      <w:proofErr w:type="gramEnd"/>
      <w:r w:rsidRPr="000B722C">
        <w:rPr>
          <w:sz w:val="22"/>
          <w:szCs w:val="22"/>
        </w:rPr>
        <w:t xml:space="preserve"> los participantes que deseen asistir al taller deberán inscribirse previamente. Le rogamos tenga a bien cumplimentar a la mayor brevedad el formulario de inscripción en línea disponible en la dirección </w:t>
      </w:r>
      <w:hyperlink r:id="rId12" w:history="1">
        <w:r w:rsidR="00D80D4F" w:rsidRPr="000B722C">
          <w:rPr>
            <w:rStyle w:val="Hyperlink"/>
            <w:sz w:val="22"/>
            <w:szCs w:val="22"/>
          </w:rPr>
          <w:t>https://www.itu.int/net4/CRM/xreg/web/Registration.aspx?Event=C-00013956</w:t>
        </w:r>
      </w:hyperlink>
      <w:r w:rsidRPr="000B722C">
        <w:rPr>
          <w:sz w:val="22"/>
          <w:szCs w:val="22"/>
        </w:rPr>
        <w:t xml:space="preserve">. </w:t>
      </w:r>
      <w:r w:rsidRPr="000B722C">
        <w:rPr>
          <w:b/>
          <w:bCs/>
          <w:sz w:val="22"/>
          <w:szCs w:val="22"/>
        </w:rPr>
        <w:t>Se alienta a los participantes interesados en asistir en persona a inscribirse con antelación</w:t>
      </w:r>
      <w:r w:rsidRPr="000B722C">
        <w:rPr>
          <w:sz w:val="22"/>
          <w:szCs w:val="22"/>
        </w:rPr>
        <w:t xml:space="preserve"> y, debido al limitado aforo del lugar de celebración del evento, se les ruega completen </w:t>
      </w:r>
      <w:r w:rsidRPr="000B722C">
        <w:rPr>
          <w:b/>
          <w:bCs/>
          <w:sz w:val="22"/>
          <w:szCs w:val="22"/>
        </w:rPr>
        <w:t>dicha inscripción a más tardar el 30 de abril de 2024</w:t>
      </w:r>
      <w:r w:rsidRPr="000B722C">
        <w:rPr>
          <w:sz w:val="22"/>
          <w:szCs w:val="22"/>
        </w:rPr>
        <w:t>. Tenga presente que la preinscripción de los participantes en nuestros eventos se lleva a cabo exclusivamente en línea.</w:t>
      </w:r>
    </w:p>
    <w:p w14:paraId="49EC2198" w14:textId="229A1EEE" w:rsidR="00A328B7" w:rsidRPr="000B722C" w:rsidRDefault="00A328B7" w:rsidP="0027594A">
      <w:pPr>
        <w:rPr>
          <w:sz w:val="22"/>
          <w:szCs w:val="22"/>
        </w:rPr>
      </w:pPr>
      <w:r w:rsidRPr="000B722C">
        <w:rPr>
          <w:sz w:val="22"/>
          <w:szCs w:val="22"/>
        </w:rPr>
        <w:t>6</w:t>
      </w:r>
      <w:r w:rsidRPr="000B722C">
        <w:rPr>
          <w:sz w:val="22"/>
          <w:szCs w:val="22"/>
        </w:rPr>
        <w:tab/>
      </w:r>
      <w:proofErr w:type="gramStart"/>
      <w:r w:rsidRPr="000B722C">
        <w:rPr>
          <w:sz w:val="22"/>
          <w:szCs w:val="22"/>
        </w:rPr>
        <w:t>Le</w:t>
      </w:r>
      <w:proofErr w:type="gramEnd"/>
      <w:r w:rsidRPr="000B722C">
        <w:rPr>
          <w:sz w:val="22"/>
          <w:szCs w:val="22"/>
        </w:rPr>
        <w:t xml:space="preserve"> recordamos que los ciudadanos procedentes de ciertos países necesitan visado para entrar y efectuar una estadía en Singapur. Dicho visado debe obtenerse en la oficina (Embajada o Consulado) que represente a Singapur en su país o, en su defecto, en la entidad más próxima a su país de partida. La tramitación y aprobación de visados puede llevar algún tiempo, por lo que se recomienda consultar directamente con la representación competente y presentar la solicitud con suficiente antelación. </w:t>
      </w:r>
    </w:p>
    <w:p w14:paraId="02D1B1C5" w14:textId="77777777" w:rsidR="00A328B7" w:rsidRPr="000B722C" w:rsidRDefault="00A328B7" w:rsidP="0027594A">
      <w:pPr>
        <w:rPr>
          <w:sz w:val="22"/>
          <w:szCs w:val="22"/>
        </w:rPr>
      </w:pPr>
      <w:r w:rsidRPr="000B722C">
        <w:rPr>
          <w:sz w:val="22"/>
          <w:szCs w:val="22"/>
        </w:rPr>
        <w:t>En la sección "</w:t>
      </w:r>
      <w:r w:rsidRPr="000B722C">
        <w:rPr>
          <w:b/>
          <w:bCs/>
          <w:sz w:val="22"/>
          <w:szCs w:val="22"/>
        </w:rPr>
        <w:t>Información práctica</w:t>
      </w:r>
      <w:r w:rsidRPr="000B722C">
        <w:rPr>
          <w:sz w:val="22"/>
          <w:szCs w:val="22"/>
        </w:rPr>
        <w:t xml:space="preserve">" de la página web del evento encontrará información adicional sobre los requisitos </w:t>
      </w:r>
      <w:r w:rsidRPr="000B722C">
        <w:rPr>
          <w:rFonts w:cstheme="minorHAnsi"/>
          <w:sz w:val="22"/>
          <w:szCs w:val="22"/>
        </w:rPr>
        <w:t>para la obtención del visado</w:t>
      </w:r>
      <w:r w:rsidRPr="000B722C">
        <w:rPr>
          <w:sz w:val="22"/>
          <w:szCs w:val="22"/>
        </w:rPr>
        <w:t>, el alojamiento en hoteles, el transporte, etc.</w:t>
      </w:r>
    </w:p>
    <w:p w14:paraId="24287B18" w14:textId="1B3EEF85" w:rsidR="007B6316" w:rsidRPr="000B722C" w:rsidRDefault="007B6316" w:rsidP="0027594A">
      <w:pPr>
        <w:spacing w:before="360"/>
        <w:rPr>
          <w:sz w:val="22"/>
          <w:szCs w:val="22"/>
        </w:rPr>
      </w:pPr>
      <w:r w:rsidRPr="000B722C">
        <w:rPr>
          <w:sz w:val="22"/>
          <w:szCs w:val="22"/>
        </w:rPr>
        <w:t>Atentamente,</w:t>
      </w:r>
    </w:p>
    <w:p w14:paraId="40070430" w14:textId="77777777" w:rsidR="007B6316" w:rsidRPr="000B722C" w:rsidRDefault="007B6316" w:rsidP="0027594A">
      <w:pPr>
        <w:spacing w:before="240" w:after="360"/>
        <w:rPr>
          <w:i/>
          <w:iCs/>
          <w:sz w:val="22"/>
          <w:szCs w:val="22"/>
        </w:rPr>
      </w:pPr>
      <w:r w:rsidRPr="000B722C">
        <w:rPr>
          <w:i/>
          <w:iCs/>
          <w:sz w:val="22"/>
          <w:szCs w:val="22"/>
        </w:rPr>
        <w:t>(firmado)</w:t>
      </w:r>
    </w:p>
    <w:p w14:paraId="68386F51" w14:textId="77777777" w:rsidR="007B6316" w:rsidRPr="000B722C" w:rsidRDefault="001350B9" w:rsidP="0027594A">
      <w:pPr>
        <w:rPr>
          <w:sz w:val="22"/>
          <w:szCs w:val="22"/>
        </w:rPr>
      </w:pPr>
      <w:r w:rsidRPr="000B722C">
        <w:rPr>
          <w:rFonts w:cstheme="minorHAnsi"/>
          <w:sz w:val="22"/>
          <w:szCs w:val="22"/>
        </w:rPr>
        <w:t>Seizo Onoe</w:t>
      </w:r>
      <w:r w:rsidR="007B6316" w:rsidRPr="000B722C">
        <w:rPr>
          <w:rFonts w:cstheme="minorHAnsi"/>
          <w:sz w:val="22"/>
          <w:szCs w:val="22"/>
        </w:rPr>
        <w:br/>
      </w:r>
      <w:proofErr w:type="gramStart"/>
      <w:r w:rsidR="007B6316" w:rsidRPr="000B722C">
        <w:rPr>
          <w:rFonts w:cstheme="minorHAnsi"/>
          <w:sz w:val="22"/>
          <w:szCs w:val="22"/>
        </w:rPr>
        <w:t>Director</w:t>
      </w:r>
      <w:proofErr w:type="gramEnd"/>
      <w:r w:rsidR="007B6316" w:rsidRPr="000B722C">
        <w:rPr>
          <w:rFonts w:cstheme="minorHAnsi"/>
          <w:sz w:val="22"/>
          <w:szCs w:val="22"/>
        </w:rPr>
        <w:t xml:space="preserve"> de la Oficina de </w:t>
      </w:r>
      <w:r w:rsidR="007B6316" w:rsidRPr="000B722C">
        <w:rPr>
          <w:rFonts w:cstheme="minorHAnsi"/>
          <w:sz w:val="22"/>
          <w:szCs w:val="22"/>
        </w:rPr>
        <w:br/>
        <w:t>Normalización de las Telecomunicaciones</w:t>
      </w:r>
    </w:p>
    <w:sectPr w:rsidR="007B6316" w:rsidRPr="000B722C" w:rsidSect="00B87E9E">
      <w:headerReference w:type="default" r:id="rId13"/>
      <w:footerReference w:type="first" r:id="rId1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1641" w14:textId="77777777" w:rsidR="00F94C19" w:rsidRDefault="00F94C19">
      <w:r>
        <w:separator/>
      </w:r>
    </w:p>
  </w:endnote>
  <w:endnote w:type="continuationSeparator" w:id="0">
    <w:p w14:paraId="7F778899" w14:textId="77777777" w:rsidR="00F94C19" w:rsidRDefault="00F9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800008E7" w:usb1="00000000" w:usb2="00000000" w:usb3="00000000" w:csb0="000001F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D67"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5542" w14:textId="77777777" w:rsidR="00F94C19" w:rsidRDefault="00F94C19">
      <w:r>
        <w:t>____________________</w:t>
      </w:r>
    </w:p>
  </w:footnote>
  <w:footnote w:type="continuationSeparator" w:id="0">
    <w:p w14:paraId="508D75C5" w14:textId="77777777" w:rsidR="00F94C19" w:rsidRDefault="00F9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FEDC" w14:textId="5A4C85C0"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A65300">
      <w:rPr>
        <w:rStyle w:val="PageNumber"/>
        <w:sz w:val="18"/>
        <w:szCs w:val="18"/>
      </w:rPr>
      <w:br/>
    </w:r>
    <w:r w:rsidR="00A65300" w:rsidRPr="00A65300">
      <w:rPr>
        <w:noProof/>
        <w:sz w:val="18"/>
        <w:szCs w:val="18"/>
      </w:rPr>
      <w:t xml:space="preserve">TSB Circular </w:t>
    </w:r>
    <w:r w:rsidR="00A65300" w:rsidRPr="00A65300">
      <w:rPr>
        <w:sz w:val="18"/>
        <w:szCs w:val="18"/>
      </w:rPr>
      <w:t>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3"/>
  </w:num>
  <w:num w:numId="3" w16cid:durableId="1069613404">
    <w:abstractNumId w:val="2"/>
  </w:num>
  <w:num w:numId="4" w16cid:durableId="37493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9A"/>
    <w:rsid w:val="00002529"/>
    <w:rsid w:val="00085662"/>
    <w:rsid w:val="000B722C"/>
    <w:rsid w:val="000C382F"/>
    <w:rsid w:val="001173CC"/>
    <w:rsid w:val="001350B9"/>
    <w:rsid w:val="0014464D"/>
    <w:rsid w:val="001A54CC"/>
    <w:rsid w:val="002554F2"/>
    <w:rsid w:val="00257FB4"/>
    <w:rsid w:val="0027594A"/>
    <w:rsid w:val="002E496E"/>
    <w:rsid w:val="00303D62"/>
    <w:rsid w:val="00335367"/>
    <w:rsid w:val="00370C2D"/>
    <w:rsid w:val="003C65A2"/>
    <w:rsid w:val="003D1E8D"/>
    <w:rsid w:val="003D673B"/>
    <w:rsid w:val="003F2855"/>
    <w:rsid w:val="00401C20"/>
    <w:rsid w:val="0040564D"/>
    <w:rsid w:val="004A7957"/>
    <w:rsid w:val="004C4144"/>
    <w:rsid w:val="0055719E"/>
    <w:rsid w:val="006969B4"/>
    <w:rsid w:val="006B2A2A"/>
    <w:rsid w:val="006E299A"/>
    <w:rsid w:val="006E4F7B"/>
    <w:rsid w:val="00781E2A"/>
    <w:rsid w:val="007933A2"/>
    <w:rsid w:val="007B6316"/>
    <w:rsid w:val="007D7D50"/>
    <w:rsid w:val="00814503"/>
    <w:rsid w:val="008258C2"/>
    <w:rsid w:val="008505BD"/>
    <w:rsid w:val="00850C78"/>
    <w:rsid w:val="00876165"/>
    <w:rsid w:val="00884D12"/>
    <w:rsid w:val="008C17AD"/>
    <w:rsid w:val="008C1FBC"/>
    <w:rsid w:val="008D02CD"/>
    <w:rsid w:val="0091370C"/>
    <w:rsid w:val="0095172A"/>
    <w:rsid w:val="009A0BA0"/>
    <w:rsid w:val="009C7B80"/>
    <w:rsid w:val="00A328B7"/>
    <w:rsid w:val="00A54E47"/>
    <w:rsid w:val="00A65300"/>
    <w:rsid w:val="00AB6E3A"/>
    <w:rsid w:val="00AE7093"/>
    <w:rsid w:val="00B422BC"/>
    <w:rsid w:val="00B43F77"/>
    <w:rsid w:val="00B55A3E"/>
    <w:rsid w:val="00B87E9E"/>
    <w:rsid w:val="00B95F0A"/>
    <w:rsid w:val="00B96180"/>
    <w:rsid w:val="00BC5037"/>
    <w:rsid w:val="00C116FE"/>
    <w:rsid w:val="00C12933"/>
    <w:rsid w:val="00C17AC0"/>
    <w:rsid w:val="00C27326"/>
    <w:rsid w:val="00C34772"/>
    <w:rsid w:val="00C5465A"/>
    <w:rsid w:val="00D54642"/>
    <w:rsid w:val="00D80D4F"/>
    <w:rsid w:val="00D834E7"/>
    <w:rsid w:val="00DD77C9"/>
    <w:rsid w:val="00DF3538"/>
    <w:rsid w:val="00E839B0"/>
    <w:rsid w:val="00E92C09"/>
    <w:rsid w:val="00F14380"/>
    <w:rsid w:val="00F6461F"/>
    <w:rsid w:val="00F94C19"/>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B44CB"/>
  <w15:docId w15:val="{450CAB46-C033-4098-8DE7-5BC550EA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Style 58,超????,超?级链,하이퍼링크2"/>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6E2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4/CRM/xreg/web/Registration.aspx?Event=C-000139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24/0517/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ITU-T/jca/qkdn/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d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0</TotalTime>
  <Pages>2</Pages>
  <Words>748</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5074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Maguire, Mairéad</cp:lastModifiedBy>
  <cp:revision>2</cp:revision>
  <cp:lastPrinted>2011-04-15T08:24:00Z</cp:lastPrinted>
  <dcterms:created xsi:type="dcterms:W3CDTF">2024-04-15T12:45:00Z</dcterms:created>
  <dcterms:modified xsi:type="dcterms:W3CDTF">2024-04-15T12:45:00Z</dcterms:modified>
</cp:coreProperties>
</file>