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352" w:rsidRDefault="008F0352" w:rsidP="00B753EB"/>
    <w:p w:rsidR="008F0352" w:rsidRDefault="008F0352" w:rsidP="00B753EB"/>
    <w:p w:rsidR="008F0352" w:rsidRDefault="008F0352" w:rsidP="00B753EB"/>
    <w:p w:rsidR="008F0352" w:rsidRDefault="008F0352" w:rsidP="00B753EB"/>
    <w:p w:rsidR="008F0352" w:rsidRDefault="008F0352" w:rsidP="00B753EB"/>
    <w:p w:rsidR="008F0352" w:rsidRDefault="008F0352" w:rsidP="00B753EB"/>
    <w:p w:rsidR="008F0352" w:rsidRDefault="008F0352" w:rsidP="00B753EB"/>
    <w:p w:rsidR="008F0352" w:rsidRDefault="008F0352" w:rsidP="00B753EB"/>
    <w:p w:rsidR="008F0352" w:rsidRDefault="008F0352" w:rsidP="00B753EB"/>
    <w:p w:rsidR="008F0352" w:rsidRDefault="008F0352" w:rsidP="00B753EB"/>
    <w:tbl>
      <w:tblPr>
        <w:tblW w:w="10089" w:type="dxa"/>
        <w:tblLook w:val="01E0" w:firstRow="1" w:lastRow="1" w:firstColumn="1" w:lastColumn="1" w:noHBand="0" w:noVBand="0"/>
      </w:tblPr>
      <w:tblGrid>
        <w:gridCol w:w="10089"/>
      </w:tblGrid>
      <w:tr w:rsidR="008F0352" w:rsidRPr="00A443C2" w:rsidTr="00DA4F4C">
        <w:tc>
          <w:tcPr>
            <w:tcW w:w="10089" w:type="dxa"/>
          </w:tcPr>
          <w:p w:rsidR="008F0352" w:rsidRPr="00B033C8" w:rsidRDefault="008F0352" w:rsidP="00B753EB">
            <w:pPr>
              <w:spacing w:before="380"/>
              <w:jc w:val="right"/>
              <w:rPr>
                <w:rFonts w:ascii="Tahoma" w:hAnsi="Tahoma" w:cs="Tahoma"/>
                <w:b/>
                <w:bCs/>
                <w:iCs/>
                <w:color w:val="243285"/>
                <w:sz w:val="32"/>
                <w:szCs w:val="32"/>
                <w:lang w:val="en-US"/>
              </w:rPr>
            </w:pPr>
          </w:p>
          <w:p w:rsidR="008F0352" w:rsidRPr="00A443C2" w:rsidRDefault="008F0352" w:rsidP="00B753EB">
            <w:pPr>
              <w:spacing w:before="380"/>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-R  M.</w:t>
            </w:r>
            <w:r>
              <w:rPr>
                <w:rFonts w:ascii="Tahoma" w:hAnsi="Tahoma" w:cs="Tahoma"/>
                <w:b/>
                <w:bCs/>
                <w:iCs/>
                <w:color w:val="243285"/>
                <w:sz w:val="36"/>
                <w:szCs w:val="36"/>
              </w:rPr>
              <w:t>1637</w:t>
            </w:r>
            <w:r w:rsidR="002B53A3">
              <w:rPr>
                <w:rFonts w:ascii="Tahoma" w:hAnsi="Tahoma" w:cs="Tahoma"/>
                <w:b/>
                <w:bCs/>
                <w:iCs/>
                <w:color w:val="243285"/>
                <w:sz w:val="36"/>
                <w:szCs w:val="36"/>
              </w:rPr>
              <w:t>-1</w:t>
            </w:r>
          </w:p>
          <w:p w:rsidR="008F0352" w:rsidRPr="00A443C2" w:rsidRDefault="008F0352" w:rsidP="00B753EB">
            <w:pPr>
              <w:spacing w:before="80"/>
              <w:jc w:val="right"/>
              <w:rPr>
                <w:rFonts w:ascii="Tahoma" w:hAnsi="Tahoma" w:cs="Tahoma"/>
                <w:b/>
                <w:bCs/>
                <w:iCs/>
                <w:color w:val="243285"/>
                <w:szCs w:val="24"/>
              </w:rPr>
            </w:pPr>
            <w:r w:rsidRPr="00A443C2">
              <w:rPr>
                <w:rFonts w:ascii="Tahoma" w:hAnsi="Tahoma" w:cs="Tahoma"/>
                <w:b/>
                <w:bCs/>
                <w:iCs/>
                <w:color w:val="243285"/>
                <w:szCs w:val="24"/>
              </w:rPr>
              <w:t>(0</w:t>
            </w:r>
            <w:r w:rsidR="002B53A3">
              <w:rPr>
                <w:rFonts w:ascii="Tahoma" w:hAnsi="Tahoma" w:cs="Tahoma"/>
                <w:b/>
                <w:bCs/>
                <w:iCs/>
                <w:color w:val="243285"/>
                <w:szCs w:val="24"/>
              </w:rPr>
              <w:t>1</w:t>
            </w:r>
            <w:r w:rsidRPr="00A443C2">
              <w:rPr>
                <w:rFonts w:ascii="Tahoma" w:hAnsi="Tahoma" w:cs="Tahoma"/>
                <w:b/>
                <w:bCs/>
                <w:iCs/>
                <w:color w:val="243285"/>
                <w:szCs w:val="24"/>
              </w:rPr>
              <w:t>/</w:t>
            </w:r>
            <w:r w:rsidR="002B53A3">
              <w:rPr>
                <w:rFonts w:ascii="Tahoma" w:hAnsi="Tahoma" w:cs="Tahoma"/>
                <w:b/>
                <w:bCs/>
                <w:iCs/>
                <w:color w:val="243285"/>
                <w:szCs w:val="24"/>
              </w:rPr>
              <w:t>2019</w:t>
            </w:r>
            <w:r w:rsidRPr="00A443C2">
              <w:rPr>
                <w:rFonts w:ascii="Tahoma" w:hAnsi="Tahoma" w:cs="Tahoma"/>
                <w:b/>
                <w:bCs/>
                <w:iCs/>
                <w:color w:val="243285"/>
                <w:szCs w:val="24"/>
              </w:rPr>
              <w:t>)</w:t>
            </w:r>
          </w:p>
        </w:tc>
      </w:tr>
      <w:tr w:rsidR="008F0352" w:rsidRPr="00F54FBD" w:rsidTr="00DA4F4C">
        <w:tc>
          <w:tcPr>
            <w:tcW w:w="10089" w:type="dxa"/>
          </w:tcPr>
          <w:p w:rsidR="008F0352" w:rsidRDefault="008F0352" w:rsidP="00B753EB">
            <w:pPr>
              <w:spacing w:before="80"/>
              <w:jc w:val="right"/>
              <w:rPr>
                <w:rFonts w:ascii="Tahoma" w:hAnsi="Tahoma" w:cs="Tahoma"/>
                <w:b/>
                <w:bCs/>
                <w:iCs/>
                <w:color w:val="243285"/>
                <w:sz w:val="44"/>
                <w:szCs w:val="44"/>
              </w:rPr>
            </w:pPr>
          </w:p>
          <w:p w:rsidR="008F0352" w:rsidRPr="00103309" w:rsidRDefault="008F0352" w:rsidP="00B753EB">
            <w:pPr>
              <w:spacing w:before="80"/>
              <w:jc w:val="right"/>
              <w:rPr>
                <w:rFonts w:ascii="Tahoma" w:hAnsi="Tahoma" w:cs="Tahoma"/>
                <w:b/>
                <w:bCs/>
                <w:iCs/>
                <w:color w:val="243285"/>
                <w:sz w:val="44"/>
                <w:szCs w:val="44"/>
              </w:rPr>
            </w:pPr>
            <w:r w:rsidRPr="00103309">
              <w:rPr>
                <w:rFonts w:ascii="Tahoma" w:hAnsi="Tahoma" w:cs="Tahoma"/>
                <w:b/>
                <w:bCs/>
                <w:color w:val="243285"/>
                <w:sz w:val="44"/>
                <w:szCs w:val="44"/>
              </w:rPr>
              <w:t>Circulation transfrontalière à l</w:t>
            </w:r>
            <w:r w:rsidR="002B53A3">
              <w:rPr>
                <w:rFonts w:ascii="Tahoma" w:hAnsi="Tahoma" w:cs="Tahoma"/>
                <w:b/>
                <w:bCs/>
                <w:color w:val="243285"/>
                <w:sz w:val="44"/>
                <w:szCs w:val="44"/>
              </w:rPr>
              <w:t>'</w:t>
            </w:r>
            <w:r w:rsidRPr="00103309">
              <w:rPr>
                <w:rFonts w:ascii="Tahoma" w:hAnsi="Tahoma" w:cs="Tahoma"/>
                <w:b/>
                <w:bCs/>
                <w:color w:val="243285"/>
                <w:sz w:val="44"/>
                <w:szCs w:val="44"/>
              </w:rPr>
              <w:t xml:space="preserve">échelle mondiale des équipements de radiocommunication </w:t>
            </w:r>
            <w:r w:rsidR="001C5A92">
              <w:rPr>
                <w:rFonts w:ascii="Tahoma" w:hAnsi="Tahoma" w:cs="Tahoma"/>
                <w:b/>
                <w:bCs/>
                <w:color w:val="243285"/>
                <w:sz w:val="44"/>
                <w:szCs w:val="44"/>
              </w:rPr>
              <w:t xml:space="preserve">destinés à être utilisés </w:t>
            </w:r>
            <w:r w:rsidRPr="00103309">
              <w:rPr>
                <w:rFonts w:ascii="Tahoma" w:hAnsi="Tahoma" w:cs="Tahoma"/>
                <w:b/>
                <w:bCs/>
                <w:color w:val="243285"/>
                <w:sz w:val="44"/>
                <w:szCs w:val="44"/>
              </w:rPr>
              <w:t>dans les situations d</w:t>
            </w:r>
            <w:r w:rsidR="002B53A3">
              <w:rPr>
                <w:rFonts w:ascii="Tahoma" w:hAnsi="Tahoma" w:cs="Tahoma"/>
                <w:b/>
                <w:bCs/>
                <w:color w:val="243285"/>
                <w:sz w:val="44"/>
                <w:szCs w:val="44"/>
              </w:rPr>
              <w:t>'</w:t>
            </w:r>
            <w:r w:rsidRPr="00103309">
              <w:rPr>
                <w:rFonts w:ascii="Tahoma" w:hAnsi="Tahoma" w:cs="Tahoma"/>
                <w:b/>
                <w:bCs/>
                <w:color w:val="243285"/>
                <w:sz w:val="44"/>
                <w:szCs w:val="44"/>
              </w:rPr>
              <w:t>urgence et</w:t>
            </w:r>
            <w:r>
              <w:rPr>
                <w:rFonts w:ascii="Tahoma" w:hAnsi="Tahoma" w:cs="Tahoma"/>
                <w:b/>
                <w:bCs/>
                <w:color w:val="243285"/>
                <w:sz w:val="44"/>
                <w:szCs w:val="44"/>
              </w:rPr>
              <w:t xml:space="preserve"> </w:t>
            </w:r>
            <w:r w:rsidRPr="00103309">
              <w:rPr>
                <w:rFonts w:ascii="Tahoma" w:hAnsi="Tahoma" w:cs="Tahoma"/>
                <w:b/>
                <w:bCs/>
                <w:color w:val="243285"/>
                <w:sz w:val="44"/>
                <w:szCs w:val="44"/>
              </w:rPr>
              <w:t>pour les secours en cas</w:t>
            </w:r>
            <w:r w:rsidR="00B753EB">
              <w:rPr>
                <w:rFonts w:ascii="Tahoma" w:hAnsi="Tahoma" w:cs="Tahoma"/>
                <w:b/>
                <w:bCs/>
                <w:color w:val="243285"/>
                <w:sz w:val="44"/>
                <w:szCs w:val="44"/>
              </w:rPr>
              <w:t xml:space="preserve"> </w:t>
            </w:r>
            <w:r w:rsidRPr="00103309">
              <w:rPr>
                <w:rFonts w:ascii="Tahoma" w:hAnsi="Tahoma" w:cs="Tahoma"/>
                <w:b/>
                <w:bCs/>
                <w:color w:val="243285"/>
                <w:sz w:val="44"/>
                <w:szCs w:val="44"/>
              </w:rPr>
              <w:t>de catastrophe</w:t>
            </w:r>
          </w:p>
          <w:p w:rsidR="008F0352" w:rsidRPr="00F54FBD" w:rsidRDefault="008F0352" w:rsidP="00B753EB">
            <w:pPr>
              <w:spacing w:before="80"/>
              <w:jc w:val="right"/>
              <w:rPr>
                <w:rFonts w:ascii="Tahoma" w:hAnsi="Tahoma" w:cs="Tahoma"/>
                <w:b/>
                <w:bCs/>
                <w:iCs/>
                <w:color w:val="243285"/>
                <w:sz w:val="44"/>
                <w:szCs w:val="44"/>
              </w:rPr>
            </w:pPr>
          </w:p>
        </w:tc>
      </w:tr>
      <w:tr w:rsidR="008F0352" w:rsidRPr="00F54FBD" w:rsidTr="00DA4F4C">
        <w:tc>
          <w:tcPr>
            <w:tcW w:w="10089" w:type="dxa"/>
          </w:tcPr>
          <w:p w:rsidR="008F0352" w:rsidRPr="00F54FBD" w:rsidRDefault="008F0352" w:rsidP="00B753EB">
            <w:pPr>
              <w:spacing w:before="80"/>
              <w:ind w:right="640"/>
              <w:rPr>
                <w:rFonts w:ascii="Tahoma" w:hAnsi="Tahoma" w:cs="Tahoma"/>
                <w:b/>
                <w:bCs/>
                <w:iCs/>
                <w:color w:val="243285"/>
                <w:sz w:val="32"/>
                <w:szCs w:val="32"/>
              </w:rPr>
            </w:pPr>
          </w:p>
          <w:p w:rsidR="008F0352" w:rsidRPr="00F54FBD" w:rsidRDefault="008F0352" w:rsidP="00B753EB">
            <w:pPr>
              <w:spacing w:before="80"/>
              <w:ind w:right="640"/>
              <w:rPr>
                <w:rFonts w:ascii="Tahoma" w:hAnsi="Tahoma" w:cs="Tahoma"/>
                <w:b/>
                <w:bCs/>
                <w:iCs/>
                <w:color w:val="243285"/>
                <w:sz w:val="32"/>
                <w:szCs w:val="32"/>
              </w:rPr>
            </w:pPr>
          </w:p>
          <w:p w:rsidR="008F0352" w:rsidRPr="00F54FBD" w:rsidRDefault="008F0352" w:rsidP="00B753EB">
            <w:pPr>
              <w:spacing w:before="80" w:after="180"/>
              <w:ind w:right="720"/>
              <w:rPr>
                <w:rFonts w:ascii="Tahoma" w:hAnsi="Tahoma" w:cs="Tahoma"/>
                <w:b/>
                <w:bCs/>
                <w:iCs/>
                <w:color w:val="243285"/>
                <w:sz w:val="36"/>
                <w:szCs w:val="36"/>
              </w:rPr>
            </w:pPr>
          </w:p>
          <w:p w:rsidR="008F0352" w:rsidRPr="00F54FBD" w:rsidRDefault="008F0352" w:rsidP="00B753EB">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8F0352" w:rsidRPr="00F54FBD" w:rsidRDefault="008F0352" w:rsidP="00B753EB">
            <w:pPr>
              <w:spacing w:before="80"/>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w:t>
            </w:r>
            <w:r w:rsidR="002B53A3">
              <w:rPr>
                <w:rFonts w:ascii="Tahoma" w:hAnsi="Tahoma" w:cs="Tahoma"/>
                <w:b/>
                <w:bCs/>
                <w:iCs/>
                <w:color w:val="243285"/>
                <w:sz w:val="36"/>
                <w:szCs w:val="36"/>
              </w:rPr>
              <w:t>'</w:t>
            </w:r>
            <w:r>
              <w:rPr>
                <w:rFonts w:ascii="Tahoma" w:hAnsi="Tahoma" w:cs="Tahoma"/>
                <w:b/>
                <w:bCs/>
                <w:iCs/>
                <w:color w:val="243285"/>
                <w:sz w:val="36"/>
                <w:szCs w:val="36"/>
              </w:rPr>
              <w:t>amateur</w:t>
            </w:r>
            <w:r>
              <w:rPr>
                <w:rFonts w:ascii="Tahoma" w:hAnsi="Tahoma" w:cs="Tahoma"/>
                <w:b/>
                <w:bCs/>
                <w:iCs/>
                <w:color w:val="243285"/>
                <w:sz w:val="36"/>
                <w:szCs w:val="36"/>
              </w:rPr>
              <w:br/>
              <w:t>y compris les services par satellite associés</w:t>
            </w:r>
          </w:p>
        </w:tc>
      </w:tr>
    </w:tbl>
    <w:p w:rsidR="008F0352" w:rsidRPr="00F54FBD" w:rsidRDefault="008F0352" w:rsidP="00B753EB">
      <w:pPr>
        <w:spacing w:before="80"/>
        <w:rPr>
          <w:i/>
          <w:sz w:val="22"/>
        </w:rPr>
      </w:pPr>
    </w:p>
    <w:p w:rsidR="008F0352" w:rsidRPr="00F54FBD" w:rsidRDefault="008F0352" w:rsidP="00B753EB">
      <w:pPr>
        <w:spacing w:before="80"/>
        <w:rPr>
          <w:i/>
          <w:sz w:val="22"/>
        </w:rPr>
      </w:pPr>
    </w:p>
    <w:p w:rsidR="008F0352" w:rsidRPr="00F54FBD" w:rsidRDefault="008F0352" w:rsidP="00B753EB">
      <w:pPr>
        <w:spacing w:before="80"/>
        <w:rPr>
          <w:i/>
          <w:sz w:val="22"/>
        </w:rPr>
      </w:pPr>
    </w:p>
    <w:p w:rsidR="008F0352" w:rsidRPr="00F54FBD" w:rsidRDefault="008F0352" w:rsidP="00B753EB">
      <w:pPr>
        <w:spacing w:before="80"/>
        <w:rPr>
          <w:i/>
          <w:sz w:val="22"/>
        </w:rPr>
      </w:pPr>
    </w:p>
    <w:p w:rsidR="008F0352" w:rsidRPr="00F54FBD" w:rsidRDefault="008F0352" w:rsidP="00B753EB">
      <w:pPr>
        <w:spacing w:before="80"/>
        <w:rPr>
          <w:i/>
          <w:sz w:val="22"/>
        </w:rPr>
      </w:pPr>
    </w:p>
    <w:p w:rsidR="008F0352" w:rsidRPr="00F54FBD" w:rsidRDefault="008F0352" w:rsidP="00B753EB">
      <w:pPr>
        <w:spacing w:before="80"/>
        <w:rPr>
          <w:i/>
          <w:sz w:val="22"/>
        </w:rPr>
      </w:pPr>
    </w:p>
    <w:p w:rsidR="008F0352" w:rsidRPr="00F54FBD" w:rsidRDefault="008F0352" w:rsidP="00B753EB">
      <w:pPr>
        <w:pStyle w:val="Equation"/>
        <w:tabs>
          <w:tab w:val="clear" w:pos="4820"/>
          <w:tab w:val="clear" w:pos="9639"/>
          <w:tab w:val="left" w:pos="1191"/>
          <w:tab w:val="left" w:pos="1588"/>
          <w:tab w:val="left" w:pos="1985"/>
        </w:tabs>
        <w:rPr>
          <w:rFonts w:ascii="Palatino Linotype" w:hAnsi="Palatino Linotype"/>
        </w:rPr>
        <w:sectPr w:rsidR="008F0352" w:rsidRPr="00F54FBD">
          <w:headerReference w:type="even" r:id="rId7"/>
          <w:headerReference w:type="default" r:id="rId8"/>
          <w:pgSz w:w="11907" w:h="16840" w:code="9"/>
          <w:pgMar w:top="1089" w:right="1089" w:bottom="284" w:left="1089" w:header="567" w:footer="284" w:gutter="0"/>
          <w:pgNumType w:start="1"/>
          <w:cols w:space="720"/>
        </w:sectPr>
      </w:pPr>
    </w:p>
    <w:p w:rsidR="008F0352" w:rsidRPr="00F54FBD" w:rsidRDefault="008F0352" w:rsidP="00B753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8F0352" w:rsidRPr="00F54FBD" w:rsidRDefault="008F0352" w:rsidP="00B753EB">
      <w:pPr>
        <w:spacing w:before="240"/>
        <w:rPr>
          <w:sz w:val="20"/>
        </w:rPr>
      </w:pPr>
      <w:r w:rsidRPr="00F54FBD">
        <w:rPr>
          <w:sz w:val="20"/>
        </w:rPr>
        <w:t>Le rôle du Secteur des radiocommunications est d</w:t>
      </w:r>
      <w:r w:rsidR="002B53A3">
        <w:rPr>
          <w:sz w:val="20"/>
        </w:rPr>
        <w:t>'</w:t>
      </w:r>
      <w:r w:rsidRPr="00F54FBD">
        <w:rPr>
          <w:sz w:val="20"/>
        </w:rPr>
        <w:t>assurer l</w:t>
      </w:r>
      <w:r w:rsidR="002B53A3">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F0352" w:rsidRPr="00F54FBD" w:rsidRDefault="008F0352" w:rsidP="00B753E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2B53A3">
        <w:rPr>
          <w:sz w:val="20"/>
        </w:rPr>
        <w:t>'</w:t>
      </w:r>
      <w:r>
        <w:rPr>
          <w:sz w:val="20"/>
        </w:rPr>
        <w:t>études.</w:t>
      </w:r>
    </w:p>
    <w:p w:rsidR="008F0352" w:rsidRPr="00E44CBB" w:rsidRDefault="008F0352" w:rsidP="00B753E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F0352" w:rsidRPr="00E44CBB" w:rsidRDefault="008F0352" w:rsidP="00B753EB">
      <w:pPr>
        <w:spacing w:before="240"/>
        <w:rPr>
          <w:sz w:val="20"/>
          <w:lang w:val="fr-CH"/>
        </w:rPr>
      </w:pPr>
      <w:r w:rsidRPr="00E44CBB">
        <w:rPr>
          <w:sz w:val="20"/>
        </w:rPr>
        <w:t>La politique de l</w:t>
      </w:r>
      <w:r w:rsidR="002B53A3">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2B53A3">
        <w:rPr>
          <w:sz w:val="20"/>
          <w:lang w:val="fr-CH"/>
        </w:rPr>
        <w:t>'</w:t>
      </w:r>
      <w:r w:rsidRPr="00E44CBB">
        <w:rPr>
          <w:sz w:val="20"/>
          <w:lang w:val="fr-CH"/>
        </w:rPr>
        <w:t>UIT</w:t>
      </w:r>
      <w:r w:rsidRPr="00E44CBB">
        <w:rPr>
          <w:sz w:val="20"/>
          <w:lang w:val="fr-CH"/>
        </w:rPr>
        <w:noBreakHyphen/>
        <w:t>T, l</w:t>
      </w:r>
      <w:r w:rsidR="002B53A3">
        <w:rPr>
          <w:sz w:val="20"/>
          <w:lang w:val="fr-CH"/>
        </w:rPr>
        <w:t>'</w:t>
      </w:r>
      <w:r w:rsidRPr="00E44CBB">
        <w:rPr>
          <w:sz w:val="20"/>
          <w:lang w:val="fr-CH"/>
        </w:rPr>
        <w:t>UIT</w:t>
      </w:r>
      <w:r w:rsidRPr="00E44CBB">
        <w:rPr>
          <w:sz w:val="20"/>
          <w:lang w:val="fr-CH"/>
        </w:rPr>
        <w:noBreakHyphen/>
        <w:t>R, l</w:t>
      </w:r>
      <w:r w:rsidR="002B53A3">
        <w:rPr>
          <w:sz w:val="20"/>
          <w:lang w:val="fr-CH"/>
        </w:rPr>
        <w:t>'</w:t>
      </w:r>
      <w:r w:rsidRPr="00E44CBB">
        <w:rPr>
          <w:sz w:val="20"/>
          <w:lang w:val="fr-CH"/>
        </w:rPr>
        <w:t xml:space="preserve">ISO et la CEI en matière de brevets», dont il est question dans la Résolution UIT-R 1. </w:t>
      </w:r>
      <w:r w:rsidRPr="00E44CBB">
        <w:rPr>
          <w:sz w:val="20"/>
        </w:rPr>
        <w:t>Les formulaires que les titulaires de brevets doivent utiliser pour soumettre les déclarations de brevet et d</w:t>
      </w:r>
      <w:r w:rsidR="002B53A3">
        <w:rPr>
          <w:sz w:val="20"/>
        </w:rPr>
        <w:t>'</w:t>
      </w:r>
      <w:r w:rsidRPr="00E44CBB">
        <w:rPr>
          <w:sz w:val="20"/>
        </w:rPr>
        <w:t>octroi de licence sont accessibles à l</w:t>
      </w:r>
      <w:r w:rsidR="002B53A3">
        <w:rPr>
          <w:sz w:val="20"/>
        </w:rPr>
        <w:t>'</w:t>
      </w:r>
      <w:r w:rsidRPr="00E44CBB">
        <w:rPr>
          <w:sz w:val="20"/>
        </w:rPr>
        <w:t xml:space="preserve">adresse </w:t>
      </w:r>
      <w:hyperlink r:id="rId9" w:history="1">
        <w:r w:rsidR="002B53A3" w:rsidRPr="002B53A3">
          <w:rPr>
            <w:rStyle w:val="Hyperlink"/>
            <w:sz w:val="20"/>
            <w:lang w:val="fr-CH"/>
          </w:rPr>
          <w:t>http://www.itu.int/ITU-R/go/patents/en</w:t>
        </w:r>
      </w:hyperlink>
      <w:r w:rsidRPr="00E44CBB">
        <w:rPr>
          <w:sz w:val="20"/>
        </w:rPr>
        <w:t>, où l</w:t>
      </w:r>
      <w:r w:rsidR="002B53A3">
        <w:rPr>
          <w:sz w:val="20"/>
        </w:rPr>
        <w:t>'</w:t>
      </w:r>
      <w:r w:rsidRPr="00E44CBB">
        <w:rPr>
          <w:sz w:val="20"/>
        </w:rPr>
        <w:t>on trouvera également les Lignes directrices pour la mise en oeuvre de la politique commune en matière de brevets de l</w:t>
      </w:r>
      <w:r w:rsidR="002B53A3">
        <w:rPr>
          <w:sz w:val="20"/>
        </w:rPr>
        <w:t>'</w:t>
      </w:r>
      <w:r w:rsidRPr="00E44CBB">
        <w:rPr>
          <w:sz w:val="20"/>
        </w:rPr>
        <w:t>UIT</w:t>
      </w:r>
      <w:r w:rsidRPr="00E44CBB">
        <w:rPr>
          <w:sz w:val="20"/>
        </w:rPr>
        <w:noBreakHyphen/>
        <w:t>T, l</w:t>
      </w:r>
      <w:r w:rsidR="002B53A3">
        <w:rPr>
          <w:sz w:val="20"/>
        </w:rPr>
        <w:t>'</w:t>
      </w:r>
      <w:r w:rsidRPr="00E44CBB">
        <w:rPr>
          <w:sz w:val="20"/>
        </w:rPr>
        <w:t>UIT</w:t>
      </w:r>
      <w:r w:rsidRPr="00E44CBB">
        <w:rPr>
          <w:sz w:val="20"/>
        </w:rPr>
        <w:noBreakHyphen/>
        <w:t>R, l</w:t>
      </w:r>
      <w:r w:rsidR="002B53A3">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2B53A3">
        <w:rPr>
          <w:sz w:val="20"/>
        </w:rPr>
        <w:t>'</w:t>
      </w:r>
      <w:r w:rsidRPr="00E44CBB">
        <w:rPr>
          <w:sz w:val="20"/>
        </w:rPr>
        <w:t>UIT-R.</w:t>
      </w:r>
    </w:p>
    <w:p w:rsidR="008F0352" w:rsidRPr="002B53A3" w:rsidRDefault="008F0352" w:rsidP="00B753E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F0352" w:rsidRPr="009454F8" w:rsidTr="00DA4F4C">
        <w:tc>
          <w:tcPr>
            <w:tcW w:w="9360" w:type="dxa"/>
            <w:gridSpan w:val="2"/>
          </w:tcPr>
          <w:p w:rsidR="008F0352" w:rsidRPr="009454F8" w:rsidRDefault="008F0352" w:rsidP="00B753E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F0352" w:rsidRPr="009454F8" w:rsidRDefault="008F0352" w:rsidP="00B753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sidR="002B53A3" w:rsidRPr="00CF5500">
                <w:rPr>
                  <w:rStyle w:val="Hyperlink"/>
                  <w:sz w:val="18"/>
                  <w:szCs w:val="18"/>
                  <w:lang w:val="fr-CH"/>
                </w:rPr>
                <w:t>http://www.itu.int/publ/R-REC/en</w:t>
              </w:r>
            </w:hyperlink>
            <w:r w:rsidRPr="00BC0651">
              <w:rPr>
                <w:b w:val="0"/>
                <w:bCs/>
                <w:sz w:val="18"/>
                <w:szCs w:val="18"/>
              </w:rPr>
              <w:t>)</w:t>
            </w:r>
          </w:p>
        </w:tc>
      </w:tr>
      <w:tr w:rsidR="008F0352" w:rsidRPr="00036EE3" w:rsidTr="00DA4F4C">
        <w:tc>
          <w:tcPr>
            <w:tcW w:w="1140" w:type="dxa"/>
          </w:tcPr>
          <w:p w:rsidR="008F0352" w:rsidRPr="00614CC6" w:rsidRDefault="008F0352" w:rsidP="00B753EB">
            <w:pPr>
              <w:spacing w:before="90" w:after="100"/>
              <w:ind w:left="57"/>
              <w:rPr>
                <w:b/>
                <w:bCs/>
                <w:sz w:val="20"/>
                <w:lang w:val="en-US"/>
              </w:rPr>
            </w:pPr>
            <w:r w:rsidRPr="00614CC6">
              <w:rPr>
                <w:b/>
                <w:bCs/>
                <w:sz w:val="20"/>
                <w:lang w:val="en-US"/>
              </w:rPr>
              <w:t>Séries</w:t>
            </w:r>
          </w:p>
        </w:tc>
        <w:tc>
          <w:tcPr>
            <w:tcW w:w="8220" w:type="dxa"/>
          </w:tcPr>
          <w:p w:rsidR="008F0352" w:rsidRPr="00614CC6" w:rsidRDefault="008F0352" w:rsidP="00B753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F0352" w:rsidRPr="00036EE3" w:rsidTr="00DA4F4C">
        <w:tc>
          <w:tcPr>
            <w:tcW w:w="1140" w:type="dxa"/>
          </w:tcPr>
          <w:p w:rsidR="008F0352" w:rsidRPr="00614CC6" w:rsidRDefault="008F0352" w:rsidP="00B753EB">
            <w:pPr>
              <w:spacing w:before="30" w:after="30"/>
              <w:ind w:left="57"/>
              <w:jc w:val="left"/>
              <w:rPr>
                <w:b/>
                <w:bCs/>
                <w:sz w:val="20"/>
                <w:lang w:val="en-US"/>
              </w:rPr>
            </w:pPr>
            <w:r w:rsidRPr="00614CC6">
              <w:rPr>
                <w:b/>
                <w:bCs/>
                <w:sz w:val="20"/>
                <w:lang w:val="en-US"/>
              </w:rPr>
              <w:t>BO</w:t>
            </w:r>
          </w:p>
        </w:tc>
        <w:tc>
          <w:tcPr>
            <w:tcW w:w="8220" w:type="dxa"/>
          </w:tcPr>
          <w:p w:rsidR="008F0352" w:rsidRPr="00614CC6" w:rsidRDefault="008F0352" w:rsidP="00B753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8F0352" w:rsidRPr="009454F8" w:rsidTr="00DA4F4C">
        <w:tc>
          <w:tcPr>
            <w:tcW w:w="1140" w:type="dxa"/>
          </w:tcPr>
          <w:p w:rsidR="008F0352" w:rsidRPr="00614CC6" w:rsidRDefault="008F0352" w:rsidP="00B753EB">
            <w:pPr>
              <w:spacing w:before="30" w:after="30"/>
              <w:ind w:left="57"/>
              <w:jc w:val="left"/>
              <w:rPr>
                <w:b/>
                <w:bCs/>
                <w:sz w:val="20"/>
                <w:lang w:val="en-US"/>
              </w:rPr>
            </w:pPr>
            <w:r w:rsidRPr="00614CC6">
              <w:rPr>
                <w:b/>
                <w:bCs/>
                <w:sz w:val="20"/>
                <w:lang w:val="en-US"/>
              </w:rPr>
              <w:t>BR</w:t>
            </w:r>
          </w:p>
        </w:tc>
        <w:tc>
          <w:tcPr>
            <w:tcW w:w="8220" w:type="dxa"/>
          </w:tcPr>
          <w:p w:rsidR="008F0352" w:rsidRPr="00614CC6" w:rsidRDefault="008F0352" w:rsidP="00B753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2B53A3">
              <w:rPr>
                <w:b w:val="0"/>
                <w:bCs/>
                <w:sz w:val="20"/>
              </w:rPr>
              <w:t>'</w:t>
            </w:r>
            <w:r w:rsidRPr="00614CC6">
              <w:rPr>
                <w:b w:val="0"/>
                <w:bCs/>
                <w:sz w:val="20"/>
              </w:rPr>
              <w:t>archivage et la diffusion; films pour la télévision</w:t>
            </w:r>
          </w:p>
        </w:tc>
      </w:tr>
      <w:tr w:rsidR="008F0352" w:rsidRPr="00036EE3" w:rsidTr="00DA4F4C">
        <w:tc>
          <w:tcPr>
            <w:tcW w:w="1140" w:type="dxa"/>
          </w:tcPr>
          <w:p w:rsidR="008F0352" w:rsidRPr="00614CC6" w:rsidRDefault="008F0352" w:rsidP="00B753EB">
            <w:pPr>
              <w:spacing w:before="30" w:after="30"/>
              <w:ind w:left="57"/>
              <w:jc w:val="left"/>
              <w:rPr>
                <w:b/>
                <w:bCs/>
                <w:sz w:val="20"/>
                <w:lang w:val="en-US"/>
              </w:rPr>
            </w:pPr>
            <w:r w:rsidRPr="00614CC6">
              <w:rPr>
                <w:b/>
                <w:bCs/>
                <w:sz w:val="20"/>
                <w:lang w:val="en-US"/>
              </w:rPr>
              <w:t>BS</w:t>
            </w:r>
          </w:p>
        </w:tc>
        <w:tc>
          <w:tcPr>
            <w:tcW w:w="8220" w:type="dxa"/>
          </w:tcPr>
          <w:p w:rsidR="008F0352" w:rsidRPr="00614CC6" w:rsidRDefault="008F0352" w:rsidP="00B753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8F0352" w:rsidRPr="00ED2695" w:rsidTr="00DA4F4C">
        <w:tc>
          <w:tcPr>
            <w:tcW w:w="1140" w:type="dxa"/>
            <w:shd w:val="clear" w:color="auto" w:fill="auto"/>
          </w:tcPr>
          <w:p w:rsidR="008F0352" w:rsidRPr="00614CC6" w:rsidRDefault="008F0352" w:rsidP="00B753EB">
            <w:pPr>
              <w:spacing w:before="30" w:after="30"/>
              <w:ind w:left="57"/>
              <w:jc w:val="left"/>
              <w:rPr>
                <w:b/>
                <w:bCs/>
                <w:sz w:val="20"/>
                <w:lang w:val="en-US"/>
              </w:rPr>
            </w:pPr>
            <w:r w:rsidRPr="00614CC6">
              <w:rPr>
                <w:b/>
                <w:bCs/>
                <w:sz w:val="20"/>
                <w:lang w:val="en-US"/>
              </w:rPr>
              <w:t>BT</w:t>
            </w:r>
          </w:p>
        </w:tc>
        <w:tc>
          <w:tcPr>
            <w:tcW w:w="8220" w:type="dxa"/>
            <w:shd w:val="clear" w:color="auto" w:fill="auto"/>
          </w:tcPr>
          <w:p w:rsidR="008F0352" w:rsidRPr="00614CC6" w:rsidRDefault="008F0352" w:rsidP="00B753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F0352" w:rsidRPr="00036EE3" w:rsidTr="00DA4F4C">
        <w:tc>
          <w:tcPr>
            <w:tcW w:w="1140" w:type="dxa"/>
            <w:shd w:val="clear" w:color="auto" w:fill="auto"/>
          </w:tcPr>
          <w:p w:rsidR="008F0352" w:rsidRPr="00614CC6" w:rsidRDefault="008F0352" w:rsidP="00B753EB">
            <w:pPr>
              <w:spacing w:before="30" w:after="30"/>
              <w:ind w:left="57"/>
              <w:jc w:val="left"/>
              <w:rPr>
                <w:b/>
                <w:bCs/>
                <w:sz w:val="20"/>
                <w:lang w:val="fr-CH"/>
              </w:rPr>
            </w:pPr>
            <w:r w:rsidRPr="00614CC6">
              <w:rPr>
                <w:b/>
                <w:bCs/>
                <w:sz w:val="20"/>
                <w:lang w:val="fr-CH"/>
              </w:rPr>
              <w:t>F</w:t>
            </w:r>
          </w:p>
        </w:tc>
        <w:tc>
          <w:tcPr>
            <w:tcW w:w="8220" w:type="dxa"/>
            <w:shd w:val="clear" w:color="auto" w:fill="auto"/>
          </w:tcPr>
          <w:p w:rsidR="008F0352" w:rsidRPr="00614CC6" w:rsidRDefault="008F0352" w:rsidP="00B753E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8F0352" w:rsidRPr="00592F9F" w:rsidTr="00DA4F4C">
        <w:tc>
          <w:tcPr>
            <w:tcW w:w="1140" w:type="dxa"/>
            <w:shd w:val="clear" w:color="auto" w:fill="F3F3F3"/>
          </w:tcPr>
          <w:p w:rsidR="008F0352" w:rsidRPr="00592F9F" w:rsidRDefault="008F0352" w:rsidP="00B753EB">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8F0352" w:rsidRPr="00592F9F" w:rsidRDefault="008F0352" w:rsidP="00B753E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w:t>
            </w:r>
            <w:r w:rsidR="002B53A3">
              <w:rPr>
                <w:bCs/>
                <w:color w:val="000080"/>
                <w:sz w:val="20"/>
              </w:rPr>
              <w:t>'</w:t>
            </w:r>
            <w:r w:rsidRPr="00592F9F">
              <w:rPr>
                <w:bCs/>
                <w:color w:val="000080"/>
                <w:sz w:val="20"/>
              </w:rPr>
              <w:t>amateur y compris les services par satellite associés</w:t>
            </w:r>
          </w:p>
        </w:tc>
      </w:tr>
      <w:tr w:rsidR="008F0352" w:rsidRPr="00036EE3" w:rsidTr="00DA4F4C">
        <w:tc>
          <w:tcPr>
            <w:tcW w:w="1140" w:type="dxa"/>
          </w:tcPr>
          <w:p w:rsidR="008F0352" w:rsidRPr="00614CC6" w:rsidRDefault="008F0352" w:rsidP="00B753EB">
            <w:pPr>
              <w:spacing w:before="30" w:after="30"/>
              <w:ind w:left="57"/>
              <w:jc w:val="left"/>
              <w:rPr>
                <w:b/>
                <w:bCs/>
                <w:sz w:val="20"/>
                <w:lang w:val="fr-CH"/>
              </w:rPr>
            </w:pPr>
            <w:r w:rsidRPr="00614CC6">
              <w:rPr>
                <w:b/>
                <w:bCs/>
                <w:sz w:val="20"/>
                <w:lang w:val="fr-CH"/>
              </w:rPr>
              <w:t>P</w:t>
            </w:r>
          </w:p>
        </w:tc>
        <w:tc>
          <w:tcPr>
            <w:tcW w:w="8220" w:type="dxa"/>
          </w:tcPr>
          <w:p w:rsidR="008F0352" w:rsidRPr="00614CC6" w:rsidRDefault="008F0352" w:rsidP="00B753EB">
            <w:pPr>
              <w:spacing w:before="30" w:after="30"/>
              <w:jc w:val="left"/>
              <w:rPr>
                <w:sz w:val="20"/>
                <w:lang w:val="fr-CH"/>
              </w:rPr>
            </w:pPr>
            <w:r w:rsidRPr="00614CC6">
              <w:rPr>
                <w:sz w:val="20"/>
              </w:rPr>
              <w:t>Propagation des ondes radioélectriques</w:t>
            </w:r>
          </w:p>
        </w:tc>
      </w:tr>
      <w:tr w:rsidR="008F0352" w:rsidRPr="00036EE3" w:rsidTr="00DA4F4C">
        <w:tc>
          <w:tcPr>
            <w:tcW w:w="1140" w:type="dxa"/>
          </w:tcPr>
          <w:p w:rsidR="008F0352" w:rsidRPr="00614CC6" w:rsidRDefault="008F0352" w:rsidP="00B753EB">
            <w:pPr>
              <w:spacing w:before="30" w:after="30"/>
              <w:ind w:left="57"/>
              <w:jc w:val="left"/>
              <w:rPr>
                <w:b/>
                <w:bCs/>
                <w:sz w:val="20"/>
                <w:lang w:val="en-US"/>
              </w:rPr>
            </w:pPr>
            <w:r w:rsidRPr="00614CC6">
              <w:rPr>
                <w:b/>
                <w:bCs/>
                <w:sz w:val="20"/>
                <w:lang w:val="en-US"/>
              </w:rPr>
              <w:t>RA</w:t>
            </w:r>
          </w:p>
        </w:tc>
        <w:tc>
          <w:tcPr>
            <w:tcW w:w="8220" w:type="dxa"/>
          </w:tcPr>
          <w:p w:rsidR="008F0352" w:rsidRPr="00614CC6" w:rsidRDefault="008F0352" w:rsidP="00B753E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F0352" w:rsidRPr="00036EE3" w:rsidTr="00DA4F4C">
        <w:tc>
          <w:tcPr>
            <w:tcW w:w="1140" w:type="dxa"/>
          </w:tcPr>
          <w:p w:rsidR="008F0352" w:rsidRPr="00614CC6" w:rsidRDefault="008F0352" w:rsidP="00B753EB">
            <w:pPr>
              <w:spacing w:before="30" w:after="30"/>
              <w:ind w:left="57"/>
              <w:jc w:val="left"/>
              <w:rPr>
                <w:b/>
                <w:bCs/>
                <w:sz w:val="20"/>
                <w:lang w:val="en-US"/>
              </w:rPr>
            </w:pPr>
            <w:r w:rsidRPr="00614CC6">
              <w:rPr>
                <w:b/>
                <w:bCs/>
                <w:sz w:val="20"/>
                <w:lang w:val="en-US"/>
              </w:rPr>
              <w:t>RS</w:t>
            </w:r>
          </w:p>
        </w:tc>
        <w:tc>
          <w:tcPr>
            <w:tcW w:w="8220" w:type="dxa"/>
          </w:tcPr>
          <w:p w:rsidR="008F0352" w:rsidRPr="00614CC6" w:rsidRDefault="008F0352" w:rsidP="00B753E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F0352" w:rsidRPr="00036EE3" w:rsidTr="00DA4F4C">
        <w:tc>
          <w:tcPr>
            <w:tcW w:w="1140" w:type="dxa"/>
          </w:tcPr>
          <w:p w:rsidR="008F0352" w:rsidRPr="00614CC6" w:rsidRDefault="008F0352" w:rsidP="00B753EB">
            <w:pPr>
              <w:spacing w:before="30" w:after="30"/>
              <w:ind w:left="57"/>
              <w:jc w:val="left"/>
              <w:rPr>
                <w:b/>
                <w:bCs/>
                <w:sz w:val="20"/>
                <w:lang w:val="en-US"/>
              </w:rPr>
            </w:pPr>
            <w:r w:rsidRPr="00614CC6">
              <w:rPr>
                <w:b/>
                <w:bCs/>
                <w:sz w:val="20"/>
                <w:lang w:val="en-US"/>
              </w:rPr>
              <w:t>S</w:t>
            </w:r>
          </w:p>
        </w:tc>
        <w:tc>
          <w:tcPr>
            <w:tcW w:w="8220" w:type="dxa"/>
          </w:tcPr>
          <w:p w:rsidR="008F0352" w:rsidRPr="00614CC6" w:rsidRDefault="008F0352" w:rsidP="00B753EB">
            <w:pPr>
              <w:spacing w:before="30" w:after="30"/>
              <w:jc w:val="left"/>
              <w:rPr>
                <w:sz w:val="20"/>
                <w:lang w:val="en-US"/>
              </w:rPr>
            </w:pPr>
            <w:r w:rsidRPr="00614CC6">
              <w:rPr>
                <w:sz w:val="20"/>
              </w:rPr>
              <w:t>Service fixe par satellite</w:t>
            </w:r>
          </w:p>
        </w:tc>
      </w:tr>
      <w:tr w:rsidR="008F0352" w:rsidRPr="00036EE3" w:rsidTr="00DA4F4C">
        <w:tc>
          <w:tcPr>
            <w:tcW w:w="1140" w:type="dxa"/>
          </w:tcPr>
          <w:p w:rsidR="008F0352" w:rsidRPr="00614CC6" w:rsidRDefault="008F0352" w:rsidP="00B753EB">
            <w:pPr>
              <w:spacing w:before="30" w:after="30"/>
              <w:ind w:left="57"/>
              <w:jc w:val="left"/>
              <w:rPr>
                <w:b/>
                <w:bCs/>
                <w:sz w:val="20"/>
                <w:lang w:val="en-US"/>
              </w:rPr>
            </w:pPr>
            <w:r w:rsidRPr="00614CC6">
              <w:rPr>
                <w:b/>
                <w:bCs/>
                <w:sz w:val="20"/>
                <w:lang w:val="en-US"/>
              </w:rPr>
              <w:t>SA</w:t>
            </w:r>
          </w:p>
        </w:tc>
        <w:tc>
          <w:tcPr>
            <w:tcW w:w="8220" w:type="dxa"/>
          </w:tcPr>
          <w:p w:rsidR="008F0352" w:rsidRPr="00614CC6" w:rsidRDefault="008F0352" w:rsidP="00B753EB">
            <w:pPr>
              <w:spacing w:before="30" w:after="30"/>
              <w:jc w:val="left"/>
              <w:rPr>
                <w:sz w:val="20"/>
                <w:lang w:val="en-US"/>
              </w:rPr>
            </w:pPr>
            <w:r w:rsidRPr="00614CC6">
              <w:rPr>
                <w:sz w:val="20"/>
              </w:rPr>
              <w:t>Applications spatiales et météorologie</w:t>
            </w:r>
          </w:p>
        </w:tc>
      </w:tr>
      <w:tr w:rsidR="008F0352" w:rsidRPr="00614CC6" w:rsidTr="00DA4F4C">
        <w:tc>
          <w:tcPr>
            <w:tcW w:w="1140" w:type="dxa"/>
          </w:tcPr>
          <w:p w:rsidR="008F0352" w:rsidRPr="00614CC6" w:rsidRDefault="008F0352" w:rsidP="00B753EB">
            <w:pPr>
              <w:spacing w:before="30" w:after="30"/>
              <w:ind w:left="57"/>
              <w:jc w:val="left"/>
              <w:rPr>
                <w:b/>
                <w:bCs/>
                <w:sz w:val="20"/>
                <w:lang w:val="en-US"/>
              </w:rPr>
            </w:pPr>
            <w:r w:rsidRPr="00614CC6">
              <w:rPr>
                <w:b/>
                <w:bCs/>
                <w:sz w:val="20"/>
                <w:lang w:val="en-US"/>
              </w:rPr>
              <w:t>SF</w:t>
            </w:r>
          </w:p>
        </w:tc>
        <w:tc>
          <w:tcPr>
            <w:tcW w:w="8220" w:type="dxa"/>
          </w:tcPr>
          <w:p w:rsidR="008F0352" w:rsidRPr="00614CC6" w:rsidRDefault="008F0352" w:rsidP="00B753EB">
            <w:pPr>
              <w:spacing w:before="30" w:after="30"/>
              <w:jc w:val="left"/>
              <w:rPr>
                <w:sz w:val="20"/>
              </w:rPr>
            </w:pPr>
            <w:r w:rsidRPr="00614CC6">
              <w:rPr>
                <w:sz w:val="20"/>
              </w:rPr>
              <w:t>Partage des fréquences et coordination entre les systèmes du service fixe par satellite et du service fixe</w:t>
            </w:r>
          </w:p>
        </w:tc>
      </w:tr>
      <w:tr w:rsidR="008F0352" w:rsidRPr="00036EE3" w:rsidTr="00DA4F4C">
        <w:tc>
          <w:tcPr>
            <w:tcW w:w="1140" w:type="dxa"/>
            <w:shd w:val="clear" w:color="auto" w:fill="auto"/>
          </w:tcPr>
          <w:p w:rsidR="008F0352" w:rsidRPr="00592F9F" w:rsidRDefault="008F0352" w:rsidP="00B753EB">
            <w:pPr>
              <w:spacing w:before="30" w:after="30"/>
              <w:ind w:left="57"/>
              <w:jc w:val="left"/>
              <w:rPr>
                <w:b/>
                <w:bCs/>
                <w:sz w:val="20"/>
                <w:lang w:val="en-US"/>
              </w:rPr>
            </w:pPr>
            <w:r w:rsidRPr="00592F9F">
              <w:rPr>
                <w:b/>
                <w:bCs/>
                <w:sz w:val="20"/>
                <w:lang w:val="en-US"/>
              </w:rPr>
              <w:t>SM</w:t>
            </w:r>
          </w:p>
        </w:tc>
        <w:tc>
          <w:tcPr>
            <w:tcW w:w="8220" w:type="dxa"/>
            <w:shd w:val="clear" w:color="auto" w:fill="auto"/>
          </w:tcPr>
          <w:p w:rsidR="008F0352" w:rsidRPr="00592F9F" w:rsidRDefault="008F0352" w:rsidP="00B753EB">
            <w:pPr>
              <w:spacing w:before="30" w:after="30"/>
              <w:jc w:val="left"/>
              <w:rPr>
                <w:sz w:val="20"/>
                <w:lang w:val="en-US"/>
              </w:rPr>
            </w:pPr>
            <w:r w:rsidRPr="00592F9F">
              <w:rPr>
                <w:sz w:val="20"/>
              </w:rPr>
              <w:t>Gestion du spectre</w:t>
            </w:r>
          </w:p>
        </w:tc>
      </w:tr>
      <w:tr w:rsidR="008F0352" w:rsidRPr="00036EE3" w:rsidTr="00DA4F4C">
        <w:tc>
          <w:tcPr>
            <w:tcW w:w="1140" w:type="dxa"/>
          </w:tcPr>
          <w:p w:rsidR="008F0352" w:rsidRPr="00614CC6" w:rsidRDefault="008F0352" w:rsidP="00B753EB">
            <w:pPr>
              <w:spacing w:before="30" w:after="30"/>
              <w:ind w:left="57"/>
              <w:jc w:val="left"/>
              <w:rPr>
                <w:b/>
                <w:bCs/>
                <w:sz w:val="20"/>
                <w:lang w:val="en-US"/>
              </w:rPr>
            </w:pPr>
            <w:r w:rsidRPr="00614CC6">
              <w:rPr>
                <w:b/>
                <w:bCs/>
                <w:sz w:val="20"/>
                <w:lang w:val="en-US"/>
              </w:rPr>
              <w:t>SNG</w:t>
            </w:r>
          </w:p>
        </w:tc>
        <w:tc>
          <w:tcPr>
            <w:tcW w:w="8220" w:type="dxa"/>
          </w:tcPr>
          <w:p w:rsidR="008F0352" w:rsidRPr="00614CC6" w:rsidRDefault="008F0352" w:rsidP="00B753EB">
            <w:pPr>
              <w:spacing w:before="30" w:after="30"/>
              <w:jc w:val="left"/>
              <w:rPr>
                <w:sz w:val="20"/>
                <w:lang w:val="en-US"/>
              </w:rPr>
            </w:pPr>
            <w:r w:rsidRPr="00614CC6">
              <w:rPr>
                <w:sz w:val="20"/>
              </w:rPr>
              <w:t>Reportage d</w:t>
            </w:r>
            <w:r w:rsidR="002B53A3">
              <w:rPr>
                <w:sz w:val="20"/>
              </w:rPr>
              <w:t>'</w:t>
            </w:r>
            <w:r w:rsidRPr="00614CC6">
              <w:rPr>
                <w:sz w:val="20"/>
              </w:rPr>
              <w:t>actualités par satellite</w:t>
            </w:r>
          </w:p>
        </w:tc>
      </w:tr>
      <w:tr w:rsidR="008F0352" w:rsidRPr="00614CC6" w:rsidTr="00DA4F4C">
        <w:tc>
          <w:tcPr>
            <w:tcW w:w="1140" w:type="dxa"/>
          </w:tcPr>
          <w:p w:rsidR="008F0352" w:rsidRPr="00614CC6" w:rsidRDefault="008F0352" w:rsidP="00B753EB">
            <w:pPr>
              <w:spacing w:before="30" w:after="30"/>
              <w:ind w:left="57"/>
              <w:jc w:val="left"/>
              <w:rPr>
                <w:b/>
                <w:bCs/>
                <w:sz w:val="20"/>
                <w:lang w:val="en-US"/>
              </w:rPr>
            </w:pPr>
            <w:r w:rsidRPr="00614CC6">
              <w:rPr>
                <w:b/>
                <w:bCs/>
                <w:sz w:val="20"/>
                <w:lang w:val="en-US"/>
              </w:rPr>
              <w:t>TF</w:t>
            </w:r>
          </w:p>
        </w:tc>
        <w:tc>
          <w:tcPr>
            <w:tcW w:w="8220" w:type="dxa"/>
          </w:tcPr>
          <w:p w:rsidR="008F0352" w:rsidRPr="00614CC6" w:rsidRDefault="008F0352" w:rsidP="00B753EB">
            <w:pPr>
              <w:spacing w:before="30" w:after="30"/>
              <w:jc w:val="left"/>
              <w:rPr>
                <w:sz w:val="20"/>
              </w:rPr>
            </w:pPr>
            <w:r w:rsidRPr="00614CC6">
              <w:rPr>
                <w:sz w:val="20"/>
              </w:rPr>
              <w:t>Emissions de fréquences étalon et de signaux horaires</w:t>
            </w:r>
          </w:p>
        </w:tc>
      </w:tr>
      <w:tr w:rsidR="008F0352" w:rsidRPr="00036EE3" w:rsidTr="00DA4F4C">
        <w:tc>
          <w:tcPr>
            <w:tcW w:w="1140" w:type="dxa"/>
          </w:tcPr>
          <w:p w:rsidR="008F0352" w:rsidRPr="00614CC6" w:rsidRDefault="008F0352" w:rsidP="00B753EB">
            <w:pPr>
              <w:spacing w:before="30" w:after="30"/>
              <w:ind w:left="57"/>
              <w:jc w:val="left"/>
              <w:rPr>
                <w:b/>
                <w:bCs/>
                <w:sz w:val="20"/>
                <w:lang w:val="en-US"/>
              </w:rPr>
            </w:pPr>
            <w:r w:rsidRPr="00614CC6">
              <w:rPr>
                <w:b/>
                <w:bCs/>
                <w:sz w:val="20"/>
                <w:lang w:val="en-US"/>
              </w:rPr>
              <w:t>V</w:t>
            </w:r>
          </w:p>
        </w:tc>
        <w:tc>
          <w:tcPr>
            <w:tcW w:w="8220" w:type="dxa"/>
          </w:tcPr>
          <w:p w:rsidR="008F0352" w:rsidRPr="00614CC6" w:rsidRDefault="008F0352" w:rsidP="00B753EB">
            <w:pPr>
              <w:spacing w:before="30" w:after="140"/>
              <w:jc w:val="left"/>
              <w:rPr>
                <w:sz w:val="20"/>
                <w:lang w:val="en-US"/>
              </w:rPr>
            </w:pPr>
            <w:r w:rsidRPr="00614CC6">
              <w:rPr>
                <w:sz w:val="20"/>
              </w:rPr>
              <w:t>Vocabulaire et sujets associés</w:t>
            </w:r>
          </w:p>
        </w:tc>
      </w:tr>
    </w:tbl>
    <w:p w:rsidR="008F0352" w:rsidRPr="00036EE3" w:rsidRDefault="008F0352" w:rsidP="00B753EB">
      <w:pPr>
        <w:spacing w:before="0"/>
        <w:jc w:val="center"/>
        <w:rPr>
          <w:sz w:val="20"/>
          <w:lang w:val="en-US"/>
        </w:rPr>
      </w:pPr>
    </w:p>
    <w:p w:rsidR="008F0352" w:rsidRPr="00036EE3" w:rsidRDefault="008F0352" w:rsidP="00B753E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F0352" w:rsidRPr="00756B4D" w:rsidTr="00DA4F4C">
        <w:tc>
          <w:tcPr>
            <w:tcW w:w="9360" w:type="dxa"/>
          </w:tcPr>
          <w:p w:rsidR="008F0352" w:rsidRPr="00756B4D" w:rsidRDefault="008F0352" w:rsidP="00B753EB">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8F0352" w:rsidRPr="00756B4D" w:rsidRDefault="008F0352" w:rsidP="00B753EB">
      <w:pPr>
        <w:spacing w:before="0"/>
        <w:jc w:val="center"/>
        <w:rPr>
          <w:sz w:val="22"/>
        </w:rPr>
      </w:pPr>
    </w:p>
    <w:p w:rsidR="008F0352" w:rsidRPr="00614CC6" w:rsidRDefault="008F0352" w:rsidP="00B753EB">
      <w:pPr>
        <w:spacing w:before="100"/>
        <w:jc w:val="right"/>
        <w:rPr>
          <w:i/>
          <w:iCs/>
          <w:sz w:val="20"/>
        </w:rPr>
      </w:pPr>
      <w:r w:rsidRPr="00614CC6">
        <w:rPr>
          <w:i/>
          <w:iCs/>
          <w:sz w:val="20"/>
        </w:rPr>
        <w:t>Publication électronique</w:t>
      </w:r>
    </w:p>
    <w:p w:rsidR="008F0352" w:rsidRPr="00614CC6" w:rsidRDefault="008F0352" w:rsidP="00B753EB">
      <w:pPr>
        <w:spacing w:before="0"/>
        <w:jc w:val="right"/>
        <w:rPr>
          <w:sz w:val="20"/>
        </w:rPr>
      </w:pPr>
      <w:r w:rsidRPr="00614CC6">
        <w:rPr>
          <w:sz w:val="20"/>
        </w:rPr>
        <w:t>Genève, 20</w:t>
      </w:r>
      <w:r>
        <w:rPr>
          <w:sz w:val="20"/>
        </w:rPr>
        <w:t>1</w:t>
      </w:r>
      <w:r w:rsidR="002B53A3">
        <w:rPr>
          <w:sz w:val="20"/>
        </w:rPr>
        <w:t>9</w:t>
      </w:r>
    </w:p>
    <w:p w:rsidR="008F0352" w:rsidRPr="00614CC6" w:rsidRDefault="008F0352" w:rsidP="00B753EB">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2B53A3">
        <w:rPr>
          <w:sz w:val="20"/>
        </w:rPr>
        <w:t>9</w:t>
      </w:r>
    </w:p>
    <w:p w:rsidR="008F0352" w:rsidRPr="00614CC6" w:rsidRDefault="008F0352" w:rsidP="00B753E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2B53A3">
        <w:rPr>
          <w:sz w:val="18"/>
          <w:szCs w:val="18"/>
        </w:rPr>
        <w:t>'</w:t>
      </w:r>
      <w:r>
        <w:rPr>
          <w:sz w:val="18"/>
          <w:szCs w:val="18"/>
        </w:rPr>
        <w:t>accord écrit préalable de l</w:t>
      </w:r>
      <w:r w:rsidR="002B53A3">
        <w:rPr>
          <w:sz w:val="18"/>
          <w:szCs w:val="18"/>
        </w:rPr>
        <w:t>'</w:t>
      </w:r>
      <w:r>
        <w:rPr>
          <w:sz w:val="18"/>
          <w:szCs w:val="18"/>
        </w:rPr>
        <w:t>UIT</w:t>
      </w:r>
      <w:r w:rsidRPr="00614CC6">
        <w:rPr>
          <w:sz w:val="18"/>
          <w:szCs w:val="18"/>
        </w:rPr>
        <w:t>.</w:t>
      </w:r>
    </w:p>
    <w:p w:rsidR="008F0352" w:rsidRPr="00614CC6" w:rsidRDefault="008F0352" w:rsidP="00B753EB">
      <w:pPr>
        <w:spacing w:before="160"/>
        <w:rPr>
          <w:i/>
          <w:sz w:val="20"/>
          <w:highlight w:val="yellow"/>
        </w:rPr>
        <w:sectPr w:rsidR="008F0352" w:rsidRPr="00614CC6" w:rsidSect="00DA4F4C">
          <w:headerReference w:type="even" r:id="rId11"/>
          <w:headerReference w:type="default" r:id="rId12"/>
          <w:pgSz w:w="11907" w:h="16834" w:code="9"/>
          <w:pgMar w:top="1418" w:right="1134" w:bottom="1134" w:left="1134" w:header="720" w:footer="482" w:gutter="0"/>
          <w:pgNumType w:fmt="lowerRoman" w:start="2"/>
          <w:cols w:space="720"/>
        </w:sectPr>
      </w:pPr>
    </w:p>
    <w:p w:rsidR="00051119" w:rsidRDefault="00051119" w:rsidP="00B753EB">
      <w:pPr>
        <w:pStyle w:val="RecNo"/>
        <w:spacing w:before="0"/>
      </w:pPr>
      <w:proofErr w:type="gramStart"/>
      <w:r>
        <w:t xml:space="preserve">RECOMMANDATION  </w:t>
      </w:r>
      <w:r>
        <w:rPr>
          <w:rStyle w:val="href"/>
        </w:rPr>
        <w:t>UIT</w:t>
      </w:r>
      <w:proofErr w:type="gramEnd"/>
      <w:r>
        <w:rPr>
          <w:rStyle w:val="href"/>
        </w:rPr>
        <w:t>-R  M.1637</w:t>
      </w:r>
      <w:r w:rsidR="002B53A3">
        <w:rPr>
          <w:rStyle w:val="href"/>
        </w:rPr>
        <w:t>-1</w:t>
      </w:r>
    </w:p>
    <w:p w:rsidR="00051119" w:rsidRDefault="00051119" w:rsidP="00B753EB">
      <w:pPr>
        <w:pStyle w:val="Rectitle"/>
      </w:pPr>
      <w:r>
        <w:t>Circulation transfrontalière à l</w:t>
      </w:r>
      <w:r w:rsidR="002B53A3">
        <w:t>'</w:t>
      </w:r>
      <w:r>
        <w:t xml:space="preserve">échelle mondiale des équipements de radiocommunication </w:t>
      </w:r>
      <w:r w:rsidR="001C5A92">
        <w:t xml:space="preserve">destinés à être utilisés </w:t>
      </w:r>
      <w:r>
        <w:t>dans les situations d</w:t>
      </w:r>
      <w:r w:rsidR="002B53A3">
        <w:t>'</w:t>
      </w:r>
      <w:r>
        <w:t xml:space="preserve">urgence </w:t>
      </w:r>
      <w:r w:rsidR="00B753EB">
        <w:br/>
      </w:r>
      <w:r>
        <w:t>et</w:t>
      </w:r>
      <w:r w:rsidR="00B753EB">
        <w:t xml:space="preserve"> </w:t>
      </w:r>
      <w:r>
        <w:t>pour les secours en cas de catastrophe</w:t>
      </w:r>
    </w:p>
    <w:p w:rsidR="00051119" w:rsidRDefault="00051119" w:rsidP="00B753EB">
      <w:pPr>
        <w:pStyle w:val="Recdate"/>
      </w:pPr>
      <w:r>
        <w:t>(2003</w:t>
      </w:r>
      <w:r w:rsidR="002B53A3">
        <w:t>-2019</w:t>
      </w:r>
      <w:r>
        <w:t>)</w:t>
      </w:r>
    </w:p>
    <w:p w:rsidR="00051119" w:rsidRPr="002B53A3" w:rsidRDefault="00051119" w:rsidP="00B753EB">
      <w:pPr>
        <w:pStyle w:val="HeadingSum"/>
        <w:rPr>
          <w:lang w:val="fr-CH"/>
        </w:rPr>
      </w:pPr>
      <w:r w:rsidRPr="002B53A3">
        <w:rPr>
          <w:lang w:val="fr-CH"/>
        </w:rPr>
        <w:t>Domaine d</w:t>
      </w:r>
      <w:r w:rsidR="002B53A3" w:rsidRPr="002B53A3">
        <w:rPr>
          <w:lang w:val="fr-CH"/>
        </w:rPr>
        <w:t>'</w:t>
      </w:r>
      <w:r w:rsidRPr="002B53A3">
        <w:rPr>
          <w:lang w:val="fr-CH"/>
        </w:rPr>
        <w:t>application</w:t>
      </w:r>
    </w:p>
    <w:p w:rsidR="00051119" w:rsidRPr="002B53A3" w:rsidRDefault="00051119" w:rsidP="00B753EB">
      <w:pPr>
        <w:pStyle w:val="Summary"/>
        <w:rPr>
          <w:lang w:val="fr-CH"/>
        </w:rPr>
      </w:pPr>
      <w:r w:rsidRPr="002B53A3">
        <w:rPr>
          <w:lang w:val="fr-CH"/>
        </w:rPr>
        <w:t>La présente Recommandation traite des questions à examiner pour faciliter la circulation à l</w:t>
      </w:r>
      <w:r w:rsidR="002B53A3" w:rsidRPr="002B53A3">
        <w:rPr>
          <w:lang w:val="fr-CH"/>
        </w:rPr>
        <w:t>'</w:t>
      </w:r>
      <w:r w:rsidRPr="002B53A3">
        <w:rPr>
          <w:lang w:val="fr-CH"/>
        </w:rPr>
        <w:t xml:space="preserve">échelle mondiale des équipements de radiocommunication </w:t>
      </w:r>
      <w:r w:rsidR="001C5A92">
        <w:rPr>
          <w:lang w:val="fr-CH"/>
        </w:rPr>
        <w:t>destinés à être utilisés</w:t>
      </w:r>
      <w:r w:rsidRPr="002B53A3">
        <w:rPr>
          <w:lang w:val="fr-CH"/>
        </w:rPr>
        <w:t xml:space="preserve"> dans les situations d</w:t>
      </w:r>
      <w:r w:rsidR="002B53A3" w:rsidRPr="002B53A3">
        <w:rPr>
          <w:lang w:val="fr-CH"/>
        </w:rPr>
        <w:t>'</w:t>
      </w:r>
      <w:r w:rsidRPr="002B53A3">
        <w:rPr>
          <w:lang w:val="fr-CH"/>
        </w:rPr>
        <w:t>urgence et pour les secours en cas de catastrophe.</w:t>
      </w:r>
    </w:p>
    <w:p w:rsidR="00051119" w:rsidRDefault="00051119" w:rsidP="00B753EB">
      <w:pPr>
        <w:pStyle w:val="Normalaftertitle"/>
        <w:spacing w:before="240"/>
      </w:pPr>
      <w:r>
        <w:t>L</w:t>
      </w:r>
      <w:r w:rsidR="002B53A3">
        <w:t>'</w:t>
      </w:r>
      <w:r>
        <w:t>Assemblée des radiocommunications de l</w:t>
      </w:r>
      <w:r w:rsidR="002B53A3">
        <w:t>'</w:t>
      </w:r>
      <w:r>
        <w:t>UIT,</w:t>
      </w:r>
    </w:p>
    <w:p w:rsidR="00051119" w:rsidRDefault="00051119" w:rsidP="00B753EB">
      <w:pPr>
        <w:pStyle w:val="Call"/>
      </w:pPr>
      <w:proofErr w:type="gramStart"/>
      <w:r>
        <w:t>considérant</w:t>
      </w:r>
      <w:proofErr w:type="gramEnd"/>
    </w:p>
    <w:p w:rsidR="00051119" w:rsidRDefault="00051119" w:rsidP="00B753EB">
      <w:r w:rsidRPr="002B53A3">
        <w:rPr>
          <w:i/>
          <w:iCs/>
        </w:rPr>
        <w:t>a)</w:t>
      </w:r>
      <w:r>
        <w:tab/>
        <w:t>que</w:t>
      </w:r>
      <w:r w:rsidR="001C5A92">
        <w:t>,</w:t>
      </w:r>
      <w:r>
        <w:t xml:space="preserve"> par</w:t>
      </w:r>
      <w:proofErr w:type="gramStart"/>
      <w:r>
        <w:t xml:space="preserve"> </w:t>
      </w:r>
      <w:r w:rsidR="00B753EB">
        <w:t>«</w:t>
      </w:r>
      <w:r>
        <w:t>radiocommunications</w:t>
      </w:r>
      <w:proofErr w:type="gramEnd"/>
      <w:r>
        <w:t xml:space="preserve"> pour la protection civile</w:t>
      </w:r>
      <w:r w:rsidR="00B753EB">
        <w:t>»</w:t>
      </w:r>
      <w:r>
        <w:t>, on entend les radiocommunications utilisées par des organismes ou organisations</w:t>
      </w:r>
      <w:r w:rsidR="001C5A92">
        <w:t xml:space="preserve"> chargés</w:t>
      </w:r>
      <w:r>
        <w:t xml:space="preserve"> du respect de la loi et du maintien de l</w:t>
      </w:r>
      <w:r w:rsidR="002B53A3">
        <w:t>'</w:t>
      </w:r>
      <w:r>
        <w:t>ordre, de la protection des biens et des personnes et des interventions en cas d</w:t>
      </w:r>
      <w:r w:rsidR="002B53A3">
        <w:t>'</w:t>
      </w:r>
      <w:r>
        <w:t>urgence;</w:t>
      </w:r>
    </w:p>
    <w:p w:rsidR="00051119" w:rsidRDefault="00051119" w:rsidP="00B753EB">
      <w:r w:rsidRPr="002B53A3">
        <w:rPr>
          <w:i/>
          <w:iCs/>
        </w:rPr>
        <w:t>b)</w:t>
      </w:r>
      <w:r>
        <w:tab/>
        <w:t>que</w:t>
      </w:r>
      <w:r w:rsidR="001C5A92">
        <w:t>,</w:t>
      </w:r>
      <w:r>
        <w:t xml:space="preserve"> par </w:t>
      </w:r>
      <w:r w:rsidR="00B753EB">
        <w:t>«</w:t>
      </w:r>
      <w:r>
        <w:t>radiocommunications pour les secours en cas de catastrophe</w:t>
      </w:r>
      <w:r w:rsidR="00B753EB">
        <w:t>»</w:t>
      </w:r>
      <w:r>
        <w:t>, on entend les radiocommunications utilisées par des organismes ou organisations qui interviennent en cas de profondes perturbations du fonctionnement d</w:t>
      </w:r>
      <w:r w:rsidR="002B53A3">
        <w:t>'</w:t>
      </w:r>
      <w:r>
        <w:t>une société menaçant gravement et à grande échelle les personnes, la santé, les biens ou l</w:t>
      </w:r>
      <w:r w:rsidR="002B53A3">
        <w:t>'</w:t>
      </w:r>
      <w:r>
        <w:t>environnement, que ces perturbations soient causées par un accident, par un phénomène naturel ou par une activité humaine et qu</w:t>
      </w:r>
      <w:r w:rsidR="002B53A3">
        <w:t>'</w:t>
      </w:r>
      <w:r>
        <w:t>elles apparaissent soudainement ou résultent de processus longs et complexes;</w:t>
      </w:r>
    </w:p>
    <w:p w:rsidR="00051119" w:rsidRDefault="00051119" w:rsidP="00B753EB">
      <w:r w:rsidRPr="002B53A3">
        <w:rPr>
          <w:i/>
          <w:iCs/>
        </w:rPr>
        <w:t>c)</w:t>
      </w:r>
      <w:r>
        <w:tab/>
        <w:t>que les opérations de secours ont évolué au fil des ans et qu</w:t>
      </w:r>
      <w:r w:rsidR="002B53A3">
        <w:t>'</w:t>
      </w:r>
      <w:r>
        <w:t>elles utilisent des systèmes de radiocommunication qui, en raison de leur efficacité et de leur fiabilité sont devenus essentiels au bon déroulement de ces opérations;</w:t>
      </w:r>
    </w:p>
    <w:p w:rsidR="00051119" w:rsidRDefault="00051119" w:rsidP="00B753EB">
      <w:r w:rsidRPr="00AE1665">
        <w:rPr>
          <w:i/>
          <w:iCs/>
        </w:rPr>
        <w:t>d)</w:t>
      </w:r>
      <w:r>
        <w:tab/>
        <w:t>que de nombreuses organisations internationales chargées des secours en cas de catastrophe utilisent les réseaux de télécommunication pour coordonner leurs activités et établir une liaison avec les autorités et les personnes sinistrées lorsqu</w:t>
      </w:r>
      <w:r w:rsidR="002B53A3">
        <w:t>'</w:t>
      </w:r>
      <w:r>
        <w:t>ils fournissent des soins d</w:t>
      </w:r>
      <w:r w:rsidR="002B53A3">
        <w:t>'</w:t>
      </w:r>
      <w:r>
        <w:t>urgence;</w:t>
      </w:r>
    </w:p>
    <w:p w:rsidR="00051119" w:rsidRDefault="00051119" w:rsidP="00B753EB">
      <w:r w:rsidRPr="00AE1665">
        <w:rPr>
          <w:i/>
          <w:iCs/>
        </w:rPr>
        <w:t>e)</w:t>
      </w:r>
      <w:r>
        <w:tab/>
        <w:t>que, pour communiquer pendant les opérations de secours en cas de catastrophe menées à l</w:t>
      </w:r>
      <w:r w:rsidR="002B53A3">
        <w:t>'</w:t>
      </w:r>
      <w:r>
        <w:t>échelle mondiale, ceux qui fournissent une aide humanitaire internationale se servent et sont tributaires d</w:t>
      </w:r>
      <w:r w:rsidR="002B53A3">
        <w:t>'</w:t>
      </w:r>
      <w:r>
        <w:t>équipements de radiocommunication non spécialisés qui sont couramment utilisés et disponibles, y compris ceux d</w:t>
      </w:r>
      <w:r w:rsidR="002B53A3">
        <w:t>'</w:t>
      </w:r>
      <w:r>
        <w:t>installations de radioamateurs et les terminaux mobiles et portables de télécommunication par satellite;</w:t>
      </w:r>
    </w:p>
    <w:p w:rsidR="00051119" w:rsidRDefault="00051119" w:rsidP="00B753EB">
      <w:r w:rsidRPr="00AE1665">
        <w:rPr>
          <w:i/>
          <w:iCs/>
        </w:rPr>
        <w:t>f)</w:t>
      </w:r>
      <w:r>
        <w:tab/>
        <w:t>que les besoins opérationnels de communication pour les recours en cas de catastrophe peuvent être différents de ceux des autres utilisateurs de systèmes hertziens;</w:t>
      </w:r>
    </w:p>
    <w:p w:rsidR="00051119" w:rsidRDefault="00051119" w:rsidP="00B753EB">
      <w:r w:rsidRPr="00AE1665">
        <w:rPr>
          <w:i/>
          <w:iCs/>
        </w:rPr>
        <w:t>g)</w:t>
      </w:r>
      <w:r>
        <w:tab/>
        <w:t>que l</w:t>
      </w:r>
      <w:r w:rsidR="002B53A3">
        <w:t>'</w:t>
      </w:r>
      <w:r>
        <w:t>importation et la circulation d</w:t>
      </w:r>
      <w:r w:rsidR="002B53A3">
        <w:t>'</w:t>
      </w:r>
      <w:r>
        <w:t>équipements de radiocommunication est généralement nécessaire lorsque l</w:t>
      </w:r>
      <w:r w:rsidR="002B53A3">
        <w:t>'</w:t>
      </w:r>
      <w:r>
        <w:t>infrastructure de télécommunication locale est endommagée, ou surchargée ou qu</w:t>
      </w:r>
      <w:r w:rsidR="002B53A3">
        <w:t>'</w:t>
      </w:r>
      <w:r>
        <w:t>il n</w:t>
      </w:r>
      <w:r w:rsidR="002B53A3">
        <w:t>'</w:t>
      </w:r>
      <w:r>
        <w:t>y a pas d</w:t>
      </w:r>
      <w:r w:rsidR="002B53A3">
        <w:t>'</w:t>
      </w:r>
      <w:r>
        <w:t>infrastructure de ce genre dans la zone sinistrée;</w:t>
      </w:r>
    </w:p>
    <w:p w:rsidR="00051119" w:rsidRDefault="00051119" w:rsidP="00B753EB">
      <w:pPr>
        <w:rPr>
          <w:lang w:val="fr-CH"/>
        </w:rPr>
      </w:pPr>
      <w:r w:rsidRPr="00AE1665">
        <w:rPr>
          <w:i/>
          <w:iCs/>
          <w:lang w:val="fr-CH"/>
        </w:rPr>
        <w:t>h)</w:t>
      </w:r>
      <w:r>
        <w:rPr>
          <w:lang w:val="fr-CH"/>
        </w:rPr>
        <w:tab/>
        <w:t>qu</w:t>
      </w:r>
      <w:r w:rsidR="002B53A3">
        <w:rPr>
          <w:lang w:val="fr-CH"/>
        </w:rPr>
        <w:t>'</w:t>
      </w:r>
      <w:r>
        <w:rPr>
          <w:lang w:val="fr-CH"/>
        </w:rPr>
        <w:t>en cas d</w:t>
      </w:r>
      <w:r w:rsidR="002B53A3">
        <w:rPr>
          <w:lang w:val="fr-CH"/>
        </w:rPr>
        <w:t>'</w:t>
      </w:r>
      <w:r>
        <w:rPr>
          <w:lang w:val="fr-CH"/>
        </w:rPr>
        <w:t>urgence ou de catastrophe, la rapidité de l</w:t>
      </w:r>
      <w:r w:rsidR="002B53A3">
        <w:rPr>
          <w:lang w:val="fr-CH"/>
        </w:rPr>
        <w:t>'</w:t>
      </w:r>
      <w:r>
        <w:rPr>
          <w:lang w:val="fr-CH"/>
        </w:rPr>
        <w:t>intervention est cruciale;</w:t>
      </w:r>
    </w:p>
    <w:p w:rsidR="00051119" w:rsidRDefault="00AE1665" w:rsidP="00B753EB">
      <w:pPr>
        <w:rPr>
          <w:lang w:val="fr-CH"/>
        </w:rPr>
      </w:pPr>
      <w:r>
        <w:rPr>
          <w:i/>
          <w:iCs/>
          <w:lang w:val="fr-CH"/>
        </w:rPr>
        <w:t>i</w:t>
      </w:r>
      <w:r w:rsidR="00051119" w:rsidRPr="00AE1665">
        <w:rPr>
          <w:i/>
          <w:iCs/>
          <w:lang w:val="fr-CH"/>
        </w:rPr>
        <w:t>)</w:t>
      </w:r>
      <w:r w:rsidR="00051119">
        <w:rPr>
          <w:lang w:val="fr-CH"/>
        </w:rPr>
        <w:tab/>
        <w:t>que les actions des secouristes dans les situations d</w:t>
      </w:r>
      <w:r w:rsidR="002B53A3">
        <w:rPr>
          <w:lang w:val="fr-CH"/>
        </w:rPr>
        <w:t>'</w:t>
      </w:r>
      <w:r w:rsidR="00051119">
        <w:rPr>
          <w:lang w:val="fr-CH"/>
        </w:rPr>
        <w:t>urgence et pour les opérations de secours est souvent ralentie par un certain nombre de facteurs, parmi lesquels peuvent figurer les mesures prises par certaines administrations qui:</w:t>
      </w:r>
    </w:p>
    <w:p w:rsidR="00051119" w:rsidRDefault="00051119" w:rsidP="00B753EB">
      <w:pPr>
        <w:pStyle w:val="enumlev1"/>
        <w:rPr>
          <w:lang w:val="fr-CH"/>
        </w:rPr>
      </w:pPr>
      <w:r>
        <w:rPr>
          <w:lang w:val="fr-CH"/>
        </w:rPr>
        <w:sym w:font="Symbol" w:char="F02D"/>
      </w:r>
      <w:r>
        <w:rPr>
          <w:lang w:val="fr-CH"/>
        </w:rPr>
        <w:tab/>
      </w:r>
      <w:proofErr w:type="gramStart"/>
      <w:r>
        <w:rPr>
          <w:lang w:val="fr-CH"/>
        </w:rPr>
        <w:t>restreignent</w:t>
      </w:r>
      <w:proofErr w:type="gramEnd"/>
      <w:r>
        <w:rPr>
          <w:lang w:val="fr-CH"/>
        </w:rPr>
        <w:t xml:space="preserve"> ou interdisent l</w:t>
      </w:r>
      <w:r w:rsidR="002B53A3">
        <w:rPr>
          <w:lang w:val="fr-CH"/>
        </w:rPr>
        <w:t>'</w:t>
      </w:r>
      <w:r>
        <w:rPr>
          <w:lang w:val="fr-CH"/>
        </w:rPr>
        <w:t>importation et l</w:t>
      </w:r>
      <w:r w:rsidR="002B53A3">
        <w:rPr>
          <w:lang w:val="fr-CH"/>
        </w:rPr>
        <w:t>'</w:t>
      </w:r>
      <w:r>
        <w:rPr>
          <w:lang w:val="fr-CH"/>
        </w:rPr>
        <w:t>utilisation d</w:t>
      </w:r>
      <w:r w:rsidR="002B53A3">
        <w:rPr>
          <w:lang w:val="fr-CH"/>
        </w:rPr>
        <w:t>'</w:t>
      </w:r>
      <w:r>
        <w:rPr>
          <w:lang w:val="fr-CH"/>
        </w:rPr>
        <w:t>équipements de radiocommunication;</w:t>
      </w:r>
    </w:p>
    <w:p w:rsidR="00051119" w:rsidRDefault="00051119" w:rsidP="00B753EB">
      <w:pPr>
        <w:pStyle w:val="enumlev1"/>
        <w:rPr>
          <w:lang w:val="fr-CH"/>
        </w:rPr>
      </w:pPr>
      <w:r>
        <w:rPr>
          <w:lang w:val="fr-CH"/>
        </w:rPr>
        <w:sym w:font="Symbol" w:char="F02D"/>
      </w:r>
      <w:r>
        <w:rPr>
          <w:lang w:val="fr-CH"/>
        </w:rPr>
        <w:tab/>
      </w:r>
      <w:proofErr w:type="gramStart"/>
      <w:r>
        <w:rPr>
          <w:lang w:val="fr-CH"/>
        </w:rPr>
        <w:t>appliquent</w:t>
      </w:r>
      <w:proofErr w:type="gramEnd"/>
      <w:r>
        <w:rPr>
          <w:lang w:val="fr-CH"/>
        </w:rPr>
        <w:t xml:space="preserve"> des formalités douanières et d</w:t>
      </w:r>
      <w:r w:rsidR="002B53A3">
        <w:rPr>
          <w:lang w:val="fr-CH"/>
        </w:rPr>
        <w:t>'</w:t>
      </w:r>
      <w:r>
        <w:rPr>
          <w:lang w:val="fr-CH"/>
        </w:rPr>
        <w:t>immigration longues ou onéreuses;</w:t>
      </w:r>
    </w:p>
    <w:p w:rsidR="00051119" w:rsidRDefault="00051119" w:rsidP="00B753EB">
      <w:pPr>
        <w:pStyle w:val="enumlev1"/>
        <w:rPr>
          <w:lang w:val="fr-CH"/>
        </w:rPr>
      </w:pPr>
      <w:r>
        <w:rPr>
          <w:lang w:val="fr-CH"/>
        </w:rPr>
        <w:sym w:font="Symbol" w:char="F02D"/>
      </w:r>
      <w:r>
        <w:rPr>
          <w:lang w:val="fr-CH"/>
        </w:rPr>
        <w:tab/>
      </w:r>
      <w:proofErr w:type="gramStart"/>
      <w:r>
        <w:rPr>
          <w:lang w:val="fr-CH"/>
        </w:rPr>
        <w:t>ne</w:t>
      </w:r>
      <w:proofErr w:type="gramEnd"/>
      <w:r>
        <w:rPr>
          <w:lang w:val="fr-CH"/>
        </w:rPr>
        <w:t xml:space="preserve"> disposent pas d</w:t>
      </w:r>
      <w:r w:rsidR="002B53A3">
        <w:rPr>
          <w:lang w:val="fr-CH"/>
        </w:rPr>
        <w:t>'</w:t>
      </w:r>
      <w:r>
        <w:rPr>
          <w:lang w:val="fr-CH"/>
        </w:rPr>
        <w:t>un processus approprié d</w:t>
      </w:r>
      <w:r w:rsidR="002B53A3">
        <w:rPr>
          <w:lang w:val="fr-CH"/>
        </w:rPr>
        <w:t>'</w:t>
      </w:r>
      <w:r>
        <w:rPr>
          <w:lang w:val="fr-CH"/>
        </w:rPr>
        <w:t>autorisation d</w:t>
      </w:r>
      <w:r w:rsidR="002B53A3">
        <w:rPr>
          <w:lang w:val="fr-CH"/>
        </w:rPr>
        <w:t>'</w:t>
      </w:r>
      <w:r>
        <w:rPr>
          <w:lang w:val="fr-CH"/>
        </w:rPr>
        <w:t>exploitation d</w:t>
      </w:r>
      <w:r w:rsidR="002B53A3">
        <w:rPr>
          <w:lang w:val="fr-CH"/>
        </w:rPr>
        <w:t>'</w:t>
      </w:r>
      <w:r>
        <w:rPr>
          <w:lang w:val="fr-CH"/>
        </w:rPr>
        <w:t>équipements de radiocommunication ou d</w:t>
      </w:r>
      <w:r w:rsidR="002B53A3">
        <w:rPr>
          <w:lang w:val="fr-CH"/>
        </w:rPr>
        <w:t>'</w:t>
      </w:r>
      <w:r>
        <w:rPr>
          <w:lang w:val="fr-CH"/>
        </w:rPr>
        <w:t>utilisation d</w:t>
      </w:r>
      <w:r w:rsidR="002B53A3">
        <w:rPr>
          <w:lang w:val="fr-CH"/>
        </w:rPr>
        <w:t>'</w:t>
      </w:r>
      <w:r>
        <w:rPr>
          <w:lang w:val="fr-CH"/>
        </w:rPr>
        <w:t>équipements de radiocommunication dans les zones frontalières;</w:t>
      </w:r>
    </w:p>
    <w:p w:rsidR="00051119" w:rsidRDefault="00051119" w:rsidP="00B753EB">
      <w:pPr>
        <w:pStyle w:val="enumlev1"/>
        <w:rPr>
          <w:lang w:val="fr-CH"/>
        </w:rPr>
      </w:pPr>
      <w:r>
        <w:rPr>
          <w:lang w:val="fr-CH"/>
        </w:rPr>
        <w:sym w:font="Symbol" w:char="F02D"/>
      </w:r>
      <w:r>
        <w:rPr>
          <w:lang w:val="fr-CH"/>
        </w:rPr>
        <w:tab/>
      </w:r>
      <w:proofErr w:type="gramStart"/>
      <w:r>
        <w:rPr>
          <w:lang w:val="fr-CH"/>
        </w:rPr>
        <w:t>exigent</w:t>
      </w:r>
      <w:proofErr w:type="gramEnd"/>
      <w:r>
        <w:rPr>
          <w:lang w:val="fr-CH"/>
        </w:rPr>
        <w:t xml:space="preserve"> l</w:t>
      </w:r>
      <w:r w:rsidR="002B53A3">
        <w:rPr>
          <w:lang w:val="fr-CH"/>
        </w:rPr>
        <w:t>'</w:t>
      </w:r>
      <w:r>
        <w:rPr>
          <w:lang w:val="fr-CH"/>
        </w:rPr>
        <w:t>utilisation de certains types d</w:t>
      </w:r>
      <w:r w:rsidR="002B53A3">
        <w:rPr>
          <w:lang w:val="fr-CH"/>
        </w:rPr>
        <w:t>'</w:t>
      </w:r>
      <w:r>
        <w:rPr>
          <w:lang w:val="fr-CH"/>
        </w:rPr>
        <w:t>équipement de radiocommunication à fréquence fixe difficiles à utiliser du point de vue technique dans des situations qui évoluent,</w:t>
      </w:r>
    </w:p>
    <w:p w:rsidR="00051119" w:rsidRDefault="00051119" w:rsidP="00B753EB">
      <w:pPr>
        <w:pStyle w:val="Call"/>
        <w:rPr>
          <w:lang w:val="fr-CH"/>
        </w:rPr>
      </w:pPr>
      <w:proofErr w:type="gramStart"/>
      <w:r>
        <w:rPr>
          <w:lang w:val="fr-CH"/>
        </w:rPr>
        <w:t>notant</w:t>
      </w:r>
      <w:proofErr w:type="gramEnd"/>
    </w:p>
    <w:p w:rsidR="00051119" w:rsidRDefault="00051119" w:rsidP="00B753EB">
      <w:pPr>
        <w:rPr>
          <w:lang w:val="fr-CH"/>
        </w:rPr>
      </w:pPr>
      <w:proofErr w:type="gramStart"/>
      <w:r>
        <w:rPr>
          <w:lang w:val="fr-CH"/>
        </w:rPr>
        <w:t>que</w:t>
      </w:r>
      <w:proofErr w:type="gramEnd"/>
      <w:r>
        <w:rPr>
          <w:lang w:val="fr-CH"/>
        </w:rPr>
        <w:t xml:space="preserve"> les autorités nationales et régionales devraient, lorsque cela est possible, et conformément à leur législation nationale, coopérer afin de réduire, et de supprimer les obstacles entravant la circulation transfrontière à l</w:t>
      </w:r>
      <w:r w:rsidR="002B53A3">
        <w:rPr>
          <w:lang w:val="fr-CH"/>
        </w:rPr>
        <w:t>'</w:t>
      </w:r>
      <w:r>
        <w:rPr>
          <w:lang w:val="fr-CH"/>
        </w:rPr>
        <w:t>échelle mondiale des équipements de radiocommunication destinés à être utilisés dans les situations d</w:t>
      </w:r>
      <w:r w:rsidR="002B53A3">
        <w:rPr>
          <w:lang w:val="fr-CH"/>
        </w:rPr>
        <w:t>'</w:t>
      </w:r>
      <w:r>
        <w:rPr>
          <w:lang w:val="fr-CH"/>
        </w:rPr>
        <w:t>urgence et pour les secours en cas de catastrophe et, en particulier:</w:t>
      </w:r>
    </w:p>
    <w:p w:rsidR="00051119" w:rsidRDefault="00051119" w:rsidP="00B753EB">
      <w:pPr>
        <w:pStyle w:val="enumlev1"/>
        <w:rPr>
          <w:lang w:val="fr-CH"/>
        </w:rPr>
      </w:pPr>
      <w:r>
        <w:rPr>
          <w:lang w:val="fr-CH"/>
        </w:rPr>
        <w:sym w:font="Symbol" w:char="F02D"/>
      </w:r>
      <w:r>
        <w:rPr>
          <w:lang w:val="fr-CH"/>
        </w:rPr>
        <w:tab/>
        <w:t xml:space="preserve">élaborer des accords et des dispositions réglementaires </w:t>
      </w:r>
      <w:r w:rsidR="001C5A92">
        <w:rPr>
          <w:lang w:val="fr-CH"/>
        </w:rPr>
        <w:t xml:space="preserve">régissant les droits d'importation, d'exportation et de transit pour les </w:t>
      </w:r>
      <w:r>
        <w:rPr>
          <w:lang w:val="fr-CH"/>
        </w:rPr>
        <w:t xml:space="preserve">équipements de radiocommunication </w:t>
      </w:r>
      <w:r w:rsidR="00836A01">
        <w:rPr>
          <w:lang w:val="fr-CH"/>
        </w:rPr>
        <w:t xml:space="preserve">destinés à être </w:t>
      </w:r>
      <w:r>
        <w:rPr>
          <w:lang w:val="fr-CH"/>
        </w:rPr>
        <w:t>utilisés dans les situations d</w:t>
      </w:r>
      <w:r w:rsidR="002B53A3">
        <w:rPr>
          <w:lang w:val="fr-CH"/>
        </w:rPr>
        <w:t>'</w:t>
      </w:r>
      <w:r>
        <w:rPr>
          <w:lang w:val="fr-CH"/>
        </w:rPr>
        <w:t>urgence et pour le</w:t>
      </w:r>
      <w:r w:rsidR="00B753EB">
        <w:rPr>
          <w:lang w:val="fr-CH"/>
        </w:rPr>
        <w:t>s secours en cas de catastrophe</w:t>
      </w:r>
      <w:r>
        <w:rPr>
          <w:lang w:val="fr-CH"/>
        </w:rPr>
        <w:t>,</w:t>
      </w:r>
    </w:p>
    <w:p w:rsidR="00051119" w:rsidRPr="00F36EAD" w:rsidRDefault="00051119" w:rsidP="00B753EB">
      <w:pPr>
        <w:pStyle w:val="Call"/>
        <w:rPr>
          <w:lang w:val="fr-CH"/>
        </w:rPr>
      </w:pPr>
      <w:proofErr w:type="gramStart"/>
      <w:r w:rsidRPr="00F36EAD">
        <w:rPr>
          <w:lang w:val="fr-CH"/>
        </w:rPr>
        <w:t>reconnaissant</w:t>
      </w:r>
      <w:proofErr w:type="gramEnd"/>
    </w:p>
    <w:p w:rsidR="00F36EAD" w:rsidRPr="00F36EAD" w:rsidRDefault="00F36EAD" w:rsidP="00B753EB">
      <w:pPr>
        <w:rPr>
          <w:lang w:val="fr-CH"/>
        </w:rPr>
      </w:pPr>
      <w:r w:rsidRPr="00F36EAD">
        <w:rPr>
          <w:i/>
          <w:iCs/>
          <w:lang w:val="fr-CH"/>
        </w:rPr>
        <w:t>a)</w:t>
      </w:r>
      <w:r w:rsidRPr="00F36EAD">
        <w:rPr>
          <w:i/>
          <w:iCs/>
          <w:lang w:val="fr-CH"/>
        </w:rPr>
        <w:tab/>
      </w:r>
      <w:r w:rsidRPr="00F36EAD">
        <w:rPr>
          <w:iCs/>
          <w:lang w:val="fr-CH"/>
        </w:rPr>
        <w:t>que</w:t>
      </w:r>
      <w:r w:rsidR="001C5A92">
        <w:rPr>
          <w:iCs/>
          <w:lang w:val="fr-CH"/>
        </w:rPr>
        <w:t>, dans</w:t>
      </w:r>
      <w:r w:rsidRPr="00F36EAD">
        <w:rPr>
          <w:iCs/>
          <w:lang w:val="fr-CH"/>
        </w:rPr>
        <w:t xml:space="preserve"> la Résolution </w:t>
      </w:r>
      <w:r w:rsidRPr="00F36EAD">
        <w:rPr>
          <w:b/>
          <w:bCs/>
          <w:iCs/>
          <w:lang w:val="fr-CH"/>
        </w:rPr>
        <w:t>646 (Rév.CMR-15)</w:t>
      </w:r>
      <w:r w:rsidR="001C5A92">
        <w:rPr>
          <w:iCs/>
          <w:lang w:val="fr-CH"/>
        </w:rPr>
        <w:t xml:space="preserve">, il est </w:t>
      </w:r>
      <w:r w:rsidRPr="00F36EAD">
        <w:rPr>
          <w:iCs/>
          <w:lang w:val="fr-CH"/>
        </w:rPr>
        <w:t>décid</w:t>
      </w:r>
      <w:r w:rsidR="001C5A92">
        <w:rPr>
          <w:iCs/>
          <w:lang w:val="fr-CH"/>
        </w:rPr>
        <w:t>é</w:t>
      </w:r>
      <w:r w:rsidRPr="00F36EAD">
        <w:rPr>
          <w:lang w:val="fr-CH"/>
        </w:rPr>
        <w:t xml:space="preserve"> d'encourager les administrations à utiliser, dans toute la mesure possible, des gammes de fréquences harmonisées pour les applications PPDR, en tenant compte des besoins nationaux et régionaux et en ayant également à l'esprit la nécessité éventuelle de consultations et d'une coopération avec les autres pays concernés</w:t>
      </w:r>
      <w:r w:rsidR="001C5A92">
        <w:rPr>
          <w:lang w:val="fr-CH"/>
        </w:rPr>
        <w:t>;</w:t>
      </w:r>
    </w:p>
    <w:p w:rsidR="00051119" w:rsidRDefault="00AE1665" w:rsidP="00B753EB">
      <w:pPr>
        <w:rPr>
          <w:lang w:val="fr-CH"/>
        </w:rPr>
      </w:pPr>
      <w:r w:rsidRPr="00F36EAD">
        <w:rPr>
          <w:i/>
          <w:iCs/>
          <w:lang w:val="fr-CH"/>
        </w:rPr>
        <w:t>b)</w:t>
      </w:r>
      <w:r w:rsidRPr="00F36EAD">
        <w:rPr>
          <w:lang w:val="fr-CH"/>
        </w:rPr>
        <w:tab/>
        <w:t>que</w:t>
      </w:r>
      <w:r w:rsidR="001C5A92">
        <w:rPr>
          <w:lang w:val="fr-CH"/>
        </w:rPr>
        <w:t>, dans</w:t>
      </w:r>
      <w:r w:rsidRPr="00F36EAD">
        <w:rPr>
          <w:lang w:val="fr-CH"/>
        </w:rPr>
        <w:t xml:space="preserve"> l</w:t>
      </w:r>
      <w:r w:rsidR="00051119" w:rsidRPr="00F36EAD">
        <w:rPr>
          <w:lang w:val="fr-CH"/>
        </w:rPr>
        <w:t xml:space="preserve">a Résolution </w:t>
      </w:r>
      <w:r w:rsidR="00051119" w:rsidRPr="00F36EAD">
        <w:rPr>
          <w:b/>
          <w:bCs/>
          <w:lang w:val="fr-CH"/>
        </w:rPr>
        <w:t>64</w:t>
      </w:r>
      <w:r w:rsidRPr="00F36EAD">
        <w:rPr>
          <w:b/>
          <w:bCs/>
          <w:lang w:val="fr-CH"/>
        </w:rPr>
        <w:t>6</w:t>
      </w:r>
      <w:r w:rsidR="00051119" w:rsidRPr="00F36EAD">
        <w:rPr>
          <w:b/>
          <w:bCs/>
          <w:lang w:val="fr-CH"/>
        </w:rPr>
        <w:t xml:space="preserve"> (</w:t>
      </w:r>
      <w:r w:rsidRPr="00F36EAD">
        <w:rPr>
          <w:b/>
          <w:bCs/>
          <w:lang w:val="fr-CH"/>
        </w:rPr>
        <w:t>Rév</w:t>
      </w:r>
      <w:r w:rsidR="00B753EB">
        <w:rPr>
          <w:b/>
          <w:bCs/>
          <w:lang w:val="fr-CH"/>
        </w:rPr>
        <w:t>.</w:t>
      </w:r>
      <w:r w:rsidRPr="00F36EAD">
        <w:rPr>
          <w:b/>
          <w:bCs/>
          <w:lang w:val="fr-CH"/>
        </w:rPr>
        <w:t>CMR-15</w:t>
      </w:r>
      <w:r w:rsidR="00051119" w:rsidRPr="00F36EAD">
        <w:rPr>
          <w:b/>
          <w:bCs/>
          <w:lang w:val="fr-CH"/>
        </w:rPr>
        <w:t>)</w:t>
      </w:r>
      <w:r w:rsidR="001C5A92">
        <w:rPr>
          <w:lang w:val="fr-CH"/>
        </w:rPr>
        <w:t>, il est également décidé</w:t>
      </w:r>
      <w:r w:rsidRPr="00F36EAD">
        <w:rPr>
          <w:lang w:val="fr-CH"/>
        </w:rPr>
        <w:t xml:space="preserve"> d'encourager les administrations à faciliter la circulation transfrontière des équipements de radiocommunication destinés à être utilisés dans les situations d'urgence et pour les secours en cas de catastrophe, dans le cadre d'une coopération mutuelle et de consultations, </w:t>
      </w:r>
      <w:r w:rsidR="00836A01">
        <w:rPr>
          <w:lang w:val="fr-CH"/>
        </w:rPr>
        <w:t>en tenant compte</w:t>
      </w:r>
      <w:r w:rsidRPr="00F36EAD">
        <w:rPr>
          <w:lang w:val="fr-CH"/>
        </w:rPr>
        <w:t xml:space="preserve"> de la législation nationale</w:t>
      </w:r>
      <w:r w:rsidR="00051119" w:rsidRPr="00F36EAD">
        <w:rPr>
          <w:lang w:val="fr-CH"/>
        </w:rPr>
        <w:t>;</w:t>
      </w:r>
    </w:p>
    <w:p w:rsidR="00051119" w:rsidRDefault="00AE1665" w:rsidP="00B753EB">
      <w:pPr>
        <w:rPr>
          <w:lang w:val="fr-CH"/>
        </w:rPr>
      </w:pPr>
      <w:r>
        <w:rPr>
          <w:i/>
          <w:iCs/>
          <w:lang w:val="fr-CH"/>
        </w:rPr>
        <w:t>c</w:t>
      </w:r>
      <w:r w:rsidR="00051119" w:rsidRPr="00AE1665">
        <w:rPr>
          <w:i/>
          <w:iCs/>
          <w:lang w:val="fr-CH"/>
        </w:rPr>
        <w:t>)</w:t>
      </w:r>
      <w:r w:rsidR="00051119">
        <w:rPr>
          <w:lang w:val="fr-CH"/>
        </w:rPr>
        <w:tab/>
        <w:t>que l</w:t>
      </w:r>
      <w:r w:rsidR="002B53A3">
        <w:rPr>
          <w:lang w:val="fr-CH"/>
        </w:rPr>
        <w:t>'</w:t>
      </w:r>
      <w:r w:rsidR="00051119">
        <w:rPr>
          <w:lang w:val="fr-CH"/>
        </w:rPr>
        <w:t xml:space="preserve">Organisation mondiale des douanes a élaboré </w:t>
      </w:r>
      <w:r w:rsidR="001C5A92">
        <w:rPr>
          <w:lang w:val="fr-CH"/>
        </w:rPr>
        <w:t>des</w:t>
      </w:r>
      <w:r w:rsidR="00051119">
        <w:rPr>
          <w:lang w:val="fr-CH"/>
        </w:rPr>
        <w:t xml:space="preserve"> accords internationaux qui sont applicables aux équipements de radiocommunication destinés à être utilisés pour les opérations de secours en cas de catastrophe, </w:t>
      </w:r>
      <w:r w:rsidR="001C5A92">
        <w:rPr>
          <w:lang w:val="fr-CH"/>
        </w:rPr>
        <w:t xml:space="preserve">tels que </w:t>
      </w:r>
      <w:r w:rsidR="00051119">
        <w:rPr>
          <w:lang w:val="fr-CH"/>
        </w:rPr>
        <w:t xml:space="preserve">la </w:t>
      </w:r>
      <w:r w:rsidR="00051119" w:rsidRPr="00F36EAD">
        <w:rPr>
          <w:lang w:val="fr-CH"/>
        </w:rPr>
        <w:t>Convention d</w:t>
      </w:r>
      <w:r w:rsidR="002B53A3" w:rsidRPr="00F36EAD">
        <w:rPr>
          <w:lang w:val="fr-CH"/>
        </w:rPr>
        <w:t>'</w:t>
      </w:r>
      <w:r w:rsidR="00051119" w:rsidRPr="00F36EAD">
        <w:rPr>
          <w:lang w:val="fr-CH"/>
        </w:rPr>
        <w:t>Istanbul, aux termes</w:t>
      </w:r>
      <w:r w:rsidR="00051119">
        <w:rPr>
          <w:lang w:val="fr-CH"/>
        </w:rPr>
        <w:t xml:space="preserve"> de laquelle les pays sont tenus de supprimer les droits de douane sur les effets personnels et les équipements professionnels des visiteurs;</w:t>
      </w:r>
    </w:p>
    <w:p w:rsidR="00051119" w:rsidRDefault="00F67991" w:rsidP="00B753EB">
      <w:pPr>
        <w:rPr>
          <w:lang w:val="fr-CH"/>
        </w:rPr>
      </w:pPr>
      <w:r>
        <w:rPr>
          <w:i/>
          <w:iCs/>
          <w:lang w:val="fr-CH"/>
        </w:rPr>
        <w:t>d</w:t>
      </w:r>
      <w:r w:rsidR="00051119" w:rsidRPr="00AE1665">
        <w:rPr>
          <w:i/>
          <w:iCs/>
          <w:lang w:val="fr-CH"/>
        </w:rPr>
        <w:t>)</w:t>
      </w:r>
      <w:r w:rsidR="00051119">
        <w:rPr>
          <w:lang w:val="fr-CH"/>
        </w:rPr>
        <w:tab/>
        <w:t>que le Bureau de la coordination des affaires humanitair</w:t>
      </w:r>
      <w:r w:rsidR="001C5A92">
        <w:rPr>
          <w:lang w:val="fr-CH"/>
        </w:rPr>
        <w:t xml:space="preserve">es des Nations Unies (UN-OCHA) </w:t>
      </w:r>
      <w:r w:rsidR="00051119">
        <w:rPr>
          <w:lang w:val="fr-CH"/>
        </w:rPr>
        <w:t>est chargé de coordonner, au niveau international, l</w:t>
      </w:r>
      <w:r w:rsidR="002B53A3">
        <w:rPr>
          <w:lang w:val="fr-CH"/>
        </w:rPr>
        <w:t>'</w:t>
      </w:r>
      <w:r w:rsidR="00051119">
        <w:rPr>
          <w:lang w:val="fr-CH"/>
        </w:rPr>
        <w:t xml:space="preserve">aide humanitaire, les opérations de secours en cas de </w:t>
      </w:r>
      <w:r w:rsidR="00051119">
        <w:t>catastrophe et l</w:t>
      </w:r>
      <w:r w:rsidR="002B53A3">
        <w:t>'</w:t>
      </w:r>
      <w:r w:rsidR="00051119">
        <w:rPr>
          <w:lang w:val="fr-CH"/>
        </w:rPr>
        <w:t>atténuation des effets des catastrophes;</w:t>
      </w:r>
    </w:p>
    <w:p w:rsidR="00051119" w:rsidRDefault="00F67991" w:rsidP="00B753EB">
      <w:pPr>
        <w:rPr>
          <w:lang w:val="fr-CH"/>
        </w:rPr>
      </w:pPr>
      <w:r>
        <w:rPr>
          <w:i/>
          <w:iCs/>
          <w:lang w:val="fr-CH"/>
        </w:rPr>
        <w:t>e</w:t>
      </w:r>
      <w:r w:rsidR="00051119" w:rsidRPr="00AE1665">
        <w:rPr>
          <w:i/>
          <w:iCs/>
          <w:lang w:val="fr-CH"/>
        </w:rPr>
        <w:t>)</w:t>
      </w:r>
      <w:r w:rsidR="00051119">
        <w:rPr>
          <w:lang w:val="fr-CH"/>
        </w:rPr>
        <w:tab/>
        <w:t xml:space="preserve">que la Déclaration </w:t>
      </w:r>
      <w:r>
        <w:rPr>
          <w:lang w:val="fr-CH"/>
        </w:rPr>
        <w:t>de Buenos Aires</w:t>
      </w:r>
      <w:r w:rsidR="00051119">
        <w:rPr>
          <w:lang w:val="fr-CH"/>
        </w:rPr>
        <w:t xml:space="preserve"> de la CMDT-</w:t>
      </w:r>
      <w:r>
        <w:rPr>
          <w:lang w:val="fr-CH"/>
        </w:rPr>
        <w:t>17</w:t>
      </w:r>
      <w:r w:rsidR="00051119">
        <w:rPr>
          <w:lang w:val="fr-CH"/>
        </w:rPr>
        <w:t xml:space="preserve"> </w:t>
      </w:r>
      <w:r w:rsidR="001C5A92">
        <w:rPr>
          <w:lang w:val="fr-CH"/>
        </w:rPr>
        <w:t xml:space="preserve">concerne, entre autres </w:t>
      </w:r>
      <w:r w:rsidR="00051119">
        <w:rPr>
          <w:lang w:val="fr-CH"/>
        </w:rPr>
        <w:t>questions à étudier d</w:t>
      </w:r>
      <w:r w:rsidR="002B53A3">
        <w:rPr>
          <w:lang w:val="fr-CH"/>
        </w:rPr>
        <w:t>'</w:t>
      </w:r>
      <w:r w:rsidR="00051119">
        <w:rPr>
          <w:lang w:val="fr-CH"/>
        </w:rPr>
        <w:t>urgence,</w:t>
      </w:r>
      <w:r w:rsidR="001C5A92">
        <w:rPr>
          <w:lang w:val="fr-CH"/>
        </w:rPr>
        <w:t xml:space="preserve"> le rôle important que jouent les télécommunications/TIC dans la gestion des catastrophes et </w:t>
      </w:r>
      <w:r w:rsidR="00051119">
        <w:rPr>
          <w:lang w:val="fr-CH"/>
        </w:rPr>
        <w:t>les télécommunications d</w:t>
      </w:r>
      <w:r w:rsidR="002B53A3">
        <w:rPr>
          <w:lang w:val="fr-CH"/>
        </w:rPr>
        <w:t>'</w:t>
      </w:r>
      <w:r w:rsidR="00051119">
        <w:rPr>
          <w:lang w:val="fr-CH"/>
        </w:rPr>
        <w:t>urgence;</w:t>
      </w:r>
    </w:p>
    <w:p w:rsidR="00051119" w:rsidRDefault="00051119" w:rsidP="00B753EB">
      <w:pPr>
        <w:rPr>
          <w:lang w:val="fr-CH"/>
        </w:rPr>
      </w:pPr>
      <w:r w:rsidRPr="00AE1665">
        <w:rPr>
          <w:i/>
          <w:iCs/>
          <w:lang w:val="fr-CH"/>
        </w:rPr>
        <w:t>f)</w:t>
      </w:r>
      <w:r>
        <w:rPr>
          <w:lang w:val="fr-CH"/>
        </w:rPr>
        <w:tab/>
        <w:t>que la Convention de Tampere sur la mise à disposition de ressources de télécommunication pour l</w:t>
      </w:r>
      <w:r w:rsidR="002B53A3">
        <w:rPr>
          <w:lang w:val="fr-CH"/>
        </w:rPr>
        <w:t>'</w:t>
      </w:r>
      <w:r>
        <w:rPr>
          <w:lang w:val="fr-CH"/>
        </w:rPr>
        <w:t>atténuation des effets des catastrophes et pour les opérations de secours en cas de catastr</w:t>
      </w:r>
      <w:r w:rsidR="00F67991">
        <w:rPr>
          <w:lang w:val="fr-CH"/>
        </w:rPr>
        <w:t>ophe</w:t>
      </w:r>
      <w:r w:rsidR="00DE6FF9">
        <w:rPr>
          <w:lang w:val="fr-CH"/>
        </w:rPr>
        <w:t xml:space="preserve"> a été adoptée à l'unanimité, le 18 juin 1998, par les délégués de</w:t>
      </w:r>
      <w:r w:rsidR="00836A01">
        <w:rPr>
          <w:lang w:val="fr-CH"/>
        </w:rPr>
        <w:t>s</w:t>
      </w:r>
      <w:r w:rsidR="00DE6FF9">
        <w:rPr>
          <w:lang w:val="fr-CH"/>
        </w:rPr>
        <w:t xml:space="preserve"> 75 pays qui ont participé à la Conférence intergouvernementale sur les télécommunications d'urgence </w:t>
      </w:r>
      <w:r w:rsidR="00836A01">
        <w:rPr>
          <w:lang w:val="fr-CH"/>
        </w:rPr>
        <w:t xml:space="preserve">(ICET-98) </w:t>
      </w:r>
      <w:r w:rsidR="00DE6FF9">
        <w:rPr>
          <w:lang w:val="fr-CH"/>
        </w:rPr>
        <w:t>et est entrée en vigueur le 8 janvier 2005</w:t>
      </w:r>
      <w:r w:rsidR="00836A01">
        <w:rPr>
          <w:lang w:val="fr-CH"/>
        </w:rPr>
        <w:t>,</w:t>
      </w:r>
      <w:r w:rsidR="00DE6FF9">
        <w:rPr>
          <w:lang w:val="fr-CH"/>
        </w:rPr>
        <w:t xml:space="preserve"> après sa ratification par 30 pays</w:t>
      </w:r>
      <w:r>
        <w:rPr>
          <w:lang w:val="fr-CH"/>
        </w:rPr>
        <w:t>;</w:t>
      </w:r>
    </w:p>
    <w:p w:rsidR="00051119" w:rsidRDefault="00051119" w:rsidP="005B575A">
      <w:pPr>
        <w:rPr>
          <w:lang w:val="fr-CH"/>
        </w:rPr>
      </w:pPr>
      <w:r w:rsidRPr="00AE1665">
        <w:rPr>
          <w:i/>
          <w:iCs/>
          <w:lang w:val="fr-CH"/>
        </w:rPr>
        <w:t>g)</w:t>
      </w:r>
      <w:r>
        <w:rPr>
          <w:lang w:val="fr-CH"/>
        </w:rPr>
        <w:tab/>
      </w:r>
      <w:r w:rsidR="00B753EB">
        <w:rPr>
          <w:lang w:val="fr-CH"/>
        </w:rPr>
        <w:t>qu'aux termes de</w:t>
      </w:r>
      <w:r>
        <w:rPr>
          <w:lang w:val="fr-CH"/>
        </w:rPr>
        <w:t xml:space="preserve"> la </w:t>
      </w:r>
      <w:r w:rsidR="00F67991">
        <w:rPr>
          <w:lang w:val="fr-CH"/>
        </w:rPr>
        <w:t>Résolution </w:t>
      </w:r>
      <w:r w:rsidR="00F67991" w:rsidRPr="00F67991">
        <w:rPr>
          <w:b/>
          <w:bCs/>
          <w:lang w:val="fr-CH"/>
        </w:rPr>
        <w:t>647</w:t>
      </w:r>
      <w:r w:rsidRPr="00F67991">
        <w:rPr>
          <w:b/>
          <w:bCs/>
          <w:lang w:val="fr-CH"/>
        </w:rPr>
        <w:t xml:space="preserve"> (Rév.CMR-</w:t>
      </w:r>
      <w:r w:rsidR="00F67991" w:rsidRPr="00F67991">
        <w:rPr>
          <w:b/>
          <w:bCs/>
          <w:lang w:val="fr-CH"/>
        </w:rPr>
        <w:t>15</w:t>
      </w:r>
      <w:r w:rsidRPr="00F67991">
        <w:rPr>
          <w:b/>
          <w:bCs/>
          <w:lang w:val="fr-CH"/>
        </w:rPr>
        <w:t>)</w:t>
      </w:r>
      <w:r w:rsidR="00B753EB" w:rsidRPr="00B753EB">
        <w:rPr>
          <w:lang w:val="fr-CH"/>
        </w:rPr>
        <w:t>, la Conférence</w:t>
      </w:r>
      <w:r>
        <w:rPr>
          <w:lang w:val="fr-CH"/>
        </w:rPr>
        <w:t>:</w:t>
      </w:r>
    </w:p>
    <w:p w:rsidR="00051119" w:rsidRDefault="00051119" w:rsidP="00B753EB">
      <w:pPr>
        <w:pStyle w:val="enumlev1"/>
        <w:spacing w:before="60"/>
      </w:pPr>
      <w:r>
        <w:rPr>
          <w:lang w:val="fr-CH"/>
        </w:rPr>
        <w:sym w:font="Symbol" w:char="F02D"/>
      </w:r>
      <w:r>
        <w:rPr>
          <w:lang w:val="fr-CH"/>
        </w:rPr>
        <w:tab/>
      </w:r>
      <w:r w:rsidR="00B753EB">
        <w:rPr>
          <w:lang w:val="fr-CH"/>
        </w:rPr>
        <w:t xml:space="preserve">a considéré que </w:t>
      </w:r>
      <w:r>
        <w:rPr>
          <w:lang w:val="fr-CH"/>
        </w:rPr>
        <w:t>les administrations</w:t>
      </w:r>
      <w:r>
        <w:t xml:space="preserve"> </w:t>
      </w:r>
      <w:r w:rsidR="00DE6FF9">
        <w:t>ont été instamment priées de</w:t>
      </w:r>
      <w:r>
        <w:t xml:space="preserve"> prendre toutes les mesures pratiquement possibles pour faciliter la mise à disposition rapide et l</w:t>
      </w:r>
      <w:r w:rsidR="002B53A3">
        <w:t>'</w:t>
      </w:r>
      <w:r>
        <w:t xml:space="preserve">utilisation efficace de moyens de télécommunication pour </w:t>
      </w:r>
      <w:r w:rsidR="00DE6FF9">
        <w:t>l'alerte avancée,</w:t>
      </w:r>
      <w:r w:rsidR="00836A01">
        <w:t xml:space="preserve"> les situations d'urgence,</w:t>
      </w:r>
      <w:r w:rsidR="00DE6FF9">
        <w:t xml:space="preserve"> </w:t>
      </w:r>
      <w:r>
        <w:t>l</w:t>
      </w:r>
      <w:r w:rsidR="002B53A3">
        <w:t>'</w:t>
      </w:r>
      <w:r>
        <w:t>atténuation des effets des catastrophes et les opérations de secours en réduisant et, si possible, en supprimant les obstacles réglementaires et en renforçant la coopération</w:t>
      </w:r>
      <w:r w:rsidR="008559CC">
        <w:t xml:space="preserve"> mondiale, régionale et</w:t>
      </w:r>
      <w:r>
        <w:t xml:space="preserve"> transfrontière entre les Etats;</w:t>
      </w:r>
    </w:p>
    <w:p w:rsidR="00F67991" w:rsidRPr="008559CC" w:rsidRDefault="00F67991" w:rsidP="00B753EB">
      <w:pPr>
        <w:pStyle w:val="enumlev1"/>
        <w:spacing w:before="60"/>
      </w:pPr>
      <w:r w:rsidRPr="008559CC">
        <w:t>–</w:t>
      </w:r>
      <w:r w:rsidRPr="008559CC">
        <w:tab/>
      </w:r>
      <w:r w:rsidR="00B753EB">
        <w:t>a noté</w:t>
      </w:r>
      <w:r w:rsidR="008559CC" w:rsidRPr="008559CC">
        <w:t xml:space="preserve"> </w:t>
      </w:r>
      <w:r w:rsidR="008559CC">
        <w:t>que les informations disponibles, par exemple l'identification, par chaque administration, des coordonnées des administrations chargées des opérations de secours en cas de catastrophe et des fréquences disponibles dans lesquelles des équipements pourraient fonctionner, ainsi que les éventuelles instructions ou procédures pertinentes, peuvent faciliter l'interopérabilité et/ou l'interfonctionnement, moyennant une coopération mutuelle et des consultations, en particulier dans les situations d'urgence et pour les opérations de secours en cas de catastrophe aux niveaux national, régional et transfrontière</w:t>
      </w:r>
      <w:r w:rsidRPr="008559CC">
        <w:t>;</w:t>
      </w:r>
    </w:p>
    <w:p w:rsidR="008559CC" w:rsidRDefault="00051119" w:rsidP="00B753EB">
      <w:pPr>
        <w:pStyle w:val="enumlev1"/>
        <w:spacing w:before="60"/>
      </w:pPr>
      <w:r>
        <w:sym w:font="Symbol" w:char="F02D"/>
      </w:r>
      <w:r>
        <w:tab/>
      </w:r>
      <w:r w:rsidR="00B753EB">
        <w:t>a</w:t>
      </w:r>
      <w:r w:rsidR="008559CC">
        <w:t xml:space="preserve"> décidé que </w:t>
      </w:r>
      <w:r>
        <w:t>l</w:t>
      </w:r>
      <w:r w:rsidR="002B53A3">
        <w:t>'</w:t>
      </w:r>
      <w:r>
        <w:t>UIT-R</w:t>
      </w:r>
      <w:r w:rsidR="008559CC" w:rsidRPr="008559CC">
        <w:t xml:space="preserve"> </w:t>
      </w:r>
      <w:r w:rsidR="008559CC">
        <w:t>doit continuer</w:t>
      </w:r>
      <w:r w:rsidR="00836A01">
        <w:t>,</w:t>
      </w:r>
      <w:r w:rsidR="008559CC">
        <w:t xml:space="preserve"> par l'intermédiaire de ses commissions d'études, d'étudier les aspects des radiocommunications/TIC liés à l'alerte avancée, à la prévision ou à la détection des catastrophes, à l'atténuation de leurs effets, et aux opérations de secours, compte tenu de la Résolution UIT-R 55;</w:t>
      </w:r>
    </w:p>
    <w:p w:rsidR="00F67991" w:rsidRPr="008559CC" w:rsidRDefault="00F67991" w:rsidP="00B753EB">
      <w:pPr>
        <w:pStyle w:val="enumlev1"/>
        <w:spacing w:before="60"/>
      </w:pPr>
      <w:r>
        <w:rPr>
          <w:lang w:val="en-US"/>
        </w:rPr>
        <w:sym w:font="Symbol" w:char="F02D"/>
      </w:r>
      <w:r w:rsidRPr="008559CC">
        <w:tab/>
      </w:r>
      <w:r w:rsidR="00B753EB">
        <w:t xml:space="preserve">a chargé </w:t>
      </w:r>
      <w:r w:rsidR="008559CC">
        <w:t xml:space="preserve">le BR </w:t>
      </w:r>
      <w:r w:rsidR="008559CC" w:rsidRPr="008559CC">
        <w:t>de tenir à jour la base de données</w:t>
      </w:r>
      <w:r>
        <w:rPr>
          <w:rStyle w:val="FootnoteReference"/>
          <w:lang w:val="en-US"/>
        </w:rPr>
        <w:footnoteReference w:id="1"/>
      </w:r>
      <w:r w:rsidRPr="008559CC">
        <w:t xml:space="preserve"> </w:t>
      </w:r>
      <w:r w:rsidR="008559CC">
        <w:t>contenant les informations communiquées par les administrations pour utilisation en situation d'urgence, qui comprennent les coordonnées et, éventuellement, les fréquences disponibles</w:t>
      </w:r>
      <w:r w:rsidRPr="008559CC">
        <w:t>,</w:t>
      </w:r>
    </w:p>
    <w:p w:rsidR="00051119" w:rsidRDefault="00051119" w:rsidP="00B753EB">
      <w:pPr>
        <w:rPr>
          <w:lang w:val="fr-CH"/>
        </w:rPr>
      </w:pPr>
      <w:r w:rsidRPr="00AE1665">
        <w:rPr>
          <w:i/>
          <w:iCs/>
          <w:lang w:val="fr-CH"/>
        </w:rPr>
        <w:t>h)</w:t>
      </w:r>
      <w:r>
        <w:rPr>
          <w:lang w:val="fr-CH"/>
        </w:rPr>
        <w:tab/>
        <w:t>que l</w:t>
      </w:r>
      <w:r w:rsidR="002B53A3">
        <w:rPr>
          <w:lang w:val="fr-CH"/>
        </w:rPr>
        <w:t>'</w:t>
      </w:r>
      <w:r>
        <w:rPr>
          <w:lang w:val="fr-CH"/>
        </w:rPr>
        <w:t>Accord sur le commerce des produits des technologies de l</w:t>
      </w:r>
      <w:r w:rsidR="002B53A3">
        <w:rPr>
          <w:lang w:val="fr-CH"/>
        </w:rPr>
        <w:t>'</w:t>
      </w:r>
      <w:r>
        <w:rPr>
          <w:lang w:val="fr-CH"/>
        </w:rPr>
        <w:t>information (ATI) de l</w:t>
      </w:r>
      <w:r w:rsidR="002B53A3">
        <w:rPr>
          <w:lang w:val="fr-CH"/>
        </w:rPr>
        <w:t>'</w:t>
      </w:r>
      <w:r>
        <w:rPr>
          <w:lang w:val="fr-CH"/>
        </w:rPr>
        <w:t>Organisation mondiale du commerce (OMC) a pour objet d</w:t>
      </w:r>
      <w:r w:rsidR="002B53A3">
        <w:rPr>
          <w:lang w:val="fr-CH"/>
        </w:rPr>
        <w:t>'</w:t>
      </w:r>
      <w:r>
        <w:rPr>
          <w:lang w:val="fr-CH"/>
        </w:rPr>
        <w:t>éliminer les droits d</w:t>
      </w:r>
      <w:r w:rsidR="002B53A3">
        <w:rPr>
          <w:lang w:val="fr-CH"/>
        </w:rPr>
        <w:t>'</w:t>
      </w:r>
      <w:r>
        <w:rPr>
          <w:lang w:val="fr-CH"/>
        </w:rPr>
        <w:t>importation sur tous les équipements liés aux technologies de l</w:t>
      </w:r>
      <w:r w:rsidR="002B53A3">
        <w:rPr>
          <w:lang w:val="fr-CH"/>
        </w:rPr>
        <w:t>'</w:t>
      </w:r>
      <w:r>
        <w:rPr>
          <w:lang w:val="fr-CH"/>
        </w:rPr>
        <w:t>information, y compris sur les équipements et les terminaux hertziens;</w:t>
      </w:r>
    </w:p>
    <w:p w:rsidR="00051119" w:rsidRDefault="00F67991" w:rsidP="00B753EB">
      <w:pPr>
        <w:rPr>
          <w:lang w:val="fr-CH"/>
        </w:rPr>
      </w:pPr>
      <w:r>
        <w:rPr>
          <w:i/>
          <w:iCs/>
          <w:lang w:val="fr-CH"/>
        </w:rPr>
        <w:t>i</w:t>
      </w:r>
      <w:r w:rsidR="00051119" w:rsidRPr="00AE1665">
        <w:rPr>
          <w:i/>
          <w:iCs/>
          <w:lang w:val="fr-CH"/>
        </w:rPr>
        <w:t>)</w:t>
      </w:r>
      <w:r w:rsidR="00051119">
        <w:rPr>
          <w:lang w:val="fr-CH"/>
        </w:rPr>
        <w:tab/>
        <w:t>que les dispositions administratives régissant la circulation des équipements devraient avoir pour objet de simplifier la réglementation en vigueur;</w:t>
      </w:r>
    </w:p>
    <w:p w:rsidR="00051119" w:rsidRDefault="00F67991" w:rsidP="00B753EB">
      <w:pPr>
        <w:rPr>
          <w:lang w:val="fr-CH"/>
        </w:rPr>
      </w:pPr>
      <w:r>
        <w:rPr>
          <w:i/>
          <w:iCs/>
          <w:lang w:val="fr-CH"/>
        </w:rPr>
        <w:t>j</w:t>
      </w:r>
      <w:r w:rsidR="00051119" w:rsidRPr="00AE1665">
        <w:rPr>
          <w:i/>
          <w:iCs/>
          <w:lang w:val="fr-CH"/>
        </w:rPr>
        <w:t>)</w:t>
      </w:r>
      <w:r w:rsidR="00051119">
        <w:rPr>
          <w:lang w:val="fr-CH"/>
        </w:rPr>
        <w:tab/>
        <w:t>que des mesures entre administrations facilitant l</w:t>
      </w:r>
      <w:r w:rsidR="002B53A3">
        <w:rPr>
          <w:lang w:val="fr-CH"/>
        </w:rPr>
        <w:t>'</w:t>
      </w:r>
      <w:r w:rsidR="00051119">
        <w:rPr>
          <w:lang w:val="fr-CH"/>
        </w:rPr>
        <w:t>utilisation transfrontalière des équipements de radiocommunication existent dans certain cas,</w:t>
      </w:r>
    </w:p>
    <w:p w:rsidR="00051119" w:rsidRDefault="00051119" w:rsidP="00B753EB">
      <w:pPr>
        <w:pStyle w:val="Call"/>
        <w:rPr>
          <w:lang w:val="fr-CH"/>
        </w:rPr>
      </w:pPr>
      <w:proofErr w:type="gramStart"/>
      <w:r>
        <w:rPr>
          <w:lang w:val="fr-CH"/>
        </w:rPr>
        <w:t>recommande</w:t>
      </w:r>
      <w:proofErr w:type="gramEnd"/>
    </w:p>
    <w:p w:rsidR="00051119" w:rsidRDefault="00051119" w:rsidP="00B753EB">
      <w:pPr>
        <w:rPr>
          <w:lang w:val="fr-CH"/>
        </w:rPr>
      </w:pPr>
      <w:r>
        <w:rPr>
          <w:b/>
          <w:bCs/>
          <w:lang w:val="fr-CH"/>
        </w:rPr>
        <w:t>1</w:t>
      </w:r>
      <w:r>
        <w:rPr>
          <w:lang w:val="fr-CH"/>
        </w:rPr>
        <w:tab/>
        <w:t>que, lors de l</w:t>
      </w:r>
      <w:r w:rsidR="002B53A3">
        <w:rPr>
          <w:lang w:val="fr-CH"/>
        </w:rPr>
        <w:t>'</w:t>
      </w:r>
      <w:r>
        <w:rPr>
          <w:lang w:val="fr-CH"/>
        </w:rPr>
        <w:t>examen de la circulation d</w:t>
      </w:r>
      <w:r w:rsidR="002B53A3">
        <w:rPr>
          <w:lang w:val="fr-CH"/>
        </w:rPr>
        <w:t>'</w:t>
      </w:r>
      <w:r>
        <w:rPr>
          <w:lang w:val="fr-CH"/>
        </w:rPr>
        <w:t>équipements de radiocommunication dans les situations d</w:t>
      </w:r>
      <w:r w:rsidR="002B53A3">
        <w:rPr>
          <w:lang w:val="fr-CH"/>
        </w:rPr>
        <w:t>'</w:t>
      </w:r>
      <w:r>
        <w:rPr>
          <w:lang w:val="fr-CH"/>
        </w:rPr>
        <w:t>urgence et pour les opérations de secours en cas de catastrophe, il soit tenu compte des besoins actuels ainsi que des solutions futures et évoluées;</w:t>
      </w:r>
    </w:p>
    <w:p w:rsidR="00051119" w:rsidRDefault="00051119" w:rsidP="00B753EB">
      <w:pPr>
        <w:rPr>
          <w:lang w:val="fr-CH"/>
        </w:rPr>
      </w:pPr>
      <w:r>
        <w:rPr>
          <w:b/>
          <w:bCs/>
          <w:lang w:val="fr-CH"/>
        </w:rPr>
        <w:t>2</w:t>
      </w:r>
      <w:r>
        <w:rPr>
          <w:lang w:val="fr-CH"/>
        </w:rPr>
        <w:tab/>
        <w:t>que, pour accélérer le processus d</w:t>
      </w:r>
      <w:r w:rsidR="002B53A3">
        <w:rPr>
          <w:lang w:val="fr-CH"/>
        </w:rPr>
        <w:t>'</w:t>
      </w:r>
      <w:r>
        <w:rPr>
          <w:lang w:val="fr-CH"/>
        </w:rPr>
        <w:t>autorisation d</w:t>
      </w:r>
      <w:r w:rsidR="002B53A3">
        <w:rPr>
          <w:lang w:val="fr-CH"/>
        </w:rPr>
        <w:t>'</w:t>
      </w:r>
      <w:r>
        <w:rPr>
          <w:lang w:val="fr-CH"/>
        </w:rPr>
        <w:t>utilisation d</w:t>
      </w:r>
      <w:r w:rsidR="002B53A3">
        <w:rPr>
          <w:lang w:val="fr-CH"/>
        </w:rPr>
        <w:t>'</w:t>
      </w:r>
      <w:r>
        <w:rPr>
          <w:lang w:val="fr-CH"/>
        </w:rPr>
        <w:t>équipements de radiocommunication dans les situations d</w:t>
      </w:r>
      <w:r w:rsidR="002B53A3">
        <w:rPr>
          <w:lang w:val="fr-CH"/>
        </w:rPr>
        <w:t>'</w:t>
      </w:r>
      <w:r>
        <w:rPr>
          <w:lang w:val="fr-CH"/>
        </w:rPr>
        <w:t>urgence et pour les opérations de secours en cas de catastrophe, les autorités de régulation sont encouragées à développer et mettre en place, avant une catastrophe éventuelle des plans et des règles visant:</w:t>
      </w:r>
    </w:p>
    <w:p w:rsidR="00051119" w:rsidRDefault="00051119" w:rsidP="00B753EB">
      <w:pPr>
        <w:pStyle w:val="enumlev1"/>
        <w:spacing w:before="40"/>
        <w:rPr>
          <w:lang w:val="fr-CH"/>
        </w:rPr>
      </w:pPr>
      <w:r>
        <w:rPr>
          <w:lang w:val="fr-CH"/>
        </w:rPr>
        <w:sym w:font="Symbol" w:char="F02D"/>
      </w:r>
      <w:r>
        <w:rPr>
          <w:lang w:val="fr-CH"/>
        </w:rPr>
        <w:tab/>
      </w:r>
      <w:proofErr w:type="gramStart"/>
      <w:r>
        <w:rPr>
          <w:lang w:val="fr-CH"/>
        </w:rPr>
        <w:t>à</w:t>
      </w:r>
      <w:proofErr w:type="gramEnd"/>
      <w:r>
        <w:rPr>
          <w:lang w:val="fr-CH"/>
        </w:rPr>
        <w:t xml:space="preserve"> fac</w:t>
      </w:r>
      <w:r w:rsidR="00CF5500">
        <w:rPr>
          <w:lang w:val="fr-CH"/>
        </w:rPr>
        <w:t>iliter au personnel qui se rend</w:t>
      </w:r>
      <w:r>
        <w:rPr>
          <w:lang w:val="fr-CH"/>
        </w:rPr>
        <w:t xml:space="preserve"> dans une zone sinistrée l</w:t>
      </w:r>
      <w:r w:rsidR="002B53A3">
        <w:rPr>
          <w:lang w:val="fr-CH"/>
        </w:rPr>
        <w:t>'</w:t>
      </w:r>
      <w:r>
        <w:rPr>
          <w:lang w:val="fr-CH"/>
        </w:rPr>
        <w:t>utilisation des équipements de radiocommunication;</w:t>
      </w:r>
    </w:p>
    <w:p w:rsidR="00051119" w:rsidRDefault="00051119" w:rsidP="00B753EB">
      <w:pPr>
        <w:pStyle w:val="enumlev1"/>
        <w:spacing w:before="40"/>
        <w:rPr>
          <w:lang w:val="fr-CH"/>
        </w:rPr>
      </w:pPr>
      <w:r>
        <w:rPr>
          <w:lang w:val="fr-CH"/>
        </w:rPr>
        <w:sym w:font="Symbol" w:char="F02D"/>
      </w:r>
      <w:r>
        <w:rPr>
          <w:lang w:val="fr-CH"/>
        </w:rPr>
        <w:tab/>
      </w:r>
      <w:proofErr w:type="gramStart"/>
      <w:r>
        <w:rPr>
          <w:lang w:val="fr-CH"/>
        </w:rPr>
        <w:t>à</w:t>
      </w:r>
      <w:proofErr w:type="gramEnd"/>
      <w:r>
        <w:rPr>
          <w:lang w:val="fr-CH"/>
        </w:rPr>
        <w:t xml:space="preserve"> faciliter l</w:t>
      </w:r>
      <w:r w:rsidR="002B53A3">
        <w:rPr>
          <w:lang w:val="fr-CH"/>
        </w:rPr>
        <w:t>'</w:t>
      </w:r>
      <w:r>
        <w:rPr>
          <w:lang w:val="fr-CH"/>
        </w:rPr>
        <w:t>utilisation des équipements de radiocommunication par les organismes de secours;</w:t>
      </w:r>
    </w:p>
    <w:p w:rsidR="00051119" w:rsidRDefault="00051119" w:rsidP="00B753EB">
      <w:pPr>
        <w:pStyle w:val="enumlev1"/>
        <w:spacing w:before="40"/>
        <w:rPr>
          <w:lang w:val="fr-CH"/>
        </w:rPr>
      </w:pPr>
      <w:r>
        <w:rPr>
          <w:lang w:val="fr-CH"/>
        </w:rPr>
        <w:sym w:font="Symbol" w:char="F02D"/>
      </w:r>
      <w:r>
        <w:rPr>
          <w:lang w:val="fr-CH"/>
        </w:rPr>
        <w:tab/>
      </w:r>
      <w:proofErr w:type="gramStart"/>
      <w:r>
        <w:rPr>
          <w:lang w:val="fr-CH"/>
        </w:rPr>
        <w:t>à</w:t>
      </w:r>
      <w:proofErr w:type="gramEnd"/>
      <w:r>
        <w:rPr>
          <w:lang w:val="fr-CH"/>
        </w:rPr>
        <w:t xml:space="preserve"> tenir compte des fréquences des équipements de radiocommunication appropriées qu</w:t>
      </w:r>
      <w:r w:rsidR="002B53A3">
        <w:rPr>
          <w:lang w:val="fr-CH"/>
        </w:rPr>
        <w:t>'</w:t>
      </w:r>
      <w:r>
        <w:rPr>
          <w:lang w:val="fr-CH"/>
        </w:rPr>
        <w:t>utiliseront ces organismes;</w:t>
      </w:r>
    </w:p>
    <w:p w:rsidR="00051119" w:rsidRDefault="00051119" w:rsidP="00B753EB">
      <w:pPr>
        <w:rPr>
          <w:lang w:val="fr-CH"/>
        </w:rPr>
      </w:pPr>
      <w:r>
        <w:rPr>
          <w:b/>
          <w:bCs/>
          <w:lang w:val="fr-CH"/>
        </w:rPr>
        <w:t>3</w:t>
      </w:r>
      <w:r>
        <w:rPr>
          <w:lang w:val="fr-CH"/>
        </w:rPr>
        <w:tab/>
        <w:t>que, pour établir les bases techniques de la circulation mondiale des équipements de radiocommunication dans les situations d</w:t>
      </w:r>
      <w:r w:rsidR="002B53A3">
        <w:rPr>
          <w:lang w:val="fr-CH"/>
        </w:rPr>
        <w:t>'</w:t>
      </w:r>
      <w:r>
        <w:rPr>
          <w:lang w:val="fr-CH"/>
        </w:rPr>
        <w:t>urgence et pour les secours en cas de catastrophe, ces équipements doivent répondre aux spécifications nécessaires afin d</w:t>
      </w:r>
      <w:r w:rsidR="002B53A3">
        <w:rPr>
          <w:lang w:val="fr-CH"/>
        </w:rPr>
        <w:t>'</w:t>
      </w:r>
      <w:r>
        <w:rPr>
          <w:lang w:val="fr-CH"/>
        </w:rPr>
        <w:t>éviter de causer des brouillages préjudiciables dans les pays où ils sont utilisés:</w:t>
      </w:r>
    </w:p>
    <w:p w:rsidR="00051119" w:rsidRDefault="00051119" w:rsidP="00B753EB">
      <w:pPr>
        <w:pStyle w:val="enumlev1"/>
        <w:rPr>
          <w:lang w:val="fr-CH"/>
        </w:rPr>
      </w:pPr>
      <w:r>
        <w:rPr>
          <w:lang w:val="fr-CH"/>
        </w:rPr>
        <w:sym w:font="Symbol" w:char="F02D"/>
      </w:r>
      <w:r>
        <w:rPr>
          <w:lang w:val="fr-CH"/>
        </w:rPr>
        <w:tab/>
      </w:r>
      <w:proofErr w:type="gramStart"/>
      <w:r>
        <w:rPr>
          <w:lang w:val="fr-CH"/>
        </w:rPr>
        <w:t>en</w:t>
      </w:r>
      <w:proofErr w:type="gramEnd"/>
      <w:r>
        <w:rPr>
          <w:lang w:val="fr-CH"/>
        </w:rPr>
        <w:t xml:space="preserve"> se conformant aux Recommandations de l</w:t>
      </w:r>
      <w:r w:rsidR="002B53A3">
        <w:rPr>
          <w:lang w:val="fr-CH"/>
        </w:rPr>
        <w:t>'</w:t>
      </w:r>
      <w:r>
        <w:rPr>
          <w:lang w:val="fr-CH"/>
        </w:rPr>
        <w:t>UIT-R, notamment en ce qui concerne les limites des émissions.</w:t>
      </w:r>
    </w:p>
    <w:p w:rsidR="00B753EB" w:rsidRDefault="00B753EB" w:rsidP="00B753EB">
      <w:pPr>
        <w:pStyle w:val="enumlev1"/>
        <w:rPr>
          <w:lang w:val="fr-CH"/>
        </w:rPr>
      </w:pPr>
    </w:p>
    <w:p w:rsidR="00AB19C4" w:rsidRDefault="00AB19C4" w:rsidP="00AB19C4">
      <w:pPr>
        <w:pStyle w:val="Line"/>
      </w:pPr>
      <w:bookmarkStart w:id="2" w:name="_GoBack"/>
      <w:bookmarkEnd w:id="2"/>
    </w:p>
    <w:sectPr w:rsidR="00AB19C4" w:rsidSect="008F0352">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F4C" w:rsidRDefault="00DA4F4C">
      <w:r>
        <w:separator/>
      </w:r>
    </w:p>
  </w:endnote>
  <w:endnote w:type="continuationSeparator" w:id="0">
    <w:p w:rsidR="00DA4F4C" w:rsidRDefault="00DA4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F4C" w:rsidRDefault="00DA4F4C">
      <w:r>
        <w:separator/>
      </w:r>
    </w:p>
  </w:footnote>
  <w:footnote w:type="continuationSeparator" w:id="0">
    <w:p w:rsidR="00DA4F4C" w:rsidRDefault="00DA4F4C">
      <w:r>
        <w:continuationSeparator/>
      </w:r>
    </w:p>
  </w:footnote>
  <w:footnote w:id="1">
    <w:p w:rsidR="00F67991" w:rsidRPr="008559CC" w:rsidRDefault="00F67991" w:rsidP="00B753EB">
      <w:pPr>
        <w:pStyle w:val="FootnoteText"/>
      </w:pPr>
      <w:r>
        <w:rPr>
          <w:rStyle w:val="FootnoteReference"/>
        </w:rPr>
        <w:footnoteRef/>
      </w:r>
      <w:r w:rsidR="00B753EB">
        <w:tab/>
      </w:r>
      <w:r w:rsidR="00836A01">
        <w:t>La</w:t>
      </w:r>
      <w:r w:rsidR="008559CC" w:rsidRPr="008559CC">
        <w:t xml:space="preserve"> base de données est accessible à l'adresse suivante:</w:t>
      </w:r>
      <w:r w:rsidRPr="008559CC">
        <w:rPr>
          <w:rStyle w:val="FootnoteTextChar"/>
        </w:rPr>
        <w:t xml:space="preserve"> </w:t>
      </w:r>
      <w:hyperlink r:id="rId1" w:history="1">
        <w:r w:rsidRPr="008559CC">
          <w:rPr>
            <w:rStyle w:val="Hyperlink"/>
          </w:rPr>
          <w:t>http://www.itu.int/ITU-R/go/res647</w:t>
        </w:r>
      </w:hyperlink>
      <w:r w:rsidRPr="008559CC">
        <w:rPr>
          <w:rStyle w:val="FootnoteTextCha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352" w:rsidRDefault="008F035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352" w:rsidRDefault="00A70104" w:rsidP="00DA4F4C">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352" w:rsidRPr="00837CB5" w:rsidRDefault="008F035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B19C4">
      <w:rPr>
        <w:rStyle w:val="PageNumber"/>
        <w:b/>
        <w:bCs/>
        <w:noProof/>
      </w:rPr>
      <w:t>ii</w:t>
    </w:r>
    <w:r>
      <w:rPr>
        <w:rStyle w:val="PageNumber"/>
        <w:b/>
        <w:bCs/>
      </w:rPr>
      <w:fldChar w:fldCharType="end"/>
    </w:r>
    <w:r w:rsidRPr="00837CB5">
      <w:tab/>
    </w:r>
    <w:r w:rsidR="00F67991">
      <w:rPr>
        <w:b/>
        <w:bCs/>
      </w:rPr>
      <w:fldChar w:fldCharType="begin"/>
    </w:r>
    <w:r w:rsidR="00F67991">
      <w:rPr>
        <w:b/>
        <w:bCs/>
      </w:rPr>
      <w:instrText xml:space="preserve"> DOCPROPERTY "Header" \* MERGEFORMAT </w:instrText>
    </w:r>
    <w:r w:rsidR="00F67991">
      <w:rPr>
        <w:b/>
        <w:bCs/>
      </w:rPr>
      <w:fldChar w:fldCharType="separate"/>
    </w:r>
    <w:r w:rsidR="00836A01">
      <w:rPr>
        <w:b/>
        <w:bCs/>
      </w:rPr>
      <w:t xml:space="preserve">Rec. </w:t>
    </w:r>
    <w:r w:rsidR="00F6799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AB19C4">
      <w:rPr>
        <w:b/>
        <w:bCs/>
        <w:noProof/>
      </w:rPr>
      <w:t>UIT-R  M.1637-1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352" w:rsidRDefault="008F0352">
    <w:pPr>
      <w:pStyle w:val="Header"/>
    </w:pPr>
    <w:r>
      <w:tab/>
    </w:r>
    <w:r w:rsidR="00F67991">
      <w:rPr>
        <w:b/>
        <w:bCs/>
      </w:rPr>
      <w:fldChar w:fldCharType="begin"/>
    </w:r>
    <w:r w:rsidR="00F67991">
      <w:rPr>
        <w:b/>
        <w:bCs/>
      </w:rPr>
      <w:instrText xml:space="preserve"> DOCPROPERTY "Header" \* MERGEFORMAT </w:instrText>
    </w:r>
    <w:r w:rsidR="00F67991">
      <w:rPr>
        <w:b/>
        <w:bCs/>
      </w:rPr>
      <w:fldChar w:fldCharType="separate"/>
    </w:r>
    <w:r w:rsidR="00836A01">
      <w:rPr>
        <w:b/>
        <w:bCs/>
      </w:rPr>
      <w:t xml:space="preserve">Rec. </w:t>
    </w:r>
    <w:r w:rsidR="00F67991">
      <w:rPr>
        <w:b/>
        <w:bCs/>
      </w:rPr>
      <w:fldChar w:fldCharType="end"/>
    </w:r>
    <w:r>
      <w:rPr>
        <w:b/>
        <w:bCs/>
      </w:rPr>
      <w:t xml:space="preserve"> </w:t>
    </w:r>
    <w:r>
      <w:rPr>
        <w:b/>
        <w:bCs/>
      </w:rPr>
      <w:fldChar w:fldCharType="begin"/>
    </w:r>
    <w:r>
      <w:rPr>
        <w:b/>
        <w:bCs/>
      </w:rPr>
      <w:instrText>styleref href</w:instrText>
    </w:r>
    <w:r>
      <w:rPr>
        <w:b/>
        <w:bCs/>
      </w:rPr>
      <w:fldChar w:fldCharType="separate"/>
    </w:r>
    <w:r w:rsidR="00836A01">
      <w:rPr>
        <w:b/>
        <w:bCs/>
        <w:noProof/>
      </w:rPr>
      <w:t>UIT-R  M.1637-1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5E4" w:rsidRDefault="00A045E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B19C4">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836A01">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B19C4">
      <w:rPr>
        <w:b/>
        <w:bCs/>
        <w:noProof/>
        <w:lang w:val="en-US"/>
      </w:rPr>
      <w:t>UIT-R  M.1637-1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5E4" w:rsidRDefault="00A045E4">
    <w:pPr>
      <w:pStyle w:val="Header"/>
    </w:pPr>
    <w:r>
      <w:tab/>
    </w:r>
    <w:r>
      <w:rPr>
        <w:b/>
        <w:bCs/>
      </w:rPr>
      <w:fldChar w:fldCharType="begin"/>
    </w:r>
    <w:r>
      <w:rPr>
        <w:b/>
        <w:bCs/>
      </w:rPr>
      <w:instrText xml:space="preserve"> DOCPROPERTY "Header" \* MERGEFORMAT </w:instrText>
    </w:r>
    <w:r>
      <w:rPr>
        <w:b/>
        <w:bCs/>
      </w:rPr>
      <w:fldChar w:fldCharType="separate"/>
    </w:r>
    <w:r w:rsidR="00836A0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B19C4">
      <w:rPr>
        <w:b/>
        <w:bCs/>
        <w:noProof/>
      </w:rPr>
      <w:t>UIT-R  M.1637-1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B19C4">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126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510"/>
    <w:rsid w:val="00051119"/>
    <w:rsid w:val="001C5A92"/>
    <w:rsid w:val="001F1D27"/>
    <w:rsid w:val="002B53A3"/>
    <w:rsid w:val="002D76C4"/>
    <w:rsid w:val="00583178"/>
    <w:rsid w:val="005B575A"/>
    <w:rsid w:val="00607D68"/>
    <w:rsid w:val="00623697"/>
    <w:rsid w:val="007468DA"/>
    <w:rsid w:val="007B20DE"/>
    <w:rsid w:val="00836A01"/>
    <w:rsid w:val="008559CC"/>
    <w:rsid w:val="008A4176"/>
    <w:rsid w:val="008F0352"/>
    <w:rsid w:val="00950257"/>
    <w:rsid w:val="00A045E4"/>
    <w:rsid w:val="00A6617B"/>
    <w:rsid w:val="00A70104"/>
    <w:rsid w:val="00AB0DC8"/>
    <w:rsid w:val="00AB19C4"/>
    <w:rsid w:val="00AE1665"/>
    <w:rsid w:val="00B44E24"/>
    <w:rsid w:val="00B64510"/>
    <w:rsid w:val="00B753EB"/>
    <w:rsid w:val="00CF5500"/>
    <w:rsid w:val="00DA4F4C"/>
    <w:rsid w:val="00DE6FF9"/>
    <w:rsid w:val="00DF4176"/>
    <w:rsid w:val="00F36EAD"/>
    <w:rsid w:val="00F67991"/>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38B35089"/>
  <w15:chartTrackingRefBased/>
  <w15:docId w15:val="{2FA2057D-1681-45C1-9EC9-869FA45D1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1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F0352"/>
    <w:rPr>
      <w:color w:val="0000FF"/>
      <w:u w:val="single"/>
    </w:rPr>
  </w:style>
  <w:style w:type="character" w:styleId="FollowedHyperlink">
    <w:name w:val="FollowedHyperlink"/>
    <w:basedOn w:val="DefaultParagraphFont"/>
    <w:rsid w:val="002B53A3"/>
    <w:rPr>
      <w:color w:val="954F72" w:themeColor="followedHyperlink"/>
      <w:u w:val="single"/>
    </w:rPr>
  </w:style>
  <w:style w:type="character" w:customStyle="1" w:styleId="FootnoteTextChar">
    <w:name w:val="Footnote Text Char"/>
    <w:basedOn w:val="DefaultParagraphFont"/>
    <w:link w:val="FootnoteText"/>
    <w:uiPriority w:val="99"/>
    <w:semiHidden/>
    <w:rsid w:val="00F67991"/>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s://www.itu.int/net/ITU-R/index.asp?redirect=true&amp;category=study-groups&amp;rlink=patents&amp;company=&amp;recommendation=&amp;patent=&amp;country=&amp;receiveddate_type=&amp;receiveddate_dd=&amp;receiveddate_mm=&amp;receiveddate_yyyy=&amp;SearchText=&amp;lang=fr" TargetMode="External"/><Relationship Id="rId14"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ITU-R/go/res64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41550-BC99-4D06-9F09-B686EC8D7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42</TotalTime>
  <Pages>6</Pages>
  <Words>1821</Words>
  <Characters>11428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13223</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06.06.08/MCJ</dc:description>
  <cp:lastModifiedBy>Gachet, Christelle</cp:lastModifiedBy>
  <cp:revision>6</cp:revision>
  <cp:lastPrinted>2019-04-26T12:23:00Z</cp:lastPrinted>
  <dcterms:created xsi:type="dcterms:W3CDTF">2019-04-29T07:12:00Z</dcterms:created>
  <dcterms:modified xsi:type="dcterms:W3CDTF">2019-04-29T10:43:00Z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