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746" w:rsidRPr="00823788" w:rsidRDefault="002F2746">
      <w:pPr>
        <w:rPr>
          <w:lang w:val="en-US"/>
        </w:rPr>
      </w:pPr>
    </w:p>
    <w:p w:rsidR="002F2746" w:rsidRPr="00823788" w:rsidRDefault="002F2746">
      <w:pPr>
        <w:rPr>
          <w:lang w:val="en-US"/>
        </w:rPr>
      </w:pPr>
    </w:p>
    <w:p w:rsidR="002F2746" w:rsidRPr="00823788" w:rsidRDefault="002F2746">
      <w:pPr>
        <w:rPr>
          <w:lang w:val="en-US"/>
        </w:rPr>
      </w:pPr>
    </w:p>
    <w:p w:rsidR="002F2746" w:rsidRPr="00823788" w:rsidRDefault="002F2746">
      <w:pPr>
        <w:rPr>
          <w:lang w:val="en-US"/>
        </w:rPr>
      </w:pPr>
    </w:p>
    <w:p w:rsidR="002F2746" w:rsidRPr="00823788" w:rsidRDefault="002F2746">
      <w:pPr>
        <w:rPr>
          <w:lang w:val="en-US"/>
        </w:rPr>
      </w:pPr>
    </w:p>
    <w:p w:rsidR="002F2746" w:rsidRPr="00823788" w:rsidRDefault="002F2746">
      <w:pPr>
        <w:rPr>
          <w:lang w:val="en-US"/>
        </w:rPr>
      </w:pPr>
    </w:p>
    <w:p w:rsidR="002F2746" w:rsidRPr="00823788" w:rsidRDefault="002F2746">
      <w:pPr>
        <w:rPr>
          <w:lang w:val="en-US"/>
        </w:rPr>
      </w:pPr>
    </w:p>
    <w:p w:rsidR="002F2746" w:rsidRPr="00823788" w:rsidRDefault="002F2746">
      <w:pPr>
        <w:rPr>
          <w:lang w:val="en-US"/>
        </w:rPr>
      </w:pPr>
    </w:p>
    <w:p w:rsidR="002F2746" w:rsidRPr="00823788" w:rsidRDefault="002F2746">
      <w:pPr>
        <w:rPr>
          <w:lang w:val="en-US"/>
        </w:rPr>
      </w:pPr>
    </w:p>
    <w:p w:rsidR="002F2746" w:rsidRPr="00823788" w:rsidRDefault="002F2746">
      <w:pPr>
        <w:rPr>
          <w:lang w:val="en-US"/>
        </w:rPr>
      </w:pPr>
    </w:p>
    <w:p w:rsidR="002F2746" w:rsidRPr="00823788" w:rsidRDefault="002F2746">
      <w:pPr>
        <w:rPr>
          <w:lang w:val="en-US"/>
        </w:rPr>
      </w:pPr>
    </w:p>
    <w:p w:rsidR="002F2746" w:rsidRPr="00823788" w:rsidRDefault="002F2746">
      <w:pPr>
        <w:rPr>
          <w:lang w:val="en-US"/>
        </w:rPr>
      </w:pPr>
    </w:p>
    <w:p w:rsidR="002F2746" w:rsidRPr="00823788" w:rsidRDefault="002F2746">
      <w:pPr>
        <w:rPr>
          <w:lang w:val="en-US"/>
        </w:rPr>
      </w:pPr>
    </w:p>
    <w:tbl>
      <w:tblPr>
        <w:tblW w:w="10089" w:type="dxa"/>
        <w:tblLook w:val="01E0" w:firstRow="1" w:lastRow="1" w:firstColumn="1" w:lastColumn="1" w:noHBand="0" w:noVBand="0"/>
      </w:tblPr>
      <w:tblGrid>
        <w:gridCol w:w="10089"/>
      </w:tblGrid>
      <w:tr w:rsidR="002F2746" w:rsidRPr="00823788">
        <w:tc>
          <w:tcPr>
            <w:tcW w:w="10089" w:type="dxa"/>
          </w:tcPr>
          <w:p w:rsidR="002F2746" w:rsidRPr="00823788" w:rsidRDefault="002F2746" w:rsidP="00F473E6">
            <w:pPr>
              <w:spacing w:before="380" w:line="280" w:lineRule="exact"/>
              <w:jc w:val="right"/>
              <w:rPr>
                <w:rFonts w:ascii="Tahoma" w:hAnsi="Tahoma" w:cs="Tahoma"/>
                <w:b/>
                <w:bCs/>
                <w:iCs/>
                <w:color w:val="243285"/>
                <w:sz w:val="32"/>
                <w:szCs w:val="32"/>
                <w:lang w:val="en-US"/>
              </w:rPr>
            </w:pPr>
          </w:p>
          <w:p w:rsidR="002F2746" w:rsidRPr="00823788" w:rsidRDefault="002F2746" w:rsidP="00F473E6">
            <w:pPr>
              <w:spacing w:before="380" w:line="280" w:lineRule="exact"/>
              <w:jc w:val="right"/>
              <w:rPr>
                <w:rFonts w:ascii="Tahoma" w:hAnsi="Tahoma" w:cs="Tahoma"/>
                <w:b/>
                <w:bCs/>
                <w:iCs/>
                <w:color w:val="243285"/>
                <w:sz w:val="36"/>
                <w:szCs w:val="36"/>
                <w:lang w:val="en-US"/>
              </w:rPr>
            </w:pPr>
            <w:r w:rsidRPr="00823788">
              <w:rPr>
                <w:rFonts w:ascii="Tahoma" w:hAnsi="Tahoma" w:cs="Tahoma"/>
                <w:b/>
                <w:bCs/>
                <w:iCs/>
                <w:color w:val="243285"/>
                <w:sz w:val="36"/>
                <w:szCs w:val="36"/>
                <w:lang w:val="en-US"/>
              </w:rPr>
              <w:t>Recommendation  ITU-R  SNG.</w:t>
            </w:r>
            <w:r w:rsidR="00F473E6" w:rsidRPr="00823788">
              <w:rPr>
                <w:rFonts w:ascii="Tahoma" w:hAnsi="Tahoma" w:cs="Tahoma"/>
                <w:b/>
                <w:bCs/>
                <w:iCs/>
                <w:color w:val="243285"/>
                <w:sz w:val="36"/>
                <w:szCs w:val="36"/>
                <w:lang w:val="en-US"/>
              </w:rPr>
              <w:t>770-2</w:t>
            </w:r>
          </w:p>
          <w:p w:rsidR="002F2746" w:rsidRPr="00823788" w:rsidRDefault="00F473E6" w:rsidP="00F473E6">
            <w:pPr>
              <w:spacing w:before="80" w:line="280" w:lineRule="exact"/>
              <w:jc w:val="right"/>
              <w:rPr>
                <w:rFonts w:ascii="Tahoma" w:hAnsi="Tahoma" w:cs="Tahoma"/>
                <w:b/>
                <w:bCs/>
                <w:iCs/>
                <w:color w:val="243285"/>
                <w:szCs w:val="24"/>
                <w:lang w:val="en-US"/>
              </w:rPr>
            </w:pPr>
            <w:r w:rsidRPr="00823788">
              <w:rPr>
                <w:rFonts w:ascii="Tahoma" w:hAnsi="Tahoma" w:cs="Tahoma"/>
                <w:b/>
                <w:bCs/>
                <w:iCs/>
                <w:color w:val="243285"/>
                <w:szCs w:val="24"/>
                <w:lang w:val="en-US"/>
              </w:rPr>
              <w:t>(01</w:t>
            </w:r>
            <w:r w:rsidR="002F2746" w:rsidRPr="00823788">
              <w:rPr>
                <w:rFonts w:ascii="Tahoma" w:hAnsi="Tahoma" w:cs="Tahoma"/>
                <w:b/>
                <w:bCs/>
                <w:iCs/>
                <w:color w:val="243285"/>
                <w:szCs w:val="24"/>
                <w:lang w:val="en-US"/>
              </w:rPr>
              <w:t>/</w:t>
            </w:r>
            <w:r w:rsidRPr="00823788">
              <w:rPr>
                <w:rFonts w:ascii="Tahoma" w:hAnsi="Tahoma" w:cs="Tahoma"/>
                <w:b/>
                <w:bCs/>
                <w:iCs/>
                <w:color w:val="243285"/>
                <w:szCs w:val="24"/>
                <w:lang w:val="en-US"/>
              </w:rPr>
              <w:t>2012</w:t>
            </w:r>
            <w:r w:rsidR="002F2746" w:rsidRPr="00823788">
              <w:rPr>
                <w:rFonts w:ascii="Tahoma" w:hAnsi="Tahoma" w:cs="Tahoma"/>
                <w:b/>
                <w:bCs/>
                <w:iCs/>
                <w:color w:val="243285"/>
                <w:szCs w:val="24"/>
                <w:lang w:val="en-US"/>
              </w:rPr>
              <w:t>)</w:t>
            </w:r>
          </w:p>
        </w:tc>
      </w:tr>
      <w:tr w:rsidR="002F2746" w:rsidRPr="006A169C">
        <w:tc>
          <w:tcPr>
            <w:tcW w:w="10089" w:type="dxa"/>
          </w:tcPr>
          <w:p w:rsidR="002F2746" w:rsidRPr="00823788" w:rsidRDefault="002F2746" w:rsidP="00F473E6">
            <w:pPr>
              <w:spacing w:before="80" w:line="500" w:lineRule="exact"/>
              <w:jc w:val="right"/>
              <w:rPr>
                <w:rFonts w:ascii="Tahoma" w:hAnsi="Tahoma" w:cs="Tahoma"/>
                <w:b/>
                <w:bCs/>
                <w:iCs/>
                <w:color w:val="243285"/>
                <w:sz w:val="44"/>
                <w:szCs w:val="44"/>
                <w:lang w:val="en-US"/>
              </w:rPr>
            </w:pPr>
          </w:p>
          <w:p w:rsidR="00266D3A" w:rsidRPr="00823788" w:rsidRDefault="00266D3A" w:rsidP="001845CB">
            <w:pPr>
              <w:pStyle w:val="Rectitle"/>
              <w:jc w:val="right"/>
              <w:rPr>
                <w:rFonts w:ascii="Tahoma" w:hAnsi="Tahoma" w:cs="Tahoma"/>
                <w:sz w:val="36"/>
                <w:szCs w:val="36"/>
                <w:lang w:val="en-US"/>
              </w:rPr>
            </w:pPr>
            <w:r w:rsidRPr="00823788">
              <w:rPr>
                <w:rFonts w:ascii="Tahoma" w:hAnsi="Tahoma" w:cs="Tahoma"/>
                <w:color w:val="1F497D" w:themeColor="text2"/>
                <w:sz w:val="44"/>
                <w:szCs w:val="44"/>
                <w:lang w:val="en-US"/>
              </w:rPr>
              <w:t>Uniform operational procedures for digital</w:t>
            </w:r>
            <w:r w:rsidRPr="00823788">
              <w:rPr>
                <w:rFonts w:ascii="Tahoma" w:hAnsi="Tahoma" w:cs="Tahoma"/>
                <w:color w:val="1F497D" w:themeColor="text2"/>
                <w:sz w:val="44"/>
                <w:szCs w:val="44"/>
                <w:lang w:val="en-US"/>
              </w:rPr>
              <w:br/>
              <w:t>satell</w:t>
            </w:r>
            <w:r w:rsidR="002F6B66">
              <w:rPr>
                <w:rFonts w:ascii="Tahoma" w:hAnsi="Tahoma" w:cs="Tahoma"/>
                <w:color w:val="1F497D" w:themeColor="text2"/>
                <w:sz w:val="44"/>
                <w:szCs w:val="44"/>
                <w:lang w:val="en-US"/>
              </w:rPr>
              <w:t>ite</w:t>
            </w:r>
            <w:r w:rsidRPr="00823788">
              <w:rPr>
                <w:rFonts w:ascii="Tahoma" w:hAnsi="Tahoma" w:cs="Tahoma"/>
                <w:color w:val="1F497D" w:themeColor="text2"/>
                <w:sz w:val="44"/>
                <w:szCs w:val="44"/>
                <w:lang w:val="en-US"/>
              </w:rPr>
              <w:t xml:space="preserve"> news gathering (DSNG</w:t>
            </w:r>
            <w:r w:rsidRPr="00930635">
              <w:rPr>
                <w:rFonts w:ascii="Tahoma" w:hAnsi="Tahoma" w:cs="Tahoma"/>
                <w:color w:val="1F497D" w:themeColor="text2"/>
                <w:sz w:val="44"/>
                <w:szCs w:val="44"/>
                <w:lang w:val="en-US"/>
              </w:rPr>
              <w:t>)</w:t>
            </w:r>
          </w:p>
          <w:p w:rsidR="002F2746" w:rsidRPr="00823788" w:rsidRDefault="002F2746" w:rsidP="00F473E6">
            <w:pPr>
              <w:spacing w:before="80" w:line="500" w:lineRule="exact"/>
              <w:jc w:val="right"/>
              <w:rPr>
                <w:rFonts w:ascii="Tahoma" w:hAnsi="Tahoma" w:cs="Tahoma"/>
                <w:b/>
                <w:bCs/>
                <w:iCs/>
                <w:color w:val="243285"/>
                <w:sz w:val="40"/>
                <w:szCs w:val="40"/>
                <w:lang w:val="en-US"/>
              </w:rPr>
            </w:pPr>
          </w:p>
        </w:tc>
      </w:tr>
      <w:tr w:rsidR="002F2746" w:rsidRPr="006A169C">
        <w:tc>
          <w:tcPr>
            <w:tcW w:w="10089" w:type="dxa"/>
          </w:tcPr>
          <w:p w:rsidR="002F2746" w:rsidRPr="00823788" w:rsidRDefault="002F2746" w:rsidP="00F473E6">
            <w:pPr>
              <w:spacing w:before="80" w:line="280" w:lineRule="exact"/>
              <w:ind w:right="640"/>
              <w:rPr>
                <w:rFonts w:ascii="Tahoma" w:hAnsi="Tahoma" w:cs="Tahoma"/>
                <w:b/>
                <w:bCs/>
                <w:iCs/>
                <w:color w:val="243285"/>
                <w:sz w:val="32"/>
                <w:szCs w:val="32"/>
                <w:lang w:val="en-US"/>
              </w:rPr>
            </w:pPr>
          </w:p>
          <w:p w:rsidR="002F2746" w:rsidRPr="00823788" w:rsidRDefault="002F2746" w:rsidP="00F473E6">
            <w:pPr>
              <w:spacing w:before="80" w:line="280" w:lineRule="exact"/>
              <w:ind w:right="640"/>
              <w:rPr>
                <w:rFonts w:ascii="Tahoma" w:hAnsi="Tahoma" w:cs="Tahoma"/>
                <w:b/>
                <w:bCs/>
                <w:iCs/>
                <w:color w:val="243285"/>
                <w:sz w:val="32"/>
                <w:szCs w:val="32"/>
                <w:lang w:val="en-US"/>
              </w:rPr>
            </w:pPr>
          </w:p>
          <w:p w:rsidR="002F2746" w:rsidRPr="00823788" w:rsidRDefault="002F2746" w:rsidP="00F473E6">
            <w:pPr>
              <w:spacing w:before="80" w:after="180" w:line="360" w:lineRule="exact"/>
              <w:ind w:right="720"/>
              <w:rPr>
                <w:rFonts w:ascii="Tahoma" w:hAnsi="Tahoma" w:cs="Tahoma"/>
                <w:b/>
                <w:bCs/>
                <w:iCs/>
                <w:color w:val="243285"/>
                <w:sz w:val="36"/>
                <w:szCs w:val="36"/>
                <w:lang w:val="en-US"/>
              </w:rPr>
            </w:pPr>
          </w:p>
          <w:p w:rsidR="002F2746" w:rsidRPr="00823788" w:rsidRDefault="002F2746" w:rsidP="00F473E6">
            <w:pPr>
              <w:spacing w:before="80" w:after="180" w:line="360" w:lineRule="exact"/>
              <w:jc w:val="right"/>
              <w:rPr>
                <w:rFonts w:ascii="Tahoma" w:hAnsi="Tahoma" w:cs="Tahoma"/>
                <w:b/>
                <w:bCs/>
                <w:iCs/>
                <w:color w:val="243285"/>
                <w:sz w:val="36"/>
                <w:szCs w:val="36"/>
                <w:lang w:val="en-US"/>
              </w:rPr>
            </w:pPr>
            <w:r w:rsidRPr="00823788">
              <w:rPr>
                <w:rFonts w:ascii="Tahoma" w:hAnsi="Tahoma" w:cs="Tahoma"/>
                <w:b/>
                <w:bCs/>
                <w:iCs/>
                <w:color w:val="243285"/>
                <w:sz w:val="36"/>
                <w:szCs w:val="36"/>
                <w:lang w:val="en-US"/>
              </w:rPr>
              <w:t>SNG Series</w:t>
            </w:r>
          </w:p>
          <w:p w:rsidR="002F2746" w:rsidRPr="00823788" w:rsidRDefault="002F2746" w:rsidP="00F473E6">
            <w:pPr>
              <w:spacing w:before="80" w:line="360" w:lineRule="exact"/>
              <w:jc w:val="right"/>
              <w:rPr>
                <w:rFonts w:ascii="Tahoma" w:hAnsi="Tahoma" w:cs="Tahoma"/>
                <w:b/>
                <w:bCs/>
                <w:iCs/>
                <w:color w:val="243285"/>
                <w:sz w:val="32"/>
                <w:szCs w:val="32"/>
                <w:lang w:val="en-US"/>
              </w:rPr>
            </w:pPr>
            <w:r w:rsidRPr="00823788">
              <w:rPr>
                <w:rFonts w:ascii="Tahoma" w:hAnsi="Tahoma" w:cs="Tahoma"/>
                <w:b/>
                <w:bCs/>
                <w:iCs/>
                <w:color w:val="243285"/>
                <w:sz w:val="36"/>
                <w:szCs w:val="36"/>
                <w:lang w:val="en-US"/>
              </w:rPr>
              <w:t>Satellite news gathering</w:t>
            </w:r>
          </w:p>
        </w:tc>
      </w:tr>
    </w:tbl>
    <w:p w:rsidR="002F2746" w:rsidRPr="00823788" w:rsidRDefault="002F2746" w:rsidP="00F473E6">
      <w:pPr>
        <w:spacing w:before="80"/>
        <w:rPr>
          <w:i/>
          <w:sz w:val="22"/>
          <w:lang w:val="en-US"/>
        </w:rPr>
      </w:pPr>
    </w:p>
    <w:p w:rsidR="002F2746" w:rsidRPr="00823788" w:rsidRDefault="002F2746" w:rsidP="00F473E6">
      <w:pPr>
        <w:spacing w:before="80"/>
        <w:rPr>
          <w:i/>
          <w:sz w:val="22"/>
          <w:lang w:val="en-US"/>
        </w:rPr>
      </w:pPr>
    </w:p>
    <w:p w:rsidR="002F2746" w:rsidRPr="00823788" w:rsidRDefault="002F2746" w:rsidP="00F473E6">
      <w:pPr>
        <w:spacing w:before="80"/>
        <w:rPr>
          <w:i/>
          <w:sz w:val="22"/>
          <w:lang w:val="en-US"/>
        </w:rPr>
      </w:pPr>
    </w:p>
    <w:p w:rsidR="002F2746" w:rsidRPr="00823788" w:rsidRDefault="002F2746" w:rsidP="00F473E6">
      <w:pPr>
        <w:spacing w:before="80"/>
        <w:rPr>
          <w:i/>
          <w:sz w:val="22"/>
          <w:lang w:val="en-US"/>
        </w:rPr>
      </w:pPr>
    </w:p>
    <w:p w:rsidR="002F2746" w:rsidRPr="00823788" w:rsidRDefault="002F2746" w:rsidP="00F473E6">
      <w:pPr>
        <w:spacing w:before="80"/>
        <w:rPr>
          <w:i/>
          <w:sz w:val="22"/>
          <w:lang w:val="en-US"/>
        </w:rPr>
      </w:pPr>
    </w:p>
    <w:p w:rsidR="002F2746" w:rsidRPr="00823788" w:rsidRDefault="002F2746" w:rsidP="00F473E6">
      <w:pPr>
        <w:spacing w:before="80"/>
        <w:rPr>
          <w:i/>
          <w:sz w:val="22"/>
          <w:lang w:val="en-US"/>
        </w:rPr>
      </w:pPr>
    </w:p>
    <w:p w:rsidR="002F2746" w:rsidRPr="00823788" w:rsidRDefault="002F2746" w:rsidP="00F473E6">
      <w:pPr>
        <w:pStyle w:val="Equation"/>
        <w:tabs>
          <w:tab w:val="clear" w:pos="4820"/>
          <w:tab w:val="clear" w:pos="9639"/>
          <w:tab w:val="left" w:pos="1191"/>
          <w:tab w:val="left" w:pos="1588"/>
          <w:tab w:val="left" w:pos="1985"/>
        </w:tabs>
        <w:rPr>
          <w:rFonts w:ascii="Palatino Linotype" w:hAnsi="Palatino Linotype"/>
          <w:lang w:val="en-US"/>
        </w:rPr>
        <w:sectPr w:rsidR="002F2746" w:rsidRPr="00823788" w:rsidSect="00F473E6">
          <w:headerReference w:type="even" r:id="rId7"/>
          <w:headerReference w:type="default" r:id="rId8"/>
          <w:pgSz w:w="11907" w:h="16834" w:code="9"/>
          <w:pgMar w:top="1418" w:right="1134" w:bottom="1134" w:left="1134" w:header="720" w:footer="482" w:gutter="0"/>
          <w:paperSrc w:first="15" w:other="15"/>
          <w:cols w:space="720"/>
        </w:sectPr>
      </w:pPr>
    </w:p>
    <w:p w:rsidR="002F2746" w:rsidRPr="00823788" w:rsidRDefault="002F2746" w:rsidP="00F47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823788">
        <w:rPr>
          <w:bCs/>
          <w:sz w:val="24"/>
          <w:szCs w:val="24"/>
          <w:lang w:val="en-US"/>
        </w:rPr>
        <w:lastRenderedPageBreak/>
        <w:t>Foreword</w:t>
      </w:r>
    </w:p>
    <w:p w:rsidR="002F2746" w:rsidRPr="00823788" w:rsidRDefault="002F2746" w:rsidP="00F473E6">
      <w:pPr>
        <w:spacing w:before="240"/>
        <w:rPr>
          <w:sz w:val="20"/>
          <w:lang w:val="en-US"/>
        </w:rPr>
      </w:pPr>
      <w:r w:rsidRPr="00823788">
        <w:rPr>
          <w:sz w:val="20"/>
          <w:lang w:val="en-US"/>
        </w:rPr>
        <w:t xml:space="preserve">The role of the </w:t>
      </w:r>
      <w:proofErr w:type="spellStart"/>
      <w:r w:rsidRPr="00823788">
        <w:rPr>
          <w:sz w:val="20"/>
          <w:lang w:val="en-US"/>
        </w:rPr>
        <w:t>Radiocommunication</w:t>
      </w:r>
      <w:proofErr w:type="spellEnd"/>
      <w:r w:rsidRPr="00823788">
        <w:rPr>
          <w:sz w:val="20"/>
          <w:lang w:val="en-US"/>
        </w:rPr>
        <w:t xml:space="preserve"> Sector is to ensure the rational, equitable, efficient and economical use of the radio-frequency spectrum by all </w:t>
      </w:r>
      <w:proofErr w:type="spellStart"/>
      <w:r w:rsidRPr="00823788">
        <w:rPr>
          <w:sz w:val="20"/>
          <w:lang w:val="en-US"/>
        </w:rPr>
        <w:t>radiocommunication</w:t>
      </w:r>
      <w:proofErr w:type="spellEnd"/>
      <w:r w:rsidRPr="00823788">
        <w:rPr>
          <w:sz w:val="20"/>
          <w:lang w:val="en-US"/>
        </w:rPr>
        <w:t xml:space="preserve"> services, including satellite services, and carry out studies without limit of frequency range on the basis of which Recommendations are adopted.</w:t>
      </w:r>
    </w:p>
    <w:p w:rsidR="002F2746" w:rsidRPr="00823788" w:rsidRDefault="002F2746" w:rsidP="00F473E6">
      <w:pPr>
        <w:rPr>
          <w:sz w:val="20"/>
          <w:lang w:val="en-US"/>
        </w:rPr>
      </w:pPr>
      <w:r w:rsidRPr="00823788">
        <w:rPr>
          <w:sz w:val="20"/>
          <w:lang w:val="en-US"/>
        </w:rPr>
        <w:t xml:space="preserve">The regulatory and policy functions of the </w:t>
      </w:r>
      <w:proofErr w:type="spellStart"/>
      <w:r w:rsidRPr="00823788">
        <w:rPr>
          <w:sz w:val="20"/>
          <w:lang w:val="en-US"/>
        </w:rPr>
        <w:t>Radiocommunication</w:t>
      </w:r>
      <w:proofErr w:type="spellEnd"/>
      <w:r w:rsidRPr="00823788">
        <w:rPr>
          <w:sz w:val="20"/>
          <w:lang w:val="en-US"/>
        </w:rPr>
        <w:t xml:space="preserve"> Sector are performed by World and Regional </w:t>
      </w:r>
      <w:proofErr w:type="spellStart"/>
      <w:r w:rsidRPr="00823788">
        <w:rPr>
          <w:sz w:val="20"/>
          <w:lang w:val="en-US"/>
        </w:rPr>
        <w:t>Radiocommunication</w:t>
      </w:r>
      <w:proofErr w:type="spellEnd"/>
      <w:r w:rsidRPr="00823788">
        <w:rPr>
          <w:sz w:val="20"/>
          <w:lang w:val="en-US"/>
        </w:rPr>
        <w:t xml:space="preserve"> Conferences and </w:t>
      </w:r>
      <w:proofErr w:type="spellStart"/>
      <w:r w:rsidRPr="00823788">
        <w:rPr>
          <w:sz w:val="20"/>
          <w:lang w:val="en-US"/>
        </w:rPr>
        <w:t>Radiocommunication</w:t>
      </w:r>
      <w:proofErr w:type="spellEnd"/>
      <w:r w:rsidRPr="00823788">
        <w:rPr>
          <w:sz w:val="20"/>
          <w:lang w:val="en-US"/>
        </w:rPr>
        <w:t xml:space="preserve"> Assemblies supported by Study Groups.</w:t>
      </w:r>
    </w:p>
    <w:p w:rsidR="002F2746" w:rsidRPr="00823788" w:rsidRDefault="002F2746" w:rsidP="00F473E6">
      <w:pPr>
        <w:pStyle w:val="Heading1"/>
        <w:spacing w:before="680"/>
        <w:jc w:val="center"/>
        <w:rPr>
          <w:szCs w:val="24"/>
          <w:lang w:val="en-US"/>
        </w:rPr>
      </w:pPr>
      <w:r w:rsidRPr="00823788">
        <w:rPr>
          <w:szCs w:val="24"/>
          <w:lang w:val="en-US"/>
        </w:rPr>
        <w:t>Policy on Intellectual Property Right (IPR)</w:t>
      </w:r>
    </w:p>
    <w:p w:rsidR="002F2746" w:rsidRPr="00823788" w:rsidRDefault="002F2746" w:rsidP="00F473E6">
      <w:pPr>
        <w:tabs>
          <w:tab w:val="clear" w:pos="794"/>
          <w:tab w:val="clear" w:pos="1191"/>
          <w:tab w:val="clear" w:pos="1588"/>
          <w:tab w:val="clear" w:pos="1985"/>
        </w:tabs>
        <w:spacing w:before="240"/>
        <w:rPr>
          <w:sz w:val="20"/>
          <w:lang w:val="en-US"/>
        </w:rPr>
      </w:pPr>
      <w:r w:rsidRPr="00823788">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823788">
          <w:rPr>
            <w:rStyle w:val="Hyperlink"/>
            <w:sz w:val="20"/>
            <w:lang w:val="en-US"/>
          </w:rPr>
          <w:t>http://www.itu.int/ITU-R/go/patents/en</w:t>
        </w:r>
      </w:hyperlink>
      <w:r w:rsidRPr="00823788">
        <w:rPr>
          <w:sz w:val="20"/>
          <w:lang w:val="en-US"/>
        </w:rPr>
        <w:t xml:space="preserve"> where the Guidelines for Implementation of the Common Patent Policy for ITU</w:t>
      </w:r>
      <w:r w:rsidRPr="00823788">
        <w:rPr>
          <w:sz w:val="20"/>
          <w:lang w:val="en-US"/>
        </w:rPr>
        <w:noBreakHyphen/>
        <w:t>T/ITU</w:t>
      </w:r>
      <w:r w:rsidRPr="00823788">
        <w:rPr>
          <w:sz w:val="20"/>
          <w:lang w:val="en-US"/>
        </w:rPr>
        <w:noBreakHyphen/>
        <w:t xml:space="preserve">R/ISO/IEC and the ITU-R patent information database can also be found. </w:t>
      </w:r>
    </w:p>
    <w:p w:rsidR="002F2746" w:rsidRPr="00823788" w:rsidRDefault="002F2746" w:rsidP="00F473E6">
      <w:pPr>
        <w:jc w:val="center"/>
        <w:rPr>
          <w:sz w:val="22"/>
          <w:lang w:val="en-US"/>
        </w:rPr>
      </w:pPr>
    </w:p>
    <w:p w:rsidR="002F2746" w:rsidRPr="00823788" w:rsidRDefault="002F2746" w:rsidP="00F473E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F2746" w:rsidRPr="006A169C">
        <w:tc>
          <w:tcPr>
            <w:tcW w:w="9360" w:type="dxa"/>
            <w:gridSpan w:val="2"/>
          </w:tcPr>
          <w:p w:rsidR="002F2746" w:rsidRPr="00823788" w:rsidRDefault="002F2746" w:rsidP="00F473E6">
            <w:pPr>
              <w:pStyle w:val="Chaptitle"/>
              <w:keepLines w:val="0"/>
              <w:tabs>
                <w:tab w:val="clear" w:pos="794"/>
                <w:tab w:val="clear" w:pos="1191"/>
                <w:tab w:val="clear" w:pos="1588"/>
                <w:tab w:val="clear" w:pos="1985"/>
              </w:tabs>
              <w:overflowPunct/>
              <w:spacing w:before="180"/>
              <w:textAlignment w:val="auto"/>
              <w:rPr>
                <w:sz w:val="22"/>
                <w:szCs w:val="22"/>
                <w:lang w:val="en-US"/>
              </w:rPr>
            </w:pPr>
            <w:r w:rsidRPr="00823788">
              <w:rPr>
                <w:sz w:val="22"/>
                <w:szCs w:val="22"/>
                <w:lang w:val="en-US"/>
              </w:rPr>
              <w:t xml:space="preserve">Series of ITU-R Recommendations </w:t>
            </w:r>
          </w:p>
          <w:p w:rsidR="002F2746" w:rsidRPr="00823788" w:rsidRDefault="002F2746" w:rsidP="00F47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823788">
              <w:rPr>
                <w:b w:val="0"/>
                <w:sz w:val="18"/>
                <w:szCs w:val="18"/>
                <w:lang w:val="en-US"/>
              </w:rPr>
              <w:t xml:space="preserve">(Also available online at </w:t>
            </w:r>
            <w:hyperlink r:id="rId10" w:history="1">
              <w:r w:rsidRPr="00823788">
                <w:rPr>
                  <w:rStyle w:val="Hyperlink"/>
                  <w:b w:val="0"/>
                  <w:sz w:val="18"/>
                  <w:szCs w:val="18"/>
                  <w:lang w:val="en-US"/>
                </w:rPr>
                <w:t>http://www.itu.int/publ/R-REC/en</w:t>
              </w:r>
            </w:hyperlink>
            <w:r w:rsidRPr="00823788">
              <w:rPr>
                <w:b w:val="0"/>
                <w:sz w:val="18"/>
                <w:szCs w:val="18"/>
                <w:lang w:val="en-US"/>
              </w:rPr>
              <w:t>)</w:t>
            </w:r>
          </w:p>
        </w:tc>
      </w:tr>
      <w:tr w:rsidR="002F2746" w:rsidRPr="00823788" w:rsidTr="00F473E6">
        <w:tc>
          <w:tcPr>
            <w:tcW w:w="1140" w:type="dxa"/>
            <w:tcBorders>
              <w:bottom w:val="nil"/>
            </w:tcBorders>
          </w:tcPr>
          <w:p w:rsidR="002F2746" w:rsidRPr="00823788" w:rsidRDefault="002F2746" w:rsidP="00F473E6">
            <w:pPr>
              <w:spacing w:before="200" w:after="100"/>
              <w:ind w:left="57"/>
              <w:rPr>
                <w:b/>
                <w:bCs/>
                <w:sz w:val="20"/>
                <w:lang w:val="en-US"/>
              </w:rPr>
            </w:pPr>
            <w:r w:rsidRPr="00823788">
              <w:rPr>
                <w:b/>
                <w:bCs/>
                <w:sz w:val="20"/>
                <w:lang w:val="en-US"/>
              </w:rPr>
              <w:t>Series</w:t>
            </w:r>
          </w:p>
        </w:tc>
        <w:tc>
          <w:tcPr>
            <w:tcW w:w="8220" w:type="dxa"/>
            <w:tcBorders>
              <w:bottom w:val="nil"/>
            </w:tcBorders>
          </w:tcPr>
          <w:p w:rsidR="002F2746" w:rsidRPr="00823788" w:rsidRDefault="002F2746" w:rsidP="00F47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823788">
              <w:rPr>
                <w:bCs/>
                <w:sz w:val="20"/>
                <w:lang w:val="en-US"/>
              </w:rPr>
              <w:t>Title</w:t>
            </w:r>
          </w:p>
        </w:tc>
      </w:tr>
      <w:tr w:rsidR="002F2746" w:rsidRPr="00823788" w:rsidTr="00F473E6">
        <w:tc>
          <w:tcPr>
            <w:tcW w:w="1140" w:type="dxa"/>
            <w:tcBorders>
              <w:top w:val="nil"/>
              <w:bottom w:val="nil"/>
            </w:tcBorders>
            <w:shd w:val="clear" w:color="auto" w:fill="auto"/>
          </w:tcPr>
          <w:p w:rsidR="002F2746" w:rsidRPr="00823788" w:rsidRDefault="002F2746" w:rsidP="00F473E6">
            <w:pPr>
              <w:spacing w:before="30" w:after="30"/>
              <w:ind w:left="57"/>
              <w:jc w:val="left"/>
              <w:rPr>
                <w:b/>
                <w:sz w:val="20"/>
                <w:lang w:val="en-US"/>
              </w:rPr>
            </w:pPr>
            <w:r w:rsidRPr="00823788">
              <w:rPr>
                <w:b/>
                <w:sz w:val="20"/>
                <w:lang w:val="en-US"/>
              </w:rPr>
              <w:t>BO</w:t>
            </w:r>
          </w:p>
        </w:tc>
        <w:tc>
          <w:tcPr>
            <w:tcW w:w="8220" w:type="dxa"/>
            <w:tcBorders>
              <w:top w:val="nil"/>
              <w:bottom w:val="nil"/>
            </w:tcBorders>
            <w:shd w:val="clear" w:color="auto" w:fill="auto"/>
          </w:tcPr>
          <w:p w:rsidR="002F2746" w:rsidRPr="00823788" w:rsidRDefault="002F2746" w:rsidP="00F47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823788">
              <w:rPr>
                <w:b w:val="0"/>
                <w:bCs/>
                <w:sz w:val="20"/>
                <w:lang w:val="en-US"/>
              </w:rPr>
              <w:t>Satellite delivery</w:t>
            </w:r>
          </w:p>
        </w:tc>
      </w:tr>
      <w:tr w:rsidR="002F2746" w:rsidRPr="006A169C" w:rsidTr="00F473E6">
        <w:tc>
          <w:tcPr>
            <w:tcW w:w="1140" w:type="dxa"/>
            <w:tcBorders>
              <w:top w:val="nil"/>
            </w:tcBorders>
          </w:tcPr>
          <w:p w:rsidR="002F2746" w:rsidRPr="00823788" w:rsidRDefault="002F2746" w:rsidP="00F473E6">
            <w:pPr>
              <w:spacing w:before="30" w:after="30"/>
              <w:ind w:left="57"/>
              <w:jc w:val="left"/>
              <w:rPr>
                <w:b/>
                <w:bCs/>
                <w:sz w:val="20"/>
                <w:lang w:val="en-US"/>
              </w:rPr>
            </w:pPr>
            <w:r w:rsidRPr="00823788">
              <w:rPr>
                <w:b/>
                <w:bCs/>
                <w:sz w:val="20"/>
                <w:lang w:val="en-US"/>
              </w:rPr>
              <w:t>BR</w:t>
            </w:r>
          </w:p>
        </w:tc>
        <w:tc>
          <w:tcPr>
            <w:tcW w:w="8220" w:type="dxa"/>
            <w:tcBorders>
              <w:top w:val="nil"/>
            </w:tcBorders>
          </w:tcPr>
          <w:p w:rsidR="002F2746" w:rsidRPr="00823788" w:rsidRDefault="002F2746" w:rsidP="00F47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23788">
              <w:rPr>
                <w:b w:val="0"/>
                <w:sz w:val="20"/>
                <w:lang w:val="en-US"/>
              </w:rPr>
              <w:t>Recording for production, archival and play-out; film for television</w:t>
            </w:r>
          </w:p>
        </w:tc>
      </w:tr>
      <w:tr w:rsidR="002F2746" w:rsidRPr="00823788">
        <w:tc>
          <w:tcPr>
            <w:tcW w:w="1140" w:type="dxa"/>
          </w:tcPr>
          <w:p w:rsidR="002F2746" w:rsidRPr="00823788" w:rsidRDefault="002F2746" w:rsidP="00F473E6">
            <w:pPr>
              <w:spacing w:before="30" w:after="30"/>
              <w:ind w:left="57"/>
              <w:jc w:val="left"/>
              <w:rPr>
                <w:b/>
                <w:bCs/>
                <w:sz w:val="20"/>
                <w:lang w:val="en-US"/>
              </w:rPr>
            </w:pPr>
            <w:r w:rsidRPr="00823788">
              <w:rPr>
                <w:b/>
                <w:bCs/>
                <w:sz w:val="20"/>
                <w:lang w:val="en-US"/>
              </w:rPr>
              <w:t>BS</w:t>
            </w:r>
          </w:p>
        </w:tc>
        <w:tc>
          <w:tcPr>
            <w:tcW w:w="8220" w:type="dxa"/>
          </w:tcPr>
          <w:p w:rsidR="002F2746" w:rsidRPr="00823788" w:rsidRDefault="002F2746" w:rsidP="00F47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23788">
              <w:rPr>
                <w:b w:val="0"/>
                <w:sz w:val="20"/>
                <w:lang w:val="en-US"/>
              </w:rPr>
              <w:t>Broadcasting service (sound)</w:t>
            </w:r>
          </w:p>
        </w:tc>
      </w:tr>
      <w:tr w:rsidR="002F2746" w:rsidRPr="00823788">
        <w:tc>
          <w:tcPr>
            <w:tcW w:w="1140" w:type="dxa"/>
            <w:shd w:val="clear" w:color="auto" w:fill="auto"/>
          </w:tcPr>
          <w:p w:rsidR="002F2746" w:rsidRPr="00823788" w:rsidRDefault="002F2746" w:rsidP="00F473E6">
            <w:pPr>
              <w:spacing w:before="30" w:after="30"/>
              <w:ind w:left="57"/>
              <w:jc w:val="left"/>
              <w:rPr>
                <w:b/>
                <w:bCs/>
                <w:sz w:val="20"/>
                <w:lang w:val="en-US"/>
              </w:rPr>
            </w:pPr>
            <w:r w:rsidRPr="00823788">
              <w:rPr>
                <w:b/>
                <w:bCs/>
                <w:sz w:val="20"/>
                <w:lang w:val="en-US"/>
              </w:rPr>
              <w:t>BT</w:t>
            </w:r>
          </w:p>
        </w:tc>
        <w:tc>
          <w:tcPr>
            <w:tcW w:w="8220" w:type="dxa"/>
            <w:shd w:val="clear" w:color="auto" w:fill="auto"/>
          </w:tcPr>
          <w:p w:rsidR="002F2746" w:rsidRPr="00823788" w:rsidRDefault="002F2746" w:rsidP="00F47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23788">
              <w:rPr>
                <w:b w:val="0"/>
                <w:sz w:val="20"/>
                <w:lang w:val="en-US"/>
              </w:rPr>
              <w:t>Broadcasting service (television)</w:t>
            </w:r>
          </w:p>
        </w:tc>
      </w:tr>
      <w:tr w:rsidR="002F2746" w:rsidRPr="00823788">
        <w:tc>
          <w:tcPr>
            <w:tcW w:w="1140" w:type="dxa"/>
            <w:shd w:val="clear" w:color="auto" w:fill="auto"/>
          </w:tcPr>
          <w:p w:rsidR="002F2746" w:rsidRPr="00823788" w:rsidRDefault="002F2746" w:rsidP="00F473E6">
            <w:pPr>
              <w:spacing w:before="30" w:after="30"/>
              <w:ind w:left="57"/>
              <w:jc w:val="left"/>
              <w:rPr>
                <w:b/>
                <w:bCs/>
                <w:sz w:val="20"/>
                <w:lang w:val="en-US"/>
              </w:rPr>
            </w:pPr>
            <w:r w:rsidRPr="00823788">
              <w:rPr>
                <w:b/>
                <w:bCs/>
                <w:sz w:val="20"/>
                <w:lang w:val="en-US"/>
              </w:rPr>
              <w:t>F</w:t>
            </w:r>
          </w:p>
        </w:tc>
        <w:tc>
          <w:tcPr>
            <w:tcW w:w="8220" w:type="dxa"/>
            <w:shd w:val="clear" w:color="auto" w:fill="auto"/>
          </w:tcPr>
          <w:p w:rsidR="002F2746" w:rsidRPr="00823788" w:rsidRDefault="002F2746" w:rsidP="00F473E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823788">
              <w:rPr>
                <w:sz w:val="20"/>
                <w:lang w:val="en-US"/>
              </w:rPr>
              <w:t>Fixed service</w:t>
            </w:r>
          </w:p>
        </w:tc>
      </w:tr>
      <w:tr w:rsidR="002F2746" w:rsidRPr="00823788">
        <w:tc>
          <w:tcPr>
            <w:tcW w:w="1140" w:type="dxa"/>
            <w:shd w:val="clear" w:color="auto" w:fill="auto"/>
          </w:tcPr>
          <w:p w:rsidR="002F2746" w:rsidRPr="00823788" w:rsidRDefault="002F2746" w:rsidP="00F473E6">
            <w:pPr>
              <w:spacing w:before="30" w:after="30"/>
              <w:ind w:left="57"/>
              <w:jc w:val="left"/>
              <w:rPr>
                <w:b/>
                <w:bCs/>
                <w:sz w:val="20"/>
                <w:lang w:val="en-US"/>
              </w:rPr>
            </w:pPr>
            <w:r w:rsidRPr="00823788">
              <w:rPr>
                <w:b/>
                <w:bCs/>
                <w:sz w:val="20"/>
                <w:lang w:val="en-US"/>
              </w:rPr>
              <w:t>M</w:t>
            </w:r>
          </w:p>
        </w:tc>
        <w:tc>
          <w:tcPr>
            <w:tcW w:w="8220" w:type="dxa"/>
            <w:shd w:val="clear" w:color="auto" w:fill="auto"/>
          </w:tcPr>
          <w:p w:rsidR="002F2746" w:rsidRPr="00823788" w:rsidRDefault="002F2746" w:rsidP="00F47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23788">
              <w:rPr>
                <w:b w:val="0"/>
                <w:sz w:val="20"/>
                <w:lang w:val="en-US"/>
              </w:rPr>
              <w:t xml:space="preserve">Mobile, </w:t>
            </w:r>
            <w:proofErr w:type="spellStart"/>
            <w:r w:rsidRPr="00823788">
              <w:rPr>
                <w:b w:val="0"/>
                <w:sz w:val="20"/>
                <w:lang w:val="en-US"/>
              </w:rPr>
              <w:t>radiodetermination</w:t>
            </w:r>
            <w:proofErr w:type="spellEnd"/>
            <w:r w:rsidRPr="00823788">
              <w:rPr>
                <w:b w:val="0"/>
                <w:sz w:val="20"/>
                <w:lang w:val="en-US"/>
              </w:rPr>
              <w:t>, amateur and related satellite services</w:t>
            </w:r>
          </w:p>
        </w:tc>
      </w:tr>
      <w:tr w:rsidR="002F2746" w:rsidRPr="00823788">
        <w:tc>
          <w:tcPr>
            <w:tcW w:w="1140" w:type="dxa"/>
          </w:tcPr>
          <w:p w:rsidR="002F2746" w:rsidRPr="00823788" w:rsidRDefault="002F2746" w:rsidP="00F473E6">
            <w:pPr>
              <w:spacing w:before="30" w:after="30"/>
              <w:ind w:left="57"/>
              <w:jc w:val="left"/>
              <w:rPr>
                <w:b/>
                <w:bCs/>
                <w:sz w:val="20"/>
                <w:lang w:val="en-US"/>
              </w:rPr>
            </w:pPr>
            <w:r w:rsidRPr="00823788">
              <w:rPr>
                <w:b/>
                <w:bCs/>
                <w:sz w:val="20"/>
                <w:lang w:val="en-US"/>
              </w:rPr>
              <w:t>P</w:t>
            </w:r>
          </w:p>
        </w:tc>
        <w:tc>
          <w:tcPr>
            <w:tcW w:w="8220" w:type="dxa"/>
          </w:tcPr>
          <w:p w:rsidR="002F2746" w:rsidRPr="00823788" w:rsidRDefault="002F2746" w:rsidP="00F473E6">
            <w:pPr>
              <w:spacing w:before="30" w:after="30"/>
              <w:jc w:val="left"/>
              <w:rPr>
                <w:sz w:val="20"/>
                <w:lang w:val="en-US"/>
              </w:rPr>
            </w:pPr>
            <w:proofErr w:type="spellStart"/>
            <w:r w:rsidRPr="00823788">
              <w:rPr>
                <w:sz w:val="20"/>
                <w:lang w:val="en-US"/>
              </w:rPr>
              <w:t>Radiowave</w:t>
            </w:r>
            <w:proofErr w:type="spellEnd"/>
            <w:r w:rsidRPr="00823788">
              <w:rPr>
                <w:sz w:val="20"/>
                <w:lang w:val="en-US"/>
              </w:rPr>
              <w:t xml:space="preserve"> propagation</w:t>
            </w:r>
          </w:p>
        </w:tc>
      </w:tr>
      <w:tr w:rsidR="002F2746" w:rsidRPr="00823788">
        <w:tc>
          <w:tcPr>
            <w:tcW w:w="1140" w:type="dxa"/>
          </w:tcPr>
          <w:p w:rsidR="002F2746" w:rsidRPr="00823788" w:rsidRDefault="002F2746" w:rsidP="00F473E6">
            <w:pPr>
              <w:spacing w:before="30" w:after="30"/>
              <w:ind w:left="57"/>
              <w:jc w:val="left"/>
              <w:rPr>
                <w:b/>
                <w:bCs/>
                <w:sz w:val="20"/>
                <w:lang w:val="en-US"/>
              </w:rPr>
            </w:pPr>
            <w:r w:rsidRPr="00823788">
              <w:rPr>
                <w:b/>
                <w:bCs/>
                <w:sz w:val="20"/>
                <w:lang w:val="en-US"/>
              </w:rPr>
              <w:t>RA</w:t>
            </w:r>
          </w:p>
        </w:tc>
        <w:tc>
          <w:tcPr>
            <w:tcW w:w="8220" w:type="dxa"/>
          </w:tcPr>
          <w:p w:rsidR="002F2746" w:rsidRPr="00823788" w:rsidRDefault="002F2746" w:rsidP="00F473E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823788">
              <w:rPr>
                <w:sz w:val="20"/>
                <w:lang w:val="en-US"/>
              </w:rPr>
              <w:t>Radio astronomy</w:t>
            </w:r>
          </w:p>
        </w:tc>
      </w:tr>
      <w:tr w:rsidR="002F2746" w:rsidRPr="00823788">
        <w:tc>
          <w:tcPr>
            <w:tcW w:w="1140" w:type="dxa"/>
          </w:tcPr>
          <w:p w:rsidR="002F2746" w:rsidRPr="00823788" w:rsidRDefault="002F2746" w:rsidP="00F473E6">
            <w:pPr>
              <w:spacing w:before="30" w:after="30"/>
              <w:ind w:left="57"/>
              <w:jc w:val="left"/>
              <w:rPr>
                <w:b/>
                <w:bCs/>
                <w:sz w:val="20"/>
                <w:lang w:val="en-US"/>
              </w:rPr>
            </w:pPr>
            <w:r w:rsidRPr="00823788">
              <w:rPr>
                <w:b/>
                <w:bCs/>
                <w:sz w:val="20"/>
                <w:lang w:val="en-US"/>
              </w:rPr>
              <w:t>RS</w:t>
            </w:r>
          </w:p>
        </w:tc>
        <w:tc>
          <w:tcPr>
            <w:tcW w:w="8220" w:type="dxa"/>
          </w:tcPr>
          <w:p w:rsidR="002F2746" w:rsidRPr="00823788" w:rsidRDefault="002F2746" w:rsidP="00F473E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823788">
              <w:rPr>
                <w:sz w:val="20"/>
                <w:lang w:val="en-US"/>
              </w:rPr>
              <w:t>Remote sensing systems</w:t>
            </w:r>
          </w:p>
        </w:tc>
      </w:tr>
      <w:tr w:rsidR="002F2746" w:rsidRPr="00823788" w:rsidTr="00F473E6">
        <w:tc>
          <w:tcPr>
            <w:tcW w:w="1140" w:type="dxa"/>
            <w:tcBorders>
              <w:bottom w:val="nil"/>
            </w:tcBorders>
          </w:tcPr>
          <w:p w:rsidR="002F2746" w:rsidRPr="00823788" w:rsidRDefault="002F2746" w:rsidP="00F473E6">
            <w:pPr>
              <w:spacing w:before="30" w:after="30"/>
              <w:ind w:left="57"/>
              <w:jc w:val="left"/>
              <w:rPr>
                <w:b/>
                <w:bCs/>
                <w:sz w:val="20"/>
                <w:lang w:val="en-US"/>
              </w:rPr>
            </w:pPr>
            <w:r w:rsidRPr="00823788">
              <w:rPr>
                <w:b/>
                <w:bCs/>
                <w:sz w:val="20"/>
                <w:lang w:val="en-US"/>
              </w:rPr>
              <w:t>S</w:t>
            </w:r>
          </w:p>
        </w:tc>
        <w:tc>
          <w:tcPr>
            <w:tcW w:w="8220" w:type="dxa"/>
            <w:tcBorders>
              <w:bottom w:val="nil"/>
            </w:tcBorders>
          </w:tcPr>
          <w:p w:rsidR="002F2746" w:rsidRPr="00823788" w:rsidRDefault="002F2746" w:rsidP="00F473E6">
            <w:pPr>
              <w:spacing w:before="30" w:after="30"/>
              <w:jc w:val="left"/>
              <w:rPr>
                <w:sz w:val="20"/>
                <w:lang w:val="en-US"/>
              </w:rPr>
            </w:pPr>
            <w:r w:rsidRPr="00823788">
              <w:rPr>
                <w:sz w:val="20"/>
                <w:lang w:val="en-US"/>
              </w:rPr>
              <w:t>Fixed-satellite service</w:t>
            </w:r>
          </w:p>
        </w:tc>
      </w:tr>
      <w:tr w:rsidR="002F2746" w:rsidRPr="00823788" w:rsidTr="00F473E6">
        <w:tc>
          <w:tcPr>
            <w:tcW w:w="1140" w:type="dxa"/>
            <w:tcBorders>
              <w:top w:val="nil"/>
              <w:bottom w:val="nil"/>
            </w:tcBorders>
            <w:shd w:val="clear" w:color="auto" w:fill="auto"/>
          </w:tcPr>
          <w:p w:rsidR="002F2746" w:rsidRPr="00823788" w:rsidRDefault="002F2746" w:rsidP="00F473E6">
            <w:pPr>
              <w:spacing w:before="30" w:after="30"/>
              <w:ind w:left="57"/>
              <w:jc w:val="left"/>
              <w:rPr>
                <w:b/>
                <w:bCs/>
                <w:sz w:val="20"/>
                <w:lang w:val="en-US"/>
              </w:rPr>
            </w:pPr>
            <w:r w:rsidRPr="00823788">
              <w:rPr>
                <w:b/>
                <w:bCs/>
                <w:sz w:val="20"/>
                <w:lang w:val="en-US"/>
              </w:rPr>
              <w:t>SA</w:t>
            </w:r>
          </w:p>
        </w:tc>
        <w:tc>
          <w:tcPr>
            <w:tcW w:w="8220" w:type="dxa"/>
            <w:tcBorders>
              <w:top w:val="nil"/>
              <w:bottom w:val="nil"/>
            </w:tcBorders>
            <w:shd w:val="clear" w:color="auto" w:fill="auto"/>
          </w:tcPr>
          <w:p w:rsidR="002F2746" w:rsidRPr="00823788" w:rsidRDefault="002F2746" w:rsidP="00F473E6">
            <w:pPr>
              <w:spacing w:before="30" w:after="30"/>
              <w:jc w:val="left"/>
              <w:rPr>
                <w:sz w:val="20"/>
                <w:lang w:val="en-US"/>
              </w:rPr>
            </w:pPr>
            <w:r w:rsidRPr="00823788">
              <w:rPr>
                <w:sz w:val="20"/>
                <w:lang w:val="en-US"/>
              </w:rPr>
              <w:t>Space applications and meteorology</w:t>
            </w:r>
          </w:p>
        </w:tc>
      </w:tr>
      <w:tr w:rsidR="002F2746" w:rsidRPr="006A169C" w:rsidTr="00F473E6">
        <w:tc>
          <w:tcPr>
            <w:tcW w:w="1140" w:type="dxa"/>
            <w:tcBorders>
              <w:top w:val="nil"/>
              <w:bottom w:val="nil"/>
            </w:tcBorders>
            <w:shd w:val="clear" w:color="auto" w:fill="auto"/>
          </w:tcPr>
          <w:p w:rsidR="002F2746" w:rsidRPr="00823788" w:rsidRDefault="002F2746" w:rsidP="00F473E6">
            <w:pPr>
              <w:spacing w:before="30" w:after="30"/>
              <w:ind w:left="57"/>
              <w:jc w:val="left"/>
              <w:rPr>
                <w:b/>
                <w:bCs/>
                <w:sz w:val="20"/>
                <w:lang w:val="en-US"/>
              </w:rPr>
            </w:pPr>
            <w:r w:rsidRPr="00823788">
              <w:rPr>
                <w:b/>
                <w:bCs/>
                <w:sz w:val="20"/>
                <w:lang w:val="en-US"/>
              </w:rPr>
              <w:t>SF</w:t>
            </w:r>
          </w:p>
        </w:tc>
        <w:tc>
          <w:tcPr>
            <w:tcW w:w="8220" w:type="dxa"/>
            <w:tcBorders>
              <w:top w:val="nil"/>
              <w:bottom w:val="nil"/>
            </w:tcBorders>
            <w:shd w:val="clear" w:color="auto" w:fill="auto"/>
          </w:tcPr>
          <w:p w:rsidR="002F2746" w:rsidRPr="00823788" w:rsidRDefault="002F2746" w:rsidP="00F473E6">
            <w:pPr>
              <w:spacing w:before="30" w:after="30"/>
              <w:jc w:val="left"/>
              <w:rPr>
                <w:sz w:val="20"/>
                <w:lang w:val="en-US"/>
              </w:rPr>
            </w:pPr>
            <w:r w:rsidRPr="00823788">
              <w:rPr>
                <w:sz w:val="20"/>
                <w:lang w:val="en-US"/>
              </w:rPr>
              <w:t>Frequency sharing and coordination between fixed-satellite and fixed service systems</w:t>
            </w:r>
          </w:p>
        </w:tc>
      </w:tr>
      <w:tr w:rsidR="002F2746" w:rsidRPr="00823788" w:rsidTr="00F473E6">
        <w:tc>
          <w:tcPr>
            <w:tcW w:w="1140" w:type="dxa"/>
            <w:tcBorders>
              <w:top w:val="nil"/>
              <w:bottom w:val="nil"/>
            </w:tcBorders>
            <w:shd w:val="clear" w:color="auto" w:fill="auto"/>
          </w:tcPr>
          <w:p w:rsidR="002F2746" w:rsidRPr="00823788" w:rsidRDefault="002F2746" w:rsidP="00F473E6">
            <w:pPr>
              <w:spacing w:before="30" w:after="30"/>
              <w:ind w:left="57"/>
              <w:jc w:val="left"/>
              <w:rPr>
                <w:rFonts w:ascii="Times New Roman Bold" w:hAnsi="Times New Roman Bold" w:cs="Times New Roman Bold"/>
                <w:b/>
                <w:bCs/>
                <w:sz w:val="20"/>
                <w:lang w:val="en-US"/>
              </w:rPr>
            </w:pPr>
            <w:r w:rsidRPr="00823788">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2F2746" w:rsidRPr="00823788" w:rsidRDefault="002F2746" w:rsidP="00F473E6">
            <w:pPr>
              <w:spacing w:before="30" w:after="30"/>
              <w:jc w:val="left"/>
              <w:rPr>
                <w:rFonts w:hAnsi="Times New Roman Bold"/>
                <w:sz w:val="20"/>
                <w:lang w:val="en-US"/>
              </w:rPr>
            </w:pPr>
            <w:r w:rsidRPr="00823788">
              <w:rPr>
                <w:rFonts w:hAnsi="Times New Roman Bold"/>
                <w:sz w:val="20"/>
                <w:lang w:val="en-US"/>
              </w:rPr>
              <w:t>Spectrum management</w:t>
            </w:r>
          </w:p>
        </w:tc>
      </w:tr>
      <w:tr w:rsidR="002F2746" w:rsidRPr="00823788" w:rsidTr="00F473E6">
        <w:tc>
          <w:tcPr>
            <w:tcW w:w="1140" w:type="dxa"/>
            <w:tcBorders>
              <w:top w:val="nil"/>
              <w:bottom w:val="nil"/>
            </w:tcBorders>
            <w:shd w:val="clear" w:color="auto" w:fill="F3F3F3"/>
          </w:tcPr>
          <w:p w:rsidR="002F2746" w:rsidRPr="00823788" w:rsidRDefault="002F2746" w:rsidP="00F473E6">
            <w:pPr>
              <w:spacing w:before="30" w:after="30"/>
              <w:ind w:left="57"/>
              <w:jc w:val="left"/>
              <w:rPr>
                <w:b/>
                <w:bCs/>
                <w:color w:val="000080"/>
                <w:sz w:val="20"/>
                <w:lang w:val="en-US"/>
              </w:rPr>
            </w:pPr>
            <w:r w:rsidRPr="00823788">
              <w:rPr>
                <w:b/>
                <w:bCs/>
                <w:color w:val="000080"/>
                <w:sz w:val="20"/>
                <w:lang w:val="en-US"/>
              </w:rPr>
              <w:t>SNG</w:t>
            </w:r>
          </w:p>
        </w:tc>
        <w:tc>
          <w:tcPr>
            <w:tcW w:w="8220" w:type="dxa"/>
            <w:tcBorders>
              <w:top w:val="nil"/>
              <w:bottom w:val="nil"/>
            </w:tcBorders>
            <w:shd w:val="clear" w:color="auto" w:fill="F3F3F3"/>
          </w:tcPr>
          <w:p w:rsidR="002F2746" w:rsidRPr="00823788" w:rsidRDefault="002F2746" w:rsidP="00F473E6">
            <w:pPr>
              <w:spacing w:before="30" w:after="30"/>
              <w:jc w:val="left"/>
              <w:rPr>
                <w:b/>
                <w:bCs/>
                <w:color w:val="000080"/>
                <w:sz w:val="20"/>
                <w:lang w:val="en-US"/>
              </w:rPr>
            </w:pPr>
            <w:r w:rsidRPr="00823788">
              <w:rPr>
                <w:b/>
                <w:bCs/>
                <w:color w:val="000080"/>
                <w:sz w:val="20"/>
                <w:lang w:val="en-US"/>
              </w:rPr>
              <w:t>Satellite news gathering</w:t>
            </w:r>
          </w:p>
        </w:tc>
      </w:tr>
      <w:tr w:rsidR="002F2746" w:rsidRPr="006A169C" w:rsidTr="00F473E6">
        <w:tc>
          <w:tcPr>
            <w:tcW w:w="1140" w:type="dxa"/>
            <w:tcBorders>
              <w:top w:val="nil"/>
            </w:tcBorders>
          </w:tcPr>
          <w:p w:rsidR="002F2746" w:rsidRPr="00823788" w:rsidRDefault="002F2746" w:rsidP="00F473E6">
            <w:pPr>
              <w:spacing w:before="30" w:after="30"/>
              <w:ind w:left="57"/>
              <w:jc w:val="left"/>
              <w:rPr>
                <w:b/>
                <w:bCs/>
                <w:sz w:val="20"/>
                <w:lang w:val="en-US"/>
              </w:rPr>
            </w:pPr>
            <w:r w:rsidRPr="00823788">
              <w:rPr>
                <w:b/>
                <w:bCs/>
                <w:sz w:val="20"/>
                <w:lang w:val="en-US"/>
              </w:rPr>
              <w:t>TF</w:t>
            </w:r>
          </w:p>
        </w:tc>
        <w:tc>
          <w:tcPr>
            <w:tcW w:w="8220" w:type="dxa"/>
            <w:tcBorders>
              <w:top w:val="nil"/>
            </w:tcBorders>
          </w:tcPr>
          <w:p w:rsidR="002F2746" w:rsidRPr="00823788" w:rsidRDefault="002F2746" w:rsidP="00F473E6">
            <w:pPr>
              <w:spacing w:before="30" w:after="30"/>
              <w:jc w:val="left"/>
              <w:rPr>
                <w:sz w:val="20"/>
                <w:lang w:val="en-US"/>
              </w:rPr>
            </w:pPr>
            <w:r w:rsidRPr="00823788">
              <w:rPr>
                <w:sz w:val="20"/>
                <w:lang w:val="en-US"/>
              </w:rPr>
              <w:t>Time signals and frequency standards emissions</w:t>
            </w:r>
          </w:p>
        </w:tc>
      </w:tr>
      <w:tr w:rsidR="002F2746" w:rsidRPr="00823788">
        <w:tc>
          <w:tcPr>
            <w:tcW w:w="1140" w:type="dxa"/>
          </w:tcPr>
          <w:p w:rsidR="002F2746" w:rsidRPr="00823788" w:rsidRDefault="002F2746" w:rsidP="00F473E6">
            <w:pPr>
              <w:spacing w:before="30" w:after="30"/>
              <w:ind w:left="57"/>
              <w:jc w:val="left"/>
              <w:rPr>
                <w:b/>
                <w:bCs/>
                <w:sz w:val="20"/>
                <w:lang w:val="en-US"/>
              </w:rPr>
            </w:pPr>
            <w:r w:rsidRPr="00823788">
              <w:rPr>
                <w:b/>
                <w:bCs/>
                <w:sz w:val="20"/>
                <w:lang w:val="en-US"/>
              </w:rPr>
              <w:t>V</w:t>
            </w:r>
          </w:p>
        </w:tc>
        <w:tc>
          <w:tcPr>
            <w:tcW w:w="8220" w:type="dxa"/>
          </w:tcPr>
          <w:p w:rsidR="002F2746" w:rsidRPr="00823788" w:rsidRDefault="002F2746" w:rsidP="00F473E6">
            <w:pPr>
              <w:spacing w:before="30" w:after="180"/>
              <w:jc w:val="left"/>
              <w:rPr>
                <w:sz w:val="20"/>
                <w:lang w:val="en-US"/>
              </w:rPr>
            </w:pPr>
            <w:r w:rsidRPr="00823788">
              <w:rPr>
                <w:sz w:val="20"/>
                <w:lang w:val="en-US"/>
              </w:rPr>
              <w:t>Vocabulary and related subjects</w:t>
            </w:r>
          </w:p>
        </w:tc>
      </w:tr>
    </w:tbl>
    <w:p w:rsidR="002F2746" w:rsidRPr="00823788" w:rsidRDefault="002F2746" w:rsidP="00F473E6">
      <w:pPr>
        <w:spacing w:before="30" w:after="30"/>
        <w:jc w:val="center"/>
        <w:rPr>
          <w:sz w:val="20"/>
          <w:lang w:val="en-US"/>
        </w:rPr>
      </w:pPr>
    </w:p>
    <w:p w:rsidR="002F2746" w:rsidRPr="00823788" w:rsidRDefault="002F2746" w:rsidP="00F473E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F2746" w:rsidRPr="006A169C">
        <w:tc>
          <w:tcPr>
            <w:tcW w:w="9360" w:type="dxa"/>
          </w:tcPr>
          <w:p w:rsidR="002F2746" w:rsidRPr="00823788" w:rsidRDefault="002F2746" w:rsidP="00F473E6">
            <w:pPr>
              <w:spacing w:after="120"/>
              <w:jc w:val="center"/>
              <w:rPr>
                <w:sz w:val="20"/>
                <w:lang w:val="en-US"/>
              </w:rPr>
            </w:pPr>
            <w:r w:rsidRPr="00823788">
              <w:rPr>
                <w:b/>
                <w:bCs/>
                <w:i/>
                <w:iCs/>
                <w:sz w:val="20"/>
                <w:lang w:val="en-US"/>
              </w:rPr>
              <w:t>Note</w:t>
            </w:r>
            <w:r w:rsidRPr="00823788">
              <w:rPr>
                <w:sz w:val="20"/>
                <w:lang w:val="en-US"/>
              </w:rPr>
              <w:t xml:space="preserve">: </w:t>
            </w:r>
            <w:r w:rsidRPr="00823788">
              <w:rPr>
                <w:i/>
                <w:iCs/>
                <w:sz w:val="20"/>
                <w:lang w:val="en-US"/>
              </w:rPr>
              <w:t>This ITU-R Recommendation was approved in English under the procedure detailed in Resolution ITU-R 1.</w:t>
            </w:r>
          </w:p>
        </w:tc>
      </w:tr>
    </w:tbl>
    <w:p w:rsidR="002F2746" w:rsidRPr="00823788" w:rsidRDefault="002F2746" w:rsidP="00F473E6">
      <w:pPr>
        <w:spacing w:before="0"/>
        <w:jc w:val="center"/>
        <w:rPr>
          <w:sz w:val="22"/>
          <w:lang w:val="en-US"/>
        </w:rPr>
      </w:pPr>
    </w:p>
    <w:p w:rsidR="002F2746" w:rsidRPr="00823788" w:rsidRDefault="002F2746" w:rsidP="00F473E6">
      <w:pPr>
        <w:spacing w:before="0"/>
        <w:jc w:val="center"/>
        <w:rPr>
          <w:sz w:val="22"/>
          <w:lang w:val="en-US"/>
        </w:rPr>
      </w:pPr>
    </w:p>
    <w:p w:rsidR="002F2746" w:rsidRPr="00823788" w:rsidRDefault="002F2746" w:rsidP="00F473E6">
      <w:pPr>
        <w:spacing w:before="0"/>
        <w:jc w:val="right"/>
        <w:rPr>
          <w:i/>
          <w:iCs/>
          <w:sz w:val="20"/>
          <w:lang w:val="en-US"/>
        </w:rPr>
      </w:pPr>
      <w:r w:rsidRPr="00823788">
        <w:rPr>
          <w:i/>
          <w:iCs/>
          <w:sz w:val="20"/>
          <w:lang w:val="en-US"/>
        </w:rPr>
        <w:t>Electronic Publication</w:t>
      </w:r>
    </w:p>
    <w:p w:rsidR="002F2746" w:rsidRPr="00823788" w:rsidRDefault="002F2746" w:rsidP="00F473E6">
      <w:pPr>
        <w:spacing w:before="0"/>
        <w:jc w:val="right"/>
        <w:rPr>
          <w:sz w:val="20"/>
          <w:lang w:val="en-US"/>
        </w:rPr>
      </w:pPr>
      <w:r w:rsidRPr="00823788">
        <w:rPr>
          <w:sz w:val="20"/>
          <w:lang w:val="en-US"/>
        </w:rPr>
        <w:t>Geneva, 2011</w:t>
      </w:r>
    </w:p>
    <w:p w:rsidR="002F2746" w:rsidRPr="00823788" w:rsidRDefault="002F2746" w:rsidP="00F473E6">
      <w:pPr>
        <w:jc w:val="center"/>
        <w:rPr>
          <w:sz w:val="22"/>
          <w:lang w:val="en-US"/>
        </w:rPr>
      </w:pPr>
    </w:p>
    <w:p w:rsidR="002F2746" w:rsidRPr="00823788" w:rsidRDefault="002F2746" w:rsidP="00F473E6">
      <w:pPr>
        <w:jc w:val="center"/>
        <w:rPr>
          <w:sz w:val="20"/>
          <w:lang w:val="en-US"/>
        </w:rPr>
      </w:pPr>
      <w:r w:rsidRPr="00823788">
        <w:rPr>
          <w:sz w:val="20"/>
          <w:lang w:val="en-US"/>
        </w:rPr>
        <w:sym w:font="Symbol" w:char="F0E3"/>
      </w:r>
      <w:r w:rsidRPr="00823788">
        <w:rPr>
          <w:sz w:val="20"/>
          <w:lang w:val="en-US"/>
        </w:rPr>
        <w:t xml:space="preserve"> ITU </w:t>
      </w:r>
      <w:bookmarkStart w:id="1" w:name="iiannee"/>
      <w:bookmarkEnd w:id="1"/>
      <w:r w:rsidRPr="00823788">
        <w:rPr>
          <w:sz w:val="20"/>
          <w:lang w:val="en-US"/>
        </w:rPr>
        <w:t>2011</w:t>
      </w:r>
    </w:p>
    <w:p w:rsidR="002F2746" w:rsidRPr="00823788" w:rsidRDefault="002F2746" w:rsidP="00F473E6">
      <w:pPr>
        <w:rPr>
          <w:sz w:val="18"/>
          <w:szCs w:val="18"/>
          <w:lang w:val="en-US"/>
        </w:rPr>
      </w:pPr>
      <w:r w:rsidRPr="00823788">
        <w:rPr>
          <w:sz w:val="18"/>
          <w:szCs w:val="18"/>
          <w:lang w:val="en-US"/>
        </w:rPr>
        <w:t>All rights reserved. No part of this publication may be reproduced, by any means whatsoever, without written permission of ITU.</w:t>
      </w:r>
    </w:p>
    <w:p w:rsidR="002F2746" w:rsidRPr="00823788" w:rsidRDefault="002F2746" w:rsidP="00F473E6">
      <w:pPr>
        <w:spacing w:before="160"/>
        <w:rPr>
          <w:i/>
          <w:sz w:val="20"/>
          <w:lang w:val="en-US"/>
        </w:rPr>
        <w:sectPr w:rsidR="002F2746" w:rsidRPr="00823788" w:rsidSect="00F473E6">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2F2746" w:rsidRPr="00823788" w:rsidRDefault="002F2746" w:rsidP="002F2746">
      <w:pPr>
        <w:pStyle w:val="RecNo"/>
        <w:spacing w:before="0"/>
        <w:rPr>
          <w:lang w:val="en-US"/>
        </w:rPr>
      </w:pPr>
      <w:bookmarkStart w:id="2" w:name="irecnoe"/>
      <w:bookmarkEnd w:id="2"/>
      <w:r w:rsidRPr="00823788">
        <w:rPr>
          <w:lang w:val="en-US"/>
        </w:rPr>
        <w:lastRenderedPageBreak/>
        <w:t xml:space="preserve">RECOMMENDATION  </w:t>
      </w:r>
      <w:r w:rsidRPr="00823788">
        <w:rPr>
          <w:rStyle w:val="href"/>
          <w:lang w:val="en-US"/>
        </w:rPr>
        <w:t>ITU-R  SNG.770-2</w:t>
      </w:r>
    </w:p>
    <w:p w:rsidR="002F2746" w:rsidRPr="00823788" w:rsidRDefault="002F2746">
      <w:pPr>
        <w:tabs>
          <w:tab w:val="clear" w:pos="794"/>
          <w:tab w:val="clear" w:pos="1191"/>
          <w:tab w:val="clear" w:pos="1588"/>
          <w:tab w:val="clear" w:pos="1985"/>
        </w:tabs>
        <w:overflowPunct/>
        <w:autoSpaceDE/>
        <w:autoSpaceDN/>
        <w:adjustRightInd/>
        <w:spacing w:before="0"/>
        <w:jc w:val="left"/>
        <w:textAlignment w:val="auto"/>
        <w:rPr>
          <w:lang w:val="en-US" w:eastAsia="ja-JP"/>
        </w:rPr>
      </w:pPr>
    </w:p>
    <w:p w:rsidR="002F2746" w:rsidRPr="00823788" w:rsidRDefault="002F2746" w:rsidP="00F473E6">
      <w:pPr>
        <w:pStyle w:val="Rectitle"/>
        <w:rPr>
          <w:lang w:val="en-US"/>
        </w:rPr>
      </w:pPr>
      <w:r w:rsidRPr="00823788">
        <w:rPr>
          <w:lang w:val="en-US"/>
        </w:rPr>
        <w:t xml:space="preserve">Uniform </w:t>
      </w:r>
      <w:r w:rsidR="00A63FF0" w:rsidRPr="00823788">
        <w:rPr>
          <w:lang w:val="en-US"/>
        </w:rPr>
        <w:t xml:space="preserve">operational </w:t>
      </w:r>
      <w:r w:rsidRPr="00823788">
        <w:rPr>
          <w:lang w:val="en-US"/>
        </w:rPr>
        <w:t>procedures for digital</w:t>
      </w:r>
      <w:r w:rsidRPr="00823788">
        <w:rPr>
          <w:lang w:val="en-US"/>
        </w:rPr>
        <w:br/>
        <w:t>satellite news gathering (DSNG)</w:t>
      </w:r>
    </w:p>
    <w:p w:rsidR="002F2746" w:rsidRPr="00823788" w:rsidRDefault="002F2746" w:rsidP="00F473E6">
      <w:pPr>
        <w:pStyle w:val="Recdate"/>
        <w:rPr>
          <w:lang w:val="en-US"/>
        </w:rPr>
      </w:pPr>
      <w:r w:rsidRPr="00823788">
        <w:rPr>
          <w:lang w:val="en-US"/>
        </w:rPr>
        <w:t>(1992-1994</w:t>
      </w:r>
      <w:r w:rsidR="00400511" w:rsidRPr="00823788">
        <w:rPr>
          <w:lang w:val="en-US"/>
        </w:rPr>
        <w:t>-2012</w:t>
      </w:r>
      <w:r w:rsidRPr="00823788">
        <w:rPr>
          <w:lang w:val="en-US"/>
        </w:rPr>
        <w:t>)</w:t>
      </w:r>
    </w:p>
    <w:p w:rsidR="00F20076" w:rsidRPr="002E73B3" w:rsidRDefault="00F20076" w:rsidP="0043668A">
      <w:pPr>
        <w:pStyle w:val="HeadingSum"/>
        <w:rPr>
          <w:lang w:val="en-US"/>
        </w:rPr>
      </w:pPr>
      <w:r w:rsidRPr="002E73B3">
        <w:rPr>
          <w:lang w:val="en-US"/>
        </w:rPr>
        <w:t>Scope</w:t>
      </w:r>
    </w:p>
    <w:p w:rsidR="00F20076" w:rsidRPr="002E73B3" w:rsidRDefault="00F20076" w:rsidP="0043668A">
      <w:pPr>
        <w:pStyle w:val="Summary"/>
        <w:rPr>
          <w:lang w:val="en-US"/>
        </w:rPr>
      </w:pPr>
      <w:r w:rsidRPr="002E73B3">
        <w:rPr>
          <w:lang w:val="en-US"/>
        </w:rPr>
        <w:t>This Recommendation specifies characteristics and operating procedures for satellite news gathering transmissions using digital encoding and modulation techniques. Annex 1 provides operating characteristics and procedures with a view toward the prevention of interference among satellite transmissions.</w:t>
      </w:r>
    </w:p>
    <w:p w:rsidR="00F20076" w:rsidRPr="00823788" w:rsidRDefault="00F20076">
      <w:pPr>
        <w:pStyle w:val="Normalaftertitle"/>
        <w:rPr>
          <w:lang w:val="en-US"/>
        </w:rPr>
      </w:pPr>
      <w:r w:rsidRPr="00823788">
        <w:rPr>
          <w:lang w:val="en-US"/>
        </w:rPr>
        <w:t xml:space="preserve">The ITU </w:t>
      </w:r>
      <w:proofErr w:type="spellStart"/>
      <w:r w:rsidRPr="00823788">
        <w:rPr>
          <w:lang w:val="en-US"/>
        </w:rPr>
        <w:t>Radiocommunication</w:t>
      </w:r>
      <w:proofErr w:type="spellEnd"/>
      <w:r w:rsidRPr="00823788">
        <w:rPr>
          <w:lang w:val="en-US"/>
        </w:rPr>
        <w:t xml:space="preserve"> Assembly,</w:t>
      </w:r>
    </w:p>
    <w:p w:rsidR="00F20076" w:rsidRPr="00823788" w:rsidRDefault="00F20076">
      <w:pPr>
        <w:pStyle w:val="Call"/>
        <w:rPr>
          <w:lang w:val="en-US"/>
        </w:rPr>
      </w:pPr>
      <w:r w:rsidRPr="00823788">
        <w:rPr>
          <w:lang w:val="en-US"/>
        </w:rPr>
        <w:t>considering</w:t>
      </w:r>
    </w:p>
    <w:p w:rsidR="00F20076" w:rsidRPr="00823788" w:rsidRDefault="00F20076" w:rsidP="002B2322">
      <w:pPr>
        <w:spacing w:line="240" w:lineRule="atLeast"/>
        <w:rPr>
          <w:lang w:val="en-US"/>
        </w:rPr>
      </w:pPr>
      <w:r w:rsidRPr="00823788">
        <w:rPr>
          <w:lang w:val="en-US"/>
        </w:rPr>
        <w:t>a)</w:t>
      </w:r>
      <w:r w:rsidRPr="00823788">
        <w:rPr>
          <w:lang w:val="en-US"/>
        </w:rPr>
        <w:tab/>
        <w:t>that satellite news gathering (SNG) using portable transmitting earth stations is essential for broadcast operations and provides a valuable method of transmission for the rapid acquisition and broadcasting of news events;</w:t>
      </w:r>
    </w:p>
    <w:p w:rsidR="00F20076" w:rsidRPr="00823788" w:rsidRDefault="00F20076" w:rsidP="009C6DC6">
      <w:pPr>
        <w:spacing w:line="240" w:lineRule="atLeast"/>
        <w:rPr>
          <w:lang w:val="en-US"/>
        </w:rPr>
      </w:pPr>
      <w:r w:rsidRPr="00823788">
        <w:rPr>
          <w:lang w:val="en-US"/>
        </w:rPr>
        <w:t>b)</w:t>
      </w:r>
      <w:r w:rsidRPr="00823788">
        <w:rPr>
          <w:lang w:val="en-US"/>
        </w:rPr>
        <w:tab/>
        <w:t>that to facilitate the international coverage of news and to optimize the design of equipment, it has been desirable to adopt uniform operational procedures for SNG taking into account the possibility for interference to other satellites and systems;</w:t>
      </w:r>
    </w:p>
    <w:p w:rsidR="00F20076" w:rsidRPr="00823788" w:rsidRDefault="00F20076">
      <w:pPr>
        <w:spacing w:line="240" w:lineRule="atLeast"/>
        <w:rPr>
          <w:lang w:val="en-US"/>
        </w:rPr>
      </w:pPr>
      <w:r w:rsidRPr="00823788">
        <w:rPr>
          <w:lang w:val="en-US"/>
        </w:rPr>
        <w:t>c)</w:t>
      </w:r>
      <w:r w:rsidRPr="00823788">
        <w:rPr>
          <w:lang w:val="en-US"/>
        </w:rPr>
        <w:tab/>
        <w:t>that SNG is temporary and occasional and its activation often cannot be determined long in advance;</w:t>
      </w:r>
    </w:p>
    <w:p w:rsidR="00F20076" w:rsidRPr="00823788" w:rsidRDefault="00F20076">
      <w:pPr>
        <w:spacing w:line="240" w:lineRule="atLeast"/>
        <w:rPr>
          <w:lang w:val="en-US"/>
        </w:rPr>
      </w:pPr>
      <w:r w:rsidRPr="00823788">
        <w:rPr>
          <w:lang w:val="en-US"/>
        </w:rPr>
        <w:t>d)</w:t>
      </w:r>
      <w:r w:rsidRPr="00823788">
        <w:rPr>
          <w:lang w:val="en-US"/>
        </w:rPr>
        <w:tab/>
        <w:t>that the ITU Convention states in its Preamble “fully recognizing the sovereign right of each state to regulate its telecommunications”;</w:t>
      </w:r>
    </w:p>
    <w:p w:rsidR="00F20076" w:rsidRPr="00823788" w:rsidRDefault="00F20076">
      <w:pPr>
        <w:spacing w:line="240" w:lineRule="atLeast"/>
        <w:rPr>
          <w:lang w:val="en-US"/>
        </w:rPr>
      </w:pPr>
      <w:r w:rsidRPr="00823788">
        <w:rPr>
          <w:lang w:val="en-US"/>
        </w:rPr>
        <w:t>e)</w:t>
      </w:r>
      <w:r w:rsidRPr="00823788">
        <w:rPr>
          <w:lang w:val="en-US"/>
        </w:rPr>
        <w:tab/>
        <w:t>that for the successful operation of SNG, it is essential that there be expeditious authorization for the activation of SNG earth stations, for transmissions to a telecommunication satellite, in conformance with the administrative procedure of the host country; and operational criteria for these systems;</w:t>
      </w:r>
    </w:p>
    <w:p w:rsidR="00F20076" w:rsidRPr="00823788" w:rsidRDefault="00F20076">
      <w:pPr>
        <w:spacing w:line="240" w:lineRule="atLeast"/>
        <w:rPr>
          <w:lang w:val="en-US"/>
        </w:rPr>
      </w:pPr>
      <w:r w:rsidRPr="00823788">
        <w:rPr>
          <w:lang w:val="en-US"/>
        </w:rPr>
        <w:t>f)</w:t>
      </w:r>
      <w:r w:rsidRPr="00823788">
        <w:rPr>
          <w:lang w:val="en-US"/>
        </w:rPr>
        <w:tab/>
        <w:t>that SNG would be facilitated through the availability of an SNG user’s guide from satellite operators (space segment providers) and host countries;</w:t>
      </w:r>
    </w:p>
    <w:p w:rsidR="00F20076" w:rsidRPr="00823788" w:rsidRDefault="00F20076" w:rsidP="009C6DC6">
      <w:pPr>
        <w:spacing w:line="240" w:lineRule="atLeast"/>
        <w:rPr>
          <w:lang w:val="en-US"/>
        </w:rPr>
      </w:pPr>
      <w:r w:rsidRPr="00823788">
        <w:rPr>
          <w:lang w:val="en-US"/>
        </w:rPr>
        <w:t>g)</w:t>
      </w:r>
      <w:r w:rsidRPr="00823788">
        <w:rPr>
          <w:lang w:val="en-US"/>
        </w:rPr>
        <w:tab/>
        <w:t>that additional communication facilities, such as point-to</w:t>
      </w:r>
      <w:r w:rsidRPr="00823788">
        <w:rPr>
          <w:lang w:val="en-US"/>
        </w:rPr>
        <w:noBreakHyphen/>
        <w:t>point microwave, telephone communications systems, two-way simplex/duplex radio wireless microphones and mobile satellite terminals for voice and data may be required in support of SNG operators;</w:t>
      </w:r>
    </w:p>
    <w:p w:rsidR="00F20076" w:rsidRPr="00823788" w:rsidRDefault="00F20076">
      <w:pPr>
        <w:spacing w:line="240" w:lineRule="atLeast"/>
        <w:rPr>
          <w:lang w:val="en-US"/>
        </w:rPr>
      </w:pPr>
      <w:r w:rsidRPr="00823788">
        <w:rPr>
          <w:lang w:val="en-US"/>
        </w:rPr>
        <w:t>h)</w:t>
      </w:r>
      <w:r w:rsidRPr="00823788">
        <w:rPr>
          <w:lang w:val="en-US"/>
        </w:rPr>
        <w:tab/>
        <w:t xml:space="preserve">that some regional or national organizations have already worked out standards which should be satisfied by the </w:t>
      </w:r>
      <w:r w:rsidR="00707DED" w:rsidRPr="00823788">
        <w:rPr>
          <w:lang w:val="en-US"/>
        </w:rPr>
        <w:t>SNG transmitting earth stations;</w:t>
      </w:r>
    </w:p>
    <w:p w:rsidR="00F20076" w:rsidRPr="00823788" w:rsidRDefault="00F20076" w:rsidP="009C6DC6">
      <w:pPr>
        <w:rPr>
          <w:lang w:val="en-US"/>
        </w:rPr>
      </w:pPr>
      <w:r w:rsidRPr="00823788">
        <w:rPr>
          <w:lang w:val="en-US"/>
        </w:rPr>
        <w:t>j)</w:t>
      </w:r>
      <w:r w:rsidRPr="00823788">
        <w:rPr>
          <w:lang w:val="en-US"/>
        </w:rPr>
        <w:tab/>
        <w:t>that SNG systems, applications and international interchange now employ digital encoding and modulation techniques,</w:t>
      </w:r>
    </w:p>
    <w:p w:rsidR="00F20076" w:rsidRPr="00823788" w:rsidRDefault="00F20076" w:rsidP="009C6DC6">
      <w:pPr>
        <w:pStyle w:val="Call"/>
        <w:rPr>
          <w:lang w:val="en-US"/>
        </w:rPr>
      </w:pPr>
      <w:r w:rsidRPr="00823788">
        <w:rPr>
          <w:lang w:val="en-US"/>
        </w:rPr>
        <w:t>noting</w:t>
      </w:r>
    </w:p>
    <w:p w:rsidR="00F20076" w:rsidRPr="00823788" w:rsidRDefault="00F20076" w:rsidP="009C6DC6">
      <w:pPr>
        <w:rPr>
          <w:lang w:val="en-US"/>
        </w:rPr>
      </w:pPr>
      <w:r w:rsidRPr="00823788">
        <w:rPr>
          <w:lang w:val="en-US"/>
        </w:rPr>
        <w:t>a)</w:t>
      </w:r>
      <w:r w:rsidRPr="00823788">
        <w:rPr>
          <w:lang w:val="en-US"/>
        </w:rPr>
        <w:tab/>
        <w:t>that ITU-R has established Recommendation ITU-R BO.1516 D</w:t>
      </w:r>
      <w:r w:rsidRPr="00823788">
        <w:rPr>
          <w:i/>
          <w:iCs/>
          <w:lang w:val="en-US"/>
        </w:rPr>
        <w:t xml:space="preserve">igital </w:t>
      </w:r>
      <w:proofErr w:type="spellStart"/>
      <w:r w:rsidRPr="00823788">
        <w:rPr>
          <w:i/>
          <w:iCs/>
          <w:lang w:val="en-US"/>
        </w:rPr>
        <w:t>multiprogramme</w:t>
      </w:r>
      <w:proofErr w:type="spellEnd"/>
      <w:r w:rsidRPr="00823788">
        <w:rPr>
          <w:i/>
          <w:iCs/>
          <w:lang w:val="en-US"/>
        </w:rPr>
        <w:t xml:space="preserve"> television systems for use by satellites operating in the 11/12 GHz frequency range</w:t>
      </w:r>
      <w:r w:rsidRPr="00823788">
        <w:rPr>
          <w:lang w:val="en-US"/>
        </w:rPr>
        <w:t>;</w:t>
      </w:r>
    </w:p>
    <w:p w:rsidR="00F20076" w:rsidRPr="00823788" w:rsidRDefault="00F20076" w:rsidP="009C6DC6">
      <w:pPr>
        <w:rPr>
          <w:lang w:val="en-US" w:eastAsia="ja-JP"/>
        </w:rPr>
      </w:pPr>
      <w:r w:rsidRPr="00823788">
        <w:rPr>
          <w:lang w:val="en-US"/>
        </w:rPr>
        <w:t>b)</w:t>
      </w:r>
      <w:r w:rsidRPr="00823788">
        <w:rPr>
          <w:lang w:val="en-US"/>
        </w:rPr>
        <w:tab/>
        <w:t xml:space="preserve">that ITU-R has established Recommendation ITU-R BO.1784 </w:t>
      </w:r>
      <w:r w:rsidRPr="00823788">
        <w:rPr>
          <w:i/>
          <w:iCs/>
          <w:lang w:val="en-US"/>
        </w:rPr>
        <w:t>Digital satellite broadcasting system with flexible configuration (television, sound and data)</w:t>
      </w:r>
      <w:r w:rsidRPr="00823788">
        <w:rPr>
          <w:lang w:val="en-US"/>
        </w:rPr>
        <w:t xml:space="preserve"> which is also referred to as DVB-S2,</w:t>
      </w:r>
    </w:p>
    <w:p w:rsidR="00F20076" w:rsidRPr="00823788" w:rsidRDefault="00F20076" w:rsidP="009C6DC6">
      <w:pPr>
        <w:pStyle w:val="Call"/>
        <w:rPr>
          <w:highlight w:val="yellow"/>
          <w:lang w:val="en-US" w:eastAsia="ja-JP"/>
        </w:rPr>
      </w:pPr>
      <w:r w:rsidRPr="00823788">
        <w:rPr>
          <w:lang w:val="en-US" w:eastAsia="ja-JP"/>
        </w:rPr>
        <w:lastRenderedPageBreak/>
        <w:t>recognizing</w:t>
      </w:r>
    </w:p>
    <w:p w:rsidR="00F20076" w:rsidRPr="00823788" w:rsidRDefault="00F20076" w:rsidP="009C6DC6">
      <w:pPr>
        <w:rPr>
          <w:i/>
          <w:lang w:val="en-US" w:eastAsia="ja-JP"/>
        </w:rPr>
      </w:pPr>
      <w:r w:rsidRPr="00823788">
        <w:rPr>
          <w:iCs/>
          <w:lang w:val="en-US" w:eastAsia="ja-JP"/>
        </w:rPr>
        <w:t xml:space="preserve">that digital </w:t>
      </w:r>
      <w:r w:rsidRPr="00823788">
        <w:rPr>
          <w:lang w:val="en-US"/>
        </w:rPr>
        <w:t xml:space="preserve">satellite news gathering (DSNG) is a point-to-point service that is, generally, provided through the fixed-satellite service and </w:t>
      </w:r>
      <w:r w:rsidRPr="00823788">
        <w:rPr>
          <w:szCs w:val="24"/>
          <w:lang w:val="en-US" w:eastAsia="ja-JP"/>
        </w:rPr>
        <w:t xml:space="preserve">that the definition of broadcasting-satellite service in the Radio Regulations is a </w:t>
      </w:r>
      <w:proofErr w:type="spellStart"/>
      <w:r w:rsidRPr="00823788">
        <w:rPr>
          <w:szCs w:val="24"/>
          <w:lang w:val="en-US" w:eastAsia="ja-JP"/>
        </w:rPr>
        <w:t>radiocommunication</w:t>
      </w:r>
      <w:proofErr w:type="spellEnd"/>
      <w:r w:rsidRPr="00823788">
        <w:rPr>
          <w:szCs w:val="24"/>
          <w:lang w:val="en-US" w:eastAsia="ja-JP"/>
        </w:rPr>
        <w:t xml:space="preserve"> service </w:t>
      </w:r>
      <w:r w:rsidRPr="00823788">
        <w:rPr>
          <w:szCs w:val="24"/>
          <w:lang w:val="en-US" w:eastAsia="zh-CN"/>
        </w:rPr>
        <w:t>in which</w:t>
      </w:r>
      <w:r w:rsidRPr="00823788">
        <w:rPr>
          <w:szCs w:val="24"/>
          <w:lang w:val="en-US" w:eastAsia="ja-JP"/>
        </w:rPr>
        <w:t xml:space="preserve"> </w:t>
      </w:r>
      <w:r w:rsidRPr="00823788">
        <w:rPr>
          <w:szCs w:val="24"/>
          <w:lang w:val="en-US" w:eastAsia="zh-CN"/>
        </w:rPr>
        <w:t xml:space="preserve">signals transmitted or retransmitted by </w:t>
      </w:r>
      <w:r w:rsidRPr="00823788">
        <w:rPr>
          <w:iCs/>
          <w:szCs w:val="24"/>
          <w:lang w:val="en-US" w:eastAsia="zh-CN"/>
        </w:rPr>
        <w:t>space stations</w:t>
      </w:r>
      <w:r w:rsidRPr="00823788">
        <w:rPr>
          <w:i/>
          <w:iCs/>
          <w:szCs w:val="24"/>
          <w:lang w:val="en-US" w:eastAsia="zh-CN"/>
        </w:rPr>
        <w:t xml:space="preserve"> </w:t>
      </w:r>
      <w:r w:rsidRPr="00823788">
        <w:rPr>
          <w:szCs w:val="24"/>
          <w:lang w:val="en-US" w:eastAsia="zh-CN"/>
        </w:rPr>
        <w:t>are intended for direct reception by the</w:t>
      </w:r>
      <w:r w:rsidRPr="00823788">
        <w:rPr>
          <w:szCs w:val="24"/>
          <w:lang w:val="en-US" w:eastAsia="ja-JP"/>
        </w:rPr>
        <w:t xml:space="preserve"> </w:t>
      </w:r>
      <w:r w:rsidRPr="00823788">
        <w:rPr>
          <w:szCs w:val="24"/>
          <w:lang w:val="en-US" w:eastAsia="zh-CN"/>
        </w:rPr>
        <w:t>general public</w:t>
      </w:r>
      <w:r w:rsidRPr="00823788">
        <w:rPr>
          <w:szCs w:val="24"/>
          <w:lang w:val="en-US" w:eastAsia="ja-JP"/>
        </w:rPr>
        <w:t>,</w:t>
      </w:r>
    </w:p>
    <w:p w:rsidR="00F20076" w:rsidRPr="00823788" w:rsidRDefault="00F20076">
      <w:pPr>
        <w:pStyle w:val="Call"/>
        <w:rPr>
          <w:lang w:val="en-US"/>
        </w:rPr>
      </w:pPr>
      <w:r w:rsidRPr="00823788">
        <w:rPr>
          <w:lang w:val="en-US"/>
        </w:rPr>
        <w:t>recommends</w:t>
      </w:r>
    </w:p>
    <w:p w:rsidR="00F20076" w:rsidRPr="00823788" w:rsidRDefault="00F20076">
      <w:pPr>
        <w:spacing w:line="240" w:lineRule="atLeast"/>
        <w:rPr>
          <w:lang w:val="en-US"/>
        </w:rPr>
      </w:pPr>
      <w:r w:rsidRPr="00823788">
        <w:rPr>
          <w:b/>
          <w:lang w:val="en-US"/>
        </w:rPr>
        <w:t>1</w:t>
      </w:r>
      <w:r w:rsidRPr="00823788">
        <w:rPr>
          <w:lang w:val="en-US"/>
        </w:rPr>
        <w:tab/>
        <w:t xml:space="preserve">that the operation of digital </w:t>
      </w:r>
      <w:r w:rsidR="006A169C">
        <w:rPr>
          <w:lang w:val="en-US"/>
        </w:rPr>
        <w:t xml:space="preserve">SNG </w:t>
      </w:r>
      <w:r w:rsidRPr="00823788">
        <w:rPr>
          <w:lang w:val="en-US"/>
        </w:rPr>
        <w:t>(DSNG) should comply with the uniform operating procedures as described in Annex 1;</w:t>
      </w:r>
    </w:p>
    <w:p w:rsidR="00F20076" w:rsidRPr="00823788" w:rsidRDefault="00F20076">
      <w:pPr>
        <w:spacing w:line="240" w:lineRule="atLeast"/>
        <w:rPr>
          <w:lang w:val="en-US"/>
        </w:rPr>
      </w:pPr>
      <w:r w:rsidRPr="00823788">
        <w:rPr>
          <w:b/>
          <w:lang w:val="en-US"/>
        </w:rPr>
        <w:t>2</w:t>
      </w:r>
      <w:r w:rsidRPr="00823788">
        <w:rPr>
          <w:lang w:val="en-US"/>
        </w:rPr>
        <w:tab/>
        <w:t>that to facilitate the temporary authorization of DSNG operations, administrations and relevant organizations are encouraged to consider harmonization of the standards which could exist in this field and harmonization of expeditious and simplified procedures (e.g. earth station approval, satellite reservation, frequency coordination, and timely authorization of radio related services in support of additional DSNG communications facilities, etc.);</w:t>
      </w:r>
    </w:p>
    <w:p w:rsidR="00F20076" w:rsidRPr="00823788" w:rsidRDefault="00F20076" w:rsidP="009C6DC6">
      <w:pPr>
        <w:spacing w:line="240" w:lineRule="atLeast"/>
        <w:rPr>
          <w:lang w:val="en-US"/>
        </w:rPr>
      </w:pPr>
      <w:r w:rsidRPr="00823788">
        <w:rPr>
          <w:b/>
          <w:lang w:val="en-US"/>
        </w:rPr>
        <w:t>3</w:t>
      </w:r>
      <w:r w:rsidRPr="00823788">
        <w:rPr>
          <w:lang w:val="en-US"/>
        </w:rPr>
        <w:tab/>
        <w:t>that each administration should establish a full-time point of contact for exchange of information and guidance on frequency coordination and administrative procedures of the host country (for example via an Internet webpage);</w:t>
      </w:r>
    </w:p>
    <w:p w:rsidR="00F20076" w:rsidRPr="00823788" w:rsidRDefault="00F20076">
      <w:pPr>
        <w:spacing w:line="240" w:lineRule="atLeast"/>
        <w:rPr>
          <w:lang w:val="en-US"/>
        </w:rPr>
      </w:pPr>
      <w:r w:rsidRPr="00823788">
        <w:rPr>
          <w:b/>
          <w:lang w:val="en-US"/>
        </w:rPr>
        <w:t>4</w:t>
      </w:r>
      <w:r w:rsidRPr="00823788">
        <w:rPr>
          <w:lang w:val="en-US"/>
        </w:rPr>
        <w:tab/>
        <w:t xml:space="preserve">that in order to simplify operations and minimize delays, satellite space segment providers should develop user guides for </w:t>
      </w:r>
      <w:r w:rsidR="006A169C">
        <w:rPr>
          <w:lang w:val="en-US"/>
        </w:rPr>
        <w:t>D</w:t>
      </w:r>
      <w:r w:rsidRPr="00823788">
        <w:rPr>
          <w:lang w:val="en-US"/>
        </w:rPr>
        <w:t>SNG operational procedures of their individual systems and take steps to harmonize those procedures between these systems;</w:t>
      </w:r>
    </w:p>
    <w:p w:rsidR="00F20076" w:rsidRPr="00823788" w:rsidRDefault="00F20076">
      <w:pPr>
        <w:spacing w:line="240" w:lineRule="atLeast"/>
        <w:rPr>
          <w:lang w:val="en-US"/>
        </w:rPr>
      </w:pPr>
      <w:r w:rsidRPr="00823788">
        <w:rPr>
          <w:b/>
          <w:lang w:val="en-US"/>
        </w:rPr>
        <w:t>5</w:t>
      </w:r>
      <w:r w:rsidRPr="00823788">
        <w:rPr>
          <w:lang w:val="en-US"/>
        </w:rPr>
        <w:tab/>
        <w:t>that host countries are encouraged to develop DSNG user guides or other documents which may be in the form of national regulations to facilitate operations;</w:t>
      </w:r>
    </w:p>
    <w:p w:rsidR="00F20076" w:rsidRPr="00823788" w:rsidRDefault="00F20076">
      <w:pPr>
        <w:spacing w:line="240" w:lineRule="atLeast"/>
        <w:rPr>
          <w:lang w:val="en-US"/>
        </w:rPr>
      </w:pPr>
      <w:r w:rsidRPr="00823788">
        <w:rPr>
          <w:b/>
          <w:lang w:val="en-US"/>
        </w:rPr>
        <w:t>6</w:t>
      </w:r>
      <w:r w:rsidRPr="00823788">
        <w:rPr>
          <w:lang w:val="en-US"/>
        </w:rPr>
        <w:tab/>
        <w:t>that satellite organizations should, on request, provide an easily identifiable carrier to facilitate the operation of DSNG earth stations;</w:t>
      </w:r>
    </w:p>
    <w:p w:rsidR="00F20076" w:rsidRPr="00823788" w:rsidRDefault="00F20076">
      <w:pPr>
        <w:rPr>
          <w:lang w:val="en-US"/>
        </w:rPr>
      </w:pPr>
      <w:r w:rsidRPr="00823788">
        <w:rPr>
          <w:b/>
          <w:lang w:val="en-US"/>
        </w:rPr>
        <w:t>7</w:t>
      </w:r>
      <w:r w:rsidRPr="00823788">
        <w:rPr>
          <w:lang w:val="en-US"/>
        </w:rPr>
        <w:tab/>
        <w:t>that DSNG transmissions include an appropriate identification signal, notified to the host country to assist in interference abatement;</w:t>
      </w:r>
    </w:p>
    <w:p w:rsidR="00F20076" w:rsidRPr="00823788" w:rsidRDefault="00F20076">
      <w:pPr>
        <w:rPr>
          <w:lang w:val="en-US"/>
        </w:rPr>
      </w:pPr>
      <w:r w:rsidRPr="00823788">
        <w:rPr>
          <w:b/>
          <w:lang w:val="en-US"/>
        </w:rPr>
        <w:t>8</w:t>
      </w:r>
      <w:r w:rsidRPr="00823788">
        <w:rPr>
          <w:lang w:val="en-US"/>
        </w:rPr>
        <w:tab/>
        <w:t>that two-way communication circuits should be available prior to and at all times during the DSNG transmission;</w:t>
      </w:r>
    </w:p>
    <w:p w:rsidR="00F20076" w:rsidRPr="00823788" w:rsidRDefault="00F20076">
      <w:pPr>
        <w:rPr>
          <w:lang w:val="en-US"/>
        </w:rPr>
      </w:pPr>
      <w:r w:rsidRPr="00823788">
        <w:rPr>
          <w:b/>
          <w:lang w:val="en-US"/>
        </w:rPr>
        <w:t>9</w:t>
      </w:r>
      <w:r w:rsidRPr="00823788">
        <w:rPr>
          <w:lang w:val="en-US"/>
        </w:rPr>
        <w:tab/>
        <w:t xml:space="preserve">that for satellite transponders having regional coverage of a number of countries, the authorization of only the appropriate </w:t>
      </w:r>
      <w:proofErr w:type="spellStart"/>
      <w:r w:rsidRPr="00823788">
        <w:rPr>
          <w:lang w:val="en-US"/>
        </w:rPr>
        <w:t>uplinking</w:t>
      </w:r>
      <w:proofErr w:type="spellEnd"/>
      <w:r w:rsidRPr="00823788">
        <w:rPr>
          <w:lang w:val="en-US"/>
        </w:rPr>
        <w:t xml:space="preserve"> country is required.</w:t>
      </w:r>
    </w:p>
    <w:p w:rsidR="00F20076" w:rsidRPr="00823788" w:rsidRDefault="00F20076">
      <w:pPr>
        <w:rPr>
          <w:lang w:val="en-US"/>
        </w:rPr>
      </w:pPr>
    </w:p>
    <w:p w:rsidR="00F20076" w:rsidRPr="00823788" w:rsidRDefault="005A0EE9" w:rsidP="005A0EE9">
      <w:pPr>
        <w:pStyle w:val="AnnexNoTitle"/>
        <w:rPr>
          <w:lang w:val="en-US"/>
        </w:rPr>
      </w:pPr>
      <w:r w:rsidRPr="00823788">
        <w:rPr>
          <w:lang w:val="en-US"/>
        </w:rPr>
        <w:t xml:space="preserve">Annex  </w:t>
      </w:r>
      <w:r w:rsidR="00F20076" w:rsidRPr="00823788">
        <w:rPr>
          <w:lang w:val="en-US"/>
        </w:rPr>
        <w:t>1</w:t>
      </w:r>
    </w:p>
    <w:p w:rsidR="00F20076" w:rsidRPr="00823788" w:rsidRDefault="00F20076">
      <w:pPr>
        <w:pStyle w:val="Annextitle"/>
        <w:rPr>
          <w:lang w:val="en-US"/>
        </w:rPr>
      </w:pPr>
      <w:r w:rsidRPr="00823788">
        <w:rPr>
          <w:lang w:val="en-US"/>
        </w:rPr>
        <w:t>Uniform operating procedures for DSNG</w:t>
      </w:r>
    </w:p>
    <w:p w:rsidR="00F20076" w:rsidRPr="00823788" w:rsidRDefault="00F20076">
      <w:pPr>
        <w:pStyle w:val="Heading1"/>
        <w:rPr>
          <w:b w:val="0"/>
          <w:lang w:val="en-US"/>
        </w:rPr>
      </w:pPr>
      <w:r w:rsidRPr="00823788">
        <w:rPr>
          <w:lang w:val="en-US"/>
        </w:rPr>
        <w:t>1</w:t>
      </w:r>
      <w:r w:rsidRPr="00823788">
        <w:rPr>
          <w:lang w:val="en-US"/>
        </w:rPr>
        <w:tab/>
        <w:t>Operating characteristics</w:t>
      </w:r>
    </w:p>
    <w:p w:rsidR="00F20076" w:rsidRPr="00823788" w:rsidRDefault="00F20076">
      <w:pPr>
        <w:spacing w:line="240" w:lineRule="atLeast"/>
        <w:rPr>
          <w:b/>
          <w:lang w:val="en-US"/>
        </w:rPr>
      </w:pPr>
      <w:r w:rsidRPr="00823788">
        <w:rPr>
          <w:lang w:val="en-US"/>
        </w:rPr>
        <w:t xml:space="preserve">The nature of </w:t>
      </w:r>
      <w:r w:rsidR="00707DED" w:rsidRPr="00823788">
        <w:rPr>
          <w:lang w:val="en-US"/>
        </w:rPr>
        <w:t>D</w:t>
      </w:r>
      <w:r w:rsidRPr="00823788">
        <w:rPr>
          <w:lang w:val="en-US"/>
        </w:rPr>
        <w:t>SNG operations is described below, with respect to frequency use and requirements.</w:t>
      </w:r>
    </w:p>
    <w:p w:rsidR="00F20076" w:rsidRPr="00823788" w:rsidRDefault="00F20076">
      <w:pPr>
        <w:pStyle w:val="Heading2"/>
        <w:rPr>
          <w:lang w:val="en-US"/>
        </w:rPr>
      </w:pPr>
      <w:r w:rsidRPr="00823788">
        <w:rPr>
          <w:lang w:val="en-US"/>
        </w:rPr>
        <w:t>1.1</w:t>
      </w:r>
      <w:r w:rsidRPr="00823788">
        <w:rPr>
          <w:lang w:val="en-US"/>
        </w:rPr>
        <w:tab/>
        <w:t>Definition of DSNG</w:t>
      </w:r>
    </w:p>
    <w:p w:rsidR="00F20076" w:rsidRPr="00823788" w:rsidRDefault="00F20076">
      <w:pPr>
        <w:rPr>
          <w:lang w:val="en-US"/>
        </w:rPr>
      </w:pPr>
      <w:r w:rsidRPr="00823788">
        <w:rPr>
          <w:lang w:val="en-US"/>
        </w:rPr>
        <w:t>Temporary and occasional transmission with short notice of television or sound for broadcasting purposes, using highly portable or transportable uplink earth stations operating in the framework of the fixed-satellite service.</w:t>
      </w:r>
    </w:p>
    <w:p w:rsidR="00F20076" w:rsidRPr="00823788" w:rsidRDefault="00F20076" w:rsidP="009C6DC6">
      <w:pPr>
        <w:spacing w:line="240" w:lineRule="atLeast"/>
        <w:rPr>
          <w:lang w:val="en-US"/>
        </w:rPr>
      </w:pPr>
      <w:r w:rsidRPr="00823788">
        <w:rPr>
          <w:lang w:val="en-US"/>
        </w:rPr>
        <w:lastRenderedPageBreak/>
        <w:t xml:space="preserve">The definition of the equipment is that it should be capable of </w:t>
      </w:r>
      <w:proofErr w:type="spellStart"/>
      <w:r w:rsidRPr="00823788">
        <w:rPr>
          <w:lang w:val="en-US"/>
        </w:rPr>
        <w:t>uplinking</w:t>
      </w:r>
      <w:proofErr w:type="spellEnd"/>
      <w:r w:rsidRPr="00823788">
        <w:rPr>
          <w:lang w:val="en-US"/>
        </w:rPr>
        <w:t xml:space="preserve"> the video news </w:t>
      </w:r>
      <w:proofErr w:type="spellStart"/>
      <w:r w:rsidRPr="00823788">
        <w:rPr>
          <w:lang w:val="en-US"/>
        </w:rPr>
        <w:t>programme</w:t>
      </w:r>
      <w:proofErr w:type="spellEnd"/>
      <w:r w:rsidRPr="00823788">
        <w:rPr>
          <w:lang w:val="en-US"/>
        </w:rPr>
        <w:t xml:space="preserve"> material with its associated sound or sound </w:t>
      </w:r>
      <w:proofErr w:type="spellStart"/>
      <w:r w:rsidRPr="00823788">
        <w:rPr>
          <w:lang w:val="en-US"/>
        </w:rPr>
        <w:t>programme</w:t>
      </w:r>
      <w:proofErr w:type="spellEnd"/>
      <w:r w:rsidRPr="00823788">
        <w:rPr>
          <w:lang w:val="en-US"/>
        </w:rPr>
        <w:t xml:space="preserve"> signals. The equipment may provide for data transmission and should be capable of being set up and operated by a crew of no more than two (2) people within a reasonably short time (for example, 1 h).</w:t>
      </w:r>
    </w:p>
    <w:p w:rsidR="00F20076" w:rsidRPr="00823788" w:rsidRDefault="00F20076">
      <w:pPr>
        <w:spacing w:line="240" w:lineRule="atLeast"/>
        <w:rPr>
          <w:lang w:val="en-US"/>
        </w:rPr>
      </w:pPr>
      <w:r w:rsidRPr="00823788">
        <w:rPr>
          <w:lang w:val="en-US"/>
        </w:rPr>
        <w:t xml:space="preserve">Transportable earth stations are also applicable for meeting the DSNG requirements when logistics dictate use of such systems and the systems meet the basic functional characteristics of the </w:t>
      </w:r>
      <w:r w:rsidR="00707DED" w:rsidRPr="00823788">
        <w:rPr>
          <w:lang w:val="en-US"/>
        </w:rPr>
        <w:t>D</w:t>
      </w:r>
      <w:r w:rsidRPr="00823788">
        <w:rPr>
          <w:lang w:val="en-US"/>
        </w:rPr>
        <w:t>SNG systems. DSNG sound may also be operated in the mobile-satellite service.</w:t>
      </w:r>
    </w:p>
    <w:p w:rsidR="00F20076" w:rsidRPr="00823788" w:rsidRDefault="00F20076">
      <w:pPr>
        <w:pStyle w:val="Heading2"/>
        <w:rPr>
          <w:lang w:val="en-US"/>
        </w:rPr>
      </w:pPr>
      <w:r w:rsidRPr="00823788">
        <w:rPr>
          <w:lang w:val="en-US"/>
        </w:rPr>
        <w:t>1.2</w:t>
      </w:r>
      <w:r w:rsidRPr="00823788">
        <w:rPr>
          <w:lang w:val="en-US"/>
        </w:rPr>
        <w:tab/>
        <w:t>Functional description</w:t>
      </w:r>
    </w:p>
    <w:p w:rsidR="00F20076" w:rsidRPr="00823788" w:rsidRDefault="00F20076">
      <w:pPr>
        <w:spacing w:line="240" w:lineRule="atLeast"/>
        <w:rPr>
          <w:lang w:val="en-US"/>
        </w:rPr>
      </w:pPr>
      <w:r w:rsidRPr="00823788">
        <w:rPr>
          <w:lang w:val="en-US"/>
        </w:rPr>
        <w:t>The main features of DSNG systems are essentially defined by the uplink characteristics. Operations with the DSNG uplink terminal assumes that the receiving side is appropriately dimensioned. To ensure system compatibility and efficient operation, it is necessary to standardize equipment characteristics and operating procedures.</w:t>
      </w:r>
    </w:p>
    <w:p w:rsidR="00F20076" w:rsidRPr="00823788" w:rsidRDefault="00F20076">
      <w:pPr>
        <w:spacing w:line="240" w:lineRule="atLeast"/>
        <w:rPr>
          <w:lang w:val="en-US"/>
        </w:rPr>
      </w:pPr>
      <w:r w:rsidRPr="00823788">
        <w:rPr>
          <w:lang w:val="en-US"/>
        </w:rPr>
        <w:t>The functions of the DSNG system are to:</w:t>
      </w:r>
    </w:p>
    <w:p w:rsidR="00F20076" w:rsidRPr="00823788" w:rsidRDefault="00F20076">
      <w:pPr>
        <w:pStyle w:val="enumlev1"/>
        <w:rPr>
          <w:lang w:val="en-US"/>
        </w:rPr>
      </w:pPr>
      <w:r w:rsidRPr="00823788">
        <w:rPr>
          <w:lang w:val="en-US"/>
        </w:rPr>
        <w:t>–</w:t>
      </w:r>
      <w:r w:rsidRPr="00823788">
        <w:rPr>
          <w:lang w:val="en-US"/>
        </w:rPr>
        <w:tab/>
        <w:t xml:space="preserve">transmit with a minimum of impairments, a vision and associated sound or sound </w:t>
      </w:r>
      <w:proofErr w:type="spellStart"/>
      <w:r w:rsidRPr="00823788">
        <w:rPr>
          <w:lang w:val="en-US"/>
        </w:rPr>
        <w:t>programme</w:t>
      </w:r>
      <w:proofErr w:type="spellEnd"/>
      <w:r w:rsidRPr="00823788">
        <w:rPr>
          <w:lang w:val="en-US"/>
        </w:rPr>
        <w:t xml:space="preserve"> signal;</w:t>
      </w:r>
    </w:p>
    <w:p w:rsidR="00F20076" w:rsidRPr="00823788" w:rsidRDefault="00F20076" w:rsidP="009C6DC6">
      <w:pPr>
        <w:pStyle w:val="enumlev1"/>
        <w:rPr>
          <w:lang w:val="en-US"/>
        </w:rPr>
      </w:pPr>
      <w:r w:rsidRPr="00823788">
        <w:rPr>
          <w:lang w:val="en-US"/>
        </w:rPr>
        <w:t>–</w:t>
      </w:r>
      <w:r w:rsidRPr="00823788">
        <w:rPr>
          <w:lang w:val="en-US"/>
        </w:rPr>
        <w:tab/>
        <w:t>provide limited receiving capability to assist in pointing the antenna and to monitor the transmitted signals, where possible.</w:t>
      </w:r>
    </w:p>
    <w:p w:rsidR="00F20076" w:rsidRPr="00823788" w:rsidRDefault="00F20076">
      <w:pPr>
        <w:pStyle w:val="Heading1"/>
        <w:rPr>
          <w:lang w:val="en-US"/>
        </w:rPr>
      </w:pPr>
      <w:r w:rsidRPr="00823788">
        <w:rPr>
          <w:lang w:val="en-US"/>
        </w:rPr>
        <w:t>2</w:t>
      </w:r>
      <w:r w:rsidRPr="00823788">
        <w:rPr>
          <w:lang w:val="en-US"/>
        </w:rPr>
        <w:tab/>
        <w:t>Satellite characteristics for performance and interconnection</w:t>
      </w:r>
    </w:p>
    <w:p w:rsidR="00F20076" w:rsidRPr="00823788" w:rsidRDefault="00F20076">
      <w:pPr>
        <w:pStyle w:val="Heading2"/>
        <w:rPr>
          <w:lang w:val="en-US"/>
        </w:rPr>
      </w:pPr>
      <w:r w:rsidRPr="00823788">
        <w:rPr>
          <w:lang w:val="en-US"/>
        </w:rPr>
        <w:t>2.1</w:t>
      </w:r>
      <w:r w:rsidRPr="00823788">
        <w:rPr>
          <w:lang w:val="en-US"/>
        </w:rPr>
        <w:tab/>
        <w:t>Uplinks</w:t>
      </w:r>
    </w:p>
    <w:p w:rsidR="00F20076" w:rsidRPr="00823788" w:rsidRDefault="00F20076">
      <w:pPr>
        <w:pStyle w:val="Heading3"/>
        <w:rPr>
          <w:lang w:val="en-US"/>
        </w:rPr>
      </w:pPr>
      <w:r w:rsidRPr="00823788">
        <w:rPr>
          <w:lang w:val="en-US"/>
        </w:rPr>
        <w:t>2.1.1</w:t>
      </w:r>
      <w:r w:rsidRPr="00823788">
        <w:rPr>
          <w:lang w:val="en-US"/>
        </w:rPr>
        <w:tab/>
        <w:t>Orbit spacing</w:t>
      </w:r>
    </w:p>
    <w:p w:rsidR="00F20076" w:rsidRPr="00823788" w:rsidRDefault="00F20076">
      <w:pPr>
        <w:spacing w:line="240" w:lineRule="atLeast"/>
        <w:rPr>
          <w:lang w:val="en-US"/>
        </w:rPr>
      </w:pPr>
      <w:r w:rsidRPr="00823788">
        <w:rPr>
          <w:lang w:val="en-US"/>
        </w:rPr>
        <w:t xml:space="preserve">Satellite systems may use orbit </w:t>
      </w:r>
      <w:proofErr w:type="spellStart"/>
      <w:r w:rsidRPr="00823788">
        <w:rPr>
          <w:lang w:val="en-US"/>
        </w:rPr>
        <w:t>spacings</w:t>
      </w:r>
      <w:proofErr w:type="spellEnd"/>
      <w:r w:rsidRPr="00823788">
        <w:rPr>
          <w:lang w:val="en-US"/>
        </w:rPr>
        <w:t xml:space="preserve"> as low as 2°. For actual DSNG operations, the particular established satellite configurations in the orbital arc appropriate for the required circuit need to be taken into account.</w:t>
      </w:r>
    </w:p>
    <w:p w:rsidR="00F20076" w:rsidRPr="00823788" w:rsidRDefault="00F20076" w:rsidP="009C6DC6">
      <w:pPr>
        <w:rPr>
          <w:lang w:val="en-US"/>
        </w:rPr>
      </w:pPr>
      <w:r w:rsidRPr="00823788">
        <w:rPr>
          <w:lang w:val="en-US"/>
        </w:rPr>
        <w:t xml:space="preserve">Some administrations require that transmitting satellite earth stations have an antenna radiation pattern designed to ensure that side-lobe peaks do not exceed </w:t>
      </w:r>
      <w:r w:rsidRPr="00823788">
        <w:rPr>
          <w:i/>
          <w:lang w:val="en-US"/>
        </w:rPr>
        <w:t>G</w:t>
      </w:r>
      <w:r w:rsidRPr="00823788">
        <w:rPr>
          <w:lang w:val="en-US"/>
        </w:rPr>
        <w:t> </w:t>
      </w:r>
      <w:r w:rsidRPr="00823788">
        <w:rPr>
          <w:rFonts w:ascii="Symbol" w:hAnsi="Symbol"/>
          <w:lang w:val="en-US"/>
        </w:rPr>
        <w:t></w:t>
      </w:r>
      <w:r w:rsidRPr="00823788">
        <w:rPr>
          <w:lang w:val="en-US"/>
        </w:rPr>
        <w:t xml:space="preserve"> 29 – 25 log </w:t>
      </w:r>
      <w:r w:rsidRPr="00823788">
        <w:rPr>
          <w:rFonts w:ascii="Symbol" w:hAnsi="Symbol"/>
          <w:lang w:val="en-US"/>
        </w:rPr>
        <w:t></w:t>
      </w:r>
      <w:r w:rsidRPr="00823788">
        <w:rPr>
          <w:lang w:val="en-US"/>
        </w:rPr>
        <w:t xml:space="preserve"> (</w:t>
      </w:r>
      <w:proofErr w:type="spellStart"/>
      <w:r w:rsidRPr="00823788">
        <w:rPr>
          <w:lang w:val="en-US"/>
        </w:rPr>
        <w:t>dBi</w:t>
      </w:r>
      <w:proofErr w:type="spellEnd"/>
      <w:r w:rsidRPr="00823788">
        <w:rPr>
          <w:lang w:val="en-US"/>
        </w:rPr>
        <w:t>), at least in the direction of the geostationary orbit. In any case the antenna performance will concur with the specifications of the satellite operator.</w:t>
      </w:r>
    </w:p>
    <w:p w:rsidR="00F20076" w:rsidRPr="00823788" w:rsidRDefault="00F20076" w:rsidP="0043668A">
      <w:pPr>
        <w:pStyle w:val="Heading3"/>
        <w:rPr>
          <w:lang w:val="en-US"/>
        </w:rPr>
      </w:pPr>
      <w:r w:rsidRPr="00823788">
        <w:rPr>
          <w:lang w:val="en-US"/>
        </w:rPr>
        <w:t>2.1.2</w:t>
      </w:r>
      <w:r w:rsidRPr="00823788">
        <w:rPr>
          <w:lang w:val="en-US"/>
        </w:rPr>
        <w:tab/>
        <w:t xml:space="preserve">Frequency bands appropriate for </w:t>
      </w:r>
      <w:r w:rsidR="00707DED" w:rsidRPr="00823788">
        <w:rPr>
          <w:lang w:val="en-US"/>
        </w:rPr>
        <w:t>D</w:t>
      </w:r>
      <w:r w:rsidRPr="00823788">
        <w:rPr>
          <w:lang w:val="en-US"/>
        </w:rPr>
        <w:t>SNG</w:t>
      </w:r>
    </w:p>
    <w:p w:rsidR="00F20076" w:rsidRPr="00823788" w:rsidRDefault="00F20076" w:rsidP="009C6DC6">
      <w:pPr>
        <w:spacing w:line="240" w:lineRule="atLeast"/>
        <w:rPr>
          <w:lang w:val="en-US"/>
        </w:rPr>
      </w:pPr>
      <w:r w:rsidRPr="00823788">
        <w:rPr>
          <w:lang w:val="en-US"/>
        </w:rPr>
        <w:t xml:space="preserve">All frequency bands allocated to uplinks for the FSS may be used by DSNG systems. However, since </w:t>
      </w:r>
      <w:r w:rsidR="00707DED" w:rsidRPr="00823788">
        <w:rPr>
          <w:lang w:val="en-US"/>
        </w:rPr>
        <w:t xml:space="preserve">a </w:t>
      </w:r>
      <w:r w:rsidRPr="00823788">
        <w:rPr>
          <w:lang w:val="en-US"/>
        </w:rPr>
        <w:t xml:space="preserve">DSNG terminal requires a small antenna to provide high portability, the operating frequency band is extremely </w:t>
      </w:r>
      <w:r w:rsidR="00823788" w:rsidRPr="00823788">
        <w:rPr>
          <w:lang w:val="en-US"/>
        </w:rPr>
        <w:t>important. Some</w:t>
      </w:r>
      <w:r w:rsidRPr="00823788">
        <w:rPr>
          <w:lang w:val="en-US"/>
        </w:rPr>
        <w:t xml:space="preserve"> bands may require appropriate coordination with other services. There is a preference for use of the 14 GHz band for which the technology is sufficiently mature.</w:t>
      </w:r>
    </w:p>
    <w:p w:rsidR="00F20076" w:rsidRPr="00823788" w:rsidRDefault="00F20076">
      <w:pPr>
        <w:pStyle w:val="Heading3"/>
        <w:rPr>
          <w:lang w:val="en-US"/>
        </w:rPr>
      </w:pPr>
      <w:r w:rsidRPr="00823788">
        <w:rPr>
          <w:lang w:val="en-US"/>
        </w:rPr>
        <w:t>2.1.3</w:t>
      </w:r>
      <w:r w:rsidRPr="00823788">
        <w:rPr>
          <w:lang w:val="en-US"/>
        </w:rPr>
        <w:tab/>
        <w:t>Uplink service area</w:t>
      </w:r>
    </w:p>
    <w:p w:rsidR="00F20076" w:rsidRPr="00823788" w:rsidRDefault="00F20076">
      <w:pPr>
        <w:spacing w:line="240" w:lineRule="atLeast"/>
        <w:rPr>
          <w:lang w:val="en-US"/>
        </w:rPr>
      </w:pPr>
      <w:r w:rsidRPr="00823788">
        <w:rPr>
          <w:lang w:val="en-US"/>
        </w:rPr>
        <w:t>Uplink service areas fall into two general categories:</w:t>
      </w:r>
    </w:p>
    <w:p w:rsidR="00F20076" w:rsidRPr="00823788" w:rsidRDefault="00F20076">
      <w:pPr>
        <w:pStyle w:val="enumlev1"/>
        <w:rPr>
          <w:lang w:val="en-US"/>
        </w:rPr>
      </w:pPr>
      <w:r w:rsidRPr="00823788">
        <w:rPr>
          <w:lang w:val="en-US"/>
        </w:rPr>
        <w:t>–</w:t>
      </w:r>
      <w:r w:rsidRPr="00823788">
        <w:rPr>
          <w:lang w:val="en-US"/>
        </w:rPr>
        <w:tab/>
        <w:t>national</w:t>
      </w:r>
    </w:p>
    <w:p w:rsidR="00F20076" w:rsidRPr="00823788" w:rsidRDefault="00F20076">
      <w:pPr>
        <w:pStyle w:val="enumlev1"/>
        <w:rPr>
          <w:lang w:val="en-US"/>
        </w:rPr>
      </w:pPr>
      <w:r w:rsidRPr="00823788">
        <w:rPr>
          <w:lang w:val="en-US"/>
        </w:rPr>
        <w:t>–</w:t>
      </w:r>
      <w:r w:rsidRPr="00823788">
        <w:rPr>
          <w:lang w:val="en-US"/>
        </w:rPr>
        <w:tab/>
        <w:t>international.</w:t>
      </w:r>
    </w:p>
    <w:p w:rsidR="00F20076" w:rsidRPr="00823788" w:rsidRDefault="00F20076">
      <w:pPr>
        <w:spacing w:line="240" w:lineRule="atLeast"/>
        <w:rPr>
          <w:lang w:val="en-US"/>
        </w:rPr>
      </w:pPr>
      <w:r w:rsidRPr="00823788">
        <w:rPr>
          <w:lang w:val="en-US"/>
        </w:rPr>
        <w:t xml:space="preserve">Nations spanning large areas sometimes use large satellite antenna </w:t>
      </w:r>
      <w:proofErr w:type="spellStart"/>
      <w:r w:rsidRPr="00823788">
        <w:rPr>
          <w:lang w:val="en-US"/>
        </w:rPr>
        <w:t>beamwidths</w:t>
      </w:r>
      <w:proofErr w:type="spellEnd"/>
      <w:r w:rsidRPr="00823788">
        <w:rPr>
          <w:lang w:val="en-US"/>
        </w:rPr>
        <w:t xml:space="preserve"> which would be more appropriately categorized as “continental”.</w:t>
      </w:r>
    </w:p>
    <w:p w:rsidR="00F20076" w:rsidRPr="00823788" w:rsidRDefault="00F20076">
      <w:pPr>
        <w:pStyle w:val="Heading3"/>
        <w:rPr>
          <w:lang w:val="en-US"/>
        </w:rPr>
      </w:pPr>
      <w:r w:rsidRPr="00823788">
        <w:rPr>
          <w:lang w:val="en-US"/>
        </w:rPr>
        <w:lastRenderedPageBreak/>
        <w:t>2.1.4</w:t>
      </w:r>
      <w:r w:rsidRPr="00823788">
        <w:rPr>
          <w:lang w:val="en-US"/>
        </w:rPr>
        <w:tab/>
        <w:t xml:space="preserve">Satellite </w:t>
      </w:r>
      <w:r w:rsidRPr="00823788">
        <w:rPr>
          <w:i/>
          <w:iCs/>
          <w:lang w:val="en-US"/>
        </w:rPr>
        <w:t>G</w:t>
      </w:r>
      <w:r w:rsidRPr="00823788">
        <w:rPr>
          <w:lang w:val="en-US"/>
        </w:rPr>
        <w:t>/</w:t>
      </w:r>
      <w:r w:rsidRPr="00823788">
        <w:rPr>
          <w:i/>
          <w:iCs/>
          <w:lang w:val="en-US"/>
        </w:rPr>
        <w:t>T</w:t>
      </w:r>
    </w:p>
    <w:p w:rsidR="00F20076" w:rsidRPr="00823788" w:rsidRDefault="00F20076">
      <w:pPr>
        <w:spacing w:line="240" w:lineRule="atLeast"/>
        <w:rPr>
          <w:lang w:val="en-US"/>
        </w:rPr>
      </w:pPr>
      <w:r w:rsidRPr="00823788">
        <w:rPr>
          <w:lang w:val="en-US"/>
        </w:rPr>
        <w:t xml:space="preserve">The predominant factor governing </w:t>
      </w:r>
      <w:r w:rsidRPr="00823788">
        <w:rPr>
          <w:i/>
          <w:lang w:val="en-US"/>
        </w:rPr>
        <w:t>G</w:t>
      </w:r>
      <w:r w:rsidRPr="00823788">
        <w:rPr>
          <w:iCs/>
          <w:lang w:val="en-US"/>
        </w:rPr>
        <w:t>/</w:t>
      </w:r>
      <w:r w:rsidRPr="00823788">
        <w:rPr>
          <w:i/>
          <w:lang w:val="en-US"/>
        </w:rPr>
        <w:t>T</w:t>
      </w:r>
      <w:r w:rsidRPr="00823788">
        <w:rPr>
          <w:lang w:val="en-US"/>
        </w:rPr>
        <w:t xml:space="preserve"> performance is the size of the uplink service area. National beams generally have higher gain antennas, more suitable to the low </w:t>
      </w:r>
      <w:proofErr w:type="spellStart"/>
      <w:r w:rsidRPr="00823788">
        <w:rPr>
          <w:lang w:val="en-US"/>
        </w:rPr>
        <w:t>e.i.r.p.’s</w:t>
      </w:r>
      <w:proofErr w:type="spellEnd"/>
      <w:r w:rsidRPr="00823788">
        <w:rPr>
          <w:lang w:val="en-US"/>
        </w:rPr>
        <w:t xml:space="preserve"> from DSNG terminals.</w:t>
      </w:r>
    </w:p>
    <w:p w:rsidR="00F20076" w:rsidRPr="00823788" w:rsidRDefault="00F20076">
      <w:pPr>
        <w:spacing w:line="240" w:lineRule="atLeast"/>
        <w:rPr>
          <w:lang w:val="en-US"/>
        </w:rPr>
      </w:pPr>
      <w:r w:rsidRPr="00823788">
        <w:rPr>
          <w:lang w:val="en-US"/>
        </w:rPr>
        <w:t>The more common configuration is for large uplink service areas – national and international – resulting in </w:t>
      </w:r>
      <w:r w:rsidRPr="00823788">
        <w:rPr>
          <w:i/>
          <w:lang w:val="en-US"/>
        </w:rPr>
        <w:t>G</w:t>
      </w:r>
      <w:r w:rsidRPr="00823788">
        <w:rPr>
          <w:iCs/>
          <w:lang w:val="en-US"/>
        </w:rPr>
        <w:t>/</w:t>
      </w:r>
      <w:r w:rsidRPr="00823788">
        <w:rPr>
          <w:i/>
          <w:lang w:val="en-US"/>
        </w:rPr>
        <w:t>T</w:t>
      </w:r>
      <w:r w:rsidRPr="00823788">
        <w:rPr>
          <w:lang w:val="en-US"/>
        </w:rPr>
        <w:t xml:space="preserve"> values of zero, or in some cases negative values, at the edge of the beam.</w:t>
      </w:r>
    </w:p>
    <w:p w:rsidR="00F20076" w:rsidRPr="00823788" w:rsidRDefault="00F20076">
      <w:pPr>
        <w:spacing w:line="240" w:lineRule="atLeast"/>
        <w:rPr>
          <w:lang w:val="en-US"/>
        </w:rPr>
      </w:pPr>
      <w:r w:rsidRPr="00823788">
        <w:rPr>
          <w:lang w:val="en-US"/>
        </w:rPr>
        <w:t xml:space="preserve">In some cases, it is desirable to take account of satellite </w:t>
      </w:r>
      <w:r w:rsidRPr="00823788">
        <w:rPr>
          <w:i/>
          <w:lang w:val="en-US"/>
        </w:rPr>
        <w:t>G</w:t>
      </w:r>
      <w:r w:rsidRPr="00823788">
        <w:rPr>
          <w:iCs/>
          <w:lang w:val="en-US"/>
        </w:rPr>
        <w:t>/</w:t>
      </w:r>
      <w:r w:rsidRPr="00823788">
        <w:rPr>
          <w:i/>
          <w:lang w:val="en-US"/>
        </w:rPr>
        <w:t>T</w:t>
      </w:r>
      <w:r w:rsidRPr="00823788">
        <w:rPr>
          <w:lang w:val="en-US"/>
        </w:rPr>
        <w:t xml:space="preserve"> values of 0 dB(K</w:t>
      </w:r>
      <w:r w:rsidRPr="00823788">
        <w:rPr>
          <w:position w:val="6"/>
          <w:sz w:val="20"/>
          <w:lang w:val="en-US"/>
        </w:rPr>
        <w:t>–1</w:t>
      </w:r>
      <w:r w:rsidRPr="00823788">
        <w:rPr>
          <w:lang w:val="en-US"/>
        </w:rPr>
        <w:t xml:space="preserve">). To be as flexible as possible, the DSNG terminals should be capable of working to satellite </w:t>
      </w:r>
      <w:r w:rsidRPr="00823788">
        <w:rPr>
          <w:i/>
          <w:lang w:val="en-US"/>
        </w:rPr>
        <w:t>G</w:t>
      </w:r>
      <w:r w:rsidRPr="00823788">
        <w:rPr>
          <w:iCs/>
          <w:lang w:val="en-US"/>
        </w:rPr>
        <w:t>/</w:t>
      </w:r>
      <w:r w:rsidRPr="00823788">
        <w:rPr>
          <w:i/>
          <w:lang w:val="en-US"/>
        </w:rPr>
        <w:t>T</w:t>
      </w:r>
      <w:r w:rsidRPr="00823788">
        <w:rPr>
          <w:lang w:val="en-US"/>
        </w:rPr>
        <w:t xml:space="preserve"> values as low as –6 dB(K</w:t>
      </w:r>
      <w:r w:rsidRPr="00823788">
        <w:rPr>
          <w:position w:val="6"/>
          <w:sz w:val="20"/>
          <w:lang w:val="en-US"/>
        </w:rPr>
        <w:t>–1</w:t>
      </w:r>
      <w:r w:rsidRPr="00823788">
        <w:rPr>
          <w:lang w:val="en-US"/>
        </w:rPr>
        <w:t xml:space="preserve">), even if this involves lower performance. In the event of operation in the 6/4 GHz band, global beam values of </w:t>
      </w:r>
      <w:r w:rsidRPr="00823788">
        <w:rPr>
          <w:i/>
          <w:lang w:val="en-US"/>
        </w:rPr>
        <w:t>G</w:t>
      </w:r>
      <w:r w:rsidRPr="00823788">
        <w:rPr>
          <w:iCs/>
          <w:lang w:val="en-US"/>
        </w:rPr>
        <w:t>/</w:t>
      </w:r>
      <w:r w:rsidRPr="00823788">
        <w:rPr>
          <w:i/>
          <w:lang w:val="en-US"/>
        </w:rPr>
        <w:t>T</w:t>
      </w:r>
      <w:r w:rsidRPr="00823788">
        <w:rPr>
          <w:lang w:val="en-US"/>
        </w:rPr>
        <w:t xml:space="preserve"> as low as –12 dB(K</w:t>
      </w:r>
      <w:r w:rsidRPr="00823788">
        <w:rPr>
          <w:position w:val="6"/>
          <w:sz w:val="20"/>
          <w:lang w:val="en-US"/>
        </w:rPr>
        <w:t>–1</w:t>
      </w:r>
      <w:r w:rsidRPr="00823788">
        <w:rPr>
          <w:lang w:val="en-US"/>
        </w:rPr>
        <w:t>) can be encountered.</w:t>
      </w:r>
    </w:p>
    <w:p w:rsidR="00F20076" w:rsidRPr="00823788" w:rsidRDefault="00F20076">
      <w:pPr>
        <w:pStyle w:val="Heading3"/>
        <w:rPr>
          <w:lang w:val="en-US"/>
        </w:rPr>
      </w:pPr>
      <w:r w:rsidRPr="00823788">
        <w:rPr>
          <w:lang w:val="en-US"/>
        </w:rPr>
        <w:t>2.1.5</w:t>
      </w:r>
      <w:r w:rsidRPr="00823788">
        <w:rPr>
          <w:lang w:val="en-US"/>
        </w:rPr>
        <w:tab/>
        <w:t>Satellite gain</w:t>
      </w:r>
    </w:p>
    <w:p w:rsidR="00F20076" w:rsidRPr="00823788" w:rsidRDefault="00F20076">
      <w:pPr>
        <w:spacing w:line="240" w:lineRule="atLeast"/>
        <w:rPr>
          <w:lang w:val="en-US"/>
        </w:rPr>
      </w:pPr>
      <w:r w:rsidRPr="00823788">
        <w:rPr>
          <w:lang w:val="en-US"/>
        </w:rPr>
        <w:t xml:space="preserve">Satellites are often equipped with variable gain settings to achieve a higher </w:t>
      </w:r>
      <w:proofErr w:type="spellStart"/>
      <w:r w:rsidRPr="00823788">
        <w:rPr>
          <w:lang w:val="en-US"/>
        </w:rPr>
        <w:t>e.i.r.p</w:t>
      </w:r>
      <w:proofErr w:type="spellEnd"/>
      <w:r w:rsidRPr="00823788">
        <w:rPr>
          <w:lang w:val="en-US"/>
        </w:rPr>
        <w:t>. Lower gain values have been shown to provide improved overall performance when the satellite is used for DSNG applications.</w:t>
      </w:r>
    </w:p>
    <w:p w:rsidR="00F20076" w:rsidRPr="00823788" w:rsidRDefault="00F20076">
      <w:pPr>
        <w:spacing w:line="240" w:lineRule="atLeast"/>
        <w:rPr>
          <w:lang w:val="en-US"/>
        </w:rPr>
      </w:pPr>
      <w:r w:rsidRPr="00823788">
        <w:rPr>
          <w:lang w:val="en-US"/>
        </w:rPr>
        <w:t>As it is not always possible to change satellite gain settings for short-term use, DSNG terminals should be capable of operating with nominal satellite gain settings and the downlink receiver should be appropriately dimensioned.</w:t>
      </w:r>
    </w:p>
    <w:p w:rsidR="00F20076" w:rsidRPr="00823788" w:rsidRDefault="00F20076">
      <w:pPr>
        <w:pStyle w:val="Heading3"/>
        <w:rPr>
          <w:lang w:val="en-US"/>
        </w:rPr>
      </w:pPr>
      <w:r w:rsidRPr="00823788">
        <w:rPr>
          <w:lang w:val="en-US"/>
        </w:rPr>
        <w:t>2.1.6</w:t>
      </w:r>
      <w:r w:rsidRPr="00823788">
        <w:rPr>
          <w:lang w:val="en-US"/>
        </w:rPr>
        <w:tab/>
        <w:t>Bandwidth</w:t>
      </w:r>
    </w:p>
    <w:p w:rsidR="00F20076" w:rsidRPr="00823788" w:rsidRDefault="00F20076">
      <w:pPr>
        <w:spacing w:line="240" w:lineRule="atLeast"/>
        <w:rPr>
          <w:lang w:val="en-US"/>
        </w:rPr>
      </w:pPr>
      <w:r w:rsidRPr="00823788">
        <w:rPr>
          <w:lang w:val="en-US"/>
        </w:rPr>
        <w:t>It may be possible to carry DSNG on a shared basis with other television signals, and communication channels, depending on the transponder bandwidth available and its intermodulation characteristics.</w:t>
      </w:r>
    </w:p>
    <w:p w:rsidR="00F20076" w:rsidRPr="00823788" w:rsidRDefault="00F20076">
      <w:pPr>
        <w:pStyle w:val="Heading3"/>
        <w:rPr>
          <w:lang w:val="en-US"/>
        </w:rPr>
      </w:pPr>
      <w:r w:rsidRPr="00823788">
        <w:rPr>
          <w:lang w:val="en-US"/>
        </w:rPr>
        <w:t>2.1.7</w:t>
      </w:r>
      <w:r w:rsidRPr="00823788">
        <w:rPr>
          <w:lang w:val="en-US"/>
        </w:rPr>
        <w:tab/>
        <w:t>Channel plans for satellites</w:t>
      </w:r>
    </w:p>
    <w:p w:rsidR="00F20076" w:rsidRPr="00823788" w:rsidRDefault="00F20076">
      <w:pPr>
        <w:spacing w:line="240" w:lineRule="atLeast"/>
        <w:rPr>
          <w:lang w:val="en-US"/>
        </w:rPr>
      </w:pPr>
      <w:r w:rsidRPr="00823788">
        <w:rPr>
          <w:lang w:val="en-US"/>
        </w:rPr>
        <w:t>Satellites often make use of overlapping channels with orthogonal polarization discrimination. Account needs to be taken of interference in relation to each specific satellite, in particular the polarization discrimination requirements.</w:t>
      </w:r>
    </w:p>
    <w:p w:rsidR="00F20076" w:rsidRPr="00823788" w:rsidRDefault="00F20076" w:rsidP="009C6DC6">
      <w:pPr>
        <w:pStyle w:val="Heading3"/>
        <w:rPr>
          <w:lang w:val="en-US"/>
        </w:rPr>
      </w:pPr>
      <w:r w:rsidRPr="00823788">
        <w:rPr>
          <w:lang w:val="en-US"/>
        </w:rPr>
        <w:t>2.1.8</w:t>
      </w:r>
      <w:r w:rsidRPr="00823788">
        <w:rPr>
          <w:lang w:val="en-US"/>
        </w:rPr>
        <w:tab/>
        <w:t>Steerable satellite antenna</w:t>
      </w:r>
    </w:p>
    <w:p w:rsidR="00F20076" w:rsidRPr="00823788" w:rsidRDefault="00707DED" w:rsidP="00707DED">
      <w:pPr>
        <w:spacing w:line="240" w:lineRule="atLeast"/>
        <w:rPr>
          <w:lang w:val="en-US"/>
        </w:rPr>
      </w:pPr>
      <w:r w:rsidRPr="00823788">
        <w:rPr>
          <w:lang w:val="en-US"/>
        </w:rPr>
        <w:t xml:space="preserve">Steerable satellite </w:t>
      </w:r>
      <w:r w:rsidR="00F20076" w:rsidRPr="00823788">
        <w:rPr>
          <w:lang w:val="en-US"/>
        </w:rPr>
        <w:t xml:space="preserve">beams have been </w:t>
      </w:r>
      <w:r w:rsidR="00823788" w:rsidRPr="00823788">
        <w:rPr>
          <w:lang w:val="en-US"/>
        </w:rPr>
        <w:t>deployed and</w:t>
      </w:r>
      <w:r w:rsidR="00F20076" w:rsidRPr="00823788">
        <w:rPr>
          <w:lang w:val="en-US"/>
        </w:rPr>
        <w:t xml:space="preserve"> allow a narrow beam antenna to be directed to the DSNG earth station location to provide improved performance.</w:t>
      </w:r>
    </w:p>
    <w:p w:rsidR="00F20076" w:rsidRPr="00823788" w:rsidRDefault="00F20076">
      <w:pPr>
        <w:pStyle w:val="Heading2"/>
        <w:rPr>
          <w:lang w:val="en-US"/>
        </w:rPr>
      </w:pPr>
      <w:r w:rsidRPr="00823788">
        <w:rPr>
          <w:lang w:val="en-US"/>
        </w:rPr>
        <w:t>2.2</w:t>
      </w:r>
      <w:r w:rsidRPr="00823788">
        <w:rPr>
          <w:lang w:val="en-US"/>
        </w:rPr>
        <w:tab/>
        <w:t>Downlink</w:t>
      </w:r>
    </w:p>
    <w:p w:rsidR="00F20076" w:rsidRPr="00823788" w:rsidRDefault="00F20076">
      <w:pPr>
        <w:pStyle w:val="Heading3"/>
        <w:rPr>
          <w:lang w:val="en-US"/>
        </w:rPr>
      </w:pPr>
      <w:r w:rsidRPr="00823788">
        <w:rPr>
          <w:lang w:val="en-US"/>
        </w:rPr>
        <w:t>2.2.1</w:t>
      </w:r>
      <w:r w:rsidRPr="00823788">
        <w:rPr>
          <w:lang w:val="en-US"/>
        </w:rPr>
        <w:tab/>
        <w:t>Downlink service area</w:t>
      </w:r>
    </w:p>
    <w:p w:rsidR="00F20076" w:rsidRPr="00823788" w:rsidRDefault="00F20076">
      <w:pPr>
        <w:spacing w:line="240" w:lineRule="atLeast"/>
        <w:rPr>
          <w:lang w:val="en-US"/>
        </w:rPr>
      </w:pPr>
      <w:r w:rsidRPr="00823788">
        <w:rPr>
          <w:lang w:val="en-US"/>
        </w:rPr>
        <w:t>It is necessary that the downlink service area encompasses the intended receiving site. For ease of establishment, for communications and for monitoring, it is also highly desirable that the DSNG terminal site be capable of reception of signals from the satellite.</w:t>
      </w:r>
    </w:p>
    <w:p w:rsidR="00F20076" w:rsidRPr="00823788" w:rsidRDefault="00F20076">
      <w:pPr>
        <w:pStyle w:val="Heading2"/>
        <w:rPr>
          <w:lang w:val="en-US"/>
        </w:rPr>
      </w:pPr>
      <w:r w:rsidRPr="00823788">
        <w:rPr>
          <w:lang w:val="en-US"/>
        </w:rPr>
        <w:t>2.3</w:t>
      </w:r>
      <w:r w:rsidRPr="00823788">
        <w:rPr>
          <w:lang w:val="en-US"/>
        </w:rPr>
        <w:tab/>
        <w:t>Connectivity</w:t>
      </w:r>
    </w:p>
    <w:p w:rsidR="00F20076" w:rsidRPr="00823788" w:rsidRDefault="00F20076">
      <w:pPr>
        <w:spacing w:line="240" w:lineRule="atLeast"/>
        <w:rPr>
          <w:lang w:val="en-US"/>
        </w:rPr>
      </w:pPr>
      <w:r w:rsidRPr="00823788">
        <w:rPr>
          <w:lang w:val="en-US"/>
        </w:rPr>
        <w:t>Satellites generally have some levels of connectivity (on-board switching) flexibility such as switching to spare components, variable interconnection of input amplifiers, output amplifiers and antenna beams. Use of variable connectivity depends on the satellite operator and may be related to the level of reliability and the interrelationship of the satellite hardware affected by any change.</w:t>
      </w:r>
    </w:p>
    <w:p w:rsidR="00F20076" w:rsidRPr="00823788" w:rsidRDefault="00F20076" w:rsidP="009C6DC6">
      <w:pPr>
        <w:spacing w:line="240" w:lineRule="atLeast"/>
        <w:rPr>
          <w:lang w:val="en-US"/>
        </w:rPr>
      </w:pPr>
      <w:r w:rsidRPr="00823788">
        <w:rPr>
          <w:lang w:val="en-US"/>
        </w:rPr>
        <w:lastRenderedPageBreak/>
        <w:t>Where available, reconfiguration of connectivity may be useful in establishing the desired circuit. In some satellites it may be possible to connect 14 GHz band uplink capacity to, for example, 4 GHz band downlink circuits.</w:t>
      </w:r>
    </w:p>
    <w:p w:rsidR="00F20076" w:rsidRPr="00823788" w:rsidRDefault="00F20076">
      <w:pPr>
        <w:spacing w:line="240" w:lineRule="atLeast"/>
        <w:rPr>
          <w:lang w:val="en-US"/>
        </w:rPr>
      </w:pPr>
      <w:r w:rsidRPr="00823788">
        <w:rPr>
          <w:lang w:val="en-US"/>
        </w:rPr>
        <w:t>Improved flexibility in future satellites may be of benefit to DSNG operations.</w:t>
      </w:r>
    </w:p>
    <w:p w:rsidR="00F20076" w:rsidRPr="00823788" w:rsidRDefault="00F20076">
      <w:pPr>
        <w:pStyle w:val="Heading1"/>
        <w:rPr>
          <w:lang w:val="en-US"/>
        </w:rPr>
      </w:pPr>
      <w:r w:rsidRPr="00823788">
        <w:rPr>
          <w:lang w:val="en-US"/>
        </w:rPr>
        <w:t>3</w:t>
      </w:r>
      <w:r w:rsidRPr="00823788">
        <w:rPr>
          <w:lang w:val="en-US"/>
        </w:rPr>
        <w:tab/>
        <w:t>Uniform operating procedures required for temporary authorization for DSNG</w:t>
      </w:r>
    </w:p>
    <w:p w:rsidR="00F20076" w:rsidRPr="00823788" w:rsidRDefault="00F20076">
      <w:pPr>
        <w:pStyle w:val="Heading2"/>
        <w:rPr>
          <w:lang w:val="en-US"/>
        </w:rPr>
      </w:pPr>
      <w:r w:rsidRPr="00823788">
        <w:rPr>
          <w:lang w:val="en-US"/>
        </w:rPr>
        <w:t>3.1</w:t>
      </w:r>
      <w:r w:rsidRPr="00823788">
        <w:rPr>
          <w:lang w:val="en-US"/>
        </w:rPr>
        <w:tab/>
        <w:t>Introduction</w:t>
      </w:r>
    </w:p>
    <w:p w:rsidR="00F20076" w:rsidRPr="00823788" w:rsidRDefault="00F20076">
      <w:pPr>
        <w:spacing w:line="240" w:lineRule="atLeast"/>
        <w:rPr>
          <w:lang w:val="en-US"/>
        </w:rPr>
      </w:pPr>
      <w:r w:rsidRPr="00823788">
        <w:rPr>
          <w:lang w:val="en-US"/>
        </w:rPr>
        <w:t>DSNG differs from most other forms of satellite transmissions in a number of ways. For example, the requirement for DSNG typically is identified only days, possibly hours, before transmission. It lasts typically for no more than a few days, or at the most, weeks. Nevertheless, the DSNG operator has to comply with the regulations of the host country and with a number of procedures which are designed to ensure the proper management and protection of the space segment and frequency spectrum.</w:t>
      </w:r>
    </w:p>
    <w:p w:rsidR="00F20076" w:rsidRPr="00823788" w:rsidRDefault="00F20076" w:rsidP="009C6DC6">
      <w:pPr>
        <w:spacing w:line="240" w:lineRule="atLeast"/>
        <w:rPr>
          <w:lang w:val="en-US"/>
        </w:rPr>
      </w:pPr>
      <w:r w:rsidRPr="00823788">
        <w:rPr>
          <w:lang w:val="en-US"/>
        </w:rPr>
        <w:t xml:space="preserve">The regulatory framework in which </w:t>
      </w:r>
      <w:r w:rsidR="00707DED" w:rsidRPr="00823788">
        <w:rPr>
          <w:lang w:val="en-US"/>
        </w:rPr>
        <w:t xml:space="preserve">a </w:t>
      </w:r>
      <w:r w:rsidRPr="00823788">
        <w:rPr>
          <w:lang w:val="en-US"/>
        </w:rPr>
        <w:t>DSNG operation takes place has a dual effect on its operational effectiveness. In order to carry out its intended function, the DSNG operator must have access to temporary agreements and/or authorizations in a timely and cost-effective manner. The operator’s needs range from frequency authorization, to coordination with the space segment entity, to tariffs and administrative costs, to the necessary supporting lines of communication. This section describes the nature of the operational information that is required to assist the DSNG capability.</w:t>
      </w:r>
    </w:p>
    <w:p w:rsidR="00F20076" w:rsidRPr="00823788" w:rsidRDefault="00F20076">
      <w:pPr>
        <w:spacing w:line="240" w:lineRule="atLeast"/>
        <w:rPr>
          <w:lang w:val="en-US"/>
        </w:rPr>
      </w:pPr>
      <w:r w:rsidRPr="00823788">
        <w:rPr>
          <w:lang w:val="en-US"/>
        </w:rPr>
        <w:t>Given that DSNG requirements are occasional and/or temporary and that coverage for an unplanned fast</w:t>
      </w:r>
      <w:r w:rsidRPr="00823788">
        <w:rPr>
          <w:lang w:val="en-US"/>
        </w:rPr>
        <w:noBreakHyphen/>
        <w:t>breaking news event is a valuable worldwide service, expeditious approval for activation of portable earth stations is essential.</w:t>
      </w:r>
    </w:p>
    <w:p w:rsidR="00F20076" w:rsidRPr="00823788" w:rsidRDefault="00F20076" w:rsidP="009C6DC6">
      <w:pPr>
        <w:spacing w:line="240" w:lineRule="atLeast"/>
        <w:rPr>
          <w:lang w:val="en-US"/>
        </w:rPr>
      </w:pPr>
      <w:r w:rsidRPr="00823788">
        <w:rPr>
          <w:lang w:val="en-US"/>
        </w:rPr>
        <w:t xml:space="preserve">The successful application of DSNG technology requires uniform agreement on standard technical approaches and recognized operating procedures. The frequency and number of </w:t>
      </w:r>
      <w:proofErr w:type="spellStart"/>
      <w:r w:rsidRPr="00823788">
        <w:rPr>
          <w:lang w:val="en-US"/>
        </w:rPr>
        <w:t>programme</w:t>
      </w:r>
      <w:proofErr w:type="spellEnd"/>
      <w:r w:rsidRPr="00823788">
        <w:rPr>
          <w:lang w:val="en-US"/>
        </w:rPr>
        <w:t xml:space="preserve"> sound channels as well as the number of auxiliary, data and coordination channels should be uniformly adopted.</w:t>
      </w:r>
    </w:p>
    <w:p w:rsidR="00F20076" w:rsidRPr="00823788" w:rsidRDefault="00F20076">
      <w:pPr>
        <w:pStyle w:val="Heading2"/>
        <w:rPr>
          <w:lang w:val="en-US"/>
        </w:rPr>
      </w:pPr>
      <w:r w:rsidRPr="00823788">
        <w:rPr>
          <w:lang w:val="en-US"/>
        </w:rPr>
        <w:t>3.2</w:t>
      </w:r>
      <w:r w:rsidRPr="00823788">
        <w:rPr>
          <w:lang w:val="en-US"/>
        </w:rPr>
        <w:tab/>
        <w:t>Earth station approval</w:t>
      </w:r>
    </w:p>
    <w:p w:rsidR="00F20076" w:rsidRPr="00823788" w:rsidRDefault="00F20076">
      <w:pPr>
        <w:spacing w:line="240" w:lineRule="atLeast"/>
        <w:rPr>
          <w:lang w:val="en-US"/>
        </w:rPr>
      </w:pPr>
      <w:r w:rsidRPr="00823788">
        <w:rPr>
          <w:lang w:val="en-US"/>
        </w:rPr>
        <w:t>Earth station approval is necessary to allow the responsible body to ensure compatibility of the DSNG terminal with the space segment. To meet this requirement, administrations are required to consider procedures to permit the DSNG terminal to be brought into service as quickly as possible. Administrations are urged to inv</w:t>
      </w:r>
      <w:r w:rsidR="00707DED" w:rsidRPr="00823788">
        <w:rPr>
          <w:lang w:val="en-US"/>
        </w:rPr>
        <w:t>estigate the possibility that a</w:t>
      </w:r>
      <w:r w:rsidRPr="00823788">
        <w:rPr>
          <w:lang w:val="en-US"/>
        </w:rPr>
        <w:t xml:space="preserve"> DSNG terminal whose technical performance is approved by the space segment providers be accepted on a uniform basis and they are encouraged to complete administrative procedures in close cooperation with DSNG operators as expeditiously as possible. A technical report demonstrating the measured performance charac</w:t>
      </w:r>
      <w:r w:rsidRPr="00823788">
        <w:rPr>
          <w:lang w:val="en-US"/>
        </w:rPr>
        <w:softHyphen/>
        <w:t>teristics should be prepared and be available to the administration. The following technical charac</w:t>
      </w:r>
      <w:r w:rsidRPr="00823788">
        <w:rPr>
          <w:lang w:val="en-US"/>
        </w:rPr>
        <w:softHyphen/>
        <w:t>teristics should be documented as a minimum:</w:t>
      </w:r>
    </w:p>
    <w:p w:rsidR="00F20076" w:rsidRPr="00823788" w:rsidRDefault="00F20076">
      <w:pPr>
        <w:pStyle w:val="enumlev1"/>
        <w:rPr>
          <w:lang w:val="en-US"/>
        </w:rPr>
      </w:pPr>
      <w:r w:rsidRPr="00823788">
        <w:rPr>
          <w:lang w:val="en-US"/>
        </w:rPr>
        <w:t>–</w:t>
      </w:r>
      <w:r w:rsidRPr="00823788">
        <w:rPr>
          <w:lang w:val="en-US"/>
        </w:rPr>
        <w:tab/>
        <w:t xml:space="preserve">transmit </w:t>
      </w:r>
      <w:r w:rsidR="00707DED" w:rsidRPr="00823788">
        <w:rPr>
          <w:lang w:val="en-US"/>
        </w:rPr>
        <w:t>gain as a function of frequency;</w:t>
      </w:r>
    </w:p>
    <w:p w:rsidR="00F20076" w:rsidRPr="00823788" w:rsidRDefault="00707DED">
      <w:pPr>
        <w:pStyle w:val="enumlev1"/>
        <w:rPr>
          <w:lang w:val="en-US"/>
        </w:rPr>
      </w:pPr>
      <w:r w:rsidRPr="00823788">
        <w:rPr>
          <w:lang w:val="en-US"/>
        </w:rPr>
        <w:t>–</w:t>
      </w:r>
      <w:r w:rsidRPr="00823788">
        <w:rPr>
          <w:lang w:val="en-US"/>
        </w:rPr>
        <w:tab/>
        <w:t>transmit off-axis gain;</w:t>
      </w:r>
    </w:p>
    <w:p w:rsidR="00F20076" w:rsidRPr="00823788" w:rsidRDefault="00707DED">
      <w:pPr>
        <w:pStyle w:val="enumlev1"/>
        <w:rPr>
          <w:lang w:val="en-US"/>
        </w:rPr>
      </w:pPr>
      <w:r w:rsidRPr="00823788">
        <w:rPr>
          <w:lang w:val="en-US"/>
        </w:rPr>
        <w:t>–</w:t>
      </w:r>
      <w:r w:rsidRPr="00823788">
        <w:rPr>
          <w:lang w:val="en-US"/>
        </w:rPr>
        <w:tab/>
        <w:t xml:space="preserve">transmit main beam </w:t>
      </w:r>
      <w:proofErr w:type="spellStart"/>
      <w:r w:rsidRPr="00823788">
        <w:rPr>
          <w:lang w:val="en-US"/>
        </w:rPr>
        <w:t>e.i.r.p</w:t>
      </w:r>
      <w:proofErr w:type="spellEnd"/>
      <w:r w:rsidRPr="00823788">
        <w:rPr>
          <w:lang w:val="en-US"/>
        </w:rPr>
        <w:t>.;</w:t>
      </w:r>
    </w:p>
    <w:p w:rsidR="00F20076" w:rsidRPr="00823788" w:rsidRDefault="00F20076">
      <w:pPr>
        <w:pStyle w:val="enumlev1"/>
        <w:rPr>
          <w:lang w:val="en-US"/>
        </w:rPr>
      </w:pPr>
      <w:r w:rsidRPr="00823788">
        <w:rPr>
          <w:lang w:val="en-US"/>
        </w:rPr>
        <w:t>–</w:t>
      </w:r>
      <w:r w:rsidRPr="00823788">
        <w:rPr>
          <w:lang w:val="en-US"/>
        </w:rPr>
        <w:tab/>
        <w:t>tran</w:t>
      </w:r>
      <w:r w:rsidR="00707DED" w:rsidRPr="00823788">
        <w:rPr>
          <w:lang w:val="en-US"/>
        </w:rPr>
        <w:t xml:space="preserve">smit </w:t>
      </w:r>
      <w:proofErr w:type="spellStart"/>
      <w:r w:rsidR="00707DED" w:rsidRPr="00823788">
        <w:rPr>
          <w:lang w:val="en-US"/>
        </w:rPr>
        <w:t>beamwidth</w:t>
      </w:r>
      <w:proofErr w:type="spellEnd"/>
      <w:r w:rsidR="00707DED" w:rsidRPr="00823788">
        <w:rPr>
          <w:lang w:val="en-US"/>
        </w:rPr>
        <w:t xml:space="preserve"> and polarization;</w:t>
      </w:r>
    </w:p>
    <w:p w:rsidR="00F20076" w:rsidRPr="00823788" w:rsidRDefault="00F20076" w:rsidP="009C6DC6">
      <w:pPr>
        <w:pStyle w:val="enumlev1"/>
        <w:rPr>
          <w:lang w:val="en-US"/>
        </w:rPr>
      </w:pPr>
      <w:r w:rsidRPr="00823788">
        <w:rPr>
          <w:lang w:val="en-US"/>
        </w:rPr>
        <w:t>–</w:t>
      </w:r>
      <w:r w:rsidRPr="00823788">
        <w:rPr>
          <w:lang w:val="en-US"/>
        </w:rPr>
        <w:tab/>
        <w:t>transmit main beam spectral density for the worst 4 kHz, or 1 MHz, as appropriate (see Recommendation ITU-R SF.675);</w:t>
      </w:r>
    </w:p>
    <w:p w:rsidR="00F20076" w:rsidRPr="00823788" w:rsidRDefault="00F20076" w:rsidP="009C6DC6">
      <w:pPr>
        <w:pStyle w:val="enumlev1"/>
        <w:rPr>
          <w:lang w:val="en-US"/>
        </w:rPr>
      </w:pPr>
      <w:r w:rsidRPr="00823788">
        <w:rPr>
          <w:lang w:val="en-US"/>
        </w:rPr>
        <w:t>–</w:t>
      </w:r>
      <w:r w:rsidRPr="00823788">
        <w:rPr>
          <w:lang w:val="en-US"/>
        </w:rPr>
        <w:tab/>
        <w:t>transmit off beam spectral density for the worst 4 kHz, or 1 MHz, as appropriate (see Recommendation ITU-R SF.675);</w:t>
      </w:r>
    </w:p>
    <w:p w:rsidR="00F20076" w:rsidRPr="00823788" w:rsidRDefault="00F20076">
      <w:pPr>
        <w:pStyle w:val="enumlev1"/>
        <w:rPr>
          <w:lang w:val="en-US"/>
        </w:rPr>
      </w:pPr>
      <w:r w:rsidRPr="00823788">
        <w:rPr>
          <w:lang w:val="en-US"/>
        </w:rPr>
        <w:lastRenderedPageBreak/>
        <w:t>–</w:t>
      </w:r>
      <w:r w:rsidRPr="00823788">
        <w:rPr>
          <w:lang w:val="en-US"/>
        </w:rPr>
        <w:tab/>
        <w:t>maximum energy disp</w:t>
      </w:r>
      <w:r w:rsidR="00707DED" w:rsidRPr="00823788">
        <w:rPr>
          <w:lang w:val="en-US"/>
        </w:rPr>
        <w:t>ersal (where required);</w:t>
      </w:r>
    </w:p>
    <w:p w:rsidR="00F20076" w:rsidRPr="00823788" w:rsidRDefault="00F20076">
      <w:pPr>
        <w:pStyle w:val="enumlev1"/>
        <w:rPr>
          <w:lang w:val="en-US"/>
        </w:rPr>
      </w:pPr>
      <w:r w:rsidRPr="00823788">
        <w:rPr>
          <w:lang w:val="en-US"/>
        </w:rPr>
        <w:t>–</w:t>
      </w:r>
      <w:r w:rsidRPr="00823788">
        <w:rPr>
          <w:lang w:val="en-US"/>
        </w:rPr>
        <w:tab/>
        <w:t xml:space="preserve">receive </w:t>
      </w:r>
      <w:r w:rsidRPr="00823788">
        <w:rPr>
          <w:i/>
          <w:lang w:val="en-US"/>
        </w:rPr>
        <w:t>G</w:t>
      </w:r>
      <w:r w:rsidRPr="00823788">
        <w:rPr>
          <w:iCs/>
          <w:lang w:val="en-US"/>
        </w:rPr>
        <w:t>/</w:t>
      </w:r>
      <w:r w:rsidRPr="00823788">
        <w:rPr>
          <w:i/>
          <w:lang w:val="en-US"/>
        </w:rPr>
        <w:t>T</w:t>
      </w:r>
      <w:r w:rsidR="00707DED" w:rsidRPr="00823788">
        <w:rPr>
          <w:lang w:val="en-US"/>
        </w:rPr>
        <w:t xml:space="preserve"> as a function of frequency;</w:t>
      </w:r>
    </w:p>
    <w:p w:rsidR="00F20076" w:rsidRPr="00823788" w:rsidRDefault="00707DED">
      <w:pPr>
        <w:pStyle w:val="enumlev1"/>
        <w:rPr>
          <w:lang w:val="en-US"/>
        </w:rPr>
      </w:pPr>
      <w:r w:rsidRPr="00823788">
        <w:rPr>
          <w:lang w:val="en-US"/>
        </w:rPr>
        <w:t>–</w:t>
      </w:r>
      <w:r w:rsidRPr="00823788">
        <w:rPr>
          <w:lang w:val="en-US"/>
        </w:rPr>
        <w:tab/>
        <w:t>cross-polarization isolation;</w:t>
      </w:r>
    </w:p>
    <w:p w:rsidR="00F20076" w:rsidRPr="00823788" w:rsidRDefault="00707DED">
      <w:pPr>
        <w:pStyle w:val="enumlev1"/>
        <w:rPr>
          <w:lang w:val="en-US"/>
        </w:rPr>
      </w:pPr>
      <w:r w:rsidRPr="00823788">
        <w:rPr>
          <w:lang w:val="en-US"/>
        </w:rPr>
        <w:t>–</w:t>
      </w:r>
      <w:r w:rsidRPr="00823788">
        <w:rPr>
          <w:lang w:val="en-US"/>
        </w:rPr>
        <w:tab/>
        <w:t>pointing accuracy performance;</w:t>
      </w:r>
    </w:p>
    <w:p w:rsidR="00F20076" w:rsidRPr="00823788" w:rsidRDefault="00F20076">
      <w:pPr>
        <w:pStyle w:val="enumlev1"/>
        <w:rPr>
          <w:lang w:val="en-US"/>
        </w:rPr>
      </w:pPr>
      <w:r w:rsidRPr="00823788">
        <w:rPr>
          <w:lang w:val="en-US"/>
        </w:rPr>
        <w:t>–</w:t>
      </w:r>
      <w:r w:rsidRPr="00823788">
        <w:rPr>
          <w:lang w:val="en-US"/>
        </w:rPr>
        <w:tab/>
        <w:t>receive and transmit frequency agi</w:t>
      </w:r>
      <w:r w:rsidR="00707DED" w:rsidRPr="00823788">
        <w:rPr>
          <w:lang w:val="en-US"/>
        </w:rPr>
        <w:t>lity within the operating bands;</w:t>
      </w:r>
    </w:p>
    <w:p w:rsidR="00F20076" w:rsidRPr="00823788" w:rsidRDefault="00F20076">
      <w:pPr>
        <w:pStyle w:val="enumlev1"/>
        <w:rPr>
          <w:lang w:val="en-US"/>
        </w:rPr>
      </w:pPr>
      <w:r w:rsidRPr="00823788">
        <w:rPr>
          <w:lang w:val="en-US"/>
        </w:rPr>
        <w:t>–</w:t>
      </w:r>
      <w:r w:rsidRPr="00823788">
        <w:rPr>
          <w:lang w:val="en-US"/>
        </w:rPr>
        <w:tab/>
        <w:t>spurious emis</w:t>
      </w:r>
      <w:r w:rsidR="00707DED" w:rsidRPr="00823788">
        <w:rPr>
          <w:lang w:val="en-US"/>
        </w:rPr>
        <w:t>sions (in-band and out-of-band);</w:t>
      </w:r>
    </w:p>
    <w:p w:rsidR="00F20076" w:rsidRPr="00823788" w:rsidRDefault="00F20076">
      <w:pPr>
        <w:pStyle w:val="enumlev1"/>
        <w:rPr>
          <w:lang w:val="en-US"/>
        </w:rPr>
      </w:pPr>
      <w:r w:rsidRPr="00823788">
        <w:rPr>
          <w:lang w:val="en-US"/>
        </w:rPr>
        <w:t>–</w:t>
      </w:r>
      <w:r w:rsidRPr="00823788">
        <w:rPr>
          <w:lang w:val="en-US"/>
        </w:rPr>
        <w:tab/>
        <w:t>manufacturers’ model numbers, modulation characte</w:t>
      </w:r>
      <w:r w:rsidR="00707DED" w:rsidRPr="00823788">
        <w:rPr>
          <w:lang w:val="en-US"/>
        </w:rPr>
        <w:t>ristics and frequency stability;</w:t>
      </w:r>
    </w:p>
    <w:p w:rsidR="00F20076" w:rsidRPr="00823788" w:rsidRDefault="00F20076">
      <w:pPr>
        <w:pStyle w:val="enumlev1"/>
        <w:rPr>
          <w:lang w:val="en-US"/>
        </w:rPr>
      </w:pPr>
      <w:r w:rsidRPr="00823788">
        <w:rPr>
          <w:lang w:val="en-US"/>
        </w:rPr>
        <w:t>–</w:t>
      </w:r>
      <w:r w:rsidRPr="00823788">
        <w:rPr>
          <w:lang w:val="en-US"/>
        </w:rPr>
        <w:tab/>
        <w:t>other technical characteristics which are part of an DSNG standard used in the concerned country.</w:t>
      </w:r>
    </w:p>
    <w:p w:rsidR="00F20076" w:rsidRPr="00823788" w:rsidRDefault="00F20076">
      <w:pPr>
        <w:pStyle w:val="Heading2"/>
        <w:rPr>
          <w:lang w:val="en-US"/>
        </w:rPr>
      </w:pPr>
      <w:r w:rsidRPr="00823788">
        <w:rPr>
          <w:lang w:val="en-US"/>
        </w:rPr>
        <w:t>3.3</w:t>
      </w:r>
      <w:r w:rsidRPr="00823788">
        <w:rPr>
          <w:lang w:val="en-US"/>
        </w:rPr>
        <w:tab/>
        <w:t>Frequency assignment and coordination</w:t>
      </w:r>
    </w:p>
    <w:p w:rsidR="00F20076" w:rsidRPr="00823788" w:rsidRDefault="00F20076" w:rsidP="009C6DC6">
      <w:pPr>
        <w:spacing w:line="240" w:lineRule="atLeast"/>
        <w:rPr>
          <w:lang w:val="en-US"/>
        </w:rPr>
      </w:pPr>
      <w:r w:rsidRPr="00823788">
        <w:rPr>
          <w:lang w:val="en-US"/>
        </w:rPr>
        <w:t xml:space="preserve">Frequency coordination procedures are derived from international and national regulations. In order to assess the acceptability of </w:t>
      </w:r>
      <w:r w:rsidR="00707DED" w:rsidRPr="00823788">
        <w:rPr>
          <w:lang w:val="en-US"/>
        </w:rPr>
        <w:t xml:space="preserve">a </w:t>
      </w:r>
      <w:r w:rsidRPr="00823788">
        <w:rPr>
          <w:lang w:val="en-US"/>
        </w:rPr>
        <w:t>DSNG terminal in this respect, the responsible body may require the same information detailed in § 3.2, plus details of the geographical location of the DSNG terminal and the anticipated transmission times.</w:t>
      </w:r>
    </w:p>
    <w:p w:rsidR="00F20076" w:rsidRPr="00823788" w:rsidRDefault="00F20076" w:rsidP="00390200">
      <w:pPr>
        <w:spacing w:line="240" w:lineRule="atLeast"/>
        <w:rPr>
          <w:b/>
          <w:lang w:val="en-US"/>
        </w:rPr>
      </w:pPr>
      <w:r w:rsidRPr="00823788">
        <w:rPr>
          <w:lang w:val="en-US"/>
        </w:rPr>
        <w:t>The DSNG operator requires timely radio regulatory authorization by the host administration for operation of the DSNG terminal. Coordination between the proposed DSNG terminal and existing terrestrial radio services is a necessary prerequisite to manage radio interference and allow authorization of the DSNG terminal. Frequency coordination for DSNG terminals is more difficult in the 6 GHz band, since some band</w:t>
      </w:r>
      <w:r w:rsidR="00707DED" w:rsidRPr="00823788">
        <w:rPr>
          <w:lang w:val="en-US"/>
        </w:rPr>
        <w:t>s</w:t>
      </w:r>
      <w:r w:rsidRPr="00823788">
        <w:rPr>
          <w:lang w:val="en-US"/>
        </w:rPr>
        <w:t xml:space="preserve"> may be shared between fixed-satellite and fixed-terrestrial services and many fixed-terrestrial links exist. For reasons of portability and ease of coordination, use of higher frequency bands (e.g. 14 and 30 GHz) is beneficial. A portion of some bands, e.g. 14</w:t>
      </w:r>
      <w:r w:rsidR="00390200">
        <w:rPr>
          <w:lang w:val="en-US"/>
        </w:rPr>
        <w:t> </w:t>
      </w:r>
      <w:r w:rsidRPr="00823788">
        <w:rPr>
          <w:lang w:val="en-US"/>
        </w:rPr>
        <w:t>GHz band are not shared with the fixed service using radio-relay systems and this makes DSNG coordination much easier. In some countries, however, other bands such as the 14 GHz band are used for fixed and other terrestrial purposes and coordination is, therefore, necessary. Some frequency band</w:t>
      </w:r>
      <w:r w:rsidR="00390200">
        <w:rPr>
          <w:lang w:val="en-US"/>
        </w:rPr>
        <w:t>s</w:t>
      </w:r>
      <w:r w:rsidRPr="00823788">
        <w:rPr>
          <w:lang w:val="en-US"/>
        </w:rPr>
        <w:t xml:space="preserve"> are allocated worldwide to the FSS (Earth-t</w:t>
      </w:r>
      <w:r w:rsidR="00707DED" w:rsidRPr="00823788">
        <w:rPr>
          <w:lang w:val="en-US"/>
        </w:rPr>
        <w:t>o-space) on a primary basis; the</w:t>
      </w:r>
      <w:r w:rsidRPr="00823788">
        <w:rPr>
          <w:lang w:val="en-US"/>
        </w:rPr>
        <w:t>s</w:t>
      </w:r>
      <w:r w:rsidR="00707DED" w:rsidRPr="00823788">
        <w:rPr>
          <w:lang w:val="en-US"/>
        </w:rPr>
        <w:t>e</w:t>
      </w:r>
      <w:r w:rsidRPr="00823788">
        <w:rPr>
          <w:lang w:val="en-US"/>
        </w:rPr>
        <w:t xml:space="preserve"> band</w:t>
      </w:r>
      <w:r w:rsidR="00707DED" w:rsidRPr="00823788">
        <w:rPr>
          <w:lang w:val="en-US"/>
        </w:rPr>
        <w:t>s</w:t>
      </w:r>
      <w:r w:rsidRPr="00823788">
        <w:rPr>
          <w:lang w:val="en-US"/>
        </w:rPr>
        <w:t xml:space="preserve"> </w:t>
      </w:r>
      <w:r w:rsidR="00707DED" w:rsidRPr="00823788">
        <w:rPr>
          <w:lang w:val="en-US"/>
        </w:rPr>
        <w:t>are</w:t>
      </w:r>
      <w:r w:rsidRPr="00823788">
        <w:rPr>
          <w:lang w:val="en-US"/>
        </w:rPr>
        <w:t xml:space="preserve"> also allocated to the MSS (Earth-to-space) on a co-primary basis in Region 2 (entire band) and Regions 1 and 3 (upper 100 MHz). Where coordination is required between the DSNG station and the terrestrial links of the host country, it may be difficult because of the temporary nature of DSNG. </w:t>
      </w:r>
      <w:bookmarkStart w:id="3" w:name="_GoBack"/>
      <w:bookmarkEnd w:id="3"/>
    </w:p>
    <w:p w:rsidR="00F20076" w:rsidRPr="00823788" w:rsidRDefault="00F20076">
      <w:pPr>
        <w:pStyle w:val="Heading2"/>
        <w:rPr>
          <w:lang w:val="en-US"/>
        </w:rPr>
      </w:pPr>
      <w:r w:rsidRPr="00823788">
        <w:rPr>
          <w:lang w:val="en-US"/>
        </w:rPr>
        <w:t>3.4</w:t>
      </w:r>
      <w:r w:rsidRPr="00823788">
        <w:rPr>
          <w:lang w:val="en-US"/>
        </w:rPr>
        <w:tab/>
        <w:t>Space segment booking</w:t>
      </w:r>
    </w:p>
    <w:p w:rsidR="00F20076" w:rsidRPr="00823788" w:rsidRDefault="00F20076">
      <w:pPr>
        <w:spacing w:line="240" w:lineRule="atLeast"/>
        <w:rPr>
          <w:lang w:val="en-US"/>
        </w:rPr>
      </w:pPr>
      <w:r w:rsidRPr="00823788">
        <w:rPr>
          <w:lang w:val="en-US"/>
        </w:rPr>
        <w:t>The DSNG operator needs to have a quick and clear understanding of what space segment will be available in a timely manner (e.g. within less than 24 h) for this purpose. This information needs to include:</w:t>
      </w:r>
    </w:p>
    <w:p w:rsidR="00F20076" w:rsidRPr="00823788" w:rsidRDefault="00F20076">
      <w:pPr>
        <w:pStyle w:val="enumlev1"/>
        <w:rPr>
          <w:lang w:val="en-US"/>
        </w:rPr>
      </w:pPr>
      <w:r w:rsidRPr="00823788">
        <w:rPr>
          <w:lang w:val="en-US"/>
        </w:rPr>
        <w:t>–</w:t>
      </w:r>
      <w:r w:rsidRPr="00823788">
        <w:rPr>
          <w:lang w:val="en-US"/>
        </w:rPr>
        <w:tab/>
        <w:t>transponder charact</w:t>
      </w:r>
      <w:r w:rsidR="00707DED" w:rsidRPr="00823788">
        <w:rPr>
          <w:lang w:val="en-US"/>
        </w:rPr>
        <w:t>eristics (satellite identifier);</w:t>
      </w:r>
    </w:p>
    <w:p w:rsidR="00F20076" w:rsidRPr="00823788" w:rsidRDefault="00707DED">
      <w:pPr>
        <w:pStyle w:val="enumlev1"/>
        <w:rPr>
          <w:lang w:val="en-US"/>
        </w:rPr>
      </w:pPr>
      <w:r w:rsidRPr="00823788">
        <w:rPr>
          <w:lang w:val="en-US"/>
        </w:rPr>
        <w:t>–</w:t>
      </w:r>
      <w:r w:rsidRPr="00823788">
        <w:rPr>
          <w:lang w:val="en-US"/>
        </w:rPr>
        <w:tab/>
        <w:t>amount of bandwidth and power;</w:t>
      </w:r>
    </w:p>
    <w:p w:rsidR="00F20076" w:rsidRPr="00823788" w:rsidRDefault="00F20076">
      <w:pPr>
        <w:pStyle w:val="enumlev1"/>
        <w:rPr>
          <w:lang w:val="en-US"/>
        </w:rPr>
      </w:pPr>
      <w:r w:rsidRPr="00823788">
        <w:rPr>
          <w:lang w:val="en-US"/>
        </w:rPr>
        <w:t>–</w:t>
      </w:r>
      <w:r w:rsidRPr="00823788">
        <w:rPr>
          <w:lang w:val="en-US"/>
        </w:rPr>
        <w:tab/>
        <w:t>earliest available time of access.</w:t>
      </w:r>
    </w:p>
    <w:p w:rsidR="00F20076" w:rsidRPr="00823788" w:rsidRDefault="00F20076">
      <w:pPr>
        <w:spacing w:line="240" w:lineRule="atLeast"/>
        <w:rPr>
          <w:lang w:val="en-US"/>
        </w:rPr>
      </w:pPr>
      <w:r w:rsidRPr="00823788">
        <w:rPr>
          <w:lang w:val="en-US"/>
        </w:rPr>
        <w:t>The DSNG operator may require direct contact with the space segment provider on a continuous basis.</w:t>
      </w:r>
    </w:p>
    <w:p w:rsidR="00F20076" w:rsidRPr="00823788" w:rsidRDefault="00F20076">
      <w:pPr>
        <w:pStyle w:val="Heading2"/>
        <w:rPr>
          <w:lang w:val="en-US"/>
        </w:rPr>
      </w:pPr>
      <w:r w:rsidRPr="00823788">
        <w:rPr>
          <w:lang w:val="en-US"/>
        </w:rPr>
        <w:t>3.5</w:t>
      </w:r>
      <w:r w:rsidRPr="00823788">
        <w:rPr>
          <w:lang w:val="en-US"/>
        </w:rPr>
        <w:tab/>
        <w:t>Auxiliary coordination circuits</w:t>
      </w:r>
    </w:p>
    <w:p w:rsidR="00F20076" w:rsidRPr="00823788" w:rsidRDefault="00F20076">
      <w:pPr>
        <w:rPr>
          <w:lang w:val="en-US"/>
        </w:rPr>
      </w:pPr>
      <w:r w:rsidRPr="00823788">
        <w:rPr>
          <w:lang w:val="en-US"/>
        </w:rPr>
        <w:t xml:space="preserve">Auxiliary coordination circuits are required between both the satellite operator’s communication control </w:t>
      </w:r>
      <w:proofErr w:type="spellStart"/>
      <w:r w:rsidRPr="00823788">
        <w:rPr>
          <w:lang w:val="en-US"/>
        </w:rPr>
        <w:t>centre</w:t>
      </w:r>
      <w:proofErr w:type="spellEnd"/>
      <w:r w:rsidRPr="00823788">
        <w:rPr>
          <w:lang w:val="en-US"/>
        </w:rPr>
        <w:t xml:space="preserve"> and the broadcaster’s premises. These circuits are described in Annex 1 of Recommendation ITU-R SNG.722.</w:t>
      </w:r>
    </w:p>
    <w:p w:rsidR="00F20076" w:rsidRPr="00823788" w:rsidRDefault="00F20076">
      <w:pPr>
        <w:pStyle w:val="Heading2"/>
        <w:rPr>
          <w:lang w:val="en-US"/>
        </w:rPr>
      </w:pPr>
      <w:r w:rsidRPr="00823788">
        <w:rPr>
          <w:lang w:val="en-US"/>
        </w:rPr>
        <w:lastRenderedPageBreak/>
        <w:t>3.6</w:t>
      </w:r>
      <w:r w:rsidRPr="00823788">
        <w:rPr>
          <w:lang w:val="en-US"/>
        </w:rPr>
        <w:tab/>
        <w:t>Additional support communication/transmission facilities</w:t>
      </w:r>
    </w:p>
    <w:p w:rsidR="00F20076" w:rsidRPr="00823788" w:rsidRDefault="00F20076" w:rsidP="009C6DC6">
      <w:pPr>
        <w:spacing w:line="240" w:lineRule="atLeast"/>
        <w:rPr>
          <w:lang w:val="en-US"/>
        </w:rPr>
      </w:pPr>
      <w:r w:rsidRPr="00823788">
        <w:rPr>
          <w:lang w:val="en-US"/>
        </w:rPr>
        <w:t>To facilitate the effective operations of the DSNG terminal, support communication facilities may be required. These facilities may include point</w:t>
      </w:r>
      <w:r w:rsidRPr="00823788">
        <w:rPr>
          <w:lang w:val="en-US"/>
        </w:rPr>
        <w:noBreakHyphen/>
        <w:t>to-point microwave, telephone communication systems, wireless microphones and mobile satellite terminals for voice and data.</w:t>
      </w:r>
    </w:p>
    <w:p w:rsidR="00F20076" w:rsidRPr="00823788" w:rsidRDefault="00F20076">
      <w:pPr>
        <w:spacing w:line="240" w:lineRule="atLeast"/>
        <w:rPr>
          <w:lang w:val="en-US"/>
        </w:rPr>
      </w:pPr>
      <w:r w:rsidRPr="00823788">
        <w:rPr>
          <w:lang w:val="en-US"/>
        </w:rPr>
        <w:t>For radio-related services, temporary authorization may be needed to use frequencies at the desired location. This authorization needs to be obtained in a timely fashion, and to the extent possible, in advance of actual equipment deployment. Also, it is necessary to have information with respect to the technical acceptability of particular equipment which might be used.</w:t>
      </w:r>
    </w:p>
    <w:p w:rsidR="00F20076" w:rsidRPr="00823788" w:rsidRDefault="00F20076" w:rsidP="00707DED">
      <w:pPr>
        <w:spacing w:line="240" w:lineRule="atLeast"/>
        <w:rPr>
          <w:lang w:val="en-US"/>
        </w:rPr>
      </w:pPr>
      <w:r w:rsidRPr="00823788">
        <w:rPr>
          <w:lang w:val="en-US"/>
        </w:rPr>
        <w:t xml:space="preserve">In addition, it may be necessary to have fixed </w:t>
      </w:r>
      <w:r w:rsidR="00707DED" w:rsidRPr="00823788">
        <w:rPr>
          <w:lang w:val="en-US"/>
        </w:rPr>
        <w:t>and/</w:t>
      </w:r>
      <w:r w:rsidRPr="00823788">
        <w:rPr>
          <w:lang w:val="en-US"/>
        </w:rPr>
        <w:t>or mobile telephony access. These are critical to the proper functioning of the DSNG. The DSNG operator will require cost-effective (including a clear definition of tariffs and services) and reliable access to such telephone access, and will need to have knowledge of the actual circuit availability involved.</w:t>
      </w:r>
    </w:p>
    <w:p w:rsidR="00F20076" w:rsidRPr="00823788" w:rsidRDefault="00F20076">
      <w:pPr>
        <w:pStyle w:val="Heading2"/>
        <w:rPr>
          <w:lang w:val="en-US"/>
        </w:rPr>
      </w:pPr>
      <w:r w:rsidRPr="00823788">
        <w:rPr>
          <w:lang w:val="en-US"/>
        </w:rPr>
        <w:t>3.7</w:t>
      </w:r>
      <w:r w:rsidRPr="00823788">
        <w:rPr>
          <w:lang w:val="en-US"/>
        </w:rPr>
        <w:tab/>
        <w:t>Radiation hazards</w:t>
      </w:r>
    </w:p>
    <w:p w:rsidR="00F20076" w:rsidRPr="00823788" w:rsidRDefault="00F20076">
      <w:pPr>
        <w:spacing w:line="240" w:lineRule="atLeast"/>
        <w:rPr>
          <w:lang w:val="en-US"/>
        </w:rPr>
      </w:pPr>
      <w:r w:rsidRPr="00823788">
        <w:rPr>
          <w:lang w:val="en-US"/>
        </w:rPr>
        <w:t>It is essential to protect the public and personnel from hazardous radiation. Many administrations have established standards for safe exposure to radio (non-ionizing) radiation which are a function of frequency, power level and duration of exposure.</w:t>
      </w:r>
    </w:p>
    <w:p w:rsidR="00F20076" w:rsidRPr="00823788" w:rsidRDefault="00F20076">
      <w:pPr>
        <w:spacing w:line="240" w:lineRule="atLeast"/>
        <w:rPr>
          <w:lang w:val="en-US"/>
        </w:rPr>
      </w:pPr>
      <w:r w:rsidRPr="00823788">
        <w:rPr>
          <w:lang w:val="en-US"/>
        </w:rPr>
        <w:t>DSNG operators should comply with permitted radiation standards (health and safety) established by the host country. Where the host has not established its own standards, the World Health Organization (WHO) standards should be used (WHO develops health criteria in conjunction with the International Non-Ionizing Radiation Committee of the International Radiation Protection Association).</w:t>
      </w:r>
    </w:p>
    <w:p w:rsidR="00F20076" w:rsidRPr="00823788" w:rsidRDefault="00F20076">
      <w:pPr>
        <w:spacing w:line="240" w:lineRule="atLeast"/>
        <w:rPr>
          <w:lang w:val="en-US"/>
        </w:rPr>
      </w:pPr>
      <w:r w:rsidRPr="00823788">
        <w:rPr>
          <w:lang w:val="en-US"/>
        </w:rPr>
        <w:t>Operators must carefully consider the siting and configuration of specific installations, and the access of both occupational personnel and the general public, when applying applicable maximum exposure criteria.</w:t>
      </w:r>
    </w:p>
    <w:p w:rsidR="00F20076" w:rsidRPr="00823788" w:rsidRDefault="00F20076">
      <w:pPr>
        <w:spacing w:line="240" w:lineRule="atLeast"/>
        <w:rPr>
          <w:lang w:val="en-US"/>
        </w:rPr>
      </w:pPr>
      <w:r w:rsidRPr="00823788">
        <w:rPr>
          <w:lang w:val="en-US"/>
        </w:rPr>
        <w:t>A danger area around the DSNG terminals shall be identified, checked and clearly marked.</w:t>
      </w:r>
    </w:p>
    <w:p w:rsidR="00F20076" w:rsidRPr="00823788" w:rsidRDefault="00F20076">
      <w:pPr>
        <w:pStyle w:val="Heading2"/>
        <w:rPr>
          <w:lang w:val="en-US"/>
        </w:rPr>
      </w:pPr>
      <w:r w:rsidRPr="00823788">
        <w:rPr>
          <w:lang w:val="en-US"/>
        </w:rPr>
        <w:t>3.8</w:t>
      </w:r>
      <w:r w:rsidRPr="00823788">
        <w:rPr>
          <w:lang w:val="en-US"/>
        </w:rPr>
        <w:tab/>
        <w:t>Importation and customs</w:t>
      </w:r>
    </w:p>
    <w:p w:rsidR="00F20076" w:rsidRPr="00823788" w:rsidRDefault="00F20076">
      <w:pPr>
        <w:rPr>
          <w:lang w:val="en-US"/>
        </w:rPr>
      </w:pPr>
      <w:r w:rsidRPr="00823788">
        <w:rPr>
          <w:lang w:val="en-US"/>
        </w:rPr>
        <w:t>The DSNG operator should have a sufficient understanding of the importation and customs system of the host country. This is particularly important when there is frequent news gathering and where facilities in that country cannot be used.</w:t>
      </w:r>
    </w:p>
    <w:p w:rsidR="00F20076" w:rsidRPr="00823788" w:rsidRDefault="00F20076">
      <w:pPr>
        <w:pStyle w:val="Heading1"/>
        <w:rPr>
          <w:lang w:val="en-US"/>
        </w:rPr>
      </w:pPr>
      <w:r w:rsidRPr="00823788">
        <w:rPr>
          <w:lang w:val="en-US"/>
        </w:rPr>
        <w:t>4</w:t>
      </w:r>
      <w:r w:rsidRPr="00823788">
        <w:rPr>
          <w:lang w:val="en-US"/>
        </w:rPr>
        <w:tab/>
        <w:t>Contact point for information, guidance and approval</w:t>
      </w:r>
    </w:p>
    <w:p w:rsidR="00F20076" w:rsidRPr="00823788" w:rsidRDefault="00F20076">
      <w:pPr>
        <w:spacing w:line="240" w:lineRule="atLeast"/>
        <w:rPr>
          <w:lang w:val="en-US"/>
        </w:rPr>
      </w:pPr>
      <w:r w:rsidRPr="00823788">
        <w:rPr>
          <w:lang w:val="en-US"/>
        </w:rPr>
        <w:t>Each administration or relevant organization should, if possible, establish a designated point of contact (DPC) for DSNG, which should be available for 24 h per day, seven days per week.</w:t>
      </w:r>
    </w:p>
    <w:p w:rsidR="00F20076" w:rsidRPr="00823788" w:rsidRDefault="00F20076">
      <w:pPr>
        <w:spacing w:line="240" w:lineRule="atLeast"/>
        <w:rPr>
          <w:lang w:val="en-US"/>
        </w:rPr>
      </w:pPr>
      <w:r w:rsidRPr="00823788">
        <w:rPr>
          <w:lang w:val="en-US"/>
        </w:rPr>
        <w:t>This contact point should be available for assistance to facilitate temporary authorization of DSNG earth stations owned by foreign operators through intermediating exchange of information necessary for authorization procedures and frequency coordination, and providing guidance for the administrative procedures of the host country.</w:t>
      </w:r>
    </w:p>
    <w:p w:rsidR="00F20076" w:rsidRPr="00823788" w:rsidRDefault="00F20076">
      <w:pPr>
        <w:spacing w:line="240" w:lineRule="atLeast"/>
        <w:rPr>
          <w:lang w:val="en-US"/>
        </w:rPr>
      </w:pPr>
      <w:r w:rsidRPr="00823788">
        <w:rPr>
          <w:lang w:val="en-US"/>
        </w:rPr>
        <w:t>It is considered necessary to exchange the information shown in Table 1.</w:t>
      </w:r>
    </w:p>
    <w:p w:rsidR="00F20076" w:rsidRPr="00823788" w:rsidRDefault="00F20076">
      <w:pPr>
        <w:spacing w:line="240" w:lineRule="atLeast"/>
        <w:rPr>
          <w:lang w:val="en-US"/>
        </w:rPr>
      </w:pPr>
    </w:p>
    <w:p w:rsidR="00F20076" w:rsidRPr="00823788" w:rsidRDefault="00F20076">
      <w:pPr>
        <w:spacing w:line="240" w:lineRule="atLeast"/>
        <w:rPr>
          <w:lang w:val="en-US"/>
        </w:rPr>
      </w:pPr>
    </w:p>
    <w:p w:rsidR="00F20076" w:rsidRPr="00823788" w:rsidRDefault="00F20076">
      <w:pPr>
        <w:pStyle w:val="TableNo"/>
        <w:rPr>
          <w:lang w:val="en-US"/>
        </w:rPr>
      </w:pPr>
      <w:r w:rsidRPr="00823788">
        <w:rPr>
          <w:lang w:val="en-US"/>
        </w:rPr>
        <w:lastRenderedPageBreak/>
        <w:t>TABLE  1</w:t>
      </w:r>
    </w:p>
    <w:p w:rsidR="00F20076" w:rsidRPr="00823788" w:rsidRDefault="00F20076">
      <w:pPr>
        <w:pStyle w:val="Blanc"/>
        <w:rPr>
          <w:lang w:val="en-US"/>
        </w:rPr>
      </w:pPr>
    </w:p>
    <w:tbl>
      <w:tblPr>
        <w:tblW w:w="9639" w:type="dxa"/>
        <w:jc w:val="center"/>
        <w:tblLayout w:type="fixed"/>
        <w:tblLook w:val="0000" w:firstRow="0" w:lastRow="0" w:firstColumn="0" w:lastColumn="0" w:noHBand="0" w:noVBand="0"/>
      </w:tblPr>
      <w:tblGrid>
        <w:gridCol w:w="4820"/>
        <w:gridCol w:w="4819"/>
      </w:tblGrid>
      <w:tr w:rsidR="00F20076" w:rsidRPr="006A169C" w:rsidTr="00695CC2">
        <w:trPr>
          <w:cantSplit/>
          <w:jc w:val="center"/>
        </w:trPr>
        <w:tc>
          <w:tcPr>
            <w:tcW w:w="4866" w:type="dxa"/>
            <w:tcBorders>
              <w:top w:val="single" w:sz="6" w:space="0" w:color="auto"/>
              <w:left w:val="single" w:sz="6" w:space="0" w:color="auto"/>
              <w:bottom w:val="single" w:sz="6" w:space="0" w:color="auto"/>
              <w:right w:val="single" w:sz="6" w:space="0" w:color="auto"/>
            </w:tcBorders>
          </w:tcPr>
          <w:p w:rsidR="00F20076" w:rsidRPr="00823788" w:rsidRDefault="00751EC9" w:rsidP="00751EC9">
            <w:pPr>
              <w:pStyle w:val="Tablehead"/>
              <w:rPr>
                <w:lang w:val="en-US"/>
              </w:rPr>
            </w:pPr>
            <w:r w:rsidRPr="00823788">
              <w:rPr>
                <w:lang w:val="en-US"/>
              </w:rPr>
              <w:t>Information to be given to the</w:t>
            </w:r>
            <w:r w:rsidRPr="00823788">
              <w:rPr>
                <w:lang w:val="en-US"/>
              </w:rPr>
              <w:br/>
            </w:r>
            <w:r w:rsidR="00F20076" w:rsidRPr="00823788">
              <w:rPr>
                <w:lang w:val="en-US"/>
              </w:rPr>
              <w:t>administration</w:t>
            </w:r>
          </w:p>
        </w:tc>
        <w:tc>
          <w:tcPr>
            <w:tcW w:w="4866" w:type="dxa"/>
            <w:tcBorders>
              <w:top w:val="single" w:sz="6" w:space="0" w:color="auto"/>
              <w:left w:val="single" w:sz="6" w:space="0" w:color="auto"/>
              <w:bottom w:val="single" w:sz="6" w:space="0" w:color="auto"/>
              <w:right w:val="single" w:sz="6" w:space="0" w:color="auto"/>
            </w:tcBorders>
          </w:tcPr>
          <w:p w:rsidR="00F20076" w:rsidRPr="00823788" w:rsidRDefault="00F20076" w:rsidP="00751EC9">
            <w:pPr>
              <w:pStyle w:val="Tablehead"/>
              <w:rPr>
                <w:lang w:val="en-US"/>
              </w:rPr>
            </w:pPr>
            <w:r w:rsidRPr="00823788">
              <w:rPr>
                <w:lang w:val="en-US"/>
              </w:rPr>
              <w:t>Information to be received from the administration</w:t>
            </w:r>
          </w:p>
        </w:tc>
      </w:tr>
      <w:tr w:rsidR="00F20076" w:rsidRPr="00823788" w:rsidTr="00695CC2">
        <w:trPr>
          <w:cantSplit/>
          <w:jc w:val="center"/>
        </w:trPr>
        <w:tc>
          <w:tcPr>
            <w:tcW w:w="4866" w:type="dxa"/>
            <w:tcBorders>
              <w:top w:val="single" w:sz="6" w:space="0" w:color="auto"/>
              <w:left w:val="single" w:sz="6" w:space="0" w:color="auto"/>
              <w:bottom w:val="single" w:sz="6" w:space="0" w:color="auto"/>
              <w:right w:val="single" w:sz="6" w:space="0" w:color="auto"/>
            </w:tcBorders>
          </w:tcPr>
          <w:p w:rsidR="00F20076" w:rsidRPr="00823788" w:rsidRDefault="00890691" w:rsidP="00695CC2">
            <w:pPr>
              <w:pStyle w:val="Tabletext"/>
              <w:jc w:val="left"/>
              <w:rPr>
                <w:lang w:val="en-US"/>
              </w:rPr>
            </w:pPr>
            <w:r>
              <w:rPr>
                <w:lang w:val="en-US"/>
              </w:rPr>
              <w:t>1.</w:t>
            </w:r>
            <w:r>
              <w:rPr>
                <w:lang w:val="en-US"/>
              </w:rPr>
              <w:tab/>
            </w:r>
            <w:r w:rsidR="00F20076" w:rsidRPr="00823788">
              <w:rPr>
                <w:lang w:val="en-US"/>
              </w:rPr>
              <w:t xml:space="preserve">Service characteristics (e.g. TV standard, </w:t>
            </w:r>
            <w:r>
              <w:rPr>
                <w:lang w:val="en-US"/>
              </w:rPr>
              <w:tab/>
            </w:r>
            <w:r w:rsidR="00F20076" w:rsidRPr="00823788">
              <w:rPr>
                <w:lang w:val="en-US"/>
              </w:rPr>
              <w:t>number and type of audio channels)</w:t>
            </w:r>
          </w:p>
        </w:tc>
        <w:tc>
          <w:tcPr>
            <w:tcW w:w="4866" w:type="dxa"/>
            <w:tcBorders>
              <w:top w:val="single" w:sz="6" w:space="0" w:color="auto"/>
              <w:left w:val="single" w:sz="6" w:space="0" w:color="auto"/>
              <w:bottom w:val="single" w:sz="6" w:space="0" w:color="auto"/>
              <w:right w:val="single" w:sz="6" w:space="0" w:color="auto"/>
            </w:tcBorders>
          </w:tcPr>
          <w:p w:rsidR="00F20076" w:rsidRPr="00823788" w:rsidRDefault="00F20076" w:rsidP="00695CC2">
            <w:pPr>
              <w:pStyle w:val="Tabletext"/>
              <w:jc w:val="left"/>
              <w:rPr>
                <w:lang w:val="en-US"/>
              </w:rPr>
            </w:pPr>
            <w:r w:rsidRPr="00823788">
              <w:rPr>
                <w:lang w:val="en-US"/>
              </w:rPr>
              <w:t>1.</w:t>
            </w:r>
            <w:r w:rsidRPr="00823788">
              <w:rPr>
                <w:lang w:val="en-US"/>
              </w:rPr>
              <w:tab/>
              <w:t>Enquiry reference</w:t>
            </w:r>
          </w:p>
        </w:tc>
      </w:tr>
      <w:tr w:rsidR="00F20076" w:rsidRPr="00823788" w:rsidTr="00695CC2">
        <w:trPr>
          <w:cantSplit/>
          <w:jc w:val="center"/>
        </w:trPr>
        <w:tc>
          <w:tcPr>
            <w:tcW w:w="4866" w:type="dxa"/>
            <w:tcBorders>
              <w:top w:val="single" w:sz="6" w:space="0" w:color="auto"/>
              <w:left w:val="single" w:sz="6" w:space="0" w:color="auto"/>
              <w:bottom w:val="single" w:sz="6" w:space="0" w:color="auto"/>
              <w:right w:val="single" w:sz="6" w:space="0" w:color="auto"/>
            </w:tcBorders>
          </w:tcPr>
          <w:p w:rsidR="00F20076" w:rsidRPr="00823788" w:rsidRDefault="00F20076" w:rsidP="0043668A">
            <w:pPr>
              <w:pStyle w:val="Tabletext"/>
              <w:jc w:val="left"/>
              <w:rPr>
                <w:lang w:val="en-US"/>
              </w:rPr>
            </w:pPr>
            <w:r w:rsidRPr="00823788">
              <w:rPr>
                <w:lang w:val="en-US"/>
              </w:rPr>
              <w:t>2.</w:t>
            </w:r>
            <w:r w:rsidRPr="00823788">
              <w:rPr>
                <w:lang w:val="en-US"/>
              </w:rPr>
              <w:tab/>
              <w:t>Time and duration of service</w:t>
            </w:r>
          </w:p>
        </w:tc>
        <w:tc>
          <w:tcPr>
            <w:tcW w:w="4866" w:type="dxa"/>
            <w:tcBorders>
              <w:top w:val="single" w:sz="6" w:space="0" w:color="auto"/>
              <w:left w:val="single" w:sz="6" w:space="0" w:color="auto"/>
              <w:bottom w:val="single" w:sz="6" w:space="0" w:color="auto"/>
              <w:right w:val="single" w:sz="6" w:space="0" w:color="auto"/>
            </w:tcBorders>
          </w:tcPr>
          <w:p w:rsidR="00F20076" w:rsidRPr="00823788" w:rsidRDefault="00F20076" w:rsidP="00695CC2">
            <w:pPr>
              <w:pStyle w:val="Tabletext"/>
              <w:jc w:val="left"/>
              <w:rPr>
                <w:lang w:val="en-US"/>
              </w:rPr>
            </w:pPr>
            <w:r w:rsidRPr="00823788">
              <w:rPr>
                <w:lang w:val="en-US"/>
              </w:rPr>
              <w:t>2.</w:t>
            </w:r>
            <w:r w:rsidRPr="00823788">
              <w:rPr>
                <w:lang w:val="en-US"/>
              </w:rPr>
              <w:tab/>
              <w:t>Ordering entity</w:t>
            </w:r>
          </w:p>
        </w:tc>
      </w:tr>
      <w:tr w:rsidR="00F20076" w:rsidRPr="006A169C" w:rsidTr="00695CC2">
        <w:trPr>
          <w:cantSplit/>
          <w:jc w:val="center"/>
        </w:trPr>
        <w:tc>
          <w:tcPr>
            <w:tcW w:w="4866" w:type="dxa"/>
            <w:tcBorders>
              <w:top w:val="single" w:sz="6" w:space="0" w:color="auto"/>
              <w:left w:val="single" w:sz="6" w:space="0" w:color="auto"/>
              <w:bottom w:val="single" w:sz="6" w:space="0" w:color="auto"/>
              <w:right w:val="single" w:sz="6" w:space="0" w:color="auto"/>
            </w:tcBorders>
          </w:tcPr>
          <w:p w:rsidR="00F20076" w:rsidRPr="00823788" w:rsidRDefault="00F20076" w:rsidP="00695CC2">
            <w:pPr>
              <w:pStyle w:val="Tabletext"/>
              <w:jc w:val="left"/>
              <w:rPr>
                <w:lang w:val="en-US"/>
              </w:rPr>
            </w:pPr>
            <w:r w:rsidRPr="00823788">
              <w:rPr>
                <w:lang w:val="en-US"/>
              </w:rPr>
              <w:t>3.</w:t>
            </w:r>
            <w:r w:rsidRPr="00823788">
              <w:rPr>
                <w:lang w:val="en-US"/>
              </w:rPr>
              <w:tab/>
              <w:t>Uplink and downlink location</w:t>
            </w:r>
          </w:p>
        </w:tc>
        <w:tc>
          <w:tcPr>
            <w:tcW w:w="4866" w:type="dxa"/>
            <w:tcBorders>
              <w:top w:val="single" w:sz="6" w:space="0" w:color="auto"/>
              <w:left w:val="single" w:sz="6" w:space="0" w:color="auto"/>
              <w:bottom w:val="single" w:sz="6" w:space="0" w:color="auto"/>
              <w:right w:val="single" w:sz="6" w:space="0" w:color="auto"/>
            </w:tcBorders>
          </w:tcPr>
          <w:p w:rsidR="00F20076" w:rsidRPr="00823788" w:rsidRDefault="00F20076" w:rsidP="00695CC2">
            <w:pPr>
              <w:pStyle w:val="Tabletext"/>
              <w:jc w:val="left"/>
              <w:rPr>
                <w:lang w:val="en-US"/>
              </w:rPr>
            </w:pPr>
            <w:r w:rsidRPr="00823788">
              <w:rPr>
                <w:lang w:val="en-US"/>
              </w:rPr>
              <w:t>3.</w:t>
            </w:r>
            <w:r w:rsidRPr="00823788">
              <w:rPr>
                <w:lang w:val="en-US"/>
              </w:rPr>
              <w:tab/>
              <w:t>Other authorizing sections to be routed to</w:t>
            </w:r>
          </w:p>
        </w:tc>
      </w:tr>
      <w:tr w:rsidR="00F20076" w:rsidRPr="00823788" w:rsidTr="00695CC2">
        <w:trPr>
          <w:cantSplit/>
          <w:jc w:val="center"/>
        </w:trPr>
        <w:tc>
          <w:tcPr>
            <w:tcW w:w="4866" w:type="dxa"/>
            <w:tcBorders>
              <w:top w:val="single" w:sz="6" w:space="0" w:color="auto"/>
              <w:left w:val="single" w:sz="6" w:space="0" w:color="auto"/>
              <w:bottom w:val="single" w:sz="6" w:space="0" w:color="auto"/>
              <w:right w:val="single" w:sz="6" w:space="0" w:color="auto"/>
            </w:tcBorders>
          </w:tcPr>
          <w:p w:rsidR="00F20076" w:rsidRPr="00823788" w:rsidRDefault="00F20076" w:rsidP="00695CC2">
            <w:pPr>
              <w:pStyle w:val="Tabletext"/>
              <w:jc w:val="left"/>
              <w:rPr>
                <w:lang w:val="en-US"/>
              </w:rPr>
            </w:pPr>
            <w:r w:rsidRPr="00823788">
              <w:rPr>
                <w:lang w:val="en-US"/>
              </w:rPr>
              <w:t>4.</w:t>
            </w:r>
            <w:r w:rsidRPr="00823788">
              <w:rPr>
                <w:lang w:val="en-US"/>
              </w:rPr>
              <w:tab/>
              <w:t>Intended space segment</w:t>
            </w:r>
          </w:p>
        </w:tc>
        <w:tc>
          <w:tcPr>
            <w:tcW w:w="4866" w:type="dxa"/>
            <w:tcBorders>
              <w:top w:val="single" w:sz="6" w:space="0" w:color="auto"/>
              <w:left w:val="single" w:sz="6" w:space="0" w:color="auto"/>
              <w:bottom w:val="single" w:sz="6" w:space="0" w:color="auto"/>
              <w:right w:val="single" w:sz="6" w:space="0" w:color="auto"/>
            </w:tcBorders>
          </w:tcPr>
          <w:p w:rsidR="00F20076" w:rsidRPr="00823788" w:rsidRDefault="00F20076" w:rsidP="00695CC2">
            <w:pPr>
              <w:pStyle w:val="Tabletext"/>
              <w:jc w:val="left"/>
              <w:rPr>
                <w:lang w:val="en-US"/>
              </w:rPr>
            </w:pPr>
            <w:r w:rsidRPr="00823788">
              <w:rPr>
                <w:lang w:val="en-US"/>
              </w:rPr>
              <w:t>4.</w:t>
            </w:r>
            <w:r w:rsidRPr="00823788">
              <w:rPr>
                <w:lang w:val="en-US"/>
              </w:rPr>
              <w:tab/>
              <w:t>Custom contact points</w:t>
            </w:r>
          </w:p>
        </w:tc>
      </w:tr>
      <w:tr w:rsidR="00F20076" w:rsidRPr="002E73B3" w:rsidTr="00695CC2">
        <w:trPr>
          <w:cantSplit/>
          <w:jc w:val="center"/>
        </w:trPr>
        <w:tc>
          <w:tcPr>
            <w:tcW w:w="4866" w:type="dxa"/>
            <w:tcBorders>
              <w:top w:val="single" w:sz="6" w:space="0" w:color="auto"/>
              <w:left w:val="single" w:sz="6" w:space="0" w:color="auto"/>
              <w:bottom w:val="single" w:sz="6" w:space="0" w:color="auto"/>
              <w:right w:val="single" w:sz="6" w:space="0" w:color="auto"/>
            </w:tcBorders>
          </w:tcPr>
          <w:p w:rsidR="00F20076" w:rsidRPr="00823788" w:rsidRDefault="00F20076" w:rsidP="002E73B3">
            <w:pPr>
              <w:pStyle w:val="Tabletext"/>
              <w:ind w:left="284" w:hanging="284"/>
              <w:jc w:val="left"/>
              <w:rPr>
                <w:lang w:val="en-US"/>
              </w:rPr>
            </w:pPr>
            <w:r w:rsidRPr="00823788">
              <w:rPr>
                <w:lang w:val="en-US"/>
              </w:rPr>
              <w:t>5.</w:t>
            </w:r>
            <w:r w:rsidRPr="00823788">
              <w:rPr>
                <w:lang w:val="en-US"/>
              </w:rPr>
              <w:tab/>
              <w:t>DSNG earth terminal characteristics (e.g.</w:t>
            </w:r>
            <w:r w:rsidR="00C55AA2">
              <w:rPr>
                <w:lang w:val="en-US"/>
              </w:rPr>
              <w:t> </w:t>
            </w:r>
            <w:r w:rsidRPr="00823788">
              <w:rPr>
                <w:lang w:val="en-US"/>
              </w:rPr>
              <w:t xml:space="preserve">existing applications, identification code, frequency band, maximum </w:t>
            </w:r>
            <w:proofErr w:type="spellStart"/>
            <w:r w:rsidRPr="00823788">
              <w:rPr>
                <w:lang w:val="en-US"/>
              </w:rPr>
              <w:t>e.i.r.p</w:t>
            </w:r>
            <w:proofErr w:type="spellEnd"/>
            <w:r w:rsidRPr="00823788">
              <w:rPr>
                <w:lang w:val="en-US"/>
              </w:rPr>
              <w:t>., antenna transmit pattern, modulation methods)</w:t>
            </w:r>
          </w:p>
        </w:tc>
        <w:tc>
          <w:tcPr>
            <w:tcW w:w="4866" w:type="dxa"/>
            <w:tcBorders>
              <w:top w:val="single" w:sz="6" w:space="0" w:color="auto"/>
              <w:left w:val="single" w:sz="6" w:space="0" w:color="auto"/>
              <w:bottom w:val="single" w:sz="6" w:space="0" w:color="auto"/>
              <w:right w:val="single" w:sz="6" w:space="0" w:color="auto"/>
            </w:tcBorders>
          </w:tcPr>
          <w:p w:rsidR="00F20076" w:rsidRPr="00823788" w:rsidRDefault="00F20076" w:rsidP="00695CC2">
            <w:pPr>
              <w:pStyle w:val="Tabletext"/>
              <w:jc w:val="left"/>
              <w:rPr>
                <w:lang w:val="en-US"/>
              </w:rPr>
            </w:pPr>
            <w:r w:rsidRPr="00823788">
              <w:rPr>
                <w:lang w:val="en-US"/>
              </w:rPr>
              <w:t>5.</w:t>
            </w:r>
            <w:r w:rsidRPr="00823788">
              <w:rPr>
                <w:lang w:val="en-US"/>
              </w:rPr>
              <w:tab/>
              <w:t>Tariff information</w:t>
            </w:r>
          </w:p>
        </w:tc>
      </w:tr>
      <w:tr w:rsidR="00F20076" w:rsidRPr="00823788" w:rsidTr="00695CC2">
        <w:trPr>
          <w:cantSplit/>
          <w:jc w:val="center"/>
        </w:trPr>
        <w:tc>
          <w:tcPr>
            <w:tcW w:w="4866" w:type="dxa"/>
            <w:tcBorders>
              <w:top w:val="single" w:sz="6" w:space="0" w:color="auto"/>
              <w:left w:val="single" w:sz="6" w:space="0" w:color="auto"/>
              <w:bottom w:val="single" w:sz="6" w:space="0" w:color="auto"/>
              <w:right w:val="single" w:sz="6" w:space="0" w:color="auto"/>
            </w:tcBorders>
          </w:tcPr>
          <w:p w:rsidR="00F20076" w:rsidRPr="00823788" w:rsidRDefault="00F20076" w:rsidP="002E73B3">
            <w:pPr>
              <w:pStyle w:val="Tabletext"/>
              <w:ind w:left="284" w:hanging="284"/>
              <w:jc w:val="left"/>
              <w:rPr>
                <w:lang w:val="en-US"/>
              </w:rPr>
            </w:pPr>
            <w:r w:rsidRPr="00823788">
              <w:rPr>
                <w:lang w:val="en-US"/>
              </w:rPr>
              <w:t>6.</w:t>
            </w:r>
            <w:r w:rsidRPr="00823788">
              <w:rPr>
                <w:lang w:val="en-US"/>
              </w:rPr>
              <w:tab/>
              <w:t>Additional support transmission facilities (e.g. microwave, number of telephone support circuits)</w:t>
            </w:r>
          </w:p>
        </w:tc>
        <w:tc>
          <w:tcPr>
            <w:tcW w:w="4866" w:type="dxa"/>
            <w:tcBorders>
              <w:top w:val="single" w:sz="6" w:space="0" w:color="auto"/>
              <w:left w:val="single" w:sz="6" w:space="0" w:color="auto"/>
              <w:bottom w:val="single" w:sz="6" w:space="0" w:color="auto"/>
              <w:right w:val="single" w:sz="6" w:space="0" w:color="auto"/>
            </w:tcBorders>
          </w:tcPr>
          <w:p w:rsidR="00F20076" w:rsidRPr="00823788" w:rsidRDefault="00F20076" w:rsidP="00695CC2">
            <w:pPr>
              <w:pStyle w:val="Tabletext"/>
              <w:jc w:val="left"/>
              <w:rPr>
                <w:lang w:val="en-US"/>
              </w:rPr>
            </w:pPr>
            <w:r w:rsidRPr="00823788">
              <w:rPr>
                <w:lang w:val="en-US"/>
              </w:rPr>
              <w:t>6.</w:t>
            </w:r>
            <w:r w:rsidRPr="00823788">
              <w:rPr>
                <w:lang w:val="en-US"/>
              </w:rPr>
              <w:tab/>
              <w:t>Safety standards</w:t>
            </w:r>
          </w:p>
        </w:tc>
      </w:tr>
    </w:tbl>
    <w:p w:rsidR="00F20076" w:rsidRPr="00823788" w:rsidRDefault="00F20076">
      <w:pPr>
        <w:pStyle w:val="Tablefin"/>
        <w:rPr>
          <w:lang w:val="en-US"/>
        </w:rPr>
      </w:pPr>
    </w:p>
    <w:p w:rsidR="00F20076" w:rsidRPr="00823788" w:rsidRDefault="00F20076">
      <w:pPr>
        <w:rPr>
          <w:lang w:val="en-US"/>
        </w:rPr>
      </w:pPr>
    </w:p>
    <w:p w:rsidR="00F20076" w:rsidRPr="00823788" w:rsidRDefault="00F20076">
      <w:pPr>
        <w:rPr>
          <w:lang w:val="en-US"/>
        </w:rPr>
      </w:pPr>
    </w:p>
    <w:p w:rsidR="00F20076" w:rsidRPr="00823788" w:rsidRDefault="00707DED" w:rsidP="00707DED">
      <w:pPr>
        <w:jc w:val="center"/>
        <w:rPr>
          <w:lang w:val="en-US"/>
        </w:rPr>
      </w:pPr>
      <w:r w:rsidRPr="00823788">
        <w:rPr>
          <w:lang w:val="en-US"/>
        </w:rPr>
        <w:t>________________________</w:t>
      </w:r>
    </w:p>
    <w:sectPr w:rsidR="00F20076" w:rsidRPr="00823788" w:rsidSect="00D17A27">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788" w:rsidRDefault="00823788">
      <w:r>
        <w:separator/>
      </w:r>
    </w:p>
  </w:endnote>
  <w:endnote w:type="continuationSeparator" w:id="0">
    <w:p w:rsidR="00823788" w:rsidRDefault="00823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788" w:rsidRDefault="00823788">
      <w:r>
        <w:separator/>
      </w:r>
    </w:p>
  </w:footnote>
  <w:footnote w:type="continuationSeparator" w:id="0">
    <w:p w:rsidR="00823788" w:rsidRDefault="008237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788" w:rsidRDefault="0082378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788" w:rsidRDefault="00823788" w:rsidP="00F473E6">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788" w:rsidRPr="002F2746" w:rsidRDefault="002C4172">
    <w:pPr>
      <w:pStyle w:val="Header"/>
      <w:jc w:val="left"/>
      <w:rPr>
        <w:lang w:val="fr-CH"/>
      </w:rPr>
    </w:pPr>
    <w:r>
      <w:rPr>
        <w:rStyle w:val="PageNumber"/>
        <w:b/>
        <w:bCs/>
      </w:rPr>
      <w:fldChar w:fldCharType="begin"/>
    </w:r>
    <w:r w:rsidR="00823788" w:rsidRPr="002F2746">
      <w:rPr>
        <w:rStyle w:val="PageNumber"/>
        <w:b/>
        <w:bCs/>
        <w:lang w:val="fr-CH"/>
      </w:rPr>
      <w:instrText xml:space="preserve"> PAGE </w:instrText>
    </w:r>
    <w:r>
      <w:rPr>
        <w:rStyle w:val="PageNumber"/>
        <w:b/>
        <w:bCs/>
      </w:rPr>
      <w:fldChar w:fldCharType="separate"/>
    </w:r>
    <w:r w:rsidR="006A169C">
      <w:rPr>
        <w:rStyle w:val="PageNumber"/>
        <w:b/>
        <w:bCs/>
        <w:noProof/>
        <w:lang w:val="fr-CH"/>
      </w:rPr>
      <w:t>ii</w:t>
    </w:r>
    <w:r>
      <w:rPr>
        <w:rStyle w:val="PageNumber"/>
        <w:b/>
        <w:bCs/>
      </w:rPr>
      <w:fldChar w:fldCharType="end"/>
    </w:r>
    <w:r w:rsidR="00823788" w:rsidRPr="002F2746">
      <w:rPr>
        <w:lang w:val="fr-CH"/>
      </w:rPr>
      <w:tab/>
    </w:r>
    <w:fldSimple w:instr=" DOCPROPERTY &quot;Header&quot; \* MERGEFORMAT ">
      <w:r w:rsidR="00D17A27" w:rsidRPr="00D17A27">
        <w:rPr>
          <w:b/>
          <w:bCs/>
          <w:lang w:val="fr-CH"/>
        </w:rPr>
        <w:t xml:space="preserve">Rec. </w:t>
      </w:r>
    </w:fldSimple>
    <w:r w:rsidR="00823788">
      <w:rPr>
        <w:b/>
        <w:bCs/>
      </w:rPr>
      <w:t xml:space="preserve"> </w:t>
    </w:r>
    <w:r>
      <w:rPr>
        <w:b/>
        <w:bCs/>
      </w:rPr>
      <w:fldChar w:fldCharType="begin"/>
    </w:r>
    <w:r w:rsidR="00823788" w:rsidRPr="002F2746">
      <w:rPr>
        <w:b/>
        <w:bCs/>
        <w:lang w:val="fr-CH"/>
      </w:rPr>
      <w:instrText>styleref href</w:instrText>
    </w:r>
    <w:r>
      <w:rPr>
        <w:b/>
        <w:bCs/>
      </w:rPr>
      <w:fldChar w:fldCharType="separate"/>
    </w:r>
    <w:r w:rsidR="006A169C">
      <w:rPr>
        <w:b/>
        <w:bCs/>
        <w:noProof/>
      </w:rPr>
      <w:t>ITU-R  SNG.770-2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788" w:rsidRDefault="00823788">
    <w:pPr>
      <w:pStyle w:val="Header"/>
    </w:pPr>
    <w:r>
      <w:tab/>
    </w:r>
    <w:fldSimple w:instr=" DOCPROPERTY &quot;Header&quot; \* MERGEFORMAT ">
      <w:r w:rsidR="00D17A27" w:rsidRPr="00D17A27">
        <w:rPr>
          <w:b/>
          <w:bCs/>
        </w:rPr>
        <w:t xml:space="preserve">Rec. </w:t>
      </w:r>
    </w:fldSimple>
    <w:r>
      <w:rPr>
        <w:b/>
        <w:bCs/>
      </w:rPr>
      <w:t xml:space="preserve"> </w:t>
    </w:r>
    <w:r w:rsidR="002C4172">
      <w:rPr>
        <w:b/>
        <w:bCs/>
      </w:rPr>
      <w:fldChar w:fldCharType="begin"/>
    </w:r>
    <w:r>
      <w:rPr>
        <w:b/>
        <w:bCs/>
      </w:rPr>
      <w:instrText>styleref href</w:instrText>
    </w:r>
    <w:r w:rsidR="002C4172">
      <w:rPr>
        <w:b/>
        <w:bCs/>
      </w:rPr>
      <w:fldChar w:fldCharType="separate"/>
    </w:r>
    <w:r w:rsidR="00D17A27">
      <w:rPr>
        <w:b/>
        <w:bCs/>
        <w:noProof/>
      </w:rPr>
      <w:t>ITU-R  SNG.770-2</w:t>
    </w:r>
    <w:r w:rsidR="002C4172">
      <w:rPr>
        <w:b/>
        <w:bCs/>
      </w:rPr>
      <w:fldChar w:fldCharType="end"/>
    </w:r>
    <w:r>
      <w:tab/>
    </w:r>
    <w:r w:rsidR="002C4172">
      <w:rPr>
        <w:rStyle w:val="PageNumber"/>
        <w:b/>
        <w:bCs/>
      </w:rPr>
      <w:fldChar w:fldCharType="begin"/>
    </w:r>
    <w:r>
      <w:rPr>
        <w:rStyle w:val="PageNumber"/>
        <w:b/>
        <w:bCs/>
      </w:rPr>
      <w:instrText xml:space="preserve"> PAGE </w:instrText>
    </w:r>
    <w:r w:rsidR="002C4172">
      <w:rPr>
        <w:rStyle w:val="PageNumber"/>
        <w:b/>
        <w:bCs/>
      </w:rPr>
      <w:fldChar w:fldCharType="separate"/>
    </w:r>
    <w:r>
      <w:rPr>
        <w:rStyle w:val="PageNumber"/>
        <w:b/>
        <w:bCs/>
        <w:noProof/>
      </w:rPr>
      <w:t>1</w:t>
    </w:r>
    <w:r w:rsidR="002C4172">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788" w:rsidRDefault="002C4172">
    <w:pPr>
      <w:pStyle w:val="Header"/>
      <w:jc w:val="left"/>
      <w:rPr>
        <w:lang w:val="en-US"/>
      </w:rPr>
    </w:pPr>
    <w:r>
      <w:rPr>
        <w:rStyle w:val="PageNumber"/>
        <w:b/>
        <w:bCs/>
      </w:rPr>
      <w:fldChar w:fldCharType="begin"/>
    </w:r>
    <w:r w:rsidR="00823788">
      <w:rPr>
        <w:rStyle w:val="PageNumber"/>
        <w:b/>
        <w:bCs/>
        <w:lang w:val="en-US"/>
      </w:rPr>
      <w:instrText xml:space="preserve"> PAGE </w:instrText>
    </w:r>
    <w:r>
      <w:rPr>
        <w:rStyle w:val="PageNumber"/>
        <w:b/>
        <w:bCs/>
      </w:rPr>
      <w:fldChar w:fldCharType="separate"/>
    </w:r>
    <w:r w:rsidR="00390200">
      <w:rPr>
        <w:rStyle w:val="PageNumber"/>
        <w:b/>
        <w:bCs/>
        <w:noProof/>
        <w:lang w:val="en-US"/>
      </w:rPr>
      <w:t>6</w:t>
    </w:r>
    <w:r>
      <w:rPr>
        <w:rStyle w:val="PageNumber"/>
        <w:b/>
        <w:bCs/>
      </w:rPr>
      <w:fldChar w:fldCharType="end"/>
    </w:r>
    <w:r w:rsidR="00823788">
      <w:rPr>
        <w:lang w:val="en-US"/>
      </w:rPr>
      <w:tab/>
    </w:r>
    <w:fldSimple w:instr=" DOCPROPERTY &quot;Header&quot; \* MERGEFORMAT ">
      <w:r w:rsidR="00D17A27" w:rsidRPr="00D17A27">
        <w:rPr>
          <w:b/>
          <w:bCs/>
          <w:lang w:val="en-US"/>
        </w:rPr>
        <w:t xml:space="preserve">Rec. </w:t>
      </w:r>
    </w:fldSimple>
    <w:r w:rsidR="00823788" w:rsidRPr="009E00A8">
      <w:rPr>
        <w:b/>
        <w:bCs/>
        <w:lang w:val="en-US"/>
      </w:rPr>
      <w:t xml:space="preserve"> </w:t>
    </w:r>
    <w:r>
      <w:rPr>
        <w:b/>
        <w:bCs/>
      </w:rPr>
      <w:fldChar w:fldCharType="begin"/>
    </w:r>
    <w:r w:rsidR="00823788">
      <w:rPr>
        <w:b/>
        <w:bCs/>
        <w:lang w:val="en-US"/>
      </w:rPr>
      <w:instrText>styleref href</w:instrText>
    </w:r>
    <w:r>
      <w:rPr>
        <w:b/>
        <w:bCs/>
      </w:rPr>
      <w:fldChar w:fldCharType="separate"/>
    </w:r>
    <w:r w:rsidR="00390200">
      <w:rPr>
        <w:b/>
        <w:bCs/>
        <w:noProof/>
      </w:rPr>
      <w:t>ITU-R  SNG.770-2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788" w:rsidRDefault="00823788">
    <w:pPr>
      <w:pStyle w:val="Header"/>
    </w:pPr>
    <w:r>
      <w:tab/>
    </w:r>
    <w:fldSimple w:instr=" DOCPROPERTY &quot;Header&quot; \* MERGEFORMAT ">
      <w:r w:rsidR="00D17A27" w:rsidRPr="00D17A27">
        <w:rPr>
          <w:b/>
          <w:bCs/>
        </w:rPr>
        <w:t xml:space="preserve">Rec. </w:t>
      </w:r>
    </w:fldSimple>
    <w:r>
      <w:rPr>
        <w:b/>
        <w:bCs/>
      </w:rPr>
      <w:t xml:space="preserve"> </w:t>
    </w:r>
    <w:r w:rsidR="002C4172">
      <w:rPr>
        <w:b/>
        <w:bCs/>
      </w:rPr>
      <w:fldChar w:fldCharType="begin"/>
    </w:r>
    <w:r>
      <w:rPr>
        <w:b/>
        <w:bCs/>
      </w:rPr>
      <w:instrText>styleref href</w:instrText>
    </w:r>
    <w:r w:rsidR="002C4172">
      <w:rPr>
        <w:b/>
        <w:bCs/>
      </w:rPr>
      <w:fldChar w:fldCharType="separate"/>
    </w:r>
    <w:r w:rsidR="00390200">
      <w:rPr>
        <w:b/>
        <w:bCs/>
        <w:noProof/>
      </w:rPr>
      <w:t>ITU-R  SNG.770-2</w:t>
    </w:r>
    <w:r w:rsidR="002C4172">
      <w:rPr>
        <w:b/>
        <w:bCs/>
      </w:rPr>
      <w:fldChar w:fldCharType="end"/>
    </w:r>
    <w:r>
      <w:tab/>
    </w:r>
    <w:r w:rsidR="002C4172">
      <w:rPr>
        <w:rStyle w:val="PageNumber"/>
        <w:b/>
        <w:bCs/>
      </w:rPr>
      <w:fldChar w:fldCharType="begin"/>
    </w:r>
    <w:r>
      <w:rPr>
        <w:rStyle w:val="PageNumber"/>
        <w:b/>
        <w:bCs/>
      </w:rPr>
      <w:instrText xml:space="preserve"> PAGE </w:instrText>
    </w:r>
    <w:r w:rsidR="002C4172">
      <w:rPr>
        <w:rStyle w:val="PageNumber"/>
        <w:b/>
        <w:bCs/>
      </w:rPr>
      <w:fldChar w:fldCharType="separate"/>
    </w:r>
    <w:r w:rsidR="00390200">
      <w:rPr>
        <w:rStyle w:val="PageNumber"/>
        <w:b/>
        <w:bCs/>
        <w:noProof/>
      </w:rPr>
      <w:t>5</w:t>
    </w:r>
    <w:r w:rsidR="002C4172">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746"/>
    <w:rsid w:val="001845CB"/>
    <w:rsid w:val="00217EBF"/>
    <w:rsid w:val="00242AEE"/>
    <w:rsid w:val="00266D3A"/>
    <w:rsid w:val="002B2322"/>
    <w:rsid w:val="002C4172"/>
    <w:rsid w:val="002D76C4"/>
    <w:rsid w:val="002E4235"/>
    <w:rsid w:val="002E73B3"/>
    <w:rsid w:val="002F2746"/>
    <w:rsid w:val="002F6B66"/>
    <w:rsid w:val="00387D1E"/>
    <w:rsid w:val="00390200"/>
    <w:rsid w:val="00400511"/>
    <w:rsid w:val="0043668A"/>
    <w:rsid w:val="004E07AA"/>
    <w:rsid w:val="0052529D"/>
    <w:rsid w:val="005A0EE9"/>
    <w:rsid w:val="00607D68"/>
    <w:rsid w:val="00695CC2"/>
    <w:rsid w:val="006A169C"/>
    <w:rsid w:val="006D202D"/>
    <w:rsid w:val="00707DED"/>
    <w:rsid w:val="007468DA"/>
    <w:rsid w:val="00751EC9"/>
    <w:rsid w:val="00823788"/>
    <w:rsid w:val="00890691"/>
    <w:rsid w:val="0089378D"/>
    <w:rsid w:val="00930635"/>
    <w:rsid w:val="009C0AD6"/>
    <w:rsid w:val="009C6DC6"/>
    <w:rsid w:val="009E00A8"/>
    <w:rsid w:val="00A63FF0"/>
    <w:rsid w:val="00A6617B"/>
    <w:rsid w:val="00AB0DC8"/>
    <w:rsid w:val="00B44E24"/>
    <w:rsid w:val="00C05AD5"/>
    <w:rsid w:val="00C55AA2"/>
    <w:rsid w:val="00D17A27"/>
    <w:rsid w:val="00DF4176"/>
    <w:rsid w:val="00F20076"/>
    <w:rsid w:val="00F473E6"/>
    <w:rsid w:val="00FF74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paragraph" w:customStyle="1" w:styleId="Source">
    <w:name w:val="Source"/>
    <w:basedOn w:val="Normal"/>
    <w:next w:val="Normal"/>
    <w:rsid w:val="002F2746"/>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AnnexNo">
    <w:name w:val="Annex_No"/>
    <w:basedOn w:val="Normal"/>
    <w:next w:val="Normal"/>
    <w:rsid w:val="002F274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2F274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2F2746"/>
  </w:style>
  <w:style w:type="paragraph" w:customStyle="1" w:styleId="Normalaftertitle0">
    <w:name w:val="Normal after title"/>
    <w:basedOn w:val="Normal"/>
    <w:next w:val="Normal"/>
    <w:rsid w:val="002F274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TableNoChar">
    <w:name w:val="Table_No Char"/>
    <w:basedOn w:val="Normal"/>
    <w:next w:val="Tabletitle"/>
    <w:link w:val="TableNoCharChar"/>
    <w:rsid w:val="002F2746"/>
    <w:pPr>
      <w:keepNext/>
      <w:tabs>
        <w:tab w:val="clear" w:pos="794"/>
        <w:tab w:val="clear" w:pos="1191"/>
        <w:tab w:val="clear" w:pos="1588"/>
        <w:tab w:val="clear" w:pos="1985"/>
        <w:tab w:val="left" w:pos="1134"/>
        <w:tab w:val="left" w:pos="1871"/>
        <w:tab w:val="left" w:pos="2268"/>
      </w:tabs>
      <w:spacing w:before="560" w:after="120"/>
      <w:jc w:val="center"/>
    </w:pPr>
    <w:rPr>
      <w:rFonts w:eastAsia="MS Mincho"/>
      <w:caps/>
      <w:sz w:val="20"/>
      <w:lang w:val="en-GB"/>
    </w:rPr>
  </w:style>
  <w:style w:type="character" w:customStyle="1" w:styleId="TableNoCharChar">
    <w:name w:val="Table_No Char Char"/>
    <w:link w:val="TableNoChar"/>
    <w:locked/>
    <w:rsid w:val="002F2746"/>
    <w:rPr>
      <w:rFonts w:eastAsia="MS Mincho"/>
      <w:caps/>
      <w:lang w:val="en-GB" w:eastAsia="en-US"/>
    </w:rPr>
  </w:style>
  <w:style w:type="character" w:customStyle="1" w:styleId="FootnoteTextChar">
    <w:name w:val="Footnote Text Char"/>
    <w:basedOn w:val="DefaultParagraphFont"/>
    <w:link w:val="FootnoteText"/>
    <w:rsid w:val="002F2746"/>
    <w:rPr>
      <w:sz w:val="22"/>
      <w:lang w:val="fr-FR" w:eastAsia="en-US"/>
    </w:rPr>
  </w:style>
  <w:style w:type="paragraph" w:styleId="BalloonText">
    <w:name w:val="Balloon Text"/>
    <w:basedOn w:val="Normal"/>
    <w:link w:val="BalloonTextChar"/>
    <w:rsid w:val="002F2746"/>
    <w:pPr>
      <w:spacing w:before="0"/>
    </w:pPr>
    <w:rPr>
      <w:rFonts w:ascii="Tahoma" w:hAnsi="Tahoma" w:cs="Tahoma"/>
      <w:sz w:val="16"/>
      <w:szCs w:val="16"/>
    </w:rPr>
  </w:style>
  <w:style w:type="character" w:customStyle="1" w:styleId="BalloonTextChar">
    <w:name w:val="Balloon Text Char"/>
    <w:basedOn w:val="DefaultParagraphFont"/>
    <w:link w:val="BalloonText"/>
    <w:rsid w:val="002F2746"/>
    <w:rPr>
      <w:rFonts w:ascii="Tahoma" w:hAnsi="Tahoma" w:cs="Tahoma"/>
      <w:sz w:val="16"/>
      <w:szCs w:val="16"/>
      <w:lang w:val="fr-FR" w:eastAsia="en-US"/>
    </w:rPr>
  </w:style>
  <w:style w:type="character" w:styleId="Hyperlink">
    <w:name w:val="Hyperlink"/>
    <w:basedOn w:val="DefaultParagraphFont"/>
    <w:rsid w:val="002F274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paragraph" w:customStyle="1" w:styleId="Source">
    <w:name w:val="Source"/>
    <w:basedOn w:val="Normal"/>
    <w:next w:val="Normal"/>
    <w:rsid w:val="002F2746"/>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AnnexNo">
    <w:name w:val="Annex_No"/>
    <w:basedOn w:val="Normal"/>
    <w:next w:val="Normal"/>
    <w:rsid w:val="002F274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2F274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2F2746"/>
  </w:style>
  <w:style w:type="paragraph" w:customStyle="1" w:styleId="Normalaftertitle0">
    <w:name w:val="Normal after title"/>
    <w:basedOn w:val="Normal"/>
    <w:next w:val="Normal"/>
    <w:rsid w:val="002F274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TableNoChar">
    <w:name w:val="Table_No Char"/>
    <w:basedOn w:val="Normal"/>
    <w:next w:val="Tabletitle"/>
    <w:link w:val="TableNoCharChar"/>
    <w:rsid w:val="002F2746"/>
    <w:pPr>
      <w:keepNext/>
      <w:tabs>
        <w:tab w:val="clear" w:pos="794"/>
        <w:tab w:val="clear" w:pos="1191"/>
        <w:tab w:val="clear" w:pos="1588"/>
        <w:tab w:val="clear" w:pos="1985"/>
        <w:tab w:val="left" w:pos="1134"/>
        <w:tab w:val="left" w:pos="1871"/>
        <w:tab w:val="left" w:pos="2268"/>
      </w:tabs>
      <w:spacing w:before="560" w:after="120"/>
      <w:jc w:val="center"/>
    </w:pPr>
    <w:rPr>
      <w:rFonts w:eastAsia="MS Mincho"/>
      <w:caps/>
      <w:sz w:val="20"/>
      <w:lang w:val="en-GB"/>
    </w:rPr>
  </w:style>
  <w:style w:type="character" w:customStyle="1" w:styleId="TableNoCharChar">
    <w:name w:val="Table_No Char Char"/>
    <w:link w:val="TableNoChar"/>
    <w:locked/>
    <w:rsid w:val="002F2746"/>
    <w:rPr>
      <w:rFonts w:eastAsia="MS Mincho"/>
      <w:caps/>
      <w:lang w:val="en-GB" w:eastAsia="en-US"/>
    </w:rPr>
  </w:style>
  <w:style w:type="character" w:customStyle="1" w:styleId="FootnoteTextChar">
    <w:name w:val="Footnote Text Char"/>
    <w:basedOn w:val="DefaultParagraphFont"/>
    <w:link w:val="FootnoteText"/>
    <w:rsid w:val="002F2746"/>
    <w:rPr>
      <w:sz w:val="22"/>
      <w:lang w:val="fr-FR" w:eastAsia="en-US"/>
    </w:rPr>
  </w:style>
  <w:style w:type="paragraph" w:styleId="BalloonText">
    <w:name w:val="Balloon Text"/>
    <w:basedOn w:val="Normal"/>
    <w:link w:val="BalloonTextChar"/>
    <w:rsid w:val="002F2746"/>
    <w:pPr>
      <w:spacing w:before="0"/>
    </w:pPr>
    <w:rPr>
      <w:rFonts w:ascii="Tahoma" w:hAnsi="Tahoma" w:cs="Tahoma"/>
      <w:sz w:val="16"/>
      <w:szCs w:val="16"/>
    </w:rPr>
  </w:style>
  <w:style w:type="character" w:customStyle="1" w:styleId="BalloonTextChar">
    <w:name w:val="Balloon Text Char"/>
    <w:basedOn w:val="DefaultParagraphFont"/>
    <w:link w:val="BalloonText"/>
    <w:rsid w:val="002F2746"/>
    <w:rPr>
      <w:rFonts w:ascii="Tahoma" w:hAnsi="Tahoma" w:cs="Tahoma"/>
      <w:sz w:val="16"/>
      <w:szCs w:val="16"/>
      <w:lang w:val="fr-FR" w:eastAsia="en-US"/>
    </w:rPr>
  </w:style>
  <w:style w:type="character" w:styleId="Hyperlink">
    <w:name w:val="Hyperlink"/>
    <w:basedOn w:val="DefaultParagraphFont"/>
    <w:rsid w:val="002F27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TotalTime>
  <Pages>10</Pages>
  <Words>3212</Words>
  <Characters>19262</Characters>
  <Application>Microsoft Office Word</Application>
  <DocSecurity>0</DocSecurity>
  <Lines>160</Lines>
  <Paragraphs>44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soby</dc:creator>
  <cp:keywords/>
  <dc:description/>
  <cp:lastModifiedBy>fernande</cp:lastModifiedBy>
  <cp:revision>4</cp:revision>
  <cp:lastPrinted>2011-10-26T13:27:00Z</cp:lastPrinted>
  <dcterms:created xsi:type="dcterms:W3CDTF">2012-03-22T15:10:00Z</dcterms:created>
  <dcterms:modified xsi:type="dcterms:W3CDTF">2012-03-22T15:13:00Z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