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72DFC" w14:textId="77777777" w:rsidR="00732024" w:rsidRPr="00080B73" w:rsidRDefault="00732024" w:rsidP="00732024">
      <w:pPr>
        <w:pStyle w:val="Header"/>
        <w:jc w:val="center"/>
        <w:rPr>
          <w:rFonts w:eastAsiaTheme="minorHAnsi" w:cstheme="minorBidi"/>
          <w:color w:val="00B0F0"/>
          <w:szCs w:val="22"/>
          <w:lang w:val="en-GB"/>
        </w:rPr>
      </w:pPr>
      <w:r>
        <w:rPr>
          <w:rFonts w:eastAsiaTheme="minorHAnsi" w:cstheme="minorBidi"/>
          <w:noProof/>
          <w:szCs w:val="22"/>
          <w:lang w:val="en-GB" w:eastAsia="zh-CN"/>
        </w:rPr>
        <w:drawing>
          <wp:anchor distT="0" distB="0" distL="114300" distR="114300" simplePos="0" relativeHeight="251659264" behindDoc="0" locked="0" layoutInCell="1" allowOverlap="1" wp14:anchorId="49556E2D" wp14:editId="6D709A8C">
            <wp:simplePos x="0" y="0"/>
            <wp:positionH relativeFrom="margin">
              <wp:posOffset>2656205</wp:posOffset>
            </wp:positionH>
            <wp:positionV relativeFrom="paragraph">
              <wp:posOffset>-316230</wp:posOffset>
            </wp:positionV>
            <wp:extent cx="554355" cy="641985"/>
            <wp:effectExtent l="0" t="0" r="0" b="5715"/>
            <wp:wrapNone/>
            <wp:docPr id="3" name="Picture 3" descr="ITU">
              <a:hlinkClick xmlns:a="http://schemas.openxmlformats.org/drawingml/2006/main" r:id="rId7" tooltip="&quot;IT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TU">
                      <a:hlinkClick r:id="rId7" tooltip="&quot;ITU&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 cy="641985"/>
                    </a:xfrm>
                    <a:prstGeom prst="rect">
                      <a:avLst/>
                    </a:prstGeom>
                    <a:noFill/>
                  </pic:spPr>
                </pic:pic>
              </a:graphicData>
            </a:graphic>
            <wp14:sizeRelH relativeFrom="page">
              <wp14:pctWidth>0</wp14:pctWidth>
            </wp14:sizeRelH>
            <wp14:sizeRelV relativeFrom="page">
              <wp14:pctHeight>0</wp14:pctHeight>
            </wp14:sizeRelV>
          </wp:anchor>
        </w:drawing>
      </w:r>
      <w:r w:rsidRPr="00080B73">
        <w:rPr>
          <w:color w:val="00B0F0"/>
          <w:lang w:val="en-GB"/>
        </w:rPr>
        <w:t xml:space="preserve">International Telecommunication Union  </w:t>
      </w:r>
      <w:r>
        <w:rPr>
          <w:color w:val="00B0F0"/>
          <w:lang w:val="en-GB"/>
        </w:rPr>
        <w:t xml:space="preserve">   </w:t>
      </w:r>
      <w:r w:rsidRPr="00080B73">
        <w:rPr>
          <w:color w:val="00B0F0"/>
          <w:lang w:val="en-GB"/>
        </w:rPr>
        <w:tab/>
      </w:r>
      <w:r w:rsidRPr="00080B73">
        <w:rPr>
          <w:color w:val="00B0F0"/>
          <w:lang w:val="en-GB"/>
        </w:rPr>
        <w:tab/>
        <w:t>International Telecommunication Union</w:t>
      </w:r>
    </w:p>
    <w:p w14:paraId="644BE4DA" w14:textId="77777777" w:rsidR="00732024" w:rsidRDefault="00732024" w:rsidP="00732024">
      <w:pPr>
        <w:pStyle w:val="Header"/>
        <w:pBdr>
          <w:bottom w:val="single" w:sz="4" w:space="1" w:color="CACACA" w:themeColor="text2" w:themeTint="99"/>
        </w:pBdr>
        <w:rPr>
          <w:lang w:val="en-GB"/>
        </w:rPr>
      </w:pPr>
    </w:p>
    <w:p w14:paraId="755FE098" w14:textId="77777777" w:rsidR="00732024" w:rsidRPr="00380FD4" w:rsidRDefault="00732024" w:rsidP="00732024">
      <w:pPr>
        <w:jc w:val="center"/>
        <w:rPr>
          <w:rFonts w:cs="Arial"/>
          <w:b/>
          <w:color w:val="1F3864" w:themeColor="accent1" w:themeShade="80"/>
          <w:sz w:val="40"/>
          <w:szCs w:val="40"/>
          <w:lang w:val="en-GB"/>
        </w:rPr>
      </w:pPr>
    </w:p>
    <w:p w14:paraId="6CF458FB" w14:textId="16C80C10" w:rsidR="00380FD4" w:rsidRPr="00BE45BD" w:rsidRDefault="00380FD4" w:rsidP="00732024">
      <w:pPr>
        <w:jc w:val="center"/>
        <w:rPr>
          <w:rFonts w:ascii="Arial" w:hAnsi="Arial"/>
          <w:b/>
          <w:bCs/>
          <w:color w:val="000000" w:themeColor="text1"/>
          <w:sz w:val="20"/>
          <w:szCs w:val="20"/>
        </w:rPr>
      </w:pPr>
      <w:r w:rsidRPr="00BE45BD">
        <w:rPr>
          <w:rFonts w:ascii="Arial" w:hAnsi="Arial"/>
          <w:b/>
          <w:bCs/>
          <w:color w:val="000000" w:themeColor="text1"/>
          <w:sz w:val="20"/>
          <w:szCs w:val="20"/>
        </w:rPr>
        <w:t xml:space="preserve">Regional Assessment of Enabling Environments Ensuring Accessible Telecommunications and Information and Communication Technologies </w:t>
      </w:r>
      <w:proofErr w:type="gramStart"/>
      <w:r w:rsidRPr="00BE45BD">
        <w:rPr>
          <w:rFonts w:ascii="Arial" w:hAnsi="Arial"/>
          <w:b/>
          <w:bCs/>
          <w:color w:val="000000" w:themeColor="text1"/>
          <w:sz w:val="20"/>
          <w:szCs w:val="20"/>
        </w:rPr>
        <w:t>for</w:t>
      </w:r>
      <w:r w:rsidR="00ED2AB7" w:rsidRPr="00BE45BD">
        <w:rPr>
          <w:rFonts w:ascii="Arial" w:hAnsi="Arial"/>
          <w:b/>
          <w:bCs/>
          <w:color w:val="000000" w:themeColor="text1"/>
          <w:sz w:val="20"/>
          <w:szCs w:val="20"/>
        </w:rPr>
        <w:t xml:space="preserve"> </w:t>
      </w:r>
      <w:r w:rsidRPr="00BE45BD">
        <w:rPr>
          <w:rFonts w:ascii="Arial" w:hAnsi="Arial"/>
          <w:b/>
          <w:bCs/>
          <w:color w:val="000000" w:themeColor="text1"/>
          <w:sz w:val="20"/>
          <w:szCs w:val="20"/>
        </w:rPr>
        <w:t xml:space="preserve"> Persons</w:t>
      </w:r>
      <w:proofErr w:type="gramEnd"/>
      <w:r w:rsidRPr="00BE45BD">
        <w:rPr>
          <w:rFonts w:ascii="Arial" w:hAnsi="Arial"/>
          <w:b/>
          <w:bCs/>
          <w:color w:val="000000" w:themeColor="text1"/>
          <w:sz w:val="20"/>
          <w:szCs w:val="20"/>
        </w:rPr>
        <w:t xml:space="preserve"> with Disabilities in Europe </w:t>
      </w:r>
      <w:r w:rsidRPr="00BE45BD">
        <w:rPr>
          <w:rFonts w:ascii="Arial" w:hAnsi="Arial"/>
          <w:b/>
          <w:bCs/>
          <w:color w:val="000000" w:themeColor="text1"/>
          <w:sz w:val="20"/>
          <w:szCs w:val="20"/>
        </w:rPr>
        <w:br/>
      </w:r>
    </w:p>
    <w:p w14:paraId="66CAFC0D" w14:textId="03DDBEFB" w:rsidR="006F5AF6" w:rsidRPr="00ED2AB7" w:rsidRDefault="00A4315F" w:rsidP="00732024">
      <w:pPr>
        <w:jc w:val="center"/>
        <w:rPr>
          <w:rFonts w:ascii="Calibri" w:eastAsia="SimSun" w:hAnsi="Calibri" w:cs="Arial"/>
          <w:b/>
          <w:color w:val="1F3864" w:themeColor="accent1" w:themeShade="80"/>
          <w:sz w:val="40"/>
          <w:szCs w:val="40"/>
          <w:bdr w:val="none" w:sz="0" w:space="0" w:color="auto"/>
          <w:lang w:val="en-GB"/>
        </w:rPr>
      </w:pPr>
      <w:r w:rsidRPr="00ED2AB7">
        <w:rPr>
          <w:rFonts w:ascii="Calibri" w:eastAsia="SimSun" w:hAnsi="Calibri" w:cs="Arial"/>
          <w:b/>
          <w:color w:val="1F3864" w:themeColor="accent1" w:themeShade="80"/>
          <w:sz w:val="40"/>
          <w:szCs w:val="40"/>
          <w:bdr w:val="none" w:sz="0" w:space="0" w:color="auto"/>
          <w:lang w:val="en-GB"/>
        </w:rPr>
        <w:t>ICT Accessibility Survey for</w:t>
      </w:r>
      <w:r w:rsidR="00732024" w:rsidRPr="00ED2AB7">
        <w:rPr>
          <w:rFonts w:ascii="Calibri" w:eastAsia="SimSun" w:hAnsi="Calibri" w:cs="Arial"/>
          <w:b/>
          <w:color w:val="1F3864" w:themeColor="accent1" w:themeShade="80"/>
          <w:sz w:val="40"/>
          <w:szCs w:val="40"/>
          <w:bdr w:val="none" w:sz="0" w:space="0" w:color="auto"/>
          <w:lang w:val="en-GB"/>
        </w:rPr>
        <w:t xml:space="preserve"> </w:t>
      </w:r>
      <w:r w:rsidRPr="00ED2AB7">
        <w:rPr>
          <w:rFonts w:ascii="Calibri" w:eastAsia="SimSun" w:hAnsi="Calibri" w:cs="Arial"/>
          <w:b/>
          <w:color w:val="1F3864" w:themeColor="accent1" w:themeShade="80"/>
          <w:sz w:val="40"/>
          <w:szCs w:val="40"/>
          <w:bdr w:val="none" w:sz="0" w:space="0" w:color="auto"/>
          <w:lang w:val="en-GB"/>
        </w:rPr>
        <w:t>Europe Region</w:t>
      </w:r>
    </w:p>
    <w:p w14:paraId="14347F9A" w14:textId="6B78C567" w:rsidR="006F5AF6" w:rsidRPr="00ED2AB7" w:rsidRDefault="00A4315F">
      <w:pPr>
        <w:pStyle w:val="BodyA"/>
        <w:spacing w:after="320"/>
        <w:jc w:val="center"/>
        <w:rPr>
          <w:rFonts w:ascii="Arial" w:hAnsi="Arial"/>
          <w:b/>
          <w:bCs/>
          <w:color w:val="FF0000"/>
          <w:sz w:val="28"/>
          <w:szCs w:val="28"/>
          <w:u w:color="666666"/>
        </w:rPr>
      </w:pPr>
      <w:r w:rsidRPr="00ED2AB7">
        <w:rPr>
          <w:rFonts w:ascii="Arial" w:hAnsi="Arial"/>
          <w:b/>
          <w:bCs/>
          <w:color w:val="FF0000"/>
          <w:sz w:val="28"/>
          <w:szCs w:val="28"/>
          <w:u w:color="666666"/>
        </w:rPr>
        <w:t>Data Collection for 2020</w:t>
      </w:r>
    </w:p>
    <w:p w14:paraId="1339F8E8" w14:textId="1F454469" w:rsidR="00337BB6" w:rsidRPr="00ED2AB7" w:rsidRDefault="00380FD4">
      <w:pPr>
        <w:pStyle w:val="BodyA"/>
        <w:spacing w:after="320"/>
        <w:jc w:val="center"/>
        <w:rPr>
          <w:rFonts w:ascii="Arial" w:hAnsi="Arial"/>
          <w:i/>
          <w:iCs/>
          <w:color w:val="FF0000"/>
          <w:sz w:val="18"/>
          <w:szCs w:val="20"/>
          <w:u w:color="666666"/>
        </w:rPr>
      </w:pPr>
      <w:r w:rsidRPr="00ED2AB7">
        <w:rPr>
          <w:rFonts w:ascii="Arial" w:hAnsi="Arial"/>
          <w:i/>
          <w:iCs/>
          <w:color w:val="385623" w:themeColor="accent6" w:themeShade="80"/>
          <w:sz w:val="18"/>
          <w:szCs w:val="20"/>
          <w:u w:color="666666"/>
        </w:rPr>
        <w:t xml:space="preserve">Carried out within the framework of the </w:t>
      </w:r>
      <w:r w:rsidR="00337BB6" w:rsidRPr="00ED2AB7">
        <w:rPr>
          <w:rFonts w:ascii="Arial" w:hAnsi="Arial"/>
          <w:i/>
          <w:iCs/>
          <w:color w:val="385623" w:themeColor="accent6" w:themeShade="80"/>
          <w:sz w:val="18"/>
          <w:szCs w:val="20"/>
          <w:u w:color="666666"/>
        </w:rPr>
        <w:t xml:space="preserve">ITU Regional Initiative for Europe on </w:t>
      </w:r>
      <w:r w:rsidRPr="00ED2AB7">
        <w:rPr>
          <w:rFonts w:ascii="Arial" w:hAnsi="Arial"/>
          <w:i/>
          <w:iCs/>
          <w:color w:val="385623" w:themeColor="accent6" w:themeShade="80"/>
          <w:sz w:val="18"/>
          <w:szCs w:val="20"/>
          <w:u w:color="666666"/>
        </w:rPr>
        <w:t>“Accessibility, affordability and skills development for all to ensure digital inclusion and sustainable development”</w:t>
      </w:r>
    </w:p>
    <w:p w14:paraId="3D0FFA9B" w14:textId="5316FB9B" w:rsidR="006F5AF6" w:rsidRPr="00BE45BD" w:rsidRDefault="00A4315F">
      <w:pPr>
        <w:pStyle w:val="BodyA"/>
        <w:spacing w:after="0"/>
        <w:jc w:val="both"/>
        <w:rPr>
          <w:rFonts w:ascii="Arial" w:eastAsia="Arial" w:hAnsi="Arial" w:cs="Arial"/>
          <w:sz w:val="19"/>
          <w:szCs w:val="19"/>
        </w:rPr>
      </w:pPr>
      <w:r w:rsidRPr="00BE45BD">
        <w:rPr>
          <w:rFonts w:ascii="Arial" w:hAnsi="Arial"/>
          <w:sz w:val="19"/>
          <w:szCs w:val="19"/>
        </w:rPr>
        <w:t>The International Telecommunication Union (ITU) Office for Europe is carrying out a regional assessment of enabling environments ensuring accessible telecommunications and Information and Communication Technolog</w:t>
      </w:r>
      <w:r w:rsidR="00380FD4" w:rsidRPr="00BE45BD">
        <w:rPr>
          <w:rFonts w:ascii="Arial" w:hAnsi="Arial"/>
          <w:sz w:val="19"/>
          <w:szCs w:val="19"/>
        </w:rPr>
        <w:t>ies</w:t>
      </w:r>
      <w:r w:rsidRPr="00BE45BD">
        <w:rPr>
          <w:rFonts w:ascii="Arial" w:hAnsi="Arial"/>
          <w:sz w:val="19"/>
          <w:szCs w:val="19"/>
        </w:rPr>
        <w:t xml:space="preserve"> (ICT) for Persons with Disabilities in the Europe Region consisting of 46 countries. </w:t>
      </w:r>
    </w:p>
    <w:p w14:paraId="290DE6F9" w14:textId="77777777" w:rsidR="006F5AF6" w:rsidRPr="00BE45BD" w:rsidRDefault="006F5AF6">
      <w:pPr>
        <w:pStyle w:val="BodyA"/>
        <w:spacing w:after="0"/>
        <w:rPr>
          <w:rFonts w:ascii="Arial" w:eastAsia="Arial" w:hAnsi="Arial" w:cs="Arial"/>
          <w:sz w:val="19"/>
          <w:szCs w:val="19"/>
        </w:rPr>
      </w:pPr>
    </w:p>
    <w:p w14:paraId="1562B00F" w14:textId="77777777" w:rsidR="006F5AF6" w:rsidRPr="00BE45BD" w:rsidRDefault="00A4315F">
      <w:pPr>
        <w:pStyle w:val="BodyA"/>
        <w:spacing w:after="0"/>
        <w:jc w:val="both"/>
        <w:rPr>
          <w:rFonts w:ascii="Arial" w:eastAsia="Arial" w:hAnsi="Arial" w:cs="Arial"/>
          <w:sz w:val="19"/>
          <w:szCs w:val="19"/>
        </w:rPr>
      </w:pPr>
      <w:r w:rsidRPr="00BE45BD">
        <w:rPr>
          <w:rFonts w:ascii="Arial" w:hAnsi="Arial"/>
          <w:sz w:val="19"/>
          <w:szCs w:val="19"/>
        </w:rPr>
        <w:t>The assessment is designed to provide ITU members and stakeholders from the European region with a holistic vision regarding the current implementation status on ICT accessibility laws, regulations, policies and strategies. ITU also intends to provide advice to policy makers and stakeholders throughout the region through good practices and recommendations, and support ITU members’ efforts in ensuring that information and communications, as well as ICT products and services, are available and accessible to all citizens without any discriminations of gender age or abilities, so including to persons  with disabilities.</w:t>
      </w:r>
    </w:p>
    <w:p w14:paraId="0608DB83" w14:textId="77777777" w:rsidR="006F5AF6" w:rsidRPr="00BE45BD" w:rsidRDefault="006F5AF6">
      <w:pPr>
        <w:pStyle w:val="BodyA"/>
        <w:spacing w:after="0"/>
        <w:rPr>
          <w:rFonts w:ascii="Arial" w:eastAsia="Arial" w:hAnsi="Arial" w:cs="Arial"/>
          <w:sz w:val="19"/>
          <w:szCs w:val="19"/>
        </w:rPr>
      </w:pPr>
    </w:p>
    <w:p w14:paraId="1CD9DC93" w14:textId="77777777" w:rsidR="006F5AF6" w:rsidRPr="00BE45BD" w:rsidRDefault="00A4315F">
      <w:pPr>
        <w:pStyle w:val="BodyA"/>
        <w:spacing w:after="0"/>
        <w:jc w:val="both"/>
        <w:rPr>
          <w:rFonts w:ascii="Arial" w:eastAsia="Arial" w:hAnsi="Arial" w:cs="Arial"/>
          <w:sz w:val="19"/>
          <w:szCs w:val="19"/>
        </w:rPr>
      </w:pPr>
      <w:r w:rsidRPr="00BE45BD">
        <w:rPr>
          <w:rFonts w:ascii="Arial" w:hAnsi="Arial"/>
          <w:sz w:val="19"/>
          <w:szCs w:val="19"/>
        </w:rPr>
        <w:t xml:space="preserve">The assessment is an important part of the implementation of the ITU Regional Initiative on “accessibility, affordability and skills development for all to ensure digital inclusion and sustainable development”. In particular, it will contribute to the Accessible Europe initiative, Connect 2030 Agenda, and the ITU strategic goal number 2, target 2.9, calling on Member States to establish accessible ICT environments for persons with disabilities in all Member States by 2023. </w:t>
      </w:r>
    </w:p>
    <w:p w14:paraId="6CEFBEC7" w14:textId="77777777" w:rsidR="006F5AF6" w:rsidRPr="00BE45BD" w:rsidRDefault="00A4315F">
      <w:pPr>
        <w:pStyle w:val="BodyA"/>
        <w:spacing w:after="0"/>
        <w:jc w:val="both"/>
        <w:rPr>
          <w:rFonts w:ascii="Arial" w:eastAsia="Arial" w:hAnsi="Arial" w:cs="Arial"/>
          <w:sz w:val="19"/>
          <w:szCs w:val="19"/>
        </w:rPr>
      </w:pPr>
      <w:r w:rsidRPr="00BE45BD">
        <w:rPr>
          <w:rFonts w:ascii="Arial" w:eastAsia="Arial" w:hAnsi="Arial" w:cs="Arial"/>
          <w:sz w:val="19"/>
          <w:szCs w:val="19"/>
        </w:rPr>
        <w:br/>
      </w:r>
      <w:r w:rsidRPr="00BE45BD">
        <w:rPr>
          <w:rFonts w:ascii="Arial" w:hAnsi="Arial"/>
          <w:sz w:val="19"/>
          <w:szCs w:val="19"/>
        </w:rPr>
        <w:t xml:space="preserve">Additionally, the </w:t>
      </w:r>
      <w:r w:rsidRPr="00BE45BD">
        <w:rPr>
          <w:rFonts w:ascii="Arial" w:hAnsi="Arial"/>
          <w:sz w:val="19"/>
          <w:szCs w:val="19"/>
          <w:lang w:val="it-IT"/>
        </w:rPr>
        <w:t>assessment</w:t>
      </w:r>
      <w:r w:rsidRPr="00BE45BD">
        <w:rPr>
          <w:rFonts w:ascii="Arial" w:hAnsi="Arial"/>
          <w:sz w:val="19"/>
          <w:szCs w:val="19"/>
        </w:rPr>
        <w:t xml:space="preserve"> is fully in line with the requirements for the transposition of the European Union (EU) legislation regarding disability inclusion as indicated in the European Accessibility Act and other Directives that deal with ICT </w:t>
      </w:r>
      <w:proofErr w:type="gramStart"/>
      <w:r w:rsidRPr="00BE45BD">
        <w:rPr>
          <w:rFonts w:ascii="Arial" w:hAnsi="Arial"/>
          <w:sz w:val="19"/>
          <w:szCs w:val="19"/>
        </w:rPr>
        <w:t>accessibility, and</w:t>
      </w:r>
      <w:proofErr w:type="gramEnd"/>
      <w:r w:rsidRPr="00BE45BD">
        <w:rPr>
          <w:rFonts w:ascii="Arial" w:hAnsi="Arial"/>
          <w:sz w:val="19"/>
          <w:szCs w:val="19"/>
        </w:rPr>
        <w:t xml:space="preserve"> aims at facilitating ITU Members’ understanding of the related requirements and fulfilment with the deadlines. (See Annex One).</w:t>
      </w:r>
    </w:p>
    <w:p w14:paraId="4476CE28" w14:textId="77777777" w:rsidR="006F5AF6" w:rsidRPr="00BE45BD" w:rsidRDefault="006F5AF6">
      <w:pPr>
        <w:pStyle w:val="BodyA"/>
        <w:spacing w:after="0"/>
        <w:jc w:val="both"/>
        <w:rPr>
          <w:rFonts w:ascii="Arial" w:eastAsia="Arial" w:hAnsi="Arial" w:cs="Arial"/>
          <w:sz w:val="19"/>
          <w:szCs w:val="19"/>
        </w:rPr>
      </w:pPr>
    </w:p>
    <w:p w14:paraId="1CCFA3BC" w14:textId="77777777" w:rsidR="006F5AF6" w:rsidRPr="00BE45BD" w:rsidRDefault="00A4315F">
      <w:pPr>
        <w:pStyle w:val="BodyA"/>
        <w:spacing w:after="0"/>
        <w:jc w:val="both"/>
        <w:rPr>
          <w:rFonts w:ascii="Arial" w:eastAsia="Arial" w:hAnsi="Arial" w:cs="Arial"/>
          <w:sz w:val="19"/>
          <w:szCs w:val="19"/>
        </w:rPr>
      </w:pPr>
      <w:r w:rsidRPr="00BE45BD">
        <w:rPr>
          <w:rFonts w:ascii="Arial" w:hAnsi="Arial"/>
          <w:sz w:val="19"/>
          <w:szCs w:val="19"/>
        </w:rPr>
        <w:t>The outcome of the assessment will also be used as a background document for Accessible Europe 2021, a regional needs assessment and tool for directing targeted technical assistance to the countries in need, as well as an input document to discussions on ICT Accessibility under the EU Presidencies 2021 and a preparatory process leading towards the World Telecommunication Development Conference (WTDC-21).</w:t>
      </w:r>
    </w:p>
    <w:p w14:paraId="64C9168C" w14:textId="77777777" w:rsidR="006F5AF6" w:rsidRPr="00BE45BD" w:rsidRDefault="006F5AF6">
      <w:pPr>
        <w:pStyle w:val="BodyA"/>
        <w:spacing w:after="0"/>
        <w:rPr>
          <w:rFonts w:ascii="Arial" w:eastAsia="Arial" w:hAnsi="Arial" w:cs="Arial"/>
          <w:sz w:val="19"/>
          <w:szCs w:val="19"/>
        </w:rPr>
      </w:pPr>
    </w:p>
    <w:p w14:paraId="1172DBFE" w14:textId="77777777" w:rsidR="006F5AF6" w:rsidRPr="00BE45BD" w:rsidRDefault="00A4315F">
      <w:pPr>
        <w:pStyle w:val="BodyA"/>
        <w:spacing w:after="0"/>
        <w:jc w:val="both"/>
        <w:rPr>
          <w:rFonts w:ascii="Arial" w:eastAsia="Arial" w:hAnsi="Arial" w:cs="Arial"/>
          <w:sz w:val="19"/>
          <w:szCs w:val="19"/>
        </w:rPr>
      </w:pPr>
      <w:r w:rsidRPr="00BE45BD">
        <w:rPr>
          <w:rFonts w:ascii="Arial" w:hAnsi="Arial"/>
          <w:sz w:val="19"/>
          <w:szCs w:val="19"/>
        </w:rPr>
        <w:t>We invite you as an ITU Member State to provide inputs for the assessment of ICT accessibility for persons with disabilities in your country. By filling in the questionnaire and providing additional information, including best practices, your participation will greatly help us in pursuing ITU strategic goals and its support to the Member States.</w:t>
      </w:r>
    </w:p>
    <w:p w14:paraId="7E6E5EA9" w14:textId="77777777" w:rsidR="006F5AF6" w:rsidRPr="00BE45BD" w:rsidRDefault="006F5AF6">
      <w:pPr>
        <w:pStyle w:val="BodyA"/>
        <w:spacing w:after="0"/>
        <w:rPr>
          <w:rFonts w:ascii="Arial" w:eastAsia="Arial" w:hAnsi="Arial" w:cs="Arial"/>
          <w:sz w:val="19"/>
          <w:szCs w:val="19"/>
        </w:rPr>
      </w:pPr>
    </w:p>
    <w:p w14:paraId="3FA38989" w14:textId="62550B31" w:rsidR="006F5AF6" w:rsidRPr="00BE45BD" w:rsidRDefault="00A4315F">
      <w:pPr>
        <w:pStyle w:val="BodyA"/>
        <w:spacing w:after="0"/>
        <w:jc w:val="both"/>
        <w:rPr>
          <w:rStyle w:val="None"/>
          <w:rFonts w:ascii="Arial" w:eastAsia="Arial" w:hAnsi="Arial" w:cs="Arial"/>
          <w:sz w:val="19"/>
          <w:szCs w:val="19"/>
        </w:rPr>
      </w:pPr>
      <w:r w:rsidRPr="00BE45BD">
        <w:rPr>
          <w:rFonts w:ascii="Arial" w:hAnsi="Arial"/>
          <w:sz w:val="19"/>
          <w:szCs w:val="19"/>
        </w:rPr>
        <w:t>Please feel free to ask any question, about any aspect of this questionnaire, that you may have to Mr. Dušan Caf, ITU Consultant (</w:t>
      </w:r>
      <w:hyperlink r:id="rId9" w:history="1">
        <w:r w:rsidRPr="00BE45BD">
          <w:rPr>
            <w:rStyle w:val="Hyperlink0"/>
            <w:sz w:val="19"/>
            <w:szCs w:val="19"/>
          </w:rPr>
          <w:t>dusan.caf@digitas.si</w:t>
        </w:r>
      </w:hyperlink>
      <w:r w:rsidRPr="00BE45BD">
        <w:rPr>
          <w:rStyle w:val="None"/>
          <w:rFonts w:ascii="Arial" w:hAnsi="Arial"/>
          <w:sz w:val="19"/>
          <w:szCs w:val="19"/>
        </w:rPr>
        <w:t xml:space="preserve">). We kindly request you to submit your answers to the ITU Office for Europe by email to </w:t>
      </w:r>
      <w:hyperlink r:id="rId10" w:history="1">
        <w:r w:rsidRPr="00BE45BD">
          <w:rPr>
            <w:rStyle w:val="Hyperlink0"/>
            <w:sz w:val="19"/>
            <w:szCs w:val="19"/>
          </w:rPr>
          <w:t>eurregion@itu.int</w:t>
        </w:r>
      </w:hyperlink>
      <w:r w:rsidRPr="00BE45BD">
        <w:rPr>
          <w:rStyle w:val="None"/>
          <w:rFonts w:ascii="Arial" w:hAnsi="Arial"/>
          <w:sz w:val="19"/>
          <w:szCs w:val="19"/>
        </w:rPr>
        <w:t>.</w:t>
      </w:r>
    </w:p>
    <w:p w14:paraId="7FE02AE0" w14:textId="77777777" w:rsidR="006F5AF6" w:rsidRPr="00BE45BD" w:rsidRDefault="006F5AF6">
      <w:pPr>
        <w:pStyle w:val="BodyA"/>
        <w:spacing w:after="0"/>
        <w:rPr>
          <w:rStyle w:val="None"/>
          <w:rFonts w:ascii="Arial" w:eastAsia="Arial" w:hAnsi="Arial" w:cs="Arial"/>
          <w:sz w:val="19"/>
          <w:szCs w:val="19"/>
        </w:rPr>
      </w:pPr>
    </w:p>
    <w:p w14:paraId="55D9D8F9" w14:textId="49D60187" w:rsidR="006F5AF6" w:rsidRDefault="00A4315F">
      <w:pPr>
        <w:pStyle w:val="BodyA"/>
        <w:spacing w:after="0"/>
        <w:jc w:val="both"/>
        <w:rPr>
          <w:rStyle w:val="None"/>
          <w:rFonts w:ascii="Arial" w:hAnsi="Arial"/>
          <w:sz w:val="19"/>
          <w:szCs w:val="19"/>
        </w:rPr>
      </w:pPr>
      <w:r w:rsidRPr="00BE45BD">
        <w:rPr>
          <w:rStyle w:val="None"/>
          <w:rFonts w:ascii="Arial" w:hAnsi="Arial"/>
          <w:sz w:val="19"/>
          <w:szCs w:val="19"/>
        </w:rPr>
        <w:t>With our sincere appreciation for your cooperation and input.</w:t>
      </w:r>
    </w:p>
    <w:p w14:paraId="3205855D" w14:textId="77777777" w:rsidR="002E6BBF" w:rsidRPr="00BE45BD" w:rsidRDefault="002E6BBF">
      <w:pPr>
        <w:pStyle w:val="BodyA"/>
        <w:spacing w:after="0"/>
        <w:jc w:val="both"/>
        <w:rPr>
          <w:rStyle w:val="None"/>
          <w:rFonts w:ascii="Arial" w:eastAsia="Arial" w:hAnsi="Arial" w:cs="Arial"/>
          <w:sz w:val="19"/>
          <w:szCs w:val="19"/>
        </w:rPr>
      </w:pPr>
    </w:p>
    <w:p w14:paraId="21659D34" w14:textId="77777777" w:rsidR="006F5AF6" w:rsidRPr="00BE45BD" w:rsidRDefault="006F5AF6">
      <w:pPr>
        <w:pStyle w:val="BodyA"/>
        <w:spacing w:after="0"/>
        <w:rPr>
          <w:rStyle w:val="None"/>
          <w:rFonts w:ascii="Arial" w:eastAsia="Arial" w:hAnsi="Arial" w:cs="Arial"/>
          <w:sz w:val="19"/>
          <w:szCs w:val="19"/>
        </w:rPr>
      </w:pPr>
    </w:p>
    <w:p w14:paraId="524C9813" w14:textId="77777777" w:rsidR="006F5AF6" w:rsidRPr="00BE45BD" w:rsidRDefault="00A4315F">
      <w:pPr>
        <w:pStyle w:val="BodyA"/>
        <w:spacing w:after="0"/>
        <w:rPr>
          <w:rStyle w:val="None"/>
          <w:rFonts w:ascii="Arial" w:eastAsia="Arial" w:hAnsi="Arial" w:cs="Arial"/>
          <w:sz w:val="19"/>
          <w:szCs w:val="19"/>
        </w:rPr>
      </w:pPr>
      <w:r w:rsidRPr="00BE45BD">
        <w:rPr>
          <w:rStyle w:val="None"/>
          <w:rFonts w:ascii="Arial" w:hAnsi="Arial"/>
          <w:sz w:val="19"/>
          <w:szCs w:val="19"/>
        </w:rPr>
        <w:t>Jaroslaw Ponder</w:t>
      </w:r>
      <w:r w:rsidRPr="00BE45BD">
        <w:rPr>
          <w:rStyle w:val="None"/>
          <w:rFonts w:ascii="Arial" w:eastAsia="Arial" w:hAnsi="Arial" w:cs="Arial"/>
          <w:sz w:val="19"/>
          <w:szCs w:val="19"/>
        </w:rPr>
        <w:br/>
      </w:r>
      <w:r w:rsidRPr="00BE45BD">
        <w:rPr>
          <w:rStyle w:val="None"/>
          <w:rFonts w:ascii="Arial" w:hAnsi="Arial"/>
          <w:sz w:val="19"/>
          <w:szCs w:val="19"/>
        </w:rPr>
        <w:t>Head of the ITU Office for Europe</w:t>
      </w:r>
    </w:p>
    <w:p w14:paraId="15612DA8" w14:textId="0BC2323F" w:rsidR="006F5AF6" w:rsidRPr="00BE45BD" w:rsidRDefault="006F5AF6">
      <w:pPr>
        <w:pStyle w:val="BodyA"/>
        <w:spacing w:after="0"/>
        <w:jc w:val="both"/>
        <w:rPr>
          <w:rStyle w:val="None"/>
          <w:rFonts w:ascii="Arial" w:eastAsia="Arial" w:hAnsi="Arial" w:cs="Arial"/>
          <w:sz w:val="19"/>
          <w:szCs w:val="19"/>
        </w:rPr>
      </w:pPr>
    </w:p>
    <w:p w14:paraId="7594A882" w14:textId="77777777" w:rsidR="00BE45BD" w:rsidRPr="00BE45BD" w:rsidRDefault="00BE45BD">
      <w:pPr>
        <w:pStyle w:val="BodyA"/>
        <w:spacing w:after="0"/>
        <w:jc w:val="both"/>
        <w:rPr>
          <w:rStyle w:val="None"/>
          <w:rFonts w:ascii="Arial" w:eastAsia="Arial" w:hAnsi="Arial" w:cs="Arial"/>
          <w:sz w:val="19"/>
          <w:szCs w:val="19"/>
        </w:rPr>
      </w:pPr>
    </w:p>
    <w:p w14:paraId="4C213FBA" w14:textId="77777777" w:rsidR="006F5AF6" w:rsidRPr="00BE45BD" w:rsidRDefault="00A4315F">
      <w:pPr>
        <w:pStyle w:val="BodyA"/>
        <w:spacing w:after="60"/>
        <w:ind w:left="1276" w:hanging="1276"/>
        <w:rPr>
          <w:rStyle w:val="None"/>
          <w:rFonts w:ascii="Arial" w:eastAsia="Arial" w:hAnsi="Arial" w:cs="Arial"/>
          <w:sz w:val="19"/>
          <w:szCs w:val="19"/>
        </w:rPr>
      </w:pPr>
      <w:r w:rsidRPr="00BE45BD">
        <w:rPr>
          <w:rStyle w:val="None"/>
          <w:rFonts w:ascii="Arial" w:hAnsi="Arial"/>
          <w:sz w:val="19"/>
          <w:szCs w:val="19"/>
        </w:rPr>
        <w:t>Annex One: Extract from EU Directives dealing with ICT accessibility and being related to the ITU Members’ requirements and the deadlines</w:t>
      </w:r>
    </w:p>
    <w:p w14:paraId="3296972A" w14:textId="77777777" w:rsidR="006F5AF6" w:rsidRDefault="00A4315F">
      <w:pPr>
        <w:pStyle w:val="BodyA"/>
        <w:spacing w:after="60"/>
      </w:pPr>
      <w:r w:rsidRPr="00BE45BD">
        <w:rPr>
          <w:rStyle w:val="None"/>
          <w:rFonts w:ascii="Arial" w:hAnsi="Arial"/>
          <w:sz w:val="19"/>
          <w:szCs w:val="19"/>
        </w:rPr>
        <w:t>Annex Two: ICT Accessibility Survey</w:t>
      </w:r>
      <w:r>
        <w:rPr>
          <w:rStyle w:val="None"/>
          <w:rFonts w:ascii="Arial Unicode MS" w:hAnsi="Arial Unicode MS"/>
          <w:sz w:val="18"/>
          <w:szCs w:val="18"/>
        </w:rPr>
        <w:br w:type="page"/>
      </w:r>
    </w:p>
    <w:p w14:paraId="168E0FA4" w14:textId="77777777" w:rsidR="00BE45BD" w:rsidRDefault="00BE45BD">
      <w:pPr>
        <w:pStyle w:val="BodyA"/>
        <w:spacing w:after="60"/>
        <w:jc w:val="center"/>
        <w:rPr>
          <w:rStyle w:val="None"/>
          <w:rFonts w:ascii="Arial" w:hAnsi="Arial"/>
          <w:b/>
          <w:bCs/>
          <w:sz w:val="28"/>
          <w:szCs w:val="28"/>
        </w:rPr>
      </w:pPr>
    </w:p>
    <w:p w14:paraId="563202DE" w14:textId="51B7E30B" w:rsidR="006F5AF6" w:rsidRDefault="00A4315F">
      <w:pPr>
        <w:pStyle w:val="BodyA"/>
        <w:spacing w:after="60"/>
        <w:jc w:val="center"/>
        <w:rPr>
          <w:rStyle w:val="None"/>
          <w:rFonts w:ascii="Arial" w:eastAsia="Arial" w:hAnsi="Arial" w:cs="Arial"/>
          <w:b/>
          <w:bCs/>
          <w:sz w:val="28"/>
          <w:szCs w:val="28"/>
        </w:rPr>
      </w:pPr>
      <w:r>
        <w:rPr>
          <w:rStyle w:val="None"/>
          <w:rFonts w:ascii="Arial" w:hAnsi="Arial"/>
          <w:b/>
          <w:bCs/>
          <w:sz w:val="28"/>
          <w:szCs w:val="28"/>
        </w:rPr>
        <w:t>A</w:t>
      </w:r>
      <w:r w:rsidR="00BE45BD">
        <w:rPr>
          <w:rStyle w:val="None"/>
          <w:rFonts w:ascii="Arial" w:hAnsi="Arial"/>
          <w:b/>
          <w:bCs/>
          <w:sz w:val="28"/>
          <w:szCs w:val="28"/>
        </w:rPr>
        <w:t>NNEX ONE</w:t>
      </w:r>
      <w:r>
        <w:rPr>
          <w:rStyle w:val="None"/>
          <w:rFonts w:ascii="Arial" w:hAnsi="Arial"/>
          <w:b/>
          <w:bCs/>
          <w:sz w:val="28"/>
          <w:szCs w:val="28"/>
        </w:rPr>
        <w:t xml:space="preserve">: Extract from EU Directives dealing with ICT accessibility and being related to the </w:t>
      </w:r>
      <w:r w:rsidR="00BE45BD">
        <w:rPr>
          <w:rStyle w:val="None"/>
          <w:rFonts w:ascii="Arial" w:hAnsi="Arial"/>
          <w:b/>
          <w:bCs/>
          <w:sz w:val="28"/>
          <w:szCs w:val="28"/>
        </w:rPr>
        <w:t>I</w:t>
      </w:r>
      <w:r>
        <w:rPr>
          <w:rStyle w:val="None"/>
          <w:rFonts w:ascii="Arial" w:hAnsi="Arial"/>
          <w:b/>
          <w:bCs/>
          <w:sz w:val="28"/>
          <w:szCs w:val="28"/>
        </w:rPr>
        <w:t xml:space="preserve">TU Members’ </w:t>
      </w:r>
      <w:r w:rsidR="00BE45BD">
        <w:rPr>
          <w:rStyle w:val="None"/>
          <w:rFonts w:ascii="Arial" w:hAnsi="Arial"/>
          <w:b/>
          <w:bCs/>
          <w:sz w:val="28"/>
          <w:szCs w:val="28"/>
        </w:rPr>
        <w:br/>
      </w:r>
      <w:r>
        <w:rPr>
          <w:rStyle w:val="None"/>
          <w:rFonts w:ascii="Arial" w:hAnsi="Arial"/>
          <w:b/>
          <w:bCs/>
          <w:sz w:val="28"/>
          <w:szCs w:val="28"/>
        </w:rPr>
        <w:t>requirements and the deadlines</w:t>
      </w:r>
    </w:p>
    <w:p w14:paraId="57A4EBF8" w14:textId="77777777" w:rsidR="006F5AF6" w:rsidRDefault="006F5AF6">
      <w:pPr>
        <w:pStyle w:val="Heading"/>
        <w:keepNext/>
        <w:rPr>
          <w:rStyle w:val="None"/>
          <w:sz w:val="18"/>
          <w:szCs w:val="18"/>
        </w:rPr>
      </w:pPr>
    </w:p>
    <w:p w14:paraId="6CFD6374" w14:textId="257DDE3B" w:rsidR="006F5AF6" w:rsidRPr="00ED2AB7" w:rsidRDefault="00A4315F">
      <w:pPr>
        <w:pStyle w:val="Heading"/>
        <w:keepNext/>
        <w:rPr>
          <w:rStyle w:val="None"/>
          <w:sz w:val="18"/>
          <w:szCs w:val="18"/>
        </w:rPr>
      </w:pPr>
      <w:r>
        <w:rPr>
          <w:rStyle w:val="None"/>
          <w:sz w:val="18"/>
          <w:szCs w:val="18"/>
        </w:rPr>
        <w:t>DIR</w:t>
      </w:r>
      <w:r w:rsidRPr="00ED2AB7">
        <w:rPr>
          <w:rStyle w:val="None"/>
          <w:sz w:val="18"/>
          <w:szCs w:val="18"/>
        </w:rPr>
        <w:t>ECTIVE 2016/2102/EU on the accessibility of the websites and mobile applications of public sector bodies</w:t>
      </w:r>
      <w:r w:rsidR="00ED2AB7" w:rsidRPr="00ED2AB7">
        <w:rPr>
          <w:rStyle w:val="None"/>
          <w:sz w:val="18"/>
          <w:szCs w:val="18"/>
        </w:rPr>
        <w:t xml:space="preserve"> </w:t>
      </w:r>
      <w:r w:rsidRPr="00ED2AB7">
        <w:rPr>
          <w:rStyle w:val="None"/>
          <w:b w:val="0"/>
          <w:bCs w:val="0"/>
          <w:sz w:val="18"/>
          <w:szCs w:val="18"/>
        </w:rPr>
        <w:t>(</w:t>
      </w:r>
      <w:hyperlink r:id="rId11" w:history="1">
        <w:r w:rsidRPr="00ED2AB7">
          <w:rPr>
            <w:rStyle w:val="Hyperlink1"/>
            <w:sz w:val="18"/>
            <w:szCs w:val="18"/>
          </w:rPr>
          <w:t>https://eur-lex.europa.eu/eli/dir/2016/2102/oj</w:t>
        </w:r>
      </w:hyperlink>
      <w:r w:rsidRPr="00ED2AB7">
        <w:rPr>
          <w:rStyle w:val="None"/>
          <w:b w:val="0"/>
          <w:bCs w:val="0"/>
          <w:sz w:val="18"/>
          <w:szCs w:val="18"/>
        </w:rPr>
        <w:t xml:space="preserve">) </w:t>
      </w:r>
    </w:p>
    <w:tbl>
      <w:tblPr>
        <w:tblW w:w="893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686"/>
        <w:gridCol w:w="5245"/>
      </w:tblGrid>
      <w:tr w:rsidR="006F5AF6" w14:paraId="4280F38F" w14:textId="77777777" w:rsidTr="00ED2AB7">
        <w:trPr>
          <w:trHeight w:val="654"/>
          <w:tblHeader/>
        </w:trPr>
        <w:tc>
          <w:tcPr>
            <w:tcW w:w="3686" w:type="dxa"/>
            <w:tcBorders>
              <w:top w:val="single" w:sz="8" w:space="0" w:color="FFFFFF"/>
              <w:left w:val="single" w:sz="8" w:space="0" w:color="FFFFFF"/>
              <w:bottom w:val="single" w:sz="8" w:space="0" w:color="000000"/>
              <w:right w:val="single" w:sz="8" w:space="0" w:color="FFFFFF"/>
            </w:tcBorders>
            <w:shd w:val="clear" w:color="auto" w:fill="4472C4"/>
            <w:tcMar>
              <w:top w:w="80" w:type="dxa"/>
              <w:left w:w="80" w:type="dxa"/>
              <w:bottom w:w="80" w:type="dxa"/>
              <w:right w:w="80" w:type="dxa"/>
            </w:tcMar>
          </w:tcPr>
          <w:p w14:paraId="4FDD5B97" w14:textId="77777777" w:rsidR="006F5AF6" w:rsidRDefault="00A4315F">
            <w:pPr>
              <w:pStyle w:val="BodyB"/>
              <w:tabs>
                <w:tab w:val="left" w:pos="1440"/>
                <w:tab w:val="left" w:pos="2880"/>
                <w:tab w:val="left" w:pos="4320"/>
              </w:tabs>
              <w:suppressAutoHyphens/>
              <w:outlineLvl w:val="0"/>
            </w:pPr>
            <w:r>
              <w:rPr>
                <w:rStyle w:val="None"/>
                <w:rFonts w:ascii="Arial" w:hAnsi="Arial"/>
                <w:color w:val="FFFFFF"/>
                <w:sz w:val="18"/>
                <w:szCs w:val="18"/>
                <w:u w:color="FFFFFF"/>
              </w:rPr>
              <w:t>The date for bringing into force the laws, Regulations and administrative provisions necessary to comply with the Directive</w:t>
            </w:r>
          </w:p>
        </w:tc>
        <w:tc>
          <w:tcPr>
            <w:tcW w:w="5245" w:type="dxa"/>
            <w:tcBorders>
              <w:top w:val="single" w:sz="8" w:space="0" w:color="FFFFFF"/>
              <w:left w:val="single" w:sz="8" w:space="0" w:color="FFFFFF"/>
              <w:bottom w:val="single" w:sz="8" w:space="0" w:color="000000"/>
              <w:right w:val="single" w:sz="8" w:space="0" w:color="FFFFFF"/>
            </w:tcBorders>
            <w:shd w:val="clear" w:color="auto" w:fill="4472C4"/>
            <w:tcMar>
              <w:top w:w="80" w:type="dxa"/>
              <w:left w:w="80" w:type="dxa"/>
              <w:bottom w:w="80" w:type="dxa"/>
              <w:right w:w="80" w:type="dxa"/>
            </w:tcMar>
          </w:tcPr>
          <w:p w14:paraId="7A0F92D5" w14:textId="77777777" w:rsidR="006F5AF6" w:rsidRDefault="00A4315F">
            <w:pPr>
              <w:pStyle w:val="BodyB"/>
              <w:tabs>
                <w:tab w:val="left" w:pos="1440"/>
                <w:tab w:val="left" w:pos="2880"/>
                <w:tab w:val="left" w:pos="4320"/>
              </w:tabs>
              <w:suppressAutoHyphens/>
              <w:outlineLvl w:val="0"/>
            </w:pPr>
            <w:r>
              <w:rPr>
                <w:rStyle w:val="None"/>
                <w:rFonts w:ascii="Arial" w:hAnsi="Arial"/>
                <w:color w:val="FFFFFF"/>
                <w:sz w:val="18"/>
                <w:szCs w:val="18"/>
                <w:u w:color="FFFFFF"/>
              </w:rPr>
              <w:t>Application of specific measures</w:t>
            </w:r>
          </w:p>
        </w:tc>
      </w:tr>
      <w:tr w:rsidR="006F5AF6" w14:paraId="10950962" w14:textId="77777777" w:rsidTr="00ED2AB7">
        <w:tblPrEx>
          <w:shd w:val="clear" w:color="auto" w:fill="CDD4E9"/>
        </w:tblPrEx>
        <w:trPr>
          <w:trHeight w:val="700"/>
        </w:trPr>
        <w:tc>
          <w:tcPr>
            <w:tcW w:w="368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0C8A4A" w14:textId="77777777" w:rsidR="006F5AF6" w:rsidRDefault="00A4315F">
            <w:pPr>
              <w:pStyle w:val="BodyA"/>
              <w:spacing w:after="0"/>
            </w:pPr>
            <w:r>
              <w:rPr>
                <w:rStyle w:val="None"/>
                <w:rFonts w:ascii="Arial" w:hAnsi="Arial"/>
                <w:color w:val="666666"/>
                <w:sz w:val="18"/>
                <w:szCs w:val="18"/>
                <w:u w:color="666666"/>
              </w:rPr>
              <w:t>23 September 2018</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2234D0" w14:textId="77777777" w:rsidR="006F5AF6" w:rsidRDefault="00A4315F">
            <w:pPr>
              <w:pStyle w:val="BodyA"/>
              <w:spacing w:after="0"/>
              <w:rPr>
                <w:rStyle w:val="None"/>
                <w:rFonts w:ascii="Arial" w:eastAsia="Arial" w:hAnsi="Arial" w:cs="Arial"/>
                <w:color w:val="666666"/>
                <w:sz w:val="18"/>
                <w:szCs w:val="18"/>
                <w:u w:color="666666"/>
              </w:rPr>
            </w:pPr>
            <w:r>
              <w:rPr>
                <w:rStyle w:val="None"/>
                <w:rFonts w:ascii="Arial" w:hAnsi="Arial"/>
                <w:color w:val="666666"/>
                <w:sz w:val="18"/>
                <w:szCs w:val="18"/>
                <w:u w:color="666666"/>
              </w:rPr>
              <w:t xml:space="preserve">For websites of public sector bodies not published before 23 September 2018: </w:t>
            </w:r>
          </w:p>
          <w:p w14:paraId="6F50FA08" w14:textId="77777777" w:rsidR="006F5AF6" w:rsidRDefault="00A4315F">
            <w:pPr>
              <w:pStyle w:val="BodyA"/>
              <w:numPr>
                <w:ilvl w:val="0"/>
                <w:numId w:val="1"/>
              </w:numPr>
              <w:spacing w:after="0"/>
              <w:rPr>
                <w:rFonts w:ascii="Arial" w:hAnsi="Arial"/>
                <w:color w:val="666666"/>
                <w:sz w:val="18"/>
                <w:szCs w:val="18"/>
                <w:u w:color="666666"/>
              </w:rPr>
            </w:pPr>
            <w:r>
              <w:rPr>
                <w:rStyle w:val="None"/>
                <w:rFonts w:ascii="Arial" w:hAnsi="Arial"/>
                <w:color w:val="666666"/>
                <w:sz w:val="18"/>
                <w:szCs w:val="18"/>
                <w:u w:color="666666"/>
              </w:rPr>
              <w:t>from 23 September 2019</w:t>
            </w:r>
          </w:p>
        </w:tc>
      </w:tr>
      <w:tr w:rsidR="006F5AF6" w14:paraId="6A5BB296" w14:textId="77777777" w:rsidTr="00ED2AB7">
        <w:tblPrEx>
          <w:shd w:val="clear" w:color="auto" w:fill="CDD4E9"/>
        </w:tblPrEx>
        <w:trPr>
          <w:trHeight w:val="700"/>
        </w:trPr>
        <w:tc>
          <w:tcPr>
            <w:tcW w:w="3686" w:type="dxa"/>
            <w:vMerge/>
            <w:tcBorders>
              <w:top w:val="single" w:sz="8" w:space="0" w:color="000000"/>
              <w:left w:val="single" w:sz="8" w:space="0" w:color="000000"/>
              <w:bottom w:val="single" w:sz="8" w:space="0" w:color="000000"/>
              <w:right w:val="single" w:sz="8" w:space="0" w:color="000000"/>
            </w:tcBorders>
            <w:shd w:val="clear" w:color="auto" w:fill="auto"/>
          </w:tcPr>
          <w:p w14:paraId="4095AD79" w14:textId="77777777" w:rsidR="006F5AF6" w:rsidRDefault="006F5AF6"/>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CCFA0" w14:textId="77777777" w:rsidR="006F5AF6" w:rsidRDefault="00A4315F">
            <w:pPr>
              <w:pStyle w:val="BodyA"/>
              <w:spacing w:after="0"/>
              <w:rPr>
                <w:rStyle w:val="None"/>
                <w:rFonts w:ascii="Arial" w:eastAsia="Arial" w:hAnsi="Arial" w:cs="Arial"/>
                <w:color w:val="666666"/>
                <w:sz w:val="18"/>
                <w:szCs w:val="18"/>
                <w:u w:color="666666"/>
              </w:rPr>
            </w:pPr>
            <w:r>
              <w:rPr>
                <w:rStyle w:val="None"/>
                <w:rFonts w:ascii="Arial" w:hAnsi="Arial"/>
                <w:color w:val="666666"/>
                <w:sz w:val="18"/>
                <w:szCs w:val="18"/>
                <w:u w:color="666666"/>
              </w:rPr>
              <w:t>For websites of public sector bodies not covered in the previous point:</w:t>
            </w:r>
          </w:p>
          <w:p w14:paraId="572610B4" w14:textId="77777777" w:rsidR="006F5AF6" w:rsidRDefault="00A4315F">
            <w:pPr>
              <w:pStyle w:val="BodyA"/>
              <w:numPr>
                <w:ilvl w:val="0"/>
                <w:numId w:val="2"/>
              </w:numPr>
              <w:spacing w:after="0"/>
              <w:rPr>
                <w:rFonts w:ascii="Arial" w:hAnsi="Arial"/>
                <w:color w:val="666666"/>
                <w:sz w:val="18"/>
                <w:szCs w:val="18"/>
                <w:u w:color="666666"/>
              </w:rPr>
            </w:pPr>
            <w:r>
              <w:rPr>
                <w:rStyle w:val="None"/>
                <w:rFonts w:ascii="Arial" w:hAnsi="Arial"/>
                <w:color w:val="666666"/>
                <w:sz w:val="18"/>
                <w:szCs w:val="18"/>
                <w:u w:color="666666"/>
              </w:rPr>
              <w:t>from 23 September 2020</w:t>
            </w:r>
          </w:p>
        </w:tc>
      </w:tr>
      <w:tr w:rsidR="006F5AF6" w14:paraId="2F7DC583" w14:textId="77777777" w:rsidTr="00ED2AB7">
        <w:tblPrEx>
          <w:shd w:val="clear" w:color="auto" w:fill="CDD4E9"/>
        </w:tblPrEx>
        <w:trPr>
          <w:trHeight w:val="700"/>
        </w:trPr>
        <w:tc>
          <w:tcPr>
            <w:tcW w:w="3686" w:type="dxa"/>
            <w:vMerge/>
            <w:tcBorders>
              <w:top w:val="single" w:sz="8" w:space="0" w:color="000000"/>
              <w:left w:val="single" w:sz="8" w:space="0" w:color="000000"/>
              <w:bottom w:val="single" w:sz="8" w:space="0" w:color="000000"/>
              <w:right w:val="single" w:sz="8" w:space="0" w:color="000000"/>
            </w:tcBorders>
            <w:shd w:val="clear" w:color="auto" w:fill="auto"/>
          </w:tcPr>
          <w:p w14:paraId="5ADF2598" w14:textId="77777777" w:rsidR="006F5AF6" w:rsidRDefault="006F5AF6"/>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B210C9" w14:textId="77777777" w:rsidR="006F5AF6" w:rsidRDefault="00A4315F">
            <w:pPr>
              <w:pStyle w:val="BodyA"/>
              <w:spacing w:after="0"/>
              <w:rPr>
                <w:rStyle w:val="None"/>
                <w:rFonts w:ascii="Arial" w:eastAsia="Arial" w:hAnsi="Arial" w:cs="Arial"/>
                <w:color w:val="666666"/>
                <w:sz w:val="18"/>
                <w:szCs w:val="18"/>
                <w:u w:color="666666"/>
              </w:rPr>
            </w:pPr>
            <w:r>
              <w:rPr>
                <w:rStyle w:val="None"/>
                <w:rFonts w:ascii="Arial" w:hAnsi="Arial"/>
                <w:color w:val="666666"/>
                <w:sz w:val="18"/>
                <w:szCs w:val="18"/>
                <w:u w:color="666666"/>
              </w:rPr>
              <w:t xml:space="preserve">For mobile applications of public sector bodies: </w:t>
            </w:r>
          </w:p>
          <w:p w14:paraId="733ABD51" w14:textId="77777777" w:rsidR="006F5AF6" w:rsidRDefault="00A4315F">
            <w:pPr>
              <w:pStyle w:val="BodyA"/>
              <w:numPr>
                <w:ilvl w:val="0"/>
                <w:numId w:val="3"/>
              </w:numPr>
              <w:spacing w:after="0"/>
              <w:rPr>
                <w:rFonts w:ascii="Arial" w:hAnsi="Arial"/>
                <w:color w:val="666666"/>
                <w:sz w:val="18"/>
                <w:szCs w:val="18"/>
                <w:u w:color="666666"/>
              </w:rPr>
            </w:pPr>
            <w:r>
              <w:rPr>
                <w:rStyle w:val="None"/>
                <w:rFonts w:ascii="Arial" w:hAnsi="Arial"/>
                <w:color w:val="666666"/>
                <w:sz w:val="18"/>
                <w:szCs w:val="18"/>
                <w:u w:color="666666"/>
              </w:rPr>
              <w:t>from 23 June 2021</w:t>
            </w:r>
          </w:p>
        </w:tc>
      </w:tr>
    </w:tbl>
    <w:p w14:paraId="3DAE9113" w14:textId="77777777" w:rsidR="00BE45BD" w:rsidRDefault="00BE45BD">
      <w:pPr>
        <w:pStyle w:val="Heading"/>
        <w:keepNext/>
        <w:rPr>
          <w:rStyle w:val="None"/>
          <w:sz w:val="18"/>
          <w:szCs w:val="18"/>
          <w:lang w:val="es-ES_tradnl"/>
        </w:rPr>
      </w:pPr>
    </w:p>
    <w:p w14:paraId="7450854B" w14:textId="424DCC97" w:rsidR="006F5AF6" w:rsidRPr="00ED2AB7" w:rsidRDefault="00A4315F">
      <w:pPr>
        <w:pStyle w:val="Heading"/>
        <w:keepNext/>
        <w:rPr>
          <w:rStyle w:val="None"/>
          <w:sz w:val="18"/>
          <w:szCs w:val="18"/>
          <w:lang w:val="es-ES_tradnl"/>
        </w:rPr>
      </w:pPr>
      <w:proofErr w:type="spellStart"/>
      <w:r>
        <w:rPr>
          <w:rStyle w:val="None"/>
          <w:sz w:val="18"/>
          <w:szCs w:val="18"/>
          <w:lang w:val="es-ES_tradnl"/>
        </w:rPr>
        <w:t>Directive</w:t>
      </w:r>
      <w:proofErr w:type="spellEnd"/>
      <w:r>
        <w:rPr>
          <w:rStyle w:val="None"/>
          <w:sz w:val="18"/>
          <w:szCs w:val="18"/>
          <w:lang w:val="es-ES_tradnl"/>
        </w:rPr>
        <w:t xml:space="preserve"> 2018/1808/EU </w:t>
      </w:r>
      <w:proofErr w:type="spellStart"/>
      <w:r>
        <w:rPr>
          <w:rStyle w:val="None"/>
          <w:sz w:val="18"/>
          <w:szCs w:val="18"/>
          <w:lang w:val="es-ES_tradnl"/>
        </w:rPr>
        <w:t>amending</w:t>
      </w:r>
      <w:proofErr w:type="spellEnd"/>
      <w:r>
        <w:rPr>
          <w:rStyle w:val="None"/>
          <w:sz w:val="18"/>
          <w:szCs w:val="18"/>
          <w:lang w:val="es-ES_tradnl"/>
        </w:rPr>
        <w:t xml:space="preserve"> </w:t>
      </w:r>
      <w:proofErr w:type="spellStart"/>
      <w:r>
        <w:rPr>
          <w:rStyle w:val="None"/>
          <w:sz w:val="18"/>
          <w:szCs w:val="18"/>
          <w:lang w:val="es-ES_tradnl"/>
        </w:rPr>
        <w:t>Directive</w:t>
      </w:r>
      <w:proofErr w:type="spellEnd"/>
      <w:r>
        <w:rPr>
          <w:rStyle w:val="None"/>
          <w:sz w:val="18"/>
          <w:szCs w:val="18"/>
          <w:lang w:val="es-ES_tradnl"/>
        </w:rPr>
        <w:t xml:space="preserve"> 2010/13/EU </w:t>
      </w:r>
      <w:proofErr w:type="spellStart"/>
      <w:r>
        <w:rPr>
          <w:rStyle w:val="None"/>
          <w:sz w:val="18"/>
          <w:szCs w:val="18"/>
          <w:lang w:val="es-ES_tradnl"/>
        </w:rPr>
        <w:t>on</w:t>
      </w:r>
      <w:proofErr w:type="spellEnd"/>
      <w:r>
        <w:rPr>
          <w:rStyle w:val="None"/>
          <w:sz w:val="18"/>
          <w:szCs w:val="18"/>
          <w:lang w:val="es-ES_tradnl"/>
        </w:rPr>
        <w:t xml:space="preserve"> audiovisual media </w:t>
      </w:r>
      <w:proofErr w:type="spellStart"/>
      <w:r>
        <w:rPr>
          <w:rStyle w:val="None"/>
          <w:sz w:val="18"/>
          <w:szCs w:val="18"/>
          <w:lang w:val="es-ES_tradnl"/>
        </w:rPr>
        <w:t>services</w:t>
      </w:r>
      <w:proofErr w:type="spellEnd"/>
      <w:r>
        <w:rPr>
          <w:rStyle w:val="None"/>
          <w:sz w:val="18"/>
          <w:szCs w:val="18"/>
          <w:lang w:val="es-ES_tradnl"/>
        </w:rPr>
        <w:t xml:space="preserve"> (Audiovisual Media </w:t>
      </w:r>
      <w:proofErr w:type="spellStart"/>
      <w:r>
        <w:rPr>
          <w:rStyle w:val="None"/>
          <w:sz w:val="18"/>
          <w:szCs w:val="18"/>
          <w:lang w:val="es-ES_tradnl"/>
        </w:rPr>
        <w:t>Services</w:t>
      </w:r>
      <w:proofErr w:type="spellEnd"/>
      <w:r>
        <w:rPr>
          <w:rStyle w:val="None"/>
          <w:sz w:val="18"/>
          <w:szCs w:val="18"/>
          <w:lang w:val="es-ES_tradnl"/>
        </w:rPr>
        <w:t xml:space="preserve"> </w:t>
      </w:r>
      <w:proofErr w:type="spellStart"/>
      <w:r>
        <w:rPr>
          <w:rStyle w:val="None"/>
          <w:sz w:val="18"/>
          <w:szCs w:val="18"/>
          <w:lang w:val="es-ES_tradnl"/>
        </w:rPr>
        <w:t>Directive</w:t>
      </w:r>
      <w:proofErr w:type="spellEnd"/>
      <w:r>
        <w:rPr>
          <w:rStyle w:val="None"/>
          <w:sz w:val="18"/>
          <w:szCs w:val="18"/>
          <w:lang w:val="es-ES_tradnl"/>
        </w:rPr>
        <w:t>)</w:t>
      </w:r>
      <w:r w:rsidR="00ED2AB7">
        <w:rPr>
          <w:rStyle w:val="None"/>
          <w:sz w:val="18"/>
          <w:szCs w:val="18"/>
          <w:lang w:val="es-ES_tradnl"/>
        </w:rPr>
        <w:t xml:space="preserve"> </w:t>
      </w:r>
      <w:r w:rsidRPr="00ED2AB7">
        <w:rPr>
          <w:rStyle w:val="None"/>
          <w:sz w:val="18"/>
          <w:szCs w:val="18"/>
          <w:lang w:val="es-ES_tradnl"/>
        </w:rPr>
        <w:t>(</w:t>
      </w:r>
      <w:hyperlink r:id="rId12" w:history="1">
        <w:r w:rsidRPr="00ED2AB7">
          <w:rPr>
            <w:rStyle w:val="Hyperlink2"/>
            <w:sz w:val="18"/>
            <w:szCs w:val="18"/>
          </w:rPr>
          <w:t>https://eur-lex.europa.eu/eli/dir/2018/1808/oj</w:t>
        </w:r>
      </w:hyperlink>
      <w:r w:rsidRPr="00ED2AB7">
        <w:rPr>
          <w:rStyle w:val="None"/>
          <w:sz w:val="18"/>
          <w:szCs w:val="18"/>
          <w:lang w:val="es-ES_tradnl"/>
        </w:rPr>
        <w:t>)</w:t>
      </w:r>
    </w:p>
    <w:tbl>
      <w:tblPr>
        <w:tblW w:w="893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686"/>
        <w:gridCol w:w="5245"/>
      </w:tblGrid>
      <w:tr w:rsidR="006F5AF6" w14:paraId="5E27D5FF" w14:textId="77777777" w:rsidTr="00ED2AB7">
        <w:trPr>
          <w:trHeight w:val="1120"/>
          <w:tblHeader/>
        </w:trPr>
        <w:tc>
          <w:tcPr>
            <w:tcW w:w="3686" w:type="dxa"/>
            <w:tcBorders>
              <w:top w:val="single" w:sz="8" w:space="0" w:color="FFFFFF"/>
              <w:left w:val="single" w:sz="8" w:space="0" w:color="FFFFFF"/>
              <w:bottom w:val="single" w:sz="8" w:space="0" w:color="000000"/>
              <w:right w:val="single" w:sz="8" w:space="0" w:color="FFFFFF"/>
            </w:tcBorders>
            <w:shd w:val="clear" w:color="auto" w:fill="4472C4"/>
            <w:tcMar>
              <w:top w:w="80" w:type="dxa"/>
              <w:left w:w="80" w:type="dxa"/>
              <w:bottom w:w="80" w:type="dxa"/>
              <w:right w:w="80" w:type="dxa"/>
            </w:tcMar>
          </w:tcPr>
          <w:p w14:paraId="501679EB" w14:textId="77777777" w:rsidR="006F5AF6" w:rsidRDefault="00A4315F">
            <w:pPr>
              <w:pStyle w:val="BodyB"/>
              <w:tabs>
                <w:tab w:val="left" w:pos="1440"/>
                <w:tab w:val="left" w:pos="2880"/>
                <w:tab w:val="left" w:pos="4320"/>
              </w:tabs>
              <w:suppressAutoHyphens/>
              <w:outlineLvl w:val="0"/>
            </w:pPr>
            <w:r>
              <w:rPr>
                <w:rStyle w:val="None"/>
                <w:rFonts w:ascii="Arial" w:hAnsi="Arial"/>
                <w:color w:val="FFFFFF"/>
                <w:sz w:val="18"/>
                <w:szCs w:val="18"/>
                <w:u w:color="FFFFFF"/>
              </w:rPr>
              <w:t>The date for bringing into force the laws, Regulations and administrative provisions necessary to comply with the Directive</w:t>
            </w:r>
          </w:p>
        </w:tc>
        <w:tc>
          <w:tcPr>
            <w:tcW w:w="5245" w:type="dxa"/>
            <w:tcBorders>
              <w:top w:val="single" w:sz="8" w:space="0" w:color="FFFFFF"/>
              <w:left w:val="single" w:sz="8" w:space="0" w:color="FFFFFF"/>
              <w:bottom w:val="single" w:sz="8" w:space="0" w:color="000000"/>
              <w:right w:val="single" w:sz="8" w:space="0" w:color="FFFFFF"/>
            </w:tcBorders>
            <w:shd w:val="clear" w:color="auto" w:fill="4472C4"/>
            <w:tcMar>
              <w:top w:w="80" w:type="dxa"/>
              <w:left w:w="80" w:type="dxa"/>
              <w:bottom w:w="80" w:type="dxa"/>
              <w:right w:w="80" w:type="dxa"/>
            </w:tcMar>
          </w:tcPr>
          <w:p w14:paraId="095006F7" w14:textId="77777777" w:rsidR="006F5AF6" w:rsidRDefault="00A4315F">
            <w:pPr>
              <w:pStyle w:val="BodyB"/>
              <w:tabs>
                <w:tab w:val="left" w:pos="1440"/>
                <w:tab w:val="left" w:pos="2880"/>
                <w:tab w:val="left" w:pos="4320"/>
              </w:tabs>
              <w:suppressAutoHyphens/>
              <w:outlineLvl w:val="0"/>
            </w:pPr>
            <w:r>
              <w:rPr>
                <w:rStyle w:val="None"/>
                <w:rFonts w:ascii="Arial" w:hAnsi="Arial"/>
                <w:color w:val="FFFFFF"/>
                <w:sz w:val="18"/>
                <w:szCs w:val="18"/>
                <w:u w:color="FFFFFF"/>
              </w:rPr>
              <w:t>Application of specific measures</w:t>
            </w:r>
          </w:p>
        </w:tc>
      </w:tr>
      <w:tr w:rsidR="006F5AF6" w14:paraId="2131847A" w14:textId="77777777" w:rsidTr="00ED2AB7">
        <w:tblPrEx>
          <w:shd w:val="clear" w:color="auto" w:fill="CDD4E9"/>
        </w:tblPrEx>
        <w:trPr>
          <w:trHeight w:val="1095"/>
        </w:trPr>
        <w:tc>
          <w:tcPr>
            <w:tcW w:w="368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496E2E" w14:textId="77777777" w:rsidR="006F5AF6" w:rsidRDefault="00A4315F">
            <w:pPr>
              <w:pStyle w:val="BodyA"/>
              <w:spacing w:after="0"/>
            </w:pPr>
            <w:r>
              <w:rPr>
                <w:rStyle w:val="None"/>
                <w:rFonts w:ascii="Arial" w:hAnsi="Arial"/>
                <w:color w:val="666666"/>
                <w:sz w:val="18"/>
                <w:szCs w:val="18"/>
                <w:u w:color="666666"/>
              </w:rPr>
              <w:t>19 September 2020</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14ACAF" w14:textId="77777777" w:rsidR="006F5AF6" w:rsidRDefault="00A4315F">
            <w:pPr>
              <w:pStyle w:val="BodyA"/>
              <w:spacing w:after="0"/>
            </w:pPr>
            <w:r>
              <w:rPr>
                <w:rStyle w:val="None"/>
                <w:rFonts w:ascii="Arial" w:hAnsi="Arial"/>
                <w:color w:val="666666"/>
                <w:sz w:val="18"/>
                <w:szCs w:val="18"/>
                <w:u w:color="666666"/>
              </w:rPr>
              <w:t>Regular reporting by media service providers to the national regulatory authorities or other designated bodies on continuous and progressive accessibility of audiovisual media services provided to persons with disabilities through proportionate measures</w:t>
            </w:r>
          </w:p>
        </w:tc>
      </w:tr>
      <w:tr w:rsidR="006F5AF6" w14:paraId="7503365C" w14:textId="77777777" w:rsidTr="00ED2AB7">
        <w:tblPrEx>
          <w:shd w:val="clear" w:color="auto" w:fill="CDD4E9"/>
        </w:tblPrEx>
        <w:trPr>
          <w:trHeight w:val="1230"/>
        </w:trPr>
        <w:tc>
          <w:tcPr>
            <w:tcW w:w="3686" w:type="dxa"/>
            <w:vMerge/>
            <w:tcBorders>
              <w:top w:val="single" w:sz="8" w:space="0" w:color="000000"/>
              <w:left w:val="single" w:sz="8" w:space="0" w:color="000000"/>
              <w:bottom w:val="single" w:sz="8" w:space="0" w:color="000000"/>
              <w:right w:val="single" w:sz="8" w:space="0" w:color="000000"/>
            </w:tcBorders>
            <w:shd w:val="clear" w:color="auto" w:fill="auto"/>
          </w:tcPr>
          <w:p w14:paraId="03B3FA11" w14:textId="77777777" w:rsidR="006F5AF6" w:rsidRDefault="006F5AF6"/>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8D0511" w14:textId="77777777" w:rsidR="006F5AF6" w:rsidRDefault="00A4315F">
            <w:pPr>
              <w:pStyle w:val="BodyA"/>
              <w:spacing w:after="0"/>
              <w:rPr>
                <w:rStyle w:val="None"/>
                <w:rFonts w:ascii="Arial" w:eastAsia="Arial" w:hAnsi="Arial" w:cs="Arial"/>
                <w:color w:val="666666"/>
                <w:sz w:val="18"/>
                <w:szCs w:val="18"/>
                <w:u w:color="666666"/>
              </w:rPr>
            </w:pPr>
            <w:r>
              <w:rPr>
                <w:rStyle w:val="None"/>
                <w:rFonts w:ascii="Arial" w:hAnsi="Arial"/>
                <w:color w:val="666666"/>
                <w:sz w:val="18"/>
                <w:szCs w:val="18"/>
                <w:u w:color="666666"/>
              </w:rPr>
              <w:t>Regular reporting by Member States to the European Commission:</w:t>
            </w:r>
          </w:p>
          <w:p w14:paraId="7F081B10" w14:textId="77777777" w:rsidR="006F5AF6" w:rsidRDefault="00A4315F">
            <w:pPr>
              <w:pStyle w:val="BodyA"/>
              <w:numPr>
                <w:ilvl w:val="0"/>
                <w:numId w:val="4"/>
              </w:numPr>
              <w:spacing w:after="0"/>
              <w:rPr>
                <w:rFonts w:ascii="Arial" w:hAnsi="Arial"/>
                <w:color w:val="666666"/>
                <w:sz w:val="18"/>
                <w:szCs w:val="18"/>
                <w:u w:color="666666"/>
              </w:rPr>
            </w:pPr>
            <w:r>
              <w:rPr>
                <w:rStyle w:val="None"/>
                <w:rFonts w:ascii="Arial" w:hAnsi="Arial"/>
                <w:color w:val="666666"/>
                <w:sz w:val="18"/>
                <w:szCs w:val="18"/>
                <w:u w:color="666666"/>
              </w:rPr>
              <w:t>First reports to be submitted by 19 December 2022 and every 3 years thereafter</w:t>
            </w:r>
          </w:p>
        </w:tc>
      </w:tr>
    </w:tbl>
    <w:p w14:paraId="6EFFEAFF" w14:textId="77777777" w:rsidR="00ED2AB7" w:rsidRDefault="00ED2AB7">
      <w:pPr>
        <w:pStyle w:val="Heading"/>
        <w:keepNext/>
        <w:widowControl w:val="0"/>
        <w:ind w:left="324" w:hanging="324"/>
        <w:rPr>
          <w:rStyle w:val="None"/>
          <w:sz w:val="18"/>
          <w:szCs w:val="18"/>
          <w:lang w:val="es-ES_tradnl"/>
        </w:rPr>
      </w:pPr>
    </w:p>
    <w:p w14:paraId="3A18D599" w14:textId="77777777" w:rsidR="006F5AF6" w:rsidRPr="00ED2AB7" w:rsidRDefault="00A4315F">
      <w:pPr>
        <w:pStyle w:val="Heading"/>
        <w:keepNext/>
        <w:rPr>
          <w:rStyle w:val="None"/>
          <w:sz w:val="18"/>
          <w:szCs w:val="18"/>
        </w:rPr>
      </w:pPr>
      <w:r w:rsidRPr="00ED2AB7">
        <w:rPr>
          <w:rStyle w:val="None"/>
          <w:sz w:val="18"/>
          <w:szCs w:val="18"/>
          <w:lang w:val="fr-FR"/>
        </w:rPr>
        <w:t>Directive</w:t>
      </w:r>
      <w:r w:rsidRPr="00ED2AB7">
        <w:rPr>
          <w:rStyle w:val="None"/>
          <w:sz w:val="18"/>
          <w:szCs w:val="18"/>
        </w:rPr>
        <w:t xml:space="preserve"> 2018/1972/EU on establishing the European Electronic Communications Code</w:t>
      </w:r>
      <w:r w:rsidRPr="00ED2AB7">
        <w:rPr>
          <w:rStyle w:val="None"/>
          <w:sz w:val="18"/>
          <w:szCs w:val="18"/>
        </w:rPr>
        <w:br/>
        <w:t>(</w:t>
      </w:r>
      <w:hyperlink r:id="rId13" w:history="1">
        <w:r w:rsidRPr="00ED2AB7">
          <w:rPr>
            <w:rStyle w:val="Hyperlink2"/>
            <w:sz w:val="18"/>
            <w:szCs w:val="18"/>
          </w:rPr>
          <w:t>https://eur-lex.europa.eu/eli/dir/2018/1972/oj</w:t>
        </w:r>
      </w:hyperlink>
      <w:r w:rsidRPr="00ED2AB7">
        <w:rPr>
          <w:rStyle w:val="Hyperlink2"/>
          <w:sz w:val="18"/>
          <w:szCs w:val="18"/>
        </w:rPr>
        <w:t>)</w:t>
      </w:r>
      <w:r w:rsidRPr="00ED2AB7">
        <w:rPr>
          <w:rStyle w:val="None"/>
          <w:sz w:val="18"/>
          <w:szCs w:val="18"/>
        </w:rPr>
        <w:t xml:space="preserve"> </w:t>
      </w:r>
    </w:p>
    <w:tbl>
      <w:tblPr>
        <w:tblW w:w="893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686"/>
        <w:gridCol w:w="5245"/>
      </w:tblGrid>
      <w:tr w:rsidR="006F5AF6" w14:paraId="20DB1161" w14:textId="77777777" w:rsidTr="00ED2AB7">
        <w:trPr>
          <w:trHeight w:val="1120"/>
          <w:tblHeader/>
        </w:trPr>
        <w:tc>
          <w:tcPr>
            <w:tcW w:w="3686" w:type="dxa"/>
            <w:tcBorders>
              <w:top w:val="single" w:sz="8" w:space="0" w:color="FFFFFF"/>
              <w:left w:val="single" w:sz="8" w:space="0" w:color="FFFFFF"/>
              <w:bottom w:val="single" w:sz="8" w:space="0" w:color="000000"/>
              <w:right w:val="single" w:sz="8" w:space="0" w:color="FFFFFF"/>
            </w:tcBorders>
            <w:shd w:val="clear" w:color="auto" w:fill="4472C4"/>
            <w:tcMar>
              <w:top w:w="80" w:type="dxa"/>
              <w:left w:w="80" w:type="dxa"/>
              <w:bottom w:w="80" w:type="dxa"/>
              <w:right w:w="80" w:type="dxa"/>
            </w:tcMar>
          </w:tcPr>
          <w:p w14:paraId="65C712B1" w14:textId="77777777" w:rsidR="006F5AF6" w:rsidRDefault="00A4315F">
            <w:pPr>
              <w:pStyle w:val="BodyB"/>
              <w:tabs>
                <w:tab w:val="left" w:pos="1440"/>
                <w:tab w:val="left" w:pos="2880"/>
                <w:tab w:val="left" w:pos="4320"/>
              </w:tabs>
              <w:suppressAutoHyphens/>
              <w:outlineLvl w:val="0"/>
            </w:pPr>
            <w:r>
              <w:rPr>
                <w:rStyle w:val="None"/>
                <w:rFonts w:ascii="Arial" w:hAnsi="Arial"/>
                <w:color w:val="FFFFFF"/>
                <w:sz w:val="18"/>
                <w:szCs w:val="18"/>
                <w:u w:color="FFFFFF"/>
              </w:rPr>
              <w:t>The date for bringing into force the laws, Regulations and administrative provisions necessary to comply with the Directive</w:t>
            </w:r>
          </w:p>
        </w:tc>
        <w:tc>
          <w:tcPr>
            <w:tcW w:w="5245" w:type="dxa"/>
            <w:tcBorders>
              <w:top w:val="single" w:sz="8" w:space="0" w:color="FFFFFF"/>
              <w:left w:val="single" w:sz="8" w:space="0" w:color="FFFFFF"/>
              <w:bottom w:val="single" w:sz="8" w:space="0" w:color="000000"/>
              <w:right w:val="single" w:sz="8" w:space="0" w:color="FFFFFF"/>
            </w:tcBorders>
            <w:shd w:val="clear" w:color="auto" w:fill="4472C4"/>
            <w:tcMar>
              <w:top w:w="80" w:type="dxa"/>
              <w:left w:w="80" w:type="dxa"/>
              <w:bottom w:w="80" w:type="dxa"/>
              <w:right w:w="80" w:type="dxa"/>
            </w:tcMar>
          </w:tcPr>
          <w:p w14:paraId="2124EE6A" w14:textId="77777777" w:rsidR="006F5AF6" w:rsidRDefault="00A4315F">
            <w:pPr>
              <w:pStyle w:val="BodyB"/>
              <w:tabs>
                <w:tab w:val="left" w:pos="1440"/>
                <w:tab w:val="left" w:pos="2880"/>
                <w:tab w:val="left" w:pos="4320"/>
              </w:tabs>
              <w:suppressAutoHyphens/>
              <w:outlineLvl w:val="0"/>
            </w:pPr>
            <w:r>
              <w:rPr>
                <w:rStyle w:val="None"/>
                <w:rFonts w:ascii="Arial" w:hAnsi="Arial"/>
                <w:color w:val="FFFFFF"/>
                <w:sz w:val="18"/>
                <w:szCs w:val="18"/>
                <w:u w:color="FFFFFF"/>
              </w:rPr>
              <w:t>Application of specific measures</w:t>
            </w:r>
          </w:p>
        </w:tc>
      </w:tr>
      <w:tr w:rsidR="006F5AF6" w14:paraId="39FBE61F" w14:textId="77777777" w:rsidTr="00ED2AB7">
        <w:tblPrEx>
          <w:shd w:val="clear" w:color="auto" w:fill="CDD4E9"/>
        </w:tblPrEx>
        <w:trPr>
          <w:trHeight w:val="440"/>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368AE9" w14:textId="77777777" w:rsidR="006F5AF6" w:rsidRDefault="00A4315F">
            <w:pPr>
              <w:pStyle w:val="BodyA"/>
              <w:spacing w:after="0"/>
            </w:pPr>
            <w:r>
              <w:rPr>
                <w:rStyle w:val="None"/>
                <w:rFonts w:ascii="Arial" w:hAnsi="Arial"/>
                <w:color w:val="666666"/>
                <w:sz w:val="18"/>
                <w:szCs w:val="18"/>
                <w:u w:color="666666"/>
              </w:rPr>
              <w:t xml:space="preserve">21 December 2020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7BC9DD" w14:textId="77777777" w:rsidR="006F5AF6" w:rsidRDefault="00A4315F">
            <w:pPr>
              <w:pStyle w:val="BodyA"/>
              <w:spacing w:after="0"/>
            </w:pPr>
            <w:r>
              <w:rPr>
                <w:rStyle w:val="None"/>
                <w:rFonts w:ascii="Arial" w:hAnsi="Arial"/>
                <w:color w:val="666666"/>
                <w:sz w:val="18"/>
                <w:szCs w:val="18"/>
                <w:u w:color="666666"/>
              </w:rPr>
              <w:t xml:space="preserve">The measures should apply from 21 December 2020 </w:t>
            </w:r>
          </w:p>
        </w:tc>
      </w:tr>
    </w:tbl>
    <w:p w14:paraId="1B038F8B" w14:textId="77777777" w:rsidR="006F5AF6" w:rsidRDefault="006F5AF6">
      <w:pPr>
        <w:pStyle w:val="BodyA"/>
        <w:spacing w:after="0"/>
        <w:jc w:val="both"/>
        <w:rPr>
          <w:rStyle w:val="None"/>
          <w:rFonts w:ascii="Arial" w:eastAsia="Arial" w:hAnsi="Arial" w:cs="Arial"/>
          <w:color w:val="666666"/>
          <w:sz w:val="18"/>
          <w:szCs w:val="18"/>
          <w:u w:color="666666"/>
        </w:rPr>
      </w:pPr>
    </w:p>
    <w:p w14:paraId="72A68F5A" w14:textId="77777777" w:rsidR="006F5AF6" w:rsidRDefault="006F5AF6">
      <w:pPr>
        <w:pStyle w:val="BodyA"/>
        <w:spacing w:after="0"/>
        <w:jc w:val="both"/>
        <w:rPr>
          <w:rStyle w:val="None"/>
          <w:rFonts w:ascii="Arial" w:eastAsia="Arial" w:hAnsi="Arial" w:cs="Arial"/>
          <w:color w:val="666666"/>
          <w:sz w:val="18"/>
          <w:szCs w:val="18"/>
          <w:u w:color="666666"/>
        </w:rPr>
      </w:pPr>
    </w:p>
    <w:p w14:paraId="7AD667F4" w14:textId="77777777" w:rsidR="006F5AF6" w:rsidRPr="00ED2AB7" w:rsidRDefault="00A4315F">
      <w:pPr>
        <w:pStyle w:val="Heading"/>
        <w:keepNext/>
        <w:rPr>
          <w:rStyle w:val="None"/>
          <w:sz w:val="18"/>
          <w:szCs w:val="18"/>
        </w:rPr>
      </w:pPr>
      <w:r w:rsidRPr="00ED2AB7">
        <w:rPr>
          <w:rStyle w:val="None"/>
          <w:sz w:val="18"/>
          <w:szCs w:val="18"/>
        </w:rPr>
        <w:t>Directive 2019/882/EU on the accessibility requirements for products and services</w:t>
      </w:r>
      <w:r w:rsidRPr="00ED2AB7">
        <w:rPr>
          <w:rStyle w:val="None"/>
          <w:sz w:val="18"/>
          <w:szCs w:val="18"/>
        </w:rPr>
        <w:br/>
      </w:r>
      <w:r w:rsidRPr="00ED2AB7">
        <w:rPr>
          <w:rStyle w:val="None"/>
          <w:b w:val="0"/>
          <w:bCs w:val="0"/>
          <w:sz w:val="18"/>
          <w:szCs w:val="18"/>
        </w:rPr>
        <w:t>(</w:t>
      </w:r>
      <w:hyperlink r:id="rId14" w:history="1">
        <w:r w:rsidRPr="00ED2AB7">
          <w:rPr>
            <w:rStyle w:val="Hyperlink1"/>
            <w:sz w:val="18"/>
            <w:szCs w:val="18"/>
          </w:rPr>
          <w:t>https://eur-lex.europa.eu/eli/dir/2019/882/oj</w:t>
        </w:r>
      </w:hyperlink>
      <w:r w:rsidRPr="00ED2AB7">
        <w:rPr>
          <w:rStyle w:val="None"/>
          <w:b w:val="0"/>
          <w:bCs w:val="0"/>
          <w:sz w:val="18"/>
          <w:szCs w:val="18"/>
        </w:rPr>
        <w:t>)</w:t>
      </w:r>
    </w:p>
    <w:tbl>
      <w:tblPr>
        <w:tblW w:w="893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686"/>
        <w:gridCol w:w="5245"/>
      </w:tblGrid>
      <w:tr w:rsidR="006F5AF6" w14:paraId="570B2F5C" w14:textId="77777777" w:rsidTr="00ED2AB7">
        <w:trPr>
          <w:trHeight w:val="1120"/>
          <w:tblHeader/>
        </w:trPr>
        <w:tc>
          <w:tcPr>
            <w:tcW w:w="3686" w:type="dxa"/>
            <w:tcBorders>
              <w:top w:val="single" w:sz="8" w:space="0" w:color="FFFFFF"/>
              <w:left w:val="single" w:sz="8" w:space="0" w:color="FFFFFF"/>
              <w:bottom w:val="single" w:sz="8" w:space="0" w:color="000000"/>
              <w:right w:val="single" w:sz="8" w:space="0" w:color="FFFFFF"/>
            </w:tcBorders>
            <w:shd w:val="clear" w:color="auto" w:fill="4472C4"/>
            <w:tcMar>
              <w:top w:w="80" w:type="dxa"/>
              <w:left w:w="80" w:type="dxa"/>
              <w:bottom w:w="80" w:type="dxa"/>
              <w:right w:w="80" w:type="dxa"/>
            </w:tcMar>
          </w:tcPr>
          <w:p w14:paraId="0E5EEA03" w14:textId="77777777" w:rsidR="006F5AF6" w:rsidRDefault="00A4315F">
            <w:pPr>
              <w:pStyle w:val="BodyB"/>
              <w:tabs>
                <w:tab w:val="left" w:pos="1440"/>
                <w:tab w:val="left" w:pos="2880"/>
                <w:tab w:val="left" w:pos="4320"/>
              </w:tabs>
              <w:suppressAutoHyphens/>
              <w:outlineLvl w:val="0"/>
            </w:pPr>
            <w:r>
              <w:rPr>
                <w:rStyle w:val="None"/>
                <w:rFonts w:ascii="Arial" w:hAnsi="Arial"/>
                <w:color w:val="FFFFFF"/>
                <w:sz w:val="18"/>
                <w:szCs w:val="18"/>
                <w:u w:color="FFFFFF"/>
              </w:rPr>
              <w:t>The date for bringing into force the laws, Regulations and administrative provisions necessary to comply with the Directive</w:t>
            </w:r>
          </w:p>
        </w:tc>
        <w:tc>
          <w:tcPr>
            <w:tcW w:w="5245" w:type="dxa"/>
            <w:tcBorders>
              <w:top w:val="single" w:sz="8" w:space="0" w:color="FFFFFF"/>
              <w:left w:val="single" w:sz="8" w:space="0" w:color="FFFFFF"/>
              <w:bottom w:val="single" w:sz="8" w:space="0" w:color="000000"/>
              <w:right w:val="single" w:sz="8" w:space="0" w:color="FFFFFF"/>
            </w:tcBorders>
            <w:shd w:val="clear" w:color="auto" w:fill="4472C4"/>
            <w:tcMar>
              <w:top w:w="80" w:type="dxa"/>
              <w:left w:w="80" w:type="dxa"/>
              <w:bottom w:w="80" w:type="dxa"/>
              <w:right w:w="80" w:type="dxa"/>
            </w:tcMar>
          </w:tcPr>
          <w:p w14:paraId="6A443DFE" w14:textId="77777777" w:rsidR="006F5AF6" w:rsidRDefault="00A4315F">
            <w:pPr>
              <w:pStyle w:val="BodyB"/>
              <w:tabs>
                <w:tab w:val="left" w:pos="1440"/>
                <w:tab w:val="left" w:pos="2880"/>
                <w:tab w:val="left" w:pos="4320"/>
              </w:tabs>
              <w:suppressAutoHyphens/>
              <w:outlineLvl w:val="0"/>
            </w:pPr>
            <w:r>
              <w:rPr>
                <w:rStyle w:val="None"/>
                <w:rFonts w:ascii="Arial" w:hAnsi="Arial"/>
                <w:color w:val="FFFFFF"/>
                <w:sz w:val="18"/>
                <w:szCs w:val="18"/>
                <w:u w:color="FFFFFF"/>
              </w:rPr>
              <w:t>Application of specific measures</w:t>
            </w:r>
          </w:p>
        </w:tc>
      </w:tr>
      <w:tr w:rsidR="006F5AF6" w14:paraId="289C5F9C" w14:textId="77777777" w:rsidTr="00ED2AB7">
        <w:tblPrEx>
          <w:shd w:val="clear" w:color="auto" w:fill="CDD4E9"/>
        </w:tblPrEx>
        <w:trPr>
          <w:trHeight w:val="440"/>
        </w:trPr>
        <w:tc>
          <w:tcPr>
            <w:tcW w:w="368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24C073" w14:textId="77777777" w:rsidR="006F5AF6" w:rsidRDefault="00A4315F">
            <w:pPr>
              <w:pStyle w:val="BodyA"/>
              <w:spacing w:after="0"/>
            </w:pPr>
            <w:r>
              <w:rPr>
                <w:rStyle w:val="None"/>
                <w:rFonts w:ascii="Arial" w:hAnsi="Arial"/>
                <w:color w:val="666666"/>
                <w:sz w:val="18"/>
                <w:szCs w:val="18"/>
                <w:u w:color="666666"/>
              </w:rPr>
              <w:t>Adoption and publication by 28 June 2022</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F7E86D" w14:textId="77777777" w:rsidR="006F5AF6" w:rsidRDefault="00A4315F">
            <w:pPr>
              <w:pStyle w:val="BodyA"/>
              <w:spacing w:after="0"/>
            </w:pPr>
            <w:r>
              <w:rPr>
                <w:rStyle w:val="None"/>
                <w:rFonts w:ascii="Arial" w:hAnsi="Arial"/>
                <w:color w:val="666666"/>
                <w:sz w:val="18"/>
                <w:szCs w:val="18"/>
                <w:u w:color="666666"/>
              </w:rPr>
              <w:t>The measures should apply from 28 June 2025</w:t>
            </w:r>
          </w:p>
        </w:tc>
      </w:tr>
      <w:tr w:rsidR="006F5AF6" w14:paraId="265459CC" w14:textId="77777777" w:rsidTr="00ED2AB7">
        <w:tblPrEx>
          <w:shd w:val="clear" w:color="auto" w:fill="CDD4E9"/>
        </w:tblPrEx>
        <w:trPr>
          <w:trHeight w:val="1480"/>
        </w:trPr>
        <w:tc>
          <w:tcPr>
            <w:tcW w:w="3686" w:type="dxa"/>
            <w:vMerge/>
            <w:tcBorders>
              <w:top w:val="single" w:sz="8" w:space="0" w:color="000000"/>
              <w:left w:val="single" w:sz="8" w:space="0" w:color="000000"/>
              <w:bottom w:val="single" w:sz="8" w:space="0" w:color="000000"/>
              <w:right w:val="single" w:sz="8" w:space="0" w:color="000000"/>
            </w:tcBorders>
            <w:shd w:val="clear" w:color="auto" w:fill="auto"/>
          </w:tcPr>
          <w:p w14:paraId="120CBE7D" w14:textId="77777777" w:rsidR="006F5AF6" w:rsidRDefault="006F5AF6"/>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F47A95" w14:textId="77777777" w:rsidR="006F5AF6" w:rsidRDefault="00A4315F">
            <w:pPr>
              <w:pStyle w:val="BodyA"/>
              <w:spacing w:after="0"/>
              <w:rPr>
                <w:rStyle w:val="None"/>
                <w:rFonts w:ascii="Arial" w:eastAsia="Arial" w:hAnsi="Arial" w:cs="Arial"/>
                <w:color w:val="666666"/>
                <w:sz w:val="18"/>
                <w:szCs w:val="18"/>
                <w:u w:color="666666"/>
              </w:rPr>
            </w:pPr>
            <w:r>
              <w:rPr>
                <w:rStyle w:val="None"/>
                <w:rFonts w:ascii="Arial" w:hAnsi="Arial"/>
                <w:color w:val="666666"/>
                <w:sz w:val="18"/>
                <w:szCs w:val="18"/>
                <w:u w:color="666666"/>
              </w:rPr>
              <w:t xml:space="preserve">Measures regarding the national </w:t>
            </w:r>
            <w:proofErr w:type="spellStart"/>
            <w:r>
              <w:rPr>
                <w:rStyle w:val="None"/>
                <w:rFonts w:ascii="Arial" w:hAnsi="Arial"/>
                <w:color w:val="666666"/>
                <w:sz w:val="18"/>
                <w:szCs w:val="18"/>
                <w:u w:color="666666"/>
              </w:rPr>
              <w:t>organisation</w:t>
            </w:r>
            <w:proofErr w:type="spellEnd"/>
            <w:r>
              <w:rPr>
                <w:rStyle w:val="None"/>
                <w:rFonts w:ascii="Arial" w:hAnsi="Arial"/>
                <w:color w:val="666666"/>
                <w:sz w:val="18"/>
                <w:szCs w:val="18"/>
                <w:u w:color="666666"/>
              </w:rPr>
              <w:t xml:space="preserve"> of emergency systems and application of the most appropriate public safety answering point for the single European emergency number </w:t>
            </w:r>
            <w:r>
              <w:rPr>
                <w:rStyle w:val="None"/>
                <w:rFonts w:ascii="Arial Unicode MS" w:hAnsi="Arial Unicode MS"/>
                <w:color w:val="666666"/>
                <w:sz w:val="18"/>
                <w:szCs w:val="18"/>
                <w:u w:color="666666"/>
                <w:rtl/>
                <w:lang w:val="ar-SA"/>
              </w:rPr>
              <w:t>‘</w:t>
            </w:r>
            <w:r>
              <w:rPr>
                <w:rStyle w:val="None"/>
                <w:rFonts w:ascii="Arial" w:hAnsi="Arial"/>
                <w:color w:val="666666"/>
                <w:sz w:val="18"/>
                <w:szCs w:val="18"/>
                <w:u w:color="666666"/>
              </w:rPr>
              <w:t>112</w:t>
            </w:r>
            <w:r>
              <w:rPr>
                <w:rStyle w:val="None"/>
                <w:rFonts w:ascii="Arial Unicode MS" w:hAnsi="Arial Unicode MS"/>
                <w:color w:val="666666"/>
                <w:sz w:val="18"/>
                <w:szCs w:val="18"/>
                <w:u w:color="666666"/>
                <w:rtl/>
                <w:lang w:val="ar-SA"/>
              </w:rPr>
              <w:t>’</w:t>
            </w:r>
            <w:r>
              <w:rPr>
                <w:rStyle w:val="None"/>
                <w:rFonts w:ascii="Arial" w:hAnsi="Arial"/>
                <w:color w:val="666666"/>
                <w:sz w:val="18"/>
                <w:szCs w:val="18"/>
                <w:u w:color="666666"/>
              </w:rPr>
              <w:t>:</w:t>
            </w:r>
          </w:p>
          <w:p w14:paraId="770F704E" w14:textId="77777777" w:rsidR="006F5AF6" w:rsidRDefault="00A4315F">
            <w:pPr>
              <w:pStyle w:val="BodyA"/>
              <w:numPr>
                <w:ilvl w:val="0"/>
                <w:numId w:val="5"/>
              </w:numPr>
              <w:spacing w:after="0"/>
              <w:rPr>
                <w:rFonts w:ascii="Arial" w:hAnsi="Arial"/>
                <w:color w:val="666666"/>
                <w:sz w:val="18"/>
                <w:szCs w:val="18"/>
                <w:u w:color="666666"/>
              </w:rPr>
            </w:pPr>
            <w:r>
              <w:rPr>
                <w:rStyle w:val="None"/>
                <w:rFonts w:ascii="Arial" w:hAnsi="Arial"/>
                <w:color w:val="666666"/>
                <w:sz w:val="18"/>
                <w:szCs w:val="18"/>
                <w:u w:color="666666"/>
              </w:rPr>
              <w:t>at the latest from 28 June 2027</w:t>
            </w:r>
          </w:p>
        </w:tc>
      </w:tr>
      <w:tr w:rsidR="006F5AF6" w14:paraId="530F3E5B" w14:textId="77777777" w:rsidTr="00ED2AB7">
        <w:tblPrEx>
          <w:shd w:val="clear" w:color="auto" w:fill="CDD4E9"/>
        </w:tblPrEx>
        <w:trPr>
          <w:trHeight w:val="1480"/>
        </w:trPr>
        <w:tc>
          <w:tcPr>
            <w:tcW w:w="3686" w:type="dxa"/>
            <w:vMerge/>
            <w:tcBorders>
              <w:top w:val="single" w:sz="8" w:space="0" w:color="000000"/>
              <w:left w:val="single" w:sz="8" w:space="0" w:color="000000"/>
              <w:bottom w:val="single" w:sz="8" w:space="0" w:color="000000"/>
              <w:right w:val="single" w:sz="8" w:space="0" w:color="000000"/>
            </w:tcBorders>
            <w:shd w:val="clear" w:color="auto" w:fill="auto"/>
          </w:tcPr>
          <w:p w14:paraId="0D05AB86" w14:textId="77777777" w:rsidR="006F5AF6" w:rsidRDefault="006F5AF6"/>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1E0F0" w14:textId="77777777" w:rsidR="006F5AF6" w:rsidRDefault="00A4315F">
            <w:pPr>
              <w:pStyle w:val="BodyA"/>
              <w:spacing w:after="0"/>
              <w:rPr>
                <w:rStyle w:val="None"/>
                <w:rFonts w:ascii="Arial" w:eastAsia="Arial" w:hAnsi="Arial" w:cs="Arial"/>
                <w:color w:val="666666"/>
                <w:sz w:val="18"/>
                <w:szCs w:val="18"/>
                <w:u w:color="666666"/>
              </w:rPr>
            </w:pPr>
            <w:r>
              <w:rPr>
                <w:rStyle w:val="None"/>
                <w:rFonts w:ascii="Arial" w:hAnsi="Arial"/>
                <w:color w:val="666666"/>
                <w:sz w:val="18"/>
                <w:szCs w:val="18"/>
                <w:u w:color="666666"/>
              </w:rPr>
              <w:t>Service providers may continue to provide their services using products which were lawfully used by them to provide similar services before 28 June 2025:</w:t>
            </w:r>
          </w:p>
          <w:p w14:paraId="506F25F0" w14:textId="77777777" w:rsidR="006F5AF6" w:rsidRDefault="00A4315F">
            <w:pPr>
              <w:pStyle w:val="BodyA"/>
              <w:numPr>
                <w:ilvl w:val="0"/>
                <w:numId w:val="6"/>
              </w:numPr>
              <w:spacing w:after="0"/>
              <w:rPr>
                <w:rFonts w:ascii="Arial" w:hAnsi="Arial"/>
                <w:color w:val="666666"/>
                <w:sz w:val="18"/>
                <w:szCs w:val="18"/>
                <w:u w:color="666666"/>
              </w:rPr>
            </w:pPr>
            <w:r>
              <w:rPr>
                <w:rStyle w:val="None"/>
                <w:rFonts w:ascii="Arial" w:hAnsi="Arial"/>
                <w:color w:val="666666"/>
                <w:sz w:val="18"/>
                <w:szCs w:val="18"/>
                <w:u w:color="666666"/>
              </w:rPr>
              <w:t>For a transitional period ending on 28 June 2030</w:t>
            </w:r>
          </w:p>
        </w:tc>
      </w:tr>
      <w:tr w:rsidR="006F5AF6" w14:paraId="3AF0CE55" w14:textId="77777777" w:rsidTr="00ED2AB7">
        <w:tblPrEx>
          <w:shd w:val="clear" w:color="auto" w:fill="CDD4E9"/>
        </w:tblPrEx>
        <w:trPr>
          <w:trHeight w:val="960"/>
        </w:trPr>
        <w:tc>
          <w:tcPr>
            <w:tcW w:w="3686" w:type="dxa"/>
            <w:vMerge/>
            <w:tcBorders>
              <w:top w:val="single" w:sz="8" w:space="0" w:color="000000"/>
              <w:left w:val="single" w:sz="8" w:space="0" w:color="000000"/>
              <w:bottom w:val="single" w:sz="8" w:space="0" w:color="000000"/>
              <w:right w:val="single" w:sz="8" w:space="0" w:color="000000"/>
            </w:tcBorders>
            <w:shd w:val="clear" w:color="auto" w:fill="auto"/>
          </w:tcPr>
          <w:p w14:paraId="0AD7FE8E" w14:textId="77777777" w:rsidR="006F5AF6" w:rsidRDefault="006F5AF6"/>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4D4ABB" w14:textId="77777777" w:rsidR="006F5AF6" w:rsidRDefault="00A4315F">
            <w:pPr>
              <w:pStyle w:val="BodyA"/>
              <w:spacing w:after="0"/>
              <w:rPr>
                <w:rStyle w:val="None"/>
                <w:rFonts w:ascii="Arial" w:eastAsia="Arial" w:hAnsi="Arial" w:cs="Arial"/>
                <w:color w:val="666666"/>
                <w:sz w:val="18"/>
                <w:szCs w:val="18"/>
                <w:u w:color="666666"/>
              </w:rPr>
            </w:pPr>
            <w:r>
              <w:rPr>
                <w:rStyle w:val="None"/>
                <w:rFonts w:ascii="Arial" w:hAnsi="Arial"/>
                <w:color w:val="666666"/>
                <w:sz w:val="18"/>
                <w:szCs w:val="18"/>
                <w:u w:color="666666"/>
              </w:rPr>
              <w:t xml:space="preserve">Service contracts agreed before 28 June 2025 may continue without alteration until they expire: </w:t>
            </w:r>
          </w:p>
          <w:p w14:paraId="7F38A3CC" w14:textId="77777777" w:rsidR="006F5AF6" w:rsidRDefault="00A4315F">
            <w:pPr>
              <w:pStyle w:val="BodyA"/>
              <w:numPr>
                <w:ilvl w:val="0"/>
                <w:numId w:val="7"/>
              </w:numPr>
              <w:spacing w:after="0"/>
              <w:rPr>
                <w:rFonts w:ascii="Arial" w:hAnsi="Arial"/>
                <w:color w:val="666666"/>
                <w:sz w:val="18"/>
                <w:szCs w:val="18"/>
                <w:u w:color="666666"/>
              </w:rPr>
            </w:pPr>
            <w:r>
              <w:rPr>
                <w:rStyle w:val="None"/>
                <w:rFonts w:ascii="Arial" w:hAnsi="Arial"/>
                <w:color w:val="666666"/>
                <w:sz w:val="18"/>
                <w:szCs w:val="18"/>
                <w:u w:color="666666"/>
              </w:rPr>
              <w:t>No longer than five years from that date</w:t>
            </w:r>
          </w:p>
        </w:tc>
      </w:tr>
      <w:tr w:rsidR="006F5AF6" w14:paraId="3498D724" w14:textId="77777777" w:rsidTr="00ED2AB7">
        <w:tblPrEx>
          <w:shd w:val="clear" w:color="auto" w:fill="CDD4E9"/>
        </w:tblPrEx>
        <w:trPr>
          <w:trHeight w:val="960"/>
        </w:trPr>
        <w:tc>
          <w:tcPr>
            <w:tcW w:w="3686" w:type="dxa"/>
            <w:vMerge/>
            <w:tcBorders>
              <w:top w:val="single" w:sz="8" w:space="0" w:color="000000"/>
              <w:left w:val="single" w:sz="8" w:space="0" w:color="000000"/>
              <w:bottom w:val="single" w:sz="8" w:space="0" w:color="000000"/>
              <w:right w:val="single" w:sz="8" w:space="0" w:color="000000"/>
            </w:tcBorders>
            <w:shd w:val="clear" w:color="auto" w:fill="auto"/>
          </w:tcPr>
          <w:p w14:paraId="43286B38" w14:textId="77777777" w:rsidR="006F5AF6" w:rsidRDefault="006F5AF6"/>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A6231B" w14:textId="77777777" w:rsidR="006F5AF6" w:rsidRDefault="00A4315F">
            <w:pPr>
              <w:pStyle w:val="BodyA"/>
              <w:spacing w:after="0"/>
              <w:rPr>
                <w:rStyle w:val="None"/>
                <w:rFonts w:ascii="Arial" w:eastAsia="Arial" w:hAnsi="Arial" w:cs="Arial"/>
                <w:color w:val="666666"/>
                <w:sz w:val="18"/>
                <w:szCs w:val="18"/>
                <w:u w:color="666666"/>
              </w:rPr>
            </w:pPr>
            <w:r>
              <w:rPr>
                <w:rStyle w:val="None"/>
                <w:rFonts w:ascii="Arial" w:hAnsi="Arial"/>
                <w:color w:val="666666"/>
                <w:sz w:val="18"/>
                <w:szCs w:val="18"/>
                <w:u w:color="666666"/>
              </w:rPr>
              <w:t>Service contracts agreed before 28 June 2025 may continue without alteration until they expire:</w:t>
            </w:r>
          </w:p>
          <w:p w14:paraId="009D7B89" w14:textId="77777777" w:rsidR="006F5AF6" w:rsidRDefault="00A4315F">
            <w:pPr>
              <w:pStyle w:val="BodyA"/>
              <w:numPr>
                <w:ilvl w:val="0"/>
                <w:numId w:val="8"/>
              </w:numPr>
              <w:spacing w:after="0"/>
              <w:rPr>
                <w:rFonts w:ascii="Arial" w:hAnsi="Arial"/>
                <w:color w:val="666666"/>
                <w:sz w:val="18"/>
                <w:szCs w:val="18"/>
                <w:u w:color="666666"/>
              </w:rPr>
            </w:pPr>
            <w:r>
              <w:rPr>
                <w:rStyle w:val="None"/>
                <w:rFonts w:ascii="Arial" w:hAnsi="Arial"/>
                <w:color w:val="666666"/>
                <w:sz w:val="18"/>
                <w:szCs w:val="18"/>
                <w:u w:color="666666"/>
              </w:rPr>
              <w:t>No longer than five years from that date</w:t>
            </w:r>
          </w:p>
        </w:tc>
      </w:tr>
    </w:tbl>
    <w:p w14:paraId="66825109" w14:textId="77777777" w:rsidR="006F5AF6" w:rsidRDefault="006F5AF6">
      <w:pPr>
        <w:pStyle w:val="Heading"/>
        <w:keepNext/>
        <w:widowControl w:val="0"/>
        <w:ind w:left="324" w:hanging="324"/>
        <w:rPr>
          <w:rStyle w:val="None"/>
          <w:sz w:val="18"/>
          <w:szCs w:val="18"/>
        </w:rPr>
      </w:pPr>
    </w:p>
    <w:p w14:paraId="306BA65E" w14:textId="77777777" w:rsidR="006F5AF6" w:rsidRDefault="006F5AF6">
      <w:pPr>
        <w:pStyle w:val="Heading"/>
        <w:keepNext/>
        <w:widowControl w:val="0"/>
        <w:ind w:left="216" w:hanging="216"/>
        <w:rPr>
          <w:rStyle w:val="None"/>
          <w:sz w:val="18"/>
          <w:szCs w:val="18"/>
        </w:rPr>
      </w:pPr>
    </w:p>
    <w:p w14:paraId="1239B0F9" w14:textId="77777777" w:rsidR="006F5AF6" w:rsidRDefault="006F5AF6">
      <w:pPr>
        <w:pStyle w:val="BodyA"/>
        <w:spacing w:after="0"/>
        <w:jc w:val="both"/>
        <w:rPr>
          <w:rStyle w:val="None"/>
          <w:rFonts w:ascii="Arial" w:eastAsia="Arial" w:hAnsi="Arial" w:cs="Arial"/>
        </w:rPr>
      </w:pPr>
    </w:p>
    <w:p w14:paraId="4A46FD4C" w14:textId="77777777" w:rsidR="006F5AF6" w:rsidRDefault="006F5AF6">
      <w:pPr>
        <w:pStyle w:val="BodyA"/>
        <w:spacing w:after="0"/>
        <w:jc w:val="both"/>
        <w:rPr>
          <w:rStyle w:val="None"/>
          <w:rFonts w:ascii="Arial" w:eastAsia="Arial" w:hAnsi="Arial" w:cs="Arial"/>
        </w:rPr>
      </w:pPr>
    </w:p>
    <w:p w14:paraId="20703955" w14:textId="77777777" w:rsidR="006F5AF6" w:rsidRDefault="00A4315F">
      <w:pPr>
        <w:pStyle w:val="BodyB"/>
      </w:pPr>
      <w:r>
        <w:rPr>
          <w:rStyle w:val="None"/>
          <w:rFonts w:ascii="Arial Unicode MS" w:hAnsi="Arial Unicode MS"/>
        </w:rPr>
        <w:br w:type="page"/>
      </w:r>
    </w:p>
    <w:p w14:paraId="482F2B6A" w14:textId="77777777" w:rsidR="00BE45BD" w:rsidRDefault="00BE45BD">
      <w:pPr>
        <w:pStyle w:val="BodyA"/>
        <w:spacing w:after="60"/>
        <w:jc w:val="center"/>
        <w:rPr>
          <w:rStyle w:val="None"/>
          <w:rFonts w:ascii="Arial" w:hAnsi="Arial"/>
          <w:b/>
          <w:bCs/>
          <w:sz w:val="28"/>
          <w:szCs w:val="28"/>
        </w:rPr>
      </w:pPr>
    </w:p>
    <w:p w14:paraId="0C543ADD" w14:textId="250EE9E1" w:rsidR="006F5AF6" w:rsidRDefault="00A4315F">
      <w:pPr>
        <w:pStyle w:val="BodyA"/>
        <w:spacing w:after="60"/>
        <w:jc w:val="center"/>
        <w:rPr>
          <w:rStyle w:val="None"/>
          <w:rFonts w:ascii="Arial" w:eastAsia="Arial" w:hAnsi="Arial" w:cs="Arial"/>
          <w:b/>
          <w:bCs/>
          <w:sz w:val="28"/>
          <w:szCs w:val="28"/>
        </w:rPr>
      </w:pPr>
      <w:r>
        <w:rPr>
          <w:rStyle w:val="None"/>
          <w:rFonts w:ascii="Arial" w:hAnsi="Arial"/>
          <w:b/>
          <w:bCs/>
          <w:sz w:val="28"/>
          <w:szCs w:val="28"/>
        </w:rPr>
        <w:t>A</w:t>
      </w:r>
      <w:r w:rsidR="00BE45BD">
        <w:rPr>
          <w:rStyle w:val="None"/>
          <w:rFonts w:ascii="Arial" w:hAnsi="Arial"/>
          <w:b/>
          <w:bCs/>
          <w:sz w:val="28"/>
          <w:szCs w:val="28"/>
        </w:rPr>
        <w:t>NNEX TWO</w:t>
      </w:r>
      <w:r>
        <w:rPr>
          <w:rStyle w:val="None"/>
          <w:rFonts w:ascii="Arial" w:hAnsi="Arial"/>
          <w:b/>
          <w:bCs/>
          <w:sz w:val="28"/>
          <w:szCs w:val="28"/>
        </w:rPr>
        <w:t>: ICT Accessibility Survey</w:t>
      </w:r>
    </w:p>
    <w:p w14:paraId="1662E09E" w14:textId="23CB01A9" w:rsidR="006F5AF6" w:rsidRDefault="00A4315F" w:rsidP="00ED2AB7">
      <w:pPr>
        <w:pStyle w:val="BodyA"/>
        <w:spacing w:before="400" w:after="120"/>
        <w:outlineLvl w:val="0"/>
        <w:rPr>
          <w:rStyle w:val="None"/>
          <w:rFonts w:ascii="Arial" w:eastAsia="Arial" w:hAnsi="Arial" w:cs="Arial"/>
          <w:b/>
          <w:bCs/>
          <w:sz w:val="28"/>
          <w:szCs w:val="28"/>
        </w:rPr>
      </w:pPr>
      <w:r w:rsidRPr="00ED2AB7">
        <w:rPr>
          <w:rStyle w:val="None"/>
          <w:rFonts w:ascii="Arial" w:hAnsi="Arial"/>
          <w:b/>
          <w:bCs/>
          <w:color w:val="2F5496" w:themeColor="accent1" w:themeShade="BF"/>
          <w:sz w:val="28"/>
          <w:szCs w:val="28"/>
        </w:rPr>
        <w:t>I. Country Commitments</w:t>
      </w:r>
    </w:p>
    <w:p w14:paraId="6A4FC6F1" w14:textId="77777777" w:rsidR="006F5AF6" w:rsidRPr="00ED2AB7" w:rsidRDefault="00A4315F">
      <w:pPr>
        <w:pStyle w:val="BodyA"/>
        <w:spacing w:after="0"/>
        <w:rPr>
          <w:rStyle w:val="None"/>
          <w:rFonts w:ascii="Arial" w:eastAsia="Arial" w:hAnsi="Arial" w:cs="Arial"/>
          <w:color w:val="385623" w:themeColor="accent6" w:themeShade="80"/>
        </w:rPr>
      </w:pPr>
      <w:r w:rsidRPr="00ED2AB7">
        <w:rPr>
          <w:rStyle w:val="None"/>
          <w:rFonts w:ascii="Arial" w:hAnsi="Arial"/>
          <w:b/>
          <w:bCs/>
          <w:color w:val="385623" w:themeColor="accent6" w:themeShade="80"/>
          <w:u w:color="666666"/>
        </w:rPr>
        <w:t>General Legal and Regulatory Framework for ICT Accessibility</w:t>
      </w:r>
    </w:p>
    <w:p w14:paraId="118FF893" w14:textId="77777777" w:rsidR="006F5AF6" w:rsidRDefault="006F5AF6">
      <w:pPr>
        <w:pStyle w:val="BodyA"/>
        <w:spacing w:after="0"/>
        <w:rPr>
          <w:rStyle w:val="None"/>
          <w:rFonts w:ascii="Arial" w:eastAsia="Arial" w:hAnsi="Arial" w:cs="Arial"/>
        </w:rPr>
      </w:pPr>
    </w:p>
    <w:p w14:paraId="5B3FDDE4" w14:textId="77777777" w:rsidR="006F5AF6" w:rsidRDefault="00A4315F">
      <w:pPr>
        <w:pStyle w:val="BodyA"/>
        <w:spacing w:after="0"/>
        <w:rPr>
          <w:rStyle w:val="None"/>
          <w:rFonts w:ascii="Arial" w:eastAsia="Arial" w:hAnsi="Arial" w:cs="Arial"/>
        </w:rPr>
      </w:pPr>
      <w:r>
        <w:rPr>
          <w:rStyle w:val="None"/>
          <w:rFonts w:ascii="Arial" w:hAnsi="Arial"/>
          <w:b/>
          <w:bCs/>
          <w:u w:val="single"/>
        </w:rPr>
        <w:t>Does your country have:</w:t>
      </w:r>
    </w:p>
    <w:p w14:paraId="3C306066" w14:textId="77777777" w:rsidR="006F5AF6" w:rsidRDefault="006F5AF6">
      <w:pPr>
        <w:pStyle w:val="BodyA"/>
        <w:spacing w:after="0"/>
        <w:rPr>
          <w:rStyle w:val="None"/>
          <w:rFonts w:ascii="Arial" w:eastAsia="Arial" w:hAnsi="Arial" w:cs="Arial"/>
        </w:rPr>
      </w:pPr>
    </w:p>
    <w:p w14:paraId="26EF0A77" w14:textId="77777777" w:rsidR="006F5AF6" w:rsidRDefault="00A4315F">
      <w:pPr>
        <w:pStyle w:val="BodyA"/>
        <w:numPr>
          <w:ilvl w:val="0"/>
          <w:numId w:val="10"/>
        </w:numPr>
        <w:spacing w:after="0"/>
        <w:rPr>
          <w:rFonts w:ascii="Arial" w:hAnsi="Arial"/>
        </w:rPr>
      </w:pPr>
      <w:r>
        <w:rPr>
          <w:rStyle w:val="None"/>
          <w:rFonts w:ascii="Arial" w:hAnsi="Arial"/>
        </w:rPr>
        <w:t>A constitutional article, laws or regulations defining the rights of persons with disabilities</w:t>
      </w:r>
      <w:r>
        <w:rPr>
          <w:rStyle w:val="None"/>
          <w:rFonts w:ascii="Arial" w:eastAsia="Arial" w:hAnsi="Arial" w:cs="Arial"/>
          <w:vertAlign w:val="superscript"/>
        </w:rPr>
        <w:footnoteReference w:id="2"/>
      </w:r>
      <w:r>
        <w:rPr>
          <w:rStyle w:val="None"/>
          <w:rFonts w:ascii="Arial" w:hAnsi="Arial"/>
        </w:rPr>
        <w:t>, and ensuring non-discrimination and equality for persons with disabilities?</w:t>
      </w:r>
    </w:p>
    <w:p w14:paraId="3B712FCD" w14:textId="77777777" w:rsidR="006F5AF6" w:rsidRDefault="006F5AF6">
      <w:pPr>
        <w:pStyle w:val="BodyA"/>
        <w:spacing w:after="0"/>
        <w:ind w:left="720"/>
        <w:rPr>
          <w:rStyle w:val="None"/>
          <w:rFonts w:ascii="Arial" w:eastAsia="Arial" w:hAnsi="Arial" w:cs="Arial"/>
        </w:rPr>
      </w:pPr>
    </w:p>
    <w:p w14:paraId="0043AAA3"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3EF5D68D" w14:textId="77777777" w:rsidR="006F5AF6" w:rsidRDefault="006F5AF6">
      <w:pPr>
        <w:pStyle w:val="BodyA"/>
        <w:spacing w:after="0"/>
        <w:ind w:left="720"/>
        <w:rPr>
          <w:rStyle w:val="None"/>
          <w:rFonts w:ascii="Arial" w:eastAsia="Arial" w:hAnsi="Arial" w:cs="Arial"/>
        </w:rPr>
      </w:pPr>
    </w:p>
    <w:p w14:paraId="7834C6EC"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xml:space="preserve"> please provide further details, web links, or comments that you would like to add:</w:t>
      </w:r>
    </w:p>
    <w:p w14:paraId="1BC042F3" w14:textId="77777777" w:rsidR="006F5AF6" w:rsidRDefault="006F5AF6">
      <w:pPr>
        <w:pStyle w:val="BodyA"/>
        <w:spacing w:after="0"/>
        <w:ind w:left="720"/>
        <w:rPr>
          <w:rStyle w:val="None"/>
          <w:rFonts w:ascii="Arial" w:eastAsia="Arial" w:hAnsi="Arial" w:cs="Arial"/>
        </w:rPr>
      </w:pPr>
    </w:p>
    <w:p w14:paraId="39D51774" w14:textId="77777777" w:rsidR="006F5AF6" w:rsidRDefault="006F5AF6">
      <w:pPr>
        <w:pStyle w:val="BodyA"/>
        <w:spacing w:after="0"/>
        <w:ind w:left="720"/>
        <w:rPr>
          <w:rStyle w:val="None"/>
          <w:rFonts w:ascii="Arial" w:eastAsia="Arial" w:hAnsi="Arial" w:cs="Arial"/>
        </w:rPr>
      </w:pPr>
    </w:p>
    <w:p w14:paraId="3EF1994E" w14:textId="77777777" w:rsidR="006F5AF6" w:rsidRDefault="006F5AF6">
      <w:pPr>
        <w:pStyle w:val="BodyA"/>
        <w:spacing w:after="0"/>
        <w:ind w:left="720"/>
        <w:rPr>
          <w:rStyle w:val="None"/>
          <w:rFonts w:ascii="Arial" w:eastAsia="Arial" w:hAnsi="Arial" w:cs="Arial"/>
        </w:rPr>
      </w:pPr>
    </w:p>
    <w:p w14:paraId="559308D8" w14:textId="77777777" w:rsidR="006F5AF6" w:rsidRDefault="00A4315F">
      <w:pPr>
        <w:pStyle w:val="BodyA"/>
        <w:numPr>
          <w:ilvl w:val="0"/>
          <w:numId w:val="10"/>
        </w:numPr>
        <w:spacing w:after="0"/>
        <w:rPr>
          <w:rFonts w:ascii="Arial" w:eastAsia="Arial" w:hAnsi="Arial" w:cs="Arial"/>
        </w:rPr>
      </w:pPr>
      <w:bookmarkStart w:id="0" w:name="_Hlk43722760"/>
      <w:r>
        <w:rPr>
          <w:rStyle w:val="None"/>
          <w:rFonts w:ascii="Arial" w:hAnsi="Arial"/>
        </w:rPr>
        <w:t>Laws or regulations ensuring that information intended for the general public, such as e.g. website content and electronic documents, is provided to persons with disabilities in accessible formats and technologies appropriate to different kinds of disabilities in a timely manner and without additional costs?</w:t>
      </w:r>
      <w:bookmarkEnd w:id="0"/>
    </w:p>
    <w:p w14:paraId="04C73990" w14:textId="77777777" w:rsidR="006F5AF6" w:rsidRDefault="006F5AF6">
      <w:pPr>
        <w:pStyle w:val="BodyA"/>
        <w:spacing w:after="0"/>
        <w:ind w:left="720"/>
        <w:rPr>
          <w:rStyle w:val="None"/>
          <w:rFonts w:ascii="Arial" w:eastAsia="Arial" w:hAnsi="Arial" w:cs="Arial"/>
        </w:rPr>
      </w:pPr>
    </w:p>
    <w:p w14:paraId="69F7FCC9"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69A9A30D" w14:textId="77777777" w:rsidR="006F5AF6" w:rsidRDefault="006F5AF6">
      <w:pPr>
        <w:pStyle w:val="BodyA"/>
        <w:spacing w:after="0"/>
        <w:ind w:left="720"/>
        <w:rPr>
          <w:rStyle w:val="None"/>
          <w:rFonts w:ascii="Arial" w:eastAsia="Arial" w:hAnsi="Arial" w:cs="Arial"/>
        </w:rPr>
      </w:pPr>
    </w:p>
    <w:p w14:paraId="2BE1297A"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xml:space="preserve"> please provide further details, web links, or comments that you would like to add:</w:t>
      </w:r>
    </w:p>
    <w:p w14:paraId="7800FB8B" w14:textId="77777777" w:rsidR="006F5AF6" w:rsidRDefault="006F5AF6">
      <w:pPr>
        <w:pStyle w:val="BodyA"/>
        <w:spacing w:after="0"/>
        <w:ind w:left="720"/>
        <w:rPr>
          <w:rStyle w:val="None"/>
          <w:rFonts w:ascii="Arial" w:eastAsia="Arial" w:hAnsi="Arial" w:cs="Arial"/>
        </w:rPr>
      </w:pPr>
    </w:p>
    <w:p w14:paraId="58BEF59C" w14:textId="77777777" w:rsidR="006F5AF6" w:rsidRDefault="006F5AF6">
      <w:pPr>
        <w:pStyle w:val="BodyA"/>
        <w:spacing w:after="0"/>
        <w:ind w:left="720"/>
        <w:rPr>
          <w:rStyle w:val="None"/>
          <w:rFonts w:ascii="Arial" w:eastAsia="Arial" w:hAnsi="Arial" w:cs="Arial"/>
        </w:rPr>
      </w:pPr>
    </w:p>
    <w:p w14:paraId="30E15417" w14:textId="77777777" w:rsidR="006F5AF6" w:rsidRDefault="006F5AF6">
      <w:pPr>
        <w:pStyle w:val="BodyA"/>
        <w:spacing w:after="0"/>
        <w:ind w:left="720"/>
        <w:rPr>
          <w:rStyle w:val="None"/>
          <w:rFonts w:ascii="Arial" w:eastAsia="Arial" w:hAnsi="Arial" w:cs="Arial"/>
        </w:rPr>
      </w:pPr>
    </w:p>
    <w:p w14:paraId="4F63B7D8" w14:textId="77777777" w:rsidR="006F5AF6" w:rsidRDefault="00A4315F">
      <w:pPr>
        <w:pStyle w:val="BodyA"/>
        <w:spacing w:after="0"/>
        <w:ind w:left="720"/>
        <w:rPr>
          <w:rStyle w:val="None"/>
          <w:rFonts w:ascii="Arial" w:eastAsia="Arial" w:hAnsi="Arial" w:cs="Arial"/>
        </w:rPr>
      </w:pPr>
      <w:r>
        <w:rPr>
          <w:rStyle w:val="None"/>
          <w:rFonts w:ascii="Arial" w:hAnsi="Arial"/>
          <w:b/>
          <w:bCs/>
        </w:rPr>
        <w:t xml:space="preserve">Please indicate </w:t>
      </w:r>
      <w:r>
        <w:rPr>
          <w:rStyle w:val="None"/>
          <w:rFonts w:ascii="Arial" w:hAnsi="Arial"/>
        </w:rPr>
        <w:t>if these provisions apply only to State Parties or also to the private sector:</w:t>
      </w:r>
    </w:p>
    <w:p w14:paraId="3F90A9DE" w14:textId="77777777" w:rsidR="006F5AF6" w:rsidRDefault="006F5AF6">
      <w:pPr>
        <w:pStyle w:val="BodyA"/>
        <w:spacing w:after="0"/>
        <w:ind w:left="720"/>
        <w:rPr>
          <w:rStyle w:val="None"/>
          <w:rFonts w:ascii="Arial" w:eastAsia="Arial" w:hAnsi="Arial" w:cs="Arial"/>
        </w:rPr>
      </w:pPr>
    </w:p>
    <w:p w14:paraId="2BD17FAB" w14:textId="77777777" w:rsidR="006F5AF6" w:rsidRDefault="006F5AF6">
      <w:pPr>
        <w:pStyle w:val="BodyA"/>
        <w:spacing w:after="0"/>
        <w:ind w:left="720"/>
        <w:rPr>
          <w:rStyle w:val="None"/>
          <w:rFonts w:ascii="Arial" w:eastAsia="Arial" w:hAnsi="Arial" w:cs="Arial"/>
        </w:rPr>
      </w:pPr>
    </w:p>
    <w:p w14:paraId="1F1B8AAE" w14:textId="77777777" w:rsidR="006F5AF6" w:rsidRDefault="006F5AF6">
      <w:pPr>
        <w:pStyle w:val="BodyA"/>
        <w:spacing w:after="0"/>
        <w:ind w:left="720"/>
        <w:rPr>
          <w:rStyle w:val="None"/>
          <w:rFonts w:ascii="Arial" w:eastAsia="Arial" w:hAnsi="Arial" w:cs="Arial"/>
        </w:rPr>
      </w:pPr>
    </w:p>
    <w:p w14:paraId="7EA3FA97" w14:textId="77777777" w:rsidR="006F5AF6" w:rsidRDefault="00A4315F">
      <w:pPr>
        <w:pStyle w:val="BodyA"/>
        <w:numPr>
          <w:ilvl w:val="0"/>
          <w:numId w:val="10"/>
        </w:numPr>
        <w:spacing w:after="0"/>
        <w:rPr>
          <w:rFonts w:ascii="Arial" w:hAnsi="Arial"/>
        </w:rPr>
      </w:pPr>
      <w:r>
        <w:rPr>
          <w:rStyle w:val="None"/>
          <w:rFonts w:ascii="Arial" w:hAnsi="Arial"/>
        </w:rPr>
        <w:t>Laws or regulations specifying requirements to be met by providers of publicly available electronic communications services to ensure that:</w:t>
      </w:r>
    </w:p>
    <w:p w14:paraId="73D17AB3" w14:textId="77777777" w:rsidR="006F5AF6" w:rsidRDefault="006F5AF6">
      <w:pPr>
        <w:pStyle w:val="BodyA"/>
        <w:spacing w:after="0"/>
        <w:rPr>
          <w:rStyle w:val="None"/>
          <w:rFonts w:ascii="Arial" w:eastAsia="Arial" w:hAnsi="Arial" w:cs="Arial"/>
        </w:rPr>
      </w:pPr>
    </w:p>
    <w:p w14:paraId="465D0B01" w14:textId="77777777" w:rsidR="006F5AF6" w:rsidRDefault="00A4315F">
      <w:pPr>
        <w:pStyle w:val="BodyA"/>
        <w:numPr>
          <w:ilvl w:val="1"/>
          <w:numId w:val="12"/>
        </w:numPr>
        <w:spacing w:after="0"/>
        <w:rPr>
          <w:rFonts w:ascii="Arial" w:hAnsi="Arial"/>
        </w:rPr>
      </w:pPr>
      <w:r>
        <w:rPr>
          <w:rStyle w:val="None"/>
          <w:rFonts w:ascii="Arial" w:hAnsi="Arial"/>
        </w:rPr>
        <w:t>End-users with disabilities have access to electronic communications services, including the related contractual information, equivalent to that enjoyed by most of end-users?</w:t>
      </w:r>
    </w:p>
    <w:p w14:paraId="7A7C0771" w14:textId="77777777" w:rsidR="006F5AF6" w:rsidRDefault="006F5AF6">
      <w:pPr>
        <w:pStyle w:val="BodyA"/>
        <w:spacing w:after="0"/>
        <w:ind w:left="1440"/>
        <w:rPr>
          <w:rStyle w:val="None"/>
          <w:rFonts w:ascii="Arial" w:eastAsia="Arial" w:hAnsi="Arial" w:cs="Arial"/>
        </w:rPr>
      </w:pPr>
    </w:p>
    <w:p w14:paraId="03367157"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5AA6D0AC" w14:textId="77777777" w:rsidR="006F5AF6" w:rsidRDefault="006F5AF6">
      <w:pPr>
        <w:pStyle w:val="BodyA"/>
        <w:spacing w:after="0"/>
        <w:ind w:left="1440"/>
        <w:rPr>
          <w:rStyle w:val="None"/>
          <w:rFonts w:ascii="Arial" w:eastAsia="Arial" w:hAnsi="Arial" w:cs="Arial"/>
        </w:rPr>
      </w:pPr>
    </w:p>
    <w:p w14:paraId="4CA04DEC" w14:textId="77777777" w:rsidR="006F5AF6" w:rsidRDefault="00A4315F">
      <w:pPr>
        <w:pStyle w:val="BodyA"/>
        <w:numPr>
          <w:ilvl w:val="1"/>
          <w:numId w:val="12"/>
        </w:numPr>
        <w:spacing w:after="0"/>
        <w:rPr>
          <w:rFonts w:ascii="Arial" w:hAnsi="Arial"/>
        </w:rPr>
      </w:pPr>
      <w:r>
        <w:rPr>
          <w:rStyle w:val="None"/>
          <w:rFonts w:ascii="Arial" w:hAnsi="Arial"/>
        </w:rPr>
        <w:lastRenderedPageBreak/>
        <w:t>End-users with disabilities benefit from the choice of undertakings and electronic communications services available to most of end-users?</w:t>
      </w:r>
    </w:p>
    <w:p w14:paraId="3CDA35BE" w14:textId="77777777" w:rsidR="006F5AF6" w:rsidRDefault="006F5AF6">
      <w:pPr>
        <w:pStyle w:val="BodyA"/>
        <w:spacing w:after="0"/>
        <w:ind w:left="1440"/>
        <w:rPr>
          <w:rStyle w:val="None"/>
          <w:rFonts w:ascii="Arial" w:eastAsia="Arial" w:hAnsi="Arial" w:cs="Arial"/>
        </w:rPr>
      </w:pPr>
    </w:p>
    <w:p w14:paraId="1A4CA027"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08A8C1C0" w14:textId="77777777" w:rsidR="006F5AF6" w:rsidRDefault="006F5AF6">
      <w:pPr>
        <w:pStyle w:val="BodyA"/>
        <w:spacing w:after="0"/>
        <w:ind w:left="1440"/>
        <w:rPr>
          <w:rStyle w:val="None"/>
          <w:rFonts w:ascii="Arial" w:eastAsia="Arial" w:hAnsi="Arial" w:cs="Arial"/>
        </w:rPr>
      </w:pPr>
    </w:p>
    <w:p w14:paraId="4D1DA476" w14:textId="77777777" w:rsidR="006F5AF6" w:rsidRDefault="00A4315F">
      <w:pPr>
        <w:pStyle w:val="BodyA"/>
        <w:numPr>
          <w:ilvl w:val="1"/>
          <w:numId w:val="12"/>
        </w:numPr>
        <w:spacing w:after="0"/>
        <w:rPr>
          <w:rFonts w:ascii="Arial" w:eastAsia="Arial" w:hAnsi="Arial" w:cs="Arial"/>
        </w:rPr>
      </w:pPr>
      <w:bookmarkStart w:id="1" w:name="_Hlk43723908"/>
      <w:r>
        <w:rPr>
          <w:rStyle w:val="None"/>
          <w:rFonts w:ascii="Arial" w:hAnsi="Arial"/>
        </w:rPr>
        <w:t>Support is provided to consumers with disabilities as part of the universal service and that other specific measures are taken, with a view to ensuring that related terminal equipment, as well as specific equipment and specific services that enhance equivalent access, including total conversation services</w:t>
      </w:r>
      <w:r>
        <w:rPr>
          <w:rStyle w:val="None"/>
          <w:rFonts w:ascii="Arial" w:eastAsia="Arial" w:hAnsi="Arial" w:cs="Arial"/>
          <w:vertAlign w:val="superscript"/>
        </w:rPr>
        <w:footnoteReference w:id="3"/>
      </w:r>
      <w:r>
        <w:rPr>
          <w:rStyle w:val="None"/>
          <w:rFonts w:ascii="Arial" w:hAnsi="Arial"/>
        </w:rPr>
        <w:t xml:space="preserve"> and relay services</w:t>
      </w:r>
      <w:r>
        <w:rPr>
          <w:rStyle w:val="None"/>
          <w:rFonts w:ascii="Arial" w:eastAsia="Arial" w:hAnsi="Arial" w:cs="Arial"/>
          <w:vertAlign w:val="superscript"/>
        </w:rPr>
        <w:footnoteReference w:id="4"/>
      </w:r>
      <w:r>
        <w:rPr>
          <w:rStyle w:val="None"/>
          <w:rFonts w:ascii="Arial" w:hAnsi="Arial"/>
        </w:rPr>
        <w:t>, are available and affordable</w:t>
      </w:r>
      <w:bookmarkEnd w:id="1"/>
      <w:r>
        <w:rPr>
          <w:rStyle w:val="None"/>
          <w:rFonts w:ascii="Arial" w:hAnsi="Arial"/>
        </w:rPr>
        <w:t>?</w:t>
      </w:r>
    </w:p>
    <w:p w14:paraId="053B282D" w14:textId="77777777" w:rsidR="006F5AF6" w:rsidRDefault="006F5AF6">
      <w:pPr>
        <w:pStyle w:val="BodyA"/>
        <w:spacing w:after="0"/>
        <w:ind w:left="1440"/>
        <w:rPr>
          <w:rStyle w:val="None"/>
          <w:rFonts w:ascii="Arial" w:eastAsia="Arial" w:hAnsi="Arial" w:cs="Arial"/>
        </w:rPr>
      </w:pPr>
    </w:p>
    <w:p w14:paraId="4980E9A3"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71900142" w14:textId="77777777" w:rsidR="006F5AF6" w:rsidRDefault="006F5AF6">
      <w:pPr>
        <w:pStyle w:val="BodyA"/>
        <w:spacing w:after="0"/>
        <w:ind w:left="1440"/>
        <w:rPr>
          <w:rStyle w:val="None"/>
          <w:rFonts w:ascii="Arial" w:eastAsia="Arial" w:hAnsi="Arial" w:cs="Arial"/>
        </w:rPr>
      </w:pPr>
    </w:p>
    <w:p w14:paraId="3C8D2229" w14:textId="77777777" w:rsidR="006F5AF6" w:rsidRDefault="00A4315F">
      <w:pPr>
        <w:pStyle w:val="BodyA"/>
        <w:numPr>
          <w:ilvl w:val="1"/>
          <w:numId w:val="12"/>
        </w:numPr>
        <w:spacing w:after="0"/>
        <w:rPr>
          <w:rFonts w:ascii="Arial" w:hAnsi="Arial"/>
        </w:rPr>
      </w:pPr>
      <w:r>
        <w:rPr>
          <w:rStyle w:val="None"/>
          <w:rFonts w:ascii="Arial" w:hAnsi="Arial"/>
        </w:rPr>
        <w:t xml:space="preserve">Access for end-users with disabilities to emergency services (e.g. 112) and special numbers such as </w:t>
      </w:r>
      <w:r>
        <w:rPr>
          <w:rStyle w:val="None"/>
          <w:rFonts w:ascii="Arial Unicode MS" w:hAnsi="Arial Unicode MS"/>
          <w:rtl/>
          <w:lang w:val="ar-SA"/>
        </w:rPr>
        <w:t>‘</w:t>
      </w:r>
      <w:r>
        <w:rPr>
          <w:rStyle w:val="None"/>
          <w:rFonts w:ascii="Arial" w:hAnsi="Arial"/>
        </w:rPr>
        <w:t>missing children and child helpline hotlines’, is available through emergency communications and is equivalent to that enjoyed by other end-users, and that information on emergency services is provided in accessible formats, addressing different types of disabilities?</w:t>
      </w:r>
    </w:p>
    <w:p w14:paraId="0D644901" w14:textId="77777777" w:rsidR="006F5AF6" w:rsidRDefault="006F5AF6">
      <w:pPr>
        <w:pStyle w:val="BodyA"/>
        <w:spacing w:after="0"/>
        <w:ind w:left="1440"/>
        <w:rPr>
          <w:rStyle w:val="None"/>
          <w:rFonts w:ascii="Arial" w:eastAsia="Arial" w:hAnsi="Arial" w:cs="Arial"/>
        </w:rPr>
      </w:pPr>
    </w:p>
    <w:p w14:paraId="5B515120"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59A22771" w14:textId="77777777" w:rsidR="006F5AF6" w:rsidRDefault="006F5AF6">
      <w:pPr>
        <w:pStyle w:val="BodyA"/>
        <w:spacing w:after="0"/>
        <w:ind w:left="1440"/>
        <w:rPr>
          <w:rStyle w:val="None"/>
          <w:rFonts w:ascii="Arial" w:eastAsia="Arial" w:hAnsi="Arial" w:cs="Arial"/>
        </w:rPr>
      </w:pPr>
    </w:p>
    <w:p w14:paraId="3CD00CB1" w14:textId="77777777" w:rsidR="006F5AF6" w:rsidRDefault="00A4315F">
      <w:pPr>
        <w:pStyle w:val="BodyA"/>
        <w:spacing w:after="0"/>
        <w:ind w:left="720"/>
        <w:rPr>
          <w:rStyle w:val="None"/>
          <w:rFonts w:ascii="Arial" w:eastAsia="Arial" w:hAnsi="Arial" w:cs="Arial"/>
        </w:rPr>
      </w:pPr>
      <w:r>
        <w:rPr>
          <w:rStyle w:val="None"/>
          <w:rFonts w:ascii="Arial" w:hAnsi="Arial"/>
          <w:b/>
          <w:bCs/>
        </w:rPr>
        <w:t xml:space="preserve">If YES </w:t>
      </w:r>
      <w:r>
        <w:rPr>
          <w:rStyle w:val="None"/>
          <w:rFonts w:ascii="Arial" w:hAnsi="Arial"/>
        </w:rPr>
        <w:t>(applies to all answers, please provide further details, web links, or comments that you would like to add:</w:t>
      </w:r>
    </w:p>
    <w:p w14:paraId="1483B8B2" w14:textId="77777777" w:rsidR="006F5AF6" w:rsidRDefault="006F5AF6">
      <w:pPr>
        <w:pStyle w:val="BodyA"/>
        <w:spacing w:after="0"/>
        <w:ind w:left="720"/>
        <w:rPr>
          <w:rStyle w:val="None"/>
          <w:rFonts w:ascii="Arial" w:eastAsia="Arial" w:hAnsi="Arial" w:cs="Arial"/>
        </w:rPr>
      </w:pPr>
    </w:p>
    <w:p w14:paraId="1C5148B4" w14:textId="77777777" w:rsidR="006F5AF6" w:rsidRDefault="006F5AF6">
      <w:pPr>
        <w:pStyle w:val="BodyA"/>
        <w:spacing w:after="0"/>
        <w:ind w:left="720"/>
        <w:rPr>
          <w:rStyle w:val="None"/>
          <w:rFonts w:ascii="Arial" w:eastAsia="Arial" w:hAnsi="Arial" w:cs="Arial"/>
        </w:rPr>
      </w:pPr>
    </w:p>
    <w:p w14:paraId="755ED22B" w14:textId="77777777" w:rsidR="006F5AF6" w:rsidRDefault="006F5AF6">
      <w:pPr>
        <w:pStyle w:val="BodyA"/>
        <w:spacing w:after="0"/>
        <w:ind w:left="720"/>
        <w:rPr>
          <w:rStyle w:val="None"/>
          <w:rFonts w:ascii="Arial" w:eastAsia="Arial" w:hAnsi="Arial" w:cs="Arial"/>
        </w:rPr>
      </w:pPr>
    </w:p>
    <w:p w14:paraId="51B19EFA" w14:textId="77777777" w:rsidR="006F5AF6" w:rsidRDefault="00A4315F">
      <w:pPr>
        <w:pStyle w:val="BodyA"/>
        <w:numPr>
          <w:ilvl w:val="0"/>
          <w:numId w:val="13"/>
        </w:numPr>
        <w:spacing w:after="0"/>
        <w:rPr>
          <w:rFonts w:ascii="Arial" w:eastAsia="Arial" w:hAnsi="Arial" w:cs="Arial"/>
        </w:rPr>
      </w:pPr>
      <w:bookmarkStart w:id="2" w:name="AreThereLawsOrRegulationsRequiringMediaS"/>
      <w:r>
        <w:rPr>
          <w:rStyle w:val="None"/>
          <w:rFonts w:ascii="Arial" w:hAnsi="Arial"/>
        </w:rPr>
        <w:t>Are there laws or regulations requiring media service providers to make their audiovisual media services (i.e. television broadcasting and on-demand audiovisual media services) and related complementary services (in particular accessibility services to enable appropriate access for end-users with disabilities and data supporting connected television services and electronic programme guides – EPGs) continuously and progressively more accessible to persons with disabilities through proportionate measures?</w:t>
      </w:r>
      <w:bookmarkEnd w:id="2"/>
      <w:r>
        <w:rPr>
          <w:rStyle w:val="None"/>
          <w:rFonts w:ascii="Arial" w:eastAsia="Arial" w:hAnsi="Arial" w:cs="Arial"/>
          <w:vertAlign w:val="superscript"/>
        </w:rPr>
        <w:footnoteReference w:id="5"/>
      </w:r>
    </w:p>
    <w:p w14:paraId="262CB144" w14:textId="77777777" w:rsidR="006F5AF6" w:rsidRDefault="006F5AF6">
      <w:pPr>
        <w:pStyle w:val="BodyA"/>
        <w:spacing w:after="0"/>
        <w:ind w:left="720"/>
        <w:rPr>
          <w:rStyle w:val="None"/>
          <w:rFonts w:ascii="Arial" w:eastAsia="Arial" w:hAnsi="Arial" w:cs="Arial"/>
        </w:rPr>
      </w:pPr>
    </w:p>
    <w:p w14:paraId="1B994C61"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6313F470" w14:textId="77777777" w:rsidR="006F5AF6" w:rsidRDefault="006F5AF6">
      <w:pPr>
        <w:pStyle w:val="BodyA"/>
        <w:spacing w:after="0"/>
        <w:ind w:left="720"/>
        <w:rPr>
          <w:rStyle w:val="None"/>
          <w:rFonts w:ascii="Arial" w:eastAsia="Arial" w:hAnsi="Arial" w:cs="Arial"/>
        </w:rPr>
      </w:pPr>
    </w:p>
    <w:p w14:paraId="0F95464E"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please provide further details, web links, or comments that you would like to add:</w:t>
      </w:r>
    </w:p>
    <w:p w14:paraId="6CB6DB1A" w14:textId="77777777" w:rsidR="006F5AF6" w:rsidRDefault="006F5AF6">
      <w:pPr>
        <w:pStyle w:val="BodyA"/>
        <w:spacing w:after="0"/>
        <w:ind w:left="720"/>
        <w:rPr>
          <w:rStyle w:val="None"/>
          <w:rFonts w:ascii="Arial" w:eastAsia="Arial" w:hAnsi="Arial" w:cs="Arial"/>
        </w:rPr>
      </w:pPr>
    </w:p>
    <w:p w14:paraId="3E005A33" w14:textId="77777777" w:rsidR="006F5AF6" w:rsidRDefault="006F5AF6">
      <w:pPr>
        <w:pStyle w:val="BodyA"/>
        <w:spacing w:after="0"/>
        <w:ind w:left="720"/>
        <w:rPr>
          <w:rStyle w:val="None"/>
          <w:rFonts w:ascii="Arial" w:eastAsia="Arial" w:hAnsi="Arial" w:cs="Arial"/>
        </w:rPr>
      </w:pPr>
    </w:p>
    <w:p w14:paraId="2E9123C8" w14:textId="77777777" w:rsidR="006F5AF6" w:rsidRDefault="006F5AF6">
      <w:pPr>
        <w:pStyle w:val="BodyA"/>
        <w:spacing w:after="0"/>
        <w:ind w:left="720"/>
        <w:rPr>
          <w:rStyle w:val="None"/>
          <w:rFonts w:ascii="Arial" w:eastAsia="Arial" w:hAnsi="Arial" w:cs="Arial"/>
        </w:rPr>
      </w:pPr>
    </w:p>
    <w:p w14:paraId="11166D8D" w14:textId="77777777" w:rsidR="006F5AF6" w:rsidRDefault="00A4315F">
      <w:pPr>
        <w:pStyle w:val="BodyA"/>
        <w:spacing w:after="0"/>
        <w:ind w:left="720"/>
        <w:rPr>
          <w:rStyle w:val="None"/>
          <w:rFonts w:ascii="Arial" w:eastAsia="Arial" w:hAnsi="Arial" w:cs="Arial"/>
        </w:rPr>
      </w:pPr>
      <w:r>
        <w:rPr>
          <w:rStyle w:val="None"/>
          <w:rFonts w:ascii="Arial" w:hAnsi="Arial"/>
          <w:b/>
          <w:bCs/>
        </w:rPr>
        <w:t xml:space="preserve">Please indicate </w:t>
      </w:r>
      <w:r>
        <w:rPr>
          <w:rStyle w:val="None"/>
          <w:rFonts w:ascii="Arial" w:hAnsi="Arial"/>
        </w:rPr>
        <w:t>if these provisions apply only to State Parties or also to the private sector:</w:t>
      </w:r>
    </w:p>
    <w:p w14:paraId="24756F0D" w14:textId="77777777" w:rsidR="006F5AF6" w:rsidRDefault="006F5AF6">
      <w:pPr>
        <w:pStyle w:val="BodyA"/>
        <w:spacing w:after="0"/>
        <w:ind w:left="720"/>
        <w:rPr>
          <w:rStyle w:val="None"/>
          <w:rFonts w:ascii="Arial" w:eastAsia="Arial" w:hAnsi="Arial" w:cs="Arial"/>
        </w:rPr>
      </w:pPr>
    </w:p>
    <w:p w14:paraId="4831FB5F" w14:textId="77777777" w:rsidR="006F5AF6" w:rsidRDefault="006F5AF6">
      <w:pPr>
        <w:pStyle w:val="BodyA"/>
        <w:spacing w:after="0"/>
        <w:ind w:left="720"/>
        <w:rPr>
          <w:rStyle w:val="None"/>
          <w:rFonts w:ascii="Arial" w:eastAsia="Arial" w:hAnsi="Arial" w:cs="Arial"/>
        </w:rPr>
      </w:pPr>
    </w:p>
    <w:p w14:paraId="40854773" w14:textId="77777777" w:rsidR="006F5AF6" w:rsidRDefault="006F5AF6">
      <w:pPr>
        <w:pStyle w:val="BodyA"/>
        <w:spacing w:after="0"/>
        <w:ind w:left="720"/>
        <w:rPr>
          <w:rStyle w:val="None"/>
          <w:rFonts w:ascii="Arial" w:eastAsia="Arial" w:hAnsi="Arial" w:cs="Arial"/>
        </w:rPr>
      </w:pPr>
    </w:p>
    <w:p w14:paraId="5412DBBF" w14:textId="77777777" w:rsidR="006F5AF6" w:rsidRDefault="00A4315F">
      <w:pPr>
        <w:pStyle w:val="BodyA"/>
        <w:numPr>
          <w:ilvl w:val="0"/>
          <w:numId w:val="10"/>
        </w:numPr>
        <w:spacing w:after="0"/>
        <w:rPr>
          <w:rFonts w:ascii="Arial" w:eastAsia="Arial" w:hAnsi="Arial" w:cs="Arial"/>
        </w:rPr>
      </w:pPr>
      <w:bookmarkStart w:id="3" w:name="_Hlk43725606"/>
      <w:r>
        <w:rPr>
          <w:rStyle w:val="None"/>
          <w:rFonts w:ascii="Arial" w:hAnsi="Arial"/>
        </w:rPr>
        <w:t>Laws or regulations encouraging the mass media, including providers of information through the Internet, to make their web-based information and services accessible to persons with disabilities, including e.g. content published in social media platforms?</w:t>
      </w:r>
      <w:bookmarkEnd w:id="3"/>
    </w:p>
    <w:p w14:paraId="72850779" w14:textId="77777777" w:rsidR="006F5AF6" w:rsidRDefault="006F5AF6">
      <w:pPr>
        <w:pStyle w:val="BodyA"/>
        <w:spacing w:after="0"/>
        <w:rPr>
          <w:rStyle w:val="None"/>
          <w:rFonts w:ascii="Arial" w:eastAsia="Arial" w:hAnsi="Arial" w:cs="Arial"/>
        </w:rPr>
      </w:pPr>
    </w:p>
    <w:p w14:paraId="747CAC08"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6DE0B181" w14:textId="77777777" w:rsidR="006F5AF6" w:rsidRDefault="006F5AF6">
      <w:pPr>
        <w:pStyle w:val="BodyA"/>
        <w:spacing w:after="0"/>
        <w:ind w:left="720"/>
        <w:rPr>
          <w:rStyle w:val="None"/>
          <w:rFonts w:ascii="Arial" w:eastAsia="Arial" w:hAnsi="Arial" w:cs="Arial"/>
          <w:lang w:val="de-DE"/>
        </w:rPr>
      </w:pPr>
    </w:p>
    <w:p w14:paraId="600692C7"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please provide further details, web links, or comments that you would like to add:</w:t>
      </w:r>
    </w:p>
    <w:p w14:paraId="7739D24D" w14:textId="77777777" w:rsidR="006F5AF6" w:rsidRDefault="006F5AF6">
      <w:pPr>
        <w:pStyle w:val="BodyA"/>
        <w:spacing w:after="0"/>
        <w:ind w:left="720"/>
        <w:rPr>
          <w:rStyle w:val="None"/>
          <w:rFonts w:ascii="Arial" w:eastAsia="Arial" w:hAnsi="Arial" w:cs="Arial"/>
        </w:rPr>
      </w:pPr>
    </w:p>
    <w:p w14:paraId="0045D767" w14:textId="77777777" w:rsidR="006F5AF6" w:rsidRDefault="00A4315F">
      <w:pPr>
        <w:pStyle w:val="BodyA"/>
        <w:spacing w:after="0"/>
        <w:ind w:left="720"/>
        <w:rPr>
          <w:rStyle w:val="None"/>
          <w:rFonts w:ascii="Arial" w:eastAsia="Arial" w:hAnsi="Arial" w:cs="Arial"/>
        </w:rPr>
      </w:pPr>
      <w:r>
        <w:rPr>
          <w:rStyle w:val="None"/>
          <w:rFonts w:ascii="Arial" w:eastAsia="Arial" w:hAnsi="Arial" w:cs="Arial"/>
        </w:rPr>
        <w:br/>
      </w:r>
    </w:p>
    <w:p w14:paraId="12652E9D" w14:textId="77777777" w:rsidR="006F5AF6" w:rsidRDefault="00A4315F">
      <w:pPr>
        <w:pStyle w:val="BodyA"/>
        <w:numPr>
          <w:ilvl w:val="0"/>
          <w:numId w:val="10"/>
        </w:numPr>
        <w:spacing w:after="0"/>
        <w:rPr>
          <w:rFonts w:ascii="Arial" w:hAnsi="Arial"/>
        </w:rPr>
      </w:pPr>
      <w:r>
        <w:rPr>
          <w:rStyle w:val="None"/>
          <w:rFonts w:ascii="Arial" w:hAnsi="Arial"/>
        </w:rPr>
        <w:t xml:space="preserve">Are there laws or regulations imposing reasonable </w:t>
      </w:r>
      <w:r>
        <w:rPr>
          <w:rStyle w:val="None"/>
          <w:rFonts w:ascii="Arial Unicode MS" w:hAnsi="Arial Unicode MS"/>
          <w:rtl/>
          <w:lang w:val="ar-SA"/>
        </w:rPr>
        <w:t>‘</w:t>
      </w:r>
      <w:r>
        <w:rPr>
          <w:rStyle w:val="None"/>
          <w:rFonts w:ascii="Arial" w:hAnsi="Arial"/>
        </w:rPr>
        <w:t>must carry</w:t>
      </w:r>
      <w:r>
        <w:rPr>
          <w:rStyle w:val="None"/>
          <w:rFonts w:ascii="Arial Unicode MS" w:hAnsi="Arial Unicode MS"/>
          <w:rtl/>
          <w:lang w:val="ar-SA"/>
        </w:rPr>
        <w:t xml:space="preserve">’ </w:t>
      </w:r>
      <w:r>
        <w:rPr>
          <w:rStyle w:val="None"/>
          <w:rFonts w:ascii="Arial" w:hAnsi="Arial"/>
        </w:rPr>
        <w:t>obligations for the transmission of specified radio and television broadcast channels and related complementary services, in particular accessibility services to enable appropriate access for end-users with disabilities and data supporting connected television services and EPGs, on undertakings providing electronic communications networks and services used for the distribution of radio or television broadcast channels to the public, where a significant number of end-users of such networks and services use them as their principal means to receive radio and television broadcast channels?</w:t>
      </w:r>
    </w:p>
    <w:p w14:paraId="4EB9E63F" w14:textId="77777777" w:rsidR="006F5AF6" w:rsidRDefault="006F5AF6">
      <w:pPr>
        <w:pStyle w:val="BodyA"/>
        <w:spacing w:after="0"/>
        <w:rPr>
          <w:rStyle w:val="None"/>
          <w:rFonts w:ascii="Arial" w:eastAsia="Arial" w:hAnsi="Arial" w:cs="Arial"/>
        </w:rPr>
      </w:pPr>
    </w:p>
    <w:p w14:paraId="4CC2E359"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6B989EED" w14:textId="77777777" w:rsidR="006F5AF6" w:rsidRDefault="006F5AF6">
      <w:pPr>
        <w:pStyle w:val="BodyA"/>
        <w:spacing w:after="0"/>
        <w:ind w:left="720"/>
        <w:rPr>
          <w:rStyle w:val="None"/>
          <w:rFonts w:ascii="Arial" w:eastAsia="Arial" w:hAnsi="Arial" w:cs="Arial"/>
          <w:lang w:val="de-DE"/>
        </w:rPr>
      </w:pPr>
    </w:p>
    <w:p w14:paraId="5915E2E1" w14:textId="77777777" w:rsidR="006F5AF6" w:rsidRDefault="00A4315F">
      <w:pPr>
        <w:pStyle w:val="BodyA"/>
        <w:spacing w:after="0"/>
        <w:ind w:left="720"/>
        <w:rPr>
          <w:rStyle w:val="None"/>
          <w:rFonts w:ascii="Arial" w:eastAsia="Arial" w:hAnsi="Arial" w:cs="Arial"/>
        </w:rPr>
      </w:pPr>
      <w:r>
        <w:rPr>
          <w:rStyle w:val="None"/>
          <w:rFonts w:ascii="Arial" w:hAnsi="Arial"/>
          <w:b/>
          <w:bCs/>
        </w:rPr>
        <w:t xml:space="preserve">If YES, </w:t>
      </w:r>
      <w:r>
        <w:rPr>
          <w:rStyle w:val="None"/>
          <w:rFonts w:ascii="Arial" w:hAnsi="Arial"/>
        </w:rPr>
        <w:t>please provide further details, web links, or comments that you would like to add:</w:t>
      </w:r>
    </w:p>
    <w:p w14:paraId="37ADCA73" w14:textId="77777777" w:rsidR="006F5AF6" w:rsidRDefault="006F5AF6">
      <w:pPr>
        <w:pStyle w:val="BodyA"/>
        <w:spacing w:after="0"/>
        <w:ind w:left="720"/>
        <w:rPr>
          <w:rStyle w:val="None"/>
          <w:rFonts w:ascii="Arial" w:eastAsia="Arial" w:hAnsi="Arial" w:cs="Arial"/>
        </w:rPr>
      </w:pPr>
    </w:p>
    <w:p w14:paraId="213C6928" w14:textId="77777777" w:rsidR="006F5AF6" w:rsidRDefault="006F5AF6">
      <w:pPr>
        <w:pStyle w:val="BodyA"/>
        <w:spacing w:after="0"/>
        <w:ind w:left="720"/>
        <w:rPr>
          <w:rStyle w:val="None"/>
          <w:rFonts w:ascii="Arial" w:eastAsia="Arial" w:hAnsi="Arial" w:cs="Arial"/>
        </w:rPr>
      </w:pPr>
    </w:p>
    <w:p w14:paraId="259AF308" w14:textId="77777777" w:rsidR="006F5AF6" w:rsidRDefault="006F5AF6">
      <w:pPr>
        <w:pStyle w:val="BodyA"/>
        <w:spacing w:after="0"/>
        <w:ind w:left="720"/>
        <w:rPr>
          <w:rStyle w:val="None"/>
          <w:rFonts w:ascii="Arial" w:eastAsia="Arial" w:hAnsi="Arial" w:cs="Arial"/>
        </w:rPr>
      </w:pPr>
    </w:p>
    <w:p w14:paraId="446A4908" w14:textId="77777777" w:rsidR="006F5AF6" w:rsidRDefault="00A4315F">
      <w:pPr>
        <w:pStyle w:val="BodyA"/>
        <w:numPr>
          <w:ilvl w:val="0"/>
          <w:numId w:val="10"/>
        </w:numPr>
        <w:spacing w:after="0"/>
        <w:rPr>
          <w:rFonts w:ascii="Arial" w:hAnsi="Arial"/>
        </w:rPr>
      </w:pPr>
      <w:r>
        <w:rPr>
          <w:rStyle w:val="None"/>
          <w:rFonts w:ascii="Arial" w:hAnsi="Arial"/>
        </w:rPr>
        <w:t>Laws or regulations defining functional accessibility requirements for public procurement of ICT products and services (taking into account European or international standards, such as e.g. the new European Standard on 'Accessibility requirements suitable for public procurement of ICT products and services in Europe', EN 301 549)?</w:t>
      </w:r>
    </w:p>
    <w:p w14:paraId="3C808A8D" w14:textId="77777777" w:rsidR="006F5AF6" w:rsidRDefault="006F5AF6">
      <w:pPr>
        <w:pStyle w:val="BodyA"/>
        <w:spacing w:after="0"/>
        <w:ind w:left="720"/>
        <w:rPr>
          <w:rStyle w:val="None"/>
          <w:rFonts w:ascii="Arial" w:eastAsia="Arial" w:hAnsi="Arial" w:cs="Arial"/>
          <w:lang w:val="de-DE"/>
        </w:rPr>
      </w:pPr>
    </w:p>
    <w:p w14:paraId="2A502A7A"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607A4955" w14:textId="77777777" w:rsidR="006F5AF6" w:rsidRDefault="006F5AF6">
      <w:pPr>
        <w:pStyle w:val="BodyA"/>
        <w:spacing w:after="0"/>
        <w:ind w:left="720"/>
        <w:rPr>
          <w:rStyle w:val="None"/>
          <w:lang w:val="de-DE"/>
        </w:rPr>
      </w:pPr>
    </w:p>
    <w:p w14:paraId="4E5C38DD"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xml:space="preserve"> please provide further details, web links, or comments that you would like to add:</w:t>
      </w:r>
    </w:p>
    <w:p w14:paraId="42FE6135" w14:textId="77777777" w:rsidR="006F5AF6" w:rsidRDefault="006F5AF6">
      <w:pPr>
        <w:pStyle w:val="BodyA"/>
        <w:spacing w:after="0"/>
        <w:ind w:left="720"/>
        <w:rPr>
          <w:rStyle w:val="None"/>
          <w:rFonts w:ascii="Arial" w:eastAsia="Arial" w:hAnsi="Arial" w:cs="Arial"/>
        </w:rPr>
      </w:pPr>
    </w:p>
    <w:p w14:paraId="33E40FD0" w14:textId="77777777" w:rsidR="006F5AF6" w:rsidRDefault="006F5AF6">
      <w:pPr>
        <w:pStyle w:val="BodyA"/>
        <w:spacing w:after="0"/>
        <w:ind w:left="720"/>
        <w:rPr>
          <w:rStyle w:val="None"/>
          <w:rFonts w:ascii="Arial" w:eastAsia="Arial" w:hAnsi="Arial" w:cs="Arial"/>
        </w:rPr>
      </w:pPr>
    </w:p>
    <w:p w14:paraId="4F3F6512" w14:textId="77777777" w:rsidR="006F5AF6" w:rsidRDefault="006F5AF6">
      <w:pPr>
        <w:pStyle w:val="BodyA"/>
        <w:spacing w:after="0"/>
        <w:ind w:left="720"/>
        <w:rPr>
          <w:rStyle w:val="None"/>
          <w:rFonts w:ascii="Arial" w:eastAsia="Arial" w:hAnsi="Arial" w:cs="Arial"/>
        </w:rPr>
      </w:pPr>
    </w:p>
    <w:p w14:paraId="4E153A75" w14:textId="77777777" w:rsidR="006F5AF6" w:rsidRDefault="00A4315F">
      <w:pPr>
        <w:pStyle w:val="BodyA"/>
        <w:numPr>
          <w:ilvl w:val="0"/>
          <w:numId w:val="10"/>
        </w:numPr>
        <w:spacing w:after="0"/>
        <w:rPr>
          <w:rFonts w:ascii="Arial" w:hAnsi="Arial"/>
        </w:rPr>
      </w:pPr>
      <w:r>
        <w:rPr>
          <w:rStyle w:val="None"/>
          <w:rFonts w:ascii="Arial" w:hAnsi="Arial"/>
        </w:rPr>
        <w:t>Laws and regulations defining accessibility requirements for: </w:t>
      </w:r>
    </w:p>
    <w:p w14:paraId="1F7068F5" w14:textId="77777777" w:rsidR="006F5AF6" w:rsidRDefault="006F5AF6">
      <w:pPr>
        <w:pStyle w:val="BodyA"/>
        <w:spacing w:after="0"/>
        <w:rPr>
          <w:rStyle w:val="None"/>
          <w:rFonts w:ascii="Arial" w:eastAsia="Arial" w:hAnsi="Arial" w:cs="Arial"/>
        </w:rPr>
      </w:pPr>
    </w:p>
    <w:p w14:paraId="3677394D" w14:textId="77777777" w:rsidR="006F5AF6" w:rsidRDefault="00A4315F">
      <w:pPr>
        <w:pStyle w:val="BodyA"/>
        <w:numPr>
          <w:ilvl w:val="1"/>
          <w:numId w:val="14"/>
        </w:numPr>
        <w:spacing w:after="0"/>
        <w:rPr>
          <w:rFonts w:ascii="Arial" w:hAnsi="Arial"/>
        </w:rPr>
      </w:pPr>
      <w:r>
        <w:rPr>
          <w:rStyle w:val="None"/>
          <w:rFonts w:ascii="Arial" w:hAnsi="Arial"/>
        </w:rPr>
        <w:t>ICT products, such as e.g. consumer general purpose computer hardware systems and operating systems, self-service terminals (e.g. payment terminals), consumer terminal equipment with interactive computing capability, used for electronic communications services, and e-readers?</w:t>
      </w:r>
    </w:p>
    <w:p w14:paraId="16DDFE97" w14:textId="77777777" w:rsidR="006F5AF6" w:rsidRDefault="006F5AF6">
      <w:pPr>
        <w:pStyle w:val="BodyA"/>
        <w:spacing w:after="0"/>
        <w:ind w:left="1440"/>
        <w:rPr>
          <w:rStyle w:val="None"/>
          <w:rFonts w:ascii="Arial" w:eastAsia="Arial" w:hAnsi="Arial" w:cs="Arial"/>
        </w:rPr>
      </w:pPr>
    </w:p>
    <w:p w14:paraId="5D7CA27F"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1172D275" w14:textId="77777777" w:rsidR="006F5AF6" w:rsidRDefault="006F5AF6">
      <w:pPr>
        <w:pStyle w:val="BodyA"/>
        <w:spacing w:after="0"/>
        <w:ind w:left="1440"/>
        <w:rPr>
          <w:rStyle w:val="None"/>
          <w:rFonts w:ascii="Arial" w:eastAsia="Arial" w:hAnsi="Arial" w:cs="Arial"/>
        </w:rPr>
      </w:pPr>
    </w:p>
    <w:p w14:paraId="7D0090B1" w14:textId="77777777" w:rsidR="006F5AF6" w:rsidRDefault="00A4315F">
      <w:pPr>
        <w:pStyle w:val="BodyA"/>
        <w:numPr>
          <w:ilvl w:val="1"/>
          <w:numId w:val="12"/>
        </w:numPr>
        <w:spacing w:after="0"/>
        <w:rPr>
          <w:rFonts w:ascii="Arial" w:hAnsi="Arial"/>
        </w:rPr>
      </w:pPr>
      <w:r>
        <w:rPr>
          <w:rStyle w:val="None"/>
          <w:rFonts w:ascii="Arial" w:hAnsi="Arial"/>
        </w:rPr>
        <w:t xml:space="preserve">ICT services, such as e.g. electronic communications services with the exception of transmission services used for the provision of machine-to-machine services, services providing access to audiovisual media services, </w:t>
      </w:r>
      <w:r>
        <w:rPr>
          <w:rStyle w:val="None"/>
          <w:rFonts w:ascii="Arial" w:hAnsi="Arial"/>
        </w:rPr>
        <w:lastRenderedPageBreak/>
        <w:t>consumer banking services, e-books and dedicated software, e-commerce services, and elements of passenger transport services (e.g. websites, mobile device-based services including mobile applications, electronic tickets and electronic ticketing services, delivery of transport service information, and interactive self-service terminals)?</w:t>
      </w:r>
    </w:p>
    <w:p w14:paraId="19BBCD5D" w14:textId="77777777" w:rsidR="006F5AF6" w:rsidRDefault="006F5AF6">
      <w:pPr>
        <w:pStyle w:val="BodyA"/>
        <w:spacing w:after="0"/>
        <w:ind w:left="1440"/>
        <w:rPr>
          <w:rStyle w:val="None"/>
          <w:rFonts w:ascii="Arial" w:eastAsia="Arial" w:hAnsi="Arial" w:cs="Arial"/>
        </w:rPr>
      </w:pPr>
    </w:p>
    <w:p w14:paraId="54C23463"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39609E5F" w14:textId="77777777" w:rsidR="006F5AF6" w:rsidRDefault="006F5AF6">
      <w:pPr>
        <w:pStyle w:val="BodyA"/>
        <w:spacing w:after="0"/>
        <w:ind w:left="1440"/>
        <w:rPr>
          <w:rStyle w:val="None"/>
          <w:rFonts w:ascii="Arial" w:eastAsia="Arial" w:hAnsi="Arial" w:cs="Arial"/>
        </w:rPr>
      </w:pPr>
    </w:p>
    <w:p w14:paraId="4AA86546" w14:textId="77777777" w:rsidR="006F5AF6" w:rsidRDefault="00A4315F">
      <w:pPr>
        <w:pStyle w:val="BodyA"/>
        <w:numPr>
          <w:ilvl w:val="1"/>
          <w:numId w:val="12"/>
        </w:numPr>
        <w:spacing w:after="0"/>
        <w:rPr>
          <w:rFonts w:ascii="Arial" w:hAnsi="Arial"/>
        </w:rPr>
      </w:pPr>
      <w:r>
        <w:rPr>
          <w:rStyle w:val="None"/>
          <w:rFonts w:ascii="Arial" w:hAnsi="Arial"/>
        </w:rPr>
        <w:t>Websites, mobile device-based services including mobile applications, electronic tickets and electronic ticketing services, delivery of transport service information, including real-time travel information, and interactive self-service terminals of air, bus, rail and waterborne passenger transport services?</w:t>
      </w:r>
    </w:p>
    <w:p w14:paraId="39420233" w14:textId="77777777" w:rsidR="006F5AF6" w:rsidRDefault="006F5AF6">
      <w:pPr>
        <w:pStyle w:val="BodyA"/>
        <w:spacing w:after="0"/>
        <w:ind w:left="1440"/>
        <w:rPr>
          <w:rStyle w:val="None"/>
          <w:rFonts w:ascii="Arial" w:eastAsia="Arial" w:hAnsi="Arial" w:cs="Arial"/>
        </w:rPr>
      </w:pPr>
    </w:p>
    <w:p w14:paraId="345B3B37"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2AFB7AE8" w14:textId="77777777" w:rsidR="006F5AF6" w:rsidRDefault="006F5AF6">
      <w:pPr>
        <w:pStyle w:val="BodyA"/>
        <w:spacing w:after="0"/>
        <w:ind w:left="1440"/>
        <w:rPr>
          <w:rStyle w:val="None"/>
          <w:rFonts w:ascii="Arial" w:eastAsia="Arial" w:hAnsi="Arial" w:cs="Arial"/>
        </w:rPr>
      </w:pPr>
    </w:p>
    <w:p w14:paraId="0CA6EC87" w14:textId="77777777" w:rsidR="006F5AF6" w:rsidRDefault="00A4315F">
      <w:pPr>
        <w:pStyle w:val="BodyA"/>
        <w:numPr>
          <w:ilvl w:val="1"/>
          <w:numId w:val="12"/>
        </w:numPr>
        <w:spacing w:after="0"/>
        <w:rPr>
          <w:rFonts w:ascii="Arial" w:hAnsi="Arial"/>
        </w:rPr>
      </w:pPr>
      <w:r>
        <w:rPr>
          <w:rStyle w:val="None"/>
          <w:rFonts w:ascii="Arial" w:hAnsi="Arial"/>
        </w:rPr>
        <w:t>Consumer banking services?</w:t>
      </w:r>
    </w:p>
    <w:p w14:paraId="7ACCAD23" w14:textId="77777777" w:rsidR="006F5AF6" w:rsidRDefault="006F5AF6">
      <w:pPr>
        <w:pStyle w:val="BodyA"/>
        <w:spacing w:after="0"/>
        <w:ind w:left="1440"/>
        <w:rPr>
          <w:rStyle w:val="None"/>
          <w:rFonts w:ascii="Arial" w:eastAsia="Arial" w:hAnsi="Arial" w:cs="Arial"/>
          <w:b/>
          <w:bCs/>
        </w:rPr>
      </w:pPr>
    </w:p>
    <w:p w14:paraId="191B1D77"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40461A8C" w14:textId="77777777" w:rsidR="006F5AF6" w:rsidRDefault="006F5AF6">
      <w:pPr>
        <w:pStyle w:val="BodyA"/>
        <w:spacing w:after="0"/>
        <w:ind w:left="1440"/>
        <w:rPr>
          <w:rStyle w:val="None"/>
          <w:rFonts w:ascii="Arial" w:eastAsia="Arial" w:hAnsi="Arial" w:cs="Arial"/>
          <w:lang w:val="de-DE"/>
        </w:rPr>
      </w:pPr>
    </w:p>
    <w:p w14:paraId="5C754F2A" w14:textId="77777777" w:rsidR="006F5AF6" w:rsidRDefault="00A4315F">
      <w:pPr>
        <w:pStyle w:val="BodyA"/>
        <w:numPr>
          <w:ilvl w:val="1"/>
          <w:numId w:val="12"/>
        </w:numPr>
        <w:spacing w:after="0"/>
        <w:rPr>
          <w:rFonts w:ascii="Arial" w:hAnsi="Arial"/>
          <w:lang w:val="de-DE"/>
        </w:rPr>
      </w:pPr>
      <w:r>
        <w:rPr>
          <w:rStyle w:val="None"/>
          <w:rFonts w:ascii="Arial" w:hAnsi="Arial"/>
          <w:lang w:val="de-DE"/>
        </w:rPr>
        <w:t>e</w:t>
      </w:r>
      <w:r>
        <w:rPr>
          <w:rStyle w:val="None"/>
          <w:rFonts w:ascii="Arial" w:hAnsi="Arial"/>
        </w:rPr>
        <w:t>-Books and dedicated software?</w:t>
      </w:r>
    </w:p>
    <w:p w14:paraId="1B6AE417" w14:textId="77777777" w:rsidR="006F5AF6" w:rsidRDefault="006F5AF6">
      <w:pPr>
        <w:pStyle w:val="BodyA"/>
        <w:spacing w:after="0"/>
        <w:ind w:left="1440"/>
        <w:rPr>
          <w:rStyle w:val="None"/>
          <w:rFonts w:ascii="Arial" w:eastAsia="Arial" w:hAnsi="Arial" w:cs="Arial"/>
          <w:b/>
          <w:bCs/>
        </w:rPr>
      </w:pPr>
    </w:p>
    <w:p w14:paraId="6EBCF40F"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61EBDC02" w14:textId="77777777" w:rsidR="006F5AF6" w:rsidRDefault="006F5AF6">
      <w:pPr>
        <w:pStyle w:val="BodyA"/>
        <w:spacing w:after="0"/>
        <w:ind w:left="1440"/>
        <w:rPr>
          <w:rStyle w:val="None"/>
          <w:rFonts w:ascii="Arial" w:eastAsia="Arial" w:hAnsi="Arial" w:cs="Arial"/>
          <w:lang w:val="de-DE"/>
        </w:rPr>
      </w:pPr>
    </w:p>
    <w:p w14:paraId="30641C9B" w14:textId="77777777" w:rsidR="006F5AF6" w:rsidRDefault="00A4315F">
      <w:pPr>
        <w:pStyle w:val="BodyA"/>
        <w:numPr>
          <w:ilvl w:val="1"/>
          <w:numId w:val="12"/>
        </w:numPr>
        <w:spacing w:after="0"/>
        <w:rPr>
          <w:rFonts w:ascii="Arial" w:hAnsi="Arial"/>
          <w:lang w:val="de-DE"/>
        </w:rPr>
      </w:pPr>
      <w:r>
        <w:rPr>
          <w:rStyle w:val="None"/>
          <w:rFonts w:ascii="Arial" w:hAnsi="Arial"/>
          <w:lang w:val="de-DE"/>
        </w:rPr>
        <w:t>e</w:t>
      </w:r>
      <w:r>
        <w:rPr>
          <w:rStyle w:val="None"/>
          <w:rFonts w:ascii="Arial" w:hAnsi="Arial"/>
        </w:rPr>
        <w:t>-Commerce services?</w:t>
      </w:r>
    </w:p>
    <w:p w14:paraId="0BAA4505" w14:textId="77777777" w:rsidR="006F5AF6" w:rsidRDefault="006F5AF6">
      <w:pPr>
        <w:pStyle w:val="BodyA"/>
        <w:spacing w:after="0"/>
        <w:ind w:left="1440"/>
        <w:rPr>
          <w:rStyle w:val="None"/>
          <w:rFonts w:ascii="Arial" w:eastAsia="Arial" w:hAnsi="Arial" w:cs="Arial"/>
          <w:b/>
          <w:bCs/>
        </w:rPr>
      </w:pPr>
    </w:p>
    <w:p w14:paraId="1E269B13"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r>
        <w:rPr>
          <w:rStyle w:val="None"/>
          <w:rFonts w:ascii="Arial" w:eastAsia="Arial" w:hAnsi="Arial" w:cs="Arial"/>
          <w:lang w:val="de-DE"/>
        </w:rPr>
        <w:br/>
      </w:r>
    </w:p>
    <w:p w14:paraId="4A17DB9A" w14:textId="77777777" w:rsidR="006F5AF6" w:rsidRDefault="00A4315F">
      <w:pPr>
        <w:pStyle w:val="BodyA"/>
        <w:spacing w:after="0"/>
        <w:ind w:left="720"/>
        <w:rPr>
          <w:rStyle w:val="None"/>
          <w:rFonts w:ascii="Arial" w:eastAsia="Arial" w:hAnsi="Arial" w:cs="Arial"/>
        </w:rPr>
      </w:pPr>
      <w:r>
        <w:rPr>
          <w:rStyle w:val="None"/>
          <w:rFonts w:ascii="Arial" w:hAnsi="Arial"/>
          <w:b/>
          <w:bCs/>
        </w:rPr>
        <w:t xml:space="preserve">If YES </w:t>
      </w:r>
      <w:r>
        <w:rPr>
          <w:rStyle w:val="None"/>
          <w:rFonts w:ascii="Arial" w:hAnsi="Arial"/>
        </w:rPr>
        <w:t>(applies to all answers), please provide further details, web links, or comments that you would like to add:</w:t>
      </w:r>
    </w:p>
    <w:p w14:paraId="10508986" w14:textId="77777777" w:rsidR="006F5AF6" w:rsidRDefault="006F5AF6">
      <w:pPr>
        <w:pStyle w:val="BodyA"/>
        <w:spacing w:after="0"/>
        <w:ind w:left="720"/>
        <w:rPr>
          <w:rStyle w:val="None"/>
          <w:rFonts w:ascii="Arial" w:eastAsia="Arial" w:hAnsi="Arial" w:cs="Arial"/>
        </w:rPr>
      </w:pPr>
    </w:p>
    <w:p w14:paraId="7CB8A6B4" w14:textId="77777777" w:rsidR="006F5AF6" w:rsidRDefault="006F5AF6">
      <w:pPr>
        <w:pStyle w:val="BodyA"/>
        <w:spacing w:after="0"/>
        <w:ind w:left="720"/>
        <w:rPr>
          <w:rStyle w:val="None"/>
          <w:rFonts w:ascii="Arial" w:eastAsia="Arial" w:hAnsi="Arial" w:cs="Arial"/>
        </w:rPr>
      </w:pPr>
    </w:p>
    <w:p w14:paraId="52E03D1A" w14:textId="77777777" w:rsidR="006F5AF6" w:rsidRDefault="006F5AF6">
      <w:pPr>
        <w:pStyle w:val="BodyA"/>
        <w:spacing w:after="0"/>
        <w:ind w:left="720"/>
        <w:rPr>
          <w:rStyle w:val="None"/>
          <w:rFonts w:ascii="Arial" w:eastAsia="Arial" w:hAnsi="Arial" w:cs="Arial"/>
        </w:rPr>
      </w:pPr>
    </w:p>
    <w:p w14:paraId="7F94F611" w14:textId="77777777" w:rsidR="006F5AF6" w:rsidRDefault="00A4315F">
      <w:pPr>
        <w:pStyle w:val="BodyA"/>
        <w:numPr>
          <w:ilvl w:val="0"/>
          <w:numId w:val="15"/>
        </w:numPr>
        <w:spacing w:after="0"/>
        <w:rPr>
          <w:rFonts w:ascii="Arial" w:hAnsi="Arial"/>
        </w:rPr>
      </w:pPr>
      <w:r>
        <w:rPr>
          <w:rStyle w:val="None"/>
          <w:rFonts w:ascii="Arial" w:hAnsi="Arial"/>
        </w:rPr>
        <w:t>Laws and regulations defining accessibility requirements for ICT services and content procured, developed, maintained, made available and used in public and/or private education institutions by administrators, teachers, students and staff, including: websites; video and audio content; electronic documents; desktop, mobile, and cloud-based applications; content and learning management systems; e-learning courses; email and calendars; library resources; computers and peripherals; information kiosks, telephones, digital signs, and other electronic equipment; and classroom technologies.</w:t>
      </w:r>
      <w:r>
        <w:rPr>
          <w:rStyle w:val="None"/>
          <w:rFonts w:ascii="Arial" w:eastAsia="Arial" w:hAnsi="Arial" w:cs="Arial"/>
        </w:rPr>
        <w:br/>
      </w:r>
    </w:p>
    <w:p w14:paraId="10B0F266"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6F4FEF38" w14:textId="77777777" w:rsidR="006F5AF6" w:rsidRDefault="006F5AF6">
      <w:pPr>
        <w:pStyle w:val="BodyA"/>
        <w:spacing w:after="0"/>
        <w:ind w:left="720"/>
        <w:rPr>
          <w:rStyle w:val="None"/>
          <w:rFonts w:ascii="Arial" w:eastAsia="Arial" w:hAnsi="Arial" w:cs="Arial"/>
          <w:lang w:val="de-DE"/>
        </w:rPr>
      </w:pPr>
    </w:p>
    <w:p w14:paraId="68993213" w14:textId="77777777" w:rsidR="006F5AF6" w:rsidRDefault="00A4315F">
      <w:pPr>
        <w:pStyle w:val="BodyA"/>
        <w:spacing w:after="0"/>
        <w:ind w:left="720"/>
        <w:rPr>
          <w:rStyle w:val="None"/>
          <w:rFonts w:ascii="Arial" w:eastAsia="Arial" w:hAnsi="Arial" w:cs="Arial"/>
          <w:lang w:val="de-DE"/>
        </w:rPr>
      </w:pPr>
      <w:r>
        <w:rPr>
          <w:rStyle w:val="None"/>
          <w:rFonts w:ascii="Arial" w:hAnsi="Arial"/>
          <w:b/>
          <w:bCs/>
          <w:lang w:val="de-DE"/>
        </w:rPr>
        <w:t>If YES,</w:t>
      </w:r>
      <w:r>
        <w:rPr>
          <w:rStyle w:val="None"/>
          <w:rFonts w:ascii="Arial" w:hAnsi="Arial"/>
          <w:lang w:val="de-DE"/>
        </w:rPr>
        <w:t xml:space="preserve"> please provide further details, web links, or comments that you would like to add:</w:t>
      </w:r>
    </w:p>
    <w:p w14:paraId="5822F11F" w14:textId="77777777" w:rsidR="006F5AF6" w:rsidRDefault="006F5AF6">
      <w:pPr>
        <w:pStyle w:val="BodyA"/>
        <w:spacing w:after="0"/>
        <w:ind w:left="720"/>
        <w:rPr>
          <w:rStyle w:val="None"/>
          <w:rFonts w:ascii="Arial" w:eastAsia="Arial" w:hAnsi="Arial" w:cs="Arial"/>
          <w:b/>
          <w:bCs/>
          <w:lang w:val="de-DE"/>
        </w:rPr>
      </w:pPr>
    </w:p>
    <w:p w14:paraId="4F891385" w14:textId="77777777" w:rsidR="006F5AF6" w:rsidRDefault="006F5AF6">
      <w:pPr>
        <w:pStyle w:val="BodyA"/>
        <w:spacing w:after="0"/>
        <w:ind w:left="720"/>
        <w:rPr>
          <w:rStyle w:val="None"/>
          <w:rFonts w:ascii="Arial" w:eastAsia="Arial" w:hAnsi="Arial" w:cs="Arial"/>
          <w:b/>
          <w:bCs/>
          <w:lang w:val="de-DE"/>
        </w:rPr>
      </w:pPr>
    </w:p>
    <w:p w14:paraId="58BEA650" w14:textId="77777777" w:rsidR="006F5AF6" w:rsidRDefault="006F5AF6">
      <w:pPr>
        <w:pStyle w:val="BodyA"/>
        <w:spacing w:after="0"/>
        <w:ind w:left="720"/>
        <w:rPr>
          <w:rStyle w:val="None"/>
          <w:rFonts w:ascii="Arial" w:eastAsia="Arial" w:hAnsi="Arial" w:cs="Arial"/>
          <w:b/>
          <w:bCs/>
          <w:lang w:val="de-DE"/>
        </w:rPr>
      </w:pPr>
    </w:p>
    <w:p w14:paraId="24FF3277" w14:textId="77777777" w:rsidR="006F5AF6" w:rsidRDefault="00A4315F">
      <w:pPr>
        <w:pStyle w:val="BodyA"/>
        <w:numPr>
          <w:ilvl w:val="0"/>
          <w:numId w:val="16"/>
        </w:numPr>
        <w:spacing w:after="0"/>
        <w:rPr>
          <w:rFonts w:ascii="Arial" w:hAnsi="Arial"/>
        </w:rPr>
      </w:pPr>
      <w:r>
        <w:rPr>
          <w:rStyle w:val="None"/>
          <w:rFonts w:ascii="Arial" w:hAnsi="Arial"/>
        </w:rPr>
        <w:t xml:space="preserve">Laws or regulations to facilitate the use of sign languages, Braille, augmentative and alternative communication, and all other accessible means, modes and formats of communication of their choice by persons with disabilities in official interactions (e.g. </w:t>
      </w:r>
      <w:r>
        <w:rPr>
          <w:rFonts w:ascii="Arial" w:hAnsi="Arial"/>
        </w:rPr>
        <w:t>closed captions, offline captions and subtitles for the deaf and hard of hearing, communication access real-time translation (CART), etc.</w:t>
      </w:r>
      <w:r>
        <w:rPr>
          <w:rStyle w:val="None"/>
          <w:rFonts w:ascii="Arial" w:hAnsi="Arial"/>
        </w:rPr>
        <w:t>)?</w:t>
      </w:r>
    </w:p>
    <w:p w14:paraId="6D3FCC2E" w14:textId="77777777" w:rsidR="006F5AF6" w:rsidRDefault="006F5AF6">
      <w:pPr>
        <w:pStyle w:val="BodyA"/>
        <w:spacing w:after="0"/>
        <w:ind w:left="720"/>
        <w:rPr>
          <w:rStyle w:val="None"/>
          <w:rFonts w:ascii="Arial" w:eastAsia="Arial" w:hAnsi="Arial" w:cs="Arial"/>
          <w:b/>
          <w:bCs/>
        </w:rPr>
      </w:pPr>
    </w:p>
    <w:p w14:paraId="4388EF74"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775720F6" w14:textId="77777777" w:rsidR="006F5AF6" w:rsidRDefault="006F5AF6">
      <w:pPr>
        <w:pStyle w:val="BodyA"/>
        <w:spacing w:after="0"/>
        <w:ind w:left="720"/>
        <w:rPr>
          <w:rStyle w:val="None"/>
          <w:rFonts w:ascii="Arial" w:eastAsia="Arial" w:hAnsi="Arial" w:cs="Arial"/>
          <w:b/>
          <w:bCs/>
        </w:rPr>
      </w:pPr>
    </w:p>
    <w:p w14:paraId="649865D1"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please provide further details, web links, or comments that you would like to add:</w:t>
      </w:r>
    </w:p>
    <w:p w14:paraId="4586E4DB" w14:textId="77777777" w:rsidR="006F5AF6" w:rsidRDefault="006F5AF6">
      <w:pPr>
        <w:pStyle w:val="BodyA"/>
        <w:spacing w:after="0"/>
        <w:ind w:left="720"/>
        <w:rPr>
          <w:rStyle w:val="None"/>
          <w:rFonts w:ascii="Arial" w:eastAsia="Arial" w:hAnsi="Arial" w:cs="Arial"/>
          <w:b/>
          <w:bCs/>
        </w:rPr>
      </w:pPr>
    </w:p>
    <w:p w14:paraId="63068EE8" w14:textId="4BA2095E" w:rsidR="006F5AF6" w:rsidRDefault="006F5AF6">
      <w:pPr>
        <w:pStyle w:val="BodyA"/>
        <w:spacing w:after="0"/>
        <w:ind w:left="720"/>
        <w:rPr>
          <w:rStyle w:val="None"/>
          <w:rFonts w:ascii="Arial" w:eastAsia="Arial" w:hAnsi="Arial" w:cs="Arial"/>
          <w:b/>
          <w:bCs/>
        </w:rPr>
      </w:pPr>
    </w:p>
    <w:p w14:paraId="224E3E48" w14:textId="77777777" w:rsidR="00BE45BD" w:rsidRDefault="00BE45BD">
      <w:pPr>
        <w:pStyle w:val="BodyA"/>
        <w:spacing w:after="0"/>
        <w:ind w:left="720"/>
        <w:rPr>
          <w:rStyle w:val="None"/>
          <w:rFonts w:ascii="Arial" w:eastAsia="Arial" w:hAnsi="Arial" w:cs="Arial"/>
          <w:b/>
          <w:bCs/>
        </w:rPr>
      </w:pPr>
    </w:p>
    <w:p w14:paraId="0DA542F6" w14:textId="37DDD14A" w:rsidR="006F5AF6" w:rsidRPr="00ED2AB7" w:rsidRDefault="00A4315F">
      <w:pPr>
        <w:pStyle w:val="BodyA"/>
        <w:spacing w:before="400" w:after="120"/>
        <w:outlineLvl w:val="0"/>
        <w:rPr>
          <w:rStyle w:val="None"/>
          <w:rFonts w:ascii="Arial" w:eastAsia="Arial" w:hAnsi="Arial" w:cs="Arial"/>
          <w:b/>
          <w:bCs/>
          <w:color w:val="2F5496" w:themeColor="accent1" w:themeShade="BF"/>
          <w:kern w:val="36"/>
          <w:sz w:val="36"/>
          <w:szCs w:val="36"/>
        </w:rPr>
      </w:pPr>
      <w:r w:rsidRPr="00ED2AB7">
        <w:rPr>
          <w:rStyle w:val="None"/>
          <w:rFonts w:ascii="Arial" w:hAnsi="Arial"/>
          <w:b/>
          <w:bCs/>
          <w:color w:val="2F5496" w:themeColor="accent1" w:themeShade="BF"/>
          <w:sz w:val="28"/>
          <w:szCs w:val="28"/>
        </w:rPr>
        <w:t>II. Country Capacity to Implement</w:t>
      </w:r>
    </w:p>
    <w:p w14:paraId="18068154" w14:textId="77777777" w:rsidR="006F5AF6" w:rsidRDefault="00A4315F">
      <w:pPr>
        <w:pStyle w:val="BodyA"/>
        <w:spacing w:after="0"/>
        <w:rPr>
          <w:rStyle w:val="None"/>
          <w:rFonts w:ascii="Arial" w:eastAsia="Arial" w:hAnsi="Arial" w:cs="Arial"/>
        </w:rPr>
      </w:pPr>
      <w:r w:rsidRPr="00ED2AB7">
        <w:rPr>
          <w:rStyle w:val="None"/>
          <w:rFonts w:ascii="Arial" w:hAnsi="Arial"/>
          <w:b/>
          <w:bCs/>
          <w:color w:val="385623" w:themeColor="accent6" w:themeShade="80"/>
          <w:u w:color="666666"/>
        </w:rPr>
        <w:t>ICT Accessibility Policies and Institutional Framework</w:t>
      </w:r>
    </w:p>
    <w:p w14:paraId="4C9C4291" w14:textId="77777777" w:rsidR="006F5AF6" w:rsidRDefault="006F5AF6">
      <w:pPr>
        <w:pStyle w:val="BodyA"/>
        <w:spacing w:after="0"/>
        <w:rPr>
          <w:rStyle w:val="None"/>
          <w:rFonts w:ascii="Arial" w:eastAsia="Arial" w:hAnsi="Arial" w:cs="Arial"/>
        </w:rPr>
      </w:pPr>
    </w:p>
    <w:p w14:paraId="21B2805B" w14:textId="77777777" w:rsidR="006F5AF6" w:rsidRDefault="00A4315F">
      <w:pPr>
        <w:pStyle w:val="BodyA"/>
        <w:spacing w:after="0"/>
        <w:rPr>
          <w:rStyle w:val="None"/>
          <w:rFonts w:ascii="Arial" w:eastAsia="Arial" w:hAnsi="Arial" w:cs="Arial"/>
        </w:rPr>
      </w:pPr>
      <w:r>
        <w:rPr>
          <w:rStyle w:val="None"/>
          <w:rFonts w:ascii="Arial" w:hAnsi="Arial"/>
          <w:b/>
          <w:bCs/>
          <w:u w:val="single"/>
        </w:rPr>
        <w:t>Does your country have:</w:t>
      </w:r>
    </w:p>
    <w:p w14:paraId="57F2E811" w14:textId="77777777" w:rsidR="006F5AF6" w:rsidRDefault="006F5AF6">
      <w:pPr>
        <w:pStyle w:val="BodyA"/>
        <w:spacing w:after="0"/>
        <w:rPr>
          <w:rStyle w:val="None"/>
          <w:rFonts w:ascii="Arial" w:eastAsia="Arial" w:hAnsi="Arial" w:cs="Arial"/>
        </w:rPr>
      </w:pPr>
    </w:p>
    <w:p w14:paraId="1CBDB92E" w14:textId="77777777" w:rsidR="006F5AF6" w:rsidRDefault="00A4315F">
      <w:pPr>
        <w:pStyle w:val="BodyA"/>
        <w:numPr>
          <w:ilvl w:val="0"/>
          <w:numId w:val="10"/>
        </w:numPr>
        <w:spacing w:after="0"/>
        <w:rPr>
          <w:rFonts w:ascii="Arial" w:hAnsi="Arial"/>
        </w:rPr>
      </w:pPr>
      <w:r>
        <w:rPr>
          <w:rStyle w:val="None"/>
          <w:rFonts w:ascii="Arial" w:hAnsi="Arial"/>
        </w:rPr>
        <w:t>Policies or strategies to:</w:t>
      </w:r>
      <w:r>
        <w:rPr>
          <w:rStyle w:val="None"/>
          <w:rFonts w:ascii="Arial" w:eastAsia="Arial" w:hAnsi="Arial" w:cs="Arial"/>
        </w:rPr>
        <w:br/>
      </w:r>
    </w:p>
    <w:p w14:paraId="3575EDDB" w14:textId="77777777" w:rsidR="006F5AF6" w:rsidRDefault="00A4315F">
      <w:pPr>
        <w:pStyle w:val="BodyA"/>
        <w:numPr>
          <w:ilvl w:val="1"/>
          <w:numId w:val="18"/>
        </w:numPr>
        <w:spacing w:after="0"/>
        <w:rPr>
          <w:rFonts w:ascii="Arial" w:hAnsi="Arial"/>
        </w:rPr>
      </w:pPr>
      <w:r>
        <w:rPr>
          <w:rStyle w:val="None"/>
          <w:rFonts w:ascii="Arial" w:hAnsi="Arial"/>
        </w:rPr>
        <w:t xml:space="preserve">Enhance availability and accessibility of information and communications, as well as of ICT products and services, to ensure that persons with disabilities are afforded the opportunity to acquire the same information, engage in the same interactions, and enjoy the same services as persons without disabilities in an equally effective and equally integrated manner, with substantially equivalent ease of use? The persons with a disability must be able to obtain the information as fully, equally and independently as persons without disabilities. </w:t>
      </w:r>
    </w:p>
    <w:p w14:paraId="0832C3BA" w14:textId="77777777" w:rsidR="006F5AF6" w:rsidRDefault="006F5AF6">
      <w:pPr>
        <w:pStyle w:val="BodyA"/>
        <w:spacing w:after="0"/>
        <w:ind w:left="1440"/>
        <w:rPr>
          <w:rStyle w:val="None"/>
          <w:rFonts w:ascii="Arial" w:eastAsia="Arial" w:hAnsi="Arial" w:cs="Arial"/>
          <w:b/>
          <w:bCs/>
        </w:rPr>
      </w:pPr>
    </w:p>
    <w:p w14:paraId="1E8B6FE5"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665055F1" w14:textId="77777777" w:rsidR="006F5AF6" w:rsidRDefault="006F5AF6">
      <w:pPr>
        <w:pStyle w:val="BodyA"/>
        <w:spacing w:after="0"/>
        <w:ind w:left="1440"/>
        <w:rPr>
          <w:rStyle w:val="None"/>
          <w:rFonts w:ascii="Arial" w:eastAsia="Arial" w:hAnsi="Arial" w:cs="Arial"/>
          <w:b/>
          <w:bCs/>
        </w:rPr>
      </w:pPr>
    </w:p>
    <w:p w14:paraId="32FDEFC5" w14:textId="77777777" w:rsidR="006F5AF6" w:rsidRDefault="00A4315F">
      <w:pPr>
        <w:pStyle w:val="BodyA"/>
        <w:numPr>
          <w:ilvl w:val="1"/>
          <w:numId w:val="18"/>
        </w:numPr>
        <w:spacing w:after="0"/>
        <w:rPr>
          <w:rFonts w:ascii="Arial" w:hAnsi="Arial"/>
        </w:rPr>
      </w:pPr>
      <w:r>
        <w:rPr>
          <w:rStyle w:val="None"/>
          <w:rFonts w:ascii="Arial" w:hAnsi="Arial"/>
        </w:rPr>
        <w:t>Facilitate and promote accessibility of websites and mobile applications?</w:t>
      </w:r>
    </w:p>
    <w:p w14:paraId="52E41DA6" w14:textId="77777777" w:rsidR="006F5AF6" w:rsidRDefault="006F5AF6">
      <w:pPr>
        <w:pStyle w:val="BodyA"/>
        <w:spacing w:after="0"/>
        <w:ind w:left="1440"/>
        <w:rPr>
          <w:rStyle w:val="None"/>
          <w:rFonts w:ascii="Arial" w:eastAsia="Arial" w:hAnsi="Arial" w:cs="Arial"/>
          <w:b/>
          <w:bCs/>
        </w:rPr>
      </w:pPr>
    </w:p>
    <w:p w14:paraId="14525548"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359E54D1" w14:textId="77777777" w:rsidR="006F5AF6" w:rsidRDefault="006F5AF6">
      <w:pPr>
        <w:pStyle w:val="BodyA"/>
        <w:spacing w:after="0"/>
        <w:ind w:left="1440"/>
        <w:rPr>
          <w:rStyle w:val="None"/>
          <w:rFonts w:ascii="Arial" w:eastAsia="Arial" w:hAnsi="Arial" w:cs="Arial"/>
          <w:b/>
          <w:bCs/>
        </w:rPr>
      </w:pPr>
    </w:p>
    <w:p w14:paraId="1628AF78" w14:textId="77777777" w:rsidR="006F5AF6" w:rsidRDefault="00A4315F">
      <w:pPr>
        <w:pStyle w:val="BodyA"/>
        <w:numPr>
          <w:ilvl w:val="1"/>
          <w:numId w:val="21"/>
        </w:numPr>
        <w:spacing w:after="0"/>
        <w:rPr>
          <w:rFonts w:ascii="Arial" w:hAnsi="Arial"/>
        </w:rPr>
      </w:pPr>
      <w:r>
        <w:rPr>
          <w:rStyle w:val="None"/>
          <w:rFonts w:ascii="Arial" w:hAnsi="Arial"/>
        </w:rPr>
        <w:t>Promote the design, development, production and distribution of accessible ICTs and ICT systems at an early stage, so that these technologies and systems become accessible at minimum cost?</w:t>
      </w:r>
    </w:p>
    <w:p w14:paraId="31E04465" w14:textId="77777777" w:rsidR="006F5AF6" w:rsidRDefault="006F5AF6">
      <w:pPr>
        <w:pStyle w:val="BodyA"/>
        <w:spacing w:after="0"/>
        <w:ind w:left="1440"/>
        <w:rPr>
          <w:rStyle w:val="None"/>
          <w:rFonts w:ascii="Arial" w:eastAsia="Arial" w:hAnsi="Arial" w:cs="Arial"/>
          <w:b/>
          <w:bCs/>
        </w:rPr>
      </w:pPr>
    </w:p>
    <w:p w14:paraId="03AC9A35"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0FA4899F" w14:textId="77777777" w:rsidR="006F5AF6" w:rsidRDefault="006F5AF6">
      <w:pPr>
        <w:pStyle w:val="BodyA"/>
        <w:spacing w:after="0"/>
        <w:ind w:left="1440"/>
        <w:rPr>
          <w:rStyle w:val="None"/>
          <w:rFonts w:ascii="Arial" w:eastAsia="Arial" w:hAnsi="Arial" w:cs="Arial"/>
          <w:b/>
          <w:bCs/>
        </w:rPr>
      </w:pPr>
    </w:p>
    <w:p w14:paraId="36404C3D" w14:textId="77777777" w:rsidR="006F5AF6" w:rsidRDefault="00A4315F">
      <w:pPr>
        <w:pStyle w:val="BodyA"/>
        <w:numPr>
          <w:ilvl w:val="1"/>
          <w:numId w:val="20"/>
        </w:numPr>
        <w:spacing w:after="0"/>
        <w:rPr>
          <w:rFonts w:ascii="Arial" w:hAnsi="Arial"/>
        </w:rPr>
      </w:pPr>
      <w:r>
        <w:rPr>
          <w:rStyle w:val="None"/>
          <w:rFonts w:ascii="Arial" w:hAnsi="Arial"/>
        </w:rPr>
        <w:t xml:space="preserve">Promote universal design of ICT products and services to be usable by all people, to the greatest extent possible, without the need for adaptation or </w:t>
      </w:r>
      <w:proofErr w:type="spellStart"/>
      <w:r>
        <w:rPr>
          <w:rStyle w:val="None"/>
          <w:rFonts w:ascii="Arial" w:hAnsi="Arial"/>
        </w:rPr>
        <w:t>specialised</w:t>
      </w:r>
      <w:proofErr w:type="spellEnd"/>
      <w:r>
        <w:rPr>
          <w:rStyle w:val="None"/>
          <w:rFonts w:ascii="Arial" w:hAnsi="Arial"/>
        </w:rPr>
        <w:t xml:space="preserve"> design, including assistive devices for particular groups of persons with disabilities where this is needed?</w:t>
      </w:r>
    </w:p>
    <w:p w14:paraId="5BB991D5" w14:textId="77777777" w:rsidR="006F5AF6" w:rsidRDefault="006F5AF6">
      <w:pPr>
        <w:pStyle w:val="BodyA"/>
        <w:spacing w:after="0"/>
        <w:ind w:left="1440"/>
        <w:rPr>
          <w:rStyle w:val="None"/>
          <w:rFonts w:ascii="Arial" w:eastAsia="Arial" w:hAnsi="Arial" w:cs="Arial"/>
          <w:b/>
          <w:bCs/>
        </w:rPr>
      </w:pPr>
    </w:p>
    <w:p w14:paraId="791C71C4" w14:textId="77777777" w:rsidR="006F5AF6" w:rsidRDefault="00A4315F">
      <w:pPr>
        <w:pStyle w:val="BodyA"/>
        <w:spacing w:after="0"/>
        <w:ind w:left="1440"/>
        <w:rPr>
          <w:rStyle w:val="None"/>
          <w:rFonts w:ascii="Arial" w:eastAsia="Arial" w:hAnsi="Arial" w:cs="Arial"/>
          <w:lang w:val="de-DE"/>
        </w:rPr>
      </w:pPr>
      <w:bookmarkStart w:id="4" w:name="_Hlk43736896"/>
      <w:r>
        <w:rPr>
          <w:rStyle w:val="None"/>
          <w:rFonts w:ascii="Arial" w:hAnsi="Arial"/>
          <w:lang w:val="de-DE"/>
        </w:rPr>
        <w:t>YES / NO</w:t>
      </w:r>
      <w:bookmarkEnd w:id="4"/>
    </w:p>
    <w:p w14:paraId="534560CA" w14:textId="77777777" w:rsidR="006F5AF6" w:rsidRDefault="006F5AF6">
      <w:pPr>
        <w:pStyle w:val="BodyA"/>
        <w:spacing w:after="0"/>
        <w:ind w:left="1440"/>
        <w:rPr>
          <w:rStyle w:val="None"/>
          <w:rFonts w:ascii="Arial" w:eastAsia="Arial" w:hAnsi="Arial" w:cs="Arial"/>
          <w:b/>
          <w:bCs/>
        </w:rPr>
      </w:pPr>
    </w:p>
    <w:p w14:paraId="279F1780" w14:textId="77777777" w:rsidR="006F5AF6" w:rsidRDefault="00A4315F">
      <w:pPr>
        <w:pStyle w:val="BodyA"/>
        <w:numPr>
          <w:ilvl w:val="1"/>
          <w:numId w:val="20"/>
        </w:numPr>
        <w:spacing w:after="0"/>
        <w:rPr>
          <w:rFonts w:ascii="Arial" w:hAnsi="Arial"/>
        </w:rPr>
      </w:pPr>
      <w:r>
        <w:rPr>
          <w:rStyle w:val="None"/>
          <w:rFonts w:ascii="Arial" w:hAnsi="Arial"/>
        </w:rPr>
        <w:t xml:space="preserve">Facilitate and promote the engagement and participation of persons with disabilities, and representative </w:t>
      </w:r>
      <w:proofErr w:type="spellStart"/>
      <w:r>
        <w:rPr>
          <w:rStyle w:val="None"/>
          <w:rFonts w:ascii="Arial" w:hAnsi="Arial"/>
        </w:rPr>
        <w:t>Organisations</w:t>
      </w:r>
      <w:proofErr w:type="spellEnd"/>
      <w:r>
        <w:rPr>
          <w:rStyle w:val="None"/>
          <w:rFonts w:ascii="Arial" w:hAnsi="Arial"/>
        </w:rPr>
        <w:t xml:space="preserve"> of Persons with Disabilities, as appropriate, in the design of accessible and inclusive e-Government services?</w:t>
      </w:r>
    </w:p>
    <w:p w14:paraId="1D55557B" w14:textId="77777777" w:rsidR="006F5AF6" w:rsidRDefault="006F5AF6">
      <w:pPr>
        <w:pStyle w:val="BodyA"/>
        <w:spacing w:after="0"/>
        <w:ind w:left="1440"/>
        <w:rPr>
          <w:rStyle w:val="None"/>
          <w:rFonts w:ascii="Arial" w:eastAsia="Arial" w:hAnsi="Arial" w:cs="Arial"/>
        </w:rPr>
      </w:pPr>
    </w:p>
    <w:p w14:paraId="6DBD0A33"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083D416A" w14:textId="77777777" w:rsidR="006F5AF6" w:rsidRDefault="006F5AF6">
      <w:pPr>
        <w:pStyle w:val="BodyA"/>
        <w:spacing w:after="0"/>
        <w:ind w:left="1440"/>
        <w:rPr>
          <w:rStyle w:val="None"/>
          <w:rFonts w:ascii="Arial" w:eastAsia="Arial" w:hAnsi="Arial" w:cs="Arial"/>
          <w:b/>
          <w:bCs/>
        </w:rPr>
      </w:pPr>
    </w:p>
    <w:p w14:paraId="31032ECA" w14:textId="77777777" w:rsidR="006F5AF6" w:rsidRDefault="00A4315F">
      <w:pPr>
        <w:pStyle w:val="BodyA"/>
        <w:numPr>
          <w:ilvl w:val="1"/>
          <w:numId w:val="20"/>
        </w:numPr>
        <w:spacing w:after="0"/>
        <w:rPr>
          <w:rFonts w:ascii="Arial" w:hAnsi="Arial"/>
          <w:lang w:val="it-IT"/>
        </w:rPr>
      </w:pPr>
      <w:r>
        <w:rPr>
          <w:rStyle w:val="None"/>
          <w:rFonts w:ascii="Arial" w:hAnsi="Arial"/>
          <w:lang w:val="it-IT"/>
        </w:rPr>
        <w:lastRenderedPageBreak/>
        <w:t>Develop, promulgate</w:t>
      </w:r>
      <w:r>
        <w:rPr>
          <w:rStyle w:val="None"/>
          <w:rFonts w:ascii="Arial" w:hAnsi="Arial"/>
        </w:rPr>
        <w:t>, enforce and monitor the implementation of minimum standards and guidelines for the accessibility of ICT products and services provided to the public, including through the internet?</w:t>
      </w:r>
    </w:p>
    <w:p w14:paraId="6226C676" w14:textId="77777777" w:rsidR="006F5AF6" w:rsidRDefault="006F5AF6">
      <w:pPr>
        <w:pStyle w:val="BodyA"/>
        <w:spacing w:after="0"/>
        <w:ind w:left="1440"/>
        <w:rPr>
          <w:rStyle w:val="None"/>
          <w:rFonts w:ascii="Arial" w:eastAsia="Arial" w:hAnsi="Arial" w:cs="Arial"/>
          <w:b/>
          <w:bCs/>
        </w:rPr>
      </w:pPr>
    </w:p>
    <w:p w14:paraId="049876DC"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68148F2A" w14:textId="77777777" w:rsidR="006F5AF6" w:rsidRDefault="006F5AF6">
      <w:pPr>
        <w:pStyle w:val="BodyA"/>
        <w:spacing w:after="0"/>
        <w:ind w:left="1440"/>
        <w:rPr>
          <w:rStyle w:val="None"/>
          <w:rFonts w:ascii="Arial" w:eastAsia="Arial" w:hAnsi="Arial" w:cs="Arial"/>
          <w:b/>
          <w:bCs/>
        </w:rPr>
      </w:pPr>
    </w:p>
    <w:p w14:paraId="77C535C4" w14:textId="77777777" w:rsidR="006F5AF6" w:rsidRDefault="00A4315F">
      <w:pPr>
        <w:pStyle w:val="BodyA"/>
        <w:numPr>
          <w:ilvl w:val="1"/>
          <w:numId w:val="20"/>
        </w:numPr>
        <w:spacing w:after="0"/>
        <w:rPr>
          <w:rFonts w:ascii="Arial" w:hAnsi="Arial"/>
        </w:rPr>
      </w:pPr>
      <w:r>
        <w:rPr>
          <w:rStyle w:val="None"/>
          <w:rFonts w:ascii="Arial" w:hAnsi="Arial"/>
        </w:rPr>
        <w:t xml:space="preserve">Accept and facilitate the use of sign languages, Braille, augmentative and alternative communication, and all other accessible means, modes and formats of communication of their choice by persons with disabilities in official interactions </w:t>
      </w:r>
      <w:r>
        <w:rPr>
          <w:rFonts w:ascii="Arial" w:hAnsi="Arial"/>
        </w:rPr>
        <w:t>(e.g. closed captions, offline captions and subtitles for the deaf and hard of hearing, communication access real-time translation (CART), etc.)</w:t>
      </w:r>
      <w:r>
        <w:rPr>
          <w:rStyle w:val="None"/>
          <w:rFonts w:ascii="Arial" w:hAnsi="Arial"/>
        </w:rPr>
        <w:t>?</w:t>
      </w:r>
    </w:p>
    <w:p w14:paraId="63AC958A" w14:textId="77777777" w:rsidR="006F5AF6" w:rsidRDefault="006F5AF6">
      <w:pPr>
        <w:pStyle w:val="BodyA"/>
        <w:spacing w:after="0"/>
        <w:ind w:left="1440"/>
        <w:rPr>
          <w:rStyle w:val="None"/>
          <w:rFonts w:ascii="Arial" w:eastAsia="Arial" w:hAnsi="Arial" w:cs="Arial"/>
          <w:b/>
          <w:bCs/>
        </w:rPr>
      </w:pPr>
    </w:p>
    <w:p w14:paraId="6EF1BA5A"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4A870C20" w14:textId="77777777" w:rsidR="006F5AF6" w:rsidRDefault="006F5AF6">
      <w:pPr>
        <w:pStyle w:val="BodyA"/>
        <w:spacing w:after="0"/>
        <w:ind w:left="1440"/>
        <w:rPr>
          <w:rStyle w:val="None"/>
          <w:rFonts w:ascii="Arial" w:eastAsia="Arial" w:hAnsi="Arial" w:cs="Arial"/>
          <w:b/>
          <w:bCs/>
        </w:rPr>
      </w:pPr>
    </w:p>
    <w:p w14:paraId="39E9042A" w14:textId="77777777" w:rsidR="006F5AF6" w:rsidRDefault="00A4315F">
      <w:pPr>
        <w:pStyle w:val="BodyA"/>
        <w:numPr>
          <w:ilvl w:val="1"/>
          <w:numId w:val="20"/>
        </w:numPr>
        <w:spacing w:after="0"/>
        <w:rPr>
          <w:rFonts w:ascii="Arial" w:hAnsi="Arial"/>
        </w:rPr>
      </w:pPr>
      <w:proofErr w:type="spellStart"/>
      <w:r>
        <w:rPr>
          <w:rStyle w:val="None"/>
          <w:rFonts w:ascii="Arial" w:hAnsi="Arial"/>
        </w:rPr>
        <w:t>Recognise</w:t>
      </w:r>
      <w:proofErr w:type="spellEnd"/>
      <w:r>
        <w:rPr>
          <w:rStyle w:val="None"/>
          <w:rFonts w:ascii="Arial" w:hAnsi="Arial"/>
        </w:rPr>
        <w:t xml:space="preserve"> and promote the use of sign languages?</w:t>
      </w:r>
    </w:p>
    <w:p w14:paraId="3B517F3F" w14:textId="77777777" w:rsidR="006F5AF6" w:rsidRDefault="006F5AF6">
      <w:pPr>
        <w:pStyle w:val="BodyA"/>
        <w:spacing w:after="0"/>
        <w:ind w:left="1440"/>
        <w:rPr>
          <w:rStyle w:val="None"/>
          <w:rFonts w:ascii="Arial" w:eastAsia="Arial" w:hAnsi="Arial" w:cs="Arial"/>
          <w:b/>
          <w:bCs/>
        </w:rPr>
      </w:pPr>
    </w:p>
    <w:p w14:paraId="408B725F"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40AF8239" w14:textId="77777777" w:rsidR="006F5AF6" w:rsidRDefault="006F5AF6">
      <w:pPr>
        <w:pStyle w:val="BodyA"/>
        <w:spacing w:after="0"/>
        <w:ind w:left="1440"/>
        <w:rPr>
          <w:rStyle w:val="None"/>
          <w:rFonts w:ascii="Arial" w:eastAsia="Arial" w:hAnsi="Arial" w:cs="Arial"/>
          <w:b/>
          <w:bCs/>
        </w:rPr>
      </w:pPr>
    </w:p>
    <w:p w14:paraId="2823AB23" w14:textId="77777777" w:rsidR="006F5AF6" w:rsidRDefault="00A4315F">
      <w:pPr>
        <w:pStyle w:val="BodyA"/>
        <w:numPr>
          <w:ilvl w:val="1"/>
          <w:numId w:val="20"/>
        </w:numPr>
        <w:spacing w:after="0"/>
        <w:rPr>
          <w:rFonts w:ascii="Arial" w:hAnsi="Arial"/>
        </w:rPr>
      </w:pPr>
      <w:r>
        <w:rPr>
          <w:rStyle w:val="None"/>
          <w:rFonts w:ascii="Arial" w:hAnsi="Arial"/>
        </w:rPr>
        <w:t>Employ teachers, including teachers with disabilities, who are qualified in sign language and/or Braille, as well as in digital accessibility, including captioning, electronic document accessibility, web accessibility, and to train professionals and staff who work at all levels of education on ICT accessibility issues facing persons with disabilities?</w:t>
      </w:r>
    </w:p>
    <w:p w14:paraId="7B691CCD" w14:textId="77777777" w:rsidR="006F5AF6" w:rsidRDefault="006F5AF6">
      <w:pPr>
        <w:pStyle w:val="BodyA"/>
        <w:spacing w:after="0"/>
        <w:ind w:left="1440"/>
        <w:rPr>
          <w:rStyle w:val="None"/>
          <w:rFonts w:ascii="Arial" w:eastAsia="Arial" w:hAnsi="Arial" w:cs="Arial"/>
          <w:b/>
          <w:bCs/>
        </w:rPr>
      </w:pPr>
    </w:p>
    <w:p w14:paraId="0A82E26E" w14:textId="77777777" w:rsidR="006F5AF6" w:rsidRDefault="00A4315F">
      <w:pPr>
        <w:pStyle w:val="BodyA"/>
        <w:spacing w:after="0"/>
        <w:ind w:left="1440"/>
        <w:rPr>
          <w:rStyle w:val="None"/>
          <w:rFonts w:ascii="Arial" w:eastAsia="Arial" w:hAnsi="Arial" w:cs="Arial"/>
          <w:b/>
          <w:bCs/>
          <w:lang w:val="de-DE"/>
        </w:rPr>
      </w:pPr>
      <w:r>
        <w:rPr>
          <w:rStyle w:val="None"/>
          <w:rFonts w:ascii="Arial" w:hAnsi="Arial"/>
          <w:lang w:val="de-DE"/>
        </w:rPr>
        <w:t>YES / NO</w:t>
      </w:r>
      <w:r>
        <w:rPr>
          <w:rStyle w:val="None"/>
          <w:rFonts w:ascii="Arial" w:eastAsia="Arial" w:hAnsi="Arial" w:cs="Arial"/>
          <w:b/>
          <w:bCs/>
          <w:lang w:val="de-DE"/>
        </w:rPr>
        <w:br/>
      </w:r>
    </w:p>
    <w:p w14:paraId="5A355679" w14:textId="77777777" w:rsidR="006F5AF6" w:rsidRDefault="00A4315F">
      <w:pPr>
        <w:pStyle w:val="BodyA"/>
        <w:numPr>
          <w:ilvl w:val="1"/>
          <w:numId w:val="20"/>
        </w:numPr>
        <w:spacing w:after="0"/>
        <w:rPr>
          <w:rFonts w:ascii="Arial" w:hAnsi="Arial"/>
        </w:rPr>
      </w:pPr>
      <w:r>
        <w:rPr>
          <w:rStyle w:val="None"/>
          <w:rFonts w:ascii="Arial" w:hAnsi="Arial"/>
        </w:rPr>
        <w:t xml:space="preserve">Provide ongoing role-based ICT accessibility training for stakeholders in relation to the services provided by the public sector bodies, employment, health care and transport, </w:t>
      </w:r>
    </w:p>
    <w:p w14:paraId="4B4348DB" w14:textId="77777777" w:rsidR="006F5AF6" w:rsidRDefault="006F5AF6">
      <w:pPr>
        <w:pStyle w:val="BodyA"/>
        <w:spacing w:after="0"/>
        <w:ind w:left="1440"/>
        <w:rPr>
          <w:rStyle w:val="None"/>
          <w:rFonts w:ascii="Arial" w:eastAsia="Arial" w:hAnsi="Arial" w:cs="Arial"/>
          <w:b/>
          <w:bCs/>
        </w:rPr>
      </w:pPr>
    </w:p>
    <w:p w14:paraId="6F4EDEC9"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3FC5AE12" w14:textId="77777777" w:rsidR="006F5AF6" w:rsidRDefault="006F5AF6">
      <w:pPr>
        <w:pStyle w:val="BodyA"/>
        <w:spacing w:after="0"/>
        <w:ind w:left="1440"/>
        <w:rPr>
          <w:rStyle w:val="None"/>
        </w:rPr>
      </w:pPr>
    </w:p>
    <w:p w14:paraId="1DB3B57E" w14:textId="77777777" w:rsidR="006F5AF6" w:rsidRDefault="00A4315F">
      <w:pPr>
        <w:pStyle w:val="BodyA"/>
        <w:numPr>
          <w:ilvl w:val="1"/>
          <w:numId w:val="20"/>
        </w:numPr>
        <w:spacing w:after="0"/>
        <w:rPr>
          <w:rFonts w:ascii="Arial" w:hAnsi="Arial"/>
        </w:rPr>
      </w:pPr>
      <w:r>
        <w:rPr>
          <w:rStyle w:val="None"/>
          <w:rFonts w:ascii="Arial" w:hAnsi="Arial"/>
        </w:rPr>
        <w:t>Raising awareness on ICT accessibility issues facing persons with disabilities?</w:t>
      </w:r>
    </w:p>
    <w:p w14:paraId="12466B28" w14:textId="77777777" w:rsidR="006F5AF6" w:rsidRDefault="006F5AF6">
      <w:pPr>
        <w:pStyle w:val="BodyA"/>
        <w:spacing w:after="0"/>
        <w:ind w:left="1440"/>
        <w:rPr>
          <w:rStyle w:val="None"/>
          <w:rFonts w:ascii="Arial" w:eastAsia="Arial" w:hAnsi="Arial" w:cs="Arial"/>
          <w:b/>
          <w:bCs/>
        </w:rPr>
      </w:pPr>
    </w:p>
    <w:p w14:paraId="3289A2D7"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6538EC9E" w14:textId="77777777" w:rsidR="006F5AF6" w:rsidRDefault="006F5AF6">
      <w:pPr>
        <w:pStyle w:val="BodyA"/>
        <w:spacing w:after="0"/>
        <w:ind w:left="1440"/>
        <w:rPr>
          <w:rStyle w:val="None"/>
          <w:rFonts w:ascii="Arial" w:eastAsia="Arial" w:hAnsi="Arial" w:cs="Arial"/>
          <w:b/>
          <w:bCs/>
        </w:rPr>
      </w:pPr>
    </w:p>
    <w:p w14:paraId="53DA536C" w14:textId="77777777" w:rsidR="006F5AF6" w:rsidRDefault="00A4315F">
      <w:pPr>
        <w:pStyle w:val="BodyA"/>
        <w:numPr>
          <w:ilvl w:val="1"/>
          <w:numId w:val="20"/>
        </w:numPr>
        <w:spacing w:after="0"/>
        <w:rPr>
          <w:rFonts w:ascii="Arial" w:hAnsi="Arial"/>
        </w:rPr>
      </w:pPr>
      <w:r>
        <w:rPr>
          <w:rStyle w:val="None"/>
          <w:rFonts w:ascii="Arial" w:hAnsi="Arial"/>
        </w:rPr>
        <w:t>Promote the adoption of ICT accessibility in education, including role-based ICT accessibility training courses for education institution administrators, teachers, and staff, and including ICT accessibility contents in higher education curricula</w:t>
      </w:r>
      <w:r>
        <w:rPr>
          <w:rStyle w:val="None"/>
          <w:rFonts w:ascii="Arial" w:hAnsi="Arial"/>
          <w:lang w:val="zh-TW" w:eastAsia="zh-TW"/>
        </w:rPr>
        <w:t>?</w:t>
      </w:r>
    </w:p>
    <w:p w14:paraId="79BF30E5" w14:textId="77777777" w:rsidR="006F5AF6" w:rsidRDefault="006F5AF6">
      <w:pPr>
        <w:pStyle w:val="BodyA"/>
        <w:spacing w:after="0"/>
        <w:ind w:left="1440"/>
        <w:rPr>
          <w:rStyle w:val="None"/>
          <w:rFonts w:ascii="Arial" w:eastAsia="Arial" w:hAnsi="Arial" w:cs="Arial"/>
        </w:rPr>
      </w:pPr>
    </w:p>
    <w:p w14:paraId="36C3B927"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0DA2DFAB" w14:textId="77777777" w:rsidR="006F5AF6" w:rsidRDefault="006F5AF6">
      <w:pPr>
        <w:pStyle w:val="BodyA"/>
        <w:spacing w:after="0"/>
        <w:ind w:left="1440"/>
        <w:rPr>
          <w:rStyle w:val="None"/>
          <w:rFonts w:ascii="Arial" w:eastAsia="Arial" w:hAnsi="Arial" w:cs="Arial"/>
        </w:rPr>
      </w:pPr>
    </w:p>
    <w:p w14:paraId="3C6B5613" w14:textId="77777777" w:rsidR="006F5AF6" w:rsidRDefault="00A4315F">
      <w:pPr>
        <w:pStyle w:val="BodyA"/>
        <w:numPr>
          <w:ilvl w:val="1"/>
          <w:numId w:val="20"/>
        </w:numPr>
        <w:spacing w:after="0"/>
        <w:rPr>
          <w:rFonts w:ascii="Arial" w:hAnsi="Arial"/>
        </w:rPr>
      </w:pPr>
      <w:r>
        <w:rPr>
          <w:rStyle w:val="None"/>
          <w:rFonts w:ascii="Arial" w:hAnsi="Arial"/>
        </w:rPr>
        <w:t>Undertake or promote research and development of universally designed ICT products, services and equipment?</w:t>
      </w:r>
    </w:p>
    <w:p w14:paraId="7CD1DE28" w14:textId="77777777" w:rsidR="006F5AF6" w:rsidRDefault="006F5AF6">
      <w:pPr>
        <w:pStyle w:val="BodyA"/>
        <w:spacing w:after="0"/>
        <w:ind w:left="1440"/>
        <w:rPr>
          <w:rStyle w:val="None"/>
          <w:rFonts w:ascii="Arial" w:eastAsia="Arial" w:hAnsi="Arial" w:cs="Arial"/>
        </w:rPr>
      </w:pPr>
    </w:p>
    <w:p w14:paraId="1A449AC5"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54F24351" w14:textId="77777777" w:rsidR="006F5AF6" w:rsidRDefault="006F5AF6">
      <w:pPr>
        <w:pStyle w:val="BodyA"/>
        <w:spacing w:after="0"/>
        <w:ind w:left="1440"/>
        <w:rPr>
          <w:rStyle w:val="None"/>
          <w:rFonts w:ascii="Arial" w:eastAsia="Arial" w:hAnsi="Arial" w:cs="Arial"/>
        </w:rPr>
      </w:pPr>
    </w:p>
    <w:p w14:paraId="6D0D6CC4" w14:textId="77777777" w:rsidR="006F5AF6" w:rsidRDefault="00A4315F">
      <w:pPr>
        <w:pStyle w:val="BodyA"/>
        <w:numPr>
          <w:ilvl w:val="1"/>
          <w:numId w:val="20"/>
        </w:numPr>
        <w:spacing w:after="0"/>
        <w:rPr>
          <w:rFonts w:ascii="Arial" w:hAnsi="Arial"/>
        </w:rPr>
      </w:pPr>
      <w:r>
        <w:rPr>
          <w:rStyle w:val="None"/>
          <w:rFonts w:ascii="Arial" w:hAnsi="Arial"/>
        </w:rPr>
        <w:t>Promote the use of emerging technologies (Artificial Intelligence, IoT, Big Data, Cloud Computing) by private and public sector stakeholders to drive innovation in designing and developing accessible and inclusive ICT products and services?</w:t>
      </w:r>
    </w:p>
    <w:p w14:paraId="37127C16" w14:textId="77777777" w:rsidR="006F5AF6" w:rsidRDefault="006F5AF6">
      <w:pPr>
        <w:pStyle w:val="BodyA"/>
        <w:spacing w:after="0"/>
        <w:ind w:left="1440"/>
        <w:rPr>
          <w:rStyle w:val="None"/>
          <w:rFonts w:ascii="Arial" w:eastAsia="Arial" w:hAnsi="Arial" w:cs="Arial"/>
        </w:rPr>
      </w:pPr>
    </w:p>
    <w:p w14:paraId="5B2F2C96" w14:textId="77777777" w:rsidR="006F5AF6" w:rsidRDefault="00A4315F">
      <w:pPr>
        <w:pStyle w:val="BodyA"/>
        <w:spacing w:after="0"/>
        <w:ind w:left="1440"/>
        <w:rPr>
          <w:rStyle w:val="None"/>
          <w:rFonts w:ascii="Arial" w:eastAsia="Arial" w:hAnsi="Arial" w:cs="Arial"/>
          <w:lang w:val="de-DE"/>
        </w:rPr>
      </w:pPr>
      <w:r>
        <w:rPr>
          <w:rStyle w:val="None"/>
          <w:rFonts w:ascii="Arial" w:hAnsi="Arial"/>
          <w:lang w:val="de-DE"/>
        </w:rPr>
        <w:t>YES / NO</w:t>
      </w:r>
    </w:p>
    <w:p w14:paraId="3BCE531B" w14:textId="77777777" w:rsidR="006F5AF6" w:rsidRDefault="006F5AF6">
      <w:pPr>
        <w:pStyle w:val="BodyA"/>
        <w:spacing w:after="0"/>
        <w:ind w:left="1440"/>
        <w:rPr>
          <w:rStyle w:val="None"/>
          <w:rFonts w:ascii="Arial" w:eastAsia="Arial" w:hAnsi="Arial" w:cs="Arial"/>
        </w:rPr>
      </w:pPr>
    </w:p>
    <w:p w14:paraId="7556F9C3" w14:textId="77777777" w:rsidR="006F5AF6" w:rsidRDefault="00A4315F">
      <w:pPr>
        <w:pStyle w:val="BodyA"/>
        <w:spacing w:after="0"/>
        <w:ind w:left="1440"/>
        <w:rPr>
          <w:rStyle w:val="None"/>
          <w:rFonts w:ascii="Arial" w:eastAsia="Arial" w:hAnsi="Arial" w:cs="Arial"/>
        </w:rPr>
      </w:pPr>
      <w:r>
        <w:rPr>
          <w:rStyle w:val="None"/>
          <w:rFonts w:ascii="Arial" w:hAnsi="Arial"/>
          <w:b/>
          <w:bCs/>
        </w:rPr>
        <w:t>If YES</w:t>
      </w:r>
      <w:r>
        <w:rPr>
          <w:rStyle w:val="None"/>
          <w:rFonts w:ascii="Arial" w:hAnsi="Arial"/>
        </w:rPr>
        <w:t xml:space="preserve"> (applies to all answers)</w:t>
      </w:r>
      <w:r>
        <w:rPr>
          <w:rStyle w:val="None"/>
          <w:rFonts w:ascii="Arial" w:hAnsi="Arial"/>
          <w:b/>
          <w:bCs/>
        </w:rPr>
        <w:t>,</w:t>
      </w:r>
      <w:r>
        <w:rPr>
          <w:rStyle w:val="None"/>
          <w:rFonts w:ascii="Arial" w:hAnsi="Arial"/>
        </w:rPr>
        <w:t xml:space="preserve"> please provide further details, web links, or comments that you would like to add:</w:t>
      </w:r>
    </w:p>
    <w:p w14:paraId="24B8AE92" w14:textId="77777777" w:rsidR="006F5AF6" w:rsidRDefault="006F5AF6">
      <w:pPr>
        <w:pStyle w:val="BodyA"/>
        <w:spacing w:after="0"/>
        <w:ind w:left="1440"/>
        <w:rPr>
          <w:rStyle w:val="None"/>
          <w:rFonts w:ascii="Arial" w:eastAsia="Arial" w:hAnsi="Arial" w:cs="Arial"/>
          <w:b/>
          <w:bCs/>
        </w:rPr>
      </w:pPr>
    </w:p>
    <w:p w14:paraId="5C0DCCE9" w14:textId="77777777" w:rsidR="006F5AF6" w:rsidRDefault="00A4315F">
      <w:pPr>
        <w:pStyle w:val="BodyA"/>
        <w:spacing w:after="0"/>
        <w:ind w:left="1440"/>
        <w:rPr>
          <w:rStyle w:val="None"/>
          <w:rFonts w:ascii="Arial" w:eastAsia="Arial" w:hAnsi="Arial" w:cs="Arial"/>
          <w:b/>
          <w:bCs/>
        </w:rPr>
      </w:pPr>
      <w:r>
        <w:rPr>
          <w:rStyle w:val="None"/>
          <w:rFonts w:ascii="Arial" w:eastAsia="Arial" w:hAnsi="Arial" w:cs="Arial"/>
          <w:b/>
          <w:bCs/>
        </w:rPr>
        <w:br/>
      </w:r>
    </w:p>
    <w:p w14:paraId="187AF77D" w14:textId="77777777" w:rsidR="006F5AF6" w:rsidRDefault="00A4315F">
      <w:pPr>
        <w:pStyle w:val="BodyA"/>
        <w:numPr>
          <w:ilvl w:val="0"/>
          <w:numId w:val="22"/>
        </w:numPr>
        <w:spacing w:after="0"/>
        <w:rPr>
          <w:rFonts w:ascii="Arial" w:hAnsi="Arial"/>
        </w:rPr>
      </w:pPr>
      <w:r>
        <w:rPr>
          <w:rStyle w:val="None"/>
          <w:rFonts w:ascii="Arial" w:hAnsi="Arial"/>
        </w:rPr>
        <w:t>Financial schemes to support the provision of accessible information and communications, as well as of ICT products and services, for persons with disabilities?</w:t>
      </w:r>
    </w:p>
    <w:p w14:paraId="40753F04" w14:textId="77777777" w:rsidR="006F5AF6" w:rsidRDefault="006F5AF6">
      <w:pPr>
        <w:pStyle w:val="BodyA"/>
        <w:spacing w:after="0"/>
        <w:ind w:left="720"/>
        <w:rPr>
          <w:rStyle w:val="None"/>
          <w:rFonts w:ascii="Arial" w:eastAsia="Arial" w:hAnsi="Arial" w:cs="Arial"/>
          <w:b/>
          <w:bCs/>
        </w:rPr>
      </w:pPr>
    </w:p>
    <w:p w14:paraId="6CFF56AA"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1AACAC46" w14:textId="77777777" w:rsidR="006F5AF6" w:rsidRDefault="006F5AF6">
      <w:pPr>
        <w:pStyle w:val="BodyA"/>
        <w:spacing w:after="0"/>
        <w:ind w:left="720"/>
        <w:rPr>
          <w:rStyle w:val="None"/>
          <w:rFonts w:ascii="Arial" w:eastAsia="Arial" w:hAnsi="Arial" w:cs="Arial"/>
          <w:b/>
          <w:bCs/>
        </w:rPr>
      </w:pPr>
    </w:p>
    <w:p w14:paraId="6D59BE49"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please provide further details, web links, or comments that you would like to add:</w:t>
      </w:r>
    </w:p>
    <w:p w14:paraId="26E5F3F4" w14:textId="77777777" w:rsidR="006F5AF6" w:rsidRDefault="006F5AF6">
      <w:pPr>
        <w:pStyle w:val="BodyA"/>
        <w:spacing w:after="0"/>
        <w:ind w:left="720"/>
        <w:rPr>
          <w:rStyle w:val="None"/>
          <w:rFonts w:ascii="Arial" w:eastAsia="Arial" w:hAnsi="Arial" w:cs="Arial"/>
          <w:b/>
          <w:bCs/>
        </w:rPr>
      </w:pPr>
    </w:p>
    <w:p w14:paraId="5ECC8DD0" w14:textId="77777777" w:rsidR="006F5AF6" w:rsidRDefault="006F5AF6">
      <w:pPr>
        <w:pStyle w:val="BodyA"/>
        <w:spacing w:after="0"/>
        <w:ind w:left="720"/>
        <w:rPr>
          <w:rStyle w:val="None"/>
          <w:rFonts w:ascii="Arial" w:eastAsia="Arial" w:hAnsi="Arial" w:cs="Arial"/>
          <w:b/>
          <w:bCs/>
        </w:rPr>
      </w:pPr>
    </w:p>
    <w:p w14:paraId="68694AEA" w14:textId="77777777" w:rsidR="006F5AF6" w:rsidRDefault="006F5AF6">
      <w:pPr>
        <w:pStyle w:val="BodyA"/>
        <w:spacing w:after="0"/>
        <w:ind w:left="720"/>
        <w:rPr>
          <w:rStyle w:val="None"/>
          <w:rFonts w:ascii="Arial" w:eastAsia="Arial" w:hAnsi="Arial" w:cs="Arial"/>
          <w:b/>
          <w:bCs/>
        </w:rPr>
      </w:pPr>
    </w:p>
    <w:p w14:paraId="2A6BD17E" w14:textId="77777777" w:rsidR="006F5AF6" w:rsidRDefault="00A4315F">
      <w:pPr>
        <w:pStyle w:val="BodyA"/>
        <w:numPr>
          <w:ilvl w:val="0"/>
          <w:numId w:val="10"/>
        </w:numPr>
        <w:spacing w:after="0"/>
        <w:rPr>
          <w:rFonts w:ascii="Arial" w:hAnsi="Arial"/>
        </w:rPr>
      </w:pPr>
      <w:r>
        <w:rPr>
          <w:rStyle w:val="None"/>
          <w:rFonts w:ascii="Arial" w:hAnsi="Arial"/>
        </w:rPr>
        <w:t>Designated government entity or department of a government agency for matters of ICTs accessibility?</w:t>
      </w:r>
    </w:p>
    <w:p w14:paraId="0550AA7D" w14:textId="77777777" w:rsidR="006F5AF6" w:rsidRDefault="006F5AF6">
      <w:pPr>
        <w:pStyle w:val="BodyA"/>
        <w:spacing w:after="0"/>
        <w:ind w:left="720"/>
        <w:rPr>
          <w:rStyle w:val="None"/>
          <w:rFonts w:ascii="Arial" w:eastAsia="Arial" w:hAnsi="Arial" w:cs="Arial"/>
          <w:b/>
          <w:bCs/>
        </w:rPr>
      </w:pPr>
    </w:p>
    <w:p w14:paraId="02A93D7A"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31A83069" w14:textId="77777777" w:rsidR="006F5AF6" w:rsidRDefault="006F5AF6">
      <w:pPr>
        <w:pStyle w:val="BodyA"/>
        <w:spacing w:after="0"/>
        <w:ind w:left="720"/>
        <w:rPr>
          <w:rStyle w:val="None"/>
          <w:rFonts w:ascii="Arial" w:eastAsia="Arial" w:hAnsi="Arial" w:cs="Arial"/>
          <w:b/>
          <w:bCs/>
        </w:rPr>
      </w:pPr>
    </w:p>
    <w:p w14:paraId="1C5603BE"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please provide further details, web links, or comments that you would like to add:</w:t>
      </w:r>
    </w:p>
    <w:p w14:paraId="2ADA411A" w14:textId="77777777" w:rsidR="006F5AF6" w:rsidRDefault="006F5AF6">
      <w:pPr>
        <w:pStyle w:val="BodyA"/>
        <w:spacing w:after="0"/>
        <w:ind w:left="720"/>
        <w:rPr>
          <w:rStyle w:val="None"/>
          <w:rFonts w:ascii="Arial" w:eastAsia="Arial" w:hAnsi="Arial" w:cs="Arial"/>
          <w:b/>
          <w:bCs/>
        </w:rPr>
      </w:pPr>
    </w:p>
    <w:p w14:paraId="12005B50" w14:textId="77777777" w:rsidR="006F5AF6" w:rsidRDefault="006F5AF6">
      <w:pPr>
        <w:pStyle w:val="BodyA"/>
        <w:spacing w:after="0"/>
        <w:ind w:left="720"/>
        <w:rPr>
          <w:rStyle w:val="None"/>
          <w:rFonts w:ascii="Arial" w:eastAsia="Arial" w:hAnsi="Arial" w:cs="Arial"/>
          <w:b/>
          <w:bCs/>
        </w:rPr>
      </w:pPr>
    </w:p>
    <w:p w14:paraId="32BBCFE0" w14:textId="77777777" w:rsidR="006F5AF6" w:rsidRDefault="006F5AF6">
      <w:pPr>
        <w:pStyle w:val="BodyA"/>
        <w:spacing w:after="0"/>
        <w:ind w:left="720"/>
        <w:rPr>
          <w:rStyle w:val="None"/>
          <w:rFonts w:ascii="Arial" w:eastAsia="Arial" w:hAnsi="Arial" w:cs="Arial"/>
          <w:b/>
          <w:bCs/>
        </w:rPr>
      </w:pPr>
    </w:p>
    <w:p w14:paraId="6A22869C" w14:textId="77777777" w:rsidR="006F5AF6" w:rsidRDefault="00A4315F">
      <w:pPr>
        <w:pStyle w:val="BodyA"/>
        <w:numPr>
          <w:ilvl w:val="0"/>
          <w:numId w:val="10"/>
        </w:numPr>
        <w:spacing w:after="0"/>
        <w:rPr>
          <w:rFonts w:ascii="Arial" w:hAnsi="Arial"/>
        </w:rPr>
      </w:pPr>
      <w:r>
        <w:rPr>
          <w:rStyle w:val="None"/>
          <w:rFonts w:ascii="Arial" w:hAnsi="Arial"/>
        </w:rPr>
        <w:t>Established or designated coordination mechanism within government to facilitate ICTs accessibility across different sectors and at different levels?</w:t>
      </w:r>
    </w:p>
    <w:p w14:paraId="4992FE64" w14:textId="77777777" w:rsidR="006F5AF6" w:rsidRDefault="006F5AF6">
      <w:pPr>
        <w:pStyle w:val="BodyA"/>
        <w:spacing w:after="0"/>
        <w:ind w:left="720"/>
        <w:rPr>
          <w:rStyle w:val="None"/>
          <w:rFonts w:ascii="Arial" w:eastAsia="Arial" w:hAnsi="Arial" w:cs="Arial"/>
          <w:b/>
          <w:bCs/>
        </w:rPr>
      </w:pPr>
    </w:p>
    <w:p w14:paraId="27361580"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60E39ACD" w14:textId="77777777" w:rsidR="006F5AF6" w:rsidRDefault="006F5AF6">
      <w:pPr>
        <w:pStyle w:val="BodyA"/>
        <w:spacing w:after="0"/>
        <w:ind w:left="720"/>
        <w:rPr>
          <w:rStyle w:val="None"/>
          <w:rFonts w:ascii="Arial" w:eastAsia="Arial" w:hAnsi="Arial" w:cs="Arial"/>
          <w:b/>
          <w:bCs/>
        </w:rPr>
      </w:pPr>
    </w:p>
    <w:p w14:paraId="16B6995F"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please provide further details, web links, or comments that you would like to add:</w:t>
      </w:r>
    </w:p>
    <w:p w14:paraId="76267E64" w14:textId="77777777" w:rsidR="006F5AF6" w:rsidRDefault="006F5AF6">
      <w:pPr>
        <w:pStyle w:val="BodyA"/>
        <w:spacing w:after="0"/>
        <w:ind w:left="720"/>
        <w:rPr>
          <w:rStyle w:val="None"/>
          <w:rFonts w:ascii="Arial" w:eastAsia="Arial" w:hAnsi="Arial" w:cs="Arial"/>
          <w:b/>
          <w:bCs/>
        </w:rPr>
      </w:pPr>
    </w:p>
    <w:p w14:paraId="3DCBBAF7" w14:textId="77777777" w:rsidR="006F5AF6" w:rsidRDefault="006F5AF6">
      <w:pPr>
        <w:pStyle w:val="BodyA"/>
        <w:spacing w:after="0"/>
        <w:ind w:left="720"/>
        <w:rPr>
          <w:rStyle w:val="None"/>
          <w:rFonts w:ascii="Arial" w:eastAsia="Arial" w:hAnsi="Arial" w:cs="Arial"/>
          <w:b/>
          <w:bCs/>
        </w:rPr>
      </w:pPr>
    </w:p>
    <w:p w14:paraId="4BD05A4A" w14:textId="77777777" w:rsidR="006F5AF6" w:rsidRDefault="006F5AF6">
      <w:pPr>
        <w:pStyle w:val="BodyA"/>
        <w:spacing w:after="0"/>
        <w:ind w:left="720"/>
        <w:rPr>
          <w:rStyle w:val="None"/>
          <w:rFonts w:ascii="Arial" w:eastAsia="Arial" w:hAnsi="Arial" w:cs="Arial"/>
          <w:b/>
          <w:bCs/>
        </w:rPr>
      </w:pPr>
    </w:p>
    <w:p w14:paraId="1324AA71" w14:textId="77777777" w:rsidR="006F5AF6" w:rsidRDefault="00A4315F">
      <w:pPr>
        <w:pStyle w:val="BodyA"/>
        <w:numPr>
          <w:ilvl w:val="0"/>
          <w:numId w:val="10"/>
        </w:numPr>
        <w:spacing w:after="0"/>
        <w:rPr>
          <w:rFonts w:ascii="Arial" w:hAnsi="Arial"/>
        </w:rPr>
      </w:pPr>
      <w:r>
        <w:rPr>
          <w:rStyle w:val="None"/>
          <w:rFonts w:ascii="Arial" w:hAnsi="Arial"/>
        </w:rPr>
        <w:t>Designated one or more independent regulatory authorities or other independent mechanisms to promote, protect, enforce and monitor implementation of ICT accessibility laws, regulations, policies and strategies?</w:t>
      </w:r>
    </w:p>
    <w:p w14:paraId="00AB7790" w14:textId="77777777" w:rsidR="006F5AF6" w:rsidRDefault="006F5AF6">
      <w:pPr>
        <w:pStyle w:val="BodyA"/>
        <w:spacing w:after="0"/>
        <w:ind w:left="720"/>
        <w:rPr>
          <w:rStyle w:val="None"/>
          <w:rFonts w:ascii="Arial" w:eastAsia="Arial" w:hAnsi="Arial" w:cs="Arial"/>
          <w:b/>
          <w:bCs/>
        </w:rPr>
      </w:pPr>
    </w:p>
    <w:p w14:paraId="4D167FDE"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t>YES / NO</w:t>
      </w:r>
    </w:p>
    <w:p w14:paraId="73343619" w14:textId="77777777" w:rsidR="006F5AF6" w:rsidRDefault="006F5AF6">
      <w:pPr>
        <w:pStyle w:val="BodyA"/>
        <w:spacing w:after="0"/>
        <w:ind w:left="720"/>
        <w:rPr>
          <w:rStyle w:val="None"/>
          <w:rFonts w:ascii="Arial" w:eastAsia="Arial" w:hAnsi="Arial" w:cs="Arial"/>
          <w:b/>
          <w:bCs/>
        </w:rPr>
      </w:pPr>
    </w:p>
    <w:p w14:paraId="350C4934"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please provide further details, web links, or comments that you would like to add:</w:t>
      </w:r>
    </w:p>
    <w:p w14:paraId="33612DED" w14:textId="77777777" w:rsidR="006F5AF6" w:rsidRDefault="006F5AF6">
      <w:pPr>
        <w:pStyle w:val="BodyA"/>
        <w:spacing w:after="0"/>
        <w:ind w:left="720"/>
        <w:rPr>
          <w:rStyle w:val="None"/>
          <w:rFonts w:ascii="Arial" w:eastAsia="Arial" w:hAnsi="Arial" w:cs="Arial"/>
        </w:rPr>
      </w:pPr>
    </w:p>
    <w:p w14:paraId="322BB55D" w14:textId="77777777" w:rsidR="006F5AF6" w:rsidRDefault="006F5AF6">
      <w:pPr>
        <w:pStyle w:val="BodyA"/>
        <w:spacing w:after="0"/>
        <w:ind w:left="720"/>
        <w:rPr>
          <w:rStyle w:val="None"/>
          <w:rFonts w:ascii="Arial" w:eastAsia="Arial" w:hAnsi="Arial" w:cs="Arial"/>
        </w:rPr>
      </w:pPr>
    </w:p>
    <w:p w14:paraId="51D98993" w14:textId="77777777" w:rsidR="006F5AF6" w:rsidRDefault="006F5AF6">
      <w:pPr>
        <w:pStyle w:val="BodyA"/>
        <w:spacing w:after="0"/>
        <w:ind w:left="720"/>
        <w:rPr>
          <w:rStyle w:val="None"/>
          <w:rFonts w:ascii="Arial" w:eastAsia="Arial" w:hAnsi="Arial" w:cs="Arial"/>
        </w:rPr>
      </w:pPr>
    </w:p>
    <w:p w14:paraId="217FAF9C" w14:textId="77777777" w:rsidR="006F5AF6" w:rsidRDefault="00A4315F">
      <w:pPr>
        <w:pStyle w:val="BodyA"/>
        <w:numPr>
          <w:ilvl w:val="0"/>
          <w:numId w:val="10"/>
        </w:numPr>
        <w:spacing w:after="0"/>
        <w:rPr>
          <w:rFonts w:ascii="Arial" w:hAnsi="Arial"/>
        </w:rPr>
      </w:pPr>
      <w:r>
        <w:rPr>
          <w:rStyle w:val="None"/>
          <w:rFonts w:ascii="Arial" w:hAnsi="Arial"/>
        </w:rPr>
        <w:t xml:space="preserve">Established independent monitoring process with the participation of civil society, in particular persons with disabilities and their representative </w:t>
      </w:r>
      <w:proofErr w:type="spellStart"/>
      <w:r>
        <w:rPr>
          <w:rStyle w:val="None"/>
          <w:rFonts w:ascii="Arial" w:hAnsi="Arial"/>
        </w:rPr>
        <w:t>organisations</w:t>
      </w:r>
      <w:proofErr w:type="spellEnd"/>
      <w:r>
        <w:rPr>
          <w:rStyle w:val="None"/>
          <w:rFonts w:ascii="Arial" w:hAnsi="Arial"/>
        </w:rPr>
        <w:t>, for the implementation of ICTs accessibility laws, regulations and policies?</w:t>
      </w:r>
    </w:p>
    <w:p w14:paraId="3A80BA08" w14:textId="77777777" w:rsidR="006F5AF6" w:rsidRDefault="006F5AF6">
      <w:pPr>
        <w:pStyle w:val="BodyA"/>
        <w:spacing w:after="0"/>
        <w:ind w:left="720"/>
        <w:rPr>
          <w:rStyle w:val="None"/>
          <w:rFonts w:ascii="Arial" w:eastAsia="Arial" w:hAnsi="Arial" w:cs="Arial"/>
          <w:b/>
          <w:bCs/>
        </w:rPr>
      </w:pPr>
    </w:p>
    <w:p w14:paraId="776D8DE2" w14:textId="77777777" w:rsidR="006F5AF6" w:rsidRDefault="00A4315F">
      <w:pPr>
        <w:pStyle w:val="BodyA"/>
        <w:spacing w:after="0"/>
        <w:ind w:left="720"/>
        <w:rPr>
          <w:rStyle w:val="None"/>
          <w:rFonts w:ascii="Arial" w:eastAsia="Arial" w:hAnsi="Arial" w:cs="Arial"/>
          <w:lang w:val="de-DE"/>
        </w:rPr>
      </w:pPr>
      <w:r>
        <w:rPr>
          <w:rStyle w:val="None"/>
          <w:rFonts w:ascii="Arial" w:hAnsi="Arial"/>
          <w:lang w:val="de-DE"/>
        </w:rPr>
        <w:lastRenderedPageBreak/>
        <w:t>YES / NO</w:t>
      </w:r>
    </w:p>
    <w:p w14:paraId="40E91428" w14:textId="77777777" w:rsidR="006F5AF6" w:rsidRDefault="006F5AF6">
      <w:pPr>
        <w:pStyle w:val="BodyA"/>
        <w:spacing w:after="0"/>
        <w:ind w:left="720"/>
        <w:rPr>
          <w:rStyle w:val="None"/>
          <w:rFonts w:ascii="Arial" w:eastAsia="Arial" w:hAnsi="Arial" w:cs="Arial"/>
          <w:b/>
          <w:bCs/>
        </w:rPr>
      </w:pPr>
    </w:p>
    <w:p w14:paraId="48B72284" w14:textId="77777777" w:rsidR="006F5AF6" w:rsidRDefault="00A4315F">
      <w:pPr>
        <w:pStyle w:val="BodyA"/>
        <w:spacing w:after="0"/>
        <w:ind w:left="720"/>
        <w:rPr>
          <w:rStyle w:val="None"/>
          <w:rFonts w:ascii="Arial" w:eastAsia="Arial" w:hAnsi="Arial" w:cs="Arial"/>
        </w:rPr>
      </w:pPr>
      <w:r>
        <w:rPr>
          <w:rStyle w:val="None"/>
          <w:rFonts w:ascii="Arial" w:hAnsi="Arial"/>
          <w:b/>
          <w:bCs/>
        </w:rPr>
        <w:t>If YES</w:t>
      </w:r>
      <w:r>
        <w:rPr>
          <w:rStyle w:val="None"/>
          <w:rFonts w:ascii="Arial" w:hAnsi="Arial"/>
        </w:rPr>
        <w:t>, please provide further details, web links, or comments that you would like to add:</w:t>
      </w:r>
    </w:p>
    <w:p w14:paraId="34B3EF94" w14:textId="77777777" w:rsidR="006F5AF6" w:rsidRDefault="006F5AF6">
      <w:pPr>
        <w:pStyle w:val="BodyA"/>
        <w:spacing w:after="0"/>
        <w:ind w:left="720"/>
        <w:rPr>
          <w:rStyle w:val="None"/>
          <w:rFonts w:ascii="Arial" w:eastAsia="Arial" w:hAnsi="Arial" w:cs="Arial"/>
          <w:b/>
          <w:bCs/>
        </w:rPr>
      </w:pPr>
    </w:p>
    <w:p w14:paraId="75FAE17F" w14:textId="77777777" w:rsidR="006F5AF6" w:rsidRPr="00ED2AB7" w:rsidRDefault="00A4315F">
      <w:pPr>
        <w:pStyle w:val="BodyA"/>
        <w:spacing w:before="400" w:after="120"/>
        <w:outlineLvl w:val="0"/>
        <w:rPr>
          <w:rStyle w:val="None"/>
          <w:rFonts w:ascii="Arial" w:eastAsia="Arial" w:hAnsi="Arial" w:cs="Arial"/>
          <w:b/>
          <w:bCs/>
          <w:color w:val="2F5496" w:themeColor="accent1" w:themeShade="BF"/>
          <w:sz w:val="28"/>
          <w:szCs w:val="28"/>
        </w:rPr>
      </w:pPr>
      <w:r w:rsidRPr="00ED2AB7">
        <w:rPr>
          <w:rStyle w:val="None"/>
          <w:rFonts w:ascii="Arial" w:hAnsi="Arial"/>
          <w:b/>
          <w:bCs/>
          <w:color w:val="2F5496" w:themeColor="accent1" w:themeShade="BF"/>
          <w:sz w:val="28"/>
          <w:szCs w:val="28"/>
        </w:rPr>
        <w:t>III. Best practices</w:t>
      </w:r>
    </w:p>
    <w:p w14:paraId="34A9B215" w14:textId="77777777" w:rsidR="006F5AF6" w:rsidRPr="00ED2AB7" w:rsidRDefault="00A4315F">
      <w:pPr>
        <w:pStyle w:val="BodyA"/>
        <w:spacing w:after="0"/>
        <w:rPr>
          <w:rStyle w:val="None"/>
          <w:rFonts w:ascii="Arial" w:eastAsia="Arial" w:hAnsi="Arial" w:cs="Arial"/>
          <w:b/>
          <w:bCs/>
          <w:color w:val="385623" w:themeColor="accent6" w:themeShade="80"/>
          <w:u w:color="666666"/>
        </w:rPr>
      </w:pPr>
      <w:r w:rsidRPr="00ED2AB7">
        <w:rPr>
          <w:rStyle w:val="None"/>
          <w:rFonts w:ascii="Arial" w:hAnsi="Arial"/>
          <w:b/>
          <w:bCs/>
          <w:color w:val="385623" w:themeColor="accent6" w:themeShade="80"/>
          <w:u w:color="666666"/>
        </w:rPr>
        <w:t>Promotion of ICT Accessibility</w:t>
      </w:r>
    </w:p>
    <w:p w14:paraId="6D21ADA9" w14:textId="77777777" w:rsidR="006F5AF6" w:rsidRDefault="006F5AF6">
      <w:pPr>
        <w:pStyle w:val="BodyA"/>
        <w:spacing w:after="0"/>
        <w:rPr>
          <w:rStyle w:val="None"/>
          <w:rFonts w:ascii="Arial" w:eastAsia="Arial" w:hAnsi="Arial" w:cs="Arial"/>
          <w:sz w:val="24"/>
          <w:szCs w:val="24"/>
        </w:rPr>
      </w:pPr>
    </w:p>
    <w:p w14:paraId="40102B06" w14:textId="77777777" w:rsidR="006F5AF6" w:rsidRDefault="00A4315F">
      <w:pPr>
        <w:pStyle w:val="BodyA"/>
        <w:spacing w:after="0"/>
        <w:rPr>
          <w:rStyle w:val="None"/>
          <w:rFonts w:ascii="Arial" w:eastAsia="Arial" w:hAnsi="Arial" w:cs="Arial"/>
          <w:sz w:val="24"/>
          <w:szCs w:val="24"/>
        </w:rPr>
      </w:pPr>
      <w:r>
        <w:rPr>
          <w:rStyle w:val="None"/>
          <w:rFonts w:ascii="Arial" w:hAnsi="Arial"/>
          <w:b/>
          <w:bCs/>
        </w:rPr>
        <w:t>Please provide examples of best practices in ICT accessibility that you wish to promote internationally from any of the topics covered in the questionnaire.</w:t>
      </w:r>
    </w:p>
    <w:p w14:paraId="474F5E1F" w14:textId="77777777" w:rsidR="006F5AF6" w:rsidRDefault="006F5AF6">
      <w:pPr>
        <w:pStyle w:val="BodyA"/>
        <w:spacing w:after="0"/>
        <w:rPr>
          <w:rStyle w:val="None"/>
          <w:rFonts w:ascii="Arial" w:eastAsia="Arial" w:hAnsi="Arial" w:cs="Arial"/>
          <w:sz w:val="24"/>
          <w:szCs w:val="24"/>
        </w:rPr>
      </w:pPr>
    </w:p>
    <w:p w14:paraId="4ADA960A" w14:textId="77777777" w:rsidR="006F5AF6" w:rsidRDefault="00A4315F">
      <w:pPr>
        <w:pStyle w:val="BodyA"/>
        <w:spacing w:after="0"/>
      </w:pPr>
      <w:r>
        <w:rPr>
          <w:rStyle w:val="None"/>
          <w:rFonts w:ascii="Arial" w:hAnsi="Arial"/>
          <w:b/>
          <w:bCs/>
        </w:rPr>
        <w:t>If available, please also provide national indicators on</w:t>
      </w:r>
      <w:r>
        <w:rPr>
          <w:rStyle w:val="None"/>
          <w:rFonts w:ascii="Arial" w:hAnsi="Arial"/>
          <w:b/>
          <w:bCs/>
          <w:lang w:val="it-IT"/>
        </w:rPr>
        <w:t xml:space="preserve"> ICT accessibility.</w:t>
      </w:r>
    </w:p>
    <w:sectPr w:rsidR="006F5AF6" w:rsidSect="00BE45BD">
      <w:headerReference w:type="default" r:id="rId15"/>
      <w:footerReference w:type="default" r:id="rId16"/>
      <w:footerReference w:type="first" r:id="rId17"/>
      <w:pgSz w:w="11900" w:h="16840"/>
      <w:pgMar w:top="709" w:right="1440" w:bottom="1560" w:left="1440" w:header="708" w:footer="1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69DF3" w14:textId="77777777" w:rsidR="00A4315F" w:rsidRDefault="00A4315F">
      <w:r>
        <w:separator/>
      </w:r>
    </w:p>
  </w:endnote>
  <w:endnote w:type="continuationSeparator" w:id="0">
    <w:p w14:paraId="79252369" w14:textId="77777777" w:rsidR="00A4315F" w:rsidRDefault="00A4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34EC" w14:textId="019EDE50" w:rsidR="006F5AF6" w:rsidRDefault="00ED2AB7" w:rsidP="00ED2AB7">
    <w:pPr>
      <w:pStyle w:val="Footer"/>
      <w:tabs>
        <w:tab w:val="clear" w:pos="9026"/>
      </w:tabs>
      <w:ind w:right="-619"/>
      <w:jc w:val="right"/>
      <w:rPr>
        <w:rFonts w:ascii="Arial" w:hAnsi="Arial"/>
        <w:sz w:val="20"/>
        <w:szCs w:val="20"/>
      </w:rPr>
    </w:pPr>
    <w:r w:rsidRPr="00732024">
      <w:rPr>
        <w:rFonts w:ascii="Arial" w:hAnsi="Arial"/>
        <w:noProof/>
        <w:sz w:val="20"/>
        <w:szCs w:val="20"/>
      </w:rPr>
      <w:drawing>
        <wp:anchor distT="0" distB="0" distL="114300" distR="114300" simplePos="0" relativeHeight="251660288" behindDoc="0" locked="0" layoutInCell="1" allowOverlap="1" wp14:anchorId="6E28CFCE" wp14:editId="4DCF4297">
          <wp:simplePos x="0" y="0"/>
          <wp:positionH relativeFrom="margin">
            <wp:posOffset>2778125</wp:posOffset>
          </wp:positionH>
          <wp:positionV relativeFrom="paragraph">
            <wp:posOffset>-565150</wp:posOffset>
          </wp:positionV>
          <wp:extent cx="2955290" cy="6629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4404" b="70699"/>
                  <a:stretch/>
                </pic:blipFill>
                <pic:spPr bwMode="auto">
                  <a:xfrm>
                    <a:off x="0" y="0"/>
                    <a:ext cx="295529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2024">
      <w:rPr>
        <w:rFonts w:ascii="Arial" w:hAnsi="Arial"/>
        <w:noProof/>
        <w:sz w:val="20"/>
        <w:szCs w:val="20"/>
      </w:rPr>
      <w:drawing>
        <wp:anchor distT="0" distB="0" distL="114300" distR="114300" simplePos="0" relativeHeight="251659264" behindDoc="0" locked="0" layoutInCell="1" allowOverlap="1" wp14:anchorId="684D9E00" wp14:editId="104D6A55">
          <wp:simplePos x="0" y="0"/>
          <wp:positionH relativeFrom="margin">
            <wp:align>left</wp:align>
          </wp:positionH>
          <wp:positionV relativeFrom="paragraph">
            <wp:posOffset>-559435</wp:posOffset>
          </wp:positionV>
          <wp:extent cx="2672146" cy="611960"/>
          <wp:effectExtent l="0" t="0" r="0" b="0"/>
          <wp:wrapNone/>
          <wp:docPr id="19" name="Picture 19" descr="Bildergebnis für s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d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2146" cy="61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15F">
      <w:rPr>
        <w:rFonts w:ascii="Arial" w:hAnsi="Arial"/>
        <w:sz w:val="20"/>
        <w:szCs w:val="20"/>
      </w:rPr>
      <w:fldChar w:fldCharType="begin"/>
    </w:r>
    <w:r w:rsidR="00A4315F">
      <w:rPr>
        <w:rFonts w:ascii="Arial" w:hAnsi="Arial"/>
        <w:sz w:val="20"/>
        <w:szCs w:val="20"/>
      </w:rPr>
      <w:instrText xml:space="preserve"> PAGE </w:instrText>
    </w:r>
    <w:r w:rsidR="00A4315F">
      <w:rPr>
        <w:rFonts w:ascii="Arial" w:hAnsi="Arial"/>
        <w:sz w:val="20"/>
        <w:szCs w:val="20"/>
      </w:rPr>
      <w:fldChar w:fldCharType="separate"/>
    </w:r>
    <w:r w:rsidR="00CB36FD">
      <w:rPr>
        <w:rFonts w:ascii="Arial" w:hAnsi="Arial"/>
        <w:noProof/>
        <w:sz w:val="20"/>
        <w:szCs w:val="20"/>
      </w:rPr>
      <w:t>1</w:t>
    </w:r>
    <w:r w:rsidR="00A4315F">
      <w:rPr>
        <w:rFonts w:ascii="Arial" w:hAnsi="Arial"/>
        <w:sz w:val="20"/>
        <w:szCs w:val="20"/>
      </w:rPr>
      <w:fldChar w:fldCharType="end"/>
    </w:r>
  </w:p>
  <w:p w14:paraId="7E5566BE" w14:textId="77777777" w:rsidR="00ED2AB7" w:rsidRDefault="00ED2AB7" w:rsidP="00ED2AB7">
    <w:pPr>
      <w:pStyle w:val="Footer"/>
      <w:tabs>
        <w:tab w:val="clear" w:pos="9026"/>
      </w:tabs>
      <w:ind w:right="-61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AEA3" w14:textId="29C6EE25" w:rsidR="00BE45BD" w:rsidRDefault="00BE45BD">
    <w:pPr>
      <w:pStyle w:val="Footer"/>
    </w:pPr>
    <w:r w:rsidRPr="00BE45BD">
      <w:rPr>
        <w:noProof/>
      </w:rPr>
      <w:drawing>
        <wp:anchor distT="0" distB="0" distL="114300" distR="114300" simplePos="0" relativeHeight="251662336" behindDoc="0" locked="0" layoutInCell="1" allowOverlap="1" wp14:anchorId="147C8B50" wp14:editId="690A117D">
          <wp:simplePos x="0" y="0"/>
          <wp:positionH relativeFrom="margin">
            <wp:posOffset>1905</wp:posOffset>
          </wp:positionH>
          <wp:positionV relativeFrom="paragraph">
            <wp:posOffset>-641985</wp:posOffset>
          </wp:positionV>
          <wp:extent cx="2672080" cy="611505"/>
          <wp:effectExtent l="0" t="0" r="0" b="0"/>
          <wp:wrapNone/>
          <wp:docPr id="20" name="Picture 20" descr="Bildergebnis für s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d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20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45BD">
      <w:rPr>
        <w:noProof/>
      </w:rPr>
      <w:drawing>
        <wp:anchor distT="0" distB="0" distL="114300" distR="114300" simplePos="0" relativeHeight="251663360" behindDoc="0" locked="0" layoutInCell="1" allowOverlap="1" wp14:anchorId="5B98C7AE" wp14:editId="64BE0671">
          <wp:simplePos x="0" y="0"/>
          <wp:positionH relativeFrom="margin">
            <wp:posOffset>2780046</wp:posOffset>
          </wp:positionH>
          <wp:positionV relativeFrom="paragraph">
            <wp:posOffset>-647700</wp:posOffset>
          </wp:positionV>
          <wp:extent cx="2955290" cy="66294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t="4404" b="70699"/>
                  <a:stretch/>
                </pic:blipFill>
                <pic:spPr bwMode="auto">
                  <a:xfrm>
                    <a:off x="0" y="0"/>
                    <a:ext cx="295529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19B2" w14:textId="77777777" w:rsidR="00A4315F" w:rsidRDefault="00A4315F">
      <w:r>
        <w:separator/>
      </w:r>
    </w:p>
  </w:footnote>
  <w:footnote w:type="continuationSeparator" w:id="0">
    <w:p w14:paraId="27D5F0F0" w14:textId="77777777" w:rsidR="00A4315F" w:rsidRDefault="00A4315F">
      <w:r>
        <w:continuationSeparator/>
      </w:r>
    </w:p>
  </w:footnote>
  <w:footnote w:type="continuationNotice" w:id="1">
    <w:p w14:paraId="019AB682" w14:textId="77777777" w:rsidR="00A4315F" w:rsidRDefault="00A4315F"/>
  </w:footnote>
  <w:footnote w:id="2">
    <w:p w14:paraId="6F19897F" w14:textId="77777777" w:rsidR="006F5AF6" w:rsidRDefault="00A4315F">
      <w:pPr>
        <w:pStyle w:val="Footnote"/>
      </w:pPr>
      <w:r>
        <w:rPr>
          <w:rStyle w:val="None"/>
          <w:rFonts w:ascii="Arial" w:eastAsia="Arial" w:hAnsi="Arial" w:cs="Arial"/>
          <w:vertAlign w:val="superscript"/>
        </w:rPr>
        <w:footnoteRef/>
      </w:r>
      <w:r>
        <w:rPr>
          <w:rStyle w:val="None"/>
        </w:rPr>
        <w:t xml:space="preserve"> Persons with disabilities shall </w:t>
      </w:r>
      <w:r>
        <w:rPr>
          <w:rStyle w:val="None"/>
          <w:lang w:val="de-DE"/>
        </w:rPr>
        <w:t>be understood</w:t>
      </w:r>
      <w:r>
        <w:rPr>
          <w:rStyle w:val="None"/>
        </w:rPr>
        <w:t>, in accordance with the United Nations Convention on the Rights of Persons with Disabilities, as persons who have long-term physical, mental, intellectual or sensory impairments, which in interaction with various barriers may hinder their full and effective participation in society on an equal basis with others.</w:t>
      </w:r>
    </w:p>
  </w:footnote>
  <w:footnote w:id="3">
    <w:p w14:paraId="41BCBC2E" w14:textId="77777777" w:rsidR="006F5AF6" w:rsidRDefault="00A4315F" w:rsidP="00ED2AB7">
      <w:pPr>
        <w:pStyle w:val="Footnote"/>
        <w:jc w:val="both"/>
      </w:pPr>
      <w:r>
        <w:rPr>
          <w:rStyle w:val="None"/>
          <w:rFonts w:ascii="Arial" w:eastAsia="Arial" w:hAnsi="Arial" w:cs="Arial"/>
          <w:vertAlign w:val="superscript"/>
        </w:rPr>
        <w:footnoteRef/>
      </w:r>
      <w:r>
        <w:rPr>
          <w:rStyle w:val="None"/>
        </w:rPr>
        <w:t xml:space="preserve"> </w:t>
      </w:r>
      <w:r w:rsidRPr="00ED2AB7">
        <w:rPr>
          <w:rStyle w:val="None"/>
          <w:sz w:val="18"/>
          <w:szCs w:val="18"/>
        </w:rPr>
        <w:t>‘Total conversation service’ means a multimedia real time conversation service that provides bidirectional symmetric real time transfer of motion video, real time text and voice between users in two or more locations.</w:t>
      </w:r>
    </w:p>
  </w:footnote>
  <w:footnote w:id="4">
    <w:p w14:paraId="008C120C" w14:textId="77777777" w:rsidR="006F5AF6" w:rsidRDefault="00A4315F" w:rsidP="00ED2AB7">
      <w:pPr>
        <w:pStyle w:val="Footnote"/>
        <w:jc w:val="both"/>
      </w:pPr>
      <w:r>
        <w:rPr>
          <w:rStyle w:val="None"/>
          <w:rFonts w:ascii="Arial" w:eastAsia="Arial" w:hAnsi="Arial" w:cs="Arial"/>
          <w:vertAlign w:val="superscript"/>
        </w:rPr>
        <w:footnoteRef/>
      </w:r>
      <w:r>
        <w:rPr>
          <w:rStyle w:val="None"/>
        </w:rPr>
        <w:t xml:space="preserve"> ‘</w:t>
      </w:r>
      <w:r w:rsidRPr="00ED2AB7">
        <w:rPr>
          <w:rStyle w:val="None"/>
          <w:sz w:val="18"/>
          <w:szCs w:val="18"/>
        </w:rPr>
        <w:t xml:space="preserve">Relay services’ refer to services which enable two-way communication between remote end-users of different modes of communication (for example text, sign, speech) by providing conversion between those modes of communication, normally by a human operator. </w:t>
      </w:r>
    </w:p>
  </w:footnote>
  <w:footnote w:id="5">
    <w:p w14:paraId="189D07F7" w14:textId="77777777" w:rsidR="006F5AF6" w:rsidRDefault="00A4315F" w:rsidP="00ED2AB7">
      <w:pPr>
        <w:pStyle w:val="Footnote"/>
        <w:jc w:val="both"/>
      </w:pPr>
      <w:r>
        <w:rPr>
          <w:rStyle w:val="None"/>
          <w:rFonts w:ascii="Arial" w:eastAsia="Arial" w:hAnsi="Arial" w:cs="Arial"/>
          <w:vertAlign w:val="superscript"/>
        </w:rPr>
        <w:footnoteRef/>
      </w:r>
      <w:r>
        <w:rPr>
          <w:rStyle w:val="None"/>
        </w:rPr>
        <w:t xml:space="preserve"> </w:t>
      </w:r>
      <w:r w:rsidRPr="00ED2AB7">
        <w:rPr>
          <w:rStyle w:val="None"/>
          <w:sz w:val="18"/>
          <w:szCs w:val="18"/>
        </w:rPr>
        <w:t xml:space="preserve">Access to audiovisual media services should mean that the access to audiovisual content is accessible, as well as mechanisms that allow users with disabilities to use their assistive technologies. Services providing access to audiovisual media services could include websites, online applications, set-top box-based applications, downloadable applications, mobile device-based services including mobile applications and related media players as well as connected television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716B" w14:textId="232A0079" w:rsidR="00BE45BD" w:rsidRPr="00BE45BD" w:rsidRDefault="00BE45BD" w:rsidP="00BE45BD">
    <w:pPr>
      <w:pStyle w:val="Header"/>
      <w:jc w:val="center"/>
      <w:rPr>
        <w:rFonts w:ascii="Arial" w:hAnsi="Arial"/>
        <w:i/>
        <w:iCs/>
        <w:color w:val="000000" w:themeColor="text1"/>
        <w:sz w:val="18"/>
        <w:szCs w:val="18"/>
      </w:rPr>
    </w:pPr>
    <w:r w:rsidRPr="00BE45BD">
      <w:rPr>
        <w:rFonts w:ascii="Arial" w:hAnsi="Arial"/>
        <w:i/>
        <w:iCs/>
        <w:color w:val="000000" w:themeColor="text1"/>
        <w:sz w:val="18"/>
        <w:szCs w:val="18"/>
      </w:rPr>
      <w:t xml:space="preserve">Regional Assessment of Enabling Environments Ensuring Accessible Telecommunications and Information and Communication Technologies </w:t>
    </w:r>
    <w:proofErr w:type="gramStart"/>
    <w:r w:rsidRPr="00BE45BD">
      <w:rPr>
        <w:rFonts w:ascii="Arial" w:hAnsi="Arial"/>
        <w:i/>
        <w:iCs/>
        <w:color w:val="000000" w:themeColor="text1"/>
        <w:sz w:val="18"/>
        <w:szCs w:val="18"/>
      </w:rPr>
      <w:t>for  Persons</w:t>
    </w:r>
    <w:proofErr w:type="gramEnd"/>
    <w:r w:rsidRPr="00BE45BD">
      <w:rPr>
        <w:rFonts w:ascii="Arial" w:hAnsi="Arial"/>
        <w:i/>
        <w:iCs/>
        <w:color w:val="000000" w:themeColor="text1"/>
        <w:sz w:val="18"/>
        <w:szCs w:val="18"/>
      </w:rPr>
      <w:t xml:space="preserve"> with Disabilities in Europe</w:t>
    </w:r>
    <w:r>
      <w:rPr>
        <w:rFonts w:ascii="Arial" w:hAnsi="Arial"/>
        <w:i/>
        <w:iCs/>
        <w:color w:val="000000" w:themeColor="text1"/>
        <w:sz w:val="18"/>
        <w:szCs w:val="18"/>
      </w:rPr>
      <w:t>: ICT Accessibility Survey 2020</w:t>
    </w:r>
  </w:p>
  <w:p w14:paraId="61782ACA" w14:textId="346D7D83" w:rsidR="00BE45BD" w:rsidRPr="00BE45BD" w:rsidRDefault="00BE45BD" w:rsidP="00BE45BD">
    <w:pPr>
      <w:pStyle w:val="Header"/>
      <w:pBdr>
        <w:bottom w:val="single" w:sz="4" w:space="1" w:color="auto"/>
      </w:pBdr>
      <w:rPr>
        <w:sz w:val="10"/>
        <w:szCs w:val="16"/>
      </w:rPr>
    </w:pPr>
  </w:p>
  <w:p w14:paraId="6774ED58" w14:textId="77777777" w:rsidR="00BE45BD" w:rsidRPr="00BE45BD" w:rsidRDefault="00BE45BD" w:rsidP="00BE45BD">
    <w:pPr>
      <w:pStyle w:val="Header"/>
      <w:rPr>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553C"/>
    <w:multiLevelType w:val="hybridMultilevel"/>
    <w:tmpl w:val="5D282C54"/>
    <w:lvl w:ilvl="0" w:tplc="005C2C6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1C8A58">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B4666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EC9524">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401B86">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6C61100">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A659A6">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A94C0A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22E302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F86B28"/>
    <w:multiLevelType w:val="hybridMultilevel"/>
    <w:tmpl w:val="48EAA162"/>
    <w:numStyleLink w:val="ImportedStyle19"/>
  </w:abstractNum>
  <w:abstractNum w:abstractNumId="2" w15:restartNumberingAfterBreak="0">
    <w:nsid w:val="17362A77"/>
    <w:multiLevelType w:val="hybridMultilevel"/>
    <w:tmpl w:val="8C286454"/>
    <w:numStyleLink w:val="ImportedStyle1"/>
  </w:abstractNum>
  <w:abstractNum w:abstractNumId="3" w15:restartNumberingAfterBreak="0">
    <w:nsid w:val="286B5704"/>
    <w:multiLevelType w:val="hybridMultilevel"/>
    <w:tmpl w:val="F02C5C92"/>
    <w:lvl w:ilvl="0" w:tplc="C608BA68">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34C3758">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5A73E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20871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F8D3B6">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74C69B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908E13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EC5F0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2E94B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303712"/>
    <w:multiLevelType w:val="hybridMultilevel"/>
    <w:tmpl w:val="A0186AF8"/>
    <w:numStyleLink w:val="ImportedStyle15"/>
  </w:abstractNum>
  <w:abstractNum w:abstractNumId="5" w15:restartNumberingAfterBreak="0">
    <w:nsid w:val="3B31049C"/>
    <w:multiLevelType w:val="hybridMultilevel"/>
    <w:tmpl w:val="0610ED6A"/>
    <w:lvl w:ilvl="0" w:tplc="7BF87A02">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665FA2">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38CC78">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2FE2DE4">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B08177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8899C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682F4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3466D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52D20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501470"/>
    <w:multiLevelType w:val="hybridMultilevel"/>
    <w:tmpl w:val="68085BCC"/>
    <w:lvl w:ilvl="0" w:tplc="2B5E03A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D4E26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34C4EC2">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40506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38D12E">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901750">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C529E12">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1A816D8">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BD0A8D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647EE5"/>
    <w:multiLevelType w:val="hybridMultilevel"/>
    <w:tmpl w:val="B9322972"/>
    <w:lvl w:ilvl="0" w:tplc="5CC45312">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1B05832">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992011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B8D136">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6E7364">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A0A498">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4E4F04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E4C5E7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8721FB2">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4D8250B"/>
    <w:multiLevelType w:val="hybridMultilevel"/>
    <w:tmpl w:val="8C286454"/>
    <w:styleLink w:val="ImportedStyle1"/>
    <w:lvl w:ilvl="0" w:tplc="43383DE6">
      <w:start w:val="1"/>
      <w:numFmt w:val="decimal"/>
      <w:lvlText w:val="%1."/>
      <w:lvlJc w:val="left"/>
      <w:pPr>
        <w:ind w:left="745"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6B0E70E">
      <w:start w:val="1"/>
      <w:numFmt w:val="decimal"/>
      <w:lvlText w:val="%2."/>
      <w:lvlJc w:val="left"/>
      <w:pPr>
        <w:ind w:left="1465"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B5E6ED82">
      <w:start w:val="1"/>
      <w:numFmt w:val="decimal"/>
      <w:lvlText w:val="%3."/>
      <w:lvlJc w:val="left"/>
      <w:pPr>
        <w:ind w:left="2185"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3D462C66">
      <w:start w:val="1"/>
      <w:numFmt w:val="decimal"/>
      <w:lvlText w:val="%4."/>
      <w:lvlJc w:val="left"/>
      <w:pPr>
        <w:ind w:left="2905"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BE1A5B9A">
      <w:start w:val="1"/>
      <w:numFmt w:val="decimal"/>
      <w:lvlText w:val="%5."/>
      <w:lvlJc w:val="left"/>
      <w:pPr>
        <w:ind w:left="3625"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760AFA7C">
      <w:start w:val="1"/>
      <w:numFmt w:val="decimal"/>
      <w:lvlText w:val="%6."/>
      <w:lvlJc w:val="left"/>
      <w:pPr>
        <w:ind w:left="4345"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EA7413B6">
      <w:start w:val="1"/>
      <w:numFmt w:val="decimal"/>
      <w:lvlText w:val="%7."/>
      <w:lvlJc w:val="left"/>
      <w:pPr>
        <w:ind w:left="5065"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9F3AF5F6">
      <w:start w:val="1"/>
      <w:numFmt w:val="decimal"/>
      <w:lvlText w:val="%8."/>
      <w:lvlJc w:val="left"/>
      <w:pPr>
        <w:ind w:left="5785"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8A72A378">
      <w:start w:val="1"/>
      <w:numFmt w:val="decimal"/>
      <w:lvlText w:val="%9."/>
      <w:lvlJc w:val="left"/>
      <w:pPr>
        <w:ind w:left="6505"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56A429DB"/>
    <w:multiLevelType w:val="hybridMultilevel"/>
    <w:tmpl w:val="2004B81E"/>
    <w:numStyleLink w:val="ImportedStyle5"/>
  </w:abstractNum>
  <w:abstractNum w:abstractNumId="10" w15:restartNumberingAfterBreak="0">
    <w:nsid w:val="58016EB7"/>
    <w:multiLevelType w:val="hybridMultilevel"/>
    <w:tmpl w:val="48EAA162"/>
    <w:styleLink w:val="ImportedStyle19"/>
    <w:lvl w:ilvl="0" w:tplc="DAB04560">
      <w:start w:val="1"/>
      <w:numFmt w:val="decimal"/>
      <w:lvlText w:val="%1."/>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FCFE6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084BD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BA1C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DE21F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0AB72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C65A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D84FC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D222B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BE250A"/>
    <w:multiLevelType w:val="hybridMultilevel"/>
    <w:tmpl w:val="6A941786"/>
    <w:lvl w:ilvl="0" w:tplc="CF9049E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F2177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06D12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46785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46BF4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1ECCDA">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60EA5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4765446">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A8AD7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1F00D33"/>
    <w:multiLevelType w:val="hybridMultilevel"/>
    <w:tmpl w:val="2004B81E"/>
    <w:styleLink w:val="ImportedStyle5"/>
    <w:lvl w:ilvl="0" w:tplc="103ADCDC">
      <w:start w:val="1"/>
      <w:numFmt w:val="decimal"/>
      <w:lvlText w:val="%1."/>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7BE3154">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D0F834F6">
      <w:start w:val="1"/>
      <w:numFmt w:val="decimal"/>
      <w:lvlText w:val="%3."/>
      <w:lvlJc w:val="left"/>
      <w:pPr>
        <w:ind w:left="2196"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0BBA5D44">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841C8400">
      <w:start w:val="1"/>
      <w:numFmt w:val="decimal"/>
      <w:lvlText w:val="%5."/>
      <w:lvlJc w:val="left"/>
      <w:pPr>
        <w:ind w:left="3636"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D829028">
      <w:start w:val="1"/>
      <w:numFmt w:val="decimal"/>
      <w:lvlText w:val="%6."/>
      <w:lvlJc w:val="left"/>
      <w:pPr>
        <w:ind w:left="4356"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E6C6F32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C25CFA0E">
      <w:start w:val="1"/>
      <w:numFmt w:val="decimal"/>
      <w:lvlText w:val="%8."/>
      <w:lvlJc w:val="left"/>
      <w:pPr>
        <w:ind w:left="5796"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7D4A2672">
      <w:start w:val="1"/>
      <w:numFmt w:val="decimal"/>
      <w:lvlText w:val="%9."/>
      <w:lvlJc w:val="left"/>
      <w:pPr>
        <w:ind w:left="6516" w:hanging="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66F05EDB"/>
    <w:multiLevelType w:val="hybridMultilevel"/>
    <w:tmpl w:val="A0F8FCC8"/>
    <w:lvl w:ilvl="0" w:tplc="1478942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B4781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A8235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DCC1768">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9C8F58">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48BF0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764C2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F4563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8E38C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DE94802"/>
    <w:multiLevelType w:val="hybridMultilevel"/>
    <w:tmpl w:val="7870FF42"/>
    <w:lvl w:ilvl="0" w:tplc="38E627A6">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52A172">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3E3B1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3D08C2E">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20A22F4">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64702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B9E6D4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70483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E1C285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574611"/>
    <w:multiLevelType w:val="hybridMultilevel"/>
    <w:tmpl w:val="A0186AF8"/>
    <w:styleLink w:val="ImportedStyle15"/>
    <w:lvl w:ilvl="0" w:tplc="3168DF06">
      <w:start w:val="1"/>
      <w:numFmt w:val="decimal"/>
      <w:lvlText w:val="%1."/>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78EA3D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F26A8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2808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06130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402B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A475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D29CE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0FA6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6"/>
  </w:num>
  <w:num w:numId="3">
    <w:abstractNumId w:val="3"/>
  </w:num>
  <w:num w:numId="4">
    <w:abstractNumId w:val="0"/>
  </w:num>
  <w:num w:numId="5">
    <w:abstractNumId w:val="14"/>
  </w:num>
  <w:num w:numId="6">
    <w:abstractNumId w:val="11"/>
  </w:num>
  <w:num w:numId="7">
    <w:abstractNumId w:val="7"/>
  </w:num>
  <w:num w:numId="8">
    <w:abstractNumId w:val="5"/>
  </w:num>
  <w:num w:numId="9">
    <w:abstractNumId w:val="8"/>
  </w:num>
  <w:num w:numId="10">
    <w:abstractNumId w:val="2"/>
  </w:num>
  <w:num w:numId="11">
    <w:abstractNumId w:val="12"/>
  </w:num>
  <w:num w:numId="12">
    <w:abstractNumId w:val="9"/>
  </w:num>
  <w:num w:numId="13">
    <w:abstractNumId w:val="2"/>
    <w:lvlOverride w:ilvl="0">
      <w:startOverride w:val="4"/>
    </w:lvlOverride>
  </w:num>
  <w:num w:numId="14">
    <w:abstractNumId w:val="9"/>
    <w:lvlOverride w:ilvl="1">
      <w:startOverride w:val="1"/>
    </w:lvlOverride>
  </w:num>
  <w:num w:numId="15">
    <w:abstractNumId w:val="2"/>
    <w:lvlOverride w:ilvl="0">
      <w:startOverride w:val="9"/>
    </w:lvlOverride>
  </w:num>
  <w:num w:numId="16">
    <w:abstractNumId w:val="2"/>
    <w:lvlOverride w:ilvl="0">
      <w:startOverride w:val="10"/>
    </w:lvlOverride>
  </w:num>
  <w:num w:numId="17">
    <w:abstractNumId w:val="15"/>
  </w:num>
  <w:num w:numId="18">
    <w:abstractNumId w:val="4"/>
  </w:num>
  <w:num w:numId="19">
    <w:abstractNumId w:val="10"/>
  </w:num>
  <w:num w:numId="20">
    <w:abstractNumId w:val="1"/>
  </w:num>
  <w:num w:numId="21">
    <w:abstractNumId w:val="1"/>
    <w:lvlOverride w:ilvl="1">
      <w:startOverride w:val="3"/>
    </w:lvlOverride>
  </w:num>
  <w:num w:numId="22">
    <w:abstractNumId w:val="2"/>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F6"/>
    <w:rsid w:val="002E6BBF"/>
    <w:rsid w:val="00337BB6"/>
    <w:rsid w:val="00380FD4"/>
    <w:rsid w:val="004162BE"/>
    <w:rsid w:val="005363CD"/>
    <w:rsid w:val="006F5AF6"/>
    <w:rsid w:val="00732024"/>
    <w:rsid w:val="00A4315F"/>
    <w:rsid w:val="00BE45BD"/>
    <w:rsid w:val="00CB36FD"/>
    <w:rsid w:val="00E70B04"/>
    <w:rsid w:val="00ED2AB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503D2"/>
  <w15:docId w15:val="{79914CFC-6EDA-4E64-92E9-844BAF16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24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rPr>
  </w:style>
  <w:style w:type="paragraph" w:customStyle="1" w:styleId="Heading">
    <w:name w:val="Heading"/>
    <w:pPr>
      <w:spacing w:before="100" w:after="100"/>
      <w:outlineLvl w:val="0"/>
    </w:pPr>
    <w:rPr>
      <w:rFonts w:ascii="Arial" w:eastAsia="Arial" w:hAnsi="Arial" w:cs="Arial"/>
      <w:b/>
      <w:bCs/>
      <w:color w:val="000000"/>
      <w:kern w:val="36"/>
      <w:sz w:val="48"/>
      <w:szCs w:val="48"/>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Arial" w:eastAsia="Arial" w:hAnsi="Arial" w:cs="Arial"/>
      <w:outline w:val="0"/>
      <w:color w:val="0000FF"/>
      <w:kern w:val="0"/>
      <w:sz w:val="22"/>
      <w:szCs w:val="22"/>
      <w:u w:val="single" w:color="0000FF"/>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val="0"/>
      <w:color w:val="0000FF"/>
      <w:kern w:val="0"/>
      <w:sz w:val="22"/>
      <w:szCs w:val="22"/>
      <w:u w:val="single" w:color="0000FF"/>
      <w:lang w:val="en-US"/>
    </w:rPr>
  </w:style>
  <w:style w:type="numbering" w:customStyle="1" w:styleId="ImportedStyle1">
    <w:name w:val="Imported Style 1"/>
    <w:pPr>
      <w:numPr>
        <w:numId w:val="9"/>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ImportedStyle5">
    <w:name w:val="Imported Style 5"/>
    <w:pPr>
      <w:numPr>
        <w:numId w:val="11"/>
      </w:numPr>
    </w:pPr>
  </w:style>
  <w:style w:type="numbering" w:customStyle="1" w:styleId="ImportedStyle15">
    <w:name w:val="Imported Style 15"/>
    <w:pPr>
      <w:numPr>
        <w:numId w:val="17"/>
      </w:numPr>
    </w:pPr>
  </w:style>
  <w:style w:type="numbering" w:customStyle="1" w:styleId="ImportedStyle19">
    <w:name w:val="Imported Style 19"/>
    <w:pPr>
      <w:numPr>
        <w:numId w:val="19"/>
      </w:numPr>
    </w:pPr>
  </w:style>
  <w:style w:type="paragraph" w:styleId="Header">
    <w:name w:val="header"/>
    <w:basedOn w:val="Normal"/>
    <w:link w:val="HeaderChar"/>
    <w:uiPriority w:val="99"/>
    <w:unhideWhenUsed/>
    <w:rsid w:val="0073202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Calibri" w:eastAsia="SimSun" w:hAnsi="Calibri" w:cs="Traditional Arabic"/>
      <w:sz w:val="22"/>
      <w:szCs w:val="30"/>
      <w:bdr w:val="none" w:sz="0" w:space="0" w:color="auto"/>
    </w:rPr>
  </w:style>
  <w:style w:type="character" w:customStyle="1" w:styleId="HeaderChar">
    <w:name w:val="Header Char"/>
    <w:basedOn w:val="DefaultParagraphFont"/>
    <w:link w:val="Header"/>
    <w:uiPriority w:val="99"/>
    <w:rsid w:val="00732024"/>
    <w:rPr>
      <w:rFonts w:ascii="Calibri" w:eastAsia="SimSun" w:hAnsi="Calibri" w:cs="Traditional Arabic"/>
      <w:sz w:val="22"/>
      <w:szCs w:val="3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eli/dir/2018/1972/oj"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itu.int/en/" TargetMode="External"/><Relationship Id="rId12" Type="http://schemas.openxmlformats.org/officeDocument/2006/relationships/hyperlink" Target="https://eur-lex.europa.eu/eli/dir/2018/1808/o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eli/dir/2016/2102/o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urregion@itu.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usan.caf@digitas.si" TargetMode="External"/><Relationship Id="rId14" Type="http://schemas.openxmlformats.org/officeDocument/2006/relationships/hyperlink" Target="https://eur-lex.europa.eu/eli/dir/2019/882/oj"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7E556D-F818-4A35-8FB9-83CFE65E361A}"/>
</file>

<file path=customXml/itemProps2.xml><?xml version="1.0" encoding="utf-8"?>
<ds:datastoreItem xmlns:ds="http://schemas.openxmlformats.org/officeDocument/2006/customXml" ds:itemID="{CF81D9EA-A02E-48AD-940E-2A45154229E8}"/>
</file>

<file path=customXml/itemProps3.xml><?xml version="1.0" encoding="utf-8"?>
<ds:datastoreItem xmlns:ds="http://schemas.openxmlformats.org/officeDocument/2006/customXml" ds:itemID="{E99C2237-F74E-477F-8149-963CC6C2348C}"/>
</file>

<file path=docProps/app.xml><?xml version="1.0" encoding="utf-8"?>
<Properties xmlns="http://schemas.openxmlformats.org/officeDocument/2006/extended-properties" xmlns:vt="http://schemas.openxmlformats.org/officeDocument/2006/docPropsVTypes">
  <Template>Normal.dotm</Template>
  <TotalTime>3</TotalTime>
  <Pages>11</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Ponder, Jaroslaw</dc:creator>
  <cp:lastModifiedBy>Kumala Ratih</cp:lastModifiedBy>
  <cp:revision>6</cp:revision>
  <dcterms:created xsi:type="dcterms:W3CDTF">2020-09-11T14:42:00Z</dcterms:created>
  <dcterms:modified xsi:type="dcterms:W3CDTF">2020-11-10T11:21:00Z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