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370"/>
      </w:tblGrid>
      <w:tr w:rsidR="006A07F0" w:rsidRPr="002F1F61" w:rsidTr="006A07F0">
        <w:trPr>
          <w:trHeight w:val="1954"/>
        </w:trPr>
        <w:tc>
          <w:tcPr>
            <w:tcW w:w="2810" w:type="dxa"/>
          </w:tcPr>
          <w:p w:rsidR="006A07F0" w:rsidRPr="002F1F61" w:rsidRDefault="006A07F0" w:rsidP="0020674D">
            <w:pPr>
              <w:rPr>
                <w:rFonts w:cstheme="minorHAnsi"/>
                <w:b/>
                <w:bCs/>
                <w:sz w:val="24"/>
                <w:szCs w:val="24"/>
              </w:rPr>
            </w:pPr>
            <w:r w:rsidRPr="002F1F61">
              <w:rPr>
                <w:rFonts w:cstheme="minorHAnsi"/>
                <w:b/>
                <w:bCs/>
                <w:sz w:val="24"/>
                <w:szCs w:val="24"/>
              </w:rPr>
              <w:t xml:space="preserve">Working Group B: </w:t>
            </w:r>
            <w:r w:rsidRPr="002F1F61">
              <w:rPr>
                <w:rFonts w:cstheme="minorHAnsi"/>
                <w:b/>
                <w:bCs/>
                <w:sz w:val="24"/>
                <w:szCs w:val="24"/>
              </w:rPr>
              <w:br/>
              <w:t>Audio/Video description and spoken captions</w:t>
            </w:r>
          </w:p>
        </w:tc>
        <w:tc>
          <w:tcPr>
            <w:tcW w:w="6370" w:type="dxa"/>
          </w:tcPr>
          <w:p w:rsidR="006A07F0" w:rsidRPr="002F1F61" w:rsidRDefault="006A07F0" w:rsidP="006A07F0">
            <w:pPr>
              <w:rPr>
                <w:rFonts w:cstheme="minorHAnsi"/>
                <w:b/>
                <w:bCs/>
                <w:sz w:val="24"/>
                <w:szCs w:val="24"/>
              </w:rPr>
            </w:pPr>
            <w:r w:rsidRPr="002F1F61">
              <w:rPr>
                <w:rFonts w:cstheme="minorHAnsi"/>
                <w:b/>
                <w:bCs/>
                <w:sz w:val="24"/>
                <w:szCs w:val="24"/>
              </w:rPr>
              <w:t xml:space="preserve">Coordinators: </w:t>
            </w:r>
            <w:r w:rsidRPr="002F1F61">
              <w:rPr>
                <w:rFonts w:cstheme="minorHAnsi"/>
                <w:b/>
                <w:bCs/>
                <w:sz w:val="24"/>
                <w:szCs w:val="24"/>
              </w:rPr>
              <w:br/>
              <w:t xml:space="preserve">Pilar Orero, </w:t>
            </w:r>
            <w:proofErr w:type="spellStart"/>
            <w:r w:rsidRPr="002F1F61">
              <w:rPr>
                <w:rFonts w:cstheme="minorHAnsi"/>
                <w:b/>
                <w:bCs/>
                <w:sz w:val="24"/>
                <w:szCs w:val="24"/>
              </w:rPr>
              <w:t>Universitat</w:t>
            </w:r>
            <w:proofErr w:type="spellEnd"/>
            <w:r w:rsidRPr="002F1F61">
              <w:rPr>
                <w:rFonts w:cstheme="minorHAnsi"/>
                <w:b/>
                <w:bCs/>
                <w:sz w:val="24"/>
                <w:szCs w:val="24"/>
              </w:rPr>
              <w:t xml:space="preserve"> </w:t>
            </w:r>
            <w:proofErr w:type="spellStart"/>
            <w:r w:rsidRPr="002F1F61">
              <w:rPr>
                <w:rFonts w:cstheme="minorHAnsi"/>
                <w:b/>
                <w:bCs/>
                <w:sz w:val="24"/>
                <w:szCs w:val="24"/>
              </w:rPr>
              <w:t>Autonoma</w:t>
            </w:r>
            <w:proofErr w:type="spellEnd"/>
            <w:r w:rsidRPr="002F1F61">
              <w:rPr>
                <w:rFonts w:cstheme="minorHAnsi"/>
                <w:b/>
                <w:bCs/>
                <w:sz w:val="24"/>
                <w:szCs w:val="24"/>
              </w:rPr>
              <w:t xml:space="preserve"> de Barcelona, Spain</w:t>
            </w:r>
            <w:r w:rsidRPr="002F1F61">
              <w:rPr>
                <w:rFonts w:cstheme="minorHAnsi"/>
                <w:b/>
                <w:bCs/>
                <w:sz w:val="24"/>
                <w:szCs w:val="24"/>
              </w:rPr>
              <w:br/>
              <w:t xml:space="preserve">Aline Remael, University College </w:t>
            </w:r>
            <w:proofErr w:type="spellStart"/>
            <w:r w:rsidRPr="002F1F61">
              <w:rPr>
                <w:rFonts w:cstheme="minorHAnsi"/>
                <w:b/>
                <w:bCs/>
                <w:sz w:val="24"/>
                <w:szCs w:val="24"/>
              </w:rPr>
              <w:t>Artesis</w:t>
            </w:r>
            <w:proofErr w:type="spellEnd"/>
            <w:r w:rsidRPr="002F1F61">
              <w:rPr>
                <w:rFonts w:cstheme="minorHAnsi"/>
                <w:b/>
                <w:bCs/>
                <w:sz w:val="24"/>
                <w:szCs w:val="24"/>
              </w:rPr>
              <w:t>, Belgium</w:t>
            </w:r>
            <w:r w:rsidRPr="002F1F61">
              <w:rPr>
                <w:rFonts w:cstheme="minorHAnsi"/>
                <w:b/>
                <w:bCs/>
                <w:sz w:val="24"/>
                <w:szCs w:val="24"/>
              </w:rPr>
              <w:br/>
              <w:t xml:space="preserve">E-mail: </w:t>
            </w:r>
            <w:proofErr w:type="spellStart"/>
            <w:r w:rsidRPr="002F1F61">
              <w:rPr>
                <w:rFonts w:cstheme="minorHAnsi"/>
                <w:b/>
                <w:bCs/>
                <w:sz w:val="24"/>
                <w:szCs w:val="24"/>
              </w:rPr>
              <w:t>pilar.orero</w:t>
            </w:r>
            <w:proofErr w:type="spellEnd"/>
            <w:r w:rsidRPr="002F1F61">
              <w:rPr>
                <w:rFonts w:cstheme="minorHAnsi"/>
                <w:b/>
                <w:bCs/>
                <w:sz w:val="24"/>
                <w:szCs w:val="24"/>
              </w:rPr>
              <w:t>[at]uab.cat</w:t>
            </w:r>
            <w:r w:rsidRPr="002F1F61">
              <w:rPr>
                <w:rFonts w:cstheme="minorHAnsi"/>
                <w:b/>
                <w:bCs/>
                <w:sz w:val="24"/>
                <w:szCs w:val="24"/>
              </w:rPr>
              <w:br/>
              <w:t xml:space="preserve">E-mail: </w:t>
            </w:r>
            <w:proofErr w:type="spellStart"/>
            <w:r w:rsidRPr="002F1F61">
              <w:rPr>
                <w:rFonts w:cstheme="minorHAnsi"/>
                <w:b/>
                <w:bCs/>
                <w:sz w:val="24"/>
                <w:szCs w:val="24"/>
              </w:rPr>
              <w:t>aline.remael</w:t>
            </w:r>
            <w:proofErr w:type="spellEnd"/>
            <w:r w:rsidRPr="002F1F61">
              <w:rPr>
                <w:rFonts w:cstheme="minorHAnsi"/>
                <w:b/>
                <w:bCs/>
                <w:sz w:val="24"/>
                <w:szCs w:val="24"/>
              </w:rPr>
              <w:t>[at]artesis.be</w:t>
            </w:r>
          </w:p>
        </w:tc>
      </w:tr>
    </w:tbl>
    <w:p w:rsidR="00AC5B30" w:rsidRPr="002F1F61" w:rsidRDefault="00AC5B30" w:rsidP="00AC5B30">
      <w:pPr>
        <w:pStyle w:val="Overskrift1ITU"/>
        <w:rPr>
          <w:rFonts w:asciiTheme="minorHAnsi" w:eastAsiaTheme="minorEastAsia" w:hAnsiTheme="minorHAnsi" w:cstheme="minorHAnsi"/>
          <w:bCs w:val="0"/>
          <w:kern w:val="0"/>
          <w:sz w:val="22"/>
          <w:szCs w:val="22"/>
          <w:lang w:val="en-US" w:eastAsia="zh-CN"/>
        </w:rPr>
      </w:pPr>
      <w:r w:rsidRPr="002F1F61">
        <w:rPr>
          <w:rFonts w:asciiTheme="minorHAnsi" w:eastAsiaTheme="minorEastAsia" w:hAnsiTheme="minorHAnsi" w:cstheme="minorHAnsi"/>
          <w:bCs w:val="0"/>
          <w:kern w:val="0"/>
          <w:sz w:val="22"/>
          <w:szCs w:val="22"/>
          <w:lang w:val="en-US" w:eastAsia="zh-CN"/>
        </w:rPr>
        <w:t>The structure of the Input Document from each WG</w:t>
      </w:r>
    </w:p>
    <w:p w:rsidR="00AC5B30" w:rsidRPr="002F1F61" w:rsidRDefault="00AC5B30" w:rsidP="00AC5B30">
      <w:pPr>
        <w:rPr>
          <w:rFonts w:cstheme="minorHAnsi"/>
          <w:b/>
        </w:rPr>
      </w:pPr>
      <w:r w:rsidRPr="002F1F61">
        <w:rPr>
          <w:rFonts w:cstheme="minorHAnsi"/>
        </w:rPr>
        <w:t>The scope and objectives of input document should lead to an explanation of how the WG is going to answer the following 4 questions:</w:t>
      </w:r>
    </w:p>
    <w:p w:rsidR="00AC5B30" w:rsidRPr="002F1F61" w:rsidRDefault="00AC5B30" w:rsidP="006A07F0">
      <w:pPr>
        <w:rPr>
          <w:rFonts w:cstheme="minorHAnsi"/>
          <w:b/>
        </w:rPr>
      </w:pPr>
      <w:r w:rsidRPr="002F1F61">
        <w:rPr>
          <w:rFonts w:cstheme="minorHAnsi"/>
          <w:b/>
        </w:rPr>
        <w:t xml:space="preserve">A. </w:t>
      </w:r>
      <w:r w:rsidR="00447DDC" w:rsidRPr="002F1F61">
        <w:rPr>
          <w:rFonts w:cstheme="minorHAnsi"/>
          <w:b/>
        </w:rPr>
        <w:tab/>
      </w:r>
      <w:r w:rsidRPr="002F1F61">
        <w:rPr>
          <w:rFonts w:cstheme="minorHAnsi"/>
          <w:b/>
        </w:rPr>
        <w:t xml:space="preserve">What is the state of the art of </w:t>
      </w:r>
      <w:r w:rsidR="006A07F0" w:rsidRPr="002F1F61">
        <w:rPr>
          <w:rFonts w:cstheme="minorHAnsi"/>
          <w:b/>
        </w:rPr>
        <w:t>Audio/Video description and spoken captions</w:t>
      </w:r>
      <w:r w:rsidRPr="002F1F61">
        <w:rPr>
          <w:rFonts w:cstheme="minorHAnsi"/>
          <w:b/>
        </w:rPr>
        <w:t xml:space="preserve">?  </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The value network and the key stakeholders</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Existing work practices in the area/domain</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Examples of good practice</w:t>
      </w:r>
      <w:r w:rsidR="001659BD" w:rsidRPr="002F1F61">
        <w:rPr>
          <w:rFonts w:cstheme="minorHAnsi"/>
        </w:rPr>
        <w:br/>
      </w:r>
    </w:p>
    <w:p w:rsidR="00AC5B30" w:rsidRPr="002F1F61" w:rsidRDefault="00AC5B30" w:rsidP="006A07F0">
      <w:pPr>
        <w:rPr>
          <w:rFonts w:cstheme="minorHAnsi"/>
        </w:rPr>
      </w:pPr>
      <w:r w:rsidRPr="002F1F61">
        <w:rPr>
          <w:rFonts w:cstheme="minorHAnsi"/>
          <w:b/>
        </w:rPr>
        <w:t xml:space="preserve">B. </w:t>
      </w:r>
      <w:r w:rsidR="00447DDC" w:rsidRPr="002F1F61">
        <w:rPr>
          <w:rFonts w:cstheme="minorHAnsi"/>
          <w:b/>
        </w:rPr>
        <w:tab/>
      </w:r>
      <w:r w:rsidRPr="002F1F61">
        <w:rPr>
          <w:rFonts w:cstheme="minorHAnsi"/>
          <w:b/>
        </w:rPr>
        <w:t xml:space="preserve">What is the vision for 2015 and 2020 for </w:t>
      </w:r>
      <w:r w:rsidR="006A07F0" w:rsidRPr="002F1F61">
        <w:rPr>
          <w:rFonts w:cstheme="minorHAnsi"/>
          <w:b/>
        </w:rPr>
        <w:t>Audio/Video description and spoken captions</w:t>
      </w:r>
      <w:r w:rsidRPr="002F1F61">
        <w:rPr>
          <w:rFonts w:cstheme="minorHAnsi"/>
          <w:b/>
        </w:rPr>
        <w:t>?</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 xml:space="preserve">A scenario which explains how the needs and interests of persons with disabilities (in its broadest sense) would be addressed </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The design and production processes</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The key technologies</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The business models underpinning accessible digital media</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The legislative and regulatory frameworks needed to support these visions</w:t>
      </w:r>
      <w:r w:rsidR="001659BD" w:rsidRPr="002F1F61">
        <w:rPr>
          <w:rFonts w:cstheme="minorHAnsi"/>
        </w:rPr>
        <w:br/>
      </w:r>
    </w:p>
    <w:p w:rsidR="00AC5B30" w:rsidRPr="002F1F61" w:rsidRDefault="00AC5B30" w:rsidP="00AC5B30">
      <w:pPr>
        <w:rPr>
          <w:rFonts w:cstheme="minorHAnsi"/>
          <w:b/>
        </w:rPr>
      </w:pPr>
      <w:r w:rsidRPr="002F1F61">
        <w:rPr>
          <w:rFonts w:cstheme="minorHAnsi"/>
          <w:b/>
        </w:rPr>
        <w:t xml:space="preserve">C. </w:t>
      </w:r>
      <w:r w:rsidR="00447DDC" w:rsidRPr="002F1F61">
        <w:rPr>
          <w:rFonts w:cstheme="minorHAnsi"/>
          <w:b/>
        </w:rPr>
        <w:tab/>
      </w:r>
      <w:r w:rsidRPr="002F1F61">
        <w:rPr>
          <w:rFonts w:cstheme="minorHAnsi"/>
          <w:b/>
        </w:rPr>
        <w:t>What are the barriers in 2011 that currently prevent these visions from becoming a reality?</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Barriers related to current</w:t>
      </w:r>
      <w:r w:rsidRPr="002F1F61">
        <w:rPr>
          <w:rFonts w:cstheme="minorHAnsi"/>
          <w:b/>
        </w:rPr>
        <w:t xml:space="preserve"> </w:t>
      </w:r>
      <w:r w:rsidRPr="002F1F61">
        <w:rPr>
          <w:rFonts w:cstheme="minorHAnsi"/>
        </w:rPr>
        <w:t>design and production processes</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Barriers related to current</w:t>
      </w:r>
      <w:r w:rsidRPr="002F1F61">
        <w:rPr>
          <w:rFonts w:cstheme="minorHAnsi"/>
          <w:b/>
        </w:rPr>
        <w:t xml:space="preserve"> </w:t>
      </w:r>
      <w:r w:rsidRPr="002F1F61">
        <w:rPr>
          <w:rFonts w:cstheme="minorHAnsi"/>
        </w:rPr>
        <w:t>technologies</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Barriers related to current business models for accessible digital media</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 xml:space="preserve">Barriers related to current legislative and regulatory frameworks needed to support these visions </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Other barriers (add those you feel are missing)</w:t>
      </w:r>
      <w:r w:rsidR="001659BD" w:rsidRPr="002F1F61">
        <w:rPr>
          <w:rFonts w:cstheme="minorHAnsi"/>
        </w:rPr>
        <w:br/>
      </w:r>
    </w:p>
    <w:p w:rsidR="00AC5B30" w:rsidRPr="002F1F61" w:rsidRDefault="00AC5B30" w:rsidP="00AC5B30">
      <w:pPr>
        <w:rPr>
          <w:rFonts w:cstheme="minorHAnsi"/>
          <w:b/>
        </w:rPr>
      </w:pPr>
      <w:r w:rsidRPr="002F1F61">
        <w:rPr>
          <w:rFonts w:cstheme="minorHAnsi"/>
          <w:b/>
        </w:rPr>
        <w:t xml:space="preserve">D. </w:t>
      </w:r>
      <w:r w:rsidR="00447DDC" w:rsidRPr="002F1F61">
        <w:rPr>
          <w:rFonts w:cstheme="minorHAnsi"/>
          <w:b/>
        </w:rPr>
        <w:tab/>
      </w:r>
      <w:r w:rsidRPr="002F1F61">
        <w:rPr>
          <w:rFonts w:cstheme="minorHAnsi"/>
          <w:b/>
        </w:rPr>
        <w:t xml:space="preserve">What actions are needed to break down current barriers in order to make the 2015 and </w:t>
      </w:r>
      <w:r w:rsidR="00C5160A" w:rsidRPr="002F1F61">
        <w:rPr>
          <w:rFonts w:cstheme="minorHAnsi"/>
          <w:b/>
        </w:rPr>
        <w:br/>
      </w:r>
      <w:r w:rsidR="00C5160A" w:rsidRPr="002F1F61">
        <w:rPr>
          <w:rFonts w:cstheme="minorHAnsi"/>
          <w:b/>
        </w:rPr>
        <w:tab/>
      </w:r>
      <w:r w:rsidRPr="002F1F61">
        <w:rPr>
          <w:rFonts w:cstheme="minorHAnsi"/>
          <w:b/>
        </w:rPr>
        <w:t>2020 visions a reality?</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Actions related to current</w:t>
      </w:r>
      <w:r w:rsidRPr="002F1F61">
        <w:rPr>
          <w:rFonts w:cstheme="minorHAnsi"/>
          <w:b/>
        </w:rPr>
        <w:t xml:space="preserve"> </w:t>
      </w:r>
      <w:r w:rsidRPr="002F1F61">
        <w:rPr>
          <w:rFonts w:cstheme="minorHAnsi"/>
        </w:rPr>
        <w:t>design and production processes</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Actions related to current</w:t>
      </w:r>
      <w:r w:rsidRPr="002F1F61">
        <w:rPr>
          <w:rFonts w:cstheme="minorHAnsi"/>
          <w:b/>
        </w:rPr>
        <w:t xml:space="preserve"> </w:t>
      </w:r>
      <w:r w:rsidRPr="002F1F61">
        <w:rPr>
          <w:rFonts w:cstheme="minorHAnsi"/>
        </w:rPr>
        <w:t>technologies</w:t>
      </w:r>
    </w:p>
    <w:p w:rsidR="00AC5B30" w:rsidRPr="002F1F6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Actions related to current business models for accessible digital media</w:t>
      </w:r>
    </w:p>
    <w:p w:rsidR="0075176E" w:rsidRPr="002F1F61"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2F1F61">
        <w:rPr>
          <w:rFonts w:cstheme="minorHAnsi"/>
        </w:rPr>
        <w:t xml:space="preserve">Actions related to current legislative and regulatory frameworks needed to support these visions </w:t>
      </w:r>
    </w:p>
    <w:p w:rsidR="005D4E4A" w:rsidRPr="002F1F61" w:rsidRDefault="00AC5B30"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rPr>
          <w:rFonts w:cstheme="minorHAnsi"/>
        </w:rPr>
      </w:pPr>
      <w:r w:rsidRPr="002F1F61">
        <w:rPr>
          <w:rFonts w:cstheme="minorHAnsi"/>
        </w:rPr>
        <w:t>Other actions (add those you feel are missing)</w:t>
      </w:r>
    </w:p>
    <w:p w:rsidR="005D4E4A" w:rsidRPr="002F1F61" w:rsidRDefault="005D4E4A" w:rsidP="005D4E4A">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sz w:val="24"/>
          <w:szCs w:val="32"/>
          <w:lang w:eastAsia="ko-KR"/>
        </w:rPr>
      </w:pPr>
      <w:r w:rsidRPr="002F1F61">
        <w:rPr>
          <w:rFonts w:eastAsia="Times New Roman" w:cstheme="minorHAnsi"/>
          <w:b/>
          <w:bCs/>
          <w:kern w:val="32"/>
          <w:sz w:val="24"/>
          <w:szCs w:val="32"/>
          <w:lang w:eastAsia="ko-KR"/>
        </w:rPr>
        <w:lastRenderedPageBreak/>
        <w:t>Annex 1</w:t>
      </w:r>
      <w:r w:rsidRPr="002F1F61">
        <w:rPr>
          <w:rFonts w:eastAsia="Times New Roman" w:cstheme="minorHAnsi"/>
          <w:b/>
          <w:bCs/>
          <w:kern w:val="32"/>
          <w:sz w:val="24"/>
          <w:szCs w:val="32"/>
          <w:lang w:eastAsia="ko-KR"/>
        </w:rPr>
        <w:br/>
        <w:t>A hypothetical example of the kind of issues to be addressed by Working Group A - Captioning</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2F1F61">
        <w:rPr>
          <w:rFonts w:eastAsia="Times New Roman" w:cstheme="minorHAnsi"/>
          <w:b/>
          <w:sz w:val="24"/>
          <w:szCs w:val="20"/>
          <w:lang w:val="en-GB" w:eastAsia="en-US"/>
        </w:rPr>
        <w:t xml:space="preserve">A. What is the state of the art of </w:t>
      </w:r>
      <w:r w:rsidRPr="002F1F61">
        <w:rPr>
          <w:rFonts w:eastAsia="Times New Roman" w:cstheme="minorHAnsi"/>
          <w:b/>
          <w:bCs/>
          <w:sz w:val="24"/>
          <w:szCs w:val="20"/>
          <w:lang w:val="en-GB" w:eastAsia="en-US"/>
        </w:rPr>
        <w:t>Captioning</w:t>
      </w:r>
      <w:r w:rsidRPr="002F1F61">
        <w:rPr>
          <w:rFonts w:eastAsia="Times New Roman" w:cstheme="minorHAnsi"/>
          <w:b/>
          <w:sz w:val="24"/>
          <w:szCs w:val="20"/>
          <w:lang w:val="en-GB" w:eastAsia="en-US"/>
        </w:rPr>
        <w:t>?</w:t>
      </w:r>
      <w:r w:rsidRPr="002F1F61">
        <w:rPr>
          <w:rFonts w:eastAsia="Times New Roman" w:cstheme="minorHAnsi"/>
          <w:sz w:val="24"/>
          <w:szCs w:val="20"/>
          <w:lang w:val="en-GB" w:eastAsia="en-US"/>
        </w:rPr>
        <w:t xml:space="preserve"> </w:t>
      </w: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The value network and the key stakeholders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The document is expected to contain a Value Network diagram for captioning (</w:t>
      </w:r>
      <w:proofErr w:type="spellStart"/>
      <w:r w:rsidRPr="002F1F61">
        <w:rPr>
          <w:rFonts w:eastAsia="Times New Roman" w:cstheme="minorHAnsi"/>
          <w:sz w:val="24"/>
          <w:szCs w:val="20"/>
          <w:lang w:val="en-GB" w:eastAsia="en-US"/>
        </w:rPr>
        <w:t>intralingual</w:t>
      </w:r>
      <w:proofErr w:type="spellEnd"/>
      <w:r w:rsidRPr="002F1F61">
        <w:rPr>
          <w:rFonts w:eastAsia="Times New Roman" w:cstheme="minorHAnsi"/>
          <w:sz w:val="24"/>
          <w:szCs w:val="20"/>
          <w:lang w:val="en-GB" w:eastAsia="en-US"/>
        </w:rPr>
        <w:t xml:space="preserve"> subtitles) and foreign language captioning (</w:t>
      </w:r>
      <w:proofErr w:type="spellStart"/>
      <w:r w:rsidRPr="002F1F61">
        <w:rPr>
          <w:rFonts w:eastAsia="Times New Roman" w:cstheme="minorHAnsi"/>
          <w:sz w:val="24"/>
          <w:szCs w:val="20"/>
          <w:lang w:val="en-GB" w:eastAsia="en-US"/>
        </w:rPr>
        <w:t>interlingual</w:t>
      </w:r>
      <w:proofErr w:type="spellEnd"/>
      <w:r w:rsidRPr="002F1F61">
        <w:rPr>
          <w:rFonts w:eastAsia="Times New Roman" w:cstheme="minorHAnsi"/>
          <w:sz w:val="24"/>
          <w:szCs w:val="20"/>
          <w:lang w:val="en-GB" w:eastAsia="en-US"/>
        </w:rPr>
        <w:t xml:space="preserve"> subtitles), both pre-prepared and live captioning, indicating the main stakeholders.</w:t>
      </w: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 xml:space="preserve">Existing work practices in captioning </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 xml:space="preserve">The document describes how you would adapt and extend the descriptions in the forthcoming ITU-D report “Making Television Accessible” – the latest draft can be downloaded here: </w:t>
      </w:r>
      <w:hyperlink r:id="rId8" w:history="1">
        <w:r w:rsidRPr="002F1F61">
          <w:rPr>
            <w:rFonts w:eastAsia="Times New Roman" w:cstheme="minorHAnsi"/>
            <w:color w:val="0000FF"/>
            <w:sz w:val="24"/>
            <w:szCs w:val="20"/>
            <w:u w:val="single"/>
            <w:lang w:val="en-GB" w:eastAsia="en-US"/>
          </w:rPr>
          <w:t>http://dl.dropbox.com/u/4655124/Making_TV_Accessible_V09.doc</w:t>
        </w:r>
      </w:hyperlink>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Note any significant differences in practices from one country to another.</w:t>
      </w: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Examples of good practice</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 xml:space="preserve">The document contains references to good specifications, papers, reports </w:t>
      </w:r>
      <w:proofErr w:type="spellStart"/>
      <w:r w:rsidRPr="002F1F61">
        <w:rPr>
          <w:rFonts w:eastAsia="Times New Roman" w:cstheme="minorHAnsi"/>
          <w:sz w:val="24"/>
          <w:szCs w:val="20"/>
          <w:lang w:val="en-GB" w:eastAsia="en-US"/>
        </w:rPr>
        <w:t>etc</w:t>
      </w:r>
      <w:proofErr w:type="spellEnd"/>
      <w:r w:rsidRPr="002F1F61">
        <w:rPr>
          <w:rFonts w:eastAsia="Times New Roman" w:cstheme="minorHAnsi"/>
          <w:sz w:val="24"/>
          <w:szCs w:val="20"/>
          <w:lang w:val="en-GB" w:eastAsia="en-US"/>
        </w:rPr>
        <w:t xml:space="preserve"> that the WG feels are examples of good practice and worthwhile emulating elsewhere.</w:t>
      </w:r>
    </w:p>
    <w:p w:rsidR="005D4E4A" w:rsidRPr="002F1F61" w:rsidRDefault="005D4E4A" w:rsidP="00AB5C7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2F1F61">
        <w:rPr>
          <w:rFonts w:eastAsia="Times New Roman" w:cstheme="minorHAnsi"/>
          <w:b/>
          <w:sz w:val="24"/>
          <w:szCs w:val="20"/>
          <w:lang w:val="en-GB" w:eastAsia="en-US"/>
        </w:rPr>
        <w:t xml:space="preserve">B. What is the vision for 2015 and 2020 for </w:t>
      </w:r>
      <w:r w:rsidR="00AB5C7E" w:rsidRPr="002F1F61">
        <w:rPr>
          <w:rFonts w:eastAsia="Times New Roman" w:cstheme="minorHAnsi"/>
          <w:b/>
          <w:sz w:val="24"/>
          <w:szCs w:val="20"/>
          <w:lang w:val="en-GB" w:eastAsia="en-US"/>
        </w:rPr>
        <w:t>Captioning?</w:t>
      </w: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 xml:space="preserve">A scenario which explains how the needs and interests of persons with disabilities (in its broadest sense) would be addressed </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 xml:space="preserve">The scenario addresses significant demographic changes foreseen in the period to 2015 and 2020. My own vision for 2020 is the following: </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 xml:space="preserve">“Viewers can watch compelling programs on a TV screen, a phone or any other digital device they have at their disposal. There are captions for </w:t>
      </w:r>
      <w:r w:rsidRPr="002F1F61">
        <w:rPr>
          <w:rFonts w:eastAsia="Times New Roman" w:cstheme="minorHAnsi"/>
          <w:i/>
          <w:sz w:val="24"/>
          <w:szCs w:val="20"/>
          <w:lang w:val="en-GB" w:eastAsia="en-US"/>
        </w:rPr>
        <w:t>all</w:t>
      </w:r>
      <w:r w:rsidRPr="002F1F61">
        <w:rPr>
          <w:rFonts w:eastAsia="Times New Roman" w:cstheme="minorHAnsi"/>
          <w:sz w:val="24"/>
          <w:szCs w:val="20"/>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2F1F61">
        <w:rPr>
          <w:rFonts w:eastAsia="Times New Roman" w:cstheme="minorHAnsi"/>
          <w:sz w:val="24"/>
          <w:szCs w:val="20"/>
          <w:lang w:val="en-GB" w:eastAsia="en-US"/>
        </w:rPr>
        <w:t>color</w:t>
      </w:r>
      <w:proofErr w:type="spellEnd"/>
      <w:r w:rsidRPr="002F1F61">
        <w:rPr>
          <w:rFonts w:eastAsia="Times New Roman" w:cstheme="minorHAnsi"/>
          <w:sz w:val="24"/>
          <w:szCs w:val="20"/>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The design and production processes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 xml:space="preserve">“The captioning process still requires the human touch but many of the basic processes build on speech recognition, intelligent mark-up of the text and the ability to parse the captions in the receiver under viewer control to match their needs and expectations. </w:t>
      </w:r>
      <w:r w:rsidRPr="002F1F61">
        <w:rPr>
          <w:rFonts w:eastAsia="Times New Roman" w:cstheme="minorHAnsi"/>
          <w:sz w:val="24"/>
          <w:szCs w:val="20"/>
          <w:lang w:val="en-GB" w:eastAsia="en-US"/>
        </w:rPr>
        <w:lastRenderedPageBreak/>
        <w:t>Captions accompanying a given program can be readily exchanged as they all are subsets of the same W3C-TT standard.”</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The key technologies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The business models underpinning accessible digital media</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As captioning still requires a combination of speech recognition technology and human “</w:t>
      </w:r>
      <w:proofErr w:type="spellStart"/>
      <w:r w:rsidRPr="002F1F61">
        <w:rPr>
          <w:rFonts w:eastAsia="Times New Roman" w:cstheme="minorHAnsi"/>
          <w:sz w:val="24"/>
          <w:szCs w:val="20"/>
          <w:lang w:val="en-GB" w:eastAsia="en-US"/>
        </w:rPr>
        <w:t>captioners</w:t>
      </w:r>
      <w:proofErr w:type="spellEnd"/>
      <w:r w:rsidRPr="002F1F61">
        <w:rPr>
          <w:rFonts w:eastAsia="Times New Roman" w:cstheme="minorHAnsi"/>
          <w:sz w:val="24"/>
          <w:szCs w:val="20"/>
          <w:lang w:val="en-GB" w:eastAsia="en-US"/>
        </w:rPr>
        <w:t>”, various business models including public subsidies, cross-funding from accessible advertising and sponsorship are in use.</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The legislative and regulatory frameworks needed to support these visions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r w:rsidRPr="002F1F61">
        <w:rPr>
          <w:rFonts w:eastAsia="Times New Roman" w:cstheme="minorHAnsi"/>
          <w:b/>
          <w:sz w:val="24"/>
          <w:szCs w:val="20"/>
          <w:lang w:val="en-GB" w:eastAsia="en-US"/>
        </w:rPr>
        <w:t xml:space="preserve">C. What are the barriers in 2011 that currently prevent these visions from becoming a reality? </w:t>
      </w: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Barriers related to current</w:t>
      </w:r>
      <w:r w:rsidRPr="002F1F61">
        <w:rPr>
          <w:rFonts w:eastAsia="Times New Roman" w:cstheme="minorHAnsi"/>
          <w:b/>
          <w:i/>
          <w:sz w:val="24"/>
          <w:szCs w:val="20"/>
          <w:lang w:val="en-GB" w:eastAsia="en-US"/>
        </w:rPr>
        <w:t xml:space="preserve"> </w:t>
      </w:r>
      <w:r w:rsidRPr="002F1F61">
        <w:rPr>
          <w:rFonts w:eastAsia="Times New Roman" w:cstheme="minorHAnsi"/>
          <w:i/>
          <w:sz w:val="24"/>
          <w:szCs w:val="20"/>
          <w:lang w:val="en-GB" w:eastAsia="en-US"/>
        </w:rPr>
        <w:t>design and production processes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Barriers related to current</w:t>
      </w:r>
      <w:r w:rsidRPr="002F1F61">
        <w:rPr>
          <w:rFonts w:eastAsia="Times New Roman" w:cstheme="minorHAnsi"/>
          <w:b/>
          <w:i/>
          <w:sz w:val="24"/>
          <w:szCs w:val="20"/>
          <w:lang w:val="en-GB" w:eastAsia="en-US"/>
        </w:rPr>
        <w:t xml:space="preserve"> </w:t>
      </w:r>
      <w:r w:rsidRPr="002F1F61">
        <w:rPr>
          <w:rFonts w:eastAsia="Times New Roman" w:cstheme="minorHAnsi"/>
          <w:i/>
          <w:sz w:val="24"/>
          <w:szCs w:val="20"/>
          <w:lang w:val="en-GB" w:eastAsia="en-US"/>
        </w:rPr>
        <w:t>technologies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Barriers related to current business models for accessible digital media</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lastRenderedPageBreak/>
        <w:t>Poor awareness of business models for devices and captioning, in particular the implications of captioning for special interest channels and/or the provision of captioning in small or poor national markets.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 xml:space="preserve">Barriers related to current legislative and regulatory frameworks needed to support these visions </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A lack of evidence-based targets, metrics and key performance indicators reached by consensus by the main stakeholders.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Other barriers (add those you feel are missing)</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r w:rsidRPr="002F1F61">
        <w:rPr>
          <w:rFonts w:eastAsia="Times New Roman" w:cstheme="minorHAnsi"/>
          <w:b/>
          <w:sz w:val="24"/>
          <w:szCs w:val="20"/>
          <w:lang w:val="en-GB" w:eastAsia="en-US"/>
        </w:rPr>
        <w:t>D. What actions are needed to break down current barriers in order to make the 2015 and 2020 visions a reality?</w:t>
      </w: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Actions related to current</w:t>
      </w:r>
      <w:r w:rsidRPr="002F1F61">
        <w:rPr>
          <w:rFonts w:eastAsia="Times New Roman" w:cstheme="minorHAnsi"/>
          <w:b/>
          <w:i/>
          <w:sz w:val="24"/>
          <w:szCs w:val="20"/>
          <w:lang w:val="en-GB" w:eastAsia="en-US"/>
        </w:rPr>
        <w:t xml:space="preserve"> </w:t>
      </w:r>
      <w:r w:rsidRPr="002F1F61">
        <w:rPr>
          <w:rFonts w:eastAsia="Times New Roman" w:cstheme="minorHAnsi"/>
          <w:i/>
          <w:sz w:val="24"/>
          <w:szCs w:val="20"/>
          <w:lang w:val="en-GB" w:eastAsia="en-US"/>
        </w:rPr>
        <w:t>design and production processes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Actions related to current</w:t>
      </w:r>
      <w:r w:rsidRPr="002F1F61">
        <w:rPr>
          <w:rFonts w:eastAsia="Times New Roman" w:cstheme="minorHAnsi"/>
          <w:b/>
          <w:i/>
          <w:sz w:val="24"/>
          <w:szCs w:val="20"/>
          <w:lang w:val="en-GB" w:eastAsia="en-US"/>
        </w:rPr>
        <w:t xml:space="preserve"> </w:t>
      </w:r>
      <w:r w:rsidRPr="002F1F61">
        <w:rPr>
          <w:rFonts w:eastAsia="Times New Roman" w:cstheme="minorHAnsi"/>
          <w:i/>
          <w:sz w:val="24"/>
          <w:szCs w:val="20"/>
          <w:lang w:val="en-GB" w:eastAsia="en-US"/>
        </w:rPr>
        <w:t>technologies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National and regional public-private partnerships to put in place language models for speech recognition systems that power re-speaking systems.</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2F1F61">
        <w:rPr>
          <w:rFonts w:eastAsia="Times New Roman" w:cstheme="minorHAnsi"/>
          <w:i/>
          <w:sz w:val="24"/>
          <w:szCs w:val="20"/>
          <w:lang w:val="en-GB" w:eastAsia="en-US"/>
        </w:rPr>
        <w:t>Actions related to current business models for accessible digital media</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sz w:val="24"/>
          <w:szCs w:val="20"/>
          <w:lang w:val="en-GB" w:eastAsia="en-US"/>
        </w:rPr>
      </w:pP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 xml:space="preserve">Actions related to current legislative and regulatory frameworks needed to support these visions </w:t>
      </w:r>
    </w:p>
    <w:p w:rsidR="005D4E4A" w:rsidRPr="002F1F61" w:rsidRDefault="005D4E4A" w:rsidP="005D4E4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2F1F61">
        <w:rPr>
          <w:rFonts w:eastAsia="Times New Roman" w:cstheme="minorHAnsi"/>
          <w:sz w:val="24"/>
          <w:szCs w:val="20"/>
          <w:lang w:val="en-GB" w:eastAsia="en-US"/>
        </w:rPr>
        <w:t>Other actions (add those you feel are missing)</w:t>
      </w:r>
    </w:p>
    <w:p w:rsidR="005D4E4A" w:rsidRPr="002F1F61" w:rsidRDefault="005D4E4A" w:rsidP="005D4E4A">
      <w:pPr>
        <w:tabs>
          <w:tab w:val="left" w:pos="794"/>
          <w:tab w:val="left" w:pos="1191"/>
          <w:tab w:val="left" w:pos="1588"/>
          <w:tab w:val="left" w:pos="1985"/>
        </w:tabs>
        <w:overflowPunct w:val="0"/>
        <w:autoSpaceDE w:val="0"/>
        <w:autoSpaceDN w:val="0"/>
        <w:adjustRightInd w:val="0"/>
        <w:spacing w:before="120" w:after="0" w:line="240" w:lineRule="auto"/>
        <w:ind w:left="1077"/>
        <w:textAlignment w:val="baseline"/>
        <w:rPr>
          <w:rFonts w:cstheme="minorHAnsi"/>
          <w:lang w:val="en-GB"/>
        </w:rPr>
      </w:pPr>
    </w:p>
    <w:sectPr w:rsidR="005D4E4A" w:rsidRPr="002F1F61"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4A" w:rsidRDefault="005D4E4A" w:rsidP="00447DDC">
      <w:pPr>
        <w:spacing w:after="0" w:line="240" w:lineRule="auto"/>
      </w:pPr>
      <w:r>
        <w:separator/>
      </w:r>
    </w:p>
  </w:endnote>
  <w:endnote w:type="continuationSeparator" w:id="0">
    <w:p w:rsidR="005D4E4A" w:rsidRDefault="005D4E4A"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61" w:rsidRDefault="002F1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2F1F61" w:rsidRDefault="002F1F61" w:rsidP="002F1F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F1F61">
          <w:rPr>
            <w:b/>
            <w:bCs/>
            <w:noProof/>
          </w:rPr>
          <w:t>1</w:t>
        </w:r>
        <w:r>
          <w:rPr>
            <w:b/>
            <w:bCs/>
            <w:noProof/>
          </w:rPr>
          <w:fldChar w:fldCharType="end"/>
        </w:r>
        <w:r>
          <w:rPr>
            <w:b/>
            <w:bCs/>
          </w:rPr>
          <w:t xml:space="preserve"> | </w:t>
        </w:r>
        <w:r>
          <w:rPr>
            <w:color w:val="808080" w:themeColor="background1" w:themeShade="80"/>
            <w:spacing w:val="60"/>
          </w:rPr>
          <w:t>Page</w:t>
        </w:r>
      </w:p>
    </w:sdtContent>
  </w:sdt>
  <w:p w:rsidR="002F1F61" w:rsidRDefault="002F1F6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61" w:rsidRDefault="002F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4A" w:rsidRDefault="005D4E4A" w:rsidP="00447DDC">
      <w:pPr>
        <w:spacing w:after="0" w:line="240" w:lineRule="auto"/>
      </w:pPr>
      <w:r>
        <w:separator/>
      </w:r>
    </w:p>
  </w:footnote>
  <w:footnote w:type="continuationSeparator" w:id="0">
    <w:p w:rsidR="005D4E4A" w:rsidRDefault="005D4E4A"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61" w:rsidRDefault="002F1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61" w:rsidRDefault="002F1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61" w:rsidRDefault="002F1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1659BD"/>
    <w:rsid w:val="0020674D"/>
    <w:rsid w:val="002F1F61"/>
    <w:rsid w:val="00447DDC"/>
    <w:rsid w:val="005D4E4A"/>
    <w:rsid w:val="006A07F0"/>
    <w:rsid w:val="0075176E"/>
    <w:rsid w:val="00AB5C7E"/>
    <w:rsid w:val="00AC5B30"/>
    <w:rsid w:val="00C127AE"/>
    <w:rsid w:val="00C5160A"/>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unhideWhenUsed/>
    <w:rsid w:val="006A0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unhideWhenUsed/>
    <w:rsid w:val="006A0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F074B-CC05-4C6F-A9BE-2B3C36B80D3C}"/>
</file>

<file path=customXml/itemProps2.xml><?xml version="1.0" encoding="utf-8"?>
<ds:datastoreItem xmlns:ds="http://schemas.openxmlformats.org/officeDocument/2006/customXml" ds:itemID="{4C2F4648-E5DF-4788-B8D1-062C3E9B32D6}"/>
</file>

<file path=customXml/itemProps3.xml><?xml version="1.0" encoding="utf-8"?>
<ds:datastoreItem xmlns:ds="http://schemas.openxmlformats.org/officeDocument/2006/customXml" ds:itemID="{C1D35330-0DB8-410F-A127-FF828C577D05}"/>
</file>

<file path=docProps/app.xml><?xml version="1.0" encoding="utf-8"?>
<Properties xmlns="http://schemas.openxmlformats.org/officeDocument/2006/extended-properties" xmlns:vt="http://schemas.openxmlformats.org/officeDocument/2006/docPropsVTypes">
  <Template>Normal.dotm</Template>
  <TotalTime>31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B</dc:title>
  <dc:subject/>
  <dc:creator>gaspari</dc:creator>
  <cp:keywords/>
  <dc:description/>
  <cp:lastModifiedBy>gaspari</cp:lastModifiedBy>
  <cp:revision>6</cp:revision>
  <dcterms:created xsi:type="dcterms:W3CDTF">2011-06-28T13:23:00Z</dcterms:created>
  <dcterms:modified xsi:type="dcterms:W3CDTF">2011-06-29T09:50:00Z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