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370"/>
        <w:gridCol w:w="63"/>
      </w:tblGrid>
      <w:tr w:rsidR="00D84355" w:rsidRPr="00D420EC" w:rsidTr="00E8752C">
        <w:trPr>
          <w:trHeight w:val="1408"/>
        </w:trPr>
        <w:tc>
          <w:tcPr>
            <w:tcW w:w="9243" w:type="dxa"/>
            <w:gridSpan w:val="3"/>
          </w:tcPr>
          <w:p w:rsidR="00D84355" w:rsidRPr="00D84355" w:rsidRDefault="00D84355" w:rsidP="00BE0FB5">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Working Group </w:t>
            </w:r>
            <w:r>
              <w:rPr>
                <w:rFonts w:asciiTheme="minorHAnsi" w:eastAsiaTheme="minorEastAsia" w:hAnsiTheme="minorHAnsi" w:cstheme="minorHAnsi"/>
                <w:kern w:val="0"/>
                <w:szCs w:val="24"/>
                <w:lang w:val="en-US" w:eastAsia="zh-CN"/>
              </w:rPr>
              <w:t>J</w:t>
            </w:r>
            <w:r w:rsidRPr="00D420EC">
              <w:rPr>
                <w:rFonts w:asciiTheme="minorHAnsi" w:eastAsiaTheme="minorEastAsia" w:hAnsiTheme="minorHAnsi" w:cstheme="minorHAnsi"/>
                <w:kern w:val="0"/>
                <w:szCs w:val="24"/>
                <w:lang w:val="en-US" w:eastAsia="zh-CN"/>
              </w:rPr>
              <w:t>:</w:t>
            </w:r>
            <w:r w:rsidRPr="00D420EC">
              <w:rPr>
                <w:rFonts w:asciiTheme="minorHAnsi" w:eastAsiaTheme="minorEastAsia" w:hAnsiTheme="minorHAnsi" w:cstheme="minorHAnsi"/>
                <w:kern w:val="0"/>
                <w:szCs w:val="24"/>
                <w:lang w:val="en-US" w:eastAsia="zh-CN"/>
              </w:rPr>
              <w:br/>
            </w:r>
            <w:r w:rsidRPr="00D84355">
              <w:rPr>
                <w:rFonts w:asciiTheme="minorHAnsi" w:eastAsiaTheme="minorEastAsia" w:hAnsiTheme="minorHAnsi" w:cstheme="minorHAnsi"/>
                <w:kern w:val="0"/>
                <w:szCs w:val="24"/>
                <w:lang w:val="en-US" w:eastAsia="zh-CN"/>
              </w:rPr>
              <w:t>Key Performance Indicators</w:t>
            </w:r>
          </w:p>
          <w:p w:rsidR="00D84355" w:rsidRPr="00D420EC" w:rsidRDefault="00D84355" w:rsidP="00BE0FB5">
            <w:pPr>
              <w:pStyle w:val="Overskrift1ITU"/>
              <w:rPr>
                <w:rFonts w:asciiTheme="minorHAnsi" w:eastAsiaTheme="minorEastAsia" w:hAnsiTheme="minorHAnsi" w:cstheme="minorHAnsi"/>
                <w:kern w:val="0"/>
                <w:szCs w:val="24"/>
                <w:lang w:val="en-US" w:eastAsia="zh-CN"/>
              </w:rPr>
            </w:pPr>
            <w:r w:rsidRPr="00D84355">
              <w:rPr>
                <w:rFonts w:asciiTheme="minorHAnsi" w:eastAsiaTheme="minorEastAsia" w:hAnsiTheme="minorHAnsi" w:cstheme="minorBidi"/>
                <w:b w:val="0"/>
                <w:bCs w:val="0"/>
                <w:i/>
                <w:iCs/>
                <w:kern w:val="0"/>
                <w:sz w:val="22"/>
                <w:szCs w:val="22"/>
                <w:lang w:val="en-US" w:eastAsia="zh-CN"/>
              </w:rPr>
              <w:t>This Working Group is divided in three sub working groups:</w:t>
            </w:r>
          </w:p>
        </w:tc>
      </w:tr>
      <w:tr w:rsidR="00D84355" w:rsidRPr="00512720" w:rsidTr="00D84355">
        <w:trPr>
          <w:gridAfter w:val="1"/>
          <w:wAfter w:w="63" w:type="dxa"/>
          <w:trHeight w:val="988"/>
        </w:trPr>
        <w:tc>
          <w:tcPr>
            <w:tcW w:w="2810" w:type="dxa"/>
          </w:tcPr>
          <w:p w:rsidR="00D84355" w:rsidRPr="00D84355" w:rsidRDefault="00D84355" w:rsidP="008E336C">
            <w:pPr>
              <w:ind w:left="170"/>
              <w:rPr>
                <w:b/>
                <w:bCs/>
                <w:i/>
                <w:iCs/>
              </w:rPr>
            </w:pPr>
            <w:r w:rsidRPr="00D84355">
              <w:rPr>
                <w:b/>
                <w:bCs/>
                <w:i/>
                <w:iCs/>
              </w:rPr>
              <w:t>Sub-Working Group J.1:</w:t>
            </w:r>
          </w:p>
        </w:tc>
        <w:tc>
          <w:tcPr>
            <w:tcW w:w="6370" w:type="dxa"/>
          </w:tcPr>
          <w:p w:rsidR="00D84355" w:rsidRPr="00512720" w:rsidRDefault="00D84355" w:rsidP="00D84355">
            <w:pPr>
              <w:rPr>
                <w:b/>
                <w:bCs/>
                <w:i/>
                <w:iCs/>
              </w:rPr>
            </w:pPr>
            <w:r w:rsidRPr="00512720">
              <w:rPr>
                <w:b/>
                <w:bCs/>
                <w:i/>
                <w:iCs/>
              </w:rPr>
              <w:t>Broadcast television</w:t>
            </w:r>
            <w:r>
              <w:rPr>
                <w:b/>
                <w:bCs/>
                <w:i/>
                <w:iCs/>
              </w:rPr>
              <w:br/>
            </w:r>
            <w:r w:rsidRPr="00C42AD0">
              <w:t>Coordinator: Peter Olaf Looms, EBU and Denmark</w:t>
            </w:r>
            <w:r>
              <w:br/>
              <w:t xml:space="preserve">E-mail: </w:t>
            </w:r>
            <w:proofErr w:type="spellStart"/>
            <w:r>
              <w:t>polooms</w:t>
            </w:r>
            <w:proofErr w:type="spellEnd"/>
            <w:r>
              <w:t>[at]gmail.com</w:t>
            </w:r>
          </w:p>
        </w:tc>
      </w:tr>
      <w:tr w:rsidR="00D84355" w:rsidRPr="00512720" w:rsidTr="00D84355">
        <w:trPr>
          <w:gridAfter w:val="1"/>
          <w:wAfter w:w="63" w:type="dxa"/>
          <w:trHeight w:val="975"/>
        </w:trPr>
        <w:tc>
          <w:tcPr>
            <w:tcW w:w="2810" w:type="dxa"/>
          </w:tcPr>
          <w:p w:rsidR="00D84355" w:rsidRPr="00D84355" w:rsidRDefault="00D84355" w:rsidP="008E336C">
            <w:pPr>
              <w:ind w:left="170"/>
              <w:rPr>
                <w:b/>
                <w:bCs/>
                <w:i/>
                <w:iCs/>
              </w:rPr>
            </w:pPr>
            <w:r w:rsidRPr="00D84355">
              <w:rPr>
                <w:b/>
                <w:bCs/>
                <w:i/>
                <w:iCs/>
              </w:rPr>
              <w:t>Sub-Working Group</w:t>
            </w:r>
            <w:bookmarkStart w:id="0" w:name="_GoBack"/>
            <w:bookmarkEnd w:id="0"/>
            <w:r w:rsidRPr="00D84355">
              <w:rPr>
                <w:b/>
                <w:bCs/>
                <w:i/>
                <w:iCs/>
              </w:rPr>
              <w:t xml:space="preserve"> J.2:</w:t>
            </w:r>
          </w:p>
        </w:tc>
        <w:tc>
          <w:tcPr>
            <w:tcW w:w="6370" w:type="dxa"/>
          </w:tcPr>
          <w:p w:rsidR="00D84355" w:rsidRPr="00512720" w:rsidRDefault="00D84355" w:rsidP="00D84355">
            <w:pPr>
              <w:rPr>
                <w:b/>
                <w:bCs/>
                <w:i/>
                <w:iCs/>
              </w:rPr>
            </w:pPr>
            <w:r w:rsidRPr="00512720">
              <w:rPr>
                <w:b/>
                <w:bCs/>
                <w:i/>
                <w:iCs/>
              </w:rPr>
              <w:t xml:space="preserve">IPTV </w:t>
            </w:r>
            <w:r>
              <w:rPr>
                <w:b/>
                <w:bCs/>
                <w:i/>
                <w:iCs/>
              </w:rPr>
              <w:br/>
            </w:r>
            <w:r w:rsidRPr="00C42AD0">
              <w:t>Coordinator: Masahito Kawamori, NTT, Japan</w:t>
            </w:r>
            <w:r>
              <w:br/>
            </w:r>
            <w:r>
              <w:rPr>
                <w:rFonts w:cstheme="minorHAnsi"/>
                <w:szCs w:val="24"/>
              </w:rPr>
              <w:t xml:space="preserve">E-mail: </w:t>
            </w:r>
            <w:proofErr w:type="spellStart"/>
            <w:r>
              <w:rPr>
                <w:rFonts w:cstheme="minorHAnsi"/>
                <w:szCs w:val="24"/>
              </w:rPr>
              <w:t>masahito.kawamori</w:t>
            </w:r>
            <w:proofErr w:type="spellEnd"/>
            <w:r>
              <w:rPr>
                <w:rFonts w:cstheme="minorHAnsi"/>
                <w:szCs w:val="24"/>
              </w:rPr>
              <w:t>[at]ties.itu.int</w:t>
            </w:r>
          </w:p>
        </w:tc>
      </w:tr>
      <w:tr w:rsidR="00D84355" w:rsidRPr="00512720" w:rsidTr="00D84355">
        <w:trPr>
          <w:gridAfter w:val="1"/>
          <w:wAfter w:w="63" w:type="dxa"/>
          <w:trHeight w:val="977"/>
        </w:trPr>
        <w:tc>
          <w:tcPr>
            <w:tcW w:w="2810" w:type="dxa"/>
          </w:tcPr>
          <w:p w:rsidR="00D84355" w:rsidRPr="00D84355" w:rsidRDefault="00D84355" w:rsidP="008E336C">
            <w:pPr>
              <w:ind w:left="170"/>
              <w:rPr>
                <w:b/>
                <w:bCs/>
                <w:i/>
                <w:iCs/>
              </w:rPr>
            </w:pPr>
            <w:r w:rsidRPr="00D84355">
              <w:rPr>
                <w:b/>
                <w:bCs/>
                <w:i/>
                <w:iCs/>
              </w:rPr>
              <w:t>Sub-Working Group J.3:</w:t>
            </w:r>
          </w:p>
        </w:tc>
        <w:tc>
          <w:tcPr>
            <w:tcW w:w="6370" w:type="dxa"/>
          </w:tcPr>
          <w:p w:rsidR="00D84355" w:rsidRPr="00512720" w:rsidRDefault="00D84355" w:rsidP="00D84355">
            <w:pPr>
              <w:rPr>
                <w:b/>
                <w:bCs/>
                <w:i/>
                <w:iCs/>
              </w:rPr>
            </w:pPr>
            <w:r w:rsidRPr="00512720">
              <w:rPr>
                <w:b/>
                <w:bCs/>
                <w:i/>
                <w:iCs/>
              </w:rPr>
              <w:t>Mobile and handled devices</w:t>
            </w:r>
            <w:r>
              <w:rPr>
                <w:b/>
                <w:bCs/>
                <w:i/>
                <w:iCs/>
              </w:rPr>
              <w:br/>
            </w:r>
            <w:r w:rsidRPr="00C42AD0">
              <w:t>Coordinator: Axel Leblois, G3ict</w:t>
            </w:r>
            <w:r w:rsidRPr="00D420EC">
              <w:rPr>
                <w:rFonts w:cstheme="minorHAnsi"/>
                <w:szCs w:val="24"/>
              </w:rPr>
              <w:t xml:space="preserve"> </w:t>
            </w:r>
            <w:r w:rsidRPr="00D420EC">
              <w:rPr>
                <w:rFonts w:cstheme="minorHAnsi"/>
                <w:szCs w:val="24"/>
              </w:rPr>
              <w:br/>
            </w:r>
            <w:r>
              <w:rPr>
                <w:rFonts w:cstheme="minorHAnsi"/>
                <w:szCs w:val="24"/>
              </w:rPr>
              <w:t xml:space="preserve">E-mail: </w:t>
            </w:r>
            <w:proofErr w:type="spellStart"/>
            <w:r>
              <w:rPr>
                <w:rFonts w:cstheme="minorHAnsi"/>
                <w:szCs w:val="24"/>
              </w:rPr>
              <w:t>a</w:t>
            </w:r>
            <w:r w:rsidRPr="00BE0FB5">
              <w:rPr>
                <w:rFonts w:cstheme="minorHAnsi"/>
                <w:szCs w:val="24"/>
              </w:rPr>
              <w:t>xel_leblois</w:t>
            </w:r>
            <w:proofErr w:type="spellEnd"/>
            <w:r>
              <w:rPr>
                <w:rFonts w:cstheme="minorHAnsi"/>
                <w:szCs w:val="24"/>
              </w:rPr>
              <w:t>[at]</w:t>
            </w:r>
            <w:r w:rsidRPr="00BE0FB5">
              <w:rPr>
                <w:rFonts w:cstheme="minorHAnsi"/>
                <w:szCs w:val="24"/>
              </w:rPr>
              <w:t>g3ict.org</w:t>
            </w:r>
          </w:p>
        </w:tc>
      </w:tr>
    </w:tbl>
    <w:p w:rsidR="00AC5B30" w:rsidRPr="00D420EC" w:rsidRDefault="00AC5B30" w:rsidP="00AC5B30">
      <w:pPr>
        <w:pStyle w:val="Overskrift1ITU"/>
        <w:rPr>
          <w:rFonts w:asciiTheme="minorHAnsi" w:eastAsiaTheme="minorEastAsia" w:hAnsiTheme="minorHAnsi" w:cstheme="minorHAnsi"/>
          <w:bCs w:val="0"/>
          <w:kern w:val="0"/>
          <w:sz w:val="22"/>
          <w:szCs w:val="22"/>
          <w:lang w:val="en-US" w:eastAsia="zh-CN"/>
        </w:rPr>
      </w:pPr>
      <w:r w:rsidRPr="00D420EC">
        <w:rPr>
          <w:rFonts w:asciiTheme="minorHAnsi" w:eastAsiaTheme="minorEastAsia" w:hAnsiTheme="minorHAnsi" w:cstheme="minorHAnsi"/>
          <w:bCs w:val="0"/>
          <w:kern w:val="0"/>
          <w:sz w:val="22"/>
          <w:szCs w:val="22"/>
          <w:lang w:val="en-US" w:eastAsia="zh-CN"/>
        </w:rPr>
        <w:t>The structure of the Input Document from each WG</w:t>
      </w:r>
    </w:p>
    <w:p w:rsidR="00AC5B30" w:rsidRPr="00D420EC" w:rsidRDefault="00AC5B30" w:rsidP="00AC5B30">
      <w:pPr>
        <w:rPr>
          <w:rFonts w:cstheme="minorHAnsi"/>
        </w:rPr>
      </w:pPr>
      <w:r w:rsidRPr="00D420EC">
        <w:rPr>
          <w:rFonts w:cstheme="minorHAnsi"/>
        </w:rPr>
        <w:t>The scope and objectives of input document should lead to an explanation of how the WG is going to answer the following 4 questions:</w:t>
      </w:r>
    </w:p>
    <w:p w:rsidR="00AC5B30" w:rsidRPr="00D420EC" w:rsidRDefault="00AC5B30" w:rsidP="00D84355">
      <w:pPr>
        <w:rPr>
          <w:rFonts w:cstheme="minorHAnsi"/>
        </w:rPr>
      </w:pPr>
      <w:r w:rsidRPr="00D420EC">
        <w:rPr>
          <w:rFonts w:cstheme="minorHAnsi"/>
          <w:b/>
        </w:rPr>
        <w:t xml:space="preserve">A. </w:t>
      </w:r>
      <w:r w:rsidR="00447DDC" w:rsidRPr="00D420EC">
        <w:rPr>
          <w:rFonts w:cstheme="minorHAnsi"/>
          <w:b/>
        </w:rPr>
        <w:tab/>
      </w:r>
      <w:r w:rsidR="009F6307" w:rsidRPr="00D762C9">
        <w:rPr>
          <w:b/>
        </w:rPr>
        <w:t xml:space="preserve">What is the state of the art of </w:t>
      </w:r>
      <w:r w:rsidR="00D84355">
        <w:rPr>
          <w:b/>
        </w:rPr>
        <w:t>Key Performance Indicators (KPIs)</w:t>
      </w:r>
      <w:r w:rsidR="00F26474">
        <w:rPr>
          <w:b/>
        </w:rPr>
        <w:t>?</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value network and the key stakeholders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Existing work practices in the area/domain</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Examples of good practice</w:t>
      </w:r>
      <w:r w:rsidR="001659BD" w:rsidRPr="00D420EC">
        <w:rPr>
          <w:rFonts w:cstheme="minorHAnsi"/>
        </w:rPr>
        <w:br/>
      </w:r>
    </w:p>
    <w:p w:rsidR="00BE0FB5" w:rsidRPr="00D762C9" w:rsidRDefault="00AC5B30" w:rsidP="00D84355">
      <w:r w:rsidRPr="00D420EC">
        <w:rPr>
          <w:rFonts w:cstheme="minorHAnsi"/>
          <w:b/>
        </w:rPr>
        <w:t xml:space="preserve">B. </w:t>
      </w:r>
      <w:r w:rsidR="00447DDC" w:rsidRPr="00D420EC">
        <w:rPr>
          <w:rFonts w:cstheme="minorHAnsi"/>
          <w:b/>
        </w:rPr>
        <w:tab/>
      </w:r>
      <w:r w:rsidR="00BE0FB5" w:rsidRPr="00D762C9">
        <w:rPr>
          <w:b/>
        </w:rPr>
        <w:t>What is the vision for 2015 and 2020</w:t>
      </w:r>
      <w:r w:rsidR="00D84355">
        <w:rPr>
          <w:b/>
        </w:rPr>
        <w:t xml:space="preserve"> for KPIs</w:t>
      </w:r>
      <w:r w:rsidR="00BE0FB5" w:rsidRPr="00D762C9">
        <w:rPr>
          <w:b/>
        </w:rPr>
        <w:t>?</w:t>
      </w:r>
      <w:r w:rsidR="00BE0FB5">
        <w:rPr>
          <w:b/>
        </w:rPr>
        <w:t xml:space="preserve">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 scenario which explains how the needs and interests of persons with disabilities (in its broadest sense) would be addressed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key 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business models underpinning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legislative and regulatory frameworks needed to support these visions</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C. </w:t>
      </w:r>
      <w:r w:rsidR="00447DDC" w:rsidRPr="00D420EC">
        <w:rPr>
          <w:rFonts w:cstheme="minorHAnsi"/>
          <w:b/>
        </w:rPr>
        <w:tab/>
      </w:r>
      <w:r w:rsidRPr="00D420EC">
        <w:rPr>
          <w:rFonts w:cstheme="minorHAnsi"/>
          <w:b/>
        </w:rPr>
        <w:t>What are the barriers in 2011 that currently prevent these visions from becoming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 business models for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Barriers related to current legislative and regulatory frameworks needed to support these visions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Other barriers (add those you feel are missing)</w:t>
      </w:r>
      <w:r w:rsidR="001659BD" w:rsidRPr="00D420EC">
        <w:rPr>
          <w:rFonts w:cstheme="minorHAnsi"/>
        </w:rPr>
        <w:br/>
      </w:r>
    </w:p>
    <w:p w:rsidR="00AC5B30" w:rsidRPr="00D420EC" w:rsidRDefault="00AC5B30" w:rsidP="00AC5B30">
      <w:pPr>
        <w:rPr>
          <w:rFonts w:cstheme="minorHAnsi"/>
          <w:b/>
        </w:rPr>
      </w:pPr>
      <w:r w:rsidRPr="00D420EC">
        <w:rPr>
          <w:rFonts w:cstheme="minorHAnsi"/>
          <w:b/>
        </w:rPr>
        <w:lastRenderedPageBreak/>
        <w:t xml:space="preserve">D. </w:t>
      </w:r>
      <w:r w:rsidR="00447DDC" w:rsidRPr="00D420EC">
        <w:rPr>
          <w:rFonts w:cstheme="minorHAnsi"/>
          <w:b/>
        </w:rPr>
        <w:tab/>
      </w:r>
      <w:r w:rsidRPr="00D420EC">
        <w:rPr>
          <w:rFonts w:cstheme="minorHAnsi"/>
          <w:b/>
        </w:rPr>
        <w:t xml:space="preserve">What actions are needed to break down current barriers in order to make the 2015 and </w:t>
      </w:r>
      <w:r w:rsidR="00C5160A" w:rsidRPr="00D420EC">
        <w:rPr>
          <w:rFonts w:cstheme="minorHAnsi"/>
          <w:b/>
        </w:rPr>
        <w:br/>
      </w:r>
      <w:r w:rsidR="00C5160A" w:rsidRPr="00D420EC">
        <w:rPr>
          <w:rFonts w:cstheme="minorHAnsi"/>
          <w:b/>
        </w:rPr>
        <w:tab/>
      </w:r>
      <w:r w:rsidRPr="00D420EC">
        <w:rPr>
          <w:rFonts w:cstheme="minorHAnsi"/>
          <w:b/>
        </w:rPr>
        <w:t>2020 visions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 business models for accessible digital media</w:t>
      </w:r>
    </w:p>
    <w:p w:rsidR="0075176E" w:rsidRPr="00D420EC"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Actions related to current legislative and regulatory frameworks needed to support these visions </w:t>
      </w:r>
    </w:p>
    <w:p w:rsidR="00AC5B30" w:rsidRPr="00D420EC" w:rsidRDefault="00AC5B30" w:rsidP="00C5160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rPr>
          <w:rFonts w:cstheme="minorHAnsi"/>
        </w:rPr>
      </w:pPr>
      <w:r w:rsidRPr="00D420EC">
        <w:rPr>
          <w:rFonts w:cstheme="minorHAnsi"/>
        </w:rPr>
        <w:t>Other actions (add those you feel are missing)</w:t>
      </w:r>
    </w:p>
    <w:p w:rsidR="00D84355" w:rsidRDefault="00D84355">
      <w:pPr>
        <w:rPr>
          <w:rFonts w:eastAsia="Times New Roman" w:cstheme="minorHAnsi"/>
          <w:b/>
          <w:bCs/>
          <w:kern w:val="32"/>
          <w:lang w:eastAsia="ko-KR"/>
        </w:rPr>
      </w:pPr>
      <w:r>
        <w:rPr>
          <w:rFonts w:eastAsia="Times New Roman" w:cstheme="minorHAnsi"/>
          <w:b/>
          <w:bCs/>
          <w:kern w:val="32"/>
          <w:lang w:eastAsia="ko-KR"/>
        </w:rPr>
        <w:br w:type="page"/>
      </w:r>
    </w:p>
    <w:p w:rsidR="00EC182D" w:rsidRPr="004D255F" w:rsidRDefault="00EC182D" w:rsidP="00EC182D">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lang w:eastAsia="ko-KR"/>
        </w:rPr>
      </w:pPr>
      <w:r w:rsidRPr="004D255F">
        <w:rPr>
          <w:rFonts w:eastAsia="Times New Roman" w:cstheme="minorHAnsi"/>
          <w:b/>
          <w:bCs/>
          <w:kern w:val="32"/>
          <w:lang w:eastAsia="ko-KR"/>
        </w:rPr>
        <w:lastRenderedPageBreak/>
        <w:t>Annex 1</w:t>
      </w:r>
      <w:r w:rsidRPr="004D255F">
        <w:rPr>
          <w:rFonts w:eastAsia="Times New Roman" w:cstheme="minorHAnsi"/>
          <w:b/>
          <w:bCs/>
          <w:kern w:val="32"/>
          <w:lang w:eastAsia="ko-KR"/>
        </w:rPr>
        <w:br/>
        <w:t>A hypothetical example of the kind of issues to be addressed by Working Group A - Captioning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A. What is the state of the art of </w:t>
      </w:r>
      <w:r w:rsidRPr="004D255F">
        <w:rPr>
          <w:rFonts w:eastAsia="Times New Roman" w:cstheme="minorHAnsi"/>
          <w:b/>
          <w:bCs/>
          <w:lang w:val="en-GB" w:eastAsia="en-US"/>
        </w:rPr>
        <w:t>Captioning</w:t>
      </w:r>
      <w:r w:rsidRPr="004D255F">
        <w:rPr>
          <w:rFonts w:eastAsia="Times New Roman" w:cstheme="minorHAnsi"/>
          <w:b/>
          <w:lang w:val="en-GB" w:eastAsia="en-US"/>
        </w:rPr>
        <w:t>?</w:t>
      </w:r>
      <w:r w:rsidRPr="004D255F">
        <w:rPr>
          <w:rFonts w:eastAsia="Times New Roman" w:cstheme="minorHAnsi"/>
          <w:lang w:val="en-GB" w:eastAsia="en-US"/>
        </w:rPr>
        <w:t xml:space="preserve">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value network and the key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document is expected to contain a Value Network diagram for captioning (</w:t>
      </w:r>
      <w:proofErr w:type="spellStart"/>
      <w:r w:rsidRPr="004D255F">
        <w:rPr>
          <w:rFonts w:eastAsia="Times New Roman" w:cstheme="minorHAnsi"/>
          <w:lang w:val="en-GB" w:eastAsia="en-US"/>
        </w:rPr>
        <w:t>intralingual</w:t>
      </w:r>
      <w:proofErr w:type="spellEnd"/>
      <w:r w:rsidRPr="004D255F">
        <w:rPr>
          <w:rFonts w:eastAsia="Times New Roman" w:cstheme="minorHAnsi"/>
          <w:lang w:val="en-GB" w:eastAsia="en-US"/>
        </w:rPr>
        <w:t xml:space="preserve"> subtitles) and foreign language captioning (</w:t>
      </w:r>
      <w:proofErr w:type="spellStart"/>
      <w:r w:rsidRPr="004D255F">
        <w:rPr>
          <w:rFonts w:eastAsia="Times New Roman" w:cstheme="minorHAnsi"/>
          <w:lang w:val="en-GB" w:eastAsia="en-US"/>
        </w:rPr>
        <w:t>interlingual</w:t>
      </w:r>
      <w:proofErr w:type="spellEnd"/>
      <w:r w:rsidRPr="004D255F">
        <w:rPr>
          <w:rFonts w:eastAsia="Times New Roman" w:cstheme="minorHAnsi"/>
          <w:lang w:val="en-GB" w:eastAsia="en-US"/>
        </w:rPr>
        <w:t xml:space="preserve"> subtitles), both pre-prepared and live captioning, indicating the main stakeholders.</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Existing work practices in captioning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describes how you would adapt and extend the descriptions in the forthcoming ITU-D report “Making Television Accessible” – the latest draft can be downloaded here: </w:t>
      </w:r>
      <w:hyperlink r:id="rId8" w:history="1">
        <w:r w:rsidRPr="004D255F">
          <w:rPr>
            <w:rFonts w:eastAsia="Times New Roman" w:cstheme="minorHAnsi"/>
            <w:color w:val="0000FF"/>
            <w:u w:val="single"/>
            <w:lang w:val="en-GB" w:eastAsia="en-US"/>
          </w:rPr>
          <w:t>http://dl.dropbox.com/u/4655124/Making_TV_Accessible_V09.doc</w:t>
        </w:r>
      </w:hyperlink>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Note any significant differences in practices from one country to another.</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Examples of good practice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contains references to good specifications, papers, reports </w:t>
      </w:r>
      <w:proofErr w:type="spellStart"/>
      <w:r w:rsidRPr="004D255F">
        <w:rPr>
          <w:rFonts w:eastAsia="Times New Roman" w:cstheme="minorHAnsi"/>
          <w:lang w:val="en-GB" w:eastAsia="en-US"/>
        </w:rPr>
        <w:t>etc</w:t>
      </w:r>
      <w:proofErr w:type="spellEnd"/>
      <w:r w:rsidRPr="004D255F">
        <w:rPr>
          <w:rFonts w:eastAsia="Times New Roman" w:cstheme="minorHAnsi"/>
          <w:lang w:val="en-GB" w:eastAsia="en-US"/>
        </w:rPr>
        <w:t xml:space="preserve"> that the WG feels are examples of good practice and worthwhile emulating elsewhere.</w:t>
      </w:r>
    </w:p>
    <w:p w:rsidR="00EC182D" w:rsidRPr="004D255F" w:rsidRDefault="00EC182D" w:rsidP="00A0318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B. What is the vision for 2015 and 2020 for </w:t>
      </w:r>
      <w:r w:rsidR="00A03180" w:rsidRPr="004D255F">
        <w:rPr>
          <w:rFonts w:eastAsia="Times New Roman" w:cstheme="minorHAnsi"/>
          <w:b/>
          <w:lang w:val="en-GB" w:eastAsia="en-US"/>
        </w:rPr>
        <w:t>Captioning?</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A scenario which explains how the needs and interests of persons with disabilities (in its broadest sense) would be addressed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scenario addresses significant demographic changes foreseen in the period to 2015 and 2020. My own vision for 2020 is the following: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“Viewers can watch compelling programs on a TV screen, a phone or any other digital device they have at their disposal. There are captions for </w:t>
      </w:r>
      <w:r w:rsidRPr="004D255F">
        <w:rPr>
          <w:rFonts w:eastAsia="Times New Roman" w:cstheme="minorHAnsi"/>
          <w:i/>
          <w:lang w:val="en-GB" w:eastAsia="en-US"/>
        </w:rPr>
        <w:t>all</w:t>
      </w:r>
      <w:r w:rsidRPr="004D255F">
        <w:rPr>
          <w:rFonts w:eastAsia="Times New Roman" w:cstheme="minorHAnsi"/>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4D255F">
        <w:rPr>
          <w:rFonts w:eastAsia="Times New Roman" w:cstheme="minorHAnsi"/>
          <w:lang w:val="en-GB" w:eastAsia="en-US"/>
        </w:rPr>
        <w:t>color</w:t>
      </w:r>
      <w:proofErr w:type="spellEnd"/>
      <w:r w:rsidRPr="004D255F">
        <w:rPr>
          <w:rFonts w:eastAsia="Times New Roman" w:cstheme="minorHAnsi"/>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captioning process still requires the human touch but many of the basic processes build on speech recognition, intelligent mark-up of the text and the ability to parse the captions in the receiver under viewer control to match their needs and expectations. Captions accompanying a given program can be readily exchanged as they all are subsets of the same W3C-TT standard.”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key 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lastRenderedPageBreak/>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business models underpinning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As captioning still requires a combination of speech recognition technology and human “</w:t>
      </w:r>
      <w:proofErr w:type="spellStart"/>
      <w:r w:rsidRPr="004D255F">
        <w:rPr>
          <w:rFonts w:eastAsia="Times New Roman" w:cstheme="minorHAnsi"/>
          <w:lang w:val="en-GB" w:eastAsia="en-US"/>
        </w:rPr>
        <w:t>captioners</w:t>
      </w:r>
      <w:proofErr w:type="spellEnd"/>
      <w:r w:rsidRPr="004D255F">
        <w:rPr>
          <w:rFonts w:eastAsia="Times New Roman" w:cstheme="minorHAnsi"/>
          <w:lang w:val="en-GB" w:eastAsia="en-US"/>
        </w:rPr>
        <w:t>”, various business models including public subsidies, cross-funding from accessible advertising and sponsorship are in use.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legislative and regulatory frameworks needed to support these visions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 xml:space="preserve">C. What are the barriers in 2011 that currently prevent these visions from becoming a reality?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Poor awareness of business models for devices and captioning, in particular the implications of captioning for special interest channels and/or the provision of captioning in small or poor national markets.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Barriers related to current legislative and regulatory frameworks needed to support these visions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 lack of evidence-based targets, metrics and key performance indicators reached by consensus by the main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Other barriers (add those you feel are missing)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D. What actions are needed to break down current barriers in order to make the 2015 and 2020 visions a reality?</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National and regional public-private partnerships to put in place language models for speech recognition systems that power re-speaking systems.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 xml:space="preserve">Actions related to current legislative and regulatory frameworks needed to support these visions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Other actions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1077"/>
        <w:jc w:val="center"/>
        <w:textAlignment w:val="baseline"/>
        <w:rPr>
          <w:rFonts w:cstheme="minorHAnsi"/>
          <w:lang w:val="en-GB"/>
        </w:rPr>
      </w:pPr>
      <w:r w:rsidRPr="00D420EC">
        <w:rPr>
          <w:rFonts w:cstheme="minorHAnsi"/>
          <w:lang w:val="en-GB"/>
        </w:rPr>
        <w:t>_____________________</w:t>
      </w:r>
    </w:p>
    <w:sectPr w:rsidR="00EC182D" w:rsidRPr="00D420EC"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B1" w:rsidRDefault="008175B1" w:rsidP="00447DDC">
      <w:pPr>
        <w:spacing w:after="0" w:line="240" w:lineRule="auto"/>
      </w:pPr>
      <w:r>
        <w:separator/>
      </w:r>
    </w:p>
  </w:endnote>
  <w:endnote w:type="continuationSeparator" w:id="0">
    <w:p w:rsidR="008175B1" w:rsidRDefault="008175B1"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8175B1" w:rsidRDefault="008175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4355" w:rsidRPr="00D84355">
          <w:rPr>
            <w:b/>
            <w:bCs/>
            <w:noProof/>
          </w:rPr>
          <w:t>5</w:t>
        </w:r>
        <w:r>
          <w:rPr>
            <w:b/>
            <w:bCs/>
            <w:noProof/>
          </w:rPr>
          <w:fldChar w:fldCharType="end"/>
        </w:r>
        <w:r>
          <w:rPr>
            <w:b/>
            <w:bCs/>
          </w:rPr>
          <w:t xml:space="preserve"> | </w:t>
        </w:r>
        <w:r>
          <w:rPr>
            <w:color w:val="808080" w:themeColor="background1" w:themeShade="80"/>
            <w:spacing w:val="60"/>
          </w:rPr>
          <w:t>Page</w:t>
        </w:r>
      </w:p>
    </w:sdtContent>
  </w:sdt>
  <w:p w:rsidR="008175B1" w:rsidRDefault="00817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B1" w:rsidRDefault="008175B1" w:rsidP="00447DDC">
      <w:pPr>
        <w:spacing w:after="0" w:line="240" w:lineRule="auto"/>
      </w:pPr>
      <w:r>
        <w:separator/>
      </w:r>
    </w:p>
  </w:footnote>
  <w:footnote w:type="continuationSeparator" w:id="0">
    <w:p w:rsidR="008175B1" w:rsidRDefault="008175B1"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0255BA"/>
    <w:rsid w:val="001659BD"/>
    <w:rsid w:val="001A21C4"/>
    <w:rsid w:val="002B34D8"/>
    <w:rsid w:val="00447DDC"/>
    <w:rsid w:val="004D255F"/>
    <w:rsid w:val="004F04FC"/>
    <w:rsid w:val="00575886"/>
    <w:rsid w:val="0065734A"/>
    <w:rsid w:val="0075176E"/>
    <w:rsid w:val="008175B1"/>
    <w:rsid w:val="009F6307"/>
    <w:rsid w:val="00A03180"/>
    <w:rsid w:val="00A67FB6"/>
    <w:rsid w:val="00AC5B30"/>
    <w:rsid w:val="00B4644A"/>
    <w:rsid w:val="00BE0FB5"/>
    <w:rsid w:val="00C5160A"/>
    <w:rsid w:val="00C61DAF"/>
    <w:rsid w:val="00C90279"/>
    <w:rsid w:val="00D420EC"/>
    <w:rsid w:val="00D84355"/>
    <w:rsid w:val="00DE55D2"/>
    <w:rsid w:val="00EC182D"/>
    <w:rsid w:val="00F26474"/>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semiHidden/>
    <w:unhideWhenUsed/>
    <w:rsid w:val="00F26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semiHidden/>
    <w:unhideWhenUsed/>
    <w:rsid w:val="00F26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8AFA0-4C81-425D-BC8B-9963A8B3BB44}"/>
</file>

<file path=customXml/itemProps2.xml><?xml version="1.0" encoding="utf-8"?>
<ds:datastoreItem xmlns:ds="http://schemas.openxmlformats.org/officeDocument/2006/customXml" ds:itemID="{4F068DC0-F3CE-428C-A955-634FFBFDDB84}"/>
</file>

<file path=customXml/itemProps3.xml><?xml version="1.0" encoding="utf-8"?>
<ds:datastoreItem xmlns:ds="http://schemas.openxmlformats.org/officeDocument/2006/customXml" ds:itemID="{CA92FE8F-B07B-4F15-A7A1-6F9A8B92A913}"/>
</file>

<file path=docProps/app.xml><?xml version="1.0" encoding="utf-8"?>
<Properties xmlns="http://schemas.openxmlformats.org/officeDocument/2006/extended-properties" xmlns:vt="http://schemas.openxmlformats.org/officeDocument/2006/docPropsVTypes">
  <Template>Normal.dotm</Template>
  <TotalTime>6</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J</dc:title>
  <dc:subject/>
  <dc:creator>gaspari</dc:creator>
  <cp:keywords/>
  <dc:description/>
  <cp:lastModifiedBy>gaspari</cp:lastModifiedBy>
  <cp:revision>3</cp:revision>
  <dcterms:created xsi:type="dcterms:W3CDTF">2011-06-29T10:36:00Z</dcterms:created>
  <dcterms:modified xsi:type="dcterms:W3CDTF">2011-06-29T10:42:00Z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1000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