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1DA0EC" w14:textId="77777777" w:rsidR="00987384" w:rsidRPr="00987384" w:rsidRDefault="00987384" w:rsidP="3370F897">
      <w:pPr>
        <w:jc w:val="center"/>
        <w:rPr>
          <w:rFonts w:eastAsiaTheme="minorEastAsia" w:cstheme="minorBidi"/>
          <w:b/>
          <w:bCs/>
        </w:rPr>
      </w:pPr>
      <w:r w:rsidRPr="3370F897">
        <w:rPr>
          <w:rFonts w:eastAsiaTheme="minorEastAsia" w:cstheme="minorBidi"/>
          <w:b/>
          <w:bCs/>
        </w:rPr>
        <w:t>Practical Information for Participants</w:t>
      </w:r>
    </w:p>
    <w:p w14:paraId="367ACE63" w14:textId="3A993500" w:rsidR="00987384" w:rsidRPr="00987384" w:rsidRDefault="00987384" w:rsidP="3370F897">
      <w:pPr>
        <w:jc w:val="center"/>
        <w:rPr>
          <w:rFonts w:eastAsiaTheme="minorEastAsia" w:cstheme="minorBidi"/>
          <w:b/>
          <w:bCs/>
        </w:rPr>
      </w:pPr>
      <w:r w:rsidRPr="3370F897">
        <w:rPr>
          <w:rFonts w:eastAsiaTheme="minorEastAsia" w:cstheme="minorBidi"/>
          <w:b/>
          <w:bCs/>
        </w:rPr>
        <w:t xml:space="preserve">ITU-T Study Group 5 Regional Group for </w:t>
      </w:r>
      <w:r w:rsidR="00584FAC" w:rsidRPr="3370F897">
        <w:rPr>
          <w:rFonts w:eastAsiaTheme="minorEastAsia" w:cstheme="minorBidi"/>
          <w:b/>
          <w:bCs/>
        </w:rPr>
        <w:t>the Arab Region</w:t>
      </w:r>
      <w:r w:rsidRPr="3370F897">
        <w:rPr>
          <w:rFonts w:eastAsiaTheme="minorEastAsia" w:cstheme="minorBidi"/>
          <w:b/>
          <w:bCs/>
        </w:rPr>
        <w:t xml:space="preserve"> Meeting</w:t>
      </w:r>
    </w:p>
    <w:p w14:paraId="204C7E3D" w14:textId="25837B25" w:rsidR="00987384" w:rsidRDefault="00584FAC" w:rsidP="3370F897">
      <w:pPr>
        <w:jc w:val="center"/>
        <w:rPr>
          <w:rFonts w:eastAsiaTheme="minorEastAsia" w:cstheme="minorBidi"/>
          <w:b/>
          <w:bCs/>
        </w:rPr>
      </w:pPr>
      <w:r w:rsidRPr="3370F897">
        <w:rPr>
          <w:rFonts w:eastAsiaTheme="minorEastAsia" w:cstheme="minorBidi"/>
          <w:b/>
          <w:bCs/>
        </w:rPr>
        <w:t>13</w:t>
      </w:r>
      <w:r w:rsidR="006A7B11">
        <w:rPr>
          <w:rFonts w:eastAsiaTheme="minorEastAsia" w:cstheme="minorBidi"/>
          <w:b/>
          <w:bCs/>
        </w:rPr>
        <w:t>–</w:t>
      </w:r>
      <w:r w:rsidRPr="3370F897">
        <w:rPr>
          <w:rFonts w:eastAsiaTheme="minorEastAsia" w:cstheme="minorBidi"/>
          <w:b/>
          <w:bCs/>
        </w:rPr>
        <w:t>16</w:t>
      </w:r>
      <w:r w:rsidR="00987384" w:rsidRPr="3370F897">
        <w:rPr>
          <w:rFonts w:eastAsiaTheme="minorEastAsia" w:cstheme="minorBidi"/>
          <w:b/>
          <w:bCs/>
        </w:rPr>
        <w:t xml:space="preserve"> </w:t>
      </w:r>
      <w:r w:rsidR="00987384" w:rsidRPr="3370F897">
        <w:rPr>
          <w:rFonts w:eastAsiaTheme="minorEastAsia" w:cstheme="minorBidi"/>
          <w:b/>
          <w:bCs/>
          <w:lang w:eastAsia="zh-CN"/>
        </w:rPr>
        <w:t>May</w:t>
      </w:r>
      <w:r w:rsidR="00987384" w:rsidRPr="3370F897">
        <w:rPr>
          <w:rFonts w:eastAsiaTheme="minorEastAsia" w:cstheme="minorBidi"/>
          <w:b/>
          <w:bCs/>
        </w:rPr>
        <w:t xml:space="preserve"> 2024</w:t>
      </w:r>
    </w:p>
    <w:p w14:paraId="5E8166E0" w14:textId="12EA31BD" w:rsidR="006A34F2" w:rsidRPr="00987384" w:rsidRDefault="006A34F2" w:rsidP="3370F897">
      <w:pPr>
        <w:jc w:val="center"/>
        <w:rPr>
          <w:rFonts w:eastAsiaTheme="minorEastAsia" w:cstheme="minorBidi"/>
          <w:b/>
          <w:bCs/>
        </w:rPr>
      </w:pPr>
      <w:r w:rsidRPr="3370F897">
        <w:rPr>
          <w:rFonts w:eastAsiaTheme="minorEastAsia" w:cstheme="minorBidi"/>
          <w:b/>
          <w:bCs/>
        </w:rPr>
        <w:t>Grand Millennium Hotel Muscat, Sultanate of Oman</w:t>
      </w:r>
    </w:p>
    <w:p w14:paraId="7A49A75A" w14:textId="19FD9B00" w:rsidR="00D90BBB" w:rsidRDefault="00D90BBB" w:rsidP="00D16DB9">
      <w:pPr>
        <w:pStyle w:val="Heading2"/>
        <w:numPr>
          <w:ilvl w:val="0"/>
          <w:numId w:val="2"/>
        </w:numPr>
        <w:tabs>
          <w:tab w:val="clear" w:pos="794"/>
          <w:tab w:val="clear" w:pos="1191"/>
          <w:tab w:val="clear" w:pos="1588"/>
          <w:tab w:val="clear" w:pos="1985"/>
        </w:tabs>
        <w:overflowPunct/>
        <w:autoSpaceDE/>
        <w:autoSpaceDN/>
        <w:adjustRightInd/>
        <w:spacing w:before="360" w:line="276" w:lineRule="auto"/>
        <w:ind w:left="567" w:hanging="567"/>
        <w:textAlignment w:val="auto"/>
        <w:rPr>
          <w:rFonts w:eastAsiaTheme="minorEastAsia" w:cstheme="minorBidi"/>
        </w:rPr>
      </w:pPr>
      <w:r w:rsidRPr="3370F897">
        <w:rPr>
          <w:rFonts w:eastAsiaTheme="minorEastAsia" w:cstheme="minorBidi"/>
        </w:rPr>
        <w:t>Meeting Venue</w:t>
      </w:r>
    </w:p>
    <w:p w14:paraId="313020BF" w14:textId="6937250C" w:rsidR="008B6F0B" w:rsidRDefault="008B6F0B" w:rsidP="3370F897">
      <w:pPr>
        <w:rPr>
          <w:rFonts w:eastAsiaTheme="minorEastAsia" w:cstheme="minorBidi"/>
        </w:rPr>
      </w:pPr>
      <w:r w:rsidRPr="3370F897">
        <w:rPr>
          <w:rFonts w:eastAsiaTheme="minorEastAsia" w:cstheme="minorBidi"/>
        </w:rPr>
        <w:t>The event will take place in the Grand Millennium Hotel Muscat</w:t>
      </w:r>
    </w:p>
    <w:p w14:paraId="03951E05" w14:textId="5AE859F4" w:rsidR="008B6F0B" w:rsidRPr="008B6F0B" w:rsidRDefault="008B6F0B" w:rsidP="3370F897">
      <w:pPr>
        <w:rPr>
          <w:rFonts w:eastAsiaTheme="minorEastAsia" w:cstheme="minorBidi"/>
        </w:rPr>
      </w:pPr>
      <w:r w:rsidRPr="3370F897">
        <w:rPr>
          <w:rFonts w:eastAsiaTheme="minorEastAsia" w:cstheme="minorBidi"/>
        </w:rPr>
        <w:t xml:space="preserve">Hotel link: </w:t>
      </w:r>
      <w:hyperlink r:id="rId7" w:anchor="home">
        <w:r w:rsidRPr="3370F897">
          <w:rPr>
            <w:rStyle w:val="Hyperlink"/>
            <w:rFonts w:eastAsiaTheme="minorEastAsia" w:cstheme="minorBidi"/>
          </w:rPr>
          <w:t>https://www.millenniumhotels.com/en/muscat/grand-millennium-muscat/#home</w:t>
        </w:r>
      </w:hyperlink>
      <w:r w:rsidR="6C05A270" w:rsidRPr="3370F897">
        <w:rPr>
          <w:rFonts w:eastAsiaTheme="minorEastAsia" w:cstheme="minorBidi"/>
        </w:rPr>
        <w:t xml:space="preserve"> </w:t>
      </w:r>
    </w:p>
    <w:p w14:paraId="76A63349" w14:textId="26046C6A" w:rsidR="00D90BBB" w:rsidRDefault="00D90BBB" w:rsidP="00D16DB9">
      <w:pPr>
        <w:pStyle w:val="Heading2"/>
        <w:numPr>
          <w:ilvl w:val="0"/>
          <w:numId w:val="2"/>
        </w:numPr>
        <w:tabs>
          <w:tab w:val="clear" w:pos="794"/>
          <w:tab w:val="clear" w:pos="1191"/>
          <w:tab w:val="clear" w:pos="1588"/>
          <w:tab w:val="clear" w:pos="1985"/>
        </w:tabs>
        <w:overflowPunct/>
        <w:autoSpaceDE/>
        <w:autoSpaceDN/>
        <w:adjustRightInd/>
        <w:spacing w:before="240" w:line="276" w:lineRule="auto"/>
        <w:ind w:left="567" w:hanging="567"/>
        <w:textAlignment w:val="auto"/>
        <w:rPr>
          <w:rFonts w:eastAsiaTheme="minorEastAsia" w:cstheme="minorBidi"/>
        </w:rPr>
      </w:pPr>
      <w:r w:rsidRPr="3370F897">
        <w:rPr>
          <w:rFonts w:eastAsiaTheme="minorEastAsia" w:cstheme="minorBidi"/>
        </w:rPr>
        <w:t>Transportation and site information</w:t>
      </w:r>
    </w:p>
    <w:p w14:paraId="1A3ABA3A" w14:textId="658DE415" w:rsidR="0000386D" w:rsidRDefault="0000386D" w:rsidP="3370F897">
      <w:pPr>
        <w:rPr>
          <w:rFonts w:eastAsiaTheme="minorEastAsia" w:cstheme="minorBidi"/>
        </w:rPr>
      </w:pPr>
      <w:r w:rsidRPr="3370F897">
        <w:rPr>
          <w:rFonts w:eastAsiaTheme="minorEastAsia" w:cstheme="minorBidi"/>
        </w:rPr>
        <w:t xml:space="preserve">Muscat International Airport is located approximately 20 minutes from the Grand Millennium Hotel. Taxis are readily available at the airport and hotel, and rental car services are also available for those who wish to explore the city independently. </w:t>
      </w:r>
      <w:r w:rsidR="009854BD" w:rsidRPr="3370F897">
        <w:rPr>
          <w:rFonts w:eastAsiaTheme="minorEastAsia" w:cstheme="minorBidi"/>
        </w:rPr>
        <w:t xml:space="preserve">Additionally, </w:t>
      </w:r>
      <w:proofErr w:type="spellStart"/>
      <w:r w:rsidR="008B6F0B" w:rsidRPr="3370F897">
        <w:rPr>
          <w:rFonts w:eastAsiaTheme="minorEastAsia" w:cstheme="minorBidi"/>
        </w:rPr>
        <w:t>Otaxi</w:t>
      </w:r>
      <w:proofErr w:type="spellEnd"/>
      <w:r w:rsidR="008B6F0B" w:rsidRPr="3370F897">
        <w:rPr>
          <w:rFonts w:eastAsiaTheme="minorEastAsia" w:cstheme="minorBidi"/>
        </w:rPr>
        <w:t xml:space="preserve"> service is also available through </w:t>
      </w:r>
      <w:r w:rsidR="006A7B11">
        <w:rPr>
          <w:rFonts w:eastAsiaTheme="minorEastAsia" w:cstheme="minorBidi"/>
        </w:rPr>
        <w:t xml:space="preserve">the </w:t>
      </w:r>
      <w:proofErr w:type="spellStart"/>
      <w:r w:rsidR="008B6F0B" w:rsidRPr="3370F897">
        <w:rPr>
          <w:rFonts w:eastAsiaTheme="minorEastAsia" w:cstheme="minorBidi"/>
        </w:rPr>
        <w:t>Otaxi</w:t>
      </w:r>
      <w:proofErr w:type="spellEnd"/>
      <w:r w:rsidR="008B6F0B" w:rsidRPr="3370F897">
        <w:rPr>
          <w:rFonts w:eastAsiaTheme="minorEastAsia" w:cstheme="minorBidi"/>
        </w:rPr>
        <w:t xml:space="preserve"> app: </w:t>
      </w:r>
      <w:hyperlink r:id="rId8">
        <w:r w:rsidRPr="3370F897">
          <w:rPr>
            <w:rStyle w:val="Hyperlink"/>
            <w:rFonts w:eastAsiaTheme="minorEastAsia" w:cstheme="minorBidi"/>
          </w:rPr>
          <w:t>https://otaxi.om/</w:t>
        </w:r>
      </w:hyperlink>
      <w:r w:rsidR="00D10558">
        <w:rPr>
          <w:rFonts w:eastAsiaTheme="minorEastAsia" w:cstheme="minorBidi"/>
        </w:rPr>
        <w:t>.</w:t>
      </w:r>
    </w:p>
    <w:p w14:paraId="363E9D79" w14:textId="40180119" w:rsidR="0000386D" w:rsidRPr="008B6F0B" w:rsidRDefault="0000386D" w:rsidP="3370F897">
      <w:pPr>
        <w:rPr>
          <w:rFonts w:eastAsiaTheme="minorEastAsia" w:cstheme="minorBidi"/>
        </w:rPr>
      </w:pPr>
      <w:r w:rsidRPr="3370F897">
        <w:rPr>
          <w:rFonts w:eastAsiaTheme="minorEastAsia" w:cstheme="minorBidi"/>
        </w:rPr>
        <w:t>The hotel i</w:t>
      </w:r>
      <w:r w:rsidR="006A7B11">
        <w:rPr>
          <w:rFonts w:eastAsiaTheme="minorEastAsia" w:cstheme="minorBidi"/>
        </w:rPr>
        <w:t>s</w:t>
      </w:r>
      <w:r w:rsidRPr="3370F897">
        <w:rPr>
          <w:rFonts w:eastAsiaTheme="minorEastAsia" w:cstheme="minorBidi"/>
        </w:rPr>
        <w:t xml:space="preserve"> </w:t>
      </w:r>
      <w:r w:rsidR="00493180" w:rsidRPr="3370F897">
        <w:rPr>
          <w:rFonts w:eastAsiaTheme="minorEastAsia" w:cstheme="minorBidi"/>
        </w:rPr>
        <w:t>centrally</w:t>
      </w:r>
      <w:r w:rsidRPr="3370F897">
        <w:rPr>
          <w:rFonts w:eastAsiaTheme="minorEastAsia" w:cstheme="minorBidi"/>
        </w:rPr>
        <w:t xml:space="preserve"> located</w:t>
      </w:r>
      <w:r w:rsidR="006A7B11">
        <w:rPr>
          <w:rFonts w:eastAsiaTheme="minorEastAsia" w:cstheme="minorBidi"/>
        </w:rPr>
        <w:t>,</w:t>
      </w:r>
      <w:r w:rsidRPr="3370F897">
        <w:rPr>
          <w:rFonts w:eastAsiaTheme="minorEastAsia" w:cstheme="minorBidi"/>
        </w:rPr>
        <w:t xml:space="preserve"> with several shopping malls and </w:t>
      </w:r>
      <w:r w:rsidR="00493180" w:rsidRPr="3370F897">
        <w:rPr>
          <w:rFonts w:eastAsiaTheme="minorEastAsia" w:cstheme="minorBidi"/>
        </w:rPr>
        <w:t>restaurants nearby</w:t>
      </w:r>
      <w:r w:rsidR="009854BD" w:rsidRPr="3370F897">
        <w:rPr>
          <w:rFonts w:eastAsiaTheme="minorEastAsia" w:cstheme="minorBidi"/>
        </w:rPr>
        <w:t>. The hotel is</w:t>
      </w:r>
      <w:r w:rsidR="00493180" w:rsidRPr="3370F897">
        <w:rPr>
          <w:rFonts w:eastAsiaTheme="minorEastAsia" w:cstheme="minorBidi"/>
        </w:rPr>
        <w:t xml:space="preserve"> also within easy reach of beaches, the Royal Opera of </w:t>
      </w:r>
      <w:proofErr w:type="gramStart"/>
      <w:r w:rsidR="00493180" w:rsidRPr="3370F897">
        <w:rPr>
          <w:rFonts w:eastAsiaTheme="minorEastAsia" w:cstheme="minorBidi"/>
        </w:rPr>
        <w:t>Muscat</w:t>
      </w:r>
      <w:proofErr w:type="gramEnd"/>
      <w:r w:rsidR="00493180" w:rsidRPr="3370F897">
        <w:rPr>
          <w:rFonts w:eastAsiaTheme="minorEastAsia" w:cstheme="minorBidi"/>
        </w:rPr>
        <w:t xml:space="preserve"> and </w:t>
      </w:r>
      <w:r w:rsidR="006A7B11">
        <w:rPr>
          <w:rFonts w:eastAsiaTheme="minorEastAsia" w:cstheme="minorBidi"/>
        </w:rPr>
        <w:t xml:space="preserve">the </w:t>
      </w:r>
      <w:r w:rsidR="00493180" w:rsidRPr="3370F897">
        <w:rPr>
          <w:rFonts w:eastAsiaTheme="minorEastAsia" w:cstheme="minorBidi"/>
        </w:rPr>
        <w:t>Sultan Qaboos Mosque.</w:t>
      </w:r>
    </w:p>
    <w:p w14:paraId="610A60A4" w14:textId="2243F332" w:rsidR="00D90BBB" w:rsidRDefault="00C36B5E" w:rsidP="00D16DB9">
      <w:pPr>
        <w:pStyle w:val="Heading2"/>
        <w:numPr>
          <w:ilvl w:val="0"/>
          <w:numId w:val="2"/>
        </w:numPr>
        <w:tabs>
          <w:tab w:val="clear" w:pos="794"/>
          <w:tab w:val="clear" w:pos="1191"/>
          <w:tab w:val="clear" w:pos="1588"/>
          <w:tab w:val="clear" w:pos="1985"/>
        </w:tabs>
        <w:overflowPunct/>
        <w:autoSpaceDE/>
        <w:autoSpaceDN/>
        <w:adjustRightInd/>
        <w:spacing w:before="240" w:line="276" w:lineRule="auto"/>
        <w:ind w:left="567" w:hanging="567"/>
        <w:textAlignment w:val="auto"/>
        <w:rPr>
          <w:rFonts w:eastAsiaTheme="minorEastAsia" w:cstheme="minorBidi"/>
        </w:rPr>
      </w:pPr>
      <w:r w:rsidRPr="3370F897">
        <w:rPr>
          <w:rFonts w:eastAsiaTheme="minorEastAsia" w:cstheme="minorBidi"/>
        </w:rPr>
        <w:t xml:space="preserve">Passports, </w:t>
      </w:r>
      <w:proofErr w:type="gramStart"/>
      <w:r w:rsidRPr="3370F897">
        <w:rPr>
          <w:rFonts w:eastAsiaTheme="minorEastAsia" w:cstheme="minorBidi"/>
        </w:rPr>
        <w:t>v</w:t>
      </w:r>
      <w:r w:rsidR="00D90BBB" w:rsidRPr="3370F897">
        <w:rPr>
          <w:rFonts w:eastAsiaTheme="minorEastAsia" w:cstheme="minorBidi"/>
        </w:rPr>
        <w:t>isas</w:t>
      </w:r>
      <w:proofErr w:type="gramEnd"/>
      <w:r w:rsidRPr="3370F897">
        <w:rPr>
          <w:rFonts w:eastAsiaTheme="minorEastAsia" w:cstheme="minorBidi"/>
        </w:rPr>
        <w:t xml:space="preserve"> and invitation letter</w:t>
      </w:r>
    </w:p>
    <w:p w14:paraId="5AB38794" w14:textId="3303BD65" w:rsidR="00FA0523" w:rsidRDefault="00FA0523" w:rsidP="3370F897">
      <w:pPr>
        <w:rPr>
          <w:rFonts w:eastAsiaTheme="minorEastAsia" w:cstheme="minorBidi"/>
        </w:rPr>
      </w:pPr>
      <w:r w:rsidRPr="3370F897">
        <w:rPr>
          <w:rFonts w:eastAsiaTheme="minorEastAsia" w:cstheme="minorBidi"/>
        </w:rPr>
        <w:t>Several</w:t>
      </w:r>
      <w:r w:rsidR="005542EA" w:rsidRPr="3370F897">
        <w:rPr>
          <w:rFonts w:eastAsiaTheme="minorEastAsia" w:cstheme="minorBidi"/>
        </w:rPr>
        <w:t xml:space="preserve"> nationalities are </w:t>
      </w:r>
      <w:r w:rsidR="009854BD" w:rsidRPr="3370F897">
        <w:rPr>
          <w:rFonts w:eastAsiaTheme="minorEastAsia" w:cstheme="minorBidi"/>
        </w:rPr>
        <w:t>eligible</w:t>
      </w:r>
      <w:r w:rsidR="005542EA" w:rsidRPr="3370F897">
        <w:rPr>
          <w:rFonts w:eastAsiaTheme="minorEastAsia" w:cstheme="minorBidi"/>
        </w:rPr>
        <w:t xml:space="preserve"> to </w:t>
      </w:r>
      <w:r w:rsidR="006A7B11">
        <w:rPr>
          <w:rFonts w:eastAsiaTheme="minorEastAsia" w:cstheme="minorBidi"/>
        </w:rPr>
        <w:t>receive</w:t>
      </w:r>
      <w:r w:rsidR="006A7B11" w:rsidRPr="3370F897">
        <w:rPr>
          <w:rFonts w:eastAsiaTheme="minorEastAsia" w:cstheme="minorBidi"/>
        </w:rPr>
        <w:t xml:space="preserve"> </w:t>
      </w:r>
      <w:r w:rsidR="005542EA" w:rsidRPr="3370F897">
        <w:rPr>
          <w:rFonts w:eastAsiaTheme="minorEastAsia" w:cstheme="minorBidi"/>
        </w:rPr>
        <w:t xml:space="preserve">visas upon </w:t>
      </w:r>
      <w:r w:rsidRPr="3370F897">
        <w:rPr>
          <w:rFonts w:eastAsiaTheme="minorEastAsia" w:cstheme="minorBidi"/>
        </w:rPr>
        <w:t>arrival;</w:t>
      </w:r>
      <w:r w:rsidR="005542EA" w:rsidRPr="3370F897">
        <w:rPr>
          <w:rFonts w:eastAsiaTheme="minorEastAsia" w:cstheme="minorBidi"/>
        </w:rPr>
        <w:t xml:space="preserve"> </w:t>
      </w:r>
      <w:r w:rsidR="006A7B11">
        <w:rPr>
          <w:rFonts w:eastAsiaTheme="minorEastAsia" w:cstheme="minorBidi"/>
        </w:rPr>
        <w:t>please</w:t>
      </w:r>
      <w:r w:rsidR="005542EA" w:rsidRPr="3370F897">
        <w:rPr>
          <w:rFonts w:eastAsiaTheme="minorEastAsia" w:cstheme="minorBidi"/>
        </w:rPr>
        <w:t xml:space="preserve"> </w:t>
      </w:r>
      <w:r w:rsidRPr="3370F897">
        <w:rPr>
          <w:rFonts w:eastAsiaTheme="minorEastAsia" w:cstheme="minorBidi"/>
        </w:rPr>
        <w:t>refer</w:t>
      </w:r>
      <w:r w:rsidR="005542EA" w:rsidRPr="3370F897">
        <w:rPr>
          <w:rFonts w:eastAsiaTheme="minorEastAsia" w:cstheme="minorBidi"/>
        </w:rPr>
        <w:t xml:space="preserve"> to the following link: </w:t>
      </w:r>
    </w:p>
    <w:p w14:paraId="29B448A2" w14:textId="4D77BDF7" w:rsidR="00FA0523" w:rsidRDefault="00C07354" w:rsidP="3370F897">
      <w:pPr>
        <w:rPr>
          <w:rFonts w:eastAsiaTheme="minorEastAsia" w:cstheme="minorBidi"/>
        </w:rPr>
      </w:pPr>
      <w:hyperlink r:id="rId9" w:anchor="?tabId=70lwq" w:history="1">
        <w:r w:rsidR="00D16DB9" w:rsidRPr="00D5036A">
          <w:rPr>
            <w:rStyle w:val="Hyperlink"/>
            <w:rFonts w:eastAsiaTheme="minorEastAsia" w:cstheme="minorBidi"/>
          </w:rPr>
          <w:t>https://evisa.rop.gov.om/visa-eligibility#?tabId=70lwq</w:t>
        </w:r>
      </w:hyperlink>
      <w:r w:rsidR="00D16DB9">
        <w:rPr>
          <w:rFonts w:eastAsiaTheme="minorEastAsia" w:cstheme="minorBidi"/>
        </w:rPr>
        <w:t xml:space="preserve"> </w:t>
      </w:r>
    </w:p>
    <w:p w14:paraId="114CB608" w14:textId="29C8AFE5" w:rsidR="009569B8" w:rsidRDefault="00FA0523" w:rsidP="3370F897">
      <w:pPr>
        <w:rPr>
          <w:rFonts w:eastAsiaTheme="minorEastAsia" w:cstheme="minorBidi"/>
        </w:rPr>
      </w:pPr>
      <w:r w:rsidRPr="3370F897">
        <w:rPr>
          <w:rFonts w:eastAsiaTheme="minorEastAsia" w:cstheme="minorBidi"/>
        </w:rPr>
        <w:t>For</w:t>
      </w:r>
      <w:r w:rsidR="009854BD" w:rsidRPr="3370F897">
        <w:rPr>
          <w:rFonts w:eastAsiaTheme="minorEastAsia" w:cstheme="minorBidi"/>
        </w:rPr>
        <w:t xml:space="preserve"> th</w:t>
      </w:r>
      <w:r w:rsidR="006A7B11">
        <w:rPr>
          <w:rFonts w:eastAsiaTheme="minorEastAsia" w:cstheme="minorBidi"/>
        </w:rPr>
        <w:t>os</w:t>
      </w:r>
      <w:r w:rsidR="009854BD" w:rsidRPr="3370F897">
        <w:rPr>
          <w:rFonts w:eastAsiaTheme="minorEastAsia" w:cstheme="minorBidi"/>
        </w:rPr>
        <w:t>e</w:t>
      </w:r>
      <w:r w:rsidRPr="3370F897">
        <w:rPr>
          <w:rFonts w:eastAsiaTheme="minorEastAsia" w:cstheme="minorBidi"/>
        </w:rPr>
        <w:t xml:space="preserve"> nationalities that </w:t>
      </w:r>
      <w:r w:rsidR="009854BD" w:rsidRPr="3370F897">
        <w:rPr>
          <w:rFonts w:eastAsiaTheme="minorEastAsia" w:cstheme="minorBidi"/>
        </w:rPr>
        <w:t xml:space="preserve">are </w:t>
      </w:r>
      <w:r w:rsidRPr="3370F897">
        <w:rPr>
          <w:rFonts w:eastAsiaTheme="minorEastAsia" w:cstheme="minorBidi"/>
        </w:rPr>
        <w:t>required to apply for a visa prior to arrival,</w:t>
      </w:r>
      <w:r w:rsidR="009854BD" w:rsidRPr="3370F897">
        <w:rPr>
          <w:rFonts w:eastAsiaTheme="minorEastAsia" w:cstheme="minorBidi"/>
        </w:rPr>
        <w:t xml:space="preserve"> the following documents are to be provided</w:t>
      </w:r>
      <w:r w:rsidR="009569B8" w:rsidRPr="3370F897">
        <w:rPr>
          <w:rFonts w:eastAsiaTheme="minorEastAsia" w:cstheme="minorBidi"/>
        </w:rPr>
        <w:t>:</w:t>
      </w:r>
    </w:p>
    <w:p w14:paraId="1BEFAC18" w14:textId="77777777" w:rsidR="009569B8" w:rsidRPr="00D16DB9" w:rsidRDefault="00FA0523" w:rsidP="3370F897">
      <w:pPr>
        <w:pStyle w:val="ListParagraph"/>
        <w:numPr>
          <w:ilvl w:val="0"/>
          <w:numId w:val="13"/>
        </w:numPr>
        <w:rPr>
          <w:rFonts w:eastAsiaTheme="minorEastAsia"/>
        </w:rPr>
      </w:pPr>
      <w:r w:rsidRPr="00D16DB9">
        <w:rPr>
          <w:rFonts w:eastAsiaTheme="minorEastAsia"/>
        </w:rPr>
        <w:t>complete</w:t>
      </w:r>
      <w:r w:rsidR="009569B8" w:rsidRPr="00D16DB9">
        <w:rPr>
          <w:rFonts w:eastAsiaTheme="minorEastAsia"/>
        </w:rPr>
        <w:t>d</w:t>
      </w:r>
      <w:r w:rsidRPr="00D16DB9">
        <w:rPr>
          <w:rFonts w:eastAsiaTheme="minorEastAsia"/>
        </w:rPr>
        <w:t xml:space="preserve"> </w:t>
      </w:r>
      <w:r w:rsidR="009569B8" w:rsidRPr="00D16DB9">
        <w:rPr>
          <w:rFonts w:eastAsiaTheme="minorEastAsia"/>
        </w:rPr>
        <w:t xml:space="preserve">visa </w:t>
      </w:r>
      <w:proofErr w:type="gramStart"/>
      <w:r w:rsidRPr="00D16DB9">
        <w:rPr>
          <w:rFonts w:eastAsiaTheme="minorEastAsia"/>
        </w:rPr>
        <w:t>form</w:t>
      </w:r>
      <w:proofErr w:type="gramEnd"/>
    </w:p>
    <w:p w14:paraId="31B4A940" w14:textId="77777777" w:rsidR="009569B8" w:rsidRPr="00D16DB9" w:rsidRDefault="009569B8" w:rsidP="3370F897">
      <w:pPr>
        <w:pStyle w:val="ListParagraph"/>
        <w:numPr>
          <w:ilvl w:val="0"/>
          <w:numId w:val="13"/>
        </w:numPr>
        <w:rPr>
          <w:rFonts w:eastAsiaTheme="minorEastAsia"/>
        </w:rPr>
      </w:pPr>
      <w:r w:rsidRPr="00D16DB9">
        <w:rPr>
          <w:rFonts w:eastAsiaTheme="minorEastAsia"/>
        </w:rPr>
        <w:t>copy of passport</w:t>
      </w:r>
    </w:p>
    <w:p w14:paraId="23D5878D" w14:textId="0F637F65" w:rsidR="008B6F0B" w:rsidRPr="00237D22" w:rsidRDefault="009569B8" w:rsidP="3370F897">
      <w:pPr>
        <w:pStyle w:val="ListParagraph"/>
        <w:numPr>
          <w:ilvl w:val="0"/>
          <w:numId w:val="13"/>
        </w:numPr>
        <w:rPr>
          <w:rFonts w:asciiTheme="minorHAnsi" w:eastAsiaTheme="minorEastAsia" w:hAnsiTheme="minorHAnsi" w:cstheme="minorBidi"/>
        </w:rPr>
      </w:pPr>
      <w:r w:rsidRPr="00D16DB9">
        <w:rPr>
          <w:rFonts w:eastAsiaTheme="minorEastAsia"/>
        </w:rPr>
        <w:t xml:space="preserve">scanned copy of </w:t>
      </w:r>
      <w:r w:rsidR="00FA0523" w:rsidRPr="00D16DB9">
        <w:rPr>
          <w:rFonts w:eastAsiaTheme="minorEastAsia"/>
        </w:rPr>
        <w:t>photo with a white background.</w:t>
      </w:r>
    </w:p>
    <w:p w14:paraId="0141C5C8" w14:textId="2B0D1D42" w:rsidR="009569B8" w:rsidRDefault="009569B8" w:rsidP="3370F897">
      <w:pPr>
        <w:rPr>
          <w:rFonts w:eastAsiaTheme="minorEastAsia" w:cstheme="minorBidi"/>
        </w:rPr>
      </w:pPr>
      <w:r w:rsidRPr="3370F897">
        <w:rPr>
          <w:rFonts w:eastAsiaTheme="minorEastAsia" w:cstheme="minorBidi"/>
        </w:rPr>
        <w:t xml:space="preserve">For visa assistance, please contact the following: </w:t>
      </w:r>
    </w:p>
    <w:p w14:paraId="43290AE7" w14:textId="3185AD2D" w:rsidR="7F1DFF19" w:rsidRDefault="7F1DFF19" w:rsidP="3370F897">
      <w:pPr>
        <w:rPr>
          <w:rFonts w:eastAsiaTheme="minorEastAsia" w:cstheme="minorBidi"/>
        </w:rPr>
      </w:pPr>
      <w:r w:rsidRPr="3370F897">
        <w:rPr>
          <w:rFonts w:eastAsiaTheme="minorEastAsia" w:cstheme="minorBidi"/>
          <w:szCs w:val="24"/>
        </w:rPr>
        <w:t xml:space="preserve">Mr Mahmood Al </w:t>
      </w:r>
      <w:proofErr w:type="spellStart"/>
      <w:r w:rsidRPr="3370F897">
        <w:rPr>
          <w:rFonts w:eastAsiaTheme="minorEastAsia" w:cstheme="minorBidi"/>
          <w:szCs w:val="24"/>
        </w:rPr>
        <w:t>Yahmadi</w:t>
      </w:r>
      <w:proofErr w:type="spellEnd"/>
    </w:p>
    <w:p w14:paraId="6EE48230" w14:textId="368D7E7F" w:rsidR="7F1DFF19" w:rsidRDefault="7F1DFF19" w:rsidP="3370F897">
      <w:pPr>
        <w:rPr>
          <w:rFonts w:eastAsiaTheme="minorEastAsia" w:cstheme="minorBidi"/>
        </w:rPr>
      </w:pPr>
      <w:r w:rsidRPr="3370F897">
        <w:rPr>
          <w:rFonts w:eastAsiaTheme="minorEastAsia" w:cstheme="minorBidi"/>
          <w:szCs w:val="24"/>
        </w:rPr>
        <w:t xml:space="preserve">Trans Gulf Travel and Tours </w:t>
      </w:r>
    </w:p>
    <w:p w14:paraId="205B5F3F" w14:textId="45FAA4F6" w:rsidR="7F1DFF19" w:rsidRDefault="00C07354" w:rsidP="3370F897">
      <w:pPr>
        <w:rPr>
          <w:rFonts w:eastAsiaTheme="minorEastAsia" w:cstheme="minorBidi"/>
        </w:rPr>
      </w:pPr>
      <w:hyperlink r:id="rId10">
        <w:r w:rsidR="7F1DFF19" w:rsidRPr="3370F897">
          <w:rPr>
            <w:rStyle w:val="Hyperlink"/>
            <w:rFonts w:eastAsiaTheme="minorEastAsia" w:cstheme="minorBidi"/>
            <w:szCs w:val="24"/>
          </w:rPr>
          <w:t>mahmood@tgttravels.com</w:t>
        </w:r>
      </w:hyperlink>
      <w:r w:rsidR="7F1DFF19" w:rsidRPr="3370F897">
        <w:rPr>
          <w:rFonts w:eastAsiaTheme="minorEastAsia" w:cstheme="minorBidi"/>
          <w:szCs w:val="24"/>
        </w:rPr>
        <w:t xml:space="preserve"> </w:t>
      </w:r>
    </w:p>
    <w:p w14:paraId="662A6DC9" w14:textId="2D22DA50" w:rsidR="00D90BBB" w:rsidRDefault="00D90BBB" w:rsidP="00D16DB9">
      <w:pPr>
        <w:pStyle w:val="Heading2"/>
        <w:numPr>
          <w:ilvl w:val="0"/>
          <w:numId w:val="2"/>
        </w:numPr>
        <w:tabs>
          <w:tab w:val="clear" w:pos="794"/>
          <w:tab w:val="clear" w:pos="1191"/>
          <w:tab w:val="clear" w:pos="1588"/>
          <w:tab w:val="clear" w:pos="1985"/>
        </w:tabs>
        <w:overflowPunct/>
        <w:autoSpaceDE/>
        <w:autoSpaceDN/>
        <w:adjustRightInd/>
        <w:spacing w:before="240" w:line="276" w:lineRule="auto"/>
        <w:ind w:left="567" w:hanging="567"/>
        <w:textAlignment w:val="auto"/>
        <w:rPr>
          <w:rFonts w:eastAsiaTheme="minorEastAsia" w:cstheme="minorBidi"/>
        </w:rPr>
      </w:pPr>
      <w:r w:rsidRPr="3370F897">
        <w:rPr>
          <w:rFonts w:eastAsiaTheme="minorEastAsia" w:cstheme="minorBidi"/>
        </w:rPr>
        <w:t xml:space="preserve">Climate </w:t>
      </w:r>
    </w:p>
    <w:p w14:paraId="4D66C8DA" w14:textId="2627C74B" w:rsidR="00493180" w:rsidRPr="00493180" w:rsidRDefault="00493180" w:rsidP="3370F897">
      <w:pPr>
        <w:rPr>
          <w:rFonts w:eastAsiaTheme="minorEastAsia" w:cstheme="minorBidi"/>
        </w:rPr>
      </w:pPr>
      <w:r w:rsidRPr="3370F897">
        <w:rPr>
          <w:rFonts w:eastAsiaTheme="minorEastAsia" w:cstheme="minorBidi"/>
        </w:rPr>
        <w:t>In May, Muscat experiences warm temperatures wi</w:t>
      </w:r>
      <w:r w:rsidR="009854BD" w:rsidRPr="3370F897">
        <w:rPr>
          <w:rFonts w:eastAsiaTheme="minorEastAsia" w:cstheme="minorBidi"/>
        </w:rPr>
        <w:t>th highs reaching the mid</w:t>
      </w:r>
      <w:r w:rsidR="006A7B11">
        <w:rPr>
          <w:rFonts w:eastAsiaTheme="minorEastAsia" w:cstheme="minorBidi"/>
        </w:rPr>
        <w:t>-</w:t>
      </w:r>
      <w:r w:rsidR="009854BD" w:rsidRPr="3370F897">
        <w:rPr>
          <w:rFonts w:eastAsiaTheme="minorEastAsia" w:cstheme="minorBidi"/>
        </w:rPr>
        <w:t>to</w:t>
      </w:r>
      <w:r w:rsidR="006A7B11">
        <w:rPr>
          <w:rFonts w:eastAsiaTheme="minorEastAsia" w:cstheme="minorBidi"/>
        </w:rPr>
        <w:t>-</w:t>
      </w:r>
      <w:r w:rsidR="009854BD" w:rsidRPr="3370F897">
        <w:rPr>
          <w:rFonts w:eastAsiaTheme="minorEastAsia" w:cstheme="minorBidi"/>
        </w:rPr>
        <w:t xml:space="preserve">high </w:t>
      </w:r>
      <w:r w:rsidRPr="3370F897">
        <w:rPr>
          <w:rFonts w:eastAsiaTheme="minorEastAsia" w:cstheme="minorBidi"/>
        </w:rPr>
        <w:t>30°C. Light clothing is recommended</w:t>
      </w:r>
      <w:r w:rsidR="00D16DB9">
        <w:rPr>
          <w:rFonts w:eastAsiaTheme="minorEastAsia" w:cstheme="minorBidi"/>
        </w:rPr>
        <w:t>.</w:t>
      </w:r>
    </w:p>
    <w:p w14:paraId="04C29BAE" w14:textId="64BDF594" w:rsidR="00D90BBB" w:rsidRDefault="00D90BBB" w:rsidP="00D16DB9">
      <w:pPr>
        <w:pStyle w:val="Heading2"/>
        <w:numPr>
          <w:ilvl w:val="0"/>
          <w:numId w:val="2"/>
        </w:numPr>
        <w:tabs>
          <w:tab w:val="clear" w:pos="794"/>
          <w:tab w:val="clear" w:pos="1191"/>
          <w:tab w:val="clear" w:pos="1588"/>
          <w:tab w:val="clear" w:pos="1985"/>
        </w:tabs>
        <w:overflowPunct/>
        <w:autoSpaceDE/>
        <w:autoSpaceDN/>
        <w:adjustRightInd/>
        <w:spacing w:before="240" w:line="276" w:lineRule="auto"/>
        <w:ind w:left="567" w:hanging="567"/>
        <w:textAlignment w:val="auto"/>
        <w:rPr>
          <w:rFonts w:eastAsiaTheme="minorEastAsia" w:cstheme="minorBidi"/>
        </w:rPr>
      </w:pPr>
      <w:r w:rsidRPr="3370F897">
        <w:rPr>
          <w:rFonts w:eastAsiaTheme="minorEastAsia" w:cstheme="minorBidi"/>
        </w:rPr>
        <w:t>Hotels</w:t>
      </w:r>
    </w:p>
    <w:p w14:paraId="668327B3" w14:textId="01410A36" w:rsidR="00493180" w:rsidRPr="00493180" w:rsidRDefault="00493180" w:rsidP="3370F897">
      <w:pPr>
        <w:rPr>
          <w:rFonts w:eastAsiaTheme="minorEastAsia" w:cstheme="minorBidi"/>
        </w:rPr>
      </w:pPr>
      <w:r w:rsidRPr="3370F897">
        <w:rPr>
          <w:rFonts w:eastAsiaTheme="minorEastAsia" w:cstheme="minorBidi"/>
        </w:rPr>
        <w:t>In addition to the Grand Millennium Hotel, there are several other hotels in the area that cater to various preferences and budgets. </w:t>
      </w:r>
    </w:p>
    <w:p w14:paraId="38DB05A7" w14:textId="37317C01" w:rsidR="00D90BBB" w:rsidRDefault="00D90BBB" w:rsidP="00D16DB9">
      <w:pPr>
        <w:pStyle w:val="Heading2"/>
        <w:numPr>
          <w:ilvl w:val="0"/>
          <w:numId w:val="2"/>
        </w:numPr>
        <w:tabs>
          <w:tab w:val="clear" w:pos="794"/>
          <w:tab w:val="clear" w:pos="1191"/>
          <w:tab w:val="clear" w:pos="1588"/>
          <w:tab w:val="clear" w:pos="1985"/>
        </w:tabs>
        <w:overflowPunct/>
        <w:autoSpaceDE/>
        <w:autoSpaceDN/>
        <w:adjustRightInd/>
        <w:spacing w:before="240" w:line="276" w:lineRule="auto"/>
        <w:ind w:left="567" w:hanging="567"/>
        <w:textAlignment w:val="auto"/>
        <w:rPr>
          <w:rFonts w:eastAsiaTheme="minorEastAsia" w:cstheme="minorBidi"/>
        </w:rPr>
      </w:pPr>
      <w:r w:rsidRPr="3370F897">
        <w:rPr>
          <w:rFonts w:eastAsiaTheme="minorEastAsia" w:cstheme="minorBidi"/>
        </w:rPr>
        <w:t>Internet access and wireless coverage</w:t>
      </w:r>
    </w:p>
    <w:p w14:paraId="006F09A9" w14:textId="5F15489C" w:rsidR="00493180" w:rsidRPr="00493180" w:rsidRDefault="00493180" w:rsidP="3370F897">
      <w:pPr>
        <w:rPr>
          <w:rFonts w:eastAsiaTheme="minorEastAsia" w:cstheme="minorBidi"/>
        </w:rPr>
      </w:pPr>
      <w:r w:rsidRPr="3370F897">
        <w:rPr>
          <w:rFonts w:eastAsiaTheme="minorEastAsia" w:cstheme="minorBidi"/>
        </w:rPr>
        <w:t xml:space="preserve">Free </w:t>
      </w:r>
      <w:r w:rsidR="006A7B11">
        <w:rPr>
          <w:rFonts w:eastAsiaTheme="minorEastAsia" w:cstheme="minorBidi"/>
        </w:rPr>
        <w:t>I</w:t>
      </w:r>
      <w:r w:rsidRPr="3370F897">
        <w:rPr>
          <w:rFonts w:eastAsiaTheme="minorEastAsia" w:cstheme="minorBidi"/>
        </w:rPr>
        <w:t xml:space="preserve">nternet access will be provided </w:t>
      </w:r>
      <w:r w:rsidR="009854BD" w:rsidRPr="3370F897">
        <w:rPr>
          <w:rFonts w:eastAsiaTheme="minorEastAsia" w:cstheme="minorBidi"/>
        </w:rPr>
        <w:t xml:space="preserve">at the venue </w:t>
      </w:r>
      <w:r w:rsidRPr="3370F897">
        <w:rPr>
          <w:rFonts w:eastAsiaTheme="minorEastAsia" w:cstheme="minorBidi"/>
        </w:rPr>
        <w:t>for the duration of the event.</w:t>
      </w:r>
    </w:p>
    <w:p w14:paraId="4574AE49" w14:textId="1714B392" w:rsidR="00D90BBB" w:rsidRDefault="00D90BBB" w:rsidP="00D16DB9">
      <w:pPr>
        <w:pStyle w:val="Heading2"/>
        <w:numPr>
          <w:ilvl w:val="0"/>
          <w:numId w:val="2"/>
        </w:numPr>
        <w:tabs>
          <w:tab w:val="clear" w:pos="794"/>
          <w:tab w:val="clear" w:pos="1191"/>
          <w:tab w:val="clear" w:pos="1588"/>
          <w:tab w:val="clear" w:pos="1985"/>
        </w:tabs>
        <w:overflowPunct/>
        <w:autoSpaceDE/>
        <w:autoSpaceDN/>
        <w:adjustRightInd/>
        <w:spacing w:before="240" w:line="276" w:lineRule="auto"/>
        <w:ind w:left="567" w:hanging="567"/>
        <w:textAlignment w:val="auto"/>
        <w:rPr>
          <w:rFonts w:eastAsiaTheme="minorEastAsia" w:cstheme="minorBidi"/>
        </w:rPr>
      </w:pPr>
      <w:r w:rsidRPr="3370F897">
        <w:rPr>
          <w:rFonts w:eastAsiaTheme="minorEastAsia" w:cstheme="minorBidi"/>
        </w:rPr>
        <w:lastRenderedPageBreak/>
        <w:t>Technical assistance</w:t>
      </w:r>
    </w:p>
    <w:p w14:paraId="1039B418" w14:textId="4D0AA5FF" w:rsidR="00493180" w:rsidRPr="00493180" w:rsidRDefault="00493180" w:rsidP="3370F897">
      <w:pPr>
        <w:rPr>
          <w:rFonts w:eastAsiaTheme="minorEastAsia" w:cstheme="minorBidi"/>
        </w:rPr>
      </w:pPr>
      <w:r w:rsidRPr="3370F897">
        <w:rPr>
          <w:rFonts w:eastAsiaTheme="minorEastAsia" w:cstheme="minorBidi"/>
        </w:rPr>
        <w:t>Technical support will be available</w:t>
      </w:r>
      <w:r w:rsidR="009854BD" w:rsidRPr="3370F897">
        <w:rPr>
          <w:rFonts w:eastAsiaTheme="minorEastAsia" w:cstheme="minorBidi"/>
        </w:rPr>
        <w:t xml:space="preserve"> at the venue</w:t>
      </w:r>
      <w:r w:rsidRPr="3370F897">
        <w:rPr>
          <w:rFonts w:eastAsiaTheme="minorEastAsia" w:cstheme="minorBidi"/>
        </w:rPr>
        <w:t xml:space="preserve"> for the duration of the event</w:t>
      </w:r>
      <w:r w:rsidR="00D16DB9">
        <w:rPr>
          <w:rFonts w:eastAsiaTheme="minorEastAsia" w:cstheme="minorBidi"/>
        </w:rPr>
        <w:t>.</w:t>
      </w:r>
    </w:p>
    <w:p w14:paraId="284EFF76" w14:textId="32F888ED" w:rsidR="00D90BBB" w:rsidRDefault="00D90BBB" w:rsidP="00D16DB9">
      <w:pPr>
        <w:pStyle w:val="Heading2"/>
        <w:numPr>
          <w:ilvl w:val="0"/>
          <w:numId w:val="2"/>
        </w:numPr>
        <w:tabs>
          <w:tab w:val="clear" w:pos="794"/>
          <w:tab w:val="clear" w:pos="1191"/>
          <w:tab w:val="clear" w:pos="1588"/>
          <w:tab w:val="clear" w:pos="1985"/>
        </w:tabs>
        <w:overflowPunct/>
        <w:autoSpaceDE/>
        <w:autoSpaceDN/>
        <w:adjustRightInd/>
        <w:spacing w:before="240" w:line="276" w:lineRule="auto"/>
        <w:ind w:left="567" w:hanging="567"/>
        <w:textAlignment w:val="auto"/>
        <w:rPr>
          <w:rFonts w:eastAsiaTheme="minorEastAsia" w:cstheme="minorBidi"/>
        </w:rPr>
      </w:pPr>
      <w:r w:rsidRPr="3370F897">
        <w:rPr>
          <w:rFonts w:eastAsiaTheme="minorEastAsia" w:cstheme="minorBidi"/>
        </w:rPr>
        <w:t>Electricity</w:t>
      </w:r>
    </w:p>
    <w:p w14:paraId="03A9B18F" w14:textId="588BA559" w:rsidR="00493180" w:rsidRPr="00493180" w:rsidRDefault="00493180" w:rsidP="3370F897">
      <w:pPr>
        <w:rPr>
          <w:rFonts w:eastAsiaTheme="minorEastAsia" w:cstheme="minorBidi"/>
        </w:rPr>
      </w:pPr>
      <w:r w:rsidRPr="3370F897">
        <w:rPr>
          <w:rFonts w:eastAsiaTheme="minorEastAsia" w:cstheme="minorBidi"/>
        </w:rPr>
        <w:t>Oman uses type G three-pin sockets, so visitors may need an adapter to charge electronic devices. It is recommended to bring a universal adapter for convenience.</w:t>
      </w:r>
    </w:p>
    <w:p w14:paraId="3476CA6C" w14:textId="77777777" w:rsidR="00D90BBB" w:rsidRPr="00B46099" w:rsidRDefault="00D90BBB" w:rsidP="00D16DB9">
      <w:pPr>
        <w:pStyle w:val="Heading2"/>
        <w:numPr>
          <w:ilvl w:val="0"/>
          <w:numId w:val="2"/>
        </w:numPr>
        <w:tabs>
          <w:tab w:val="clear" w:pos="794"/>
          <w:tab w:val="clear" w:pos="1191"/>
          <w:tab w:val="clear" w:pos="1588"/>
          <w:tab w:val="clear" w:pos="1985"/>
        </w:tabs>
        <w:overflowPunct/>
        <w:autoSpaceDE/>
        <w:autoSpaceDN/>
        <w:adjustRightInd/>
        <w:spacing w:before="240" w:line="276" w:lineRule="auto"/>
        <w:ind w:left="567" w:hanging="567"/>
        <w:textAlignment w:val="auto"/>
        <w:rPr>
          <w:rFonts w:eastAsiaTheme="minorEastAsia" w:cstheme="minorBidi"/>
        </w:rPr>
      </w:pPr>
      <w:r w:rsidRPr="3370F897">
        <w:rPr>
          <w:rFonts w:eastAsiaTheme="minorEastAsia" w:cstheme="minorBidi"/>
        </w:rPr>
        <w:t>Useful information</w:t>
      </w:r>
    </w:p>
    <w:p w14:paraId="609CA510" w14:textId="4E8F63A2" w:rsidR="00237D22" w:rsidRPr="009854BD" w:rsidRDefault="00237D22" w:rsidP="3370F897">
      <w:pPr>
        <w:keepNext/>
        <w:spacing w:after="120"/>
        <w:rPr>
          <w:rFonts w:eastAsiaTheme="minorEastAsia" w:cstheme="minorBidi"/>
        </w:rPr>
      </w:pPr>
      <w:r w:rsidRPr="3370F897">
        <w:rPr>
          <w:rFonts w:eastAsiaTheme="minorEastAsia" w:cstheme="minorBidi"/>
        </w:rPr>
        <w:t xml:space="preserve">The official currency of Oman is the Omani </w:t>
      </w:r>
      <w:r w:rsidR="006A7B11">
        <w:rPr>
          <w:rFonts w:eastAsiaTheme="minorEastAsia" w:cstheme="minorBidi"/>
        </w:rPr>
        <w:t>r</w:t>
      </w:r>
      <w:r w:rsidRPr="3370F897">
        <w:rPr>
          <w:rFonts w:eastAsiaTheme="minorEastAsia" w:cstheme="minorBidi"/>
        </w:rPr>
        <w:t>ial (OMR).</w:t>
      </w:r>
    </w:p>
    <w:p w14:paraId="4C405B0A" w14:textId="26E95633" w:rsidR="00D90BBB" w:rsidRPr="00B46099" w:rsidRDefault="00D90BBB" w:rsidP="3370F897">
      <w:pPr>
        <w:keepNext/>
        <w:spacing w:after="120"/>
        <w:rPr>
          <w:rFonts w:eastAsiaTheme="minorEastAsia" w:cstheme="minorBidi"/>
          <w:i/>
          <w:iCs/>
        </w:rPr>
      </w:pPr>
      <w:r w:rsidRPr="3370F897">
        <w:rPr>
          <w:rFonts w:eastAsiaTheme="minorEastAsia" w:cstheme="minorBidi"/>
          <w:i/>
          <w:iCs/>
        </w:rPr>
        <w:t>Currency exchange</w:t>
      </w:r>
    </w:p>
    <w:p w14:paraId="5BF16540" w14:textId="22B6D7A2" w:rsidR="00D90BBB" w:rsidRPr="00B46099" w:rsidRDefault="00D90BBB" w:rsidP="3370F897">
      <w:pPr>
        <w:pStyle w:val="Heading1"/>
        <w:tabs>
          <w:tab w:val="clear" w:pos="794"/>
          <w:tab w:val="clear" w:pos="1191"/>
        </w:tabs>
        <w:snapToGrid w:val="0"/>
        <w:spacing w:before="120"/>
        <w:ind w:left="0" w:firstLine="0"/>
        <w:rPr>
          <w:rFonts w:eastAsiaTheme="minorEastAsia" w:cstheme="minorBidi"/>
          <w:b w:val="0"/>
          <w:sz w:val="24"/>
          <w:szCs w:val="24"/>
        </w:rPr>
      </w:pPr>
      <w:r w:rsidRPr="3370F897">
        <w:rPr>
          <w:rFonts w:eastAsiaTheme="minorEastAsia" w:cstheme="minorBidi"/>
          <w:b w:val="0"/>
          <w:sz w:val="24"/>
          <w:szCs w:val="24"/>
        </w:rPr>
        <w:t>Exchange rate:</w:t>
      </w:r>
      <w:r w:rsidR="00237D22" w:rsidRPr="3370F897">
        <w:rPr>
          <w:rFonts w:eastAsiaTheme="minorEastAsia" w:cstheme="minorBidi"/>
          <w:b w:val="0"/>
          <w:sz w:val="24"/>
          <w:szCs w:val="24"/>
        </w:rPr>
        <w:t xml:space="preserve"> 1</w:t>
      </w:r>
      <w:r w:rsidR="009854BD" w:rsidRPr="3370F897">
        <w:rPr>
          <w:rFonts w:eastAsiaTheme="minorEastAsia" w:cstheme="minorBidi"/>
          <w:b w:val="0"/>
          <w:sz w:val="24"/>
          <w:szCs w:val="24"/>
        </w:rPr>
        <w:t xml:space="preserve"> </w:t>
      </w:r>
      <w:r w:rsidR="00237D22" w:rsidRPr="3370F897">
        <w:rPr>
          <w:rFonts w:eastAsiaTheme="minorEastAsia" w:cstheme="minorBidi"/>
          <w:b w:val="0"/>
          <w:sz w:val="24"/>
          <w:szCs w:val="24"/>
        </w:rPr>
        <w:t>OMR = 2.59 USD</w:t>
      </w:r>
    </w:p>
    <w:p w14:paraId="56C62130" w14:textId="77777777" w:rsidR="00D90BBB" w:rsidRPr="00B46099" w:rsidRDefault="00D90BBB" w:rsidP="3370F897">
      <w:pPr>
        <w:pStyle w:val="Heading1"/>
        <w:tabs>
          <w:tab w:val="clear" w:pos="794"/>
          <w:tab w:val="clear" w:pos="1191"/>
        </w:tabs>
        <w:snapToGrid w:val="0"/>
        <w:spacing w:before="120"/>
        <w:ind w:left="0" w:firstLine="0"/>
        <w:rPr>
          <w:rStyle w:val="Hyperlink"/>
          <w:rFonts w:eastAsiaTheme="minorEastAsia" w:cstheme="minorBidi"/>
          <w:b w:val="0"/>
          <w:sz w:val="24"/>
          <w:szCs w:val="24"/>
        </w:rPr>
      </w:pPr>
      <w:r w:rsidRPr="3370F897">
        <w:rPr>
          <w:rFonts w:eastAsiaTheme="minorEastAsia" w:cstheme="minorBidi"/>
          <w:b w:val="0"/>
          <w:sz w:val="24"/>
          <w:szCs w:val="24"/>
        </w:rPr>
        <w:t xml:space="preserve">Online exchange rates are shown at: </w:t>
      </w:r>
      <w:hyperlink r:id="rId11">
        <w:r w:rsidRPr="3370F897">
          <w:rPr>
            <w:rStyle w:val="Hyperlink"/>
            <w:rFonts w:eastAsiaTheme="minorEastAsia" w:cstheme="minorBidi"/>
            <w:b w:val="0"/>
            <w:sz w:val="24"/>
            <w:szCs w:val="24"/>
          </w:rPr>
          <w:t>http://www.xe.com/</w:t>
        </w:r>
      </w:hyperlink>
    </w:p>
    <w:p w14:paraId="09F41F95" w14:textId="77777777" w:rsidR="00D90BBB" w:rsidRPr="00B46099" w:rsidRDefault="00D90BBB" w:rsidP="00D16DB9">
      <w:pPr>
        <w:pStyle w:val="Heading2"/>
        <w:numPr>
          <w:ilvl w:val="0"/>
          <w:numId w:val="2"/>
        </w:numPr>
        <w:tabs>
          <w:tab w:val="clear" w:pos="794"/>
          <w:tab w:val="clear" w:pos="1191"/>
          <w:tab w:val="clear" w:pos="1588"/>
          <w:tab w:val="clear" w:pos="1985"/>
        </w:tabs>
        <w:overflowPunct/>
        <w:autoSpaceDE/>
        <w:autoSpaceDN/>
        <w:adjustRightInd/>
        <w:spacing w:before="240" w:line="276" w:lineRule="auto"/>
        <w:ind w:left="567" w:hanging="567"/>
        <w:textAlignment w:val="auto"/>
        <w:rPr>
          <w:rFonts w:eastAsiaTheme="minorEastAsia" w:cstheme="minorBidi"/>
        </w:rPr>
      </w:pPr>
      <w:r w:rsidRPr="3370F897">
        <w:rPr>
          <w:rFonts w:eastAsiaTheme="minorEastAsia" w:cstheme="minorBidi"/>
        </w:rPr>
        <w:t>Additional information</w:t>
      </w:r>
    </w:p>
    <w:p w14:paraId="756C553E" w14:textId="77777777" w:rsidR="00D90BBB" w:rsidRPr="00D16DB9" w:rsidRDefault="00D90BBB" w:rsidP="3370F897">
      <w:pPr>
        <w:pStyle w:val="BodyText"/>
        <w:rPr>
          <w:rFonts w:eastAsiaTheme="minorEastAsia"/>
          <w:b/>
          <w:bCs/>
          <w:lang w:eastAsia="zh-CN"/>
        </w:rPr>
      </w:pPr>
      <w:r w:rsidRPr="00D16DB9">
        <w:rPr>
          <w:rFonts w:eastAsiaTheme="minorEastAsia"/>
          <w:b/>
          <w:bCs/>
          <w:lang w:eastAsia="zh-CN"/>
        </w:rPr>
        <w:t xml:space="preserve">Tipping: </w:t>
      </w:r>
    </w:p>
    <w:p w14:paraId="15119422" w14:textId="77777777" w:rsidR="00237D22" w:rsidRPr="00D16DB9" w:rsidRDefault="00D90BBB" w:rsidP="00D16DB9">
      <w:pPr>
        <w:pStyle w:val="BodyText"/>
        <w:spacing w:after="0"/>
        <w:rPr>
          <w:rFonts w:eastAsiaTheme="minorEastAsia"/>
          <w:lang w:val="en-US" w:eastAsia="zh-CN"/>
        </w:rPr>
      </w:pPr>
      <w:r w:rsidRPr="00D16DB9">
        <w:rPr>
          <w:rFonts w:eastAsiaTheme="minorEastAsia"/>
          <w:b/>
          <w:bCs/>
          <w:lang w:val="en-US"/>
        </w:rPr>
        <w:t>Time Zone</w:t>
      </w:r>
      <w:r w:rsidRPr="00D16DB9">
        <w:rPr>
          <w:rFonts w:eastAsiaTheme="minorEastAsia"/>
          <w:lang w:val="en-US"/>
        </w:rPr>
        <w:t>:</w:t>
      </w:r>
      <w:r w:rsidRPr="00D16DB9">
        <w:rPr>
          <w:rFonts w:eastAsiaTheme="minorEastAsia"/>
          <w:lang w:val="en-US" w:eastAsia="zh-CN"/>
        </w:rPr>
        <w:t xml:space="preserve"> </w:t>
      </w:r>
    </w:p>
    <w:p w14:paraId="4E1AB4D9" w14:textId="6DEE2B52" w:rsidR="00237D22" w:rsidRPr="00D16DB9" w:rsidRDefault="00237D22" w:rsidP="00D16DB9">
      <w:pPr>
        <w:pStyle w:val="BodyText"/>
        <w:spacing w:after="0"/>
        <w:rPr>
          <w:rFonts w:eastAsiaTheme="minorEastAsia"/>
          <w:color w:val="000000"/>
          <w:lang w:eastAsia="zh-CN"/>
        </w:rPr>
      </w:pPr>
      <w:r w:rsidRPr="00D16DB9">
        <w:rPr>
          <w:rFonts w:eastAsiaTheme="minorEastAsia"/>
          <w:color w:val="000000" w:themeColor="text1"/>
          <w:lang w:eastAsia="zh-CN"/>
        </w:rPr>
        <w:t xml:space="preserve">Muscat is in the Gulf Standard Time (GST) time zone, which is </w:t>
      </w:r>
      <w:r w:rsidR="006A7B11">
        <w:rPr>
          <w:rFonts w:eastAsiaTheme="minorEastAsia"/>
          <w:color w:val="000000" w:themeColor="text1"/>
          <w:lang w:eastAsia="zh-CN"/>
        </w:rPr>
        <w:t>four</w:t>
      </w:r>
      <w:r w:rsidR="006A7B11" w:rsidRPr="00D16DB9">
        <w:rPr>
          <w:rFonts w:eastAsiaTheme="minorEastAsia"/>
          <w:color w:val="000000" w:themeColor="text1"/>
          <w:lang w:eastAsia="zh-CN"/>
        </w:rPr>
        <w:t xml:space="preserve"> </w:t>
      </w:r>
      <w:r w:rsidRPr="00D16DB9">
        <w:rPr>
          <w:rFonts w:eastAsiaTheme="minorEastAsia"/>
          <w:color w:val="000000" w:themeColor="text1"/>
          <w:lang w:eastAsia="zh-CN"/>
        </w:rPr>
        <w:t>hours ahead of Coordinated Universal Time (UTC+4)</w:t>
      </w:r>
    </w:p>
    <w:p w14:paraId="56A34C0C" w14:textId="3566B594" w:rsidR="00D90BBB" w:rsidRPr="00D16DB9" w:rsidRDefault="00D90BBB" w:rsidP="00D16DB9">
      <w:pPr>
        <w:pStyle w:val="BodyText"/>
        <w:spacing w:after="0"/>
        <w:rPr>
          <w:rFonts w:eastAsiaTheme="minorEastAsia"/>
          <w:color w:val="000000"/>
          <w:lang w:eastAsia="zh-CN"/>
        </w:rPr>
      </w:pPr>
      <w:r w:rsidRPr="00D16DB9">
        <w:rPr>
          <w:rFonts w:eastAsiaTheme="minorEastAsia"/>
          <w:b/>
          <w:bCs/>
          <w:color w:val="000000" w:themeColor="text1"/>
          <w:lang w:eastAsia="zh-CN"/>
        </w:rPr>
        <w:t>Emergency Number:</w:t>
      </w:r>
      <w:r w:rsidRPr="00D16DB9">
        <w:rPr>
          <w:rFonts w:eastAsiaTheme="minorEastAsia"/>
          <w:color w:val="000000" w:themeColor="text1"/>
          <w:lang w:eastAsia="zh-CN"/>
        </w:rPr>
        <w:t xml:space="preserve"> I</w:t>
      </w:r>
      <w:r w:rsidR="0000386D" w:rsidRPr="00D16DB9">
        <w:rPr>
          <w:rFonts w:eastAsiaTheme="minorEastAsia"/>
          <w:color w:val="000000" w:themeColor="text1"/>
          <w:lang w:eastAsia="zh-CN"/>
        </w:rPr>
        <w:t>n case of emergency please dial 9999</w:t>
      </w:r>
      <w:r w:rsidR="00D16DB9">
        <w:rPr>
          <w:rFonts w:eastAsiaTheme="minorEastAsia"/>
          <w:color w:val="000000" w:themeColor="text1"/>
          <w:lang w:eastAsia="zh-CN"/>
        </w:rPr>
        <w:t>.</w:t>
      </w:r>
    </w:p>
    <w:p w14:paraId="13BF99E9" w14:textId="31530F2F" w:rsidR="00237D22" w:rsidRPr="00D16DB9" w:rsidRDefault="00D90BBB" w:rsidP="3370F897">
      <w:pPr>
        <w:pStyle w:val="Heading2"/>
        <w:tabs>
          <w:tab w:val="clear" w:pos="794"/>
          <w:tab w:val="clear" w:pos="1191"/>
          <w:tab w:val="clear" w:pos="1588"/>
          <w:tab w:val="clear" w:pos="1985"/>
        </w:tabs>
        <w:overflowPunct/>
        <w:autoSpaceDE/>
        <w:autoSpaceDN/>
        <w:adjustRightInd/>
        <w:spacing w:line="276" w:lineRule="auto"/>
        <w:textAlignment w:val="auto"/>
        <w:rPr>
          <w:rFonts w:eastAsiaTheme="minorEastAsia"/>
          <w:color w:val="000000"/>
          <w:lang w:eastAsia="zh-CN"/>
        </w:rPr>
      </w:pPr>
      <w:r w:rsidRPr="00D16DB9">
        <w:rPr>
          <w:rFonts w:eastAsiaTheme="minorEastAsia"/>
          <w:color w:val="000000" w:themeColor="text1"/>
          <w:lang w:eastAsia="zh-CN"/>
        </w:rPr>
        <w:t xml:space="preserve">About </w:t>
      </w:r>
      <w:r w:rsidR="006A7B11">
        <w:rPr>
          <w:rFonts w:eastAsiaTheme="minorEastAsia"/>
          <w:color w:val="000000" w:themeColor="text1"/>
          <w:lang w:eastAsia="zh-CN"/>
        </w:rPr>
        <w:t>the c</w:t>
      </w:r>
      <w:r w:rsidR="00B46099" w:rsidRPr="00D16DB9">
        <w:rPr>
          <w:rFonts w:eastAsiaTheme="minorEastAsia"/>
          <w:color w:val="000000" w:themeColor="text1"/>
          <w:lang w:eastAsia="zh-CN"/>
        </w:rPr>
        <w:t>ity</w:t>
      </w:r>
      <w:r w:rsidR="006A7B11">
        <w:rPr>
          <w:rFonts w:eastAsiaTheme="minorEastAsia"/>
          <w:color w:val="000000" w:themeColor="text1"/>
          <w:lang w:eastAsia="zh-CN"/>
        </w:rPr>
        <w:t xml:space="preserve"> and the</w:t>
      </w:r>
      <w:r w:rsidR="00B46099" w:rsidRPr="00D16DB9">
        <w:rPr>
          <w:rFonts w:eastAsiaTheme="minorEastAsia"/>
          <w:color w:val="000000" w:themeColor="text1"/>
          <w:lang w:eastAsia="zh-CN"/>
        </w:rPr>
        <w:t xml:space="preserve"> </w:t>
      </w:r>
      <w:r w:rsidR="006A7B11">
        <w:rPr>
          <w:rFonts w:eastAsiaTheme="minorEastAsia"/>
          <w:color w:val="000000" w:themeColor="text1"/>
          <w:lang w:eastAsia="zh-CN"/>
        </w:rPr>
        <w:t>c</w:t>
      </w:r>
      <w:r w:rsidR="00B46099" w:rsidRPr="00D16DB9">
        <w:rPr>
          <w:rFonts w:eastAsiaTheme="minorEastAsia"/>
          <w:color w:val="000000" w:themeColor="text1"/>
          <w:lang w:eastAsia="zh-CN"/>
        </w:rPr>
        <w:t>ountry</w:t>
      </w:r>
      <w:r w:rsidRPr="00D16DB9">
        <w:rPr>
          <w:rFonts w:eastAsiaTheme="minorEastAsia"/>
          <w:color w:val="000000" w:themeColor="text1"/>
          <w:lang w:eastAsia="zh-CN"/>
        </w:rPr>
        <w:t>:</w:t>
      </w:r>
    </w:p>
    <w:p w14:paraId="292FC605" w14:textId="2A3012AF" w:rsidR="00237D22" w:rsidRPr="00D16DB9" w:rsidRDefault="00237D22" w:rsidP="00D16DB9">
      <w:pPr>
        <w:shd w:val="clear" w:color="auto" w:fill="FFFFFF" w:themeFill="background1"/>
        <w:tabs>
          <w:tab w:val="clear" w:pos="794"/>
          <w:tab w:val="clear" w:pos="1191"/>
          <w:tab w:val="clear" w:pos="1588"/>
          <w:tab w:val="clear" w:pos="1985"/>
        </w:tabs>
        <w:overflowPunct/>
        <w:autoSpaceDE/>
        <w:autoSpaceDN/>
        <w:adjustRightInd/>
        <w:textAlignment w:val="auto"/>
        <w:rPr>
          <w:rFonts w:eastAsiaTheme="minorEastAsia"/>
          <w:color w:val="000000"/>
          <w:lang w:eastAsia="zh-CN"/>
        </w:rPr>
      </w:pPr>
      <w:r w:rsidRPr="00D16DB9">
        <w:rPr>
          <w:rFonts w:eastAsiaTheme="minorEastAsia"/>
          <w:color w:val="000000" w:themeColor="text1"/>
          <w:lang w:eastAsia="zh-CN"/>
        </w:rPr>
        <w:t xml:space="preserve">Muscat is the capital and largest city of Oman, known for its stunning architecture, beautiful beaches, and rich culture. Popular attractions include the Sultan Qaboos Grand Mosque, </w:t>
      </w:r>
      <w:proofErr w:type="spellStart"/>
      <w:r w:rsidRPr="00D16DB9">
        <w:rPr>
          <w:rFonts w:eastAsiaTheme="minorEastAsia"/>
          <w:color w:val="000000" w:themeColor="text1"/>
          <w:lang w:eastAsia="zh-CN"/>
        </w:rPr>
        <w:t>Muttrah</w:t>
      </w:r>
      <w:proofErr w:type="spellEnd"/>
      <w:r w:rsidRPr="00D16DB9">
        <w:rPr>
          <w:rFonts w:eastAsiaTheme="minorEastAsia"/>
          <w:color w:val="000000" w:themeColor="text1"/>
          <w:lang w:eastAsia="zh-CN"/>
        </w:rPr>
        <w:t xml:space="preserve"> Souq, and the Royal Opera House Muscat. English is widely spoken in Muscat, making it easy for international visitors to navigate the city.</w:t>
      </w:r>
    </w:p>
    <w:p w14:paraId="65D90AA3" w14:textId="3EC976C2" w:rsidR="00D90BBB" w:rsidRPr="00D16DB9" w:rsidRDefault="00D90BBB" w:rsidP="3370F897">
      <w:pPr>
        <w:pStyle w:val="Heading2"/>
        <w:tabs>
          <w:tab w:val="clear" w:pos="794"/>
          <w:tab w:val="clear" w:pos="1191"/>
          <w:tab w:val="clear" w:pos="1588"/>
          <w:tab w:val="clear" w:pos="1985"/>
        </w:tabs>
        <w:overflowPunct/>
        <w:autoSpaceDE/>
        <w:autoSpaceDN/>
        <w:adjustRightInd/>
        <w:spacing w:line="276" w:lineRule="auto"/>
        <w:ind w:left="0" w:firstLine="0"/>
        <w:textAlignment w:val="auto"/>
        <w:rPr>
          <w:rFonts w:eastAsiaTheme="minorEastAsia"/>
        </w:rPr>
      </w:pPr>
      <w:r w:rsidRPr="00D16DB9">
        <w:rPr>
          <w:rFonts w:eastAsiaTheme="minorEastAsia"/>
          <w:b w:val="0"/>
          <w:color w:val="000000" w:themeColor="text1"/>
          <w:lang w:eastAsia="zh-CN"/>
        </w:rPr>
        <w:t xml:space="preserve">For more information about </w:t>
      </w:r>
      <w:r w:rsidR="009854BD" w:rsidRPr="00D16DB9">
        <w:rPr>
          <w:rFonts w:eastAsiaTheme="minorEastAsia"/>
          <w:b w:val="0"/>
          <w:color w:val="000000" w:themeColor="text1"/>
          <w:lang w:eastAsia="zh-CN"/>
        </w:rPr>
        <w:t>Oman</w:t>
      </w:r>
      <w:r w:rsidRPr="00D16DB9">
        <w:rPr>
          <w:rFonts w:eastAsiaTheme="minorEastAsia"/>
          <w:b w:val="0"/>
          <w:color w:val="000000" w:themeColor="text1"/>
          <w:lang w:eastAsia="zh-CN"/>
        </w:rPr>
        <w:t>, please visit</w:t>
      </w:r>
      <w:r w:rsidR="00237D22" w:rsidRPr="00D16DB9">
        <w:rPr>
          <w:rFonts w:eastAsiaTheme="minorEastAsia"/>
          <w:b w:val="0"/>
          <w:color w:val="000000" w:themeColor="text1"/>
          <w:lang w:eastAsia="zh-CN"/>
        </w:rPr>
        <w:t xml:space="preserve"> the Oman Ministry of </w:t>
      </w:r>
      <w:r w:rsidR="009854BD" w:rsidRPr="00D16DB9">
        <w:rPr>
          <w:rFonts w:eastAsiaTheme="minorEastAsia"/>
          <w:b w:val="0"/>
          <w:color w:val="000000" w:themeColor="text1"/>
          <w:lang w:eastAsia="zh-CN"/>
        </w:rPr>
        <w:t xml:space="preserve">Heritage &amp; </w:t>
      </w:r>
      <w:r w:rsidR="00237D22" w:rsidRPr="00D16DB9">
        <w:rPr>
          <w:rFonts w:eastAsiaTheme="minorEastAsia"/>
          <w:b w:val="0"/>
          <w:color w:val="000000" w:themeColor="text1"/>
          <w:lang w:eastAsia="zh-CN"/>
        </w:rPr>
        <w:t>Tourism website</w:t>
      </w:r>
      <w:r w:rsidRPr="00D16DB9">
        <w:rPr>
          <w:rFonts w:eastAsiaTheme="minorEastAsia"/>
          <w:b w:val="0"/>
          <w:color w:val="000000" w:themeColor="text1"/>
          <w:lang w:eastAsia="zh-CN"/>
        </w:rPr>
        <w:t>:</w:t>
      </w:r>
      <w:r w:rsidR="00237D22" w:rsidRPr="00D16DB9">
        <w:rPr>
          <w:rFonts w:eastAsiaTheme="minorEastAsia"/>
          <w:b w:val="0"/>
          <w:color w:val="000000" w:themeColor="text1"/>
          <w:lang w:eastAsia="zh-CN"/>
        </w:rPr>
        <w:t xml:space="preserve"> </w:t>
      </w:r>
      <w:hyperlink r:id="rId12" w:history="1">
        <w:r w:rsidR="00D16DB9" w:rsidRPr="00D5036A">
          <w:rPr>
            <w:rStyle w:val="Hyperlink"/>
            <w:rFonts w:eastAsiaTheme="minorEastAsia"/>
            <w:b w:val="0"/>
            <w:lang w:eastAsia="zh-CN"/>
          </w:rPr>
          <w:t>https://mht.gov.om/</w:t>
        </w:r>
      </w:hyperlink>
      <w:r w:rsidR="004E019A">
        <w:rPr>
          <w:rFonts w:eastAsiaTheme="minorEastAsia"/>
          <w:b w:val="0"/>
          <w:color w:val="000000" w:themeColor="text1"/>
          <w:lang w:eastAsia="zh-CN"/>
        </w:rPr>
        <w:t>.</w:t>
      </w:r>
    </w:p>
    <w:p w14:paraId="5279F737" w14:textId="77777777" w:rsidR="00D90BBB" w:rsidRPr="00B46099" w:rsidRDefault="00D90BBB" w:rsidP="00D16DB9">
      <w:pPr>
        <w:pStyle w:val="Heading2"/>
        <w:numPr>
          <w:ilvl w:val="0"/>
          <w:numId w:val="2"/>
        </w:numPr>
        <w:tabs>
          <w:tab w:val="clear" w:pos="794"/>
          <w:tab w:val="clear" w:pos="1191"/>
          <w:tab w:val="clear" w:pos="1588"/>
          <w:tab w:val="clear" w:pos="1985"/>
        </w:tabs>
        <w:overflowPunct/>
        <w:autoSpaceDE/>
        <w:autoSpaceDN/>
        <w:adjustRightInd/>
        <w:spacing w:before="240" w:line="276" w:lineRule="auto"/>
        <w:ind w:left="567" w:hanging="567"/>
        <w:textAlignment w:val="auto"/>
        <w:rPr>
          <w:rFonts w:eastAsiaTheme="minorEastAsia" w:cstheme="minorBidi"/>
        </w:rPr>
      </w:pPr>
      <w:r w:rsidRPr="3370F897">
        <w:rPr>
          <w:rFonts w:eastAsiaTheme="minorEastAsia" w:cstheme="minorBidi"/>
        </w:rPr>
        <w:t xml:space="preserve">Contact </w:t>
      </w:r>
      <w:proofErr w:type="gramStart"/>
      <w:r w:rsidRPr="3370F897">
        <w:rPr>
          <w:rFonts w:eastAsiaTheme="minorEastAsia" w:cstheme="minorBidi"/>
        </w:rPr>
        <w:t>persons</w:t>
      </w:r>
      <w:proofErr w:type="gramEnd"/>
    </w:p>
    <w:p w14:paraId="7A5ED11A" w14:textId="10A39172" w:rsidR="082C9201" w:rsidRDefault="082C9201" w:rsidP="3370F897">
      <w:pPr>
        <w:rPr>
          <w:rFonts w:eastAsiaTheme="minorEastAsia" w:cstheme="minorBidi"/>
          <w:szCs w:val="24"/>
        </w:rPr>
      </w:pPr>
      <w:r w:rsidRPr="3370F897">
        <w:rPr>
          <w:rFonts w:eastAsiaTheme="minorEastAsia" w:cstheme="minorBidi"/>
          <w:b/>
          <w:bCs/>
          <w:szCs w:val="24"/>
        </w:rPr>
        <w:t xml:space="preserve">Event Coordinator: </w:t>
      </w:r>
    </w:p>
    <w:p w14:paraId="7DAA6ACF" w14:textId="5A7A4807" w:rsidR="69E0EC88" w:rsidRDefault="69E0EC88" w:rsidP="002B50C5">
      <w:pPr>
        <w:rPr>
          <w:rFonts w:eastAsiaTheme="minorEastAsia" w:cstheme="minorBidi"/>
          <w:szCs w:val="24"/>
        </w:rPr>
      </w:pPr>
      <w:r w:rsidRPr="3370F897">
        <w:rPr>
          <w:rFonts w:eastAsiaTheme="minorEastAsia" w:cstheme="minorBidi"/>
          <w:szCs w:val="24"/>
        </w:rPr>
        <w:t>Ms Einas Nezar Mohammed Al-Shaikh</w:t>
      </w:r>
    </w:p>
    <w:p w14:paraId="61385ECD" w14:textId="2CEFB2D9" w:rsidR="5A5D8A23" w:rsidRDefault="5A5D8A23" w:rsidP="002B50C5">
      <w:pPr>
        <w:rPr>
          <w:rFonts w:eastAsiaTheme="minorEastAsia" w:cstheme="minorBidi"/>
          <w:szCs w:val="24"/>
        </w:rPr>
      </w:pPr>
      <w:r w:rsidRPr="3370F897">
        <w:rPr>
          <w:rFonts w:eastAsiaTheme="minorEastAsia" w:cstheme="minorBidi"/>
          <w:szCs w:val="24"/>
        </w:rPr>
        <w:t>Head, International Relations Dept. TRA-Oman</w:t>
      </w:r>
    </w:p>
    <w:p w14:paraId="2597127D" w14:textId="3E222F66" w:rsidR="69E0EC88" w:rsidRPr="00C07354" w:rsidRDefault="69E0EC88" w:rsidP="002B50C5">
      <w:pPr>
        <w:rPr>
          <w:rFonts w:eastAsiaTheme="minorEastAsia" w:cstheme="minorBidi"/>
          <w:color w:val="262626" w:themeColor="text1" w:themeTint="D9"/>
          <w:szCs w:val="24"/>
          <w:lang w:val="fr-CH"/>
        </w:rPr>
      </w:pPr>
      <w:proofErr w:type="gramStart"/>
      <w:r w:rsidRPr="00C07354">
        <w:rPr>
          <w:rFonts w:eastAsiaTheme="minorEastAsia" w:cstheme="minorBidi"/>
          <w:szCs w:val="24"/>
          <w:lang w:val="fr-CH"/>
        </w:rPr>
        <w:t>E</w:t>
      </w:r>
      <w:r w:rsidR="006A7B11" w:rsidRPr="00C07354">
        <w:rPr>
          <w:rFonts w:eastAsiaTheme="minorEastAsia" w:cstheme="minorBidi"/>
          <w:szCs w:val="24"/>
          <w:lang w:val="fr-CH"/>
        </w:rPr>
        <w:t>-</w:t>
      </w:r>
      <w:r w:rsidRPr="00C07354">
        <w:rPr>
          <w:rFonts w:eastAsiaTheme="minorEastAsia" w:cstheme="minorBidi"/>
          <w:szCs w:val="24"/>
          <w:lang w:val="fr-CH"/>
        </w:rPr>
        <w:t>mail:</w:t>
      </w:r>
      <w:proofErr w:type="gramEnd"/>
      <w:r w:rsidRPr="00C07354">
        <w:rPr>
          <w:rFonts w:eastAsiaTheme="minorEastAsia" w:cstheme="minorBidi"/>
          <w:color w:val="262626" w:themeColor="text1" w:themeTint="D9"/>
          <w:szCs w:val="24"/>
          <w:lang w:val="fr-CH"/>
        </w:rPr>
        <w:t xml:space="preserve"> </w:t>
      </w:r>
      <w:hyperlink r:id="rId13">
        <w:r w:rsidRPr="00C07354">
          <w:rPr>
            <w:rStyle w:val="Hyperlink"/>
            <w:rFonts w:eastAsiaTheme="minorEastAsia" w:cstheme="minorBidi"/>
            <w:szCs w:val="24"/>
            <w:lang w:val="fr-CH"/>
          </w:rPr>
          <w:t>inas@tra.gov.om</w:t>
        </w:r>
      </w:hyperlink>
    </w:p>
    <w:p w14:paraId="74FDFB24" w14:textId="58D2B1BC" w:rsidR="006B2FAB" w:rsidRPr="00B46099" w:rsidRDefault="082C9201" w:rsidP="002B50C5">
      <w:pPr>
        <w:overflowPunct/>
        <w:autoSpaceDE/>
        <w:autoSpaceDN/>
        <w:adjustRightInd/>
        <w:textAlignment w:val="auto"/>
        <w:rPr>
          <w:rFonts w:eastAsiaTheme="minorEastAsia" w:cstheme="minorBidi"/>
          <w:b/>
          <w:bCs/>
          <w:szCs w:val="24"/>
        </w:rPr>
      </w:pPr>
      <w:r w:rsidRPr="3370F897">
        <w:rPr>
          <w:rFonts w:eastAsiaTheme="minorEastAsia" w:cstheme="minorBidi"/>
          <w:b/>
          <w:bCs/>
          <w:szCs w:val="24"/>
        </w:rPr>
        <w:t>Visa Coordinator:</w:t>
      </w:r>
    </w:p>
    <w:p w14:paraId="6C23272D" w14:textId="202A1919" w:rsidR="006B2FAB" w:rsidRPr="00B46099" w:rsidRDefault="082C9201" w:rsidP="002B50C5">
      <w:pPr>
        <w:overflowPunct/>
        <w:autoSpaceDE/>
        <w:autoSpaceDN/>
        <w:adjustRightInd/>
        <w:textAlignment w:val="auto"/>
        <w:rPr>
          <w:rFonts w:eastAsiaTheme="minorEastAsia" w:cstheme="minorBidi"/>
        </w:rPr>
      </w:pPr>
      <w:r w:rsidRPr="3370F897">
        <w:rPr>
          <w:rFonts w:eastAsiaTheme="minorEastAsia" w:cstheme="minorBidi"/>
          <w:szCs w:val="24"/>
        </w:rPr>
        <w:t xml:space="preserve">Mr Mahmood Al </w:t>
      </w:r>
      <w:proofErr w:type="spellStart"/>
      <w:r w:rsidRPr="3370F897">
        <w:rPr>
          <w:rFonts w:eastAsiaTheme="minorEastAsia" w:cstheme="minorBidi"/>
          <w:szCs w:val="24"/>
        </w:rPr>
        <w:t>Yahmadi</w:t>
      </w:r>
      <w:proofErr w:type="spellEnd"/>
    </w:p>
    <w:p w14:paraId="28A5048B" w14:textId="368D7E7F" w:rsidR="006B2FAB" w:rsidRPr="00B46099" w:rsidRDefault="082C9201" w:rsidP="002B50C5">
      <w:pPr>
        <w:overflowPunct/>
        <w:autoSpaceDE/>
        <w:autoSpaceDN/>
        <w:adjustRightInd/>
        <w:textAlignment w:val="auto"/>
        <w:rPr>
          <w:rFonts w:eastAsiaTheme="minorEastAsia" w:cstheme="minorBidi"/>
        </w:rPr>
      </w:pPr>
      <w:r w:rsidRPr="3370F897">
        <w:rPr>
          <w:rFonts w:eastAsiaTheme="minorEastAsia" w:cstheme="minorBidi"/>
          <w:szCs w:val="24"/>
        </w:rPr>
        <w:t xml:space="preserve">Trans Gulf Travel and Tours </w:t>
      </w:r>
    </w:p>
    <w:p w14:paraId="6658A2FA" w14:textId="40812376" w:rsidR="006B2FAB" w:rsidRPr="00B46099" w:rsidRDefault="00EF7D7E" w:rsidP="002B50C5">
      <w:pPr>
        <w:overflowPunct/>
        <w:autoSpaceDE/>
        <w:autoSpaceDN/>
        <w:adjustRightInd/>
        <w:textAlignment w:val="auto"/>
        <w:rPr>
          <w:rFonts w:eastAsiaTheme="minorEastAsia" w:cstheme="minorBidi"/>
          <w:szCs w:val="24"/>
        </w:rPr>
      </w:pPr>
      <w:r w:rsidRPr="3370F897">
        <w:rPr>
          <w:rFonts w:eastAsiaTheme="minorEastAsia" w:cstheme="minorBidi"/>
          <w:szCs w:val="24"/>
        </w:rPr>
        <w:t>E</w:t>
      </w:r>
      <w:r w:rsidR="006A7B11">
        <w:rPr>
          <w:rFonts w:eastAsiaTheme="minorEastAsia" w:cstheme="minorBidi"/>
          <w:szCs w:val="24"/>
        </w:rPr>
        <w:t>-</w:t>
      </w:r>
      <w:r w:rsidRPr="3370F897">
        <w:rPr>
          <w:rFonts w:eastAsiaTheme="minorEastAsia" w:cstheme="minorBidi"/>
          <w:szCs w:val="24"/>
        </w:rPr>
        <w:t>mail:</w:t>
      </w:r>
      <w:r w:rsidRPr="3370F897">
        <w:rPr>
          <w:rFonts w:eastAsiaTheme="minorEastAsia" w:cstheme="minorBidi"/>
          <w:color w:val="262626" w:themeColor="text1" w:themeTint="D9"/>
          <w:szCs w:val="24"/>
        </w:rPr>
        <w:t xml:space="preserve"> </w:t>
      </w:r>
      <w:hyperlink r:id="rId14">
        <w:r w:rsidR="082C9201" w:rsidRPr="3370F897">
          <w:rPr>
            <w:rStyle w:val="Hyperlink"/>
            <w:rFonts w:eastAsiaTheme="minorEastAsia" w:cstheme="minorBidi"/>
            <w:szCs w:val="24"/>
          </w:rPr>
          <w:t>mahmood@tgttravels.com</w:t>
        </w:r>
      </w:hyperlink>
    </w:p>
    <w:p w14:paraId="6C82F4B0" w14:textId="77777777" w:rsidR="00C81822" w:rsidRDefault="00C81822">
      <w:pPr>
        <w:jc w:val="center"/>
      </w:pPr>
      <w:r>
        <w:t>______________</w:t>
      </w:r>
    </w:p>
    <w:sectPr w:rsidR="00C81822" w:rsidSect="00D16DB9">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D6B4B4" w14:textId="77777777" w:rsidR="001373CB" w:rsidRDefault="001373CB" w:rsidP="00B46099">
      <w:pPr>
        <w:spacing w:before="0"/>
      </w:pPr>
      <w:r>
        <w:separator/>
      </w:r>
    </w:p>
  </w:endnote>
  <w:endnote w:type="continuationSeparator" w:id="0">
    <w:p w14:paraId="097E8B47" w14:textId="77777777" w:rsidR="001373CB" w:rsidRDefault="001373CB" w:rsidP="00B46099">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Sylfaen"/>
    <w:panose1 w:val="020B0502040204020203"/>
    <w:charset w:val="00"/>
    <w:family w:val="swiss"/>
    <w:pitch w:val="variable"/>
    <w:sig w:usb0="E4002EFF" w:usb1="C000E47F" w:usb2="00000009" w:usb3="00000000" w:csb0="000001FF" w:csb1="00000000"/>
  </w:font>
  <w:font w:name="Traditional Arabic">
    <w:altName w:val="Times New Roman"/>
    <w:charset w:val="B2"/>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7DC87A" w14:textId="77777777" w:rsidR="001373CB" w:rsidRDefault="001373CB" w:rsidP="00B46099">
      <w:pPr>
        <w:spacing w:before="0"/>
      </w:pPr>
      <w:r>
        <w:separator/>
      </w:r>
    </w:p>
  </w:footnote>
  <w:footnote w:type="continuationSeparator" w:id="0">
    <w:p w14:paraId="05350279" w14:textId="77777777" w:rsidR="001373CB" w:rsidRDefault="001373CB" w:rsidP="00B46099">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1635E"/>
    <w:multiLevelType w:val="hybridMultilevel"/>
    <w:tmpl w:val="8FAC3D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F2157D"/>
    <w:multiLevelType w:val="hybridMultilevel"/>
    <w:tmpl w:val="F8D22306"/>
    <w:lvl w:ilvl="0" w:tplc="E5220388">
      <w:start w:val="1"/>
      <w:numFmt w:val="decimal"/>
      <w:lvlText w:val="%1"/>
      <w:lvlJc w:val="left"/>
      <w:pPr>
        <w:ind w:left="720" w:hanging="360"/>
      </w:pPr>
      <w:rPr>
        <w:rFonts w:hint="default"/>
        <w:b/>
        <w:bCs/>
      </w:rPr>
    </w:lvl>
    <w:lvl w:ilvl="1" w:tplc="272E9A24">
      <w:numFmt w:val="bullet"/>
      <w:lvlText w:val="•"/>
      <w:lvlJc w:val="left"/>
      <w:pPr>
        <w:ind w:left="1800" w:hanging="720"/>
      </w:pPr>
      <w:rPr>
        <w:rFonts w:ascii="Calibri" w:eastAsiaTheme="minorHAns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D311F8"/>
    <w:multiLevelType w:val="hybridMultilevel"/>
    <w:tmpl w:val="11DED70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361F32"/>
    <w:multiLevelType w:val="hybridMultilevel"/>
    <w:tmpl w:val="1946E6A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0C287F"/>
    <w:multiLevelType w:val="multilevel"/>
    <w:tmpl w:val="7E6C54A4"/>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44A372EF"/>
    <w:multiLevelType w:val="hybridMultilevel"/>
    <w:tmpl w:val="E256822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A1B315B"/>
    <w:multiLevelType w:val="hybridMultilevel"/>
    <w:tmpl w:val="632CEA8A"/>
    <w:lvl w:ilvl="0" w:tplc="08090005">
      <w:start w:val="1"/>
      <w:numFmt w:val="bullet"/>
      <w:lvlText w:val=""/>
      <w:lvlJc w:val="left"/>
      <w:pPr>
        <w:ind w:left="720" w:hanging="360"/>
      </w:pPr>
      <w:rPr>
        <w:rFonts w:ascii="Wingdings" w:hAnsi="Wingdings"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5F14CB5"/>
    <w:multiLevelType w:val="hybridMultilevel"/>
    <w:tmpl w:val="E570759C"/>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61D04617"/>
    <w:multiLevelType w:val="hybridMultilevel"/>
    <w:tmpl w:val="55DE8AA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E2379D"/>
    <w:multiLevelType w:val="hybridMultilevel"/>
    <w:tmpl w:val="BDBC7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E332E4"/>
    <w:multiLevelType w:val="hybridMultilevel"/>
    <w:tmpl w:val="276A5E56"/>
    <w:lvl w:ilvl="0" w:tplc="08090003">
      <w:start w:val="1"/>
      <w:numFmt w:val="bullet"/>
      <w:lvlText w:val="o"/>
      <w:lvlJc w:val="left"/>
      <w:pPr>
        <w:ind w:left="1800" w:hanging="360"/>
      </w:pPr>
      <w:rPr>
        <w:rFonts w:ascii="Courier New" w:hAnsi="Courier New" w:cs="Courier New"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15:restartNumberingAfterBreak="0">
    <w:nsid w:val="706C227E"/>
    <w:multiLevelType w:val="hybridMultilevel"/>
    <w:tmpl w:val="F83E29A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AB2640D"/>
    <w:multiLevelType w:val="hybridMultilevel"/>
    <w:tmpl w:val="0450B7A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520495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43958896">
    <w:abstractNumId w:val="0"/>
  </w:num>
  <w:num w:numId="3" w16cid:durableId="1983149152">
    <w:abstractNumId w:val="5"/>
  </w:num>
  <w:num w:numId="4" w16cid:durableId="1628390227">
    <w:abstractNumId w:val="1"/>
  </w:num>
  <w:num w:numId="5" w16cid:durableId="1358846810">
    <w:abstractNumId w:val="3"/>
  </w:num>
  <w:num w:numId="6" w16cid:durableId="772751555">
    <w:abstractNumId w:val="7"/>
  </w:num>
  <w:num w:numId="7" w16cid:durableId="1977756483">
    <w:abstractNumId w:val="10"/>
  </w:num>
  <w:num w:numId="8" w16cid:durableId="706570318">
    <w:abstractNumId w:val="12"/>
  </w:num>
  <w:num w:numId="9" w16cid:durableId="1248154606">
    <w:abstractNumId w:val="2"/>
  </w:num>
  <w:num w:numId="10" w16cid:durableId="235748077">
    <w:abstractNumId w:val="6"/>
  </w:num>
  <w:num w:numId="11" w16cid:durableId="1337541339">
    <w:abstractNumId w:val="8"/>
  </w:num>
  <w:num w:numId="12" w16cid:durableId="1431504400">
    <w:abstractNumId w:val="11"/>
  </w:num>
  <w:num w:numId="13" w16cid:durableId="6699714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sDel="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0BBB"/>
    <w:rsid w:val="0000386D"/>
    <w:rsid w:val="001373CB"/>
    <w:rsid w:val="001C53DB"/>
    <w:rsid w:val="00237D22"/>
    <w:rsid w:val="00270C05"/>
    <w:rsid w:val="002B50C5"/>
    <w:rsid w:val="00493180"/>
    <w:rsid w:val="004E019A"/>
    <w:rsid w:val="004F452D"/>
    <w:rsid w:val="005300A6"/>
    <w:rsid w:val="005542EA"/>
    <w:rsid w:val="00584FAC"/>
    <w:rsid w:val="006A34F2"/>
    <w:rsid w:val="006A7B11"/>
    <w:rsid w:val="006B2FAB"/>
    <w:rsid w:val="008B6F0B"/>
    <w:rsid w:val="00932D0E"/>
    <w:rsid w:val="009569B8"/>
    <w:rsid w:val="009854BD"/>
    <w:rsid w:val="00987384"/>
    <w:rsid w:val="009F6C3A"/>
    <w:rsid w:val="00AA266D"/>
    <w:rsid w:val="00AC21E5"/>
    <w:rsid w:val="00B46099"/>
    <w:rsid w:val="00C07354"/>
    <w:rsid w:val="00C36B5E"/>
    <w:rsid w:val="00C6210C"/>
    <w:rsid w:val="00C81822"/>
    <w:rsid w:val="00D10558"/>
    <w:rsid w:val="00D16DB9"/>
    <w:rsid w:val="00D60EF7"/>
    <w:rsid w:val="00D90BBB"/>
    <w:rsid w:val="00E316B4"/>
    <w:rsid w:val="00EF7D7E"/>
    <w:rsid w:val="00FA0523"/>
    <w:rsid w:val="00FC5A22"/>
    <w:rsid w:val="082C9201"/>
    <w:rsid w:val="173D8790"/>
    <w:rsid w:val="20CB4179"/>
    <w:rsid w:val="295E518A"/>
    <w:rsid w:val="3370F897"/>
    <w:rsid w:val="4E366108"/>
    <w:rsid w:val="5A5D8A23"/>
    <w:rsid w:val="5F4047C5"/>
    <w:rsid w:val="69E0EC88"/>
    <w:rsid w:val="6C05A270"/>
    <w:rsid w:val="7DBF8421"/>
    <w:rsid w:val="7F1DFF19"/>
    <w:rsid w:val="7FDD87A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2EF32"/>
  <w15:chartTrackingRefBased/>
  <w15:docId w15:val="{BF915D48-4C91-470C-A8A0-174BA513D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6DB9"/>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GB" w:eastAsia="en-US"/>
    </w:rPr>
  </w:style>
  <w:style w:type="paragraph" w:styleId="Heading1">
    <w:name w:val="heading 1"/>
    <w:basedOn w:val="Normal"/>
    <w:next w:val="Normal"/>
    <w:link w:val="Heading1Char"/>
    <w:qFormat/>
    <w:rsid w:val="00D90BBB"/>
    <w:pPr>
      <w:keepNext/>
      <w:keepLines/>
      <w:spacing w:before="280"/>
      <w:ind w:left="1134" w:hanging="1134"/>
      <w:outlineLvl w:val="0"/>
    </w:pPr>
    <w:rPr>
      <w:b/>
      <w:sz w:val="28"/>
    </w:rPr>
  </w:style>
  <w:style w:type="paragraph" w:styleId="Heading2">
    <w:name w:val="heading 2"/>
    <w:basedOn w:val="Heading1"/>
    <w:next w:val="Normal"/>
    <w:link w:val="Heading2Char"/>
    <w:qFormat/>
    <w:rsid w:val="00D90BBB"/>
    <w:pPr>
      <w:spacing w:before="200"/>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90BBB"/>
    <w:rPr>
      <w:rFonts w:eastAsia="Times New Roman" w:cs="Times New Roman"/>
      <w:b/>
      <w:sz w:val="28"/>
      <w:szCs w:val="20"/>
      <w:lang w:val="en-GB" w:eastAsia="en-US"/>
    </w:rPr>
  </w:style>
  <w:style w:type="character" w:customStyle="1" w:styleId="Heading2Char">
    <w:name w:val="Heading 2 Char"/>
    <w:basedOn w:val="DefaultParagraphFont"/>
    <w:link w:val="Heading2"/>
    <w:rsid w:val="00D90BBB"/>
    <w:rPr>
      <w:rFonts w:eastAsia="Times New Roman" w:cs="Times New Roman"/>
      <w:b/>
      <w:sz w:val="24"/>
      <w:szCs w:val="20"/>
      <w:lang w:val="en-GB" w:eastAsia="en-US"/>
    </w:rPr>
  </w:style>
  <w:style w:type="character" w:styleId="Hyperlink">
    <w:name w:val="Hyperlink"/>
    <w:basedOn w:val="DefaultParagraphFont"/>
    <w:rsid w:val="00D90BBB"/>
    <w:rPr>
      <w:color w:val="0000FF"/>
      <w:u w:val="single"/>
    </w:rPr>
  </w:style>
  <w:style w:type="paragraph" w:styleId="ListParagraph">
    <w:name w:val="List Paragraph"/>
    <w:aliases w:val="Listenabsatz Standard"/>
    <w:basedOn w:val="Normal"/>
    <w:link w:val="ListParagraphChar"/>
    <w:uiPriority w:val="34"/>
    <w:qFormat/>
    <w:rsid w:val="00D90BBB"/>
    <w:pPr>
      <w:overflowPunct/>
      <w:autoSpaceDE/>
      <w:autoSpaceDN/>
      <w:adjustRightInd/>
      <w:ind w:left="720"/>
      <w:contextualSpacing/>
      <w:textAlignment w:val="auto"/>
    </w:pPr>
  </w:style>
  <w:style w:type="paragraph" w:styleId="NormalWeb">
    <w:name w:val="Normal (Web)"/>
    <w:basedOn w:val="Normal"/>
    <w:rsid w:val="00D90BBB"/>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sz w:val="18"/>
      <w:szCs w:val="18"/>
      <w:lang w:val="en-US" w:eastAsia="zh-CN"/>
    </w:rPr>
  </w:style>
  <w:style w:type="paragraph" w:styleId="BodyText">
    <w:name w:val="Body Text"/>
    <w:basedOn w:val="Normal"/>
    <w:link w:val="BodyTextChar"/>
    <w:rsid w:val="00D90BBB"/>
    <w:pPr>
      <w:spacing w:after="120"/>
    </w:pPr>
    <w:rPr>
      <w:rFonts w:eastAsia="MS Mincho"/>
    </w:rPr>
  </w:style>
  <w:style w:type="character" w:customStyle="1" w:styleId="BodyTextChar">
    <w:name w:val="Body Text Char"/>
    <w:basedOn w:val="DefaultParagraphFont"/>
    <w:link w:val="BodyText"/>
    <w:rsid w:val="00D90BBB"/>
    <w:rPr>
      <w:rFonts w:ascii="Times New Roman" w:eastAsia="MS Mincho" w:hAnsi="Times New Roman" w:cs="Times New Roman"/>
      <w:sz w:val="24"/>
      <w:szCs w:val="20"/>
      <w:lang w:val="en-GB" w:eastAsia="en-US"/>
    </w:rPr>
  </w:style>
  <w:style w:type="paragraph" w:styleId="BalloonText">
    <w:name w:val="Balloon Text"/>
    <w:basedOn w:val="Normal"/>
    <w:link w:val="BalloonTextChar"/>
    <w:uiPriority w:val="99"/>
    <w:semiHidden/>
    <w:unhideWhenUsed/>
    <w:rsid w:val="005300A6"/>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00A6"/>
    <w:rPr>
      <w:rFonts w:ascii="Segoe UI" w:eastAsia="Times New Roman" w:hAnsi="Segoe UI" w:cs="Segoe UI"/>
      <w:sz w:val="18"/>
      <w:szCs w:val="18"/>
      <w:lang w:val="en-GB" w:eastAsia="en-US"/>
    </w:rPr>
  </w:style>
  <w:style w:type="paragraph" w:customStyle="1" w:styleId="TableParagraph">
    <w:name w:val="Table Paragraph"/>
    <w:basedOn w:val="Normal"/>
    <w:uiPriority w:val="1"/>
    <w:qFormat/>
    <w:rsid w:val="006B2FAB"/>
    <w:pPr>
      <w:widowControl w:val="0"/>
      <w:tabs>
        <w:tab w:val="clear" w:pos="794"/>
        <w:tab w:val="clear" w:pos="1191"/>
        <w:tab w:val="clear" w:pos="1588"/>
        <w:tab w:val="clear" w:pos="1985"/>
      </w:tabs>
      <w:overflowPunct/>
      <w:autoSpaceDE/>
      <w:autoSpaceDN/>
      <w:adjustRightInd/>
      <w:spacing w:before="0"/>
      <w:textAlignment w:val="auto"/>
    </w:pPr>
    <w:rPr>
      <w:rFonts w:eastAsiaTheme="minorHAnsi" w:cstheme="minorBidi"/>
      <w:sz w:val="22"/>
      <w:szCs w:val="22"/>
      <w:lang w:val="en-US"/>
    </w:rPr>
  </w:style>
  <w:style w:type="paragraph" w:styleId="Header">
    <w:name w:val="header"/>
    <w:basedOn w:val="Normal"/>
    <w:link w:val="HeaderChar"/>
    <w:uiPriority w:val="99"/>
    <w:rsid w:val="00B46099"/>
    <w:pPr>
      <w:tabs>
        <w:tab w:val="clear" w:pos="794"/>
        <w:tab w:val="clear" w:pos="1191"/>
        <w:tab w:val="clear" w:pos="1588"/>
        <w:tab w:val="clear" w:pos="1985"/>
        <w:tab w:val="center" w:pos="4153"/>
        <w:tab w:val="right" w:pos="8306"/>
      </w:tabs>
      <w:overflowPunct/>
      <w:autoSpaceDE/>
      <w:autoSpaceDN/>
      <w:adjustRightInd/>
      <w:spacing w:after="120"/>
      <w:textAlignment w:val="auto"/>
    </w:pPr>
    <w:rPr>
      <w:rFonts w:ascii="Verdana" w:hAnsi="Verdana"/>
      <w:sz w:val="20"/>
      <w:lang w:val="en-US"/>
    </w:rPr>
  </w:style>
  <w:style w:type="character" w:customStyle="1" w:styleId="HeaderChar">
    <w:name w:val="Header Char"/>
    <w:basedOn w:val="DefaultParagraphFont"/>
    <w:link w:val="Header"/>
    <w:uiPriority w:val="99"/>
    <w:rsid w:val="00B46099"/>
    <w:rPr>
      <w:rFonts w:ascii="Verdana" w:eastAsia="Times New Roman" w:hAnsi="Verdana" w:cs="Times New Roman"/>
      <w:sz w:val="20"/>
      <w:szCs w:val="20"/>
      <w:lang w:eastAsia="en-US"/>
    </w:rPr>
  </w:style>
  <w:style w:type="character" w:styleId="FootnoteReference">
    <w:name w:val="footnote reference"/>
    <w:basedOn w:val="DefaultParagraphFont"/>
    <w:uiPriority w:val="99"/>
    <w:rsid w:val="00B46099"/>
    <w:rPr>
      <w:rFonts w:cs="Times New Roman"/>
      <w:position w:val="6"/>
      <w:sz w:val="18"/>
    </w:rPr>
  </w:style>
  <w:style w:type="paragraph" w:styleId="FootnoteText">
    <w:name w:val="footnote text"/>
    <w:basedOn w:val="Normal"/>
    <w:link w:val="FootnoteTextChar"/>
    <w:uiPriority w:val="99"/>
    <w:rsid w:val="00B46099"/>
    <w:pPr>
      <w:keepLines/>
      <w:tabs>
        <w:tab w:val="left" w:pos="255"/>
      </w:tabs>
      <w:spacing w:before="160" w:after="120" w:line="280" w:lineRule="exact"/>
      <w:ind w:left="255" w:hanging="255"/>
    </w:pPr>
    <w:rPr>
      <w:rFonts w:ascii="Calibri" w:eastAsia="SimSun" w:hAnsi="Calibri" w:cs="Traditional Arabic"/>
      <w:sz w:val="22"/>
      <w:szCs w:val="30"/>
      <w:lang w:val="en-US"/>
    </w:rPr>
  </w:style>
  <w:style w:type="character" w:customStyle="1" w:styleId="FootnoteTextChar">
    <w:name w:val="Footnote Text Char"/>
    <w:basedOn w:val="DefaultParagraphFont"/>
    <w:link w:val="FootnoteText"/>
    <w:uiPriority w:val="99"/>
    <w:rsid w:val="00B46099"/>
    <w:rPr>
      <w:rFonts w:ascii="Calibri" w:eastAsia="SimSun" w:hAnsi="Calibri" w:cs="Traditional Arabic"/>
      <w:szCs w:val="30"/>
      <w:lang w:eastAsia="en-US"/>
    </w:rPr>
  </w:style>
  <w:style w:type="character" w:customStyle="1" w:styleId="ListParagraphChar">
    <w:name w:val="List Paragraph Char"/>
    <w:aliases w:val="Listenabsatz Standard Char"/>
    <w:link w:val="ListParagraph"/>
    <w:uiPriority w:val="34"/>
    <w:locked/>
    <w:rsid w:val="00B46099"/>
    <w:rPr>
      <w:rFonts w:ascii="Times New Roman" w:eastAsia="Times New Roman" w:hAnsi="Times New Roman" w:cs="Times New Roman"/>
      <w:sz w:val="24"/>
      <w:szCs w:val="20"/>
      <w:lang w:val="en-GB" w:eastAsia="en-US"/>
    </w:rPr>
  </w:style>
  <w:style w:type="character" w:styleId="CommentReference">
    <w:name w:val="annotation reference"/>
    <w:basedOn w:val="DefaultParagraphFont"/>
    <w:uiPriority w:val="99"/>
    <w:semiHidden/>
    <w:unhideWhenUsed/>
    <w:rsid w:val="00B46099"/>
    <w:rPr>
      <w:sz w:val="16"/>
      <w:szCs w:val="16"/>
    </w:rPr>
  </w:style>
  <w:style w:type="paragraph" w:styleId="CommentText">
    <w:name w:val="annotation text"/>
    <w:basedOn w:val="Normal"/>
    <w:link w:val="CommentTextChar"/>
    <w:uiPriority w:val="99"/>
    <w:unhideWhenUsed/>
    <w:rsid w:val="00B46099"/>
    <w:pPr>
      <w:tabs>
        <w:tab w:val="clear" w:pos="794"/>
        <w:tab w:val="clear" w:pos="1191"/>
        <w:tab w:val="clear" w:pos="1588"/>
        <w:tab w:val="clear" w:pos="1985"/>
      </w:tabs>
      <w:overflowPunct/>
      <w:autoSpaceDE/>
      <w:autoSpaceDN/>
      <w:adjustRightInd/>
      <w:spacing w:after="120"/>
      <w:textAlignment w:val="auto"/>
    </w:pPr>
    <w:rPr>
      <w:rFonts w:ascii="Verdana" w:hAnsi="Verdana"/>
      <w:sz w:val="20"/>
      <w:lang w:val="en-US"/>
    </w:rPr>
  </w:style>
  <w:style w:type="character" w:customStyle="1" w:styleId="CommentTextChar">
    <w:name w:val="Comment Text Char"/>
    <w:basedOn w:val="DefaultParagraphFont"/>
    <w:link w:val="CommentText"/>
    <w:uiPriority w:val="99"/>
    <w:rsid w:val="00B46099"/>
    <w:rPr>
      <w:rFonts w:ascii="Verdana" w:eastAsia="Times New Roman" w:hAnsi="Verdana" w:cs="Times New Roman"/>
      <w:sz w:val="20"/>
      <w:szCs w:val="20"/>
      <w:lang w:eastAsia="en-US"/>
    </w:rPr>
  </w:style>
  <w:style w:type="paragraph" w:customStyle="1" w:styleId="Reasons">
    <w:name w:val="Reasons"/>
    <w:basedOn w:val="Normal"/>
    <w:qFormat/>
    <w:rsid w:val="00C81822"/>
    <w:pPr>
      <w:tabs>
        <w:tab w:val="clear" w:pos="794"/>
        <w:tab w:val="clear" w:pos="1191"/>
        <w:tab w:val="clear" w:pos="1588"/>
        <w:tab w:val="clear" w:pos="1985"/>
      </w:tabs>
      <w:overflowPunct/>
      <w:autoSpaceDE/>
      <w:autoSpaceDN/>
      <w:adjustRightInd/>
      <w:spacing w:before="0"/>
      <w:textAlignment w:val="auto"/>
    </w:pPr>
    <w:rPr>
      <w:lang w:val="en-US"/>
    </w:rPr>
  </w:style>
  <w:style w:type="character" w:styleId="UnresolvedMention">
    <w:name w:val="Unresolved Mention"/>
    <w:basedOn w:val="DefaultParagraphFont"/>
    <w:uiPriority w:val="99"/>
    <w:semiHidden/>
    <w:unhideWhenUsed/>
    <w:rsid w:val="00D16DB9"/>
    <w:rPr>
      <w:color w:val="605E5C"/>
      <w:shd w:val="clear" w:color="auto" w:fill="E1DFDD"/>
    </w:rPr>
  </w:style>
  <w:style w:type="paragraph" w:styleId="Revision">
    <w:name w:val="Revision"/>
    <w:hidden/>
    <w:uiPriority w:val="99"/>
    <w:semiHidden/>
    <w:rsid w:val="006A7B11"/>
    <w:pPr>
      <w:spacing w:after="0" w:line="240" w:lineRule="auto"/>
    </w:pPr>
    <w:rPr>
      <w:rFonts w:ascii="Times New Roman" w:eastAsia="Times New Roman" w:hAnsi="Times New Roman" w:cs="Times New Roman"/>
      <w:sz w:val="24"/>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4605554">
      <w:bodyDiv w:val="1"/>
      <w:marLeft w:val="0"/>
      <w:marRight w:val="0"/>
      <w:marTop w:val="0"/>
      <w:marBottom w:val="0"/>
      <w:divBdr>
        <w:top w:val="none" w:sz="0" w:space="0" w:color="auto"/>
        <w:left w:val="none" w:sz="0" w:space="0" w:color="auto"/>
        <w:bottom w:val="none" w:sz="0" w:space="0" w:color="auto"/>
        <w:right w:val="none" w:sz="0" w:space="0" w:color="auto"/>
      </w:divBdr>
      <w:divsChild>
        <w:div w:id="10102528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taxi.om/" TargetMode="External"/><Relationship Id="rId13" Type="http://schemas.openxmlformats.org/officeDocument/2006/relationships/hyperlink" Target="mailto:%3cinas@tra.gov.om" TargetMode="Externa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www.millenniumhotels.com/en/muscat/grand-millennium-muscat/" TargetMode="External"/><Relationship Id="rId12" Type="http://schemas.openxmlformats.org/officeDocument/2006/relationships/hyperlink" Target="https://mht.gov.om/" TargetMode="Externa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xe.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mahmood@tgttravels.com" TargetMode="Externa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yperlink" Target="https://evisa.rop.gov.om/visa-eligibility" TargetMode="External"/><Relationship Id="rId14" Type="http://schemas.openxmlformats.org/officeDocument/2006/relationships/hyperlink" Target="mailto:mahmood@tgttravel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08A494FB9CB643B633735BDF4EC6DF" ma:contentTypeVersion="1" ma:contentTypeDescription="Create a new document." ma:contentTypeScope="" ma:versionID="6950ee87d79772a995db610e618eadd3">
  <xsd:schema xmlns:xsd="http://www.w3.org/2001/XMLSchema" xmlns:xs="http://www.w3.org/2001/XMLSchema" xmlns:p="http://schemas.microsoft.com/office/2006/metadata/properties" xmlns:ns1="http://schemas.microsoft.com/sharepoint/v3" targetNamespace="http://schemas.microsoft.com/office/2006/metadata/properties" ma:root="true" ma:fieldsID="437a7266940aab2202ac67b957d0a61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3C59FB9-6D37-48C2-85FA-EFE3D510DF22}"/>
</file>

<file path=customXml/itemProps2.xml><?xml version="1.0" encoding="utf-8"?>
<ds:datastoreItem xmlns:ds="http://schemas.openxmlformats.org/officeDocument/2006/customXml" ds:itemID="{76B1A0A4-22FD-49B5-B4FE-555D5D83E240}"/>
</file>

<file path=customXml/itemProps3.xml><?xml version="1.0" encoding="utf-8"?>
<ds:datastoreItem xmlns:ds="http://schemas.openxmlformats.org/officeDocument/2006/customXml" ds:itemID="{C40F1A51-BBE1-4C3D-9C16-FE9045C179DA}"/>
</file>

<file path=docProps/app.xml><?xml version="1.0" encoding="utf-8"?>
<Properties xmlns="http://schemas.openxmlformats.org/officeDocument/2006/extended-properties" xmlns:vt="http://schemas.openxmlformats.org/officeDocument/2006/docPropsVTypes">
  <Template>Normal.dotm</Template>
  <TotalTime>9</TotalTime>
  <Pages>2</Pages>
  <Words>542</Words>
  <Characters>3093</Characters>
  <Application>Microsoft Office Word</Application>
  <DocSecurity>0</DocSecurity>
  <Lines>25</Lines>
  <Paragraphs>7</Paragraphs>
  <ScaleCrop>false</ScaleCrop>
  <Company>ITU</Company>
  <LinksUpToDate>false</LinksUpToDate>
  <CharactersWithSpaces>3628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Lacombe, Odile</dc:creator>
  <cp:keywords/>
  <dc:description/>
  <cp:lastModifiedBy>TSB</cp:lastModifiedBy>
  <cp:revision>4</cp:revision>
  <cp:lastPrinted>2016-01-29T15:31:00Z</cp:lastPrinted>
  <dcterms:created xsi:type="dcterms:W3CDTF">2024-04-05T10:01:00Z</dcterms:created>
  <dcterms:modified xsi:type="dcterms:W3CDTF">2024-04-05T10:37:00Z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0x0101007808A494FB9CB643B633735BDF4EC6DF</vt:lpwstr>
  </property>
</Properties>
</file>