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E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1" w:type="dxa"/>
          </w:tcPr>
          <w:p w:rsidR="00EA4686" w:rsidRPr="00DF23FC" w:rsidRDefault="006A0CD2" w:rsidP="008A7BA0">
            <w:pPr>
              <w:spacing w:before="360" w:after="48" w:line="240" w:lineRule="atLeast"/>
              <w:rPr>
                <w:rFonts w:ascii="Verdana" w:hAnsi="Verdana"/>
                <w:position w:val="6"/>
              </w:rPr>
            </w:pPr>
            <w:bookmarkStart w:id="0" w:name="dc06"/>
            <w:bookmarkEnd w:id="0"/>
            <w:r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t>Extraordinary Council</w:t>
            </w:r>
            <w:r w:rsidRPr="00855BB7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Guadalajara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, 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21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October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1</w:t>
            </w:r>
            <w:r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0</w:t>
            </w:r>
          </w:p>
        </w:tc>
        <w:tc>
          <w:tcPr>
            <w:tcW w:w="3120" w:type="dxa"/>
          </w:tcPr>
          <w:p w:rsidR="00EA4686" w:rsidRDefault="004A7328" w:rsidP="00EA4686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86" w:rsidRPr="00617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A4686" w:rsidRPr="00617BE4" w:rsidRDefault="00EA468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A4686" w:rsidRPr="00617BE4" w:rsidRDefault="00EA4686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A4686" w:rsidRPr="00617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A4686" w:rsidRPr="00617BE4" w:rsidRDefault="00EA468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A4686" w:rsidRPr="00617BE4" w:rsidRDefault="00EA4686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A4686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6911" w:type="dxa"/>
            <w:vMerge w:val="restart"/>
          </w:tcPr>
          <w:p w:rsidR="00EA4686" w:rsidRPr="00EA4686" w:rsidRDefault="00EA4686" w:rsidP="008A7BA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EA4686" w:rsidRPr="00EA4686" w:rsidRDefault="00EA4686" w:rsidP="00F74FA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904383">
              <w:rPr>
                <w:rFonts w:ascii="Verdana" w:hAnsi="Verdana"/>
                <w:b/>
                <w:sz w:val="20"/>
              </w:rPr>
              <w:t xml:space="preserve"> C-EXT/3-E</w:t>
            </w:r>
          </w:p>
        </w:tc>
      </w:tr>
      <w:tr w:rsidR="00EA4686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6911" w:type="dxa"/>
            <w:vMerge/>
          </w:tcPr>
          <w:p w:rsidR="00EA4686" w:rsidRDefault="00EA468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A4686" w:rsidRPr="00EA4686" w:rsidRDefault="008A7BA0" w:rsidP="00EA468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October</w:t>
            </w:r>
            <w:r w:rsidR="003B1EB3">
              <w:rPr>
                <w:rFonts w:ascii="Verdana" w:hAnsi="Verdana"/>
                <w:b/>
                <w:sz w:val="20"/>
              </w:rPr>
              <w:t xml:space="preserve"> 2010</w:t>
            </w:r>
          </w:p>
        </w:tc>
      </w:tr>
      <w:tr w:rsidR="00EA4686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6911" w:type="dxa"/>
            <w:vMerge/>
          </w:tcPr>
          <w:p w:rsidR="00EA4686" w:rsidRDefault="00EA468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A4686" w:rsidRPr="00EA4686" w:rsidRDefault="00EA4686" w:rsidP="00EA468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EA4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2"/>
          </w:tcPr>
          <w:p w:rsidR="00EA4686" w:rsidRPr="00A74DBA" w:rsidRDefault="00A74DBA">
            <w:pPr>
              <w:pStyle w:val="Source"/>
              <w:rPr>
                <w:rFonts w:ascii="Calibri" w:hAnsi="Calibri"/>
              </w:rPr>
            </w:pPr>
            <w:bookmarkStart w:id="6" w:name="dsource" w:colFirst="0" w:colLast="0"/>
            <w:bookmarkEnd w:id="5"/>
            <w:r w:rsidRPr="00A74DBA">
              <w:rPr>
                <w:rFonts w:ascii="Calibri" w:hAnsi="Calibri"/>
              </w:rPr>
              <w:t>Note by the Secretary-General</w:t>
            </w:r>
          </w:p>
        </w:tc>
      </w:tr>
      <w:tr w:rsidR="00EA4686" w:rsidTr="00584900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10031" w:type="dxa"/>
            <w:gridSpan w:val="2"/>
          </w:tcPr>
          <w:p w:rsidR="00EA4686" w:rsidRPr="004056B0" w:rsidRDefault="00584900">
            <w:pPr>
              <w:pStyle w:val="Title1"/>
              <w:rPr>
                <w:rFonts w:ascii="Calibri" w:hAnsi="Calibri"/>
              </w:rPr>
            </w:pPr>
            <w:bookmarkStart w:id="7" w:name="dtitle1" w:colFirst="0" w:colLast="0"/>
            <w:bookmarkEnd w:id="6"/>
            <w:r w:rsidRPr="004056B0">
              <w:rPr>
                <w:rFonts w:ascii="Calibri" w:hAnsi="Calibri"/>
              </w:rPr>
              <w:t>Voluntary Separation</w:t>
            </w:r>
            <w:r w:rsidRPr="004056B0">
              <w:rPr>
                <w:rFonts w:ascii="Calibri" w:hAnsi="Calibri"/>
              </w:rPr>
              <w:br/>
            </w:r>
            <w:r w:rsidR="008A7BA0" w:rsidRPr="004056B0">
              <w:rPr>
                <w:rFonts w:ascii="Calibri" w:hAnsi="Calibri"/>
              </w:rPr>
              <w:t>and Early Retirement programme</w:t>
            </w:r>
          </w:p>
          <w:p w:rsidR="008A7BA0" w:rsidRPr="008A7BA0" w:rsidRDefault="008A7BA0" w:rsidP="008A7BA0">
            <w:pPr>
              <w:pStyle w:val="Title2"/>
            </w:pP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</w:tblGrid>
      <w:tr w:rsidR="00EA4686">
        <w:tblPrEx>
          <w:tblCellMar>
            <w:top w:w="0" w:type="dxa"/>
            <w:bottom w:w="0" w:type="dxa"/>
          </w:tblCellMar>
        </w:tblPrEx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:rsidR="00EA4686" w:rsidRPr="00E82121" w:rsidRDefault="00EA4686">
            <w:pPr>
              <w:pStyle w:val="Headingb"/>
              <w:rPr>
                <w:rFonts w:ascii="Calibri" w:hAnsi="Calibri"/>
                <w:szCs w:val="24"/>
              </w:rPr>
            </w:pPr>
            <w:r w:rsidRPr="00E82121">
              <w:rPr>
                <w:rFonts w:ascii="Calibri" w:hAnsi="Calibri"/>
                <w:szCs w:val="24"/>
              </w:rPr>
              <w:t>Summary</w:t>
            </w:r>
          </w:p>
          <w:p w:rsidR="008A7BA0" w:rsidRPr="00E82121" w:rsidRDefault="008A7BA0" w:rsidP="003618FA">
            <w:pPr>
              <w:pStyle w:val="Restitle"/>
              <w:jc w:val="left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Given the decrease in contributory units announced by </w:t>
            </w:r>
            <w:r w:rsidR="0072076C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Member States </w:t>
            </w: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during</w:t>
            </w:r>
            <w:r w:rsidR="00A61EDE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br/>
            </w: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PP</w:t>
            </w:r>
            <w:r w:rsidR="0072076C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-</w:t>
            </w: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10, a proposal to initiate and implement a voluntary separation/early retirement programme (hitherto referred to as “The Programme”) in 2011 was approved by </w:t>
            </w:r>
            <w:r w:rsidR="00F63869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the </w:t>
            </w:r>
            <w:r w:rsidR="0024682B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Plenipotentiary </w:t>
            </w:r>
            <w:r w:rsidR="00F63869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Conference in Annex 2 to D</w:t>
            </w: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ecision</w:t>
            </w:r>
            <w:r w:rsidR="003618FA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 </w:t>
            </w: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5</w:t>
            </w:r>
            <w:r w:rsidR="003618FA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 </w:t>
            </w:r>
            <w:r w:rsidR="00F63869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(Rev.</w:t>
            </w:r>
            <w:r w:rsidR="003618FA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 </w:t>
            </w:r>
            <w:r w:rsidR="00F63869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Guadalajara, 2010)</w:t>
            </w: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bookmarkStart w:id="8" w:name="_Toc164569684"/>
            <w:r w:rsidR="0024682B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on the i</w:t>
            </w:r>
            <w:r w:rsidR="0024682B" w:rsidRPr="00E82121">
              <w:rPr>
                <w:rFonts w:ascii="Calibri" w:eastAsia="SimSun" w:hAnsi="Calibri"/>
                <w:b w:val="0"/>
                <w:bCs/>
                <w:sz w:val="24"/>
                <w:szCs w:val="24"/>
                <w:lang w:eastAsia="zh-CN"/>
              </w:rPr>
              <w:t xml:space="preserve">ncome and expenditure for the Union for the period </w:t>
            </w:r>
            <w:bookmarkEnd w:id="8"/>
            <w:r w:rsidR="0024682B" w:rsidRPr="00E82121">
              <w:rPr>
                <w:rFonts w:ascii="Calibri" w:eastAsia="SimSun" w:hAnsi="Calibri"/>
                <w:b w:val="0"/>
                <w:bCs/>
                <w:sz w:val="24"/>
                <w:szCs w:val="24"/>
                <w:lang w:eastAsia="zh-CN"/>
              </w:rPr>
              <w:t xml:space="preserve">2012-2015, </w:t>
            </w:r>
            <w:r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withdrawing the required sum from the </w:t>
            </w:r>
            <w:r w:rsidR="00584900" w:rsidRPr="00E82121">
              <w:rPr>
                <w:rFonts w:ascii="Calibri" w:hAnsi="Calibri"/>
                <w:b w:val="0"/>
                <w:bCs/>
                <w:sz w:val="24"/>
                <w:szCs w:val="24"/>
              </w:rPr>
              <w:t>Reserve Account</w:t>
            </w:r>
            <w:r w:rsidRPr="00E82121">
              <w:rPr>
                <w:rFonts w:ascii="Calibri" w:hAnsi="Calibri"/>
                <w:b w:val="0"/>
                <w:bCs/>
                <w:szCs w:val="24"/>
              </w:rPr>
              <w:t>.</w:t>
            </w:r>
          </w:p>
          <w:p w:rsidR="00EA4686" w:rsidRPr="00E82121" w:rsidRDefault="00EA4686">
            <w:pPr>
              <w:pStyle w:val="Headingb"/>
              <w:rPr>
                <w:rFonts w:ascii="Calibri" w:hAnsi="Calibri"/>
                <w:szCs w:val="24"/>
              </w:rPr>
            </w:pPr>
            <w:r w:rsidRPr="00E82121">
              <w:rPr>
                <w:rFonts w:ascii="Calibri" w:hAnsi="Calibri"/>
                <w:szCs w:val="24"/>
              </w:rPr>
              <w:t>Action required</w:t>
            </w:r>
          </w:p>
          <w:p w:rsidR="00EA4686" w:rsidRPr="00E82121" w:rsidRDefault="00EA4686" w:rsidP="00107D29">
            <w:pPr>
              <w:rPr>
                <w:rFonts w:ascii="Calibri" w:hAnsi="Calibri"/>
                <w:szCs w:val="24"/>
              </w:rPr>
            </w:pPr>
            <w:bookmarkStart w:id="9" w:name="OLE_LINK3"/>
            <w:r w:rsidRPr="00E82121">
              <w:rPr>
                <w:rFonts w:ascii="Calibri" w:hAnsi="Calibri"/>
                <w:szCs w:val="24"/>
              </w:rPr>
              <w:t xml:space="preserve">The Council is invited </w:t>
            </w:r>
            <w:r w:rsidR="008A7BA0" w:rsidRPr="001F7F92">
              <w:rPr>
                <w:rFonts w:ascii="Calibri" w:hAnsi="Calibri"/>
                <w:b/>
                <w:bCs/>
                <w:szCs w:val="24"/>
              </w:rPr>
              <w:t xml:space="preserve">to </w:t>
            </w:r>
            <w:r w:rsidR="0087322E" w:rsidRPr="001F7F92">
              <w:rPr>
                <w:rFonts w:ascii="Calibri" w:hAnsi="Calibri"/>
                <w:b/>
                <w:bCs/>
                <w:szCs w:val="24"/>
              </w:rPr>
              <w:t>authorise</w:t>
            </w:r>
            <w:r w:rsidR="0087322E" w:rsidRPr="00E82121">
              <w:rPr>
                <w:rFonts w:ascii="Calibri" w:hAnsi="Calibri"/>
                <w:szCs w:val="24"/>
              </w:rPr>
              <w:t xml:space="preserve"> the Secretary</w:t>
            </w:r>
            <w:r w:rsidR="00107D29" w:rsidRPr="00E82121">
              <w:rPr>
                <w:rFonts w:ascii="Calibri" w:hAnsi="Calibri"/>
                <w:szCs w:val="24"/>
              </w:rPr>
              <w:t>-</w:t>
            </w:r>
            <w:r w:rsidR="0087322E" w:rsidRPr="00E82121">
              <w:rPr>
                <w:rFonts w:ascii="Calibri" w:hAnsi="Calibri"/>
                <w:szCs w:val="24"/>
              </w:rPr>
              <w:t>General, based on the principles contained herein, to implement such measures</w:t>
            </w:r>
            <w:r w:rsidR="00DC1159" w:rsidRPr="00E82121">
              <w:rPr>
                <w:rFonts w:ascii="Calibri" w:hAnsi="Calibri"/>
                <w:szCs w:val="24"/>
              </w:rPr>
              <w:t>,</w:t>
            </w:r>
            <w:r w:rsidR="0087322E" w:rsidRPr="00E82121">
              <w:rPr>
                <w:rFonts w:ascii="Calibri" w:hAnsi="Calibri"/>
                <w:szCs w:val="24"/>
              </w:rPr>
              <w:t xml:space="preserve"> as necessary</w:t>
            </w:r>
            <w:r w:rsidR="00DC1159" w:rsidRPr="00E82121">
              <w:rPr>
                <w:rFonts w:ascii="Calibri" w:hAnsi="Calibri"/>
                <w:szCs w:val="24"/>
              </w:rPr>
              <w:t>,</w:t>
            </w:r>
            <w:r w:rsidR="0087322E" w:rsidRPr="00E82121">
              <w:rPr>
                <w:rFonts w:ascii="Calibri" w:hAnsi="Calibri"/>
                <w:szCs w:val="24"/>
              </w:rPr>
              <w:t xml:space="preserve"> to balance the ITU work force as a result of the decrease in revenues. </w:t>
            </w:r>
            <w:r w:rsidR="00107D29" w:rsidRPr="00E82121">
              <w:rPr>
                <w:rFonts w:ascii="Calibri" w:hAnsi="Calibri"/>
                <w:szCs w:val="24"/>
              </w:rPr>
              <w:t xml:space="preserve"> </w:t>
            </w:r>
            <w:r w:rsidR="0087322E" w:rsidRPr="00E82121">
              <w:rPr>
                <w:rFonts w:ascii="Calibri" w:hAnsi="Calibri"/>
                <w:szCs w:val="24"/>
              </w:rPr>
              <w:t>The funding for such initiatives will come from the Reserve Account and will not exceed</w:t>
            </w:r>
            <w:r w:rsidR="00DC1159" w:rsidRPr="00E82121">
              <w:rPr>
                <w:rFonts w:ascii="Calibri" w:hAnsi="Calibri"/>
                <w:szCs w:val="24"/>
              </w:rPr>
              <w:t xml:space="preserve"> 3</w:t>
            </w:r>
            <w:r w:rsidR="00107D29" w:rsidRPr="00E82121">
              <w:rPr>
                <w:rFonts w:ascii="Calibri" w:hAnsi="Calibri"/>
                <w:szCs w:val="24"/>
              </w:rPr>
              <w:t> </w:t>
            </w:r>
            <w:r w:rsidR="00BA062A" w:rsidRPr="00E82121">
              <w:rPr>
                <w:rFonts w:ascii="Calibri" w:hAnsi="Calibri"/>
                <w:szCs w:val="24"/>
              </w:rPr>
              <w:t>million</w:t>
            </w:r>
            <w:r w:rsidR="00107D29" w:rsidRPr="00E82121">
              <w:rPr>
                <w:rFonts w:ascii="Calibri" w:hAnsi="Calibri"/>
                <w:szCs w:val="24"/>
              </w:rPr>
              <w:t> </w:t>
            </w:r>
            <w:r w:rsidR="009B0684" w:rsidRPr="00E82121">
              <w:rPr>
                <w:rFonts w:ascii="Calibri" w:hAnsi="Calibri"/>
                <w:szCs w:val="24"/>
              </w:rPr>
              <w:t>Swiss Francs</w:t>
            </w:r>
            <w:r w:rsidR="008A7BA0" w:rsidRPr="00E82121">
              <w:rPr>
                <w:rFonts w:ascii="Calibri" w:hAnsi="Calibri"/>
                <w:szCs w:val="24"/>
              </w:rPr>
              <w:t>.</w:t>
            </w:r>
            <w:bookmarkEnd w:id="9"/>
          </w:p>
          <w:p w:rsidR="00EA4686" w:rsidRPr="00E82121" w:rsidRDefault="00EA468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4"/>
              </w:rPr>
            </w:pPr>
            <w:r w:rsidRPr="00E82121">
              <w:rPr>
                <w:rFonts w:ascii="Calibri" w:hAnsi="Calibri"/>
                <w:caps w:val="0"/>
                <w:szCs w:val="24"/>
              </w:rPr>
              <w:t>____________</w:t>
            </w:r>
          </w:p>
          <w:p w:rsidR="00EA4686" w:rsidRPr="00E82121" w:rsidRDefault="00EA4686">
            <w:pPr>
              <w:pStyle w:val="Headingb"/>
              <w:rPr>
                <w:rFonts w:ascii="Calibri" w:hAnsi="Calibri"/>
                <w:szCs w:val="24"/>
              </w:rPr>
            </w:pPr>
            <w:r w:rsidRPr="00E82121">
              <w:rPr>
                <w:rFonts w:ascii="Calibri" w:hAnsi="Calibri"/>
                <w:szCs w:val="24"/>
              </w:rPr>
              <w:t>References</w:t>
            </w:r>
          </w:p>
          <w:p w:rsidR="00EA4686" w:rsidRPr="00F63869" w:rsidRDefault="00F63869" w:rsidP="00584900">
            <w:pPr>
              <w:spacing w:after="40"/>
              <w:rPr>
                <w:i/>
                <w:iCs/>
                <w:szCs w:val="24"/>
              </w:rPr>
            </w:pPr>
            <w:r w:rsidRPr="00E82121">
              <w:rPr>
                <w:rFonts w:ascii="Calibri" w:hAnsi="Calibri"/>
                <w:szCs w:val="24"/>
              </w:rPr>
              <w:lastRenderedPageBreak/>
              <w:t xml:space="preserve">Decision 5 (Rev. Guadalajara, 2010), </w:t>
            </w:r>
            <w:r w:rsidR="00584900" w:rsidRPr="00E82121">
              <w:rPr>
                <w:rFonts w:ascii="Calibri" w:hAnsi="Calibri"/>
                <w:szCs w:val="24"/>
              </w:rPr>
              <w:t>Staff Regulations and Staff Rules applicable to appointed Staff</w:t>
            </w:r>
          </w:p>
        </w:tc>
      </w:tr>
    </w:tbl>
    <w:p w:rsidR="009B0684" w:rsidRDefault="009B0684" w:rsidP="00F63869">
      <w:pPr>
        <w:rPr>
          <w:szCs w:val="24"/>
        </w:rPr>
      </w:pPr>
      <w:bookmarkStart w:id="10" w:name="dstart"/>
      <w:bookmarkStart w:id="11" w:name="dbreak"/>
      <w:bookmarkEnd w:id="10"/>
      <w:bookmarkEnd w:id="11"/>
    </w:p>
    <w:p w:rsidR="00044F8C" w:rsidRPr="00044F8C" w:rsidRDefault="009B0684" w:rsidP="00044F8C">
      <w:pPr>
        <w:tabs>
          <w:tab w:val="clear" w:pos="794"/>
          <w:tab w:val="left" w:pos="540"/>
        </w:tabs>
        <w:spacing w:after="120"/>
      </w:pPr>
      <w:r>
        <w:rPr>
          <w:szCs w:val="24"/>
        </w:rPr>
        <w:br w:type="page"/>
      </w:r>
    </w:p>
    <w:p w:rsidR="006A5AA5" w:rsidRPr="0053745C" w:rsidRDefault="006A5AA5" w:rsidP="0091149E">
      <w:pPr>
        <w:numPr>
          <w:ilvl w:val="0"/>
          <w:numId w:val="6"/>
        </w:numPr>
        <w:tabs>
          <w:tab w:val="clear" w:pos="794"/>
          <w:tab w:val="left" w:pos="540"/>
        </w:tabs>
        <w:spacing w:after="120"/>
        <w:ind w:left="540" w:hanging="540"/>
        <w:rPr>
          <w:rFonts w:ascii="Calibri" w:hAnsi="Calibri"/>
        </w:rPr>
      </w:pPr>
      <w:r w:rsidRPr="0053745C">
        <w:rPr>
          <w:rFonts w:ascii="Calibri" w:hAnsi="Calibri"/>
          <w:szCs w:val="24"/>
        </w:rPr>
        <w:t xml:space="preserve">The management of the Union undertakes to ensure that the impact on programmes and skills loss will be reduced to a minimum and through redeployment of skilled staff members, may be mitigated entirely. </w:t>
      </w:r>
      <w:r w:rsidR="00084809" w:rsidRPr="0053745C">
        <w:rPr>
          <w:rFonts w:ascii="Calibri" w:hAnsi="Calibri"/>
          <w:szCs w:val="24"/>
        </w:rPr>
        <w:t xml:space="preserve"> </w:t>
      </w:r>
      <w:r w:rsidRPr="0053745C">
        <w:rPr>
          <w:rFonts w:ascii="Calibri" w:hAnsi="Calibri"/>
          <w:szCs w:val="24"/>
        </w:rPr>
        <w:t>The approval of individual applications for voluntary separation and/or early retirement rests with the Secretary</w:t>
      </w:r>
      <w:r w:rsidR="00084809" w:rsidRPr="0053745C">
        <w:rPr>
          <w:rFonts w:ascii="Calibri" w:hAnsi="Calibri"/>
          <w:szCs w:val="24"/>
        </w:rPr>
        <w:t>-</w:t>
      </w:r>
      <w:r w:rsidRPr="0053745C">
        <w:rPr>
          <w:rFonts w:ascii="Calibri" w:hAnsi="Calibri"/>
          <w:szCs w:val="24"/>
        </w:rPr>
        <w:t>General who will safeguard the interests of the organisation</w:t>
      </w:r>
      <w:r w:rsidRPr="0053745C">
        <w:rPr>
          <w:rFonts w:ascii="Calibri" w:hAnsi="Calibri"/>
          <w:b/>
          <w:bCs/>
          <w:szCs w:val="24"/>
        </w:rPr>
        <w:t>.</w:t>
      </w:r>
    </w:p>
    <w:p w:rsidR="00F63869" w:rsidRPr="0053745C" w:rsidRDefault="00F63869" w:rsidP="0091149E">
      <w:pPr>
        <w:numPr>
          <w:ilvl w:val="0"/>
          <w:numId w:val="6"/>
        </w:numPr>
        <w:tabs>
          <w:tab w:val="clear" w:pos="794"/>
          <w:tab w:val="left" w:pos="540"/>
        </w:tabs>
        <w:spacing w:after="120"/>
        <w:ind w:left="0" w:firstLine="0"/>
        <w:rPr>
          <w:rFonts w:ascii="Calibri" w:hAnsi="Calibri"/>
          <w:szCs w:val="24"/>
        </w:rPr>
      </w:pPr>
      <w:r w:rsidRPr="0053745C">
        <w:rPr>
          <w:rFonts w:ascii="Calibri" w:hAnsi="Calibri"/>
          <w:szCs w:val="24"/>
        </w:rPr>
        <w:t xml:space="preserve">The proposed Programme is </w:t>
      </w:r>
      <w:r w:rsidR="0087322E" w:rsidRPr="0053745C">
        <w:rPr>
          <w:rFonts w:ascii="Calibri" w:hAnsi="Calibri"/>
          <w:szCs w:val="24"/>
        </w:rPr>
        <w:t xml:space="preserve">envisioned to be </w:t>
      </w:r>
      <w:r w:rsidRPr="0053745C">
        <w:rPr>
          <w:rFonts w:ascii="Calibri" w:hAnsi="Calibri"/>
          <w:szCs w:val="24"/>
        </w:rPr>
        <w:t>based on a two pronged approach:</w:t>
      </w:r>
    </w:p>
    <w:p w:rsidR="00F63869" w:rsidRPr="0053745C" w:rsidRDefault="00DC1159" w:rsidP="0091149E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120"/>
        <w:ind w:left="1080" w:hanging="540"/>
        <w:rPr>
          <w:rFonts w:cs="Times New Roman"/>
          <w:sz w:val="24"/>
          <w:szCs w:val="24"/>
        </w:rPr>
      </w:pPr>
      <w:r w:rsidRPr="0053745C">
        <w:rPr>
          <w:rFonts w:cs="Times New Roman"/>
          <w:sz w:val="24"/>
          <w:szCs w:val="24"/>
          <w:u w:val="single"/>
        </w:rPr>
        <w:t>A V</w:t>
      </w:r>
      <w:r w:rsidR="00F63869" w:rsidRPr="0053745C">
        <w:rPr>
          <w:rFonts w:cs="Times New Roman"/>
          <w:sz w:val="24"/>
          <w:szCs w:val="24"/>
          <w:u w:val="single"/>
        </w:rPr>
        <w:t>oluntary Separation package</w:t>
      </w:r>
      <w:r w:rsidR="00F63869" w:rsidRPr="0053745C">
        <w:rPr>
          <w:rFonts w:cs="Times New Roman"/>
          <w:sz w:val="24"/>
          <w:szCs w:val="24"/>
        </w:rPr>
        <w:t xml:space="preserve"> offered to staff members holding permanent, continu</w:t>
      </w:r>
      <w:r w:rsidR="00584900" w:rsidRPr="0053745C">
        <w:rPr>
          <w:rFonts w:cs="Times New Roman"/>
          <w:sz w:val="24"/>
          <w:szCs w:val="24"/>
        </w:rPr>
        <w:t>ing</w:t>
      </w:r>
      <w:r w:rsidR="00F63869" w:rsidRPr="0053745C">
        <w:rPr>
          <w:rFonts w:cs="Times New Roman"/>
          <w:sz w:val="24"/>
          <w:szCs w:val="24"/>
        </w:rPr>
        <w:t xml:space="preserve"> or fixed</w:t>
      </w:r>
      <w:r w:rsidR="0091149E" w:rsidRPr="0053745C">
        <w:rPr>
          <w:rFonts w:cs="Times New Roman"/>
          <w:sz w:val="24"/>
          <w:szCs w:val="24"/>
        </w:rPr>
        <w:t>-</w:t>
      </w:r>
      <w:r w:rsidR="00F63869" w:rsidRPr="0053745C">
        <w:rPr>
          <w:rFonts w:cs="Times New Roman"/>
          <w:sz w:val="24"/>
          <w:szCs w:val="24"/>
        </w:rPr>
        <w:t>term appointments</w:t>
      </w:r>
      <w:r w:rsidR="00584900" w:rsidRPr="0053745C">
        <w:rPr>
          <w:rFonts w:cs="Times New Roman"/>
          <w:sz w:val="24"/>
          <w:szCs w:val="24"/>
        </w:rPr>
        <w:t xml:space="preserve"> and</w:t>
      </w:r>
      <w:r w:rsidR="0024682B" w:rsidRPr="0053745C">
        <w:rPr>
          <w:rFonts w:cs="Times New Roman"/>
          <w:sz w:val="24"/>
          <w:szCs w:val="24"/>
        </w:rPr>
        <w:t xml:space="preserve"> having at least 5 </w:t>
      </w:r>
      <w:r w:rsidR="00F63869" w:rsidRPr="0053745C">
        <w:rPr>
          <w:rFonts w:cs="Times New Roman"/>
          <w:sz w:val="24"/>
          <w:szCs w:val="24"/>
        </w:rPr>
        <w:t>years of continuo</w:t>
      </w:r>
      <w:r w:rsidR="0024682B" w:rsidRPr="0053745C">
        <w:rPr>
          <w:rFonts w:cs="Times New Roman"/>
          <w:sz w:val="24"/>
          <w:szCs w:val="24"/>
        </w:rPr>
        <w:t xml:space="preserve">us service, </w:t>
      </w:r>
      <w:r w:rsidRPr="0053745C">
        <w:rPr>
          <w:rFonts w:cs="Times New Roman"/>
          <w:sz w:val="24"/>
          <w:szCs w:val="24"/>
        </w:rPr>
        <w:t>keeping in mind the best interest of the Union</w:t>
      </w:r>
      <w:r w:rsidR="0024682B" w:rsidRPr="0053745C">
        <w:rPr>
          <w:rFonts w:cs="Times New Roman"/>
          <w:sz w:val="24"/>
          <w:szCs w:val="24"/>
        </w:rPr>
        <w:t>;</w:t>
      </w:r>
    </w:p>
    <w:p w:rsidR="0091149E" w:rsidRPr="0053745C" w:rsidRDefault="0091149E" w:rsidP="0091149E">
      <w:pPr>
        <w:pStyle w:val="ListParagraph"/>
        <w:tabs>
          <w:tab w:val="left" w:pos="1080"/>
        </w:tabs>
        <w:spacing w:before="120" w:after="120"/>
        <w:ind w:left="1080"/>
        <w:rPr>
          <w:rFonts w:cs="Times New Roman"/>
          <w:sz w:val="24"/>
          <w:szCs w:val="24"/>
        </w:rPr>
      </w:pPr>
    </w:p>
    <w:p w:rsidR="00DC1159" w:rsidRPr="0053745C" w:rsidRDefault="00DC1159" w:rsidP="0091149E">
      <w:pPr>
        <w:pStyle w:val="ListParagraph"/>
        <w:numPr>
          <w:ilvl w:val="0"/>
          <w:numId w:val="4"/>
        </w:numPr>
        <w:tabs>
          <w:tab w:val="left" w:pos="1080"/>
        </w:tabs>
        <w:spacing w:before="240" w:after="360"/>
        <w:ind w:left="547" w:firstLine="0"/>
        <w:rPr>
          <w:rFonts w:cs="Times New Roman"/>
          <w:sz w:val="24"/>
          <w:szCs w:val="24"/>
        </w:rPr>
      </w:pPr>
      <w:r w:rsidRPr="0053745C">
        <w:rPr>
          <w:rFonts w:cs="Times New Roman"/>
          <w:sz w:val="24"/>
          <w:szCs w:val="24"/>
          <w:u w:val="single"/>
        </w:rPr>
        <w:t>An Early R</w:t>
      </w:r>
      <w:r w:rsidR="00F63869" w:rsidRPr="0053745C">
        <w:rPr>
          <w:rFonts w:cs="Times New Roman"/>
          <w:sz w:val="24"/>
          <w:szCs w:val="24"/>
          <w:u w:val="single"/>
        </w:rPr>
        <w:t>etirement package</w:t>
      </w:r>
      <w:r w:rsidR="00F63869" w:rsidRPr="0053745C">
        <w:rPr>
          <w:rFonts w:cs="Times New Roman"/>
          <w:sz w:val="24"/>
          <w:szCs w:val="24"/>
        </w:rPr>
        <w:t xml:space="preserve"> offered to staff members</w:t>
      </w:r>
    </w:p>
    <w:p w:rsidR="0091149E" w:rsidRPr="0053745C" w:rsidRDefault="0091149E" w:rsidP="0091149E">
      <w:pPr>
        <w:pStyle w:val="ListParagraph"/>
        <w:tabs>
          <w:tab w:val="left" w:pos="1080"/>
        </w:tabs>
        <w:spacing w:before="120" w:after="360"/>
        <w:ind w:left="547"/>
        <w:rPr>
          <w:rFonts w:cs="Times New Roman"/>
          <w:sz w:val="16"/>
          <w:szCs w:val="16"/>
        </w:rPr>
      </w:pPr>
    </w:p>
    <w:p w:rsidR="00DC1159" w:rsidRPr="0053745C" w:rsidRDefault="00584900" w:rsidP="0091149E">
      <w:pPr>
        <w:pStyle w:val="ListParagraph"/>
        <w:numPr>
          <w:ilvl w:val="0"/>
          <w:numId w:val="15"/>
        </w:numPr>
        <w:tabs>
          <w:tab w:val="left" w:pos="794"/>
        </w:tabs>
        <w:spacing w:before="360" w:after="120"/>
        <w:ind w:left="1080" w:firstLine="0"/>
        <w:rPr>
          <w:rFonts w:cs="Times New Roman"/>
          <w:sz w:val="24"/>
          <w:szCs w:val="24"/>
        </w:rPr>
      </w:pPr>
      <w:r w:rsidRPr="0053745C">
        <w:rPr>
          <w:rFonts w:cs="Times New Roman"/>
          <w:sz w:val="24"/>
          <w:szCs w:val="24"/>
        </w:rPr>
        <w:t xml:space="preserve">being </w:t>
      </w:r>
      <w:r w:rsidR="00F63869" w:rsidRPr="0053745C">
        <w:rPr>
          <w:rFonts w:cs="Times New Roman"/>
          <w:sz w:val="24"/>
          <w:szCs w:val="24"/>
        </w:rPr>
        <w:t>either at least 53 years of age by the date of their separation</w:t>
      </w:r>
      <w:r w:rsidR="00196783" w:rsidRPr="0053745C">
        <w:rPr>
          <w:rFonts w:cs="Times New Roman"/>
          <w:sz w:val="24"/>
          <w:szCs w:val="24"/>
        </w:rPr>
        <w:t>;</w:t>
      </w:r>
    </w:p>
    <w:p w:rsidR="00F63869" w:rsidRPr="0053745C" w:rsidRDefault="00196783" w:rsidP="0091149E">
      <w:pPr>
        <w:pStyle w:val="ListParagraph"/>
        <w:numPr>
          <w:ilvl w:val="0"/>
          <w:numId w:val="15"/>
        </w:numPr>
        <w:tabs>
          <w:tab w:val="left" w:pos="794"/>
        </w:tabs>
        <w:spacing w:before="120" w:after="120"/>
        <w:rPr>
          <w:rFonts w:cs="Times New Roman"/>
          <w:sz w:val="24"/>
          <w:szCs w:val="24"/>
        </w:rPr>
      </w:pPr>
      <w:r w:rsidRPr="0053745C">
        <w:rPr>
          <w:rFonts w:cs="Times New Roman"/>
          <w:sz w:val="24"/>
          <w:szCs w:val="24"/>
        </w:rPr>
        <w:t xml:space="preserve">or </w:t>
      </w:r>
      <w:r w:rsidR="00F63869" w:rsidRPr="0053745C">
        <w:rPr>
          <w:rFonts w:cs="Times New Roman"/>
          <w:sz w:val="24"/>
          <w:szCs w:val="24"/>
        </w:rPr>
        <w:t>within two years of completing at least 25 years of participation in the UN</w:t>
      </w:r>
      <w:r w:rsidR="0024682B" w:rsidRPr="0053745C">
        <w:rPr>
          <w:rFonts w:cs="Times New Roman"/>
          <w:sz w:val="24"/>
          <w:szCs w:val="24"/>
        </w:rPr>
        <w:t xml:space="preserve"> </w:t>
      </w:r>
      <w:r w:rsidR="00F63869" w:rsidRPr="0053745C">
        <w:rPr>
          <w:rFonts w:cs="Times New Roman"/>
          <w:sz w:val="24"/>
          <w:szCs w:val="24"/>
        </w:rPr>
        <w:t>J</w:t>
      </w:r>
      <w:r w:rsidR="0024682B" w:rsidRPr="0053745C">
        <w:rPr>
          <w:rFonts w:cs="Times New Roman"/>
          <w:sz w:val="24"/>
          <w:szCs w:val="24"/>
        </w:rPr>
        <w:t xml:space="preserve">oint </w:t>
      </w:r>
      <w:r w:rsidR="00F63869" w:rsidRPr="0053745C">
        <w:rPr>
          <w:rFonts w:cs="Times New Roman"/>
          <w:sz w:val="24"/>
          <w:szCs w:val="24"/>
        </w:rPr>
        <w:t>S</w:t>
      </w:r>
      <w:r w:rsidR="0024682B" w:rsidRPr="0053745C">
        <w:rPr>
          <w:rFonts w:cs="Times New Roman"/>
          <w:sz w:val="24"/>
          <w:szCs w:val="24"/>
        </w:rPr>
        <w:t xml:space="preserve">taff </w:t>
      </w:r>
      <w:r w:rsidR="00F63869" w:rsidRPr="0053745C">
        <w:rPr>
          <w:rFonts w:cs="Times New Roman"/>
          <w:sz w:val="24"/>
          <w:szCs w:val="24"/>
        </w:rPr>
        <w:t>P</w:t>
      </w:r>
      <w:r w:rsidR="0024682B" w:rsidRPr="0053745C">
        <w:rPr>
          <w:rFonts w:cs="Times New Roman"/>
          <w:sz w:val="24"/>
          <w:szCs w:val="24"/>
        </w:rPr>
        <w:t xml:space="preserve">ension </w:t>
      </w:r>
      <w:r w:rsidR="00F63869" w:rsidRPr="0053745C">
        <w:rPr>
          <w:rFonts w:cs="Times New Roman"/>
          <w:sz w:val="24"/>
          <w:szCs w:val="24"/>
        </w:rPr>
        <w:t>F</w:t>
      </w:r>
      <w:r w:rsidR="0024682B" w:rsidRPr="0053745C">
        <w:rPr>
          <w:rFonts w:cs="Times New Roman"/>
          <w:sz w:val="24"/>
          <w:szCs w:val="24"/>
        </w:rPr>
        <w:t>und (UNJSPF).</w:t>
      </w:r>
    </w:p>
    <w:p w:rsidR="00F63869" w:rsidRPr="0053745C" w:rsidRDefault="0091149E" w:rsidP="0091149E">
      <w:pPr>
        <w:tabs>
          <w:tab w:val="clear" w:pos="794"/>
          <w:tab w:val="left" w:pos="540"/>
        </w:tabs>
        <w:spacing w:after="120"/>
        <w:rPr>
          <w:rFonts w:ascii="Calibri" w:hAnsi="Calibri"/>
          <w:szCs w:val="24"/>
          <w:lang w:val="en-US"/>
        </w:rPr>
      </w:pPr>
      <w:r w:rsidRPr="0053745C">
        <w:rPr>
          <w:rFonts w:ascii="Calibri" w:hAnsi="Calibri"/>
          <w:szCs w:val="24"/>
          <w:lang w:val="en-US"/>
        </w:rPr>
        <w:t>3</w:t>
      </w:r>
      <w:r w:rsidR="00F63869" w:rsidRPr="0053745C">
        <w:rPr>
          <w:rFonts w:ascii="Calibri" w:hAnsi="Calibri"/>
          <w:szCs w:val="24"/>
          <w:lang w:val="en-US"/>
        </w:rPr>
        <w:tab/>
      </w:r>
      <w:r w:rsidR="004C2495" w:rsidRPr="0053745C">
        <w:rPr>
          <w:rFonts w:ascii="Calibri" w:hAnsi="Calibri"/>
          <w:szCs w:val="24"/>
          <w:lang w:val="en-US"/>
        </w:rPr>
        <w:t>D</w:t>
      </w:r>
      <w:r w:rsidR="00F63869" w:rsidRPr="0053745C">
        <w:rPr>
          <w:rFonts w:ascii="Calibri" w:hAnsi="Calibri"/>
          <w:szCs w:val="24"/>
          <w:lang w:val="en-US"/>
        </w:rPr>
        <w:t xml:space="preserve">etails of the programme and its implementation </w:t>
      </w:r>
      <w:r w:rsidR="00DC1159" w:rsidRPr="0053745C">
        <w:rPr>
          <w:rFonts w:ascii="Calibri" w:hAnsi="Calibri"/>
          <w:szCs w:val="24"/>
          <w:lang w:val="en-US"/>
        </w:rPr>
        <w:t>sha</w:t>
      </w:r>
      <w:r w:rsidR="004C2495" w:rsidRPr="0053745C">
        <w:rPr>
          <w:rFonts w:ascii="Calibri" w:hAnsi="Calibri"/>
          <w:szCs w:val="24"/>
          <w:lang w:val="en-US"/>
        </w:rPr>
        <w:t xml:space="preserve">ll </w:t>
      </w:r>
      <w:r w:rsidR="00DC1159" w:rsidRPr="0053745C">
        <w:rPr>
          <w:rFonts w:ascii="Calibri" w:hAnsi="Calibri"/>
          <w:szCs w:val="24"/>
          <w:lang w:val="en-US"/>
        </w:rPr>
        <w:t xml:space="preserve">not be in contradiction with the legal framework </w:t>
      </w:r>
      <w:r w:rsidR="004C2495" w:rsidRPr="0053745C">
        <w:rPr>
          <w:rFonts w:ascii="Calibri" w:hAnsi="Calibri"/>
          <w:szCs w:val="24"/>
          <w:lang w:val="en-US"/>
        </w:rPr>
        <w:t>of the Union</w:t>
      </w:r>
      <w:r w:rsidR="00DC1159" w:rsidRPr="0053745C">
        <w:rPr>
          <w:rFonts w:ascii="Calibri" w:hAnsi="Calibri"/>
          <w:szCs w:val="24"/>
          <w:lang w:val="en-US"/>
        </w:rPr>
        <w:t>, and sha</w:t>
      </w:r>
      <w:r w:rsidR="004C2495" w:rsidRPr="0053745C">
        <w:rPr>
          <w:rFonts w:ascii="Calibri" w:hAnsi="Calibri"/>
          <w:szCs w:val="24"/>
          <w:lang w:val="en-US"/>
        </w:rPr>
        <w:t>ll be reported on to the 2011 Session of Council.</w:t>
      </w:r>
    </w:p>
    <w:p w:rsidR="00EA4686" w:rsidRPr="0053745C" w:rsidRDefault="0091149E" w:rsidP="0091149E">
      <w:pPr>
        <w:pStyle w:val="Normalaftertitle"/>
        <w:tabs>
          <w:tab w:val="clear" w:pos="794"/>
          <w:tab w:val="left" w:pos="540"/>
        </w:tabs>
        <w:spacing w:before="120" w:after="120"/>
        <w:rPr>
          <w:rFonts w:ascii="Calibri" w:hAnsi="Calibri"/>
          <w:szCs w:val="24"/>
        </w:rPr>
      </w:pPr>
      <w:r w:rsidRPr="0053745C">
        <w:rPr>
          <w:rFonts w:ascii="Calibri" w:hAnsi="Calibri"/>
          <w:szCs w:val="24"/>
        </w:rPr>
        <w:t>4</w:t>
      </w:r>
      <w:r w:rsidR="00F63869" w:rsidRPr="0053745C">
        <w:rPr>
          <w:rFonts w:ascii="Calibri" w:hAnsi="Calibri"/>
          <w:szCs w:val="24"/>
        </w:rPr>
        <w:tab/>
        <w:t xml:space="preserve">The </w:t>
      </w:r>
      <w:r w:rsidR="00442045" w:rsidRPr="0053745C">
        <w:rPr>
          <w:rFonts w:ascii="Calibri" w:hAnsi="Calibri"/>
          <w:szCs w:val="24"/>
        </w:rPr>
        <w:t xml:space="preserve">total </w:t>
      </w:r>
      <w:r w:rsidR="00F63869" w:rsidRPr="0053745C">
        <w:rPr>
          <w:rFonts w:ascii="Calibri" w:hAnsi="Calibri"/>
          <w:szCs w:val="24"/>
        </w:rPr>
        <w:t xml:space="preserve">cost of the Programme </w:t>
      </w:r>
      <w:r w:rsidR="00DC1159" w:rsidRPr="0053745C">
        <w:rPr>
          <w:rFonts w:ascii="Calibri" w:hAnsi="Calibri"/>
          <w:szCs w:val="24"/>
        </w:rPr>
        <w:t>shall not exceed three</w:t>
      </w:r>
      <w:r w:rsidR="0087322E" w:rsidRPr="0053745C">
        <w:rPr>
          <w:rFonts w:ascii="Calibri" w:hAnsi="Calibri"/>
          <w:szCs w:val="24"/>
        </w:rPr>
        <w:t xml:space="preserve"> million Swiss Francs. </w:t>
      </w:r>
      <w:r w:rsidR="00F63869" w:rsidRPr="0053745C">
        <w:rPr>
          <w:rFonts w:ascii="Calibri" w:hAnsi="Calibri"/>
          <w:szCs w:val="24"/>
        </w:rPr>
        <w:t xml:space="preserve"> A similar programme was implemented successfully in 2003 following the </w:t>
      </w:r>
      <w:r w:rsidR="00584900" w:rsidRPr="0053745C">
        <w:rPr>
          <w:rFonts w:ascii="Calibri" w:hAnsi="Calibri"/>
          <w:szCs w:val="24"/>
        </w:rPr>
        <w:t xml:space="preserve">Marrakesh </w:t>
      </w:r>
      <w:r w:rsidR="00F63869" w:rsidRPr="0053745C">
        <w:rPr>
          <w:rFonts w:ascii="Calibri" w:hAnsi="Calibri"/>
          <w:szCs w:val="24"/>
        </w:rPr>
        <w:t>Plenipotentiary Conference (PP</w:t>
      </w:r>
      <w:r w:rsidR="00584900" w:rsidRPr="0053745C">
        <w:rPr>
          <w:rFonts w:ascii="Calibri" w:hAnsi="Calibri"/>
          <w:szCs w:val="24"/>
        </w:rPr>
        <w:t>-02)</w:t>
      </w:r>
      <w:r w:rsidR="00BA062A" w:rsidRPr="0053745C">
        <w:rPr>
          <w:rFonts w:ascii="Calibri" w:hAnsi="Calibri"/>
          <w:szCs w:val="24"/>
        </w:rPr>
        <w:t>.</w:t>
      </w:r>
    </w:p>
    <w:p w:rsidR="00584900" w:rsidRPr="0053745C" w:rsidRDefault="00584900" w:rsidP="00084809">
      <w:pPr>
        <w:rPr>
          <w:rFonts w:ascii="Calibri" w:hAnsi="Calibri"/>
        </w:rPr>
      </w:pPr>
    </w:p>
    <w:p w:rsidR="00084809" w:rsidRPr="0053745C" w:rsidRDefault="00084809" w:rsidP="00084809">
      <w:pPr>
        <w:rPr>
          <w:rFonts w:ascii="Calibri" w:hAnsi="Calibri"/>
        </w:rPr>
      </w:pPr>
    </w:p>
    <w:p w:rsidR="00084809" w:rsidRPr="0053745C" w:rsidRDefault="0091149E" w:rsidP="00084809">
      <w:pPr>
        <w:rPr>
          <w:rFonts w:ascii="Calibri" w:hAnsi="Calibri"/>
          <w:b/>
          <w:bCs/>
        </w:rPr>
      </w:pPr>
      <w:r w:rsidRPr="0053745C">
        <w:rPr>
          <w:rFonts w:ascii="Calibri" w:hAnsi="Calibri"/>
          <w:b/>
          <w:bCs/>
        </w:rPr>
        <w:t>Annex:  1</w:t>
      </w:r>
    </w:p>
    <w:p w:rsidR="000E60D2" w:rsidRDefault="00584900" w:rsidP="000E60D2">
      <w:pPr>
        <w:jc w:val="center"/>
      </w:pPr>
      <w:r>
        <w:br w:type="page"/>
      </w:r>
    </w:p>
    <w:p w:rsidR="00EA4686" w:rsidRPr="000E60D2" w:rsidRDefault="00EA4686" w:rsidP="000E60D2">
      <w:pPr>
        <w:jc w:val="center"/>
        <w:rPr>
          <w:rFonts w:ascii="Calibri" w:hAnsi="Calibri"/>
          <w:sz w:val="28"/>
          <w:szCs w:val="28"/>
        </w:rPr>
      </w:pPr>
      <w:r w:rsidRPr="000E60D2">
        <w:rPr>
          <w:rFonts w:ascii="Calibri" w:hAnsi="Calibri"/>
          <w:sz w:val="28"/>
          <w:szCs w:val="28"/>
        </w:rPr>
        <w:t>A</w:t>
      </w:r>
      <w:r w:rsidR="0091149E" w:rsidRPr="000E60D2">
        <w:rPr>
          <w:rFonts w:ascii="Calibri" w:hAnsi="Calibri"/>
          <w:sz w:val="28"/>
          <w:szCs w:val="28"/>
        </w:rPr>
        <w:t>NNEX</w:t>
      </w:r>
    </w:p>
    <w:p w:rsidR="00EA4686" w:rsidRPr="0091149E" w:rsidRDefault="00EA4686" w:rsidP="00584900">
      <w:pPr>
        <w:pStyle w:val="Rec"/>
        <w:rPr>
          <w:rFonts w:ascii="Calibri" w:hAnsi="Calibri"/>
          <w:sz w:val="28"/>
          <w:szCs w:val="28"/>
        </w:rPr>
      </w:pPr>
      <w:r w:rsidRPr="0091149E">
        <w:rPr>
          <w:rFonts w:ascii="Calibri" w:hAnsi="Calibri"/>
          <w:sz w:val="28"/>
          <w:szCs w:val="28"/>
        </w:rPr>
        <w:t xml:space="preserve">draft </w:t>
      </w:r>
      <w:r w:rsidR="00584900" w:rsidRPr="0091149E">
        <w:rPr>
          <w:rFonts w:ascii="Calibri" w:hAnsi="Calibri"/>
          <w:sz w:val="28"/>
          <w:szCs w:val="28"/>
        </w:rPr>
        <w:t>DECision</w:t>
      </w:r>
    </w:p>
    <w:p w:rsidR="00EA4686" w:rsidRPr="0091149E" w:rsidRDefault="00EA4686" w:rsidP="00EA4686">
      <w:pPr>
        <w:pStyle w:val="Normalaftertitle"/>
        <w:rPr>
          <w:rFonts w:ascii="Calibri" w:hAnsi="Calibri"/>
        </w:rPr>
      </w:pPr>
      <w:r w:rsidRPr="0091149E">
        <w:rPr>
          <w:rFonts w:ascii="Calibri" w:hAnsi="Calibri"/>
        </w:rPr>
        <w:t>The Council,</w:t>
      </w:r>
    </w:p>
    <w:p w:rsidR="00EA4686" w:rsidRPr="0091149E" w:rsidRDefault="00EA4686" w:rsidP="00EA4686">
      <w:pPr>
        <w:pStyle w:val="call0"/>
        <w:rPr>
          <w:rFonts w:ascii="Calibri" w:hAnsi="Calibri"/>
        </w:rPr>
      </w:pPr>
      <w:r w:rsidRPr="0091149E">
        <w:rPr>
          <w:rFonts w:ascii="Calibri" w:hAnsi="Calibri"/>
        </w:rPr>
        <w:t>in view of</w:t>
      </w:r>
    </w:p>
    <w:p w:rsidR="00EA4686" w:rsidRPr="0091149E" w:rsidRDefault="008A7BA0" w:rsidP="00EA4686">
      <w:pPr>
        <w:rPr>
          <w:rFonts w:ascii="Calibri" w:hAnsi="Calibri"/>
        </w:rPr>
      </w:pPr>
      <w:r w:rsidRPr="0091149E">
        <w:rPr>
          <w:rFonts w:ascii="Calibri" w:hAnsi="Calibri"/>
        </w:rPr>
        <w:t>Decision 5</w:t>
      </w:r>
      <w:r w:rsidR="00F63869" w:rsidRPr="0091149E">
        <w:rPr>
          <w:rFonts w:ascii="Calibri" w:hAnsi="Calibri"/>
        </w:rPr>
        <w:t xml:space="preserve"> (Rev. Guadalajara, 2010)</w:t>
      </w:r>
      <w:r w:rsidR="00EA4686" w:rsidRPr="0091149E">
        <w:rPr>
          <w:rFonts w:ascii="Calibri" w:hAnsi="Calibri"/>
        </w:rPr>
        <w:t xml:space="preserve"> adopted by the Plenipotentiary Conference,</w:t>
      </w:r>
    </w:p>
    <w:p w:rsidR="00EA4686" w:rsidRPr="0091149E" w:rsidRDefault="00EA4686" w:rsidP="00EA4686">
      <w:pPr>
        <w:pStyle w:val="call0"/>
        <w:rPr>
          <w:rFonts w:ascii="Calibri" w:hAnsi="Calibri"/>
        </w:rPr>
      </w:pPr>
      <w:r w:rsidRPr="0091149E">
        <w:rPr>
          <w:rFonts w:ascii="Calibri" w:hAnsi="Calibri"/>
        </w:rPr>
        <w:t>having considered</w:t>
      </w:r>
    </w:p>
    <w:p w:rsidR="00EA4686" w:rsidRPr="0091149E" w:rsidRDefault="00EA4686" w:rsidP="000E60D2">
      <w:pPr>
        <w:rPr>
          <w:rFonts w:ascii="Calibri" w:hAnsi="Calibri"/>
        </w:rPr>
      </w:pPr>
      <w:r w:rsidRPr="0091149E">
        <w:rPr>
          <w:rFonts w:ascii="Calibri" w:hAnsi="Calibri"/>
        </w:rPr>
        <w:t xml:space="preserve">the </w:t>
      </w:r>
      <w:r w:rsidR="00584900" w:rsidRPr="0091149E">
        <w:rPr>
          <w:rFonts w:ascii="Calibri" w:hAnsi="Calibri"/>
        </w:rPr>
        <w:t xml:space="preserve">report by the Secretary-General </w:t>
      </w:r>
      <w:r w:rsidRPr="0091149E">
        <w:rPr>
          <w:rFonts w:ascii="Calibri" w:hAnsi="Calibri"/>
        </w:rPr>
        <w:t xml:space="preserve">on the </w:t>
      </w:r>
      <w:r w:rsidR="008A7BA0" w:rsidRPr="0091149E">
        <w:rPr>
          <w:rFonts w:ascii="Calibri" w:hAnsi="Calibri"/>
        </w:rPr>
        <w:t>proposed voluntary separation</w:t>
      </w:r>
      <w:r w:rsidR="003C1755" w:rsidRPr="0091149E">
        <w:rPr>
          <w:rFonts w:ascii="Calibri" w:hAnsi="Calibri"/>
        </w:rPr>
        <w:t xml:space="preserve"> (VOLSEP)</w:t>
      </w:r>
      <w:r w:rsidR="008A7BA0" w:rsidRPr="0091149E">
        <w:rPr>
          <w:rFonts w:ascii="Calibri" w:hAnsi="Calibri"/>
        </w:rPr>
        <w:t xml:space="preserve"> and early retirement </w:t>
      </w:r>
      <w:r w:rsidRPr="0091149E">
        <w:rPr>
          <w:rFonts w:ascii="Calibri" w:hAnsi="Calibri"/>
        </w:rPr>
        <w:t xml:space="preserve">measures </w:t>
      </w:r>
      <w:r w:rsidR="008A7BA0" w:rsidRPr="0091149E">
        <w:rPr>
          <w:rFonts w:ascii="Calibri" w:hAnsi="Calibri"/>
        </w:rPr>
        <w:t>which are in conformity with the legal instruments of the Union,</w:t>
      </w:r>
    </w:p>
    <w:p w:rsidR="00EA4686" w:rsidRPr="0091149E" w:rsidRDefault="00476F62" w:rsidP="00476F62">
      <w:pPr>
        <w:pStyle w:val="call0"/>
        <w:rPr>
          <w:rFonts w:ascii="Calibri" w:hAnsi="Calibri"/>
        </w:rPr>
      </w:pPr>
      <w:r>
        <w:rPr>
          <w:rFonts w:ascii="Calibri" w:hAnsi="Calibri"/>
        </w:rPr>
        <w:t>decides</w:t>
      </w:r>
    </w:p>
    <w:p w:rsidR="00584900" w:rsidRPr="0091149E" w:rsidRDefault="00EA4686" w:rsidP="000E60D2">
      <w:pPr>
        <w:rPr>
          <w:rFonts w:ascii="Calibri" w:hAnsi="Calibri"/>
        </w:rPr>
      </w:pPr>
      <w:r w:rsidRPr="0091149E">
        <w:rPr>
          <w:rFonts w:ascii="Calibri" w:hAnsi="Calibri"/>
        </w:rPr>
        <w:t>t</w:t>
      </w:r>
      <w:r w:rsidR="00AF026A" w:rsidRPr="0091149E">
        <w:rPr>
          <w:rFonts w:ascii="Calibri" w:hAnsi="Calibri"/>
        </w:rPr>
        <w:t>o approve t</w:t>
      </w:r>
      <w:r w:rsidRPr="0091149E">
        <w:rPr>
          <w:rFonts w:ascii="Calibri" w:hAnsi="Calibri"/>
        </w:rPr>
        <w:t xml:space="preserve">he </w:t>
      </w:r>
      <w:r w:rsidR="008A7BA0" w:rsidRPr="0091149E">
        <w:rPr>
          <w:rFonts w:ascii="Calibri" w:hAnsi="Calibri"/>
        </w:rPr>
        <w:t xml:space="preserve">implementation of the proposed voluntary separation/early retirement programme withdrawing </w:t>
      </w:r>
      <w:r w:rsidR="0067456C" w:rsidRPr="0091149E">
        <w:rPr>
          <w:rFonts w:ascii="Calibri" w:hAnsi="Calibri"/>
        </w:rPr>
        <w:t>up t</w:t>
      </w:r>
      <w:r w:rsidR="00DC1159" w:rsidRPr="0091149E">
        <w:rPr>
          <w:rFonts w:ascii="Calibri" w:hAnsi="Calibri"/>
        </w:rPr>
        <w:t>o a maximum of 3 million Swiss F</w:t>
      </w:r>
      <w:r w:rsidR="00530CCD" w:rsidRPr="0091149E">
        <w:rPr>
          <w:rFonts w:ascii="Calibri" w:hAnsi="Calibri"/>
        </w:rPr>
        <w:t>rancs</w:t>
      </w:r>
      <w:r w:rsidR="00005619" w:rsidRPr="0091149E">
        <w:rPr>
          <w:rFonts w:ascii="Calibri" w:hAnsi="Calibri"/>
        </w:rPr>
        <w:t xml:space="preserve"> from the </w:t>
      </w:r>
      <w:r w:rsidR="00CB4FDA" w:rsidRPr="0091149E">
        <w:rPr>
          <w:rFonts w:ascii="Calibri" w:hAnsi="Calibri"/>
        </w:rPr>
        <w:t>R</w:t>
      </w:r>
      <w:r w:rsidR="00005619" w:rsidRPr="0091149E">
        <w:rPr>
          <w:rFonts w:ascii="Calibri" w:hAnsi="Calibri"/>
        </w:rPr>
        <w:t xml:space="preserve">eserve </w:t>
      </w:r>
      <w:r w:rsidR="00CB4FDA" w:rsidRPr="0091149E">
        <w:rPr>
          <w:rFonts w:ascii="Calibri" w:hAnsi="Calibri"/>
        </w:rPr>
        <w:t>A</w:t>
      </w:r>
      <w:r w:rsidR="00005619" w:rsidRPr="0091149E">
        <w:rPr>
          <w:rFonts w:ascii="Calibri" w:hAnsi="Calibri"/>
        </w:rPr>
        <w:t>ccount</w:t>
      </w:r>
      <w:r w:rsidR="000E60D2">
        <w:rPr>
          <w:rFonts w:ascii="Calibri" w:hAnsi="Calibri"/>
        </w:rPr>
        <w:t>,</w:t>
      </w:r>
    </w:p>
    <w:p w:rsidR="00584900" w:rsidRPr="0091149E" w:rsidRDefault="00584900" w:rsidP="00584900">
      <w:pPr>
        <w:rPr>
          <w:rFonts w:ascii="Calibri" w:hAnsi="Calibri"/>
          <w:i/>
          <w:iCs/>
        </w:rPr>
      </w:pPr>
      <w:r w:rsidRPr="0091149E">
        <w:rPr>
          <w:rFonts w:ascii="Calibri" w:hAnsi="Calibri"/>
          <w:i/>
          <w:iCs/>
        </w:rPr>
        <w:tab/>
        <w:t>instructs the Secretary-General</w:t>
      </w:r>
    </w:p>
    <w:p w:rsidR="00EA4686" w:rsidRPr="0091149E" w:rsidRDefault="00584900" w:rsidP="000E60D2">
      <w:pPr>
        <w:rPr>
          <w:rFonts w:ascii="Calibri" w:hAnsi="Calibri"/>
        </w:rPr>
      </w:pPr>
      <w:r w:rsidRPr="0091149E">
        <w:rPr>
          <w:rFonts w:ascii="Calibri" w:hAnsi="Calibri"/>
        </w:rPr>
        <w:t xml:space="preserve">to implement the above-mentioned </w:t>
      </w:r>
      <w:r w:rsidR="008A7BA0" w:rsidRPr="0091149E">
        <w:rPr>
          <w:rFonts w:ascii="Calibri" w:hAnsi="Calibri"/>
        </w:rPr>
        <w:t>programme in 2011</w:t>
      </w:r>
      <w:r w:rsidR="00005619" w:rsidRPr="0091149E">
        <w:rPr>
          <w:rFonts w:ascii="Calibri" w:hAnsi="Calibri"/>
        </w:rPr>
        <w:t>, as necessary,</w:t>
      </w:r>
      <w:r w:rsidR="008A7BA0" w:rsidRPr="0091149E">
        <w:rPr>
          <w:rFonts w:ascii="Calibri" w:hAnsi="Calibri"/>
        </w:rPr>
        <w:t xml:space="preserve"> and </w:t>
      </w:r>
      <w:r w:rsidRPr="0091149E">
        <w:rPr>
          <w:rFonts w:ascii="Calibri" w:hAnsi="Calibri"/>
        </w:rPr>
        <w:t xml:space="preserve">to </w:t>
      </w:r>
      <w:r w:rsidR="008A7BA0" w:rsidRPr="0091149E">
        <w:rPr>
          <w:rFonts w:ascii="Calibri" w:hAnsi="Calibri"/>
        </w:rPr>
        <w:t xml:space="preserve">report to the </w:t>
      </w:r>
      <w:r w:rsidRPr="0091149E">
        <w:rPr>
          <w:rFonts w:ascii="Calibri" w:hAnsi="Calibri"/>
        </w:rPr>
        <w:t>2011</w:t>
      </w:r>
      <w:r w:rsidR="000E60D2">
        <w:rPr>
          <w:rFonts w:ascii="Calibri" w:hAnsi="Calibri"/>
        </w:rPr>
        <w:t> </w:t>
      </w:r>
      <w:r w:rsidR="008A7BA0" w:rsidRPr="0091149E">
        <w:rPr>
          <w:rFonts w:ascii="Calibri" w:hAnsi="Calibri"/>
        </w:rPr>
        <w:t xml:space="preserve">Council </w:t>
      </w:r>
      <w:r w:rsidRPr="0091149E">
        <w:rPr>
          <w:rFonts w:ascii="Calibri" w:hAnsi="Calibri"/>
        </w:rPr>
        <w:t>Session</w:t>
      </w:r>
      <w:r w:rsidR="008A7BA0" w:rsidRPr="0091149E">
        <w:rPr>
          <w:rFonts w:ascii="Calibri" w:hAnsi="Calibri"/>
        </w:rPr>
        <w:t>.</w:t>
      </w:r>
    </w:p>
    <w:p w:rsidR="00EA4686" w:rsidRPr="0091149E" w:rsidRDefault="00EA4686" w:rsidP="00EA4686">
      <w:pPr>
        <w:rPr>
          <w:rFonts w:ascii="Calibri" w:hAnsi="Calibri"/>
        </w:rPr>
      </w:pPr>
      <w:bookmarkStart w:id="12" w:name="OLE_LINK1"/>
      <w:bookmarkStart w:id="13" w:name="OLE_LINK2"/>
    </w:p>
    <w:bookmarkEnd w:id="12"/>
    <w:bookmarkEnd w:id="13"/>
    <w:p w:rsidR="002A1EAC" w:rsidRDefault="002A1EAC" w:rsidP="0087322E">
      <w:pPr>
        <w:rPr>
          <w:rFonts w:ascii="Calibri" w:hAnsi="Calibri"/>
        </w:rPr>
      </w:pPr>
    </w:p>
    <w:p w:rsidR="0091149E" w:rsidRDefault="0091149E" w:rsidP="0091149E">
      <w:pPr>
        <w:jc w:val="center"/>
        <w:rPr>
          <w:rFonts w:ascii="Calibri" w:hAnsi="Calibri"/>
        </w:rPr>
      </w:pPr>
      <w:r>
        <w:rPr>
          <w:rFonts w:ascii="Calibri" w:hAnsi="Calibri"/>
        </w:rPr>
        <w:t>_______________</w:t>
      </w:r>
    </w:p>
    <w:p w:rsidR="0091149E" w:rsidRPr="0091149E" w:rsidRDefault="0091149E" w:rsidP="0087322E">
      <w:pPr>
        <w:rPr>
          <w:rFonts w:ascii="Calibri" w:hAnsi="Calibri"/>
        </w:rPr>
      </w:pPr>
    </w:p>
    <w:sectPr w:rsidR="0091149E" w:rsidRPr="0091149E" w:rsidSect="00E34D15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79" w:rsidRDefault="00E46D79">
      <w:r>
        <w:separator/>
      </w:r>
    </w:p>
  </w:endnote>
  <w:endnote w:type="continuationSeparator" w:id="0">
    <w:p w:rsidR="00E46D79" w:rsidRDefault="00E46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96" w:rsidRDefault="00B54A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54A96" w:rsidRPr="00435A09" w:rsidRDefault="00B54A96" w:rsidP="00D81A63">
    <w:pPr>
      <w:pStyle w:val="Footer"/>
      <w:rPr>
        <w:lang w:val="en-US"/>
      </w:rPr>
    </w:pPr>
    <w:r w:rsidRPr="00435A09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79" w:rsidRDefault="00E46D79">
      <w:r>
        <w:t>____________________</w:t>
      </w:r>
    </w:p>
    <w:p w:rsidR="00E46D79" w:rsidRDefault="00E46D79"/>
  </w:footnote>
  <w:footnote w:type="continuationSeparator" w:id="0">
    <w:p w:rsidR="00E46D79" w:rsidRDefault="00E46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96" w:rsidRPr="006B3199" w:rsidRDefault="00B54A96">
    <w:pPr>
      <w:pStyle w:val="Header"/>
      <w:rPr>
        <w:rFonts w:ascii="Calibri" w:hAnsi="Calibri"/>
      </w:rPr>
    </w:pPr>
    <w:r w:rsidRPr="006B3199">
      <w:rPr>
        <w:rFonts w:ascii="Calibri" w:hAnsi="Calibri"/>
      </w:rPr>
      <w:t xml:space="preserve">- </w:t>
    </w:r>
    <w:r w:rsidRPr="006B3199">
      <w:rPr>
        <w:rFonts w:ascii="Calibri" w:hAnsi="Calibri"/>
      </w:rPr>
      <w:fldChar w:fldCharType="begin"/>
    </w:r>
    <w:r w:rsidRPr="006B3199">
      <w:rPr>
        <w:rFonts w:ascii="Calibri" w:hAnsi="Calibri"/>
      </w:rPr>
      <w:instrText>PAGE</w:instrText>
    </w:r>
    <w:r w:rsidRPr="006B3199">
      <w:rPr>
        <w:rFonts w:ascii="Calibri" w:hAnsi="Calibri"/>
      </w:rPr>
      <w:fldChar w:fldCharType="separate"/>
    </w:r>
    <w:r w:rsidR="001F7F92">
      <w:rPr>
        <w:rFonts w:ascii="Calibri" w:hAnsi="Calibri"/>
        <w:noProof/>
      </w:rPr>
      <w:t>3</w:t>
    </w:r>
    <w:r w:rsidRPr="006B3199">
      <w:rPr>
        <w:rFonts w:ascii="Calibri" w:hAnsi="Calibri"/>
      </w:rPr>
      <w:fldChar w:fldCharType="end"/>
    </w:r>
    <w:r w:rsidRPr="006B3199">
      <w:rPr>
        <w:rFonts w:ascii="Calibri" w:hAnsi="Calibri"/>
      </w:rPr>
      <w:t xml:space="preserve"> -</w:t>
    </w:r>
  </w:p>
  <w:p w:rsidR="00B54A96" w:rsidRPr="00ED3155" w:rsidRDefault="00ED3155" w:rsidP="00ED3155">
    <w:pPr>
      <w:pStyle w:val="Header"/>
      <w:rPr>
        <w:rFonts w:ascii="Calibri" w:hAnsi="Calibri"/>
        <w:bCs/>
        <w:sz w:val="20"/>
      </w:rPr>
    </w:pPr>
    <w:r w:rsidRPr="00ED3155">
      <w:rPr>
        <w:rFonts w:ascii="Calibri" w:hAnsi="Calibri"/>
        <w:bCs/>
        <w:sz w:val="20"/>
      </w:rPr>
      <w:t>C-EXT/</w:t>
    </w:r>
    <w:r>
      <w:rPr>
        <w:rFonts w:ascii="Calibri" w:hAnsi="Calibri"/>
        <w:bCs/>
        <w:sz w:val="20"/>
      </w:rPr>
      <w:t>3</w:t>
    </w:r>
    <w:r w:rsidRPr="00ED3155">
      <w:rPr>
        <w:rFonts w:ascii="Calibri" w:hAnsi="Calibri"/>
        <w:bCs/>
        <w:sz w:val="20"/>
      </w:rPr>
      <w:t>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40"/>
    <w:multiLevelType w:val="hybridMultilevel"/>
    <w:tmpl w:val="120E0ABA"/>
    <w:lvl w:ilvl="0" w:tplc="E07A63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262DAB"/>
    <w:multiLevelType w:val="hybridMultilevel"/>
    <w:tmpl w:val="5540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D2687"/>
    <w:multiLevelType w:val="hybridMultilevel"/>
    <w:tmpl w:val="C45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B45BF2"/>
    <w:multiLevelType w:val="hybridMultilevel"/>
    <w:tmpl w:val="3F58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568B2"/>
    <w:multiLevelType w:val="hybridMultilevel"/>
    <w:tmpl w:val="A49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A6341"/>
    <w:multiLevelType w:val="hybridMultilevel"/>
    <w:tmpl w:val="F8103868"/>
    <w:lvl w:ilvl="0" w:tplc="19E4A4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37042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51123C"/>
    <w:multiLevelType w:val="multilevel"/>
    <w:tmpl w:val="81A286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73230D0"/>
    <w:multiLevelType w:val="hybridMultilevel"/>
    <w:tmpl w:val="7F0E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E5BA2"/>
    <w:multiLevelType w:val="hybridMultilevel"/>
    <w:tmpl w:val="D4C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F7C52"/>
    <w:multiLevelType w:val="hybridMultilevel"/>
    <w:tmpl w:val="1E946A52"/>
    <w:lvl w:ilvl="0" w:tplc="B558717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E0D3C"/>
    <w:rsid w:val="00005619"/>
    <w:rsid w:val="00006C5A"/>
    <w:rsid w:val="00011BE3"/>
    <w:rsid w:val="00013EE5"/>
    <w:rsid w:val="00020FE7"/>
    <w:rsid w:val="00044F8C"/>
    <w:rsid w:val="00066CE5"/>
    <w:rsid w:val="00084809"/>
    <w:rsid w:val="00085CF2"/>
    <w:rsid w:val="0009539E"/>
    <w:rsid w:val="000B1705"/>
    <w:rsid w:val="000B190C"/>
    <w:rsid w:val="000D7CB5"/>
    <w:rsid w:val="000E60D2"/>
    <w:rsid w:val="000E7DF6"/>
    <w:rsid w:val="000F7A9F"/>
    <w:rsid w:val="00106A82"/>
    <w:rsid w:val="00107D29"/>
    <w:rsid w:val="001121F5"/>
    <w:rsid w:val="00140CE1"/>
    <w:rsid w:val="0017539C"/>
    <w:rsid w:val="00175AC2"/>
    <w:rsid w:val="0017609F"/>
    <w:rsid w:val="00196783"/>
    <w:rsid w:val="001B3B12"/>
    <w:rsid w:val="001B50D9"/>
    <w:rsid w:val="001C5107"/>
    <w:rsid w:val="001C53F1"/>
    <w:rsid w:val="001C628E"/>
    <w:rsid w:val="001E0F7B"/>
    <w:rsid w:val="001F7F92"/>
    <w:rsid w:val="002119FD"/>
    <w:rsid w:val="0024682B"/>
    <w:rsid w:val="00265875"/>
    <w:rsid w:val="00265991"/>
    <w:rsid w:val="0027303B"/>
    <w:rsid w:val="00274F67"/>
    <w:rsid w:val="0028109B"/>
    <w:rsid w:val="002A1EAC"/>
    <w:rsid w:val="002B1F58"/>
    <w:rsid w:val="002C1C7A"/>
    <w:rsid w:val="002D4A87"/>
    <w:rsid w:val="002E6FAA"/>
    <w:rsid w:val="00324EB7"/>
    <w:rsid w:val="003272A1"/>
    <w:rsid w:val="00361732"/>
    <w:rsid w:val="003618FA"/>
    <w:rsid w:val="003942D4"/>
    <w:rsid w:val="003945E0"/>
    <w:rsid w:val="003958A8"/>
    <w:rsid w:val="003B1EB3"/>
    <w:rsid w:val="003C1755"/>
    <w:rsid w:val="0040039F"/>
    <w:rsid w:val="0040435A"/>
    <w:rsid w:val="004056B0"/>
    <w:rsid w:val="00425FA6"/>
    <w:rsid w:val="00431D9E"/>
    <w:rsid w:val="00433CE8"/>
    <w:rsid w:val="00435A09"/>
    <w:rsid w:val="004401A5"/>
    <w:rsid w:val="00442045"/>
    <w:rsid w:val="004544D9"/>
    <w:rsid w:val="00476F62"/>
    <w:rsid w:val="0048207A"/>
    <w:rsid w:val="00490E72"/>
    <w:rsid w:val="004921C8"/>
    <w:rsid w:val="004A7328"/>
    <w:rsid w:val="004B25A5"/>
    <w:rsid w:val="004C2495"/>
    <w:rsid w:val="004C7812"/>
    <w:rsid w:val="004D3AB1"/>
    <w:rsid w:val="004E0D3C"/>
    <w:rsid w:val="004E2EA5"/>
    <w:rsid w:val="004E3AEB"/>
    <w:rsid w:val="0050223C"/>
    <w:rsid w:val="005243FF"/>
    <w:rsid w:val="00530CCD"/>
    <w:rsid w:val="005317F5"/>
    <w:rsid w:val="0053745C"/>
    <w:rsid w:val="00564FBC"/>
    <w:rsid w:val="00565CAF"/>
    <w:rsid w:val="0058007F"/>
    <w:rsid w:val="00582442"/>
    <w:rsid w:val="00584900"/>
    <w:rsid w:val="0059448E"/>
    <w:rsid w:val="005A30F5"/>
    <w:rsid w:val="00601D38"/>
    <w:rsid w:val="0060442F"/>
    <w:rsid w:val="006227A3"/>
    <w:rsid w:val="00626A92"/>
    <w:rsid w:val="00651789"/>
    <w:rsid w:val="0065557D"/>
    <w:rsid w:val="00662984"/>
    <w:rsid w:val="0067456C"/>
    <w:rsid w:val="00677634"/>
    <w:rsid w:val="00685973"/>
    <w:rsid w:val="006A0CD2"/>
    <w:rsid w:val="006A5AA5"/>
    <w:rsid w:val="006B3199"/>
    <w:rsid w:val="006B6BA3"/>
    <w:rsid w:val="006B6DCC"/>
    <w:rsid w:val="006F5053"/>
    <w:rsid w:val="0072076C"/>
    <w:rsid w:val="0075051B"/>
    <w:rsid w:val="007566A9"/>
    <w:rsid w:val="00807923"/>
    <w:rsid w:val="0083581B"/>
    <w:rsid w:val="00861251"/>
    <w:rsid w:val="0087322E"/>
    <w:rsid w:val="00885644"/>
    <w:rsid w:val="008A7BA0"/>
    <w:rsid w:val="008B4A6A"/>
    <w:rsid w:val="008C5B58"/>
    <w:rsid w:val="008F20ED"/>
    <w:rsid w:val="008F4A5E"/>
    <w:rsid w:val="00904383"/>
    <w:rsid w:val="0090487B"/>
    <w:rsid w:val="0091149E"/>
    <w:rsid w:val="009173EF"/>
    <w:rsid w:val="00932906"/>
    <w:rsid w:val="00961B0B"/>
    <w:rsid w:val="00972C04"/>
    <w:rsid w:val="009A0981"/>
    <w:rsid w:val="009B0684"/>
    <w:rsid w:val="009C7FCF"/>
    <w:rsid w:val="009D235D"/>
    <w:rsid w:val="009E17BD"/>
    <w:rsid w:val="00A04CEC"/>
    <w:rsid w:val="00A27F92"/>
    <w:rsid w:val="00A55622"/>
    <w:rsid w:val="00A61EDE"/>
    <w:rsid w:val="00A74DBA"/>
    <w:rsid w:val="00AD0D43"/>
    <w:rsid w:val="00AD46BD"/>
    <w:rsid w:val="00AF026A"/>
    <w:rsid w:val="00B04A67"/>
    <w:rsid w:val="00B0583C"/>
    <w:rsid w:val="00B36B50"/>
    <w:rsid w:val="00B40A81"/>
    <w:rsid w:val="00B41AB9"/>
    <w:rsid w:val="00B44910"/>
    <w:rsid w:val="00B54A96"/>
    <w:rsid w:val="00B72267"/>
    <w:rsid w:val="00B76EB6"/>
    <w:rsid w:val="00B824C8"/>
    <w:rsid w:val="00B90B67"/>
    <w:rsid w:val="00BA062A"/>
    <w:rsid w:val="00BD032B"/>
    <w:rsid w:val="00BD6148"/>
    <w:rsid w:val="00BE2640"/>
    <w:rsid w:val="00C01189"/>
    <w:rsid w:val="00C374DE"/>
    <w:rsid w:val="00C47AD4"/>
    <w:rsid w:val="00C52D81"/>
    <w:rsid w:val="00C55198"/>
    <w:rsid w:val="00C827B4"/>
    <w:rsid w:val="00CA6393"/>
    <w:rsid w:val="00CB4FDA"/>
    <w:rsid w:val="00CD0C08"/>
    <w:rsid w:val="00CE233F"/>
    <w:rsid w:val="00CE4DD8"/>
    <w:rsid w:val="00CF33F3"/>
    <w:rsid w:val="00D06183"/>
    <w:rsid w:val="00D17BA4"/>
    <w:rsid w:val="00D22C42"/>
    <w:rsid w:val="00D23CEE"/>
    <w:rsid w:val="00D55FB1"/>
    <w:rsid w:val="00D62F3D"/>
    <w:rsid w:val="00D64A3D"/>
    <w:rsid w:val="00D65041"/>
    <w:rsid w:val="00D661C7"/>
    <w:rsid w:val="00D66EF3"/>
    <w:rsid w:val="00D67A31"/>
    <w:rsid w:val="00D81A63"/>
    <w:rsid w:val="00DA0A02"/>
    <w:rsid w:val="00DA2D0F"/>
    <w:rsid w:val="00DB367B"/>
    <w:rsid w:val="00DC1159"/>
    <w:rsid w:val="00DC404C"/>
    <w:rsid w:val="00DF6DD5"/>
    <w:rsid w:val="00E10E80"/>
    <w:rsid w:val="00E124F0"/>
    <w:rsid w:val="00E34D15"/>
    <w:rsid w:val="00E4060C"/>
    <w:rsid w:val="00E41D2E"/>
    <w:rsid w:val="00E46D79"/>
    <w:rsid w:val="00E82121"/>
    <w:rsid w:val="00E84DC0"/>
    <w:rsid w:val="00EA1D57"/>
    <w:rsid w:val="00EA4686"/>
    <w:rsid w:val="00EA68FE"/>
    <w:rsid w:val="00EB2232"/>
    <w:rsid w:val="00EC3EDF"/>
    <w:rsid w:val="00EC5337"/>
    <w:rsid w:val="00ED3155"/>
    <w:rsid w:val="00F2008F"/>
    <w:rsid w:val="00F2150A"/>
    <w:rsid w:val="00F231D8"/>
    <w:rsid w:val="00F3063A"/>
    <w:rsid w:val="00F54E68"/>
    <w:rsid w:val="00F63869"/>
    <w:rsid w:val="00F71591"/>
    <w:rsid w:val="00F74FA1"/>
    <w:rsid w:val="00F83059"/>
    <w:rsid w:val="00FC404D"/>
    <w:rsid w:val="00FE3DEB"/>
    <w:rsid w:val="00FE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TableText0">
    <w:name w:val="Table_Text"/>
    <w:basedOn w:val="Normal"/>
    <w:rsid w:val="00EA4686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n-US"/>
    </w:rPr>
  </w:style>
  <w:style w:type="paragraph" w:customStyle="1" w:styleId="Rec">
    <w:name w:val="Rec_#"/>
    <w:basedOn w:val="Normal"/>
    <w:next w:val="RecTitle0"/>
    <w:rsid w:val="00EA4686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rsid w:val="00EA468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EA468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TableHead0">
    <w:name w:val="Table_Head"/>
    <w:basedOn w:val="TableText0"/>
    <w:rsid w:val="00EA4686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EA4686"/>
    <w:pPr>
      <w:keepNext/>
      <w:keepLines/>
      <w:spacing w:before="480" w:after="80"/>
      <w:jc w:val="center"/>
    </w:pPr>
    <w:rPr>
      <w:caps/>
      <w:sz w:val="28"/>
    </w:rPr>
  </w:style>
  <w:style w:type="paragraph" w:styleId="ListParagraph">
    <w:name w:val="List Paragraph"/>
    <w:basedOn w:val="Normal"/>
    <w:uiPriority w:val="34"/>
    <w:qFormat/>
    <w:rsid w:val="008A7B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8A7B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A0"/>
    <w:rPr>
      <w:rFonts w:ascii="Tahoma" w:hAnsi="Tahoma" w:cs="Tahoma"/>
      <w:sz w:val="16"/>
      <w:szCs w:val="16"/>
      <w:lang w:val="en-GB" w:eastAsia="en-US"/>
    </w:rPr>
  </w:style>
  <w:style w:type="paragraph" w:customStyle="1" w:styleId="TableTitle0">
    <w:name w:val="Table_Title"/>
    <w:basedOn w:val="Table"/>
    <w:next w:val="TableText0"/>
    <w:rsid w:val="00584900"/>
    <w:pPr>
      <w:keepLines/>
      <w:widowControl w:val="0"/>
      <w:tabs>
        <w:tab w:val="left" w:pos="794"/>
        <w:tab w:val="left" w:pos="1191"/>
        <w:tab w:val="left" w:pos="1588"/>
        <w:tab w:val="left" w:pos="1985"/>
      </w:tabs>
      <w:spacing w:before="0"/>
    </w:pPr>
    <w:rPr>
      <w:b/>
      <w:caps w:val="0"/>
      <w:lang w:val="en-US"/>
    </w:rPr>
  </w:style>
  <w:style w:type="paragraph" w:styleId="BodyText">
    <w:name w:val="Body Text"/>
    <w:basedOn w:val="Normal"/>
    <w:link w:val="BodyTextChar"/>
    <w:rsid w:val="00584900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both"/>
      <w:textAlignment w:val="auto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584900"/>
    <w:rPr>
      <w:rFonts w:ascii="Times New Roman" w:hAnsi="Times New Roman"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5849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 w:hanging="283"/>
      <w:jc w:val="both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84900"/>
    <w:rPr>
      <w:rFonts w:ascii="Times New Roman" w:hAnsi="Times New Roman"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locked/>
    <w:rsid w:val="0024682B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C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ACD2-CB43-4F36-B707-5C49CF79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PE_C09</Template>
  <TotalTime>3</TotalTime>
  <Pages>3</Pages>
  <Words>466</Words>
  <Characters>2615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2009</vt:lpstr>
    </vt:vector>
  </TitlesOfParts>
  <Manager>General Secretariat - Pool</Manager>
  <Company>International Telecommunication Union (ITU)</Company>
  <LinksUpToDate>false</LinksUpToDate>
  <CharactersWithSpaces>3054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2009</dc:title>
  <dc:subject>Council 2008</dc:subject>
  <dc:creator>dalhen</dc:creator>
  <cp:keywords>C2008</cp:keywords>
  <dc:description/>
  <cp:lastModifiedBy>janin</cp:lastModifiedBy>
  <cp:revision>3</cp:revision>
  <cp:lastPrinted>2010-10-20T23:15:00Z</cp:lastPrinted>
  <dcterms:created xsi:type="dcterms:W3CDTF">2010-10-20T23:15:00Z</dcterms:created>
  <dcterms:modified xsi:type="dcterms:W3CDTF">2010-10-20T23:16:00Z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