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28" w:type="dxa"/>
        <w:jc w:val="center"/>
        <w:tblLayout w:type="fixed"/>
        <w:tblLook w:val="00A0" w:firstRow="1" w:lastRow="0" w:firstColumn="1" w:lastColumn="0" w:noHBand="0" w:noVBand="0"/>
      </w:tblPr>
      <w:tblGrid>
        <w:gridCol w:w="1831"/>
        <w:gridCol w:w="4084"/>
        <w:gridCol w:w="4213"/>
      </w:tblGrid>
      <w:tr w:rsidR="00772EB4" w:rsidRPr="00F178BD" w:rsidTr="002670AF">
        <w:trPr>
          <w:jc w:val="center"/>
        </w:trPr>
        <w:tc>
          <w:tcPr>
            <w:tcW w:w="10128" w:type="dxa"/>
            <w:gridSpan w:val="3"/>
          </w:tcPr>
          <w:p w:rsidR="00772EB4" w:rsidRPr="00F178BD" w:rsidRDefault="00367679" w:rsidP="00E67D16">
            <w:pPr>
              <w:spacing w:before="0"/>
              <w:ind w:left="159"/>
              <w:jc w:val="center"/>
              <w:rPr>
                <w:color w:val="808080"/>
                <w:sz w:val="32"/>
                <w:szCs w:val="36"/>
                <w:rtl/>
              </w:rPr>
            </w:pPr>
            <w:r w:rsidRPr="00F178BD">
              <w:rPr>
                <w:noProof/>
                <w:color w:val="808080"/>
                <w:sz w:val="32"/>
                <w:szCs w:val="36"/>
                <w:lang w:val="en-US" w:eastAsia="zh-CN"/>
              </w:rPr>
              <w:drawing>
                <wp:inline distT="0" distB="0" distL="0" distR="0" wp14:anchorId="6FB07C7B" wp14:editId="60A46142">
                  <wp:extent cx="570865" cy="65849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0865" cy="658495"/>
                          </a:xfrm>
                          <a:prstGeom prst="rect">
                            <a:avLst/>
                          </a:prstGeom>
                          <a:noFill/>
                          <a:ln w="9525">
                            <a:noFill/>
                            <a:miter lim="800000"/>
                            <a:headEnd/>
                            <a:tailEnd/>
                          </a:ln>
                        </pic:spPr>
                      </pic:pic>
                    </a:graphicData>
                  </a:graphic>
                </wp:inline>
              </w:drawing>
            </w:r>
          </w:p>
        </w:tc>
      </w:tr>
      <w:tr w:rsidR="00F337D4" w:rsidRPr="00F178BD" w:rsidTr="0000167D">
        <w:trPr>
          <w:jc w:val="center"/>
        </w:trPr>
        <w:tc>
          <w:tcPr>
            <w:tcW w:w="10128" w:type="dxa"/>
            <w:gridSpan w:val="3"/>
          </w:tcPr>
          <w:p w:rsidR="00F337D4" w:rsidRPr="00C40EFE" w:rsidRDefault="00F337D4" w:rsidP="00FC56EA">
            <w:pPr>
              <w:pStyle w:val="BDTName"/>
              <w:spacing w:before="120"/>
              <w:rPr>
                <w:sz w:val="30"/>
                <w:szCs w:val="32"/>
                <w:lang w:val="en-US"/>
              </w:rPr>
            </w:pPr>
            <w:r w:rsidRPr="00C40EFE">
              <w:rPr>
                <w:rFonts w:hint="cs"/>
                <w:sz w:val="30"/>
                <w:szCs w:val="32"/>
                <w:rtl/>
              </w:rPr>
              <w:t>مكتب</w:t>
            </w:r>
            <w:r w:rsidRPr="00C40EFE">
              <w:rPr>
                <w:sz w:val="30"/>
                <w:szCs w:val="32"/>
                <w:rtl/>
              </w:rPr>
              <w:t xml:space="preserve"> </w:t>
            </w:r>
            <w:r w:rsidRPr="00C40EFE">
              <w:rPr>
                <w:rFonts w:hint="cs"/>
                <w:sz w:val="30"/>
                <w:szCs w:val="32"/>
                <w:rtl/>
              </w:rPr>
              <w:t>تنمية</w:t>
            </w:r>
            <w:r w:rsidRPr="00C40EFE">
              <w:rPr>
                <w:sz w:val="30"/>
                <w:szCs w:val="32"/>
                <w:rtl/>
              </w:rPr>
              <w:t xml:space="preserve"> </w:t>
            </w:r>
            <w:r w:rsidRPr="00C40EFE">
              <w:rPr>
                <w:rFonts w:hint="cs"/>
                <w:sz w:val="30"/>
                <w:szCs w:val="32"/>
                <w:rtl/>
              </w:rPr>
              <w:t>الاتصالات</w:t>
            </w:r>
            <w:r w:rsidR="00FC56EA" w:rsidRPr="00C40EFE">
              <w:rPr>
                <w:rFonts w:hint="cs"/>
                <w:sz w:val="30"/>
                <w:szCs w:val="32"/>
                <w:rtl/>
                <w:lang w:bidi="ar-EG"/>
              </w:rPr>
              <w:t xml:space="preserve"> </w:t>
            </w:r>
            <w:r w:rsidRPr="00C40EFE">
              <w:rPr>
                <w:sz w:val="30"/>
                <w:szCs w:val="32"/>
              </w:rPr>
              <w:t>(BDT)</w:t>
            </w:r>
          </w:p>
        </w:tc>
      </w:tr>
      <w:tr w:rsidR="00772EB4" w:rsidRPr="00F178BD" w:rsidTr="00AD6290">
        <w:trPr>
          <w:jc w:val="center"/>
        </w:trPr>
        <w:tc>
          <w:tcPr>
            <w:tcW w:w="5915" w:type="dxa"/>
            <w:gridSpan w:val="2"/>
          </w:tcPr>
          <w:p w:rsidR="00772EB4" w:rsidRPr="00F178BD" w:rsidRDefault="00772EB4" w:rsidP="00241DAA">
            <w:pPr>
              <w:spacing w:before="0"/>
              <w:ind w:left="159"/>
              <w:rPr>
                <w:lang w:val="fr-FR"/>
              </w:rPr>
            </w:pPr>
          </w:p>
        </w:tc>
        <w:tc>
          <w:tcPr>
            <w:tcW w:w="4213" w:type="dxa"/>
          </w:tcPr>
          <w:p w:rsidR="00772EB4" w:rsidRPr="00F178BD" w:rsidRDefault="00772EB4" w:rsidP="00D67616">
            <w:pPr>
              <w:pStyle w:val="BDTDate"/>
              <w:spacing w:before="0"/>
              <w:rPr>
                <w:rFonts w:cs="Simplified Arabic"/>
                <w:lang w:val="en-US" w:bidi="ar-EG"/>
              </w:rPr>
            </w:pPr>
          </w:p>
        </w:tc>
      </w:tr>
      <w:tr w:rsidR="0078689A" w:rsidRPr="003A7667" w:rsidTr="00AD6290">
        <w:trPr>
          <w:trHeight w:hRule="exact" w:val="397"/>
          <w:jc w:val="center"/>
        </w:trPr>
        <w:tc>
          <w:tcPr>
            <w:tcW w:w="1831" w:type="dxa"/>
          </w:tcPr>
          <w:p w:rsidR="0078689A" w:rsidRPr="003A7667" w:rsidRDefault="0078689A" w:rsidP="00E53013">
            <w:pPr>
              <w:pStyle w:val="BDTContact"/>
              <w:spacing w:line="300" w:lineRule="exact"/>
              <w:rPr>
                <w:szCs w:val="26"/>
                <w:rtl/>
                <w:lang w:bidi="ar-EG"/>
              </w:rPr>
            </w:pPr>
            <w:r w:rsidRPr="003A7667">
              <w:rPr>
                <w:rFonts w:hint="cs"/>
                <w:szCs w:val="26"/>
                <w:rtl/>
              </w:rPr>
              <w:t>المرجع</w:t>
            </w:r>
            <w:r w:rsidRPr="003A7667">
              <w:rPr>
                <w:szCs w:val="26"/>
                <w:rtl/>
              </w:rPr>
              <w:t>:</w:t>
            </w:r>
          </w:p>
        </w:tc>
        <w:tc>
          <w:tcPr>
            <w:tcW w:w="4084" w:type="dxa"/>
          </w:tcPr>
          <w:p w:rsidR="0078689A" w:rsidRPr="00777E2D" w:rsidRDefault="00AD6290" w:rsidP="00A74826">
            <w:pPr>
              <w:pStyle w:val="BDTContactDetails"/>
              <w:rPr>
                <w:rtl/>
                <w:lang w:val="es-ES" w:bidi="ar-SY"/>
              </w:rPr>
            </w:pPr>
            <w:r w:rsidRPr="003A7667">
              <w:rPr>
                <w:rFonts w:hint="cs"/>
                <w:rtl/>
              </w:rPr>
              <w:t>الرسالة</w:t>
            </w:r>
            <w:r w:rsidRPr="003A7667">
              <w:rPr>
                <w:rtl/>
              </w:rPr>
              <w:t xml:space="preserve"> </w:t>
            </w:r>
            <w:r w:rsidRPr="003A7667">
              <w:rPr>
                <w:rFonts w:hint="cs"/>
                <w:rtl/>
              </w:rPr>
              <w:t>المعممة</w:t>
            </w:r>
            <w:r w:rsidRPr="003A7667">
              <w:rPr>
                <w:rtl/>
              </w:rPr>
              <w:t xml:space="preserve"> </w:t>
            </w:r>
            <w:r w:rsidRPr="003A7667">
              <w:rPr>
                <w:lang w:val="es-ES" w:bidi="ar-SY"/>
              </w:rPr>
              <w:t>BDT/IP/CSTG-</w:t>
            </w:r>
            <w:r w:rsidR="0094185B">
              <w:rPr>
                <w:lang w:val="es-ES" w:bidi="ar-SY"/>
              </w:rPr>
              <w:t>0</w:t>
            </w:r>
            <w:r w:rsidR="00777E2D">
              <w:rPr>
                <w:lang w:val="es-ES" w:bidi="ar-SY"/>
              </w:rPr>
              <w:t>01</w:t>
            </w:r>
          </w:p>
        </w:tc>
        <w:tc>
          <w:tcPr>
            <w:tcW w:w="4213" w:type="dxa"/>
          </w:tcPr>
          <w:p w:rsidR="0078689A" w:rsidRPr="003A7667" w:rsidRDefault="00E948D9" w:rsidP="00E54FD1">
            <w:pPr>
              <w:pStyle w:val="BDTAddressee"/>
              <w:bidi/>
              <w:spacing w:line="300" w:lineRule="exact"/>
              <w:rPr>
                <w:rFonts w:cs="Simplified Arabic"/>
                <w:szCs w:val="26"/>
                <w:rtl/>
                <w:lang w:bidi="ar-SY"/>
              </w:rPr>
            </w:pPr>
            <w:r w:rsidRPr="003A7667">
              <w:rPr>
                <w:rFonts w:cs="Simplified Arabic" w:hint="cs"/>
                <w:szCs w:val="26"/>
                <w:rtl/>
              </w:rPr>
              <w:t>جنيف،</w:t>
            </w:r>
            <w:r w:rsidRPr="003A7667">
              <w:rPr>
                <w:rFonts w:cs="Simplified Arabic"/>
                <w:szCs w:val="26"/>
                <w:rtl/>
              </w:rPr>
              <w:t xml:space="preserve"> </w:t>
            </w:r>
            <w:r w:rsidR="00E54FD1">
              <w:rPr>
                <w:rFonts w:cs="Simplified Arabic"/>
                <w:szCs w:val="26"/>
                <w:lang w:bidi="ar-EG"/>
              </w:rPr>
              <w:t>28</w:t>
            </w:r>
            <w:r w:rsidRPr="003A7667">
              <w:rPr>
                <w:rFonts w:cs="Simplified Arabic"/>
                <w:szCs w:val="26"/>
                <w:rtl/>
                <w:lang w:bidi="ar-EG"/>
              </w:rPr>
              <w:t xml:space="preserve"> </w:t>
            </w:r>
            <w:r w:rsidR="00777E2D">
              <w:rPr>
                <w:rFonts w:cs="Simplified Arabic" w:hint="cs"/>
                <w:szCs w:val="26"/>
                <w:rtl/>
                <w:lang w:bidi="ar-EG"/>
              </w:rPr>
              <w:t>أبريل</w:t>
            </w:r>
            <w:r w:rsidRPr="003A7667">
              <w:rPr>
                <w:rFonts w:cs="Simplified Arabic"/>
                <w:szCs w:val="26"/>
                <w:rtl/>
                <w:lang w:bidi="ar-EG"/>
              </w:rPr>
              <w:t xml:space="preserve"> </w:t>
            </w:r>
            <w:r w:rsidRPr="003A7667">
              <w:rPr>
                <w:rFonts w:cs="Simplified Arabic"/>
                <w:szCs w:val="26"/>
                <w:lang w:bidi="ar-EG"/>
              </w:rPr>
              <w:t>201</w:t>
            </w:r>
            <w:r w:rsidR="00777E2D">
              <w:rPr>
                <w:rFonts w:cs="Simplified Arabic"/>
                <w:szCs w:val="26"/>
                <w:lang w:bidi="ar-EG"/>
              </w:rPr>
              <w:t>4</w:t>
            </w:r>
          </w:p>
        </w:tc>
      </w:tr>
      <w:tr w:rsidR="0078689A" w:rsidRPr="003A7667" w:rsidTr="00CC7EDC">
        <w:trPr>
          <w:trHeight w:hRule="exact" w:val="329"/>
          <w:jc w:val="center"/>
        </w:trPr>
        <w:tc>
          <w:tcPr>
            <w:tcW w:w="1831" w:type="dxa"/>
          </w:tcPr>
          <w:p w:rsidR="0078689A" w:rsidRPr="003A7667" w:rsidRDefault="0078689A" w:rsidP="007D1BC3">
            <w:pPr>
              <w:pStyle w:val="BDTContact"/>
              <w:spacing w:line="168" w:lineRule="auto"/>
              <w:rPr>
                <w:szCs w:val="26"/>
                <w:rtl/>
              </w:rPr>
            </w:pPr>
          </w:p>
        </w:tc>
        <w:tc>
          <w:tcPr>
            <w:tcW w:w="4084" w:type="dxa"/>
          </w:tcPr>
          <w:p w:rsidR="0078689A" w:rsidRPr="003A7667" w:rsidRDefault="0078689A" w:rsidP="007D1BC3">
            <w:pPr>
              <w:pStyle w:val="BDTContactDetails"/>
              <w:spacing w:line="168" w:lineRule="auto"/>
              <w:rPr>
                <w:rtl/>
              </w:rPr>
            </w:pPr>
          </w:p>
        </w:tc>
        <w:tc>
          <w:tcPr>
            <w:tcW w:w="4213" w:type="dxa"/>
          </w:tcPr>
          <w:p w:rsidR="0078689A" w:rsidRPr="003A7667" w:rsidRDefault="0078689A" w:rsidP="007D1BC3">
            <w:pPr>
              <w:pStyle w:val="BDTAddressee"/>
              <w:bidi/>
              <w:rPr>
                <w:rFonts w:cs="Simplified Arabic"/>
                <w:szCs w:val="26"/>
                <w:rtl/>
                <w:lang w:bidi="ar-SY"/>
              </w:rPr>
            </w:pPr>
          </w:p>
        </w:tc>
      </w:tr>
      <w:tr w:rsidR="00053670" w:rsidRPr="003A7667" w:rsidTr="00AD6290">
        <w:trPr>
          <w:jc w:val="center"/>
        </w:trPr>
        <w:tc>
          <w:tcPr>
            <w:tcW w:w="1831" w:type="dxa"/>
          </w:tcPr>
          <w:p w:rsidR="00053670" w:rsidRPr="003A7667" w:rsidRDefault="00053670" w:rsidP="00A4490B">
            <w:pPr>
              <w:pStyle w:val="BDTSubject"/>
              <w:spacing w:before="240" w:after="40" w:line="192" w:lineRule="auto"/>
              <w:rPr>
                <w:szCs w:val="26"/>
                <w:rtl/>
              </w:rPr>
            </w:pPr>
          </w:p>
        </w:tc>
        <w:tc>
          <w:tcPr>
            <w:tcW w:w="4084" w:type="dxa"/>
          </w:tcPr>
          <w:p w:rsidR="00053670" w:rsidRPr="003A7667" w:rsidRDefault="00053670" w:rsidP="00A4490B">
            <w:pPr>
              <w:pStyle w:val="BDTSubjectdetail"/>
              <w:spacing w:before="240" w:after="40"/>
              <w:rPr>
                <w:szCs w:val="26"/>
                <w:rtl/>
                <w:lang w:bidi="ar-EG"/>
              </w:rPr>
            </w:pPr>
          </w:p>
        </w:tc>
        <w:tc>
          <w:tcPr>
            <w:tcW w:w="4213" w:type="dxa"/>
          </w:tcPr>
          <w:p w:rsidR="00777E2D" w:rsidRPr="008A3A5D" w:rsidRDefault="00777E2D" w:rsidP="00777E2D">
            <w:pPr>
              <w:tabs>
                <w:tab w:val="left" w:pos="284"/>
              </w:tabs>
              <w:spacing w:before="40" w:after="40" w:line="300" w:lineRule="exact"/>
              <w:ind w:left="284" w:hanging="227"/>
              <w:rPr>
                <w:spacing w:val="-4"/>
                <w:rtl/>
                <w:lang w:bidi="ar-EG"/>
              </w:rPr>
            </w:pPr>
            <w:r w:rsidRPr="008A3A5D">
              <w:rPr>
                <w:rFonts w:hint="cs"/>
                <w:spacing w:val="-4"/>
                <w:rtl/>
                <w:lang w:bidi="ar-EG"/>
              </w:rPr>
              <w:t>إلى:</w:t>
            </w:r>
          </w:p>
          <w:p w:rsidR="00777E2D" w:rsidRPr="008A3A5D" w:rsidRDefault="00777E2D" w:rsidP="00777E2D">
            <w:pPr>
              <w:tabs>
                <w:tab w:val="left" w:pos="284"/>
              </w:tabs>
              <w:spacing w:before="40" w:after="40" w:line="300" w:lineRule="exact"/>
              <w:ind w:left="284" w:hanging="227"/>
              <w:rPr>
                <w:spacing w:val="-4"/>
                <w:rtl/>
                <w:lang w:bidi="ar-EG"/>
              </w:rPr>
            </w:pPr>
            <w:r w:rsidRPr="008A3A5D">
              <w:rPr>
                <w:rFonts w:hint="cs"/>
                <w:spacing w:val="-4"/>
                <w:rtl/>
                <w:lang w:bidi="ar-EG"/>
              </w:rPr>
              <w:t>-</w:t>
            </w:r>
            <w:r w:rsidRPr="008A3A5D">
              <w:rPr>
                <w:spacing w:val="-4"/>
                <w:rtl/>
                <w:lang w:bidi="ar-EG"/>
              </w:rPr>
              <w:tab/>
            </w:r>
            <w:r w:rsidRPr="008A3A5D">
              <w:rPr>
                <w:rFonts w:hint="cs"/>
                <w:spacing w:val="-4"/>
                <w:rtl/>
                <w:lang w:bidi="ar-EG"/>
              </w:rPr>
              <w:t>إدارات الدول</w:t>
            </w:r>
            <w:r w:rsidRPr="008A3A5D">
              <w:rPr>
                <w:spacing w:val="-4"/>
                <w:rtl/>
                <w:lang w:bidi="ar-EG"/>
              </w:rPr>
              <w:t xml:space="preserve"> </w:t>
            </w:r>
            <w:r w:rsidRPr="008A3A5D">
              <w:rPr>
                <w:rFonts w:hint="cs"/>
                <w:spacing w:val="-4"/>
                <w:rtl/>
                <w:lang w:bidi="ar-EG"/>
              </w:rPr>
              <w:t>الأعضاء في الاتحاد</w:t>
            </w:r>
          </w:p>
          <w:p w:rsidR="00777E2D" w:rsidRPr="008A3A5D" w:rsidRDefault="00777E2D" w:rsidP="00777E2D">
            <w:pPr>
              <w:tabs>
                <w:tab w:val="left" w:pos="284"/>
              </w:tabs>
              <w:spacing w:before="40" w:after="40" w:line="300" w:lineRule="exact"/>
              <w:ind w:left="284" w:hanging="227"/>
              <w:rPr>
                <w:spacing w:val="-4"/>
                <w:rtl/>
                <w:lang w:bidi="ar-EG"/>
              </w:rPr>
            </w:pPr>
            <w:r w:rsidRPr="008A3A5D">
              <w:rPr>
                <w:rFonts w:hint="cs"/>
                <w:spacing w:val="-4"/>
                <w:rtl/>
                <w:lang w:bidi="ar-EG"/>
              </w:rPr>
              <w:t>-</w:t>
            </w:r>
            <w:r w:rsidRPr="008A3A5D">
              <w:rPr>
                <w:spacing w:val="-4"/>
                <w:rtl/>
                <w:lang w:bidi="ar-EG"/>
              </w:rPr>
              <w:tab/>
            </w:r>
            <w:r w:rsidRPr="008A3A5D">
              <w:rPr>
                <w:rFonts w:hint="cs"/>
                <w:spacing w:val="-4"/>
                <w:rtl/>
                <w:lang w:eastAsia="zh-CN" w:bidi="ar-EG"/>
              </w:rPr>
              <w:t>أعضاء قطاع تنمية الاتصالات والمنتسبين إليه والهيئات الأكاديمية المنضمة إليه</w:t>
            </w:r>
            <w:r w:rsidRPr="008A3A5D">
              <w:rPr>
                <w:rFonts w:hint="cs"/>
                <w:spacing w:val="-4"/>
                <w:rtl/>
                <w:lang w:bidi="ar-EG"/>
              </w:rPr>
              <w:t xml:space="preserve"> </w:t>
            </w:r>
          </w:p>
          <w:p w:rsidR="00053670" w:rsidRPr="003A7667" w:rsidRDefault="00777E2D" w:rsidP="00784D2C">
            <w:pPr>
              <w:tabs>
                <w:tab w:val="left" w:pos="284"/>
              </w:tabs>
              <w:spacing w:before="40" w:after="40" w:line="300" w:lineRule="exact"/>
              <w:ind w:left="284" w:hanging="227"/>
              <w:rPr>
                <w:rtl/>
                <w:lang w:bidi="ar-EG"/>
              </w:rPr>
            </w:pPr>
            <w:r w:rsidRPr="008A3A5D">
              <w:rPr>
                <w:rFonts w:hint="cs"/>
                <w:spacing w:val="-4"/>
                <w:rtl/>
                <w:lang w:eastAsia="zh-CN" w:bidi="ar-EG"/>
              </w:rPr>
              <w:t>-</w:t>
            </w:r>
            <w:r w:rsidRPr="008A3A5D">
              <w:rPr>
                <w:spacing w:val="-4"/>
                <w:rtl/>
                <w:lang w:eastAsia="zh-CN" w:bidi="ar-EG"/>
              </w:rPr>
              <w:tab/>
            </w:r>
            <w:r w:rsidRPr="008A3A5D">
              <w:rPr>
                <w:rFonts w:hint="cs"/>
                <w:spacing w:val="-4"/>
                <w:rtl/>
                <w:lang w:eastAsia="zh-CN" w:bidi="ar-EG"/>
              </w:rPr>
              <w:t>رئيسي لجنتي الدراسات</w:t>
            </w:r>
            <w:r w:rsidRPr="008A3A5D">
              <w:rPr>
                <w:rFonts w:hint="eastAsia"/>
                <w:spacing w:val="-4"/>
                <w:rtl/>
                <w:lang w:eastAsia="zh-CN" w:bidi="ar-EG"/>
              </w:rPr>
              <w:t> </w:t>
            </w:r>
            <w:r w:rsidRPr="008A3A5D">
              <w:rPr>
                <w:spacing w:val="-4"/>
                <w:lang w:eastAsia="zh-CN" w:bidi="ar-EG"/>
              </w:rPr>
              <w:t>1</w:t>
            </w:r>
            <w:r w:rsidRPr="008A3A5D">
              <w:rPr>
                <w:rFonts w:hint="cs"/>
                <w:spacing w:val="-4"/>
                <w:rtl/>
                <w:lang w:eastAsia="zh-CN" w:bidi="ar-EG"/>
              </w:rPr>
              <w:t xml:space="preserve"> و</w:t>
            </w:r>
            <w:r w:rsidRPr="008A3A5D">
              <w:rPr>
                <w:spacing w:val="-4"/>
                <w:lang w:eastAsia="zh-CN" w:bidi="ar-EG"/>
              </w:rPr>
              <w:t>2</w:t>
            </w:r>
            <w:r w:rsidRPr="008A3A5D">
              <w:rPr>
                <w:rFonts w:hint="cs"/>
                <w:spacing w:val="-4"/>
                <w:rtl/>
                <w:lang w:eastAsia="zh-CN" w:bidi="ar-EG"/>
              </w:rPr>
              <w:t xml:space="preserve"> لقطاع تنمية الاتصالات</w:t>
            </w:r>
            <w:r w:rsidRPr="008A3A5D">
              <w:rPr>
                <w:rFonts w:hint="cs"/>
                <w:spacing w:val="-4"/>
                <w:rtl/>
                <w:lang w:bidi="ar-EG"/>
              </w:rPr>
              <w:t xml:space="preserve"> ونوابهما</w:t>
            </w:r>
          </w:p>
        </w:tc>
      </w:tr>
      <w:tr w:rsidR="00323D63" w:rsidRPr="003A7667" w:rsidTr="002670AF">
        <w:trPr>
          <w:jc w:val="center"/>
        </w:trPr>
        <w:tc>
          <w:tcPr>
            <w:tcW w:w="1831" w:type="dxa"/>
          </w:tcPr>
          <w:p w:rsidR="00323D63" w:rsidRPr="003A7667" w:rsidRDefault="00323D63" w:rsidP="007D1BC3">
            <w:pPr>
              <w:pStyle w:val="BDTSubject"/>
              <w:spacing w:after="0" w:line="168" w:lineRule="auto"/>
              <w:rPr>
                <w:szCs w:val="26"/>
                <w:rtl/>
              </w:rPr>
            </w:pPr>
          </w:p>
        </w:tc>
        <w:tc>
          <w:tcPr>
            <w:tcW w:w="8297" w:type="dxa"/>
            <w:gridSpan w:val="2"/>
          </w:tcPr>
          <w:p w:rsidR="00323D63" w:rsidRPr="003A7667" w:rsidRDefault="00323D63" w:rsidP="007D1BC3">
            <w:pPr>
              <w:pStyle w:val="BDTAddressee"/>
              <w:bidi/>
              <w:rPr>
                <w:rFonts w:cs="Simplified Arabic"/>
                <w:szCs w:val="26"/>
                <w:rtl/>
              </w:rPr>
            </w:pPr>
          </w:p>
        </w:tc>
      </w:tr>
      <w:tr w:rsidR="00772EB4" w:rsidRPr="003A7667" w:rsidTr="002670AF">
        <w:trPr>
          <w:jc w:val="center"/>
        </w:trPr>
        <w:tc>
          <w:tcPr>
            <w:tcW w:w="1831" w:type="dxa"/>
          </w:tcPr>
          <w:p w:rsidR="00772EB4" w:rsidRPr="003A7667" w:rsidRDefault="00772EB4" w:rsidP="00323D63">
            <w:pPr>
              <w:pStyle w:val="BDTSubject"/>
              <w:spacing w:before="120" w:after="120" w:line="192" w:lineRule="auto"/>
              <w:rPr>
                <w:szCs w:val="26"/>
                <w:rtl/>
                <w:lang w:bidi="ar-EG"/>
              </w:rPr>
            </w:pPr>
            <w:r w:rsidRPr="003A7667">
              <w:rPr>
                <w:rFonts w:hint="cs"/>
                <w:szCs w:val="26"/>
                <w:rtl/>
              </w:rPr>
              <w:t>الموضوع</w:t>
            </w:r>
            <w:r w:rsidRPr="003A7667">
              <w:rPr>
                <w:szCs w:val="26"/>
              </w:rPr>
              <w:t>:</w:t>
            </w:r>
          </w:p>
        </w:tc>
        <w:tc>
          <w:tcPr>
            <w:tcW w:w="8297" w:type="dxa"/>
            <w:gridSpan w:val="2"/>
          </w:tcPr>
          <w:p w:rsidR="00772EB4" w:rsidRPr="00777E2D" w:rsidRDefault="00777E2D" w:rsidP="00AD6290">
            <w:pPr>
              <w:pStyle w:val="BDTAddressee"/>
              <w:bidi/>
              <w:spacing w:before="120" w:after="120" w:line="192" w:lineRule="auto"/>
              <w:jc w:val="both"/>
              <w:rPr>
                <w:rFonts w:cs="Simplified Arabic"/>
                <w:b/>
                <w:bCs/>
                <w:szCs w:val="26"/>
                <w:rtl/>
                <w:lang w:bidi="ar-EG"/>
              </w:rPr>
            </w:pPr>
            <w:r w:rsidRPr="008A3A5D">
              <w:rPr>
                <w:rFonts w:cs="Simplified Arabic" w:hint="cs"/>
                <w:b/>
                <w:bCs/>
                <w:szCs w:val="26"/>
                <w:rtl/>
                <w:lang w:bidi="ar-SY"/>
              </w:rPr>
              <w:t>اقتراح مرشحين لمناصب مقررين ونواب مقررين لمسائل الدراسة المسندة إلى لجنتي الدراسات</w:t>
            </w:r>
            <w:r w:rsidRPr="008A3A5D">
              <w:rPr>
                <w:rFonts w:cs="Simplified Arabic" w:hint="eastAsia"/>
                <w:b/>
                <w:bCs/>
                <w:szCs w:val="26"/>
                <w:rtl/>
                <w:lang w:bidi="ar-SY"/>
              </w:rPr>
              <w:t> </w:t>
            </w:r>
            <w:r w:rsidRPr="008A3A5D">
              <w:rPr>
                <w:rFonts w:cs="Simplified Arabic"/>
                <w:b/>
                <w:bCs/>
                <w:szCs w:val="26"/>
                <w:lang w:bidi="ar-SY"/>
              </w:rPr>
              <w:t>1</w:t>
            </w:r>
            <w:r w:rsidRPr="008A3A5D">
              <w:rPr>
                <w:rFonts w:cs="Simplified Arabic" w:hint="cs"/>
                <w:b/>
                <w:bCs/>
                <w:szCs w:val="26"/>
                <w:rtl/>
                <w:lang w:bidi="ar-SY"/>
              </w:rPr>
              <w:t xml:space="preserve"> و</w:t>
            </w:r>
            <w:r w:rsidRPr="008A3A5D">
              <w:rPr>
                <w:rFonts w:cs="Simplified Arabic"/>
                <w:b/>
                <w:bCs/>
                <w:szCs w:val="26"/>
                <w:lang w:bidi="ar-SY"/>
              </w:rPr>
              <w:t>2</w:t>
            </w:r>
            <w:r w:rsidRPr="008A3A5D">
              <w:rPr>
                <w:rFonts w:cs="Simplified Arabic" w:hint="cs"/>
                <w:b/>
                <w:bCs/>
                <w:szCs w:val="26"/>
                <w:rtl/>
                <w:lang w:bidi="ar-SY"/>
              </w:rPr>
              <w:t xml:space="preserve"> لقطاع تنمية الاتصالات للفترة </w:t>
            </w:r>
            <w:r w:rsidRPr="008A3A5D">
              <w:rPr>
                <w:rFonts w:cs="Simplified Arabic"/>
                <w:b/>
                <w:bCs/>
                <w:szCs w:val="26"/>
                <w:lang w:bidi="ar-SY"/>
              </w:rPr>
              <w:t>2018-2014</w:t>
            </w:r>
          </w:p>
        </w:tc>
      </w:tr>
      <w:tr w:rsidR="0030197D" w:rsidRPr="003A7667" w:rsidTr="00825F80">
        <w:trPr>
          <w:jc w:val="center"/>
        </w:trPr>
        <w:tc>
          <w:tcPr>
            <w:tcW w:w="10128" w:type="dxa"/>
            <w:gridSpan w:val="3"/>
          </w:tcPr>
          <w:p w:rsidR="00777E2D" w:rsidRPr="00777E2D" w:rsidRDefault="00777E2D" w:rsidP="007D1BC3">
            <w:pPr>
              <w:spacing w:before="360"/>
              <w:rPr>
                <w:rtl/>
                <w:lang w:bidi="ar-EG"/>
              </w:rPr>
            </w:pPr>
            <w:r w:rsidRPr="00777E2D">
              <w:rPr>
                <w:rFonts w:hint="cs"/>
                <w:rtl/>
                <w:lang w:bidi="ar-EG"/>
              </w:rPr>
              <w:t>حضرات السادة والسيدات</w:t>
            </w:r>
          </w:p>
          <w:p w:rsidR="00777E2D" w:rsidRPr="00777E2D" w:rsidRDefault="00777E2D" w:rsidP="00777E2D">
            <w:pPr>
              <w:rPr>
                <w:rtl/>
                <w:lang w:bidi="ar-EG"/>
              </w:rPr>
            </w:pPr>
            <w:r w:rsidRPr="00777E2D">
              <w:rPr>
                <w:rFonts w:hint="cs"/>
                <w:rtl/>
                <w:lang w:bidi="ar-EG"/>
              </w:rPr>
              <w:t>تحية</w:t>
            </w:r>
            <w:r w:rsidRPr="00777E2D">
              <w:rPr>
                <w:rtl/>
                <w:lang w:bidi="ar-EG"/>
              </w:rPr>
              <w:t xml:space="preserve"> </w:t>
            </w:r>
            <w:r w:rsidRPr="00777E2D">
              <w:rPr>
                <w:rFonts w:hint="cs"/>
                <w:rtl/>
                <w:lang w:bidi="ar-EG"/>
              </w:rPr>
              <w:t>طيبة</w:t>
            </w:r>
            <w:r w:rsidRPr="00777E2D">
              <w:rPr>
                <w:rtl/>
                <w:lang w:bidi="ar-EG"/>
              </w:rPr>
              <w:t xml:space="preserve"> </w:t>
            </w:r>
            <w:r w:rsidRPr="00777E2D">
              <w:rPr>
                <w:rFonts w:hint="cs"/>
                <w:rtl/>
                <w:lang w:bidi="ar-EG"/>
              </w:rPr>
              <w:t>وبعد،</w:t>
            </w:r>
          </w:p>
          <w:p w:rsidR="00777E2D" w:rsidRPr="007D1BC3" w:rsidRDefault="00777E2D" w:rsidP="007D1BC3">
            <w:pPr>
              <w:rPr>
                <w:spacing w:val="-3"/>
                <w:rtl/>
                <w:lang w:val="en-US" w:bidi="ar-EG"/>
              </w:rPr>
            </w:pPr>
            <w:r w:rsidRPr="007D1BC3">
              <w:rPr>
                <w:rFonts w:hint="cs"/>
                <w:spacing w:val="-3"/>
                <w:rtl/>
                <w:lang w:bidi="ar-EG"/>
              </w:rPr>
              <w:t xml:space="preserve">عيّن المؤتمر العالمي لتنمية الاتصالات لعام </w:t>
            </w:r>
            <w:r w:rsidRPr="007D1BC3">
              <w:rPr>
                <w:spacing w:val="-3"/>
                <w:lang w:val="en-US" w:bidi="ar-EG"/>
              </w:rPr>
              <w:t>2014</w:t>
            </w:r>
            <w:r w:rsidRPr="007D1BC3">
              <w:rPr>
                <w:rFonts w:hint="cs"/>
                <w:spacing w:val="-3"/>
                <w:rtl/>
                <w:lang w:val="en-US" w:bidi="ar-EG"/>
              </w:rPr>
              <w:t xml:space="preserve"> </w:t>
            </w:r>
            <w:r w:rsidRPr="007D1BC3">
              <w:rPr>
                <w:spacing w:val="-3"/>
                <w:lang w:val="en-US" w:bidi="ar-EG"/>
              </w:rPr>
              <w:t>(WTDC-14)</w:t>
            </w:r>
            <w:r w:rsidRPr="007D1BC3">
              <w:rPr>
                <w:rFonts w:hint="cs"/>
                <w:spacing w:val="-3"/>
                <w:rtl/>
                <w:lang w:val="en-US" w:bidi="ar-EG"/>
              </w:rPr>
              <w:t xml:space="preserve"> الذي ع</w:t>
            </w:r>
            <w:r w:rsidR="00A74826" w:rsidRPr="007D1BC3">
              <w:rPr>
                <w:rFonts w:hint="cs"/>
                <w:spacing w:val="-3"/>
                <w:rtl/>
                <w:lang w:val="en-US" w:bidi="ar-EG"/>
              </w:rPr>
              <w:t>ُ</w:t>
            </w:r>
            <w:r w:rsidRPr="007D1BC3">
              <w:rPr>
                <w:rFonts w:hint="cs"/>
                <w:spacing w:val="-3"/>
                <w:rtl/>
                <w:lang w:val="en-US" w:bidi="ar-EG"/>
              </w:rPr>
              <w:t>قد في دبي رئيسي لجنتي دراسات قطاع تنمية الاتصالات ونوابهما. ووفقاً لنتائج المؤتمر بشأن المسائل المسندة إلى لجنتي الدراسات، ستواصل لجنتا الدراسات</w:t>
            </w:r>
            <w:r w:rsidR="007D1BC3" w:rsidRPr="007D1BC3">
              <w:rPr>
                <w:rFonts w:hint="eastAsia"/>
                <w:spacing w:val="-3"/>
                <w:rtl/>
                <w:lang w:val="en-US" w:bidi="ar-EG"/>
              </w:rPr>
              <w:t> </w:t>
            </w:r>
            <w:r w:rsidRPr="007D1BC3">
              <w:rPr>
                <w:spacing w:val="-3"/>
                <w:lang w:val="en-US" w:bidi="ar-EG"/>
              </w:rPr>
              <w:t>1</w:t>
            </w:r>
            <w:r w:rsidRPr="007D1BC3">
              <w:rPr>
                <w:rFonts w:hint="cs"/>
                <w:spacing w:val="-3"/>
                <w:rtl/>
                <w:lang w:val="en-US" w:bidi="ar-EG"/>
              </w:rPr>
              <w:t xml:space="preserve"> و</w:t>
            </w:r>
            <w:r w:rsidRPr="007D1BC3">
              <w:rPr>
                <w:spacing w:val="-3"/>
                <w:lang w:val="en-US" w:bidi="ar-EG"/>
              </w:rPr>
              <w:t>2</w:t>
            </w:r>
            <w:r w:rsidRPr="007D1BC3">
              <w:rPr>
                <w:rFonts w:hint="cs"/>
                <w:spacing w:val="-3"/>
                <w:rtl/>
                <w:lang w:val="en-US" w:bidi="ar-EG"/>
              </w:rPr>
              <w:t xml:space="preserve"> لقطاع تنمية الاتصالات عملهما بخصوص مجموعة من مسائل الدراسة المبينة في </w:t>
            </w:r>
            <w:r w:rsidRPr="007D1BC3">
              <w:rPr>
                <w:rFonts w:hint="cs"/>
                <w:b/>
                <w:bCs/>
                <w:spacing w:val="-3"/>
                <w:rtl/>
                <w:lang w:val="en-US" w:bidi="ar-EG"/>
              </w:rPr>
              <w:t xml:space="preserve">الملحق </w:t>
            </w:r>
            <w:r w:rsidRPr="007D1BC3">
              <w:rPr>
                <w:b/>
                <w:bCs/>
                <w:spacing w:val="-3"/>
                <w:lang w:val="en-US" w:bidi="ar-EG"/>
              </w:rPr>
              <w:t>1</w:t>
            </w:r>
            <w:r w:rsidRPr="007D1BC3">
              <w:rPr>
                <w:rFonts w:hint="cs"/>
                <w:spacing w:val="-3"/>
                <w:rtl/>
                <w:lang w:val="en-US" w:bidi="ar-EG"/>
              </w:rPr>
              <w:t xml:space="preserve"> بهذه الرسالة المعممة. ويرد النص الكامل للمسائل في مشروع التقرير النهائي للمؤتمر المتاح في العنوان التالي: </w:t>
            </w:r>
            <w:hyperlink r:id="rId10" w:history="1">
              <w:r w:rsidRPr="007D1BC3">
                <w:rPr>
                  <w:rStyle w:val="Hyperlink"/>
                  <w:rFonts w:cs="Simplified Arabic"/>
                  <w:spacing w:val="-3"/>
                  <w:lang w:val="en-US" w:bidi="ar-EG"/>
                </w:rPr>
                <w:t>http://www.itu.int/md/D10-WTDC14-C-0118</w:t>
              </w:r>
            </w:hyperlink>
            <w:r w:rsidRPr="007D1BC3">
              <w:rPr>
                <w:rFonts w:hint="cs"/>
                <w:spacing w:val="-3"/>
                <w:rtl/>
                <w:lang w:val="en-US" w:bidi="ar-EG"/>
              </w:rPr>
              <w:t>.</w:t>
            </w:r>
          </w:p>
          <w:p w:rsidR="00777E2D" w:rsidRPr="00777E2D" w:rsidRDefault="00777E2D" w:rsidP="0088605D">
            <w:pPr>
              <w:rPr>
                <w:rtl/>
                <w:lang w:val="en-US" w:bidi="ar-EG"/>
              </w:rPr>
            </w:pPr>
            <w:r w:rsidRPr="00777E2D">
              <w:rPr>
                <w:rFonts w:hint="cs"/>
                <w:rtl/>
                <w:lang w:bidi="ar-EG"/>
              </w:rPr>
              <w:t xml:space="preserve">وينص القرار </w:t>
            </w:r>
            <w:r w:rsidRPr="00777E2D">
              <w:rPr>
                <w:lang w:val="en-US" w:bidi="ar-EG"/>
              </w:rPr>
              <w:t>1</w:t>
            </w:r>
            <w:r w:rsidRPr="00777E2D">
              <w:rPr>
                <w:rFonts w:hint="cs"/>
                <w:rtl/>
                <w:lang w:val="en-US" w:bidi="ar-EG"/>
              </w:rPr>
              <w:t xml:space="preserve"> (المراجَع في دبي، </w:t>
            </w:r>
            <w:r w:rsidRPr="00777E2D">
              <w:rPr>
                <w:lang w:val="en-US" w:bidi="ar-EG"/>
              </w:rPr>
              <w:t>2014</w:t>
            </w:r>
            <w:r w:rsidRPr="00777E2D">
              <w:rPr>
                <w:rFonts w:hint="cs"/>
                <w:rtl/>
                <w:lang w:val="en-US" w:bidi="ar-EG"/>
              </w:rPr>
              <w:t>) على تعيين مقررين ونواب مقررين من أجل إحراز التقدم في مسائل الدراسة. وعلاوة</w:t>
            </w:r>
            <w:r w:rsidR="00A74826">
              <w:rPr>
                <w:rFonts w:hint="cs"/>
                <w:rtl/>
                <w:lang w:val="en-US" w:bidi="ar-EG"/>
              </w:rPr>
              <w:t>ً</w:t>
            </w:r>
            <w:r w:rsidRPr="00777E2D">
              <w:rPr>
                <w:rFonts w:hint="cs"/>
                <w:rtl/>
                <w:lang w:val="en-US" w:bidi="ar-EG"/>
              </w:rPr>
              <w:t xml:space="preserve"> على ذلك، </w:t>
            </w:r>
            <w:r w:rsidRPr="00777E2D">
              <w:rPr>
                <w:rtl/>
                <w:lang w:bidi="ar-EG"/>
              </w:rPr>
              <w:t>نظراً لطابع الدراسات</w:t>
            </w:r>
            <w:r w:rsidRPr="00777E2D">
              <w:rPr>
                <w:rFonts w:hint="cs"/>
                <w:rtl/>
                <w:lang w:bidi="ar-EG"/>
              </w:rPr>
              <w:t>،</w:t>
            </w:r>
            <w:r w:rsidRPr="00777E2D">
              <w:rPr>
                <w:rtl/>
                <w:lang w:bidi="ar-EG"/>
              </w:rPr>
              <w:t xml:space="preserve"> ينبغي أن يستند تعيين المقررين إلى الخبرة في موضوع الدراسة والقدرة على تنسيق العمل على السواء. ويتضمن الملحق </w:t>
            </w:r>
            <w:r w:rsidRPr="00777E2D">
              <w:rPr>
                <w:lang w:bidi="ar-EG"/>
              </w:rPr>
              <w:t>5</w:t>
            </w:r>
            <w:r w:rsidRPr="00777E2D">
              <w:rPr>
                <w:rtl/>
                <w:lang w:bidi="ar-EG"/>
              </w:rPr>
              <w:t xml:space="preserve"> </w:t>
            </w:r>
            <w:r w:rsidRPr="00777E2D">
              <w:rPr>
                <w:rFonts w:hint="cs"/>
                <w:rtl/>
                <w:lang w:bidi="ar-EG"/>
              </w:rPr>
              <w:t>ب</w:t>
            </w:r>
            <w:r w:rsidRPr="00777E2D">
              <w:rPr>
                <w:rtl/>
                <w:lang w:bidi="ar-EG"/>
              </w:rPr>
              <w:t xml:space="preserve">القرار </w:t>
            </w:r>
            <w:r w:rsidRPr="00777E2D">
              <w:rPr>
                <w:lang w:val="en-US" w:bidi="ar-EG"/>
              </w:rPr>
              <w:t>1</w:t>
            </w:r>
            <w:r w:rsidRPr="00777E2D">
              <w:rPr>
                <w:rFonts w:hint="cs"/>
                <w:rtl/>
                <w:lang w:bidi="ar-EG"/>
              </w:rPr>
              <w:t xml:space="preserve"> </w:t>
            </w:r>
            <w:r w:rsidRPr="00777E2D">
              <w:rPr>
                <w:rtl/>
                <w:lang w:bidi="ar-EG"/>
              </w:rPr>
              <w:t>وصفاً لعناصر العمل المتوقع من المقررين</w:t>
            </w:r>
            <w:r w:rsidRPr="00777E2D">
              <w:rPr>
                <w:rFonts w:hint="cs"/>
                <w:rtl/>
                <w:lang w:bidi="ar-EG"/>
              </w:rPr>
              <w:t xml:space="preserve"> وهو مرفق أيضاً في </w:t>
            </w:r>
            <w:r w:rsidRPr="00A74826">
              <w:rPr>
                <w:rFonts w:hint="cs"/>
                <w:b/>
                <w:bCs/>
                <w:rtl/>
                <w:lang w:bidi="ar-EG"/>
              </w:rPr>
              <w:t>الملحق</w:t>
            </w:r>
            <w:r w:rsidR="0088605D">
              <w:rPr>
                <w:rFonts w:hint="eastAsia"/>
                <w:b/>
                <w:bCs/>
                <w:rtl/>
                <w:lang w:bidi="ar-EG"/>
              </w:rPr>
              <w:t> </w:t>
            </w:r>
            <w:r w:rsidRPr="00A74826">
              <w:rPr>
                <w:b/>
                <w:bCs/>
                <w:lang w:val="en-US" w:bidi="ar-EG"/>
              </w:rPr>
              <w:t>2</w:t>
            </w:r>
            <w:r w:rsidRPr="00777E2D">
              <w:rPr>
                <w:rFonts w:hint="cs"/>
                <w:rtl/>
                <w:lang w:val="en-US" w:bidi="ar-EG"/>
              </w:rPr>
              <w:t xml:space="preserve"> بهذه الرسالة المعممة. ورهناً بالأحكام ذات الصلة من الدستور والاتفاقية، تُشجع الدول الأعضاء وأعضاء قطاع تنمية الاتصالات والمنتسبون والهيئات الأكاديمية على تقديم قائمة بالمرشحين المقترحين لمدير مكتب تنمية الاتصالات، للنظر فيها </w:t>
            </w:r>
            <w:r w:rsidR="00A74826">
              <w:rPr>
                <w:rFonts w:hint="cs"/>
                <w:rtl/>
                <w:lang w:val="en-US" w:bidi="ar-EG"/>
              </w:rPr>
              <w:t xml:space="preserve">أثناء </w:t>
            </w:r>
            <w:r>
              <w:rPr>
                <w:rFonts w:hint="cs"/>
                <w:rtl/>
                <w:lang w:val="en-US" w:bidi="ar-EG"/>
              </w:rPr>
              <w:t>الاجتماع الأول لكل من لجنتي</w:t>
            </w:r>
            <w:r w:rsidRPr="00777E2D">
              <w:rPr>
                <w:rFonts w:hint="cs"/>
                <w:rtl/>
                <w:lang w:val="en-US" w:bidi="ar-EG"/>
              </w:rPr>
              <w:t xml:space="preserve"> الدراسات </w:t>
            </w:r>
            <w:r w:rsidRPr="00777E2D">
              <w:rPr>
                <w:lang w:val="en-US" w:bidi="ar-EG"/>
              </w:rPr>
              <w:t>1</w:t>
            </w:r>
            <w:r w:rsidRPr="00777E2D">
              <w:rPr>
                <w:rFonts w:hint="cs"/>
                <w:rtl/>
                <w:lang w:val="en-US" w:bidi="ar-EG"/>
              </w:rPr>
              <w:t xml:space="preserve"> و</w:t>
            </w:r>
            <w:r w:rsidRPr="00777E2D">
              <w:rPr>
                <w:lang w:val="en-US" w:bidi="ar-EG"/>
              </w:rPr>
              <w:t>2</w:t>
            </w:r>
            <w:r w:rsidRPr="00777E2D">
              <w:rPr>
                <w:rFonts w:hint="cs"/>
                <w:rtl/>
                <w:lang w:val="en-US" w:bidi="ar-EG"/>
              </w:rPr>
              <w:t xml:space="preserve"> في سبتمبر </w:t>
            </w:r>
            <w:r w:rsidRPr="00777E2D">
              <w:rPr>
                <w:lang w:val="en-US" w:bidi="ar-EG"/>
              </w:rPr>
              <w:t>2014</w:t>
            </w:r>
            <w:r w:rsidRPr="00777E2D">
              <w:rPr>
                <w:rFonts w:hint="cs"/>
                <w:rtl/>
                <w:lang w:val="en-US" w:bidi="ar-EG"/>
              </w:rPr>
              <w:t>.</w:t>
            </w:r>
          </w:p>
          <w:p w:rsidR="00777E2D" w:rsidRPr="00777E2D" w:rsidRDefault="00777E2D" w:rsidP="0088605D">
            <w:pPr>
              <w:rPr>
                <w:rtl/>
                <w:lang w:bidi="ar-EG"/>
              </w:rPr>
            </w:pPr>
            <w:r w:rsidRPr="00784D2C">
              <w:rPr>
                <w:rFonts w:hint="cs"/>
                <w:spacing w:val="-2"/>
                <w:rtl/>
                <w:lang w:bidi="ar-EG"/>
              </w:rPr>
              <w:t xml:space="preserve">وإذا رغبت إدارتكم/منظمتكم في اقتراح مرشحين لمناصب مقررين </w:t>
            </w:r>
            <w:r w:rsidR="00784D2C" w:rsidRPr="00784D2C">
              <w:rPr>
                <w:rFonts w:hint="cs"/>
                <w:spacing w:val="-2"/>
                <w:rtl/>
                <w:lang w:bidi="ar-EG"/>
              </w:rPr>
              <w:t>أ</w:t>
            </w:r>
            <w:r w:rsidRPr="00784D2C">
              <w:rPr>
                <w:rFonts w:hint="cs"/>
                <w:spacing w:val="-2"/>
                <w:rtl/>
                <w:lang w:bidi="ar-EG"/>
              </w:rPr>
              <w:t>و</w:t>
            </w:r>
            <w:r w:rsidR="00784D2C" w:rsidRPr="00784D2C">
              <w:rPr>
                <w:rFonts w:hint="cs"/>
                <w:spacing w:val="-2"/>
                <w:rtl/>
                <w:lang w:bidi="ar-EG"/>
              </w:rPr>
              <w:t xml:space="preserve"> </w:t>
            </w:r>
            <w:r w:rsidRPr="00784D2C">
              <w:rPr>
                <w:rFonts w:hint="cs"/>
                <w:spacing w:val="-2"/>
                <w:rtl/>
                <w:lang w:bidi="ar-EG"/>
              </w:rPr>
              <w:t xml:space="preserve">نواب مقررين للمسائل المسندة إلى لجنتي دراسات قطاع تنمية الاتصالات، سأكون في غاية الامتنان لو أرسلتم إليّ في أقرب وقت ممكن ولكن في موعد أقصاه </w:t>
            </w:r>
            <w:r w:rsidRPr="00A74826">
              <w:rPr>
                <w:b/>
                <w:bCs/>
                <w:spacing w:val="-2"/>
                <w:lang w:val="en-US" w:bidi="ar-EG"/>
              </w:rPr>
              <w:t>15</w:t>
            </w:r>
            <w:r w:rsidR="0088605D">
              <w:rPr>
                <w:rFonts w:hint="eastAsia"/>
                <w:b/>
                <w:bCs/>
                <w:spacing w:val="-2"/>
                <w:rtl/>
                <w:lang w:bidi="ar-EG"/>
              </w:rPr>
              <w:t> </w:t>
            </w:r>
            <w:r w:rsidRPr="00A74826">
              <w:rPr>
                <w:rFonts w:hint="cs"/>
                <w:b/>
                <w:bCs/>
                <w:spacing w:val="-2"/>
                <w:rtl/>
                <w:lang w:bidi="ar-EG"/>
              </w:rPr>
              <w:t>يونيو</w:t>
            </w:r>
            <w:r w:rsidR="0088605D">
              <w:rPr>
                <w:rFonts w:hint="eastAsia"/>
                <w:b/>
                <w:bCs/>
                <w:spacing w:val="-2"/>
                <w:rtl/>
                <w:lang w:bidi="ar-EG"/>
              </w:rPr>
              <w:t> </w:t>
            </w:r>
            <w:r w:rsidRPr="00A74826">
              <w:rPr>
                <w:b/>
                <w:bCs/>
                <w:spacing w:val="-2"/>
                <w:lang w:val="en-US" w:bidi="ar-EG"/>
              </w:rPr>
              <w:t>2014</w:t>
            </w:r>
            <w:r w:rsidRPr="00784D2C">
              <w:rPr>
                <w:rFonts w:hint="cs"/>
                <w:spacing w:val="-2"/>
                <w:rtl/>
                <w:lang w:bidi="ar-EG"/>
              </w:rPr>
              <w:t>، أسماء هؤلاء المرشحين وسيرهم الذاتية مع إبراز مؤهلات الأفراد المعنيين بالمناصب المنشودة. وستُنشر أسماء المرشحين المعينين وسيرهم الذاتية فور تلقيها في الموق</w:t>
            </w:r>
            <w:r w:rsidRPr="00784D2C">
              <w:rPr>
                <w:rFonts w:hint="eastAsia"/>
                <w:spacing w:val="-2"/>
                <w:rtl/>
                <w:lang w:bidi="ar-EG"/>
              </w:rPr>
              <w:t>ع</w:t>
            </w:r>
            <w:r w:rsidRPr="00784D2C">
              <w:rPr>
                <w:rFonts w:hint="cs"/>
                <w:spacing w:val="-2"/>
                <w:rtl/>
                <w:lang w:bidi="ar-EG"/>
              </w:rPr>
              <w:t xml:space="preserve"> الإلكتروني التالي:</w:t>
            </w:r>
            <w:r>
              <w:rPr>
                <w:rFonts w:hint="cs"/>
                <w:rtl/>
                <w:lang w:bidi="ar-EG"/>
              </w:rPr>
              <w:t xml:space="preserve"> </w:t>
            </w:r>
            <w:hyperlink r:id="rId11" w:history="1">
              <w:r w:rsidRPr="00777E2D">
                <w:rPr>
                  <w:rStyle w:val="Hyperlink"/>
                  <w:rFonts w:cs="Simplified Arabic"/>
                  <w:lang w:bidi="ar-EG"/>
                </w:rPr>
                <w:t>http://www.itu.int/ITU-D/study-groups</w:t>
              </w:r>
            </w:hyperlink>
            <w:r>
              <w:rPr>
                <w:rFonts w:hint="cs"/>
                <w:rtl/>
              </w:rPr>
              <w:t>.</w:t>
            </w:r>
          </w:p>
          <w:p w:rsidR="00777E2D" w:rsidRPr="00777E2D" w:rsidRDefault="00777E2D" w:rsidP="00777E2D">
            <w:pPr>
              <w:rPr>
                <w:rtl/>
                <w:lang w:val="en-US" w:bidi="ar-EG"/>
              </w:rPr>
            </w:pPr>
            <w:r w:rsidRPr="00777E2D">
              <w:rPr>
                <w:rFonts w:hint="cs"/>
                <w:rtl/>
                <w:lang w:val="en-US" w:bidi="ar-EG"/>
              </w:rPr>
              <w:t>وأتطلع إلى تلقي ترشيحاتكم المقترحة ودعمكم المستمر لأنشطة لجنتي دراسات قطاع تنمية الاتصالات.</w:t>
            </w:r>
          </w:p>
          <w:p w:rsidR="00777E2D" w:rsidRDefault="00777E2D" w:rsidP="00777E2D">
            <w:pPr>
              <w:rPr>
                <w:lang w:bidi="ar-EG"/>
              </w:rPr>
            </w:pPr>
            <w:r w:rsidRPr="00777E2D">
              <w:rPr>
                <w:rFonts w:hint="cs"/>
                <w:rtl/>
                <w:lang w:bidi="ar-EG"/>
              </w:rPr>
              <w:t>وتفضلوا</w:t>
            </w:r>
            <w:r w:rsidRPr="00777E2D">
              <w:rPr>
                <w:rtl/>
                <w:lang w:bidi="ar-EG"/>
              </w:rPr>
              <w:t xml:space="preserve"> </w:t>
            </w:r>
            <w:r w:rsidRPr="00777E2D">
              <w:rPr>
                <w:rFonts w:hint="cs"/>
                <w:rtl/>
                <w:lang w:bidi="ar-EG"/>
              </w:rPr>
              <w:t>بقبول</w:t>
            </w:r>
            <w:r w:rsidRPr="00777E2D">
              <w:rPr>
                <w:rtl/>
                <w:lang w:bidi="ar-EG"/>
              </w:rPr>
              <w:t xml:space="preserve"> </w:t>
            </w:r>
            <w:r w:rsidRPr="00777E2D">
              <w:rPr>
                <w:rFonts w:hint="cs"/>
                <w:rtl/>
                <w:lang w:bidi="ar-EG"/>
              </w:rPr>
              <w:t>فائق</w:t>
            </w:r>
            <w:r w:rsidRPr="00777E2D">
              <w:rPr>
                <w:rtl/>
                <w:lang w:bidi="ar-EG"/>
              </w:rPr>
              <w:t xml:space="preserve"> </w:t>
            </w:r>
            <w:r w:rsidRPr="00777E2D">
              <w:rPr>
                <w:rFonts w:hint="cs"/>
                <w:rtl/>
                <w:lang w:bidi="ar-EG"/>
              </w:rPr>
              <w:t>التقدير</w:t>
            </w:r>
            <w:r w:rsidRPr="00777E2D">
              <w:rPr>
                <w:rtl/>
                <w:lang w:bidi="ar-EG"/>
              </w:rPr>
              <w:t xml:space="preserve"> </w:t>
            </w:r>
            <w:r w:rsidRPr="00777E2D">
              <w:rPr>
                <w:rFonts w:hint="cs"/>
                <w:rtl/>
                <w:lang w:bidi="ar-EG"/>
              </w:rPr>
              <w:t>والاحترام</w:t>
            </w:r>
            <w:r w:rsidRPr="00777E2D">
              <w:rPr>
                <w:rtl/>
                <w:lang w:bidi="ar-EG"/>
              </w:rPr>
              <w:t>.</w:t>
            </w:r>
          </w:p>
          <w:p w:rsidR="00580D65" w:rsidRPr="002F45CF" w:rsidRDefault="00580D65" w:rsidP="00580D65">
            <w:pPr>
              <w:pStyle w:val="BDTOriginalSigned"/>
              <w:spacing w:before="120" w:after="0" w:line="204" w:lineRule="auto"/>
              <w:rPr>
                <w:sz w:val="24"/>
                <w:szCs w:val="26"/>
                <w:rtl/>
              </w:rPr>
            </w:pPr>
            <w:r w:rsidRPr="002F45CF">
              <w:rPr>
                <w:sz w:val="24"/>
                <w:szCs w:val="26"/>
              </w:rPr>
              <w:t>]</w:t>
            </w:r>
            <w:r w:rsidRPr="002F45CF">
              <w:rPr>
                <w:sz w:val="24"/>
                <w:szCs w:val="26"/>
                <w:rtl/>
              </w:rPr>
              <w:t>الأصل عليه توقيع</w:t>
            </w:r>
            <w:r w:rsidRPr="002F45CF">
              <w:rPr>
                <w:sz w:val="24"/>
                <w:szCs w:val="26"/>
                <w:lang w:bidi="ar-LB"/>
              </w:rPr>
              <w:t>[</w:t>
            </w:r>
          </w:p>
          <w:p w:rsidR="0030197D" w:rsidRPr="00777E2D" w:rsidRDefault="00777E2D" w:rsidP="00580D65">
            <w:pPr>
              <w:rPr>
                <w:rtl/>
                <w:lang w:bidi="ar-EG"/>
              </w:rPr>
            </w:pPr>
            <w:bookmarkStart w:id="0" w:name="_GoBack"/>
            <w:bookmarkEnd w:id="0"/>
            <w:r w:rsidRPr="00777E2D">
              <w:rPr>
                <w:rFonts w:hint="cs"/>
                <w:rtl/>
                <w:lang w:bidi="ar-EG"/>
              </w:rPr>
              <w:t>براهيما سانو</w:t>
            </w:r>
            <w:r w:rsidRPr="00777E2D">
              <w:rPr>
                <w:rFonts w:hint="cs"/>
                <w:rtl/>
                <w:lang w:bidi="ar-EG"/>
              </w:rPr>
              <w:br/>
              <w:t>المدير</w:t>
            </w:r>
          </w:p>
        </w:tc>
      </w:tr>
      <w:tr w:rsidR="0062321A" w:rsidRPr="003A7667" w:rsidTr="00682C5F">
        <w:trPr>
          <w:trHeight w:val="13750"/>
          <w:jc w:val="center"/>
        </w:trPr>
        <w:tc>
          <w:tcPr>
            <w:tcW w:w="10128" w:type="dxa"/>
            <w:gridSpan w:val="3"/>
          </w:tcPr>
          <w:p w:rsidR="0062321A" w:rsidRDefault="0062321A" w:rsidP="0062321A">
            <w:pPr>
              <w:pStyle w:val="AnnexNo"/>
            </w:pPr>
            <w:r w:rsidRPr="001919FC">
              <w:rPr>
                <w:rFonts w:hint="cs"/>
                <w:rtl/>
              </w:rPr>
              <w:lastRenderedPageBreak/>
              <w:t xml:space="preserve">الملحـق </w:t>
            </w:r>
            <w:r w:rsidRPr="001919FC">
              <w:t>1</w:t>
            </w:r>
          </w:p>
          <w:p w:rsidR="0062321A" w:rsidRDefault="0062321A" w:rsidP="00C75923">
            <w:pPr>
              <w:spacing w:before="240"/>
              <w:rPr>
                <w:rtl/>
                <w:lang w:bidi="ar-EG"/>
              </w:rPr>
            </w:pPr>
            <w:r>
              <w:rPr>
                <w:rFonts w:hint="cs"/>
                <w:rtl/>
              </w:rPr>
              <w:t>فيما يلي نطاق عمل لجنتي دراسات قطاع تنمية الاتصالات والمسائل المسندة إليهما من المؤتمر العالمي لتنمية الاتصالات لعام</w:t>
            </w:r>
            <w:r w:rsidR="00C75923">
              <w:rPr>
                <w:rFonts w:hint="eastAsia"/>
                <w:rtl/>
              </w:rPr>
              <w:t> </w:t>
            </w:r>
            <w:r>
              <w:t>2014</w:t>
            </w:r>
            <w:r>
              <w:rPr>
                <w:rFonts w:hint="cs"/>
                <w:rtl/>
              </w:rPr>
              <w:t>.</w:t>
            </w:r>
          </w:p>
          <w:p w:rsidR="0062321A" w:rsidRPr="001919FC" w:rsidRDefault="0062321A" w:rsidP="0062321A">
            <w:pPr>
              <w:pStyle w:val="CEOHeading1Underlined"/>
              <w:rPr>
                <w:rtl/>
              </w:rPr>
            </w:pPr>
            <w:r w:rsidRPr="001919FC">
              <w:rPr>
                <w:rFonts w:cs="Times New Roman" w:hint="cs"/>
                <w:rtl/>
              </w:rPr>
              <w:t>مجال اختصاص لجنة</w:t>
            </w:r>
            <w:r w:rsidRPr="001919FC">
              <w:rPr>
                <w:rtl/>
              </w:rPr>
              <w:t xml:space="preserve"> </w:t>
            </w:r>
            <w:r w:rsidRPr="001919FC">
              <w:rPr>
                <w:rFonts w:cs="Times New Roman" w:hint="cs"/>
                <w:rtl/>
              </w:rPr>
              <w:t>الدراسات</w:t>
            </w:r>
            <w:r w:rsidRPr="001919FC">
              <w:rPr>
                <w:rtl/>
              </w:rPr>
              <w:t xml:space="preserve"> </w:t>
            </w:r>
            <w:r w:rsidRPr="001919FC">
              <w:t>1</w:t>
            </w:r>
          </w:p>
          <w:p w:rsidR="0062321A" w:rsidRPr="00A74826" w:rsidRDefault="0062321A" w:rsidP="0062321A">
            <w:pPr>
              <w:pStyle w:val="Headingb"/>
              <w:rPr>
                <w:b w:val="0"/>
                <w:bCs/>
                <w:i/>
                <w:iCs/>
                <w:rtl/>
              </w:rPr>
            </w:pPr>
            <w:r w:rsidRPr="00A74826">
              <w:rPr>
                <w:b w:val="0"/>
                <w:bCs/>
                <w:i/>
                <w:iCs/>
                <w:rtl/>
              </w:rPr>
              <w:t>تهيئة بيئة تمكينية لتنمية الاتصالات/تكنولوجيا المعلومات والاتصالات</w:t>
            </w:r>
          </w:p>
          <w:p w:rsidR="0062321A" w:rsidRPr="00CA78FF" w:rsidRDefault="0062321A" w:rsidP="0062321A">
            <w:pPr>
              <w:pStyle w:val="enumlev1"/>
              <w:spacing w:before="80" w:after="0"/>
              <w:ind w:left="567" w:hanging="567"/>
              <w:rPr>
                <w:rtl/>
              </w:rPr>
            </w:pPr>
            <w:r w:rsidRPr="00CA78FF">
              <w:rPr>
                <w:rtl/>
              </w:rPr>
              <w:t>-</w:t>
            </w:r>
            <w:r w:rsidRPr="00CA78FF">
              <w:rPr>
                <w:rtl/>
              </w:rPr>
              <w:tab/>
            </w:r>
            <w:r w:rsidRPr="00CA78FF">
              <w:rPr>
                <w:rFonts w:hint="cs"/>
                <w:rtl/>
              </w:rPr>
              <w:t xml:space="preserve">وضع السياسات والاستراتيجيات </w:t>
            </w:r>
            <w:r>
              <w:rPr>
                <w:rFonts w:hint="cs"/>
                <w:rtl/>
              </w:rPr>
              <w:t xml:space="preserve">التنظيمية والتقنية </w:t>
            </w:r>
            <w:r w:rsidRPr="00CA78FF">
              <w:rPr>
                <w:rFonts w:hint="cs"/>
                <w:rtl/>
              </w:rPr>
              <w:t>الوطنية للاتصالات/تكنولوجيا المعلومات والاتصالات</w:t>
            </w:r>
            <w:r>
              <w:rPr>
                <w:rFonts w:hint="cs"/>
                <w:rtl/>
              </w:rPr>
              <w:t xml:space="preserve"> </w:t>
            </w:r>
            <w:r w:rsidRPr="00CA78FF">
              <w:rPr>
                <w:rtl/>
              </w:rPr>
              <w:t xml:space="preserve">التي </w:t>
            </w:r>
            <w:r w:rsidRPr="00216FF8">
              <w:rPr>
                <w:spacing w:val="-2"/>
                <w:rtl/>
              </w:rPr>
              <w:t>تمكّن البلدان من الاستفادة إلى أقصى حد من القوة الدافعة للاتصالات/تكنولوجيا المعلومات والاتصالات</w:t>
            </w:r>
            <w:r w:rsidRPr="00216FF8">
              <w:rPr>
                <w:rFonts w:hint="cs"/>
                <w:spacing w:val="-2"/>
                <w:rtl/>
              </w:rPr>
              <w:t>، بما</w:t>
            </w:r>
            <w:r>
              <w:rPr>
                <w:rFonts w:hint="eastAsia"/>
                <w:spacing w:val="-2"/>
                <w:rtl/>
              </w:rPr>
              <w:t> </w:t>
            </w:r>
            <w:r>
              <w:rPr>
                <w:rFonts w:hint="cs"/>
                <w:spacing w:val="-2"/>
                <w:rtl/>
              </w:rPr>
              <w:t>في </w:t>
            </w:r>
            <w:r w:rsidRPr="00216FF8">
              <w:rPr>
                <w:rFonts w:hint="cs"/>
                <w:spacing w:val="-2"/>
                <w:rtl/>
              </w:rPr>
              <w:t>ذلك</w:t>
            </w:r>
            <w:r w:rsidRPr="00CA78FF">
              <w:rPr>
                <w:rFonts w:hint="cs"/>
                <w:rtl/>
              </w:rPr>
              <w:t xml:space="preserve"> النطاق العريض والحوسبة السحابية وحماية المستهلكين،</w:t>
            </w:r>
            <w:r w:rsidRPr="00CA78FF">
              <w:rPr>
                <w:rtl/>
              </w:rPr>
              <w:t xml:space="preserve"> بوصفها محركاً للنمو المستدام</w:t>
            </w:r>
            <w:r w:rsidRPr="00CA78FF">
              <w:rPr>
                <w:rFonts w:hint="cs"/>
                <w:rtl/>
              </w:rPr>
              <w:t>.</w:t>
            </w:r>
          </w:p>
          <w:p w:rsidR="0062321A" w:rsidRPr="00784D2C" w:rsidRDefault="0062321A" w:rsidP="0062321A">
            <w:pPr>
              <w:pStyle w:val="enumlev1"/>
              <w:spacing w:before="80" w:after="0"/>
              <w:ind w:left="567" w:hanging="567"/>
              <w:rPr>
                <w:rtl/>
              </w:rPr>
            </w:pPr>
            <w:r w:rsidRPr="002E5F66">
              <w:rPr>
                <w:rFonts w:hint="cs"/>
                <w:spacing w:val="-6"/>
                <w:rtl/>
              </w:rPr>
              <w:t>-</w:t>
            </w:r>
            <w:r w:rsidRPr="00784D2C">
              <w:rPr>
                <w:rFonts w:hint="cs"/>
                <w:rtl/>
              </w:rPr>
              <w:tab/>
              <w:t>السياسات الاقتصادية وطرائق تحديد تكلفة الخدمات المتعلقة بالشبكات الوطنية للاتصالات/تكنولوجيا المعلومات</w:t>
            </w:r>
            <w:r>
              <w:rPr>
                <w:rFonts w:hint="eastAsia"/>
                <w:rtl/>
              </w:rPr>
              <w:t> </w:t>
            </w:r>
            <w:r w:rsidRPr="00784D2C">
              <w:rPr>
                <w:rFonts w:hint="cs"/>
                <w:rtl/>
              </w:rPr>
              <w:t>والاتصالات.</w:t>
            </w:r>
          </w:p>
          <w:p w:rsidR="0062321A" w:rsidRPr="00CA78FF" w:rsidRDefault="0062321A" w:rsidP="0062321A">
            <w:pPr>
              <w:pStyle w:val="enumlev1"/>
              <w:spacing w:before="80" w:after="0"/>
              <w:ind w:left="567" w:hanging="567"/>
              <w:rPr>
                <w:rtl/>
              </w:rPr>
            </w:pPr>
            <w:r w:rsidRPr="00CA78FF">
              <w:rPr>
                <w:rFonts w:hint="cs"/>
                <w:rtl/>
              </w:rPr>
              <w:t>-</w:t>
            </w:r>
            <w:r w:rsidRPr="00CA78FF">
              <w:rPr>
                <w:rFonts w:hint="cs"/>
                <w:rtl/>
              </w:rPr>
              <w:tab/>
              <w:t>النفاذ إلى الاتصالات/تكنولوجيا المعلومات والاتصالات</w:t>
            </w:r>
            <w:r>
              <w:rPr>
                <w:rFonts w:hint="cs"/>
                <w:rtl/>
              </w:rPr>
              <w:t xml:space="preserve"> في </w:t>
            </w:r>
            <w:r w:rsidRPr="00CA78FF">
              <w:rPr>
                <w:rFonts w:hint="cs"/>
                <w:rtl/>
              </w:rPr>
              <w:t>المناطق الريفية والنائية.</w:t>
            </w:r>
          </w:p>
          <w:p w:rsidR="0062321A" w:rsidRPr="00CA78FF" w:rsidRDefault="0062321A" w:rsidP="0062321A">
            <w:pPr>
              <w:pStyle w:val="enumlev1"/>
              <w:spacing w:before="80" w:after="0"/>
              <w:ind w:left="567" w:hanging="567"/>
              <w:rPr>
                <w:rtl/>
              </w:rPr>
            </w:pPr>
            <w:r w:rsidRPr="00CA78FF">
              <w:rPr>
                <w:rFonts w:hint="cs"/>
                <w:rtl/>
              </w:rPr>
              <w:t>-</w:t>
            </w:r>
            <w:r w:rsidRPr="00CA78FF">
              <w:rPr>
                <w:rFonts w:hint="cs"/>
                <w:rtl/>
              </w:rPr>
              <w:tab/>
            </w:r>
            <w:r w:rsidRPr="004D0CF9">
              <w:rPr>
                <w:spacing w:val="-2"/>
                <w:rtl/>
              </w:rPr>
              <w:t>نفاذ الأشخاص ذوي الإعاقة</w:t>
            </w:r>
            <w:r w:rsidRPr="004D0CF9">
              <w:rPr>
                <w:rFonts w:hint="cs"/>
                <w:spacing w:val="-2"/>
                <w:rtl/>
              </w:rPr>
              <w:t xml:space="preserve"> وذوي الاحتياجات الخاصة إلى خدمات الاتصالات/تكنولوجيا المعلومات والاتصالات.</w:t>
            </w:r>
          </w:p>
          <w:p w:rsidR="0062321A" w:rsidRPr="00CA78FF" w:rsidRDefault="0062321A" w:rsidP="0062321A">
            <w:pPr>
              <w:pStyle w:val="enumlev1"/>
              <w:spacing w:before="80" w:after="0"/>
              <w:ind w:left="567" w:hanging="567"/>
              <w:rPr>
                <w:rtl/>
              </w:rPr>
            </w:pPr>
            <w:r w:rsidRPr="00CA78FF">
              <w:rPr>
                <w:rFonts w:hint="cs"/>
                <w:rtl/>
              </w:rPr>
              <w:t>-</w:t>
            </w:r>
            <w:r w:rsidRPr="00CA78FF">
              <w:rPr>
                <w:rFonts w:hint="cs"/>
                <w:rtl/>
              </w:rPr>
              <w:tab/>
              <w:t>احتياجات البلدان النامية</w:t>
            </w:r>
            <w:r>
              <w:rPr>
                <w:rFonts w:hint="cs"/>
                <w:rtl/>
              </w:rPr>
              <w:t xml:space="preserve"> في </w:t>
            </w:r>
            <w:r w:rsidRPr="00CA78FF">
              <w:rPr>
                <w:rFonts w:hint="cs"/>
                <w:rtl/>
              </w:rPr>
              <w:t>مجال إدارة الطيف، بما</w:t>
            </w:r>
            <w:r>
              <w:rPr>
                <w:rFonts w:hint="cs"/>
                <w:rtl/>
              </w:rPr>
              <w:t xml:space="preserve"> في </w:t>
            </w:r>
            <w:r w:rsidRPr="00CA78FF">
              <w:rPr>
                <w:rFonts w:hint="cs"/>
                <w:rtl/>
              </w:rPr>
              <w:t>ذلك الانتقال الجاري من الإذاعة التلفزيونية التماثلية إلى الإذاعة التلفزيونية الرقمية للأرض</w:t>
            </w:r>
            <w:r>
              <w:rPr>
                <w:rFonts w:hint="cs"/>
                <w:rtl/>
              </w:rPr>
              <w:t>،</w:t>
            </w:r>
            <w:r w:rsidRPr="00CA78FF">
              <w:rPr>
                <w:rFonts w:hint="cs"/>
                <w:rtl/>
              </w:rPr>
              <w:t xml:space="preserve"> واستخدام المكاسب الرقمية</w:t>
            </w:r>
            <w:r>
              <w:rPr>
                <w:rFonts w:hint="cs"/>
                <w:rtl/>
              </w:rPr>
              <w:t>،</w:t>
            </w:r>
            <w:r w:rsidRPr="00CA78FF">
              <w:rPr>
                <w:rFonts w:hint="cs"/>
                <w:rtl/>
              </w:rPr>
              <w:t xml:space="preserve"> بالإضافة إلى أي تحول رقمي مرتقب.</w:t>
            </w:r>
          </w:p>
          <w:p w:rsidR="0062321A" w:rsidRDefault="0062321A" w:rsidP="0062321A">
            <w:pPr>
              <w:pStyle w:val="CEOHeading1Underlined"/>
              <w:rPr>
                <w:rtl/>
              </w:rPr>
            </w:pPr>
            <w:r w:rsidRPr="00784D2C">
              <w:rPr>
                <w:rFonts w:cs="Times New Roman" w:hint="cs"/>
                <w:rtl/>
              </w:rPr>
              <w:t xml:space="preserve">المسائل </w:t>
            </w:r>
            <w:r>
              <w:rPr>
                <w:rFonts w:cs="Times New Roman" w:hint="cs"/>
                <w:rtl/>
              </w:rPr>
              <w:t xml:space="preserve">التي أسندها </w:t>
            </w:r>
            <w:r w:rsidRPr="00784D2C">
              <w:rPr>
                <w:rFonts w:cs="Times New Roman" w:hint="cs"/>
                <w:rtl/>
              </w:rPr>
              <w:t xml:space="preserve">المؤتمر العالمي لتنمية الاتصالات لعام </w:t>
            </w:r>
            <w:r w:rsidRPr="00784D2C">
              <w:t>2014</w:t>
            </w:r>
            <w:r>
              <w:rPr>
                <w:rFonts w:hint="cs"/>
                <w:rtl/>
              </w:rPr>
              <w:t xml:space="preserve"> </w:t>
            </w:r>
            <w:r w:rsidRPr="00784D2C">
              <w:rPr>
                <w:rFonts w:cs="Times New Roman" w:hint="cs"/>
                <w:rtl/>
              </w:rPr>
              <w:t>إلى لجنة</w:t>
            </w:r>
            <w:r w:rsidRPr="00784D2C">
              <w:rPr>
                <w:rtl/>
              </w:rPr>
              <w:t xml:space="preserve"> </w:t>
            </w:r>
            <w:r w:rsidRPr="00784D2C">
              <w:rPr>
                <w:rFonts w:cs="Times New Roman" w:hint="cs"/>
                <w:rtl/>
              </w:rPr>
              <w:t>الدراسات</w:t>
            </w:r>
            <w:r w:rsidRPr="00784D2C">
              <w:rPr>
                <w:rtl/>
              </w:rPr>
              <w:t xml:space="preserve"> </w:t>
            </w:r>
            <w:r w:rsidRPr="00784D2C">
              <w:t>1</w:t>
            </w:r>
          </w:p>
          <w:p w:rsidR="0062321A" w:rsidRPr="0062321A" w:rsidRDefault="0062321A" w:rsidP="0062321A">
            <w:pPr>
              <w:rPr>
                <w:sz w:val="2"/>
                <w:szCs w:val="6"/>
                <w:rtl/>
              </w:rPr>
            </w:pPr>
          </w:p>
          <w:tbl>
            <w:tblPr>
              <w:tblStyle w:val="TableGrid"/>
              <w:bidiVisual/>
              <w:tblW w:w="0" w:type="auto"/>
              <w:tblLayout w:type="fixed"/>
              <w:tblLook w:val="04A0" w:firstRow="1" w:lastRow="0" w:firstColumn="1" w:lastColumn="0" w:noHBand="0" w:noVBand="1"/>
            </w:tblPr>
            <w:tblGrid>
              <w:gridCol w:w="1376"/>
              <w:gridCol w:w="6386"/>
              <w:gridCol w:w="1887"/>
            </w:tblGrid>
            <w:tr w:rsidR="0062321A" w:rsidRPr="00713D2B" w:rsidTr="006E27F9">
              <w:trPr>
                <w:tblHeader/>
              </w:trPr>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rPr>
                      <w:rFonts w:ascii="Calibri" w:hAnsi="Calibri"/>
                      <w:b/>
                      <w:bCs/>
                      <w:sz w:val="22"/>
                    </w:rPr>
                  </w:pPr>
                  <w:r>
                    <w:rPr>
                      <w:rFonts w:ascii="Calibri" w:hAnsi="Calibri" w:hint="cs"/>
                      <w:b/>
                      <w:bCs/>
                      <w:sz w:val="22"/>
                      <w:rtl/>
                    </w:rPr>
                    <w:t>رقم جديد</w:t>
                  </w:r>
                </w:p>
              </w:tc>
              <w:tc>
                <w:tcPr>
                  <w:tcW w:w="6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jc w:val="left"/>
                    <w:rPr>
                      <w:rFonts w:ascii="Calibri" w:hAnsi="Calibri"/>
                      <w:b/>
                      <w:bCs/>
                      <w:sz w:val="22"/>
                    </w:rPr>
                  </w:pPr>
                  <w:r>
                    <w:rPr>
                      <w:rFonts w:ascii="Calibri" w:hAnsi="Calibri" w:hint="cs"/>
                      <w:b/>
                      <w:bCs/>
                      <w:sz w:val="22"/>
                      <w:rtl/>
                    </w:rPr>
                    <w:t>العنوان</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ind w:left="-57" w:right="-57"/>
                    <w:jc w:val="left"/>
                    <w:rPr>
                      <w:rFonts w:ascii="Calibri" w:hAnsi="Calibri"/>
                      <w:b/>
                      <w:bCs/>
                      <w:sz w:val="22"/>
                    </w:rPr>
                  </w:pPr>
                  <w:r>
                    <w:rPr>
                      <w:rFonts w:ascii="Calibri" w:hAnsi="Calibri" w:hint="cs"/>
                      <w:b/>
                      <w:bCs/>
                      <w:sz w:val="22"/>
                      <w:rtl/>
                    </w:rPr>
                    <w:t>المصدر</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rPr>
                      <w:rFonts w:ascii="Calibri" w:hAnsi="Calibri"/>
                      <w:sz w:val="22"/>
                    </w:rPr>
                  </w:pPr>
                  <w:r>
                    <w:rPr>
                      <w:rFonts w:ascii="Calibri" w:hAnsi="Calibri" w:hint="cs"/>
                      <w:sz w:val="22"/>
                      <w:rtl/>
                    </w:rPr>
                    <w:t xml:space="preserve">المسألة </w:t>
                  </w:r>
                  <w:r w:rsidRPr="00713D2B">
                    <w:rPr>
                      <w:rFonts w:ascii="Calibri" w:hAnsi="Calibri"/>
                      <w:sz w:val="22"/>
                    </w:rPr>
                    <w:t>1/1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sz w:val="22"/>
                    </w:rPr>
                  </w:pPr>
                  <w:r w:rsidRPr="00713D2B">
                    <w:rPr>
                      <w:rFonts w:ascii="Calibri" w:hAnsi="Calibri" w:hint="cs"/>
                      <w:sz w:val="22"/>
                      <w:rtl/>
                    </w:rPr>
                    <w:t xml:space="preserve">الجوانب السياساتية والتنظيمية والتقنية للانتقال من الشبكات القائمة إلى الشبكات عريضة النطاق في البلدان النامية بما في ذلك شبكات الجيل التالي والخدمات المتنقلة والخدمات غير التقليدية المتاحة من خلال الإنترنت </w:t>
                  </w:r>
                  <w:r w:rsidRPr="00713D2B">
                    <w:rPr>
                      <w:rFonts w:ascii="Calibri" w:hAnsi="Calibri"/>
                      <w:sz w:val="22"/>
                    </w:rPr>
                    <w:t>(OTT)</w:t>
                  </w:r>
                  <w:r w:rsidRPr="00713D2B">
                    <w:rPr>
                      <w:rFonts w:ascii="Calibri" w:hAnsi="Calibri" w:hint="cs"/>
                      <w:sz w:val="22"/>
                      <w:rtl/>
                      <w:lang w:val="ru-RU"/>
                    </w:rPr>
                    <w:t xml:space="preserve"> وتنفيذ الإصدار السادس من بروتوكول الإنترنت</w:t>
                  </w:r>
                </w:p>
              </w:tc>
              <w:tc>
                <w:tcPr>
                  <w:tcW w:w="1887" w:type="dxa"/>
                  <w:tcBorders>
                    <w:top w:val="single" w:sz="4" w:space="0" w:color="auto"/>
                    <w:left w:val="single" w:sz="4" w:space="0" w:color="auto"/>
                    <w:bottom w:val="single" w:sz="4" w:space="0" w:color="auto"/>
                    <w:right w:val="single" w:sz="4" w:space="0" w:color="auto"/>
                  </w:tcBorders>
                  <w:hideMark/>
                </w:tcPr>
                <w:p w:rsidR="0062321A" w:rsidRPr="00A74826" w:rsidRDefault="0062321A" w:rsidP="006E27F9">
                  <w:pPr>
                    <w:keepNext/>
                    <w:spacing w:before="80" w:after="80" w:line="280" w:lineRule="exact"/>
                    <w:ind w:left="-57" w:right="-57"/>
                    <w:jc w:val="left"/>
                    <w:rPr>
                      <w:rFonts w:ascii="Calibri" w:hAnsi="Calibri"/>
                      <w:sz w:val="22"/>
                    </w:rPr>
                  </w:pPr>
                  <w:r w:rsidRPr="00A74826">
                    <w:rPr>
                      <w:rFonts w:ascii="Calibri" w:hAnsi="Calibri" w:hint="cs"/>
                      <w:sz w:val="22"/>
                      <w:rtl/>
                    </w:rPr>
                    <w:t>دمج المسائل السابقة</w:t>
                  </w:r>
                  <w:r w:rsidRPr="00A74826">
                    <w:rPr>
                      <w:rFonts w:ascii="Calibri" w:hAnsi="Calibri"/>
                      <w:sz w:val="22"/>
                      <w:rtl/>
                    </w:rPr>
                    <w:br/>
                  </w:r>
                  <w:r w:rsidRPr="00A74826">
                    <w:rPr>
                      <w:rFonts w:ascii="Calibri" w:hAnsi="Calibri"/>
                      <w:sz w:val="22"/>
                    </w:rPr>
                    <w:t>7-3/1</w:t>
                  </w:r>
                  <w:r w:rsidRPr="00A74826">
                    <w:rPr>
                      <w:rFonts w:ascii="Calibri" w:hAnsi="Calibri" w:hint="cs"/>
                      <w:sz w:val="22"/>
                      <w:rtl/>
                    </w:rPr>
                    <w:t xml:space="preserve"> و</w:t>
                  </w:r>
                  <w:r w:rsidRPr="00A74826">
                    <w:rPr>
                      <w:rFonts w:ascii="Calibri" w:hAnsi="Calibri"/>
                      <w:sz w:val="22"/>
                    </w:rPr>
                    <w:t>10-3/1</w:t>
                  </w:r>
                  <w:r w:rsidRPr="00A74826">
                    <w:rPr>
                      <w:rFonts w:ascii="Calibri" w:hAnsi="Calibri" w:hint="cs"/>
                      <w:sz w:val="22"/>
                      <w:rtl/>
                    </w:rPr>
                    <w:t xml:space="preserve"> </w:t>
                  </w:r>
                  <w:r w:rsidRPr="00A74826">
                    <w:rPr>
                      <w:rFonts w:ascii="Calibri" w:hAnsi="Calibri"/>
                      <w:sz w:val="22"/>
                      <w:rtl/>
                    </w:rPr>
                    <w:br/>
                  </w:r>
                  <w:r w:rsidRPr="00A74826">
                    <w:rPr>
                      <w:rFonts w:ascii="Calibri" w:hAnsi="Calibri" w:hint="cs"/>
                      <w:sz w:val="22"/>
                      <w:rtl/>
                    </w:rPr>
                    <w:t>و</w:t>
                  </w:r>
                  <w:r w:rsidRPr="00A74826">
                    <w:rPr>
                      <w:rFonts w:ascii="Calibri" w:hAnsi="Calibri"/>
                      <w:sz w:val="22"/>
                    </w:rPr>
                    <w:t>19-2/1</w:t>
                  </w:r>
                  <w:r w:rsidRPr="00A74826">
                    <w:rPr>
                      <w:rFonts w:ascii="Calibri" w:hAnsi="Calibri" w:hint="cs"/>
                      <w:sz w:val="22"/>
                      <w:rtl/>
                    </w:rPr>
                    <w:t xml:space="preserve"> و</w:t>
                  </w:r>
                  <w:r w:rsidRPr="00A74826">
                    <w:rPr>
                      <w:rFonts w:ascii="Calibri" w:hAnsi="Calibri"/>
                      <w:sz w:val="22"/>
                    </w:rPr>
                    <w:t>26/2</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rPr>
                      <w:rFonts w:ascii="Calibri" w:hAnsi="Calibri"/>
                      <w:sz w:val="22"/>
                    </w:rPr>
                  </w:pPr>
                  <w:r>
                    <w:rPr>
                      <w:rFonts w:ascii="Calibri" w:hAnsi="Calibri" w:hint="cs"/>
                      <w:sz w:val="22"/>
                      <w:rtl/>
                      <w:lang w:val="en-US" w:bidi="ar-EG"/>
                    </w:rPr>
                    <w:t xml:space="preserve">المسألة </w:t>
                  </w:r>
                  <w:r w:rsidRPr="00713D2B">
                    <w:rPr>
                      <w:rFonts w:ascii="Calibri" w:hAnsi="Calibri"/>
                      <w:sz w:val="22"/>
                    </w:rPr>
                    <w:t>2/1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sz w:val="22"/>
                    </w:rPr>
                  </w:pPr>
                  <w:r w:rsidRPr="00713D2B">
                    <w:rPr>
                      <w:rFonts w:ascii="Calibri" w:hAnsi="Calibri" w:hint="cs"/>
                      <w:spacing w:val="-2"/>
                      <w:sz w:val="22"/>
                      <w:rtl/>
                    </w:rPr>
                    <w:t>تكنولوجيات النفاذ عريض النطاق بما في ذلك الاتصالات المتنقلة الدولية من أجل البلدان النامية</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2321A">
                  <w:pPr>
                    <w:keepNext/>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25/2</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713D2B">
                    <w:rPr>
                      <w:rFonts w:ascii="Calibri" w:hAnsi="Calibri"/>
                      <w:sz w:val="22"/>
                    </w:rPr>
                    <w:t>3/1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sz w:val="22"/>
                    </w:rPr>
                  </w:pPr>
                  <w:r w:rsidRPr="00713D2B">
                    <w:rPr>
                      <w:rFonts w:ascii="Calibri" w:hAnsi="Calibri"/>
                      <w:color w:val="000000"/>
                      <w:sz w:val="22"/>
                      <w:rtl/>
                    </w:rPr>
                    <w:t>النفاذ إلى الحوسبة السحابية: الفرص والتحديات التي تواجهها البلدان النامية</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Pr>
                      <w:rFonts w:ascii="Calibri" w:hAnsi="Calibri" w:hint="cs"/>
                      <w:sz w:val="22"/>
                      <w:rtl/>
                    </w:rPr>
                    <w:t>مسألة جديدة</w:t>
                  </w:r>
                  <w:r w:rsidRPr="00713D2B">
                    <w:rPr>
                      <w:rFonts w:ascii="Calibri" w:hAnsi="Calibri"/>
                      <w:sz w:val="22"/>
                    </w:rPr>
                    <w:t xml:space="preserve"> </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713D2B">
                    <w:rPr>
                      <w:rFonts w:ascii="Calibri" w:hAnsi="Calibri"/>
                      <w:sz w:val="22"/>
                    </w:rPr>
                    <w:t>4/1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sz w:val="22"/>
                      <w:rtl/>
                      <w:lang w:bidi="ar-SA"/>
                    </w:rPr>
                  </w:pPr>
                  <w:r w:rsidRPr="00713D2B">
                    <w:rPr>
                      <w:rFonts w:ascii="Calibri" w:eastAsiaTheme="minorEastAsia" w:hAnsi="Calibri"/>
                      <w:color w:val="000000"/>
                      <w:spacing w:val="-6"/>
                      <w:sz w:val="22"/>
                      <w:rtl/>
                    </w:rPr>
                    <w:t>السياسات الاقتصادية وطرائق تحديد تكاليف الخدمات المتعلقة بشبكات الاتصالات/تكنولوجيا</w:t>
                  </w:r>
                  <w:r w:rsidRPr="00713D2B">
                    <w:rPr>
                      <w:rFonts w:ascii="Calibri" w:eastAsiaTheme="minorEastAsia" w:hAnsi="Calibri"/>
                      <w:color w:val="000000"/>
                      <w:sz w:val="22"/>
                      <w:rtl/>
                    </w:rPr>
                    <w:t xml:space="preserve"> المعلومات والاتصالات الوطنية، بما في ذلك شبكات الجيل التالي </w:t>
                  </w:r>
                  <w:r w:rsidRPr="00713D2B">
                    <w:rPr>
                      <w:rFonts w:ascii="Calibri" w:hAnsi="Calibri"/>
                      <w:color w:val="000000"/>
                      <w:sz w:val="22"/>
                    </w:rPr>
                    <w:t>(</w:t>
                  </w:r>
                  <w:r w:rsidRPr="00713D2B">
                    <w:rPr>
                      <w:rFonts w:ascii="Calibri" w:eastAsiaTheme="minorEastAsia" w:hAnsi="Calibri"/>
                      <w:color w:val="000000"/>
                      <w:sz w:val="22"/>
                    </w:rPr>
                    <w:t>NGN</w:t>
                  </w:r>
                  <w:r w:rsidRPr="00713D2B">
                    <w:rPr>
                      <w:rFonts w:ascii="Calibri" w:hAnsi="Calibri"/>
                      <w:color w:val="000000"/>
                      <w:sz w:val="22"/>
                    </w:rPr>
                    <w:t>)</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12-3/1</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713D2B">
                    <w:rPr>
                      <w:rFonts w:ascii="Calibri" w:hAnsi="Calibri"/>
                      <w:sz w:val="22"/>
                    </w:rPr>
                    <w:t>5/1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color w:val="000000"/>
                      <w:sz w:val="22"/>
                      <w:lang w:eastAsia="pt-BR"/>
                    </w:rPr>
                  </w:pPr>
                  <w:r w:rsidRPr="00713D2B">
                    <w:rPr>
                      <w:rFonts w:ascii="Calibri" w:hAnsi="Calibri" w:hint="cs"/>
                      <w:sz w:val="22"/>
                      <w:rtl/>
                    </w:rPr>
                    <w:t>توفير الاتصالات/تكنولوجيا المعلومات والاتصالات للمناطق الريفية والمناطق النائية</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 xml:space="preserve"> 10-3/2</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713D2B">
                    <w:rPr>
                      <w:rFonts w:ascii="Calibri" w:hAnsi="Calibri"/>
                      <w:sz w:val="22"/>
                    </w:rPr>
                    <w:t>6/1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color w:val="000000"/>
                      <w:sz w:val="22"/>
                      <w:lang w:eastAsia="pt-BR"/>
                    </w:rPr>
                  </w:pPr>
                  <w:r w:rsidRPr="00713D2B">
                    <w:rPr>
                      <w:rFonts w:ascii="Calibri" w:hAnsi="Calibri"/>
                      <w:color w:val="000000"/>
                      <w:sz w:val="22"/>
                      <w:rtl/>
                    </w:rPr>
                    <w:t>توعية المستهلك وحمايته وحقوقه: القوانين واللوائح والأسس الاقتصادية و</w:t>
                  </w:r>
                  <w:r w:rsidRPr="00713D2B">
                    <w:rPr>
                      <w:rFonts w:ascii="Calibri" w:hAnsi="Calibri" w:hint="cs"/>
                      <w:color w:val="000000"/>
                      <w:sz w:val="22"/>
                      <w:rtl/>
                    </w:rPr>
                    <w:t>ال</w:t>
                  </w:r>
                  <w:r w:rsidRPr="00713D2B">
                    <w:rPr>
                      <w:rFonts w:ascii="Calibri" w:hAnsi="Calibri"/>
                      <w:color w:val="000000"/>
                      <w:sz w:val="22"/>
                      <w:rtl/>
                    </w:rPr>
                    <w:t>شبكات</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18-2/1</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713D2B">
                    <w:rPr>
                      <w:rFonts w:ascii="Calibri" w:hAnsi="Calibri"/>
                      <w:sz w:val="22"/>
                    </w:rPr>
                    <w:t>7/1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color w:val="000000"/>
                      <w:sz w:val="22"/>
                      <w:lang w:eastAsia="pt-BR"/>
                    </w:rPr>
                  </w:pPr>
                  <w:r w:rsidRPr="00713D2B">
                    <w:rPr>
                      <w:rFonts w:ascii="Calibri" w:hAnsi="Calibri" w:hint="cs"/>
                      <w:sz w:val="22"/>
                      <w:rtl/>
                    </w:rPr>
                    <w:t>نفاذ الأشخاص ذوي الإعاقة وذوي الاحتياجات الخاصة إلى خدمات الاتصالات/تكنولوجيا المعلومات والاتصالات</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20-1/1</w:t>
                  </w:r>
                </w:p>
              </w:tc>
            </w:tr>
            <w:tr w:rsidR="0062321A" w:rsidRPr="00713D2B"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rPr>
                      <w:rFonts w:ascii="Calibri" w:hAnsi="Calibri"/>
                      <w:sz w:val="22"/>
                      <w:rtl/>
                    </w:rPr>
                  </w:pPr>
                  <w:r>
                    <w:rPr>
                      <w:rFonts w:ascii="Calibri" w:hAnsi="Calibri" w:hint="cs"/>
                      <w:sz w:val="22"/>
                      <w:rtl/>
                    </w:rPr>
                    <w:t xml:space="preserve">المسألة </w:t>
                  </w:r>
                  <w:r w:rsidRPr="00713D2B">
                    <w:rPr>
                      <w:rFonts w:ascii="Calibri" w:hAnsi="Calibri"/>
                      <w:sz w:val="22"/>
                    </w:rPr>
                    <w:t>8/1</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pStyle w:val="enumlev1"/>
                    <w:spacing w:before="80" w:after="80" w:line="280" w:lineRule="exact"/>
                    <w:jc w:val="left"/>
                    <w:rPr>
                      <w:rFonts w:ascii="Calibri" w:hAnsi="Calibri"/>
                      <w:sz w:val="22"/>
                      <w:rtl/>
                    </w:rPr>
                  </w:pPr>
                  <w:r w:rsidRPr="00713D2B">
                    <w:rPr>
                      <w:rFonts w:ascii="Calibri" w:hAnsi="Calibri"/>
                      <w:color w:val="000000"/>
                      <w:sz w:val="22"/>
                      <w:rtl/>
                    </w:rPr>
                    <w:t>فحص استراتيجيات وطرائق الانتقال من الإذاعة التماثلية إلى الإذاعة الرقمية للأرض وتنفيذ خدمات جديدة</w:t>
                  </w:r>
                </w:p>
              </w:tc>
              <w:tc>
                <w:tcPr>
                  <w:tcW w:w="1887"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ind w:left="-57" w:right="-57"/>
                    <w:jc w:val="left"/>
                    <w:rPr>
                      <w:rFonts w:ascii="Calibri" w:hAnsi="Calibri"/>
                      <w:sz w:val="22"/>
                    </w:rPr>
                  </w:pPr>
                  <w:r w:rsidRPr="00AB7589">
                    <w:rPr>
                      <w:rFonts w:ascii="Calibri" w:hAnsi="Calibri" w:hint="cs"/>
                      <w:sz w:val="22"/>
                      <w:rtl/>
                    </w:rPr>
                    <w:t>استمرار المسألة</w:t>
                  </w:r>
                  <w:r>
                    <w:rPr>
                      <w:rFonts w:ascii="Calibri" w:hAnsi="Calibri"/>
                      <w:sz w:val="22"/>
                      <w:rtl/>
                    </w:rPr>
                    <w:br/>
                  </w:r>
                  <w:r w:rsidRPr="00713D2B">
                    <w:rPr>
                      <w:rFonts w:ascii="Calibri" w:hAnsi="Calibri"/>
                      <w:sz w:val="22"/>
                    </w:rPr>
                    <w:t>11-3/2</w:t>
                  </w:r>
                </w:p>
              </w:tc>
            </w:tr>
            <w:tr w:rsidR="0062321A" w:rsidRPr="00A74826" w:rsidTr="006E27F9">
              <w:trPr>
                <w:trHeight w:val="114"/>
              </w:trPr>
              <w:tc>
                <w:tcPr>
                  <w:tcW w:w="9649" w:type="dxa"/>
                  <w:gridSpan w:val="3"/>
                  <w:tcBorders>
                    <w:top w:val="single" w:sz="4" w:space="0" w:color="auto"/>
                    <w:left w:val="single" w:sz="4" w:space="0" w:color="auto"/>
                    <w:bottom w:val="single" w:sz="4" w:space="0" w:color="auto"/>
                    <w:right w:val="single" w:sz="4" w:space="0" w:color="auto"/>
                  </w:tcBorders>
                </w:tcPr>
                <w:p w:rsidR="0062321A" w:rsidRPr="00A74826" w:rsidRDefault="0062321A" w:rsidP="006E27F9">
                  <w:pPr>
                    <w:spacing w:before="0" w:line="200" w:lineRule="exact"/>
                    <w:ind w:left="-57" w:right="-57"/>
                    <w:jc w:val="left"/>
                  </w:pPr>
                </w:p>
              </w:tc>
            </w:tr>
            <w:tr w:rsidR="0062321A" w:rsidRPr="0062321A" w:rsidTr="006E27F9">
              <w:tc>
                <w:tcPr>
                  <w:tcW w:w="137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rPr>
                      <w:rFonts w:ascii="Calibri" w:hAnsi="Calibri"/>
                      <w:sz w:val="22"/>
                    </w:rPr>
                  </w:pPr>
                  <w:r w:rsidRPr="00713D2B">
                    <w:rPr>
                      <w:rFonts w:ascii="Calibri" w:hAnsi="Calibri" w:hint="cs"/>
                      <w:b/>
                      <w:bCs/>
                      <w:sz w:val="22"/>
                      <w:rtl/>
                    </w:rPr>
                    <w:t xml:space="preserve">القرار </w:t>
                  </w:r>
                  <w:r w:rsidRPr="00713D2B">
                    <w:rPr>
                      <w:rFonts w:ascii="Calibri" w:hAnsi="Calibri"/>
                      <w:b/>
                      <w:bCs/>
                      <w:sz w:val="22"/>
                    </w:rPr>
                    <w:t>9</w:t>
                  </w:r>
                </w:p>
              </w:tc>
              <w:tc>
                <w:tcPr>
                  <w:tcW w:w="6386" w:type="dxa"/>
                  <w:tcBorders>
                    <w:top w:val="single" w:sz="4" w:space="0" w:color="auto"/>
                    <w:left w:val="single" w:sz="4" w:space="0" w:color="auto"/>
                    <w:bottom w:val="single" w:sz="4" w:space="0" w:color="auto"/>
                    <w:right w:val="single" w:sz="4" w:space="0" w:color="auto"/>
                  </w:tcBorders>
                  <w:hideMark/>
                </w:tcPr>
                <w:p w:rsidR="0062321A" w:rsidRPr="00713D2B" w:rsidRDefault="0062321A" w:rsidP="006E27F9">
                  <w:pPr>
                    <w:spacing w:before="80" w:after="80" w:line="280" w:lineRule="exact"/>
                    <w:jc w:val="left"/>
                    <w:rPr>
                      <w:rFonts w:ascii="Calibri" w:hAnsi="Calibri"/>
                      <w:sz w:val="22"/>
                    </w:rPr>
                  </w:pPr>
                  <w:r w:rsidRPr="00713D2B">
                    <w:rPr>
                      <w:rFonts w:ascii="Calibri" w:hAnsi="Calibri" w:hint="cs"/>
                      <w:sz w:val="22"/>
                      <w:rtl/>
                    </w:rPr>
                    <w:t>مشاركة</w:t>
                  </w:r>
                  <w:r w:rsidRPr="00713D2B">
                    <w:rPr>
                      <w:rFonts w:ascii="Calibri" w:hAnsi="Calibri"/>
                      <w:sz w:val="22"/>
                      <w:rtl/>
                    </w:rPr>
                    <w:t xml:space="preserve"> </w:t>
                  </w:r>
                  <w:r w:rsidRPr="00713D2B">
                    <w:rPr>
                      <w:rFonts w:ascii="Calibri" w:hAnsi="Calibri" w:hint="cs"/>
                      <w:sz w:val="22"/>
                      <w:rtl/>
                    </w:rPr>
                    <w:t>البلدان،</w:t>
                  </w:r>
                  <w:r w:rsidRPr="00713D2B">
                    <w:rPr>
                      <w:rFonts w:ascii="Calibri" w:hAnsi="Calibri"/>
                      <w:sz w:val="22"/>
                      <w:rtl/>
                    </w:rPr>
                    <w:t xml:space="preserve"> </w:t>
                  </w:r>
                  <w:r w:rsidRPr="00713D2B">
                    <w:rPr>
                      <w:rFonts w:ascii="Calibri" w:hAnsi="Calibri" w:hint="cs"/>
                      <w:sz w:val="22"/>
                      <w:rtl/>
                    </w:rPr>
                    <w:t>لا سيما</w:t>
                  </w:r>
                  <w:r w:rsidRPr="00713D2B">
                    <w:rPr>
                      <w:rFonts w:ascii="Calibri" w:hAnsi="Calibri"/>
                      <w:sz w:val="22"/>
                      <w:rtl/>
                    </w:rPr>
                    <w:t> </w:t>
                  </w:r>
                  <w:r w:rsidRPr="00713D2B">
                    <w:rPr>
                      <w:rFonts w:ascii="Calibri" w:hAnsi="Calibri" w:hint="cs"/>
                      <w:sz w:val="22"/>
                      <w:rtl/>
                    </w:rPr>
                    <w:t>البلدان</w:t>
                  </w:r>
                  <w:r w:rsidRPr="00713D2B">
                    <w:rPr>
                      <w:rFonts w:ascii="Calibri" w:hAnsi="Calibri"/>
                      <w:sz w:val="22"/>
                      <w:rtl/>
                    </w:rPr>
                    <w:t xml:space="preserve"> </w:t>
                  </w:r>
                  <w:r w:rsidRPr="00713D2B">
                    <w:rPr>
                      <w:rFonts w:ascii="Calibri" w:hAnsi="Calibri" w:hint="cs"/>
                      <w:sz w:val="22"/>
                      <w:rtl/>
                    </w:rPr>
                    <w:t>النامية،</w:t>
                  </w:r>
                  <w:r w:rsidRPr="00713D2B">
                    <w:rPr>
                      <w:rFonts w:ascii="Calibri" w:hAnsi="Calibri"/>
                      <w:sz w:val="22"/>
                      <w:rtl/>
                    </w:rPr>
                    <w:t xml:space="preserve"> في </w:t>
                  </w:r>
                  <w:r w:rsidRPr="00713D2B">
                    <w:rPr>
                      <w:rFonts w:ascii="Calibri" w:hAnsi="Calibri" w:hint="cs"/>
                      <w:sz w:val="22"/>
                      <w:rtl/>
                    </w:rPr>
                    <w:t>إدارة</w:t>
                  </w:r>
                  <w:r w:rsidRPr="00713D2B">
                    <w:rPr>
                      <w:rFonts w:ascii="Calibri" w:hAnsi="Calibri"/>
                      <w:sz w:val="22"/>
                      <w:rtl/>
                    </w:rPr>
                    <w:t xml:space="preserve"> </w:t>
                  </w:r>
                  <w:r w:rsidRPr="00713D2B">
                    <w:rPr>
                      <w:rFonts w:ascii="Calibri" w:hAnsi="Calibri" w:hint="cs"/>
                      <w:sz w:val="22"/>
                      <w:rtl/>
                    </w:rPr>
                    <w:t>الطيف</w:t>
                  </w:r>
                  <w:r w:rsidRPr="00713D2B">
                    <w:rPr>
                      <w:rFonts w:ascii="Calibri" w:hAnsi="Calibri"/>
                      <w:sz w:val="22"/>
                      <w:rtl/>
                    </w:rPr>
                    <w:t xml:space="preserve"> </w:t>
                  </w:r>
                  <w:r w:rsidRPr="00713D2B">
                    <w:rPr>
                      <w:rFonts w:ascii="Calibri" w:hAnsi="Calibri" w:hint="cs"/>
                      <w:sz w:val="22"/>
                      <w:rtl/>
                    </w:rPr>
                    <w:t>الترددي</w:t>
                  </w:r>
                </w:p>
              </w:tc>
              <w:tc>
                <w:tcPr>
                  <w:tcW w:w="1887" w:type="dxa"/>
                  <w:tcBorders>
                    <w:top w:val="single" w:sz="4" w:space="0" w:color="auto"/>
                    <w:left w:val="single" w:sz="4" w:space="0" w:color="auto"/>
                    <w:bottom w:val="single" w:sz="4" w:space="0" w:color="auto"/>
                    <w:right w:val="single" w:sz="4" w:space="0" w:color="auto"/>
                  </w:tcBorders>
                  <w:hideMark/>
                </w:tcPr>
                <w:p w:rsidR="0062321A" w:rsidRPr="00E01308" w:rsidRDefault="0062321A" w:rsidP="006E27F9">
                  <w:pPr>
                    <w:spacing w:before="80" w:after="80" w:line="280" w:lineRule="exact"/>
                    <w:ind w:left="-57" w:right="-57"/>
                    <w:jc w:val="left"/>
                    <w:rPr>
                      <w:rFonts w:ascii="Calibri" w:hAnsi="Calibri"/>
                      <w:sz w:val="22"/>
                    </w:rPr>
                  </w:pPr>
                  <w:r w:rsidRPr="00E01308">
                    <w:rPr>
                      <w:rFonts w:ascii="Calibri" w:hAnsi="Calibri" w:hint="cs"/>
                      <w:sz w:val="22"/>
                      <w:rtl/>
                    </w:rPr>
                    <w:t xml:space="preserve">مراجعة القرار </w:t>
                  </w:r>
                  <w:r w:rsidRPr="00E01308">
                    <w:rPr>
                      <w:rFonts w:ascii="Calibri" w:hAnsi="Calibri"/>
                      <w:sz w:val="22"/>
                    </w:rPr>
                    <w:t>9</w:t>
                  </w:r>
                </w:p>
              </w:tc>
            </w:tr>
          </w:tbl>
          <w:p w:rsidR="0062321A" w:rsidRPr="00784D2C" w:rsidRDefault="0062321A" w:rsidP="0062321A">
            <w:pPr>
              <w:pStyle w:val="CEOHeading1Underlined"/>
              <w:rPr>
                <w:rtl/>
              </w:rPr>
            </w:pPr>
            <w:r w:rsidRPr="00784D2C">
              <w:rPr>
                <w:rFonts w:cs="Times New Roman" w:hint="cs"/>
                <w:rtl/>
              </w:rPr>
              <w:lastRenderedPageBreak/>
              <w:t>مجال اختصاص لجنة</w:t>
            </w:r>
            <w:r w:rsidRPr="00784D2C">
              <w:rPr>
                <w:rtl/>
              </w:rPr>
              <w:t xml:space="preserve"> </w:t>
            </w:r>
            <w:r w:rsidRPr="00784D2C">
              <w:rPr>
                <w:rFonts w:cs="Times New Roman" w:hint="cs"/>
                <w:rtl/>
              </w:rPr>
              <w:t>الدراسات</w:t>
            </w:r>
            <w:r w:rsidRPr="00784D2C">
              <w:rPr>
                <w:rtl/>
              </w:rPr>
              <w:t xml:space="preserve"> </w:t>
            </w:r>
            <w:r w:rsidRPr="00784D2C">
              <w:t>2</w:t>
            </w:r>
          </w:p>
          <w:p w:rsidR="0062321A" w:rsidRPr="00A74826" w:rsidRDefault="0062321A" w:rsidP="0062321A">
            <w:pPr>
              <w:pStyle w:val="Headingb"/>
              <w:rPr>
                <w:b w:val="0"/>
                <w:bCs/>
                <w:i/>
                <w:iCs/>
                <w:spacing w:val="-6"/>
                <w:rtl/>
              </w:rPr>
            </w:pPr>
            <w:r w:rsidRPr="00A74826">
              <w:rPr>
                <w:rFonts w:hint="cs"/>
                <w:b w:val="0"/>
                <w:bCs/>
                <w:i/>
                <w:iCs/>
                <w:spacing w:val="-6"/>
                <w:rtl/>
              </w:rPr>
              <w:t>تطبيقات</w:t>
            </w:r>
            <w:r w:rsidRPr="00A74826">
              <w:rPr>
                <w:b w:val="0"/>
                <w:bCs/>
                <w:i/>
                <w:iCs/>
                <w:spacing w:val="-6"/>
                <w:rtl/>
              </w:rPr>
              <w:t xml:space="preserve"> </w:t>
            </w:r>
            <w:r w:rsidRPr="00A74826">
              <w:rPr>
                <w:rFonts w:hint="cs"/>
                <w:b w:val="0"/>
                <w:bCs/>
                <w:i/>
                <w:iCs/>
                <w:spacing w:val="-6"/>
                <w:rtl/>
              </w:rPr>
              <w:t>تكنولوجيا</w:t>
            </w:r>
            <w:r w:rsidRPr="00A74826">
              <w:rPr>
                <w:b w:val="0"/>
                <w:bCs/>
                <w:i/>
                <w:iCs/>
                <w:spacing w:val="-6"/>
                <w:rtl/>
              </w:rPr>
              <w:t xml:space="preserve"> </w:t>
            </w:r>
            <w:r w:rsidRPr="00A74826">
              <w:rPr>
                <w:rFonts w:hint="cs"/>
                <w:b w:val="0"/>
                <w:bCs/>
                <w:i/>
                <w:iCs/>
                <w:spacing w:val="-6"/>
                <w:rtl/>
              </w:rPr>
              <w:t>المعلومات</w:t>
            </w:r>
            <w:r w:rsidRPr="00A74826">
              <w:rPr>
                <w:b w:val="0"/>
                <w:bCs/>
                <w:i/>
                <w:iCs/>
                <w:spacing w:val="-6"/>
                <w:rtl/>
              </w:rPr>
              <w:t xml:space="preserve"> </w:t>
            </w:r>
            <w:r w:rsidRPr="00A74826">
              <w:rPr>
                <w:rFonts w:hint="cs"/>
                <w:b w:val="0"/>
                <w:bCs/>
                <w:i/>
                <w:iCs/>
                <w:spacing w:val="-6"/>
                <w:rtl/>
              </w:rPr>
              <w:t>والاتصالات</w:t>
            </w:r>
            <w:r w:rsidRPr="00A74826">
              <w:rPr>
                <w:b w:val="0"/>
                <w:bCs/>
                <w:i/>
                <w:iCs/>
                <w:spacing w:val="-6"/>
                <w:rtl/>
              </w:rPr>
              <w:t xml:space="preserve"> </w:t>
            </w:r>
            <w:r w:rsidRPr="00A74826">
              <w:rPr>
                <w:rFonts w:hint="cs"/>
                <w:b w:val="0"/>
                <w:bCs/>
                <w:i/>
                <w:iCs/>
                <w:spacing w:val="-6"/>
                <w:rtl/>
              </w:rPr>
              <w:t>والأمن</w:t>
            </w:r>
            <w:r w:rsidRPr="00A74826">
              <w:rPr>
                <w:b w:val="0"/>
                <w:bCs/>
                <w:i/>
                <w:iCs/>
                <w:spacing w:val="-6"/>
                <w:rtl/>
              </w:rPr>
              <w:t xml:space="preserve"> </w:t>
            </w:r>
            <w:r w:rsidRPr="00A74826">
              <w:rPr>
                <w:rFonts w:hint="cs"/>
                <w:b w:val="0"/>
                <w:bCs/>
                <w:i/>
                <w:iCs/>
                <w:spacing w:val="-6"/>
                <w:rtl/>
              </w:rPr>
              <w:t>السيبراني</w:t>
            </w:r>
            <w:r w:rsidRPr="00A74826">
              <w:rPr>
                <w:b w:val="0"/>
                <w:bCs/>
                <w:i/>
                <w:iCs/>
                <w:spacing w:val="-6"/>
                <w:rtl/>
              </w:rPr>
              <w:t xml:space="preserve"> </w:t>
            </w:r>
            <w:r w:rsidRPr="00A74826">
              <w:rPr>
                <w:rFonts w:hint="cs"/>
                <w:b w:val="0"/>
                <w:bCs/>
                <w:i/>
                <w:iCs/>
                <w:spacing w:val="-6"/>
                <w:rtl/>
              </w:rPr>
              <w:t>والاتصالات</w:t>
            </w:r>
            <w:r w:rsidRPr="00A74826">
              <w:rPr>
                <w:b w:val="0"/>
                <w:bCs/>
                <w:i/>
                <w:iCs/>
                <w:spacing w:val="-6"/>
                <w:rtl/>
              </w:rPr>
              <w:t xml:space="preserve"> في </w:t>
            </w:r>
            <w:r w:rsidRPr="00A74826">
              <w:rPr>
                <w:rFonts w:hint="cs"/>
                <w:b w:val="0"/>
                <w:bCs/>
                <w:i/>
                <w:iCs/>
                <w:spacing w:val="-6"/>
                <w:rtl/>
              </w:rPr>
              <w:t>حالات</w:t>
            </w:r>
            <w:r w:rsidRPr="00A74826">
              <w:rPr>
                <w:b w:val="0"/>
                <w:bCs/>
                <w:i/>
                <w:iCs/>
                <w:spacing w:val="-6"/>
                <w:rtl/>
              </w:rPr>
              <w:t xml:space="preserve"> </w:t>
            </w:r>
            <w:r w:rsidRPr="00A74826">
              <w:rPr>
                <w:rFonts w:hint="cs"/>
                <w:b w:val="0"/>
                <w:bCs/>
                <w:i/>
                <w:iCs/>
                <w:spacing w:val="-6"/>
                <w:rtl/>
              </w:rPr>
              <w:t>الطوارئ</w:t>
            </w:r>
            <w:r w:rsidRPr="00A74826">
              <w:rPr>
                <w:b w:val="0"/>
                <w:bCs/>
                <w:i/>
                <w:iCs/>
                <w:spacing w:val="-6"/>
                <w:rtl/>
              </w:rPr>
              <w:t xml:space="preserve"> </w:t>
            </w:r>
            <w:r w:rsidRPr="00A74826">
              <w:rPr>
                <w:rFonts w:hint="cs"/>
                <w:b w:val="0"/>
                <w:bCs/>
                <w:i/>
                <w:iCs/>
                <w:spacing w:val="-6"/>
                <w:rtl/>
              </w:rPr>
              <w:t>والتكيّف</w:t>
            </w:r>
            <w:r w:rsidRPr="00A74826">
              <w:rPr>
                <w:b w:val="0"/>
                <w:bCs/>
                <w:i/>
                <w:iCs/>
                <w:spacing w:val="-6"/>
                <w:rtl/>
              </w:rPr>
              <w:t xml:space="preserve"> </w:t>
            </w:r>
            <w:r w:rsidRPr="00A74826">
              <w:rPr>
                <w:rFonts w:hint="cs"/>
                <w:b w:val="0"/>
                <w:bCs/>
                <w:i/>
                <w:iCs/>
                <w:spacing w:val="-6"/>
                <w:rtl/>
              </w:rPr>
              <w:t>مع</w:t>
            </w:r>
            <w:r w:rsidRPr="00A74826">
              <w:rPr>
                <w:b w:val="0"/>
                <w:bCs/>
                <w:i/>
                <w:iCs/>
                <w:spacing w:val="-6"/>
                <w:rtl/>
              </w:rPr>
              <w:t xml:space="preserve"> </w:t>
            </w:r>
            <w:r w:rsidRPr="00A74826">
              <w:rPr>
                <w:rFonts w:hint="cs"/>
                <w:b w:val="0"/>
                <w:bCs/>
                <w:i/>
                <w:iCs/>
                <w:spacing w:val="-6"/>
                <w:rtl/>
              </w:rPr>
              <w:t>تغيّر</w:t>
            </w:r>
            <w:r w:rsidRPr="00A74826">
              <w:rPr>
                <w:b w:val="0"/>
                <w:bCs/>
                <w:i/>
                <w:iCs/>
                <w:spacing w:val="-6"/>
                <w:rtl/>
              </w:rPr>
              <w:t xml:space="preserve"> </w:t>
            </w:r>
            <w:r w:rsidRPr="00A74826">
              <w:rPr>
                <w:rFonts w:hint="cs"/>
                <w:b w:val="0"/>
                <w:bCs/>
                <w:i/>
                <w:iCs/>
                <w:spacing w:val="-6"/>
                <w:rtl/>
              </w:rPr>
              <w:t>المناخ</w:t>
            </w:r>
          </w:p>
          <w:p w:rsidR="0062321A" w:rsidRPr="00CA78FF" w:rsidRDefault="0062321A" w:rsidP="0062321A">
            <w:pPr>
              <w:pStyle w:val="enumlev1"/>
              <w:ind w:left="567" w:hanging="567"/>
              <w:rPr>
                <w:rtl/>
              </w:rPr>
            </w:pPr>
            <w:r w:rsidRPr="00CA78FF">
              <w:rPr>
                <w:rFonts w:hint="cs"/>
                <w:rtl/>
              </w:rPr>
              <w:t>-</w:t>
            </w:r>
            <w:r w:rsidRPr="00CA78FF">
              <w:rPr>
                <w:rFonts w:hint="cs"/>
                <w:rtl/>
              </w:rPr>
              <w:tab/>
              <w:t>الخدمات والتطبيقات التي تدعمها الاتصالات/تكنولوجيا المعلومات والاتصالات.</w:t>
            </w:r>
          </w:p>
          <w:p w:rsidR="0062321A" w:rsidRPr="00CA78FF" w:rsidRDefault="0062321A" w:rsidP="0062321A">
            <w:pPr>
              <w:pStyle w:val="enumlev1"/>
              <w:ind w:left="567" w:hanging="567"/>
              <w:rPr>
                <w:rtl/>
              </w:rPr>
            </w:pPr>
            <w:r w:rsidRPr="00CA78FF">
              <w:rPr>
                <w:rFonts w:hint="cs"/>
                <w:color w:val="000000"/>
                <w:rtl/>
              </w:rPr>
              <w:t>-</w:t>
            </w:r>
            <w:r w:rsidRPr="00CA78FF">
              <w:rPr>
                <w:color w:val="000000"/>
                <w:rtl/>
              </w:rPr>
              <w:tab/>
            </w:r>
            <w:r w:rsidRPr="00CA78FF">
              <w:rPr>
                <w:rFonts w:hint="cs"/>
                <w:color w:val="000000"/>
                <w:rtl/>
              </w:rPr>
              <w:t>بناء الثقة والأمن</w:t>
            </w:r>
            <w:r>
              <w:rPr>
                <w:rFonts w:hint="cs"/>
                <w:color w:val="000000"/>
                <w:rtl/>
              </w:rPr>
              <w:t xml:space="preserve"> في </w:t>
            </w:r>
            <w:r w:rsidRPr="00CA78FF">
              <w:rPr>
                <w:rFonts w:hint="cs"/>
                <w:color w:val="000000"/>
                <w:rtl/>
              </w:rPr>
              <w:t>استعمال تكنولوجيا المعلومات والاتصالات.</w:t>
            </w:r>
          </w:p>
          <w:p w:rsidR="0062321A" w:rsidRPr="00CA78FF" w:rsidRDefault="0062321A" w:rsidP="0062321A">
            <w:pPr>
              <w:pStyle w:val="enumlev1"/>
              <w:ind w:left="567" w:hanging="567"/>
              <w:rPr>
                <w:rtl/>
              </w:rPr>
            </w:pPr>
            <w:r w:rsidRPr="00CA78FF">
              <w:rPr>
                <w:rFonts w:hint="cs"/>
                <w:color w:val="000000"/>
                <w:rtl/>
                <w:lang w:eastAsia="pt-BR"/>
              </w:rPr>
              <w:t>-</w:t>
            </w:r>
            <w:r w:rsidRPr="00CA78FF">
              <w:rPr>
                <w:color w:val="000000"/>
                <w:rtl/>
                <w:lang w:eastAsia="pt-BR"/>
              </w:rPr>
              <w:tab/>
            </w:r>
            <w:r w:rsidRPr="00CA78FF">
              <w:rPr>
                <w:rtl/>
              </w:rPr>
              <w:t xml:space="preserve">استخدام </w:t>
            </w:r>
            <w:r w:rsidRPr="00CA78FF">
              <w:rPr>
                <w:rFonts w:hint="cs"/>
                <w:rtl/>
              </w:rPr>
              <w:t>الاتصالات/</w:t>
            </w:r>
            <w:r w:rsidRPr="00CA78FF">
              <w:rPr>
                <w:rtl/>
              </w:rPr>
              <w:t>تكنولوجيا المعلومات والاتصالات</w:t>
            </w:r>
            <w:r>
              <w:rPr>
                <w:rtl/>
              </w:rPr>
              <w:t xml:space="preserve"> في </w:t>
            </w:r>
            <w:r w:rsidRPr="00CA78FF">
              <w:rPr>
                <w:rtl/>
              </w:rPr>
              <w:t>تخفيف أثر تغير المناخ على البلدان النامية</w:t>
            </w:r>
            <w:r w:rsidRPr="00CA78FF">
              <w:rPr>
                <w:rFonts w:hint="cs"/>
                <w:rtl/>
              </w:rPr>
              <w:t>، والتأهب للكوارث الطبيعية و</w:t>
            </w:r>
            <w:r w:rsidRPr="00CA78FF">
              <w:rPr>
                <w:rtl/>
              </w:rPr>
              <w:t>التخفيف من آثار</w:t>
            </w:r>
            <w:r w:rsidRPr="00CA78FF">
              <w:rPr>
                <w:rFonts w:hint="cs"/>
                <w:rtl/>
              </w:rPr>
              <w:t>ها</w:t>
            </w:r>
            <w:r w:rsidRPr="00CA78FF">
              <w:rPr>
                <w:rtl/>
              </w:rPr>
              <w:t xml:space="preserve"> والإغاثة</w:t>
            </w:r>
            <w:r>
              <w:rPr>
                <w:rtl/>
              </w:rPr>
              <w:t xml:space="preserve"> في </w:t>
            </w:r>
            <w:r w:rsidRPr="00CA78FF">
              <w:rPr>
                <w:rFonts w:hint="cs"/>
                <w:rtl/>
              </w:rPr>
              <w:t>حال وقوعها، واختبار المطابقة وقابلية التشغيل البيني.</w:t>
            </w:r>
          </w:p>
          <w:p w:rsidR="0062321A" w:rsidRPr="00CA78FF" w:rsidRDefault="0062321A" w:rsidP="0062321A">
            <w:pPr>
              <w:pStyle w:val="enumlev1"/>
              <w:ind w:left="567" w:hanging="567"/>
              <w:rPr>
                <w:rtl/>
              </w:rPr>
            </w:pPr>
            <w:r w:rsidRPr="00CA78FF">
              <w:rPr>
                <w:rFonts w:hint="cs"/>
                <w:color w:val="000000"/>
                <w:rtl/>
              </w:rPr>
              <w:t>-</w:t>
            </w:r>
            <w:r w:rsidRPr="00CA78FF">
              <w:rPr>
                <w:color w:val="000000"/>
                <w:rtl/>
              </w:rPr>
              <w:tab/>
              <w:t>التعرض البشري للمجالات الكهرمغنطيسية وسلامة التخلص من المخلفات الإلكترونية</w:t>
            </w:r>
            <w:r w:rsidRPr="00CA78FF">
              <w:rPr>
                <w:rFonts w:hint="cs"/>
                <w:color w:val="000000"/>
                <w:rtl/>
              </w:rPr>
              <w:t>.</w:t>
            </w:r>
          </w:p>
          <w:p w:rsidR="0062321A" w:rsidRDefault="0062321A" w:rsidP="0062321A">
            <w:pPr>
              <w:pStyle w:val="enumlev1"/>
              <w:ind w:left="567" w:hanging="567"/>
              <w:rPr>
                <w:color w:val="000000"/>
                <w:rtl/>
              </w:rPr>
            </w:pPr>
            <w:r w:rsidRPr="00CA78FF">
              <w:rPr>
                <w:rFonts w:hint="cs"/>
                <w:color w:val="000000"/>
                <w:rtl/>
              </w:rPr>
              <w:t>-</w:t>
            </w:r>
            <w:r w:rsidRPr="00CA78FF">
              <w:rPr>
                <w:color w:val="000000"/>
                <w:rtl/>
              </w:rPr>
              <w:tab/>
            </w:r>
            <w:r w:rsidRPr="00CA78FF">
              <w:rPr>
                <w:rtl/>
              </w:rPr>
              <w:t xml:space="preserve">تنفيذ </w:t>
            </w:r>
            <w:r w:rsidRPr="00CA78FF">
              <w:rPr>
                <w:rFonts w:hint="cs"/>
                <w:rtl/>
              </w:rPr>
              <w:t>الاتصالات/</w:t>
            </w:r>
            <w:r w:rsidRPr="00CA78FF">
              <w:rPr>
                <w:rtl/>
              </w:rPr>
              <w:t>تكنولوجيا المعلومات والاتصالات مع مراعاة نتائج دراسات قطاعي</w:t>
            </w:r>
            <w:r w:rsidRPr="00CA78FF">
              <w:rPr>
                <w:rFonts w:hint="cs"/>
                <w:rtl/>
              </w:rPr>
              <w:t xml:space="preserve"> تقييس الاتصالات و</w:t>
            </w:r>
            <w:r w:rsidRPr="00CA78FF">
              <w:rPr>
                <w:rtl/>
              </w:rPr>
              <w:t>الاتصالات الراديوية وأولويات البلدان النامية.</w:t>
            </w:r>
          </w:p>
          <w:p w:rsidR="0062321A" w:rsidRDefault="0062321A" w:rsidP="0062321A">
            <w:pPr>
              <w:pStyle w:val="CEOHeading1Underlined"/>
              <w:rPr>
                <w:rtl/>
              </w:rPr>
            </w:pPr>
            <w:r w:rsidRPr="002C5315">
              <w:rPr>
                <w:rFonts w:cs="Times New Roman" w:hint="cs"/>
                <w:rtl/>
              </w:rPr>
              <w:t xml:space="preserve">المسائل </w:t>
            </w:r>
            <w:r>
              <w:rPr>
                <w:rFonts w:cs="Times New Roman" w:hint="cs"/>
                <w:rtl/>
              </w:rPr>
              <w:t>التي اسندها</w:t>
            </w:r>
            <w:r w:rsidRPr="002C5315">
              <w:rPr>
                <w:rFonts w:cs="Times New Roman" w:hint="cs"/>
                <w:rtl/>
              </w:rPr>
              <w:t xml:space="preserve"> المؤتمر العالمي لتنمية الاتصالات لعام </w:t>
            </w:r>
            <w:r w:rsidRPr="002C5315">
              <w:t>2014</w:t>
            </w:r>
            <w:r>
              <w:rPr>
                <w:rFonts w:hint="cs"/>
                <w:rtl/>
              </w:rPr>
              <w:t xml:space="preserve"> </w:t>
            </w:r>
            <w:r w:rsidRPr="002C5315">
              <w:rPr>
                <w:rFonts w:cs="Times New Roman" w:hint="cs"/>
                <w:rtl/>
              </w:rPr>
              <w:t>إلى لجنة</w:t>
            </w:r>
            <w:r w:rsidRPr="002C5315">
              <w:rPr>
                <w:rtl/>
              </w:rPr>
              <w:t xml:space="preserve"> </w:t>
            </w:r>
            <w:r w:rsidRPr="002C5315">
              <w:rPr>
                <w:rFonts w:cs="Times New Roman" w:hint="cs"/>
                <w:rtl/>
              </w:rPr>
              <w:t>الدراسات</w:t>
            </w:r>
            <w:r w:rsidRPr="002C5315">
              <w:rPr>
                <w:rtl/>
              </w:rPr>
              <w:t xml:space="preserve"> </w:t>
            </w:r>
            <w:r w:rsidRPr="002C5315">
              <w:t>2</w:t>
            </w:r>
          </w:p>
          <w:p w:rsidR="0062321A" w:rsidRPr="00B17DE0" w:rsidRDefault="0062321A" w:rsidP="0062321A">
            <w:pPr>
              <w:rPr>
                <w:rtl/>
              </w:rPr>
            </w:pPr>
          </w:p>
          <w:tbl>
            <w:tblPr>
              <w:tblStyle w:val="TableGrid"/>
              <w:bidiVisual/>
              <w:tblW w:w="0" w:type="auto"/>
              <w:tblLayout w:type="fixed"/>
              <w:tblLook w:val="04A0" w:firstRow="1" w:lastRow="0" w:firstColumn="1" w:lastColumn="0" w:noHBand="0" w:noVBand="1"/>
            </w:tblPr>
            <w:tblGrid>
              <w:gridCol w:w="1526"/>
              <w:gridCol w:w="6095"/>
              <w:gridCol w:w="2126"/>
            </w:tblGrid>
            <w:tr w:rsidR="0062321A" w:rsidRPr="00C46524" w:rsidTr="006E27F9">
              <w:trPr>
                <w:tblHeader/>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rPr>
                      <w:rFonts w:ascii="Calibri" w:hAnsi="Calibri"/>
                      <w:b/>
                      <w:bCs/>
                      <w:sz w:val="22"/>
                    </w:rPr>
                  </w:pPr>
                  <w:r>
                    <w:rPr>
                      <w:rFonts w:ascii="Calibri" w:hAnsi="Calibri" w:hint="cs"/>
                      <w:b/>
                      <w:bCs/>
                      <w:sz w:val="22"/>
                      <w:rtl/>
                    </w:rPr>
                    <w:t>رقم جديد</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jc w:val="left"/>
                    <w:rPr>
                      <w:rFonts w:ascii="Calibri" w:hAnsi="Calibri"/>
                      <w:b/>
                      <w:bCs/>
                      <w:sz w:val="22"/>
                    </w:rPr>
                  </w:pPr>
                  <w:r>
                    <w:rPr>
                      <w:rFonts w:ascii="Calibri" w:hAnsi="Calibri" w:hint="cs"/>
                      <w:b/>
                      <w:bCs/>
                      <w:sz w:val="22"/>
                      <w:rtl/>
                    </w:rPr>
                    <w:t>العنوان</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321A" w:rsidRPr="00713D2B" w:rsidRDefault="0062321A" w:rsidP="006E27F9">
                  <w:pPr>
                    <w:keepNext/>
                    <w:spacing w:before="80" w:after="80" w:line="280" w:lineRule="exact"/>
                    <w:ind w:left="-57" w:right="-57"/>
                    <w:jc w:val="left"/>
                    <w:rPr>
                      <w:rFonts w:ascii="Calibri" w:hAnsi="Calibri"/>
                      <w:b/>
                      <w:bCs/>
                      <w:sz w:val="22"/>
                    </w:rPr>
                  </w:pPr>
                  <w:r>
                    <w:rPr>
                      <w:rFonts w:ascii="Calibri" w:hAnsi="Calibri" w:hint="cs"/>
                      <w:b/>
                      <w:bCs/>
                      <w:sz w:val="22"/>
                      <w:rtl/>
                    </w:rPr>
                    <w:t>المصدر</w:t>
                  </w:r>
                </w:p>
              </w:tc>
            </w:tr>
            <w:tr w:rsidR="0062321A" w:rsidRPr="00C46524" w:rsidTr="006E27F9">
              <w:tc>
                <w:tcPr>
                  <w:tcW w:w="9747" w:type="dxa"/>
                  <w:gridSpan w:val="3"/>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jc w:val="left"/>
                    <w:rPr>
                      <w:rFonts w:ascii="Calibri" w:hAnsi="Calibri"/>
                      <w:i/>
                      <w:iCs/>
                      <w:sz w:val="22"/>
                      <w:rtl/>
                      <w:lang w:bidi="ar-EG"/>
                    </w:rPr>
                  </w:pPr>
                  <w:r w:rsidRPr="00C46524">
                    <w:rPr>
                      <w:rFonts w:ascii="Calibri" w:hAnsi="Calibri" w:hint="cs"/>
                      <w:i/>
                      <w:iCs/>
                      <w:sz w:val="22"/>
                      <w:rtl/>
                    </w:rPr>
                    <w:t>المسائل المتصلة</w:t>
                  </w:r>
                  <w:r w:rsidRPr="00C46524">
                    <w:rPr>
                      <w:rFonts w:ascii="Calibri" w:hAnsi="Calibri"/>
                      <w:i/>
                      <w:iCs/>
                      <w:sz w:val="22"/>
                      <w:rtl/>
                    </w:rPr>
                    <w:t xml:space="preserve"> </w:t>
                  </w:r>
                  <w:r w:rsidRPr="00C46524">
                    <w:rPr>
                      <w:rFonts w:ascii="Calibri" w:hAnsi="Calibri" w:hint="cs"/>
                      <w:i/>
                      <w:iCs/>
                      <w:sz w:val="22"/>
                      <w:rtl/>
                    </w:rPr>
                    <w:t>بتطبيقات</w:t>
                  </w:r>
                  <w:r w:rsidRPr="00C46524">
                    <w:rPr>
                      <w:rFonts w:ascii="Calibri" w:hAnsi="Calibri"/>
                      <w:i/>
                      <w:iCs/>
                      <w:sz w:val="22"/>
                      <w:rtl/>
                    </w:rPr>
                    <w:t xml:space="preserve"> </w:t>
                  </w:r>
                  <w:r w:rsidRPr="00C46524">
                    <w:rPr>
                      <w:rFonts w:ascii="Calibri" w:hAnsi="Calibri" w:hint="cs"/>
                      <w:i/>
                      <w:iCs/>
                      <w:sz w:val="22"/>
                      <w:rtl/>
                    </w:rPr>
                    <w:t>تكنولوجيا</w:t>
                  </w:r>
                  <w:r w:rsidRPr="00C46524">
                    <w:rPr>
                      <w:rFonts w:ascii="Calibri" w:hAnsi="Calibri"/>
                      <w:i/>
                      <w:iCs/>
                      <w:sz w:val="22"/>
                      <w:rtl/>
                    </w:rPr>
                    <w:t xml:space="preserve"> </w:t>
                  </w:r>
                  <w:r w:rsidRPr="00C46524">
                    <w:rPr>
                      <w:rFonts w:ascii="Calibri" w:hAnsi="Calibri" w:hint="cs"/>
                      <w:i/>
                      <w:iCs/>
                      <w:sz w:val="22"/>
                      <w:rtl/>
                    </w:rPr>
                    <w:t>المعلومات</w:t>
                  </w:r>
                  <w:r w:rsidRPr="00C46524">
                    <w:rPr>
                      <w:rFonts w:ascii="Calibri" w:hAnsi="Calibri"/>
                      <w:i/>
                      <w:iCs/>
                      <w:sz w:val="22"/>
                      <w:rtl/>
                    </w:rPr>
                    <w:t xml:space="preserve"> </w:t>
                  </w:r>
                  <w:r w:rsidRPr="00C46524">
                    <w:rPr>
                      <w:rFonts w:ascii="Calibri" w:hAnsi="Calibri" w:hint="cs"/>
                      <w:i/>
                      <w:iCs/>
                      <w:sz w:val="22"/>
                      <w:rtl/>
                    </w:rPr>
                    <w:t>والاتصالات</w:t>
                  </w:r>
                  <w:r w:rsidRPr="00C46524">
                    <w:rPr>
                      <w:rFonts w:ascii="Calibri" w:hAnsi="Calibri"/>
                      <w:i/>
                      <w:iCs/>
                      <w:sz w:val="22"/>
                      <w:rtl/>
                    </w:rPr>
                    <w:t xml:space="preserve"> </w:t>
                  </w:r>
                  <w:r w:rsidRPr="00C46524">
                    <w:rPr>
                      <w:rFonts w:ascii="Calibri" w:hAnsi="Calibri" w:hint="cs"/>
                      <w:i/>
                      <w:iCs/>
                      <w:sz w:val="22"/>
                      <w:rtl/>
                    </w:rPr>
                    <w:t>والأمن</w:t>
                  </w:r>
                  <w:r w:rsidRPr="00C46524">
                    <w:rPr>
                      <w:rFonts w:ascii="Calibri" w:hAnsi="Calibri"/>
                      <w:i/>
                      <w:iCs/>
                      <w:sz w:val="22"/>
                      <w:rtl/>
                    </w:rPr>
                    <w:t xml:space="preserve"> </w:t>
                  </w:r>
                  <w:r w:rsidRPr="00C46524">
                    <w:rPr>
                      <w:rFonts w:ascii="Calibri" w:hAnsi="Calibri" w:hint="cs"/>
                      <w:i/>
                      <w:iCs/>
                      <w:sz w:val="22"/>
                      <w:rtl/>
                    </w:rPr>
                    <w:t>السيبراني</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rPr>
                      <w:rFonts w:ascii="Calibri" w:hAnsi="Calibri"/>
                      <w:sz w:val="22"/>
                    </w:rPr>
                  </w:pPr>
                  <w:r>
                    <w:rPr>
                      <w:rFonts w:ascii="Calibri" w:hAnsi="Calibri" w:hint="cs"/>
                      <w:sz w:val="22"/>
                      <w:rtl/>
                      <w:lang w:bidi="ar-EG"/>
                    </w:rPr>
                    <w:t xml:space="preserve">المسألة </w:t>
                  </w:r>
                  <w:r w:rsidRPr="00C46524">
                    <w:rPr>
                      <w:rFonts w:ascii="Calibri" w:hAnsi="Calibri"/>
                      <w:sz w:val="22"/>
                    </w:rPr>
                    <w:t>1/2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sz w:val="22"/>
                    </w:rPr>
                  </w:pPr>
                  <w:r w:rsidRPr="00C46524">
                    <w:rPr>
                      <w:rFonts w:ascii="Calibri" w:hAnsi="Calibri" w:hint="cs"/>
                      <w:sz w:val="22"/>
                      <w:rtl/>
                      <w:lang w:val="ru-RU"/>
                    </w:rPr>
                    <w:t>إقامة</w:t>
                  </w:r>
                  <w:r w:rsidRPr="00C46524">
                    <w:rPr>
                      <w:rFonts w:ascii="Calibri" w:hAnsi="Calibri"/>
                      <w:sz w:val="22"/>
                      <w:rtl/>
                      <w:lang w:val="ru-RU"/>
                    </w:rPr>
                    <w:t xml:space="preserve"> </w:t>
                  </w:r>
                  <w:r w:rsidRPr="00C46524">
                    <w:rPr>
                      <w:rFonts w:ascii="Calibri" w:hAnsi="Calibri" w:hint="cs"/>
                      <w:sz w:val="22"/>
                      <w:rtl/>
                      <w:lang w:val="ru-RU"/>
                    </w:rPr>
                    <w:t>المجتمع</w:t>
                  </w:r>
                  <w:r w:rsidRPr="00C46524">
                    <w:rPr>
                      <w:rFonts w:ascii="Calibri" w:hAnsi="Calibri"/>
                      <w:sz w:val="22"/>
                      <w:rtl/>
                      <w:lang w:val="ru-RU"/>
                    </w:rPr>
                    <w:t xml:space="preserve"> </w:t>
                  </w:r>
                  <w:r w:rsidRPr="00C46524">
                    <w:rPr>
                      <w:rFonts w:ascii="Calibri" w:hAnsi="Calibri" w:hint="cs"/>
                      <w:sz w:val="22"/>
                      <w:rtl/>
                      <w:lang w:val="ru-RU"/>
                    </w:rPr>
                    <w:t>الذكي</w:t>
                  </w:r>
                  <w:r w:rsidRPr="00C46524">
                    <w:rPr>
                      <w:rFonts w:ascii="Calibri" w:hAnsi="Calibri"/>
                      <w:sz w:val="22"/>
                      <w:rtl/>
                      <w:lang w:val="ru-RU"/>
                    </w:rPr>
                    <w:t xml:space="preserve">: </w:t>
                  </w:r>
                  <w:r w:rsidRPr="00C46524">
                    <w:rPr>
                      <w:rFonts w:ascii="Calibri" w:hAnsi="Calibri" w:hint="cs"/>
                      <w:sz w:val="22"/>
                      <w:rtl/>
                      <w:lang w:val="ru-RU"/>
                    </w:rPr>
                    <w:t>التنمية</w:t>
                  </w:r>
                  <w:r w:rsidRPr="00C46524">
                    <w:rPr>
                      <w:rFonts w:ascii="Calibri" w:hAnsi="Calibri"/>
                      <w:sz w:val="22"/>
                      <w:rtl/>
                      <w:lang w:val="ru-RU"/>
                    </w:rPr>
                    <w:t xml:space="preserve"> </w:t>
                  </w:r>
                  <w:r w:rsidRPr="00C46524">
                    <w:rPr>
                      <w:rFonts w:ascii="Calibri" w:hAnsi="Calibri" w:hint="cs"/>
                      <w:sz w:val="22"/>
                      <w:rtl/>
                      <w:lang w:val="ru-RU"/>
                    </w:rPr>
                    <w:t>الاجتماعية</w:t>
                  </w:r>
                  <w:r w:rsidRPr="00C46524">
                    <w:rPr>
                      <w:rFonts w:ascii="Calibri" w:hAnsi="Calibri"/>
                      <w:sz w:val="22"/>
                      <w:rtl/>
                      <w:lang w:val="ru-RU"/>
                    </w:rPr>
                    <w:t xml:space="preserve"> </w:t>
                  </w:r>
                  <w:r w:rsidRPr="00C46524">
                    <w:rPr>
                      <w:rFonts w:ascii="Calibri" w:hAnsi="Calibri" w:hint="cs"/>
                      <w:sz w:val="22"/>
                      <w:rtl/>
                      <w:lang w:val="ru-RU"/>
                    </w:rPr>
                    <w:t>والاقتصادية</w:t>
                  </w:r>
                  <w:r w:rsidRPr="00C46524">
                    <w:rPr>
                      <w:rFonts w:ascii="Calibri" w:hAnsi="Calibri"/>
                      <w:sz w:val="22"/>
                      <w:rtl/>
                      <w:lang w:val="ru-RU"/>
                    </w:rPr>
                    <w:t xml:space="preserve"> </w:t>
                  </w:r>
                  <w:r w:rsidRPr="00C46524">
                    <w:rPr>
                      <w:rFonts w:ascii="Calibri" w:hAnsi="Calibri" w:hint="cs"/>
                      <w:sz w:val="22"/>
                      <w:rtl/>
                      <w:lang w:val="ru-RU"/>
                    </w:rPr>
                    <w:t>من</w:t>
                  </w:r>
                  <w:r w:rsidRPr="00C46524">
                    <w:rPr>
                      <w:rFonts w:ascii="Calibri" w:hAnsi="Calibri"/>
                      <w:sz w:val="22"/>
                      <w:rtl/>
                      <w:lang w:val="ru-RU"/>
                    </w:rPr>
                    <w:t xml:space="preserve"> </w:t>
                  </w:r>
                  <w:r w:rsidRPr="00C46524">
                    <w:rPr>
                      <w:rFonts w:ascii="Calibri" w:hAnsi="Calibri" w:hint="cs"/>
                      <w:sz w:val="22"/>
                      <w:rtl/>
                      <w:lang w:val="ru-RU"/>
                    </w:rPr>
                    <w:t>خلال تطبيقات</w:t>
                  </w:r>
                  <w:r w:rsidRPr="00C46524">
                    <w:rPr>
                      <w:rFonts w:ascii="Calibri" w:hAnsi="Calibri"/>
                      <w:sz w:val="22"/>
                      <w:rtl/>
                      <w:lang w:val="ru-RU"/>
                    </w:rPr>
                    <w:t xml:space="preserve"> </w:t>
                  </w:r>
                  <w:r w:rsidRPr="00C46524">
                    <w:rPr>
                      <w:rFonts w:ascii="Calibri" w:hAnsi="Calibri" w:hint="cs"/>
                      <w:sz w:val="22"/>
                      <w:rtl/>
                      <w:lang w:val="ru-RU"/>
                    </w:rPr>
                    <w:t>تكنولوجيا</w:t>
                  </w:r>
                  <w:r w:rsidRPr="00C46524">
                    <w:rPr>
                      <w:rFonts w:ascii="Calibri" w:hAnsi="Calibri"/>
                      <w:sz w:val="22"/>
                      <w:rtl/>
                      <w:lang w:val="ru-RU"/>
                    </w:rPr>
                    <w:t xml:space="preserve"> </w:t>
                  </w:r>
                  <w:r w:rsidRPr="00C46524">
                    <w:rPr>
                      <w:rFonts w:ascii="Calibri" w:hAnsi="Calibri" w:hint="cs"/>
                      <w:sz w:val="22"/>
                      <w:rtl/>
                      <w:lang w:val="ru-RU"/>
                    </w:rPr>
                    <w:t>المعلومات</w:t>
                  </w:r>
                  <w:r w:rsidRPr="00C46524">
                    <w:rPr>
                      <w:rFonts w:ascii="Calibri" w:hAnsi="Calibri"/>
                      <w:sz w:val="22"/>
                      <w:rtl/>
                      <w:lang w:val="ru-RU"/>
                    </w:rPr>
                    <w:t xml:space="preserve"> </w:t>
                  </w:r>
                  <w:r w:rsidRPr="00C46524">
                    <w:rPr>
                      <w:rFonts w:ascii="Calibri" w:hAnsi="Calibri" w:hint="cs"/>
                      <w:sz w:val="22"/>
                      <w:rtl/>
                      <w:lang w:val="ru-RU"/>
                    </w:rPr>
                    <w:t>والاتصالات</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lang w:bidi="ar-EG"/>
                    </w:rPr>
                  </w:pPr>
                  <w:r w:rsidRPr="00A501A4">
                    <w:rPr>
                      <w:rFonts w:ascii="Calibri" w:hAnsi="Calibri" w:hint="cs"/>
                      <w:sz w:val="22"/>
                      <w:rtl/>
                    </w:rPr>
                    <w:t xml:space="preserve">مسألة جديدة تشمل المسألة </w:t>
                  </w:r>
                  <w:r w:rsidRPr="00A501A4">
                    <w:rPr>
                      <w:rFonts w:ascii="Calibri" w:hAnsi="Calibri"/>
                      <w:sz w:val="22"/>
                    </w:rPr>
                    <w:t>17-3/2</w:t>
                  </w:r>
                  <w:r w:rsidRPr="00A501A4">
                    <w:rPr>
                      <w:rFonts w:ascii="Calibri" w:hAnsi="Calibri" w:hint="cs"/>
                      <w:sz w:val="22"/>
                      <w:rtl/>
                      <w:lang w:bidi="ar-EG"/>
                    </w:rPr>
                    <w:t xml:space="preserve"> السابقة مع محتوى إضافي</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rPr>
                      <w:rFonts w:ascii="Calibri" w:hAnsi="Calibri"/>
                      <w:sz w:val="22"/>
                    </w:rPr>
                  </w:pPr>
                  <w:r>
                    <w:rPr>
                      <w:rFonts w:ascii="Calibri" w:hAnsi="Calibri" w:hint="cs"/>
                      <w:sz w:val="22"/>
                      <w:rtl/>
                    </w:rPr>
                    <w:t xml:space="preserve">المسألة </w:t>
                  </w:r>
                  <w:r w:rsidRPr="00C46524">
                    <w:rPr>
                      <w:rFonts w:ascii="Calibri" w:hAnsi="Calibri"/>
                      <w:sz w:val="22"/>
                    </w:rPr>
                    <w:t>2/2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b/>
                      <w:bCs/>
                      <w:sz w:val="22"/>
                    </w:rPr>
                  </w:pPr>
                  <w:r w:rsidRPr="00C46524">
                    <w:rPr>
                      <w:rFonts w:ascii="Calibri" w:hAnsi="Calibri" w:hint="cs"/>
                      <w:sz w:val="22"/>
                      <w:rtl/>
                    </w:rPr>
                    <w:t>المعلومات والاتصالات/تكنولوجيات المعلومات والاتصالات لأغراض الصحة الإلكترونية</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rPr>
                    <w:t>استمرار المسألة</w:t>
                  </w:r>
                  <w:r>
                    <w:rPr>
                      <w:rFonts w:ascii="Calibri" w:hAnsi="Calibri"/>
                      <w:sz w:val="22"/>
                      <w:rtl/>
                    </w:rPr>
                    <w:br/>
                  </w:r>
                  <w:r w:rsidRPr="00C46524">
                    <w:rPr>
                      <w:rFonts w:ascii="Calibri" w:hAnsi="Calibri"/>
                      <w:sz w:val="22"/>
                    </w:rPr>
                    <w:t>14-3/2</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rtl/>
                      <w:lang w:val="en-US" w:bidi="ar-EG"/>
                    </w:rPr>
                  </w:pPr>
                  <w:r>
                    <w:rPr>
                      <w:rFonts w:ascii="Calibri" w:hAnsi="Calibri" w:hint="cs"/>
                      <w:sz w:val="22"/>
                      <w:rtl/>
                    </w:rPr>
                    <w:t xml:space="preserve">المسألة </w:t>
                  </w:r>
                  <w:r w:rsidRPr="00C46524">
                    <w:rPr>
                      <w:rFonts w:ascii="Calibri" w:hAnsi="Calibri"/>
                      <w:sz w:val="22"/>
                    </w:rPr>
                    <w:t>3/2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sz w:val="22"/>
                    </w:rPr>
                  </w:pPr>
                  <w:r w:rsidRPr="00C46524">
                    <w:rPr>
                      <w:rFonts w:ascii="Calibri" w:hAnsi="Calibri"/>
                      <w:spacing w:val="-2"/>
                      <w:sz w:val="22"/>
                      <w:rtl/>
                    </w:rPr>
                    <w:t>تأمين شبكات المعلومات والاتصالات: أفضل الممارسات من أجل بناء ثقافة الأمن السيبراني</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rPr>
                    <w:t>استمرار المسألة</w:t>
                  </w:r>
                  <w:r>
                    <w:rPr>
                      <w:rFonts w:ascii="Calibri" w:hAnsi="Calibri"/>
                      <w:sz w:val="22"/>
                      <w:rtl/>
                    </w:rPr>
                    <w:br/>
                  </w:r>
                  <w:r w:rsidRPr="00C46524">
                    <w:rPr>
                      <w:rFonts w:ascii="Calibri" w:hAnsi="Calibri"/>
                      <w:sz w:val="22"/>
                    </w:rPr>
                    <w:t>22-1/1</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784D2C" w:rsidRDefault="0062321A" w:rsidP="006E27F9">
                  <w:pPr>
                    <w:spacing w:before="80" w:after="80" w:line="280" w:lineRule="exact"/>
                    <w:rPr>
                      <w:rFonts w:ascii="Calibri" w:hAnsi="Calibri"/>
                      <w:sz w:val="22"/>
                      <w:lang w:val="en-US"/>
                    </w:rPr>
                  </w:pPr>
                  <w:r>
                    <w:rPr>
                      <w:rFonts w:ascii="Calibri" w:hAnsi="Calibri" w:hint="cs"/>
                      <w:sz w:val="22"/>
                      <w:rtl/>
                    </w:rPr>
                    <w:t xml:space="preserve">المسألة </w:t>
                  </w:r>
                  <w:r w:rsidRPr="00C46524">
                    <w:rPr>
                      <w:rFonts w:ascii="Calibri" w:hAnsi="Calibri"/>
                      <w:sz w:val="22"/>
                    </w:rPr>
                    <w:t>4/2</w:t>
                  </w:r>
                </w:p>
              </w:tc>
              <w:tc>
                <w:tcPr>
                  <w:tcW w:w="6095" w:type="dxa"/>
                  <w:tcBorders>
                    <w:top w:val="single" w:sz="4" w:space="0" w:color="auto"/>
                    <w:left w:val="single" w:sz="4" w:space="0" w:color="auto"/>
                    <w:bottom w:val="single" w:sz="4" w:space="0" w:color="auto"/>
                    <w:right w:val="single" w:sz="4" w:space="0" w:color="auto"/>
                  </w:tcBorders>
                  <w:hideMark/>
                </w:tcPr>
                <w:p w:rsidR="0062321A" w:rsidRPr="00EF4742" w:rsidRDefault="0062321A" w:rsidP="006E27F9">
                  <w:pPr>
                    <w:pStyle w:val="enumlev1"/>
                    <w:spacing w:before="80" w:after="80" w:line="280" w:lineRule="exact"/>
                    <w:jc w:val="left"/>
                    <w:rPr>
                      <w:rFonts w:ascii="Calibri" w:hAnsi="Calibri"/>
                      <w:b/>
                      <w:bCs/>
                      <w:spacing w:val="-4"/>
                      <w:sz w:val="22"/>
                    </w:rPr>
                  </w:pPr>
                  <w:r w:rsidRPr="00EF4742">
                    <w:rPr>
                      <w:rFonts w:ascii="Calibri" w:hAnsi="Calibri" w:hint="cs"/>
                      <w:spacing w:val="-4"/>
                      <w:sz w:val="22"/>
                      <w:rtl/>
                    </w:rPr>
                    <w:t>تقديم المساعدة إلى البلدان النامية لتنفيذ برامج المطابقة وقابلية التشغيل البيني</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rPr>
                    <w:t>مسألة جديدة</w:t>
                  </w:r>
                </w:p>
              </w:tc>
            </w:tr>
            <w:tr w:rsidR="0062321A" w:rsidRPr="00C46524" w:rsidTr="006E27F9">
              <w:tc>
                <w:tcPr>
                  <w:tcW w:w="9747" w:type="dxa"/>
                  <w:gridSpan w:val="3"/>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jc w:val="left"/>
                    <w:rPr>
                      <w:rFonts w:ascii="Calibri" w:hAnsi="Calibri"/>
                      <w:i/>
                      <w:iCs/>
                      <w:sz w:val="22"/>
                    </w:rPr>
                  </w:pPr>
                  <w:r w:rsidRPr="00C46524">
                    <w:rPr>
                      <w:rFonts w:ascii="Calibri" w:hAnsi="Calibri" w:hint="cs"/>
                      <w:i/>
                      <w:iCs/>
                      <w:sz w:val="22"/>
                      <w:rtl/>
                    </w:rPr>
                    <w:t>المسائل المتصلة بتغير المناخ والبيئة والاتصالات في حالات الطوارئ</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rPr>
                      <w:rFonts w:ascii="Calibri" w:hAnsi="Calibri"/>
                      <w:sz w:val="22"/>
                    </w:rPr>
                  </w:pPr>
                  <w:r>
                    <w:rPr>
                      <w:rFonts w:ascii="Calibri" w:hAnsi="Calibri" w:hint="cs"/>
                      <w:sz w:val="22"/>
                      <w:rtl/>
                      <w:lang w:bidi="ar-EG"/>
                    </w:rPr>
                    <w:t xml:space="preserve">المسألة </w:t>
                  </w:r>
                  <w:r w:rsidRPr="00C46524">
                    <w:rPr>
                      <w:rFonts w:ascii="Calibri" w:hAnsi="Calibri"/>
                      <w:sz w:val="22"/>
                    </w:rPr>
                    <w:t>5/2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b/>
                      <w:bCs/>
                      <w:sz w:val="22"/>
                    </w:rPr>
                  </w:pPr>
                  <w:r w:rsidRPr="00C46524">
                    <w:rPr>
                      <w:rFonts w:ascii="Calibri" w:hAnsi="Calibri" w:hint="cs"/>
                      <w:sz w:val="22"/>
                      <w:rtl/>
                    </w:rPr>
                    <w:t>استعمال الاتصالات/تكنولوجيا المعلومات والاتصالات من أجل التأهب للكوارث والتخفيف من آثارها والتصدي لها</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rPr>
                    <w:t xml:space="preserve">استمرار المسألة </w:t>
                  </w:r>
                  <w:r w:rsidRPr="00C46524">
                    <w:rPr>
                      <w:rFonts w:ascii="Calibri" w:hAnsi="Calibri"/>
                      <w:sz w:val="22"/>
                    </w:rPr>
                    <w:t>22-1/2</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E25E01"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C46524">
                    <w:rPr>
                      <w:rFonts w:ascii="Calibri" w:hAnsi="Calibri"/>
                      <w:sz w:val="22"/>
                    </w:rPr>
                    <w:t>6/2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sz w:val="22"/>
                      <w:lang w:bidi="ar-SY"/>
                    </w:rPr>
                  </w:pPr>
                  <w:r w:rsidRPr="00C46524">
                    <w:rPr>
                      <w:rFonts w:ascii="Calibri" w:hAnsi="Calibri" w:hint="cs"/>
                      <w:sz w:val="22"/>
                      <w:rtl/>
                      <w:lang w:bidi="ar-SY"/>
                    </w:rPr>
                    <w:t>تكنولوجيا</w:t>
                  </w:r>
                  <w:r w:rsidRPr="00C46524">
                    <w:rPr>
                      <w:rFonts w:ascii="Calibri" w:hAnsi="Calibri"/>
                      <w:sz w:val="22"/>
                      <w:rtl/>
                      <w:lang w:bidi="ar-SY"/>
                    </w:rPr>
                    <w:t xml:space="preserve"> </w:t>
                  </w:r>
                  <w:r w:rsidRPr="00C46524">
                    <w:rPr>
                      <w:rFonts w:ascii="Calibri" w:hAnsi="Calibri" w:hint="cs"/>
                      <w:sz w:val="22"/>
                      <w:rtl/>
                      <w:lang w:bidi="ar-SY"/>
                    </w:rPr>
                    <w:t>المعلومات</w:t>
                  </w:r>
                  <w:r w:rsidRPr="00C46524">
                    <w:rPr>
                      <w:rFonts w:ascii="Calibri" w:hAnsi="Calibri"/>
                      <w:sz w:val="22"/>
                      <w:rtl/>
                      <w:lang w:bidi="ar-SY"/>
                    </w:rPr>
                    <w:t xml:space="preserve"> </w:t>
                  </w:r>
                  <w:r w:rsidRPr="00C46524">
                    <w:rPr>
                      <w:rFonts w:ascii="Calibri" w:hAnsi="Calibri" w:hint="cs"/>
                      <w:sz w:val="22"/>
                      <w:rtl/>
                      <w:lang w:bidi="ar-SY"/>
                    </w:rPr>
                    <w:t>والاتصالات</w:t>
                  </w:r>
                  <w:r w:rsidRPr="00C46524">
                    <w:rPr>
                      <w:rFonts w:ascii="Calibri" w:hAnsi="Calibri"/>
                      <w:sz w:val="22"/>
                      <w:rtl/>
                      <w:lang w:bidi="ar-SY"/>
                    </w:rPr>
                    <w:t xml:space="preserve"> </w:t>
                  </w:r>
                  <w:r w:rsidRPr="00C46524">
                    <w:rPr>
                      <w:rFonts w:ascii="Calibri" w:hAnsi="Calibri" w:hint="cs"/>
                      <w:sz w:val="22"/>
                      <w:rtl/>
                      <w:lang w:bidi="ar-SY"/>
                    </w:rPr>
                    <w:t>وتغير</w:t>
                  </w:r>
                  <w:r w:rsidRPr="00C46524">
                    <w:rPr>
                      <w:rFonts w:ascii="Calibri" w:hAnsi="Calibri"/>
                      <w:sz w:val="22"/>
                      <w:rtl/>
                      <w:lang w:bidi="ar-SY"/>
                    </w:rPr>
                    <w:t xml:space="preserve"> </w:t>
                  </w:r>
                  <w:r w:rsidRPr="00C46524">
                    <w:rPr>
                      <w:rFonts w:ascii="Calibri" w:hAnsi="Calibri" w:hint="cs"/>
                      <w:sz w:val="22"/>
                      <w:rtl/>
                      <w:lang w:bidi="ar-SY"/>
                    </w:rPr>
                    <w:t>المناخ</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lang w:bidi="ar-EG"/>
                    </w:rPr>
                    <w:t xml:space="preserve">استمرار المسألة </w:t>
                  </w:r>
                  <w:r w:rsidRPr="00C46524">
                    <w:rPr>
                      <w:rFonts w:ascii="Calibri" w:hAnsi="Calibri"/>
                      <w:sz w:val="22"/>
                    </w:rPr>
                    <w:t>24/2</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E25E01"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C46524">
                    <w:rPr>
                      <w:rFonts w:ascii="Calibri" w:hAnsi="Calibri"/>
                      <w:sz w:val="22"/>
                    </w:rPr>
                    <w:t>7/2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sz w:val="22"/>
                    </w:rPr>
                  </w:pPr>
                  <w:r w:rsidRPr="00C46524">
                    <w:rPr>
                      <w:rFonts w:ascii="Calibri" w:hAnsi="Calibri" w:hint="cs"/>
                      <w:sz w:val="22"/>
                      <w:rtl/>
                    </w:rPr>
                    <w:t>الاستراتيجيات والسياسات المتعلقة بالتعرض البشري للمجالات الكهرمغنطيسية</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lang w:bidi="ar-EG"/>
                    </w:rPr>
                    <w:t xml:space="preserve">استمرار المسألة </w:t>
                  </w:r>
                  <w:r w:rsidRPr="00C46524">
                    <w:rPr>
                      <w:rFonts w:ascii="Calibri" w:hAnsi="Calibri"/>
                      <w:sz w:val="22"/>
                    </w:rPr>
                    <w:t>23/1</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E25E01" w:rsidRDefault="0062321A" w:rsidP="006E27F9">
                  <w:pPr>
                    <w:spacing w:before="80" w:after="80" w:line="280" w:lineRule="exact"/>
                    <w:rPr>
                      <w:rFonts w:ascii="Calibri" w:hAnsi="Calibri"/>
                      <w:sz w:val="22"/>
                      <w:lang w:val="en-US"/>
                    </w:rPr>
                  </w:pPr>
                  <w:r>
                    <w:rPr>
                      <w:rFonts w:ascii="Calibri" w:hAnsi="Calibri" w:hint="cs"/>
                      <w:sz w:val="22"/>
                      <w:rtl/>
                      <w:lang w:bidi="ar-EG"/>
                    </w:rPr>
                    <w:t xml:space="preserve">المسألة </w:t>
                  </w:r>
                  <w:r w:rsidRPr="00C46524">
                    <w:rPr>
                      <w:rFonts w:ascii="Calibri" w:hAnsi="Calibri"/>
                      <w:sz w:val="22"/>
                    </w:rPr>
                    <w:t>8/2</w:t>
                  </w:r>
                </w:p>
              </w:tc>
              <w:tc>
                <w:tcPr>
                  <w:tcW w:w="6095"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pStyle w:val="enumlev1"/>
                    <w:spacing w:before="80" w:after="80" w:line="280" w:lineRule="exact"/>
                    <w:jc w:val="left"/>
                    <w:rPr>
                      <w:rFonts w:ascii="Calibri" w:hAnsi="Calibri"/>
                      <w:sz w:val="22"/>
                    </w:rPr>
                  </w:pPr>
                  <w:r w:rsidRPr="00C46524">
                    <w:rPr>
                      <w:rFonts w:ascii="Calibri" w:hAnsi="Calibri" w:hint="cs"/>
                      <w:sz w:val="22"/>
                      <w:rtl/>
                    </w:rPr>
                    <w:t>استراتيجيات وسياسات لسلامة التخلّص من مواد مخلفات الاتصالات/تكنولوجيا المعلومات والاتصالات وإعادة استخدامها</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spacing w:before="80" w:after="80" w:line="280" w:lineRule="exact"/>
                    <w:ind w:left="-57" w:right="-57"/>
                    <w:jc w:val="left"/>
                    <w:rPr>
                      <w:rFonts w:ascii="Calibri" w:hAnsi="Calibri"/>
                      <w:sz w:val="22"/>
                    </w:rPr>
                  </w:pPr>
                  <w:r>
                    <w:rPr>
                      <w:rFonts w:ascii="Calibri" w:hAnsi="Calibri" w:hint="cs"/>
                      <w:sz w:val="22"/>
                      <w:rtl/>
                    </w:rPr>
                    <w:t xml:space="preserve">استمرار المسألة </w:t>
                  </w:r>
                  <w:r>
                    <w:rPr>
                      <w:rFonts w:ascii="Calibri" w:hAnsi="Calibri"/>
                      <w:sz w:val="22"/>
                    </w:rPr>
                    <w:t>24/1</w:t>
                  </w:r>
                  <w:r>
                    <w:rPr>
                      <w:rFonts w:ascii="Calibri" w:hAnsi="Calibri" w:hint="cs"/>
                      <w:sz w:val="22"/>
                      <w:rtl/>
                      <w:lang w:bidi="ar-EG"/>
                    </w:rPr>
                    <w:t xml:space="preserve"> مع محتوى إضافي</w:t>
                  </w:r>
                </w:p>
              </w:tc>
            </w:tr>
            <w:tr w:rsidR="0062321A" w:rsidRPr="00C46524" w:rsidTr="006E27F9">
              <w:tc>
                <w:tcPr>
                  <w:tcW w:w="9747" w:type="dxa"/>
                  <w:gridSpan w:val="3"/>
                  <w:tcBorders>
                    <w:top w:val="single" w:sz="4" w:space="0" w:color="auto"/>
                    <w:left w:val="single" w:sz="4" w:space="0" w:color="auto"/>
                    <w:bottom w:val="single" w:sz="4" w:space="0" w:color="auto"/>
                    <w:right w:val="single" w:sz="4" w:space="0" w:color="auto"/>
                  </w:tcBorders>
                  <w:hideMark/>
                </w:tcPr>
                <w:p w:rsidR="0062321A" w:rsidRPr="00A74826" w:rsidRDefault="0062321A" w:rsidP="006E27F9">
                  <w:pPr>
                    <w:keepNext/>
                    <w:spacing w:before="80" w:after="80" w:line="280" w:lineRule="exact"/>
                    <w:jc w:val="left"/>
                    <w:rPr>
                      <w:rFonts w:ascii="Calibri" w:hAnsi="Calibri"/>
                      <w:i/>
                      <w:iCs/>
                      <w:sz w:val="22"/>
                      <w:rtl/>
                      <w:lang w:bidi="ar-EG"/>
                    </w:rPr>
                  </w:pPr>
                  <w:r w:rsidRPr="00A74826">
                    <w:rPr>
                      <w:rFonts w:ascii="Calibri" w:hAnsi="Calibri" w:hint="cs"/>
                      <w:i/>
                      <w:iCs/>
                      <w:sz w:val="22"/>
                      <w:rtl/>
                    </w:rPr>
                    <w:t>مسائل بشأن مواضيع أخرى</w:t>
                  </w:r>
                </w:p>
              </w:tc>
            </w:tr>
            <w:tr w:rsidR="0062321A" w:rsidRPr="00C46524" w:rsidTr="006E27F9">
              <w:tc>
                <w:tcPr>
                  <w:tcW w:w="1526" w:type="dxa"/>
                  <w:tcBorders>
                    <w:top w:val="single" w:sz="4" w:space="0" w:color="auto"/>
                    <w:left w:val="single" w:sz="4" w:space="0" w:color="auto"/>
                    <w:bottom w:val="single" w:sz="4" w:space="0" w:color="auto"/>
                    <w:right w:val="single" w:sz="4" w:space="0" w:color="auto"/>
                  </w:tcBorders>
                  <w:hideMark/>
                </w:tcPr>
                <w:p w:rsidR="0062321A" w:rsidRPr="00B17DE0" w:rsidRDefault="0062321A" w:rsidP="006E27F9">
                  <w:pPr>
                    <w:spacing w:before="80" w:after="80" w:line="280" w:lineRule="exact"/>
                    <w:rPr>
                      <w:rFonts w:ascii="Calibri" w:hAnsi="Calibri"/>
                      <w:sz w:val="22"/>
                      <w:lang w:val="en-US"/>
                    </w:rPr>
                  </w:pPr>
                  <w:r>
                    <w:rPr>
                      <w:rFonts w:ascii="Calibri" w:hAnsi="Calibri" w:hint="cs"/>
                      <w:sz w:val="22"/>
                      <w:rtl/>
                    </w:rPr>
                    <w:t xml:space="preserve">المسألة </w:t>
                  </w:r>
                  <w:r w:rsidRPr="00C46524">
                    <w:rPr>
                      <w:rFonts w:ascii="Calibri" w:hAnsi="Calibri"/>
                      <w:sz w:val="22"/>
                    </w:rPr>
                    <w:t>9/2</w:t>
                  </w:r>
                </w:p>
              </w:tc>
              <w:tc>
                <w:tcPr>
                  <w:tcW w:w="6095" w:type="dxa"/>
                  <w:tcBorders>
                    <w:top w:val="single" w:sz="4" w:space="0" w:color="auto"/>
                    <w:left w:val="single" w:sz="4" w:space="0" w:color="auto"/>
                    <w:bottom w:val="single" w:sz="4" w:space="0" w:color="auto"/>
                    <w:right w:val="single" w:sz="4" w:space="0" w:color="auto"/>
                  </w:tcBorders>
                  <w:hideMark/>
                </w:tcPr>
                <w:p w:rsidR="0062321A" w:rsidRPr="00FB3C10" w:rsidRDefault="0062321A" w:rsidP="006E27F9">
                  <w:pPr>
                    <w:pStyle w:val="enumlev1"/>
                    <w:spacing w:before="80" w:after="80" w:line="280" w:lineRule="exact"/>
                    <w:jc w:val="left"/>
                    <w:rPr>
                      <w:rFonts w:ascii="Calibri" w:hAnsi="Calibri"/>
                      <w:spacing w:val="-2"/>
                      <w:sz w:val="22"/>
                    </w:rPr>
                  </w:pPr>
                  <w:r w:rsidRPr="00FB3C10">
                    <w:rPr>
                      <w:rFonts w:ascii="Calibri" w:hAnsi="Calibri"/>
                      <w:spacing w:val="-2"/>
                      <w:sz w:val="22"/>
                      <w:rtl/>
                    </w:rPr>
                    <w:t xml:space="preserve">تعيين مواضيع الدراسة التي تتناولها لجان دراسات قطاع </w:t>
                  </w:r>
                  <w:r w:rsidRPr="00FB3C10">
                    <w:rPr>
                      <w:rFonts w:ascii="Calibri" w:hAnsi="Calibri" w:hint="cs"/>
                      <w:spacing w:val="-2"/>
                      <w:sz w:val="22"/>
                      <w:rtl/>
                    </w:rPr>
                    <w:t xml:space="preserve">تقييس </w:t>
                  </w:r>
                  <w:r w:rsidRPr="00FB3C10">
                    <w:rPr>
                      <w:rFonts w:ascii="Calibri" w:hAnsi="Calibri"/>
                      <w:spacing w:val="-2"/>
                      <w:sz w:val="22"/>
                      <w:rtl/>
                    </w:rPr>
                    <w:t>الاتصالات وقطاع الاتصالات</w:t>
                  </w:r>
                  <w:r w:rsidRPr="00FB3C10">
                    <w:rPr>
                      <w:rFonts w:ascii="Calibri" w:hAnsi="Calibri" w:hint="cs"/>
                      <w:spacing w:val="-2"/>
                      <w:sz w:val="22"/>
                      <w:rtl/>
                    </w:rPr>
                    <w:t xml:space="preserve"> الراديوية</w:t>
                  </w:r>
                  <w:r w:rsidRPr="00FB3C10">
                    <w:rPr>
                      <w:rFonts w:ascii="Calibri" w:hAnsi="Calibri"/>
                      <w:spacing w:val="-2"/>
                      <w:sz w:val="22"/>
                      <w:rtl/>
                    </w:rPr>
                    <w:t xml:space="preserve"> والتي تتسم بأهمية خاصة للبلدان النامية</w:t>
                  </w:r>
                </w:p>
              </w:tc>
              <w:tc>
                <w:tcPr>
                  <w:tcW w:w="2126" w:type="dxa"/>
                  <w:tcBorders>
                    <w:top w:val="single" w:sz="4" w:space="0" w:color="auto"/>
                    <w:left w:val="single" w:sz="4" w:space="0" w:color="auto"/>
                    <w:bottom w:val="single" w:sz="4" w:space="0" w:color="auto"/>
                    <w:right w:val="single" w:sz="4" w:space="0" w:color="auto"/>
                  </w:tcBorders>
                  <w:hideMark/>
                </w:tcPr>
                <w:p w:rsidR="0062321A" w:rsidRPr="00C46524" w:rsidRDefault="0062321A" w:rsidP="006E27F9">
                  <w:pPr>
                    <w:keepNext/>
                    <w:spacing w:before="80" w:after="80" w:line="280" w:lineRule="exact"/>
                    <w:ind w:left="-57" w:right="-57"/>
                    <w:jc w:val="left"/>
                    <w:rPr>
                      <w:rFonts w:ascii="Calibri" w:hAnsi="Calibri"/>
                      <w:sz w:val="22"/>
                    </w:rPr>
                  </w:pPr>
                  <w:r w:rsidRPr="00C45F13">
                    <w:rPr>
                      <w:rFonts w:ascii="Calibri" w:hAnsi="Calibri" w:hint="cs"/>
                      <w:sz w:val="22"/>
                      <w:rtl/>
                    </w:rPr>
                    <w:t>استمرار المسألة</w:t>
                  </w:r>
                  <w:r>
                    <w:rPr>
                      <w:rFonts w:ascii="Calibri" w:hAnsi="Calibri" w:hint="cs"/>
                      <w:sz w:val="22"/>
                      <w:rtl/>
                    </w:rPr>
                    <w:t xml:space="preserve"> </w:t>
                  </w:r>
                  <w:r w:rsidRPr="00C46524">
                    <w:rPr>
                      <w:rFonts w:ascii="Calibri" w:hAnsi="Calibri"/>
                      <w:sz w:val="22"/>
                    </w:rPr>
                    <w:t>9-3/2</w:t>
                  </w:r>
                </w:p>
              </w:tc>
            </w:tr>
          </w:tbl>
          <w:p w:rsidR="0062321A" w:rsidRDefault="0062321A" w:rsidP="00EF4742">
            <w:pPr>
              <w:tabs>
                <w:tab w:val="left" w:pos="2109"/>
              </w:tabs>
              <w:spacing w:before="240"/>
              <w:rPr>
                <w:rtl/>
                <w:lang w:bidi="ar-EG"/>
              </w:rPr>
            </w:pPr>
          </w:p>
          <w:p w:rsidR="00FB3C10" w:rsidRDefault="00FB3C10" w:rsidP="00EF4742">
            <w:pPr>
              <w:tabs>
                <w:tab w:val="left" w:pos="2109"/>
              </w:tabs>
              <w:spacing w:before="240"/>
              <w:rPr>
                <w:rtl/>
                <w:lang w:bidi="ar-EG"/>
              </w:rPr>
            </w:pPr>
          </w:p>
          <w:p w:rsidR="0062321A" w:rsidRPr="00B17DE0" w:rsidRDefault="0062321A" w:rsidP="0062321A">
            <w:pPr>
              <w:pStyle w:val="AnnexNo"/>
              <w:rPr>
                <w:rtl/>
              </w:rPr>
            </w:pPr>
            <w:r>
              <w:rPr>
                <w:rtl/>
              </w:rPr>
              <w:lastRenderedPageBreak/>
              <w:br w:type="page"/>
            </w:r>
            <w:r w:rsidRPr="00B17DE0">
              <w:rPr>
                <w:rtl/>
              </w:rPr>
              <w:t>ال</w:t>
            </w:r>
            <w:r w:rsidRPr="00B17DE0">
              <w:rPr>
                <w:rFonts w:hint="cs"/>
                <w:rtl/>
              </w:rPr>
              <w:t>‍</w:t>
            </w:r>
            <w:r w:rsidRPr="00B17DE0">
              <w:rPr>
                <w:rtl/>
              </w:rPr>
              <w:t>ملح</w:t>
            </w:r>
            <w:r w:rsidRPr="00B17DE0">
              <w:rPr>
                <w:rFonts w:hint="cs"/>
                <w:rtl/>
              </w:rPr>
              <w:t>ـ</w:t>
            </w:r>
            <w:r w:rsidRPr="00B17DE0">
              <w:rPr>
                <w:rtl/>
              </w:rPr>
              <w:t xml:space="preserve">ق </w:t>
            </w:r>
            <w:r w:rsidRPr="00B17DE0">
              <w:t>2</w:t>
            </w:r>
          </w:p>
          <w:p w:rsidR="0062321A" w:rsidRPr="00B17DE0" w:rsidRDefault="0062321A" w:rsidP="0062321A">
            <w:pPr>
              <w:pStyle w:val="ResNo"/>
              <w:rPr>
                <w:rtl/>
              </w:rPr>
            </w:pPr>
            <w:r w:rsidRPr="00B17DE0">
              <w:rPr>
                <w:rtl/>
              </w:rPr>
              <w:t>ال</w:t>
            </w:r>
            <w:r w:rsidRPr="00B17DE0">
              <w:rPr>
                <w:rFonts w:hint="cs"/>
                <w:rtl/>
              </w:rPr>
              <w:t>‍</w:t>
            </w:r>
            <w:r w:rsidRPr="00B17DE0">
              <w:rPr>
                <w:rtl/>
              </w:rPr>
              <w:t>ملح</w:t>
            </w:r>
            <w:r w:rsidRPr="00B17DE0">
              <w:rPr>
                <w:rFonts w:hint="cs"/>
                <w:rtl/>
              </w:rPr>
              <w:t>ـ</w:t>
            </w:r>
            <w:r w:rsidRPr="00B17DE0">
              <w:rPr>
                <w:rtl/>
              </w:rPr>
              <w:t xml:space="preserve">ق </w:t>
            </w:r>
            <w:r w:rsidRPr="00B17DE0">
              <w:t>5</w:t>
            </w:r>
            <w:r w:rsidRPr="00B17DE0">
              <w:rPr>
                <w:rtl/>
              </w:rPr>
              <w:t xml:space="preserve"> بالق</w:t>
            </w:r>
            <w:r w:rsidRPr="00B17DE0">
              <w:rPr>
                <w:rFonts w:hint="cs"/>
                <w:rtl/>
              </w:rPr>
              <w:t>ـ</w:t>
            </w:r>
            <w:r w:rsidRPr="00B17DE0">
              <w:rPr>
                <w:rtl/>
              </w:rPr>
              <w:t>ر</w:t>
            </w:r>
            <w:r w:rsidR="00257BC8">
              <w:rPr>
                <w:rFonts w:hint="cs"/>
                <w:rtl/>
              </w:rPr>
              <w:t>ا</w:t>
            </w:r>
            <w:r w:rsidRPr="00B17DE0">
              <w:rPr>
                <w:rtl/>
              </w:rPr>
              <w:t xml:space="preserve">ر </w:t>
            </w:r>
            <w:r w:rsidRPr="00B17DE0">
              <w:t>1</w:t>
            </w:r>
            <w:r w:rsidRPr="00B17DE0">
              <w:rPr>
                <w:rtl/>
              </w:rPr>
              <w:t xml:space="preserve"> (المراجَع في </w:t>
            </w:r>
            <w:r w:rsidRPr="00B17DE0">
              <w:rPr>
                <w:rFonts w:hint="cs"/>
                <w:rtl/>
              </w:rPr>
              <w:t xml:space="preserve">دبي، </w:t>
            </w:r>
            <w:r w:rsidRPr="00B17DE0">
              <w:t>2014</w:t>
            </w:r>
            <w:r w:rsidRPr="00B17DE0">
              <w:rPr>
                <w:rtl/>
              </w:rPr>
              <w:t>)</w:t>
            </w:r>
          </w:p>
          <w:p w:rsidR="0062321A" w:rsidRPr="00B17DE0" w:rsidRDefault="0062321A" w:rsidP="0062321A">
            <w:pPr>
              <w:pStyle w:val="Restitle"/>
            </w:pPr>
            <w:r w:rsidRPr="00B17DE0">
              <w:rPr>
                <w:rtl/>
              </w:rPr>
              <w:t>قائمة بواجبات ال</w:t>
            </w:r>
            <w:r w:rsidRPr="00B17DE0">
              <w:rPr>
                <w:rFonts w:hint="cs"/>
                <w:rtl/>
              </w:rPr>
              <w:t>‍</w:t>
            </w:r>
            <w:r w:rsidRPr="00B17DE0">
              <w:rPr>
                <w:rtl/>
              </w:rPr>
              <w:t>مقرر</w:t>
            </w:r>
          </w:p>
          <w:p w:rsidR="0062321A" w:rsidRPr="0006723F" w:rsidRDefault="0062321A" w:rsidP="0062321A">
            <w:pPr>
              <w:keepLines/>
              <w:overflowPunct w:val="0"/>
              <w:autoSpaceDE w:val="0"/>
              <w:autoSpaceDN w:val="0"/>
              <w:adjustRightInd w:val="0"/>
              <w:spacing w:before="360"/>
              <w:textAlignment w:val="baseline"/>
              <w:rPr>
                <w:rtl/>
                <w:lang w:val="en-GB" w:bidi="ar-SY"/>
              </w:rPr>
            </w:pPr>
            <w:r w:rsidRPr="0006723F">
              <w:rPr>
                <w:lang w:bidi="ar-SY"/>
              </w:rPr>
              <w:t>1</w:t>
            </w:r>
            <w:r w:rsidRPr="0006723F">
              <w:rPr>
                <w:rtl/>
                <w:lang w:val="en-GB" w:bidi="ar-SY"/>
              </w:rPr>
              <w:tab/>
              <w:t>وضع خطة عمل بالتشاور مع فريق المتعاونين. وينبغي استعراض خطة العمل دورياً في لجنة الدراسات وأن تتضمن الخطة ما يلي:</w:t>
            </w:r>
          </w:p>
          <w:p w:rsidR="0062321A" w:rsidRPr="00B17DE0" w:rsidRDefault="0062321A" w:rsidP="0062321A">
            <w:pPr>
              <w:pStyle w:val="enumlev1"/>
              <w:ind w:left="567" w:hanging="567"/>
              <w:rPr>
                <w:color w:val="000000"/>
                <w:rtl/>
              </w:rPr>
            </w:pPr>
            <w:r w:rsidRPr="00B17DE0">
              <w:rPr>
                <w:color w:val="000000"/>
                <w:rtl/>
              </w:rPr>
              <w:t>-</w:t>
            </w:r>
            <w:r w:rsidRPr="00B17DE0">
              <w:rPr>
                <w:color w:val="000000"/>
                <w:rtl/>
              </w:rPr>
              <w:tab/>
              <w:t>قائمة المهام التي يتعين استكمالها؛</w:t>
            </w:r>
          </w:p>
          <w:p w:rsidR="0062321A" w:rsidRPr="00B17DE0" w:rsidRDefault="0062321A" w:rsidP="0062321A">
            <w:pPr>
              <w:pStyle w:val="enumlev1"/>
              <w:ind w:left="567" w:hanging="567"/>
              <w:rPr>
                <w:color w:val="000000"/>
                <w:rtl/>
              </w:rPr>
            </w:pPr>
            <w:r w:rsidRPr="00B17DE0">
              <w:rPr>
                <w:color w:val="000000"/>
                <w:rtl/>
              </w:rPr>
              <w:t>-</w:t>
            </w:r>
            <w:r w:rsidRPr="00B17DE0">
              <w:rPr>
                <w:color w:val="000000"/>
                <w:rtl/>
              </w:rPr>
              <w:tab/>
              <w:t>التواريخ المستهدفة لمراحل العمل الهامة؛</w:t>
            </w:r>
          </w:p>
          <w:p w:rsidR="0062321A" w:rsidRPr="00B17DE0" w:rsidRDefault="0062321A" w:rsidP="0062321A">
            <w:pPr>
              <w:pStyle w:val="enumlev1"/>
              <w:ind w:left="567" w:hanging="567"/>
              <w:rPr>
                <w:color w:val="000000"/>
                <w:rtl/>
              </w:rPr>
            </w:pPr>
            <w:r w:rsidRPr="00B17DE0">
              <w:rPr>
                <w:color w:val="000000"/>
                <w:rtl/>
              </w:rPr>
              <w:t>-</w:t>
            </w:r>
            <w:r w:rsidRPr="00B17DE0">
              <w:rPr>
                <w:color w:val="000000"/>
                <w:rtl/>
              </w:rPr>
              <w:tab/>
              <w:t>النتائج المتوقعة، بما في ذلك عناوين وثائق الناتج؛</w:t>
            </w:r>
          </w:p>
          <w:p w:rsidR="0062321A" w:rsidRPr="00B17DE0" w:rsidRDefault="0062321A" w:rsidP="0062321A">
            <w:pPr>
              <w:pStyle w:val="enumlev1"/>
              <w:ind w:left="567" w:hanging="567"/>
              <w:rPr>
                <w:color w:val="000000"/>
                <w:rtl/>
              </w:rPr>
            </w:pPr>
            <w:r w:rsidRPr="00B17DE0">
              <w:rPr>
                <w:color w:val="000000"/>
                <w:rtl/>
              </w:rPr>
              <w:t>-</w:t>
            </w:r>
            <w:r w:rsidRPr="00B17DE0">
              <w:rPr>
                <w:color w:val="000000"/>
                <w:rtl/>
              </w:rPr>
              <w:tab/>
              <w:t>الاتصال المطلوب مع الأفرقة الأخرى والجداول الزمنية للاتصال إن كانت معروفة؛</w:t>
            </w:r>
          </w:p>
          <w:p w:rsidR="0062321A" w:rsidRPr="00B17DE0" w:rsidRDefault="0062321A" w:rsidP="0062321A">
            <w:pPr>
              <w:pStyle w:val="enumlev1"/>
              <w:ind w:left="567" w:hanging="567"/>
              <w:rPr>
                <w:color w:val="000000"/>
                <w:rtl/>
              </w:rPr>
            </w:pPr>
            <w:r w:rsidRPr="00B17DE0">
              <w:rPr>
                <w:color w:val="000000"/>
                <w:rtl/>
              </w:rPr>
              <w:t>-</w:t>
            </w:r>
            <w:r w:rsidRPr="00B17DE0">
              <w:rPr>
                <w:color w:val="000000"/>
                <w:rtl/>
              </w:rPr>
              <w:tab/>
              <w:t xml:space="preserve">الاجتماع المقترح (الاجتماعات المقترحة) لفريق المقرر والتواريخ التقريبية مع طلب الحصول على الترجمة </w:t>
            </w:r>
            <w:r>
              <w:rPr>
                <w:rFonts w:hint="cs"/>
                <w:color w:val="000000"/>
                <w:rtl/>
              </w:rPr>
              <w:t>الشفوية</w:t>
            </w:r>
            <w:r w:rsidRPr="00B17DE0">
              <w:rPr>
                <w:color w:val="000000"/>
                <w:rtl/>
              </w:rPr>
              <w:t xml:space="preserve"> إن كانت مطلوبة.</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1F0C3B">
              <w:rPr>
                <w:rFonts w:eastAsia="Times New Roman"/>
                <w:lang w:val="en-GB" w:bidi="ar-EG"/>
              </w:rPr>
              <w:t>2</w:t>
            </w:r>
            <w:r w:rsidRPr="001F0C3B">
              <w:rPr>
                <w:rFonts w:eastAsia="Times New Roman"/>
                <w:rtl/>
                <w:lang w:val="en-GB" w:bidi="ar-EG"/>
              </w:rPr>
              <w:tab/>
              <w:t xml:space="preserve">اعتماد أساليب العمل الملائمة للفريق. ويجري التشجيع بشدة على معالجة الوثائق إلكترونياً </w:t>
            </w:r>
            <w:r w:rsidRPr="001F0C3B">
              <w:rPr>
                <w:rFonts w:eastAsia="Times New Roman"/>
                <w:lang w:bidi="ar-EG"/>
              </w:rPr>
              <w:t>(EDH)</w:t>
            </w:r>
            <w:r w:rsidRPr="001F0C3B">
              <w:rPr>
                <w:rFonts w:eastAsia="Times New Roman"/>
                <w:rtl/>
                <w:lang w:val="en-GB" w:bidi="ar-EG"/>
              </w:rPr>
              <w:t xml:space="preserve"> واستعمال البريد الإلكتروني والفاكس لتبادل الآراء.</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1F0C3B">
              <w:rPr>
                <w:rFonts w:eastAsia="Times New Roman"/>
                <w:lang w:val="en-GB" w:bidi="ar-EG"/>
              </w:rPr>
              <w:t>3</w:t>
            </w:r>
            <w:r w:rsidRPr="001F0C3B">
              <w:rPr>
                <w:rFonts w:eastAsia="Times New Roman"/>
                <w:rtl/>
                <w:lang w:val="en-GB" w:bidi="ar-EG"/>
              </w:rPr>
              <w:tab/>
              <w:t>العمل كرئيس لجميع اجتماعات فريق المتعاونين وإرسال إشعار مسبق في الوقت الملائم إذا استلزم الأمر عقد اجتماعات خاصة لفريق المتعاونين.</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lang w:val="en-GB" w:bidi="ar-EG"/>
              </w:rPr>
            </w:pPr>
            <w:r w:rsidRPr="001F0C3B">
              <w:rPr>
                <w:rFonts w:eastAsia="Times New Roman"/>
                <w:lang w:val="en-GB" w:bidi="ar-EG"/>
              </w:rPr>
              <w:t>4</w:t>
            </w:r>
            <w:r w:rsidRPr="001F0C3B">
              <w:rPr>
                <w:rFonts w:eastAsia="Times New Roman"/>
                <w:rtl/>
                <w:lang w:val="en-GB" w:bidi="ar-EG"/>
              </w:rPr>
              <w:tab/>
              <w:t>تفويض أجزاء من العمل إلى نواب المقررين أو غيرهم من المتعاونين حسب كمية العمل.</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1F0C3B">
              <w:rPr>
                <w:rFonts w:eastAsia="Times New Roman"/>
                <w:lang w:val="en-GB" w:bidi="ar-EG"/>
              </w:rPr>
              <w:t>5</w:t>
            </w:r>
            <w:r w:rsidRPr="001F0C3B">
              <w:rPr>
                <w:rFonts w:eastAsia="Times New Roman"/>
                <w:rtl/>
                <w:lang w:val="en-GB" w:bidi="ar-EG"/>
              </w:rPr>
              <w:tab/>
              <w:t>الانتظام في إعلام فرقة إدارة لجنة الدراسات بتقدم العمل. وفي حالة عدم وجود تقدم لإبلاغه إلى لجنة الدراسات بين أي اجتماعين للجنة الدراسات ينبغي أن يقدم المقرر رغم ذلك تقريراً يوضح الأسباب المحتملة لعدم وجود تقدم. وينبغي تقديم التقارير قبل اجتماع لجنة الدراسات بشهرين على الأقل لتمكين الرئيس ومكتب تنمية الاتصالات من اتخاذ الخطوات اللازمة للقيام بالعمل اللازم بشأن المسألة.</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1F0C3B">
              <w:rPr>
                <w:rFonts w:eastAsia="Times New Roman"/>
                <w:lang w:val="en-GB" w:bidi="ar-EG"/>
              </w:rPr>
              <w:t>6</w:t>
            </w:r>
            <w:r w:rsidRPr="001F0C3B">
              <w:rPr>
                <w:rFonts w:eastAsia="Times New Roman"/>
                <w:rtl/>
                <w:lang w:val="en-GB" w:bidi="ar-EG"/>
              </w:rPr>
              <w:tab/>
              <w:t>إعلام لجنة الدراسات بتقدم الأعمال من خلال التقارير المقدمة إلى اجتماعات لجنة الدراسات. وينبغي أن تكون التقارير في شكل مساهمات نهائية (في حالة إحراز تقدم كبير مثل استكمال مشروع التوصيات أو استكمال مشروع التقرير) أو</w:t>
            </w:r>
            <w:r w:rsidRPr="001F0C3B">
              <w:rPr>
                <w:rFonts w:eastAsia="Times New Roman" w:hint="cs"/>
                <w:rtl/>
                <w:lang w:val="en-GB" w:bidi="ar-EG"/>
              </w:rPr>
              <w:t> </w:t>
            </w:r>
            <w:r w:rsidRPr="001F0C3B">
              <w:rPr>
                <w:rFonts w:eastAsia="Times New Roman"/>
                <w:rtl/>
                <w:lang w:val="en-GB" w:bidi="ar-EG"/>
              </w:rPr>
              <w:t>وثائق</w:t>
            </w:r>
            <w:r w:rsidRPr="001F0C3B">
              <w:rPr>
                <w:rFonts w:eastAsia="Times New Roman" w:hint="cs"/>
                <w:rtl/>
                <w:lang w:val="en-GB" w:bidi="ar-EG"/>
              </w:rPr>
              <w:t> </w:t>
            </w:r>
            <w:r w:rsidRPr="001F0C3B">
              <w:rPr>
                <w:rFonts w:eastAsia="Times New Roman"/>
                <w:rtl/>
                <w:lang w:val="en-GB" w:bidi="ar-EG"/>
              </w:rPr>
              <w:t>مؤقتة.</w:t>
            </w:r>
          </w:p>
          <w:p w:rsidR="0062321A" w:rsidRPr="001F0C3B"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1F0C3B">
              <w:rPr>
                <w:rFonts w:eastAsia="Times New Roman"/>
                <w:lang w:val="en-GB" w:bidi="ar-EG"/>
              </w:rPr>
              <w:t>7</w:t>
            </w:r>
            <w:r w:rsidRPr="001F0C3B">
              <w:rPr>
                <w:rFonts w:eastAsia="Times New Roman"/>
                <w:rtl/>
                <w:lang w:val="en-GB" w:bidi="ar-EG"/>
              </w:rPr>
              <w:tab/>
            </w:r>
            <w:r w:rsidRPr="001F0C3B">
              <w:rPr>
                <w:rFonts w:eastAsia="Times New Roman"/>
                <w:spacing w:val="-4"/>
                <w:rtl/>
                <w:lang w:val="en-GB" w:bidi="ar-EG"/>
              </w:rPr>
              <w:t xml:space="preserve">ينبغي أن يكون التقرير المرحلي المذكور في الفقرتين </w:t>
            </w:r>
            <w:r w:rsidRPr="001F0C3B">
              <w:rPr>
                <w:rFonts w:eastAsia="Times New Roman"/>
                <w:spacing w:val="-4"/>
                <w:lang w:val="en-GB" w:bidi="ar-EG"/>
              </w:rPr>
              <w:t>5</w:t>
            </w:r>
            <w:r w:rsidRPr="001F0C3B">
              <w:rPr>
                <w:rFonts w:eastAsia="Times New Roman"/>
                <w:spacing w:val="-4"/>
                <w:rtl/>
                <w:lang w:val="en-GB" w:bidi="ar-EG"/>
              </w:rPr>
              <w:t xml:space="preserve"> و</w:t>
            </w:r>
            <w:r w:rsidRPr="001F0C3B">
              <w:rPr>
                <w:rFonts w:eastAsia="Times New Roman"/>
                <w:spacing w:val="-4"/>
                <w:lang w:val="en-GB" w:bidi="ar-EG"/>
              </w:rPr>
              <w:t>6</w:t>
            </w:r>
            <w:r w:rsidRPr="001F0C3B">
              <w:rPr>
                <w:rFonts w:eastAsia="Times New Roman"/>
                <w:spacing w:val="-4"/>
                <w:rtl/>
                <w:lang w:val="en-GB" w:bidi="ar-EG"/>
              </w:rPr>
              <w:t xml:space="preserve"> أعلاه متماثلاً بقدر الإمكان مع الشكل الوارد في الفقرة</w:t>
            </w:r>
            <w:r w:rsidRPr="001F0C3B">
              <w:rPr>
                <w:rFonts w:eastAsia="Times New Roman" w:hint="cs"/>
                <w:spacing w:val="-4"/>
                <w:rtl/>
                <w:lang w:val="en-GB" w:bidi="ar-EG"/>
              </w:rPr>
              <w:t> </w:t>
            </w:r>
            <w:r w:rsidRPr="001F0C3B">
              <w:rPr>
                <w:rFonts w:eastAsia="Times New Roman"/>
                <w:spacing w:val="-4"/>
                <w:lang w:val="en-GB" w:bidi="ar-EG"/>
              </w:rPr>
              <w:t>.3</w:t>
            </w:r>
            <w:r>
              <w:rPr>
                <w:rFonts w:eastAsia="Times New Roman"/>
                <w:spacing w:val="-4"/>
                <w:lang w:val="en-GB" w:bidi="ar-EG"/>
              </w:rPr>
              <w:t>.11</w:t>
            </w:r>
            <w:r w:rsidRPr="001F0C3B">
              <w:rPr>
                <w:rFonts w:eastAsia="Times New Roman" w:hint="cs"/>
                <w:spacing w:val="-4"/>
                <w:rtl/>
                <w:lang w:val="en-GB" w:bidi="ar-EG"/>
              </w:rPr>
              <w:t xml:space="preserve"> </w:t>
            </w:r>
            <w:r w:rsidRPr="001F0C3B">
              <w:rPr>
                <w:rFonts w:eastAsia="Times New Roman"/>
                <w:rtl/>
                <w:lang w:val="en-GB" w:bidi="ar-EG"/>
              </w:rPr>
              <w:t xml:space="preserve">من القسم </w:t>
            </w:r>
            <w:r w:rsidRPr="001F0C3B">
              <w:rPr>
                <w:rFonts w:eastAsia="Times New Roman"/>
                <w:lang w:val="en-GB" w:bidi="ar-EG"/>
              </w:rPr>
              <w:t>2</w:t>
            </w:r>
            <w:r w:rsidRPr="001F0C3B">
              <w:rPr>
                <w:rFonts w:eastAsia="Times New Roman"/>
                <w:rtl/>
                <w:lang w:val="en-GB" w:bidi="ar-EG"/>
              </w:rPr>
              <w:t xml:space="preserve"> من هذا القرار.</w:t>
            </w:r>
          </w:p>
          <w:p w:rsidR="0062321A" w:rsidRPr="00833454" w:rsidRDefault="0062321A" w:rsidP="0062321A">
            <w:pPr>
              <w:tabs>
                <w:tab w:val="left" w:pos="567"/>
                <w:tab w:val="left" w:pos="1134"/>
                <w:tab w:val="left" w:pos="1701"/>
                <w:tab w:val="left" w:pos="2268"/>
                <w:tab w:val="left" w:pos="2835"/>
              </w:tabs>
              <w:overflowPunct w:val="0"/>
              <w:autoSpaceDE w:val="0"/>
              <w:autoSpaceDN w:val="0"/>
              <w:adjustRightInd w:val="0"/>
              <w:textAlignment w:val="baseline"/>
              <w:rPr>
                <w:rFonts w:eastAsia="Times New Roman"/>
                <w:rtl/>
                <w:lang w:val="en-GB" w:bidi="ar-EG"/>
              </w:rPr>
            </w:pPr>
            <w:r w:rsidRPr="00833454">
              <w:rPr>
                <w:rFonts w:eastAsia="Times New Roman"/>
                <w:lang w:val="en-GB" w:bidi="ar-EG"/>
              </w:rPr>
              <w:t>8</w:t>
            </w:r>
            <w:r w:rsidRPr="00833454">
              <w:rPr>
                <w:rFonts w:eastAsia="Times New Roman"/>
                <w:rtl/>
                <w:lang w:val="en-GB" w:bidi="ar-EG"/>
              </w:rPr>
              <w:tab/>
              <w:t>التأكد من تقديم بيانات الاتصال بأسرع ما يمكن بعد كل الاجتماعات مع إرسال نسخ إلى رؤساء لجان الدراسات ومكتب تنمية الاتصالات. ويجب أن تتضمن بيانات الاتصال المعلومات الموصوفة في </w:t>
            </w:r>
            <w:r w:rsidRPr="00833454">
              <w:rPr>
                <w:rFonts w:eastAsia="Times New Roman"/>
                <w:i/>
                <w:iCs/>
                <w:rtl/>
                <w:lang w:val="en-GB" w:bidi="ar-EG"/>
              </w:rPr>
              <w:t>"نموذج بيانات الاتصال"</w:t>
            </w:r>
            <w:r w:rsidRPr="00833454">
              <w:rPr>
                <w:rFonts w:eastAsia="Times New Roman"/>
                <w:rtl/>
                <w:lang w:val="en-GB" w:bidi="ar-EG"/>
              </w:rPr>
              <w:t xml:space="preserve"> المبين في الملحق</w:t>
            </w:r>
            <w:r w:rsidRPr="00833454">
              <w:rPr>
                <w:rFonts w:eastAsia="Times New Roman" w:hint="cs"/>
                <w:rtl/>
                <w:lang w:val="en-GB" w:bidi="ar-EG"/>
              </w:rPr>
              <w:t> </w:t>
            </w:r>
            <w:r w:rsidRPr="00833454">
              <w:rPr>
                <w:rFonts w:eastAsia="Times New Roman"/>
                <w:lang w:val="en-GB" w:bidi="ar-EG"/>
              </w:rPr>
              <w:t>4</w:t>
            </w:r>
            <w:r w:rsidRPr="00833454">
              <w:rPr>
                <w:rFonts w:eastAsia="Times New Roman"/>
                <w:rtl/>
                <w:lang w:val="en-GB" w:bidi="ar-EG"/>
              </w:rPr>
              <w:t xml:space="preserve"> بالقرار </w:t>
            </w:r>
            <w:r w:rsidRPr="00833454">
              <w:rPr>
                <w:rFonts w:eastAsia="Times New Roman"/>
                <w:lang w:bidi="ar-EG"/>
              </w:rPr>
              <w:t>1</w:t>
            </w:r>
            <w:r w:rsidRPr="00833454">
              <w:rPr>
                <w:rFonts w:eastAsia="Times New Roman"/>
                <w:rtl/>
                <w:lang w:val="en-GB" w:bidi="ar-EG"/>
              </w:rPr>
              <w:t xml:space="preserve">. ويمكن لمكتب تنمية الاتصالات أن </w:t>
            </w:r>
            <w:r w:rsidRPr="00833454">
              <w:rPr>
                <w:rFonts w:eastAsia="Times New Roman" w:hint="cs"/>
                <w:rtl/>
                <w:lang w:val="en-GB" w:bidi="ar-EG"/>
              </w:rPr>
              <w:t>ي</w:t>
            </w:r>
            <w:r w:rsidRPr="00833454">
              <w:rPr>
                <w:rFonts w:eastAsia="Times New Roman"/>
                <w:rtl/>
                <w:lang w:val="en-GB" w:bidi="ar-EG"/>
              </w:rPr>
              <w:t>قدم المساعدة في توزيع بيانات الاتصال.</w:t>
            </w:r>
          </w:p>
          <w:p w:rsidR="0062321A" w:rsidRDefault="0062321A" w:rsidP="0062321A">
            <w:pPr>
              <w:spacing w:before="360"/>
              <w:rPr>
                <w:rFonts w:eastAsia="Times New Roman"/>
                <w:lang w:val="en-GB" w:bidi="ar-EG"/>
              </w:rPr>
            </w:pPr>
            <w:r w:rsidRPr="001F0C3B">
              <w:rPr>
                <w:rFonts w:eastAsia="Times New Roman"/>
                <w:lang w:val="en-GB" w:bidi="ar-EG"/>
              </w:rPr>
              <w:t>9</w:t>
            </w:r>
            <w:r w:rsidRPr="001F0C3B">
              <w:rPr>
                <w:rFonts w:eastAsia="Times New Roman"/>
                <w:rtl/>
                <w:lang w:val="en-GB" w:bidi="ar-EG"/>
              </w:rPr>
              <w:tab/>
              <w:t>الإشراف على نوعية النصوص حتى يتم تقديم النص النهائي للموافقة عليه</w:t>
            </w:r>
            <w:r w:rsidRPr="001F0C3B">
              <w:rPr>
                <w:rFonts w:eastAsia="Times New Roman" w:hint="cs"/>
                <w:rtl/>
                <w:lang w:val="en-GB" w:bidi="ar-EG"/>
              </w:rPr>
              <w:t>.</w:t>
            </w:r>
          </w:p>
          <w:p w:rsidR="00682C5F" w:rsidRPr="00682C5F" w:rsidRDefault="00682C5F" w:rsidP="00682C5F">
            <w:pPr>
              <w:spacing w:before="240"/>
              <w:jc w:val="center"/>
              <w:rPr>
                <w:rtl/>
                <w:lang w:val="en-US" w:bidi="ar-EG"/>
              </w:rPr>
            </w:pPr>
            <w:r>
              <w:rPr>
                <w:rFonts w:hint="cs"/>
                <w:rtl/>
                <w:lang w:val="en-US"/>
              </w:rPr>
              <w:t>__________</w:t>
            </w:r>
          </w:p>
        </w:tc>
      </w:tr>
    </w:tbl>
    <w:p w:rsidR="00777E2D" w:rsidRPr="00B17DE0" w:rsidRDefault="00777E2D" w:rsidP="00682C5F">
      <w:pPr>
        <w:spacing w:before="0"/>
        <w:jc w:val="center"/>
        <w:rPr>
          <w:lang w:val="en-US" w:bidi="ar-EG"/>
        </w:rPr>
      </w:pPr>
    </w:p>
    <w:sectPr w:rsidR="00777E2D" w:rsidRPr="00B17DE0" w:rsidSect="00FC56EA">
      <w:headerReference w:type="even" r:id="rId12"/>
      <w:headerReference w:type="default" r:id="rId13"/>
      <w:footerReference w:type="first" r:id="rId14"/>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C0" w:rsidRDefault="000A3CC0">
      <w:r>
        <w:separator/>
      </w:r>
    </w:p>
  </w:endnote>
  <w:endnote w:type="continuationSeparator" w:id="0">
    <w:p w:rsidR="000A3CC0" w:rsidRDefault="000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B43683" w:rsidRDefault="000A3CC0" w:rsidP="004D1B3C">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004D1B3C"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C0" w:rsidRDefault="000A3CC0">
      <w:r>
        <w:t>____________________</w:t>
      </w:r>
    </w:p>
  </w:footnote>
  <w:footnote w:type="continuationSeparator" w:id="0">
    <w:p w:rsidR="000A3CC0" w:rsidRDefault="000A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1919FC" w:rsidRDefault="001919FC" w:rsidP="001919FC">
    <w:pPr>
      <w:tabs>
        <w:tab w:val="left" w:pos="794"/>
        <w:tab w:val="left" w:pos="1191"/>
        <w:tab w:val="left" w:pos="1588"/>
        <w:tab w:val="left" w:pos="1985"/>
      </w:tabs>
      <w:overflowPunct w:val="0"/>
      <w:autoSpaceDE w:val="0"/>
      <w:autoSpaceDN w:val="0"/>
      <w:bidi w:val="0"/>
      <w:adjustRightInd w:val="0"/>
      <w:spacing w:before="0" w:line="280" w:lineRule="exact"/>
      <w:jc w:val="center"/>
      <w:textAlignment w:val="baseline"/>
      <w:rPr>
        <w:rtl/>
      </w:rP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580D65">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2C" w:rsidRPr="001919FC" w:rsidRDefault="00784D2C" w:rsidP="00784D2C">
    <w:pPr>
      <w:tabs>
        <w:tab w:val="left" w:pos="794"/>
        <w:tab w:val="left" w:pos="1191"/>
        <w:tab w:val="left" w:pos="1588"/>
        <w:tab w:val="left" w:pos="1985"/>
      </w:tabs>
      <w:overflowPunct w:val="0"/>
      <w:autoSpaceDE w:val="0"/>
      <w:autoSpaceDN w:val="0"/>
      <w:bidi w:val="0"/>
      <w:adjustRightInd w:val="0"/>
      <w:spacing w:before="0" w:line="280" w:lineRule="exact"/>
      <w:jc w:val="center"/>
      <w:textAlignment w:val="baseline"/>
      <w:rPr>
        <w:rtl/>
      </w:rP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580D65">
      <w:rPr>
        <w:rStyle w:val="PageNumber"/>
        <w:rFonts w:cs="Traditional Arabic"/>
        <w:noProof/>
      </w:rPr>
      <w:t>3</w:t>
    </w:r>
    <w:r>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
      </v:shape>
    </w:pict>
  </w:numPicBullet>
  <w:abstractNum w:abstractNumId="0">
    <w:nsid w:val="FFFFFF7C"/>
    <w:multiLevelType w:val="singleLevel"/>
    <w:tmpl w:val="8B222E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160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A81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2D1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B8C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81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4B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34C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27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8A32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23C94"/>
    <w:rsid w:val="00036A7D"/>
    <w:rsid w:val="0004075A"/>
    <w:rsid w:val="00043278"/>
    <w:rsid w:val="00053670"/>
    <w:rsid w:val="00057DD7"/>
    <w:rsid w:val="00064B7F"/>
    <w:rsid w:val="00065CAD"/>
    <w:rsid w:val="00067029"/>
    <w:rsid w:val="0006706D"/>
    <w:rsid w:val="0006723F"/>
    <w:rsid w:val="0006790A"/>
    <w:rsid w:val="00070530"/>
    <w:rsid w:val="00070676"/>
    <w:rsid w:val="00070A6A"/>
    <w:rsid w:val="00077F4B"/>
    <w:rsid w:val="00082FD8"/>
    <w:rsid w:val="00086D78"/>
    <w:rsid w:val="00092C3E"/>
    <w:rsid w:val="000A15E9"/>
    <w:rsid w:val="000A3CC0"/>
    <w:rsid w:val="000B5968"/>
    <w:rsid w:val="000B5CEA"/>
    <w:rsid w:val="000D0E19"/>
    <w:rsid w:val="000D7B29"/>
    <w:rsid w:val="000E540B"/>
    <w:rsid w:val="000E5D42"/>
    <w:rsid w:val="000F7020"/>
    <w:rsid w:val="000F72BD"/>
    <w:rsid w:val="001133BE"/>
    <w:rsid w:val="001141AF"/>
    <w:rsid w:val="00114620"/>
    <w:rsid w:val="00120B22"/>
    <w:rsid w:val="001334AB"/>
    <w:rsid w:val="00134249"/>
    <w:rsid w:val="001351BA"/>
    <w:rsid w:val="00141EC2"/>
    <w:rsid w:val="0014427F"/>
    <w:rsid w:val="00145B2C"/>
    <w:rsid w:val="0015029C"/>
    <w:rsid w:val="00152E9B"/>
    <w:rsid w:val="00165461"/>
    <w:rsid w:val="0016660D"/>
    <w:rsid w:val="0016733C"/>
    <w:rsid w:val="00184B6F"/>
    <w:rsid w:val="001856D3"/>
    <w:rsid w:val="001867D2"/>
    <w:rsid w:val="001919FC"/>
    <w:rsid w:val="00191C15"/>
    <w:rsid w:val="0019228E"/>
    <w:rsid w:val="001A04B1"/>
    <w:rsid w:val="001B2C25"/>
    <w:rsid w:val="001B4118"/>
    <w:rsid w:val="001B6419"/>
    <w:rsid w:val="001C136C"/>
    <w:rsid w:val="001C2090"/>
    <w:rsid w:val="001C5BA0"/>
    <w:rsid w:val="001C7351"/>
    <w:rsid w:val="001D11FE"/>
    <w:rsid w:val="001D5A90"/>
    <w:rsid w:val="001E1AA2"/>
    <w:rsid w:val="001E3F11"/>
    <w:rsid w:val="001E49D7"/>
    <w:rsid w:val="001F510E"/>
    <w:rsid w:val="00200497"/>
    <w:rsid w:val="0020085D"/>
    <w:rsid w:val="00201557"/>
    <w:rsid w:val="00210F04"/>
    <w:rsid w:val="002153B8"/>
    <w:rsid w:val="00215AF9"/>
    <w:rsid w:val="00216E71"/>
    <w:rsid w:val="00217F7A"/>
    <w:rsid w:val="00226CAF"/>
    <w:rsid w:val="00231BF3"/>
    <w:rsid w:val="00240250"/>
    <w:rsid w:val="00241CA2"/>
    <w:rsid w:val="00241DAA"/>
    <w:rsid w:val="0024271A"/>
    <w:rsid w:val="0024796F"/>
    <w:rsid w:val="00255EC0"/>
    <w:rsid w:val="00257BC8"/>
    <w:rsid w:val="00265B1E"/>
    <w:rsid w:val="002670AF"/>
    <w:rsid w:val="00270B52"/>
    <w:rsid w:val="00273628"/>
    <w:rsid w:val="00273CBF"/>
    <w:rsid w:val="002812DE"/>
    <w:rsid w:val="00281793"/>
    <w:rsid w:val="002824F2"/>
    <w:rsid w:val="00290B40"/>
    <w:rsid w:val="00290E98"/>
    <w:rsid w:val="0029182F"/>
    <w:rsid w:val="0029216E"/>
    <w:rsid w:val="00292D3B"/>
    <w:rsid w:val="00295605"/>
    <w:rsid w:val="00296DD9"/>
    <w:rsid w:val="002A262D"/>
    <w:rsid w:val="002A7C72"/>
    <w:rsid w:val="002C2AB8"/>
    <w:rsid w:val="002C3070"/>
    <w:rsid w:val="002C3BA6"/>
    <w:rsid w:val="002D5CBD"/>
    <w:rsid w:val="002D743C"/>
    <w:rsid w:val="002E2AE0"/>
    <w:rsid w:val="002E434C"/>
    <w:rsid w:val="002E4788"/>
    <w:rsid w:val="002E7498"/>
    <w:rsid w:val="003006CD"/>
    <w:rsid w:val="0030197D"/>
    <w:rsid w:val="003023A8"/>
    <w:rsid w:val="0030249F"/>
    <w:rsid w:val="003212DB"/>
    <w:rsid w:val="00321C3C"/>
    <w:rsid w:val="00323D63"/>
    <w:rsid w:val="003259ED"/>
    <w:rsid w:val="003414B9"/>
    <w:rsid w:val="00341F44"/>
    <w:rsid w:val="003505A3"/>
    <w:rsid w:val="00351FB2"/>
    <w:rsid w:val="00356203"/>
    <w:rsid w:val="00361101"/>
    <w:rsid w:val="003613CA"/>
    <w:rsid w:val="00366A9F"/>
    <w:rsid w:val="00367679"/>
    <w:rsid w:val="00367B9E"/>
    <w:rsid w:val="00367C72"/>
    <w:rsid w:val="00377AAD"/>
    <w:rsid w:val="00382090"/>
    <w:rsid w:val="0038213D"/>
    <w:rsid w:val="00383D3C"/>
    <w:rsid w:val="00385910"/>
    <w:rsid w:val="003914A1"/>
    <w:rsid w:val="00391FDF"/>
    <w:rsid w:val="00393656"/>
    <w:rsid w:val="00397C26"/>
    <w:rsid w:val="00397D3E"/>
    <w:rsid w:val="003A65AB"/>
    <w:rsid w:val="003A7667"/>
    <w:rsid w:val="003B2D6A"/>
    <w:rsid w:val="003C1E83"/>
    <w:rsid w:val="003C57EF"/>
    <w:rsid w:val="003F0A25"/>
    <w:rsid w:val="003F178C"/>
    <w:rsid w:val="00407A82"/>
    <w:rsid w:val="004122FE"/>
    <w:rsid w:val="004143E8"/>
    <w:rsid w:val="00416581"/>
    <w:rsid w:val="00427B9E"/>
    <w:rsid w:val="00441E43"/>
    <w:rsid w:val="00442E7C"/>
    <w:rsid w:val="0044500A"/>
    <w:rsid w:val="004464A6"/>
    <w:rsid w:val="004503D0"/>
    <w:rsid w:val="004513CD"/>
    <w:rsid w:val="0045205F"/>
    <w:rsid w:val="00454B1E"/>
    <w:rsid w:val="0045783A"/>
    <w:rsid w:val="00460469"/>
    <w:rsid w:val="00460978"/>
    <w:rsid w:val="00464C9B"/>
    <w:rsid w:val="004728B4"/>
    <w:rsid w:val="00472DFF"/>
    <w:rsid w:val="00474BE3"/>
    <w:rsid w:val="0047517C"/>
    <w:rsid w:val="004778C9"/>
    <w:rsid w:val="004803A7"/>
    <w:rsid w:val="004838C3"/>
    <w:rsid w:val="00484349"/>
    <w:rsid w:val="004847E9"/>
    <w:rsid w:val="00495A0C"/>
    <w:rsid w:val="004A27A4"/>
    <w:rsid w:val="004A3699"/>
    <w:rsid w:val="004A480A"/>
    <w:rsid w:val="004C4449"/>
    <w:rsid w:val="004C5B83"/>
    <w:rsid w:val="004C74CD"/>
    <w:rsid w:val="004C7663"/>
    <w:rsid w:val="004C76EA"/>
    <w:rsid w:val="004D04F3"/>
    <w:rsid w:val="004D1B3C"/>
    <w:rsid w:val="004D20BA"/>
    <w:rsid w:val="004D608A"/>
    <w:rsid w:val="004E3672"/>
    <w:rsid w:val="004E5085"/>
    <w:rsid w:val="004E509C"/>
    <w:rsid w:val="004F2818"/>
    <w:rsid w:val="004F3D21"/>
    <w:rsid w:val="004F7FCA"/>
    <w:rsid w:val="00500741"/>
    <w:rsid w:val="005008C1"/>
    <w:rsid w:val="0050106E"/>
    <w:rsid w:val="0050159D"/>
    <w:rsid w:val="005115CF"/>
    <w:rsid w:val="005128C5"/>
    <w:rsid w:val="005153D1"/>
    <w:rsid w:val="00515AD9"/>
    <w:rsid w:val="00516202"/>
    <w:rsid w:val="00516832"/>
    <w:rsid w:val="0051708E"/>
    <w:rsid w:val="00522C63"/>
    <w:rsid w:val="00532152"/>
    <w:rsid w:val="00542403"/>
    <w:rsid w:val="00542895"/>
    <w:rsid w:val="005438BC"/>
    <w:rsid w:val="005524EB"/>
    <w:rsid w:val="00554976"/>
    <w:rsid w:val="0056038B"/>
    <w:rsid w:val="0056258C"/>
    <w:rsid w:val="00566B72"/>
    <w:rsid w:val="005704E5"/>
    <w:rsid w:val="00570E42"/>
    <w:rsid w:val="00571FCB"/>
    <w:rsid w:val="00574B2A"/>
    <w:rsid w:val="00574B9D"/>
    <w:rsid w:val="00577FA5"/>
    <w:rsid w:val="00580C70"/>
    <w:rsid w:val="00580D65"/>
    <w:rsid w:val="005824D8"/>
    <w:rsid w:val="00583542"/>
    <w:rsid w:val="0058749A"/>
    <w:rsid w:val="0059171E"/>
    <w:rsid w:val="00592FED"/>
    <w:rsid w:val="005952E0"/>
    <w:rsid w:val="005B22B7"/>
    <w:rsid w:val="005C08CA"/>
    <w:rsid w:val="005C1D56"/>
    <w:rsid w:val="005D6467"/>
    <w:rsid w:val="005D6752"/>
    <w:rsid w:val="005E76A1"/>
    <w:rsid w:val="005E7FDA"/>
    <w:rsid w:val="005F7265"/>
    <w:rsid w:val="0060011D"/>
    <w:rsid w:val="00605483"/>
    <w:rsid w:val="006061A9"/>
    <w:rsid w:val="00612575"/>
    <w:rsid w:val="00616367"/>
    <w:rsid w:val="006176AF"/>
    <w:rsid w:val="0062321A"/>
    <w:rsid w:val="00630286"/>
    <w:rsid w:val="00632D77"/>
    <w:rsid w:val="00633E71"/>
    <w:rsid w:val="00634D74"/>
    <w:rsid w:val="00645252"/>
    <w:rsid w:val="00645253"/>
    <w:rsid w:val="00646A35"/>
    <w:rsid w:val="006706C3"/>
    <w:rsid w:val="0067328A"/>
    <w:rsid w:val="0067400E"/>
    <w:rsid w:val="0067543B"/>
    <w:rsid w:val="006820FD"/>
    <w:rsid w:val="00682C5F"/>
    <w:rsid w:val="00684C54"/>
    <w:rsid w:val="00685451"/>
    <w:rsid w:val="00686D3E"/>
    <w:rsid w:val="006920A4"/>
    <w:rsid w:val="00697F8A"/>
    <w:rsid w:val="006A0562"/>
    <w:rsid w:val="006A4A36"/>
    <w:rsid w:val="006A7B49"/>
    <w:rsid w:val="006B7381"/>
    <w:rsid w:val="006D45B8"/>
    <w:rsid w:val="006D60AC"/>
    <w:rsid w:val="006D68DB"/>
    <w:rsid w:val="006D7071"/>
    <w:rsid w:val="006E2A5E"/>
    <w:rsid w:val="006E4EFD"/>
    <w:rsid w:val="006F6842"/>
    <w:rsid w:val="006F752A"/>
    <w:rsid w:val="00700193"/>
    <w:rsid w:val="007028F9"/>
    <w:rsid w:val="00703C19"/>
    <w:rsid w:val="00706E32"/>
    <w:rsid w:val="00713F7B"/>
    <w:rsid w:val="00726192"/>
    <w:rsid w:val="0073392D"/>
    <w:rsid w:val="007405BF"/>
    <w:rsid w:val="00741944"/>
    <w:rsid w:val="007423D8"/>
    <w:rsid w:val="007517BD"/>
    <w:rsid w:val="0075289E"/>
    <w:rsid w:val="007606FC"/>
    <w:rsid w:val="00761C53"/>
    <w:rsid w:val="007709DE"/>
    <w:rsid w:val="00770C85"/>
    <w:rsid w:val="00772EB4"/>
    <w:rsid w:val="00773219"/>
    <w:rsid w:val="00773F00"/>
    <w:rsid w:val="00777E2D"/>
    <w:rsid w:val="00784D2C"/>
    <w:rsid w:val="00784DD3"/>
    <w:rsid w:val="0078689A"/>
    <w:rsid w:val="00793FCC"/>
    <w:rsid w:val="00797377"/>
    <w:rsid w:val="007A191C"/>
    <w:rsid w:val="007B420B"/>
    <w:rsid w:val="007B6566"/>
    <w:rsid w:val="007C104B"/>
    <w:rsid w:val="007C1D93"/>
    <w:rsid w:val="007C2773"/>
    <w:rsid w:val="007C3F49"/>
    <w:rsid w:val="007D1BC3"/>
    <w:rsid w:val="007D5B5D"/>
    <w:rsid w:val="007D6A48"/>
    <w:rsid w:val="007E3CC7"/>
    <w:rsid w:val="007E4B08"/>
    <w:rsid w:val="0080496F"/>
    <w:rsid w:val="00807A09"/>
    <w:rsid w:val="00816D0E"/>
    <w:rsid w:val="00825891"/>
    <w:rsid w:val="00825E81"/>
    <w:rsid w:val="008268BA"/>
    <w:rsid w:val="00826B39"/>
    <w:rsid w:val="00827503"/>
    <w:rsid w:val="00832B6D"/>
    <w:rsid w:val="00833454"/>
    <w:rsid w:val="00836933"/>
    <w:rsid w:val="008377EE"/>
    <w:rsid w:val="00837973"/>
    <w:rsid w:val="00837F7E"/>
    <w:rsid w:val="0084255E"/>
    <w:rsid w:val="00845B7B"/>
    <w:rsid w:val="00846E66"/>
    <w:rsid w:val="00847B9D"/>
    <w:rsid w:val="00850DB2"/>
    <w:rsid w:val="0085353C"/>
    <w:rsid w:val="00854B86"/>
    <w:rsid w:val="00855135"/>
    <w:rsid w:val="008674BB"/>
    <w:rsid w:val="00867B7E"/>
    <w:rsid w:val="0087156A"/>
    <w:rsid w:val="0087559F"/>
    <w:rsid w:val="00881A66"/>
    <w:rsid w:val="00882874"/>
    <w:rsid w:val="00882EC1"/>
    <w:rsid w:val="0088605D"/>
    <w:rsid w:val="00886F3F"/>
    <w:rsid w:val="00891C52"/>
    <w:rsid w:val="00893C8F"/>
    <w:rsid w:val="00897896"/>
    <w:rsid w:val="008A169A"/>
    <w:rsid w:val="008A21E8"/>
    <w:rsid w:val="008B720D"/>
    <w:rsid w:val="008C43C7"/>
    <w:rsid w:val="008E1187"/>
    <w:rsid w:val="008E2483"/>
    <w:rsid w:val="008E6832"/>
    <w:rsid w:val="008F10B7"/>
    <w:rsid w:val="008F3A26"/>
    <w:rsid w:val="00902C2E"/>
    <w:rsid w:val="00907B4C"/>
    <w:rsid w:val="00911F62"/>
    <w:rsid w:val="00912588"/>
    <w:rsid w:val="00913874"/>
    <w:rsid w:val="0091574E"/>
    <w:rsid w:val="0092322E"/>
    <w:rsid w:val="009308EC"/>
    <w:rsid w:val="00936632"/>
    <w:rsid w:val="0094185B"/>
    <w:rsid w:val="00941A30"/>
    <w:rsid w:val="00963A42"/>
    <w:rsid w:val="009757B2"/>
    <w:rsid w:val="00976B64"/>
    <w:rsid w:val="00984975"/>
    <w:rsid w:val="009856C6"/>
    <w:rsid w:val="00985A51"/>
    <w:rsid w:val="00985F8F"/>
    <w:rsid w:val="00991184"/>
    <w:rsid w:val="00994182"/>
    <w:rsid w:val="0099472C"/>
    <w:rsid w:val="009954AA"/>
    <w:rsid w:val="009A1C2E"/>
    <w:rsid w:val="009A5AAF"/>
    <w:rsid w:val="009B077C"/>
    <w:rsid w:val="009B31AB"/>
    <w:rsid w:val="009B5AEB"/>
    <w:rsid w:val="009C1113"/>
    <w:rsid w:val="009C5E16"/>
    <w:rsid w:val="009D7E96"/>
    <w:rsid w:val="009E202A"/>
    <w:rsid w:val="009E438B"/>
    <w:rsid w:val="009E4811"/>
    <w:rsid w:val="009E4982"/>
    <w:rsid w:val="009E6D7C"/>
    <w:rsid w:val="009E71C2"/>
    <w:rsid w:val="009E7228"/>
    <w:rsid w:val="00A036AB"/>
    <w:rsid w:val="00A04395"/>
    <w:rsid w:val="00A14740"/>
    <w:rsid w:val="00A1656B"/>
    <w:rsid w:val="00A209F9"/>
    <w:rsid w:val="00A20B07"/>
    <w:rsid w:val="00A20FB7"/>
    <w:rsid w:val="00A21D95"/>
    <w:rsid w:val="00A25FE4"/>
    <w:rsid w:val="00A262DC"/>
    <w:rsid w:val="00A34838"/>
    <w:rsid w:val="00A36725"/>
    <w:rsid w:val="00A433E5"/>
    <w:rsid w:val="00A446AD"/>
    <w:rsid w:val="00A446DF"/>
    <w:rsid w:val="00A4490B"/>
    <w:rsid w:val="00A4670C"/>
    <w:rsid w:val="00A508DA"/>
    <w:rsid w:val="00A530B9"/>
    <w:rsid w:val="00A62780"/>
    <w:rsid w:val="00A639B3"/>
    <w:rsid w:val="00A63CF1"/>
    <w:rsid w:val="00A71231"/>
    <w:rsid w:val="00A74826"/>
    <w:rsid w:val="00A9628E"/>
    <w:rsid w:val="00A97940"/>
    <w:rsid w:val="00A97943"/>
    <w:rsid w:val="00A97A5D"/>
    <w:rsid w:val="00AA5217"/>
    <w:rsid w:val="00AA5945"/>
    <w:rsid w:val="00AA62FD"/>
    <w:rsid w:val="00AA68FB"/>
    <w:rsid w:val="00AB0849"/>
    <w:rsid w:val="00AB2507"/>
    <w:rsid w:val="00AD24B6"/>
    <w:rsid w:val="00AD6290"/>
    <w:rsid w:val="00AE1630"/>
    <w:rsid w:val="00AF181F"/>
    <w:rsid w:val="00AF44CB"/>
    <w:rsid w:val="00AF4D2F"/>
    <w:rsid w:val="00AF52F1"/>
    <w:rsid w:val="00B00354"/>
    <w:rsid w:val="00B041C9"/>
    <w:rsid w:val="00B04E15"/>
    <w:rsid w:val="00B11E06"/>
    <w:rsid w:val="00B1631E"/>
    <w:rsid w:val="00B17DE0"/>
    <w:rsid w:val="00B21A30"/>
    <w:rsid w:val="00B21D89"/>
    <w:rsid w:val="00B312BD"/>
    <w:rsid w:val="00B34379"/>
    <w:rsid w:val="00B35A4C"/>
    <w:rsid w:val="00B417AF"/>
    <w:rsid w:val="00B43683"/>
    <w:rsid w:val="00B438F6"/>
    <w:rsid w:val="00B46ADA"/>
    <w:rsid w:val="00B50276"/>
    <w:rsid w:val="00B54EE5"/>
    <w:rsid w:val="00B5675D"/>
    <w:rsid w:val="00B610AF"/>
    <w:rsid w:val="00B6344E"/>
    <w:rsid w:val="00B657FA"/>
    <w:rsid w:val="00B660DC"/>
    <w:rsid w:val="00B70E46"/>
    <w:rsid w:val="00B7146D"/>
    <w:rsid w:val="00B83589"/>
    <w:rsid w:val="00B842FD"/>
    <w:rsid w:val="00B85C9B"/>
    <w:rsid w:val="00B872FB"/>
    <w:rsid w:val="00B93086"/>
    <w:rsid w:val="00B96858"/>
    <w:rsid w:val="00BA4792"/>
    <w:rsid w:val="00BA69E1"/>
    <w:rsid w:val="00BA7059"/>
    <w:rsid w:val="00BB366A"/>
    <w:rsid w:val="00BB4533"/>
    <w:rsid w:val="00BB57D7"/>
    <w:rsid w:val="00BC20A3"/>
    <w:rsid w:val="00BC2899"/>
    <w:rsid w:val="00BD0E49"/>
    <w:rsid w:val="00BD3BD7"/>
    <w:rsid w:val="00BD7E3A"/>
    <w:rsid w:val="00BE0E29"/>
    <w:rsid w:val="00BE5F8E"/>
    <w:rsid w:val="00BE6C56"/>
    <w:rsid w:val="00BE76B5"/>
    <w:rsid w:val="00BF3388"/>
    <w:rsid w:val="00BF3D17"/>
    <w:rsid w:val="00C06AAB"/>
    <w:rsid w:val="00C16F17"/>
    <w:rsid w:val="00C1705B"/>
    <w:rsid w:val="00C170F6"/>
    <w:rsid w:val="00C1755B"/>
    <w:rsid w:val="00C20666"/>
    <w:rsid w:val="00C21E2E"/>
    <w:rsid w:val="00C2550B"/>
    <w:rsid w:val="00C31E82"/>
    <w:rsid w:val="00C33CD1"/>
    <w:rsid w:val="00C40EFE"/>
    <w:rsid w:val="00C41F25"/>
    <w:rsid w:val="00C44B8F"/>
    <w:rsid w:val="00C47B46"/>
    <w:rsid w:val="00C50473"/>
    <w:rsid w:val="00C536A3"/>
    <w:rsid w:val="00C61757"/>
    <w:rsid w:val="00C64607"/>
    <w:rsid w:val="00C64AF0"/>
    <w:rsid w:val="00C71D5C"/>
    <w:rsid w:val="00C743B4"/>
    <w:rsid w:val="00C75923"/>
    <w:rsid w:val="00C80C04"/>
    <w:rsid w:val="00C86CCA"/>
    <w:rsid w:val="00C9101A"/>
    <w:rsid w:val="00C9215B"/>
    <w:rsid w:val="00C946E6"/>
    <w:rsid w:val="00C95141"/>
    <w:rsid w:val="00C95168"/>
    <w:rsid w:val="00C97CEE"/>
    <w:rsid w:val="00CA6AF7"/>
    <w:rsid w:val="00CA7A30"/>
    <w:rsid w:val="00CB0F5F"/>
    <w:rsid w:val="00CC7EDC"/>
    <w:rsid w:val="00CD12D4"/>
    <w:rsid w:val="00CD2121"/>
    <w:rsid w:val="00CD2459"/>
    <w:rsid w:val="00CD62B6"/>
    <w:rsid w:val="00CE1240"/>
    <w:rsid w:val="00CE7425"/>
    <w:rsid w:val="00D0096C"/>
    <w:rsid w:val="00D00E3D"/>
    <w:rsid w:val="00D1146A"/>
    <w:rsid w:val="00D11DFD"/>
    <w:rsid w:val="00D155B5"/>
    <w:rsid w:val="00D21841"/>
    <w:rsid w:val="00D250DF"/>
    <w:rsid w:val="00D300A8"/>
    <w:rsid w:val="00D3748E"/>
    <w:rsid w:val="00D41E15"/>
    <w:rsid w:val="00D41EF9"/>
    <w:rsid w:val="00D45B0E"/>
    <w:rsid w:val="00D4728A"/>
    <w:rsid w:val="00D5013C"/>
    <w:rsid w:val="00D5254F"/>
    <w:rsid w:val="00D52B94"/>
    <w:rsid w:val="00D5446A"/>
    <w:rsid w:val="00D573B5"/>
    <w:rsid w:val="00D635A0"/>
    <w:rsid w:val="00D67616"/>
    <w:rsid w:val="00D70092"/>
    <w:rsid w:val="00D74510"/>
    <w:rsid w:val="00D74C9A"/>
    <w:rsid w:val="00D7758C"/>
    <w:rsid w:val="00D85BD4"/>
    <w:rsid w:val="00D94F7A"/>
    <w:rsid w:val="00DA672B"/>
    <w:rsid w:val="00DB46A9"/>
    <w:rsid w:val="00DC1415"/>
    <w:rsid w:val="00DD5C25"/>
    <w:rsid w:val="00DE5CF0"/>
    <w:rsid w:val="00DE6AA7"/>
    <w:rsid w:val="00DE724A"/>
    <w:rsid w:val="00DE7276"/>
    <w:rsid w:val="00DF07CC"/>
    <w:rsid w:val="00DF10D3"/>
    <w:rsid w:val="00DF1C15"/>
    <w:rsid w:val="00DF33C8"/>
    <w:rsid w:val="00DF7F5D"/>
    <w:rsid w:val="00E02821"/>
    <w:rsid w:val="00E0640F"/>
    <w:rsid w:val="00E07662"/>
    <w:rsid w:val="00E1070D"/>
    <w:rsid w:val="00E12914"/>
    <w:rsid w:val="00E1783B"/>
    <w:rsid w:val="00E17951"/>
    <w:rsid w:val="00E213F9"/>
    <w:rsid w:val="00E22F56"/>
    <w:rsid w:val="00E23448"/>
    <w:rsid w:val="00E25E01"/>
    <w:rsid w:val="00E268EA"/>
    <w:rsid w:val="00E26942"/>
    <w:rsid w:val="00E34B39"/>
    <w:rsid w:val="00E3530F"/>
    <w:rsid w:val="00E53013"/>
    <w:rsid w:val="00E54FD1"/>
    <w:rsid w:val="00E553D7"/>
    <w:rsid w:val="00E563DE"/>
    <w:rsid w:val="00E671F1"/>
    <w:rsid w:val="00E67D16"/>
    <w:rsid w:val="00E74EEE"/>
    <w:rsid w:val="00E810D7"/>
    <w:rsid w:val="00E83929"/>
    <w:rsid w:val="00E856E8"/>
    <w:rsid w:val="00E8722D"/>
    <w:rsid w:val="00E90B19"/>
    <w:rsid w:val="00E92369"/>
    <w:rsid w:val="00E92D8B"/>
    <w:rsid w:val="00E948D9"/>
    <w:rsid w:val="00E9560D"/>
    <w:rsid w:val="00EA654C"/>
    <w:rsid w:val="00EA6EC2"/>
    <w:rsid w:val="00EB1435"/>
    <w:rsid w:val="00EB43E8"/>
    <w:rsid w:val="00EC230B"/>
    <w:rsid w:val="00ED0883"/>
    <w:rsid w:val="00ED20C9"/>
    <w:rsid w:val="00ED6CB6"/>
    <w:rsid w:val="00ED7E33"/>
    <w:rsid w:val="00EE0CF4"/>
    <w:rsid w:val="00EE425C"/>
    <w:rsid w:val="00EF4742"/>
    <w:rsid w:val="00EF567E"/>
    <w:rsid w:val="00EF615B"/>
    <w:rsid w:val="00F0611B"/>
    <w:rsid w:val="00F10F1F"/>
    <w:rsid w:val="00F1113E"/>
    <w:rsid w:val="00F11B45"/>
    <w:rsid w:val="00F12F7A"/>
    <w:rsid w:val="00F178BD"/>
    <w:rsid w:val="00F20212"/>
    <w:rsid w:val="00F27EB2"/>
    <w:rsid w:val="00F31478"/>
    <w:rsid w:val="00F337D4"/>
    <w:rsid w:val="00F341FA"/>
    <w:rsid w:val="00F3679D"/>
    <w:rsid w:val="00F37939"/>
    <w:rsid w:val="00F42908"/>
    <w:rsid w:val="00F4334C"/>
    <w:rsid w:val="00F4419E"/>
    <w:rsid w:val="00F44A6B"/>
    <w:rsid w:val="00F45EE2"/>
    <w:rsid w:val="00F46958"/>
    <w:rsid w:val="00F56CD2"/>
    <w:rsid w:val="00F5723E"/>
    <w:rsid w:val="00F57D13"/>
    <w:rsid w:val="00F629DC"/>
    <w:rsid w:val="00F74A55"/>
    <w:rsid w:val="00F77538"/>
    <w:rsid w:val="00F82A82"/>
    <w:rsid w:val="00F832D3"/>
    <w:rsid w:val="00F8360E"/>
    <w:rsid w:val="00F8411A"/>
    <w:rsid w:val="00F84B74"/>
    <w:rsid w:val="00F869B3"/>
    <w:rsid w:val="00F94C2F"/>
    <w:rsid w:val="00F96B5F"/>
    <w:rsid w:val="00FA1FB0"/>
    <w:rsid w:val="00FA5FCA"/>
    <w:rsid w:val="00FB3C10"/>
    <w:rsid w:val="00FB415B"/>
    <w:rsid w:val="00FB6FE7"/>
    <w:rsid w:val="00FC56EA"/>
    <w:rsid w:val="00FC5759"/>
    <w:rsid w:val="00FC5C81"/>
    <w:rsid w:val="00FE3C2C"/>
    <w:rsid w:val="00FE608F"/>
    <w:rsid w:val="00FF2FE7"/>
    <w:rsid w:val="00FF602B"/>
    <w:rsid w:val="00FF6099"/>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7E2D"/>
    <w:pPr>
      <w:bidi/>
      <w:spacing w:before="120" w:line="192" w:lineRule="auto"/>
      <w:jc w:val="both"/>
    </w:pPr>
    <w:rPr>
      <w:rFonts w:eastAsia="SimSun" w:cs="Simplified Arabic"/>
      <w:szCs w:val="26"/>
      <w:lang w:val="es-ES"/>
    </w:rPr>
  </w:style>
  <w:style w:type="paragraph" w:styleId="Heading1">
    <w:name w:val="heading 1"/>
    <w:basedOn w:val="Normal"/>
    <w:next w:val="Normal"/>
    <w:link w:val="Heading1Char"/>
    <w:autoRedefine/>
    <w:uiPriority w:val="99"/>
    <w:qFormat/>
    <w:rsid w:val="00784D2C"/>
    <w:pPr>
      <w:keepNext/>
      <w:keepLines/>
      <w:pBdr>
        <w:bottom w:val="single" w:sz="4" w:space="1" w:color="auto"/>
      </w:pBdr>
      <w:spacing w:before="240" w:line="320" w:lineRule="exact"/>
      <w:ind w:left="1361" w:hanging="794"/>
      <w:outlineLvl w:val="0"/>
    </w:pPr>
    <w:rPr>
      <w:b/>
      <w:bCs/>
      <w:sz w:val="24"/>
      <w:szCs w:val="28"/>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D2C"/>
    <w:rPr>
      <w:rFonts w:eastAsia="SimSun" w:cs="Simplified Arabic"/>
      <w:b/>
      <w:bCs/>
      <w:sz w:val="24"/>
      <w:szCs w:val="28"/>
      <w:lang w:val="es-ES"/>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link w:val="HeadingbChar"/>
    <w:uiPriority w:val="99"/>
    <w:qFormat/>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B17DE0"/>
    <w:pPr>
      <w:spacing w:before="240" w:after="240"/>
      <w:jc w:val="center"/>
    </w:pPr>
    <w:rPr>
      <w:b w:val="0"/>
      <w:caps/>
      <w:szCs w:val="32"/>
    </w:rPr>
  </w:style>
  <w:style w:type="paragraph" w:customStyle="1" w:styleId="Restitle">
    <w:name w:val="Res_title"/>
    <w:basedOn w:val="Rectitle"/>
    <w:next w:val="Resref"/>
    <w:uiPriority w:val="99"/>
    <w:rsid w:val="00B17DE0"/>
    <w:rPr>
      <w:bCs/>
      <w:szCs w:val="32"/>
    </w:rPr>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F178BD"/>
    <w:pPr>
      <w:spacing w:line="300" w:lineRule="exact"/>
    </w:pPr>
    <w:rPr>
      <w:szCs w:val="26"/>
      <w:lang w:val="en-US"/>
    </w:rPr>
  </w:style>
  <w:style w:type="character" w:customStyle="1" w:styleId="BDTContactDetailsChar">
    <w:name w:val="BDT_ContactDetails Char"/>
    <w:basedOn w:val="DefaultParagraphFont"/>
    <w:link w:val="BDTContactDetails"/>
    <w:uiPriority w:val="99"/>
    <w:locked/>
    <w:rsid w:val="00F178BD"/>
    <w:rPr>
      <w:rFonts w:eastAsia="SimSun" w:cs="Simplified Arabic"/>
      <w:szCs w:val="26"/>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szCs w:val="28"/>
      <w:lang w:val="en-GB"/>
    </w:rPr>
  </w:style>
  <w:style w:type="paragraph" w:customStyle="1" w:styleId="BDTParagraph111">
    <w:name w:val="BDT_Paragraph1.1.1"/>
    <w:basedOn w:val="Normal"/>
    <w:uiPriority w:val="99"/>
    <w:rsid w:val="0091574E"/>
    <w:rPr>
      <w:rFonts w:eastAsia="SimHei"/>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pPr>
    <w:rPr>
      <w:sz w:val="10"/>
      <w:szCs w:val="4"/>
    </w:rPr>
  </w:style>
  <w:style w:type="paragraph" w:customStyle="1" w:styleId="BDTSectorName">
    <w:name w:val="BDT_SectorName"/>
    <w:basedOn w:val="Normal"/>
    <w:uiPriority w:val="99"/>
    <w:rsid w:val="0091574E"/>
    <w:rPr>
      <w:rFonts w:ascii="Verdana" w:eastAsia="SimHei" w:hAnsi="Verdana"/>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spacing w:before="360"/>
    </w:pPr>
    <w:rPr>
      <w:b/>
      <w:bCs/>
      <w:sz w:val="24"/>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spacing w:before="0"/>
      <w:ind w:left="34"/>
    </w:pPr>
    <w:rPr>
      <w:rFonts w:ascii="Verdana" w:eastAsia="SimHei" w:hAnsi="Verdana"/>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spacing w:before="0"/>
      <w:ind w:left="34"/>
    </w:pPr>
    <w:rPr>
      <w:rFonts w:ascii="Verdana" w:eastAsia="SimHei" w:hAnsi="Verdana"/>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bCs/>
      <w:sz w:val="19"/>
      <w:szCs w:val="19"/>
      <w:lang w:val="en-GB"/>
    </w:rPr>
  </w:style>
  <w:style w:type="paragraph" w:customStyle="1" w:styleId="CEOMeetingName">
    <w:name w:val="CEO_MeetingName"/>
    <w:basedOn w:val="Normal"/>
    <w:rsid w:val="0020085D"/>
    <w:pPr>
      <w:spacing w:before="0"/>
    </w:pPr>
    <w:rPr>
      <w:rFonts w:ascii="Verdana" w:eastAsia="SimHei" w:hAnsi="Verdana"/>
      <w:b/>
      <w:sz w:val="19"/>
      <w:szCs w:val="19"/>
      <w:lang w:val="en-GB"/>
    </w:rPr>
  </w:style>
  <w:style w:type="paragraph" w:customStyle="1" w:styleId="CEOMeetingSTG">
    <w:name w:val="CEO_MeetingSTG"/>
    <w:basedOn w:val="CEOMeetingName"/>
    <w:rsid w:val="0020085D"/>
    <w:pPr>
      <w:spacing w:before="120" w:after="120"/>
    </w:pPr>
    <w:rPr>
      <w:rFonts w:ascii="Simplified Arabic" w:hAnsi="Simplified Arabic"/>
      <w:sz w:val="28"/>
      <w:szCs w:val="28"/>
      <w:lang w:bidi="ar-EG"/>
    </w:rPr>
  </w:style>
  <w:style w:type="paragraph" w:customStyle="1" w:styleId="CEOOriginalLanguage">
    <w:name w:val="CEO_OriginalLanguage"/>
    <w:basedOn w:val="Normal"/>
    <w:next w:val="Normal"/>
    <w:rsid w:val="0020085D"/>
    <w:rPr>
      <w:rFonts w:ascii="Verdana" w:eastAsia="SimHei" w:hAnsi="Verdana"/>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rPr>
      <w:rFonts w:ascii="Simplified Arabic" w:eastAsia="SimHei" w:hAnsi="Simplified Arabic"/>
      <w:b/>
      <w:noProof/>
      <w:w w:val="130"/>
      <w:sz w:val="40"/>
      <w:szCs w:val="40"/>
      <w:lang w:val="en-GB" w:bidi="ar-EG"/>
    </w:rPr>
  </w:style>
  <w:style w:type="paragraph" w:customStyle="1" w:styleId="CEOSourceTitle">
    <w:name w:val="CEO_Source_Title"/>
    <w:basedOn w:val="Normal"/>
    <w:rsid w:val="0020085D"/>
    <w:rPr>
      <w:rFonts w:ascii="Verdana" w:eastAsia="SimHei" w:hAnsi="Verdana"/>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bCs/>
      <w:sz w:val="19"/>
      <w:szCs w:val="19"/>
      <w:lang w:val="en-GB" w:bidi="ar-EG"/>
    </w:rPr>
  </w:style>
  <w:style w:type="paragraph" w:customStyle="1" w:styleId="AnnexNo">
    <w:name w:val="Annex No"/>
    <w:basedOn w:val="Normal"/>
    <w:qFormat/>
    <w:rsid w:val="00B17DE0"/>
    <w:pPr>
      <w:spacing w:before="0"/>
      <w:jc w:val="center"/>
    </w:pPr>
    <w:rPr>
      <w:rFonts w:asciiTheme="minorHAnsi" w:hAnsiTheme="minorHAnsi"/>
      <w:b/>
      <w:bCs/>
      <w:lang w:bidi="ar-EG"/>
    </w:rPr>
  </w:style>
  <w:style w:type="paragraph" w:customStyle="1" w:styleId="enumlev1">
    <w:name w:val="enumlev1"/>
    <w:basedOn w:val="Normal"/>
    <w:link w:val="enumlev1Char"/>
    <w:uiPriority w:val="99"/>
    <w:qFormat/>
    <w:rsid w:val="00777E2D"/>
    <w:pPr>
      <w:tabs>
        <w:tab w:val="left" w:pos="567"/>
      </w:tabs>
      <w:spacing w:after="120"/>
    </w:pPr>
    <w:rPr>
      <w:noProof/>
      <w:lang w:val="en-US" w:eastAsia="zh-CN" w:bidi="ar-EG"/>
    </w:rPr>
  </w:style>
  <w:style w:type="character" w:customStyle="1" w:styleId="enumlev1Char">
    <w:name w:val="enumlev1 Char"/>
    <w:basedOn w:val="DefaultParagraphFont"/>
    <w:link w:val="enumlev1"/>
    <w:uiPriority w:val="99"/>
    <w:rsid w:val="00777E2D"/>
    <w:rPr>
      <w:rFonts w:eastAsia="SimSun" w:cs="Simplified Arabic"/>
      <w:noProof/>
      <w:szCs w:val="26"/>
      <w:lang w:eastAsia="zh-CN" w:bidi="ar-EG"/>
    </w:rPr>
  </w:style>
  <w:style w:type="character" w:customStyle="1" w:styleId="HeadingbChar">
    <w:name w:val="Heading_b Char"/>
    <w:basedOn w:val="DefaultParagraphFont"/>
    <w:link w:val="Headingb"/>
    <w:uiPriority w:val="99"/>
    <w:locked/>
    <w:rsid w:val="00777E2D"/>
    <w:rPr>
      <w:rFonts w:eastAsia="SimSun" w:cs="Simplified Arabic"/>
      <w:b/>
      <w:szCs w:val="26"/>
      <w:lang w:val="es-ES"/>
    </w:rPr>
  </w:style>
  <w:style w:type="paragraph" w:customStyle="1" w:styleId="BDTHorizontalLine">
    <w:name w:val="BDT_HorizontalLine"/>
    <w:basedOn w:val="Normal"/>
    <w:next w:val="BDTNormal"/>
    <w:qFormat/>
    <w:rsid w:val="00777E2D"/>
    <w:pPr>
      <w:bidi w:val="0"/>
      <w:spacing w:after="240" w:line="240" w:lineRule="auto"/>
      <w:jc w:val="center"/>
    </w:pPr>
    <w:rPr>
      <w:rFonts w:eastAsia="Batang" w:cs="Times New Roman"/>
      <w:szCs w:val="20"/>
      <w:lang w:eastAsia="zh-CN"/>
    </w:rPr>
  </w:style>
  <w:style w:type="paragraph" w:customStyle="1" w:styleId="CEOHeading1Underlined">
    <w:name w:val="CEO_Heading 1_Underlined"/>
    <w:basedOn w:val="Normal"/>
    <w:link w:val="CEOHeading1UnderlinedChar"/>
    <w:autoRedefine/>
    <w:rsid w:val="00A74826"/>
    <w:pPr>
      <w:keepNext/>
      <w:keepLines/>
      <w:pBdr>
        <w:bottom w:val="single" w:sz="12" w:space="1" w:color="808080"/>
      </w:pBdr>
      <w:spacing w:before="180" w:line="240" w:lineRule="auto"/>
      <w:jc w:val="left"/>
    </w:pPr>
    <w:rPr>
      <w:rFonts w:cs="Times New Roman Bold"/>
      <w:b/>
      <w:bCs/>
      <w:sz w:val="24"/>
      <w:szCs w:val="28"/>
      <w:lang w:val="en-GB"/>
    </w:rPr>
  </w:style>
  <w:style w:type="character" w:customStyle="1" w:styleId="CEOHeading1UnderlinedChar">
    <w:name w:val="CEO_Heading 1_Underlined Char"/>
    <w:basedOn w:val="DefaultParagraphFont"/>
    <w:link w:val="CEOHeading1Underlined"/>
    <w:rsid w:val="00A74826"/>
    <w:rPr>
      <w:rFonts w:eastAsia="SimSun" w:cs="Times New Roman Bold"/>
      <w:b/>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7E2D"/>
    <w:pPr>
      <w:bidi/>
      <w:spacing w:before="120" w:line="192" w:lineRule="auto"/>
      <w:jc w:val="both"/>
    </w:pPr>
    <w:rPr>
      <w:rFonts w:eastAsia="SimSun" w:cs="Simplified Arabic"/>
      <w:szCs w:val="26"/>
      <w:lang w:val="es-ES"/>
    </w:rPr>
  </w:style>
  <w:style w:type="paragraph" w:styleId="Heading1">
    <w:name w:val="heading 1"/>
    <w:basedOn w:val="Normal"/>
    <w:next w:val="Normal"/>
    <w:link w:val="Heading1Char"/>
    <w:autoRedefine/>
    <w:uiPriority w:val="99"/>
    <w:qFormat/>
    <w:rsid w:val="00784D2C"/>
    <w:pPr>
      <w:keepNext/>
      <w:keepLines/>
      <w:pBdr>
        <w:bottom w:val="single" w:sz="4" w:space="1" w:color="auto"/>
      </w:pBdr>
      <w:spacing w:before="240" w:line="320" w:lineRule="exact"/>
      <w:ind w:left="1361" w:hanging="794"/>
      <w:outlineLvl w:val="0"/>
    </w:pPr>
    <w:rPr>
      <w:b/>
      <w:bCs/>
      <w:sz w:val="24"/>
      <w:szCs w:val="28"/>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D2C"/>
    <w:rPr>
      <w:rFonts w:eastAsia="SimSun" w:cs="Simplified Arabic"/>
      <w:b/>
      <w:bCs/>
      <w:sz w:val="24"/>
      <w:szCs w:val="28"/>
      <w:lang w:val="es-ES"/>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link w:val="HeadingbChar"/>
    <w:uiPriority w:val="99"/>
    <w:qFormat/>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B17DE0"/>
    <w:pPr>
      <w:spacing w:before="240" w:after="240"/>
      <w:jc w:val="center"/>
    </w:pPr>
    <w:rPr>
      <w:b w:val="0"/>
      <w:caps/>
      <w:szCs w:val="32"/>
    </w:rPr>
  </w:style>
  <w:style w:type="paragraph" w:customStyle="1" w:styleId="Restitle">
    <w:name w:val="Res_title"/>
    <w:basedOn w:val="Rectitle"/>
    <w:next w:val="Resref"/>
    <w:uiPriority w:val="99"/>
    <w:rsid w:val="00B17DE0"/>
    <w:rPr>
      <w:bCs/>
      <w:szCs w:val="32"/>
    </w:rPr>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F178BD"/>
    <w:pPr>
      <w:spacing w:line="300" w:lineRule="exact"/>
    </w:pPr>
    <w:rPr>
      <w:szCs w:val="26"/>
      <w:lang w:val="en-US"/>
    </w:rPr>
  </w:style>
  <w:style w:type="character" w:customStyle="1" w:styleId="BDTContactDetailsChar">
    <w:name w:val="BDT_ContactDetails Char"/>
    <w:basedOn w:val="DefaultParagraphFont"/>
    <w:link w:val="BDTContactDetails"/>
    <w:uiPriority w:val="99"/>
    <w:locked/>
    <w:rsid w:val="00F178BD"/>
    <w:rPr>
      <w:rFonts w:eastAsia="SimSun" w:cs="Simplified Arabic"/>
      <w:szCs w:val="26"/>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szCs w:val="28"/>
      <w:lang w:val="en-GB"/>
    </w:rPr>
  </w:style>
  <w:style w:type="paragraph" w:customStyle="1" w:styleId="BDTParagraph111">
    <w:name w:val="BDT_Paragraph1.1.1"/>
    <w:basedOn w:val="Normal"/>
    <w:uiPriority w:val="99"/>
    <w:rsid w:val="0091574E"/>
    <w:rPr>
      <w:rFonts w:eastAsia="SimHei"/>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pPr>
    <w:rPr>
      <w:sz w:val="10"/>
      <w:szCs w:val="4"/>
    </w:rPr>
  </w:style>
  <w:style w:type="paragraph" w:customStyle="1" w:styleId="BDTSectorName">
    <w:name w:val="BDT_SectorName"/>
    <w:basedOn w:val="Normal"/>
    <w:uiPriority w:val="99"/>
    <w:rsid w:val="0091574E"/>
    <w:rPr>
      <w:rFonts w:ascii="Verdana" w:eastAsia="SimHei" w:hAnsi="Verdana"/>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spacing w:before="360"/>
    </w:pPr>
    <w:rPr>
      <w:b/>
      <w:bCs/>
      <w:sz w:val="24"/>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spacing w:before="0"/>
      <w:ind w:left="34"/>
    </w:pPr>
    <w:rPr>
      <w:rFonts w:ascii="Verdana" w:eastAsia="SimHei" w:hAnsi="Verdana"/>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spacing w:before="0"/>
      <w:ind w:left="34"/>
    </w:pPr>
    <w:rPr>
      <w:rFonts w:ascii="Verdana" w:eastAsia="SimHei" w:hAnsi="Verdana"/>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bCs/>
      <w:sz w:val="19"/>
      <w:szCs w:val="19"/>
      <w:lang w:val="en-GB"/>
    </w:rPr>
  </w:style>
  <w:style w:type="paragraph" w:customStyle="1" w:styleId="CEOMeetingName">
    <w:name w:val="CEO_MeetingName"/>
    <w:basedOn w:val="Normal"/>
    <w:rsid w:val="0020085D"/>
    <w:pPr>
      <w:spacing w:before="0"/>
    </w:pPr>
    <w:rPr>
      <w:rFonts w:ascii="Verdana" w:eastAsia="SimHei" w:hAnsi="Verdana"/>
      <w:b/>
      <w:sz w:val="19"/>
      <w:szCs w:val="19"/>
      <w:lang w:val="en-GB"/>
    </w:rPr>
  </w:style>
  <w:style w:type="paragraph" w:customStyle="1" w:styleId="CEOMeetingSTG">
    <w:name w:val="CEO_MeetingSTG"/>
    <w:basedOn w:val="CEOMeetingName"/>
    <w:rsid w:val="0020085D"/>
    <w:pPr>
      <w:spacing w:before="120" w:after="120"/>
    </w:pPr>
    <w:rPr>
      <w:rFonts w:ascii="Simplified Arabic" w:hAnsi="Simplified Arabic"/>
      <w:sz w:val="28"/>
      <w:szCs w:val="28"/>
      <w:lang w:bidi="ar-EG"/>
    </w:rPr>
  </w:style>
  <w:style w:type="paragraph" w:customStyle="1" w:styleId="CEOOriginalLanguage">
    <w:name w:val="CEO_OriginalLanguage"/>
    <w:basedOn w:val="Normal"/>
    <w:next w:val="Normal"/>
    <w:rsid w:val="0020085D"/>
    <w:rPr>
      <w:rFonts w:ascii="Verdana" w:eastAsia="SimHei" w:hAnsi="Verdana"/>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rPr>
      <w:rFonts w:ascii="Simplified Arabic" w:eastAsia="SimHei" w:hAnsi="Simplified Arabic"/>
      <w:b/>
      <w:noProof/>
      <w:w w:val="130"/>
      <w:sz w:val="40"/>
      <w:szCs w:val="40"/>
      <w:lang w:val="en-GB" w:bidi="ar-EG"/>
    </w:rPr>
  </w:style>
  <w:style w:type="paragraph" w:customStyle="1" w:styleId="CEOSourceTitle">
    <w:name w:val="CEO_Source_Title"/>
    <w:basedOn w:val="Normal"/>
    <w:rsid w:val="0020085D"/>
    <w:rPr>
      <w:rFonts w:ascii="Verdana" w:eastAsia="SimHei" w:hAnsi="Verdana"/>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bCs/>
      <w:sz w:val="19"/>
      <w:szCs w:val="19"/>
      <w:lang w:val="en-GB" w:bidi="ar-EG"/>
    </w:rPr>
  </w:style>
  <w:style w:type="paragraph" w:customStyle="1" w:styleId="AnnexNo">
    <w:name w:val="Annex No"/>
    <w:basedOn w:val="Normal"/>
    <w:qFormat/>
    <w:rsid w:val="00B17DE0"/>
    <w:pPr>
      <w:spacing w:before="0"/>
      <w:jc w:val="center"/>
    </w:pPr>
    <w:rPr>
      <w:rFonts w:asciiTheme="minorHAnsi" w:hAnsiTheme="minorHAnsi"/>
      <w:b/>
      <w:bCs/>
      <w:lang w:bidi="ar-EG"/>
    </w:rPr>
  </w:style>
  <w:style w:type="paragraph" w:customStyle="1" w:styleId="enumlev1">
    <w:name w:val="enumlev1"/>
    <w:basedOn w:val="Normal"/>
    <w:link w:val="enumlev1Char"/>
    <w:uiPriority w:val="99"/>
    <w:qFormat/>
    <w:rsid w:val="00777E2D"/>
    <w:pPr>
      <w:tabs>
        <w:tab w:val="left" w:pos="567"/>
      </w:tabs>
      <w:spacing w:after="120"/>
    </w:pPr>
    <w:rPr>
      <w:noProof/>
      <w:lang w:val="en-US" w:eastAsia="zh-CN" w:bidi="ar-EG"/>
    </w:rPr>
  </w:style>
  <w:style w:type="character" w:customStyle="1" w:styleId="enumlev1Char">
    <w:name w:val="enumlev1 Char"/>
    <w:basedOn w:val="DefaultParagraphFont"/>
    <w:link w:val="enumlev1"/>
    <w:uiPriority w:val="99"/>
    <w:rsid w:val="00777E2D"/>
    <w:rPr>
      <w:rFonts w:eastAsia="SimSun" w:cs="Simplified Arabic"/>
      <w:noProof/>
      <w:szCs w:val="26"/>
      <w:lang w:eastAsia="zh-CN" w:bidi="ar-EG"/>
    </w:rPr>
  </w:style>
  <w:style w:type="character" w:customStyle="1" w:styleId="HeadingbChar">
    <w:name w:val="Heading_b Char"/>
    <w:basedOn w:val="DefaultParagraphFont"/>
    <w:link w:val="Headingb"/>
    <w:uiPriority w:val="99"/>
    <w:locked/>
    <w:rsid w:val="00777E2D"/>
    <w:rPr>
      <w:rFonts w:eastAsia="SimSun" w:cs="Simplified Arabic"/>
      <w:b/>
      <w:szCs w:val="26"/>
      <w:lang w:val="es-ES"/>
    </w:rPr>
  </w:style>
  <w:style w:type="paragraph" w:customStyle="1" w:styleId="BDTHorizontalLine">
    <w:name w:val="BDT_HorizontalLine"/>
    <w:basedOn w:val="Normal"/>
    <w:next w:val="BDTNormal"/>
    <w:qFormat/>
    <w:rsid w:val="00777E2D"/>
    <w:pPr>
      <w:bidi w:val="0"/>
      <w:spacing w:after="240" w:line="240" w:lineRule="auto"/>
      <w:jc w:val="center"/>
    </w:pPr>
    <w:rPr>
      <w:rFonts w:eastAsia="Batang" w:cs="Times New Roman"/>
      <w:szCs w:val="20"/>
      <w:lang w:eastAsia="zh-CN"/>
    </w:rPr>
  </w:style>
  <w:style w:type="paragraph" w:customStyle="1" w:styleId="CEOHeading1Underlined">
    <w:name w:val="CEO_Heading 1_Underlined"/>
    <w:basedOn w:val="Normal"/>
    <w:link w:val="CEOHeading1UnderlinedChar"/>
    <w:autoRedefine/>
    <w:rsid w:val="00A74826"/>
    <w:pPr>
      <w:keepNext/>
      <w:keepLines/>
      <w:pBdr>
        <w:bottom w:val="single" w:sz="12" w:space="1" w:color="808080"/>
      </w:pBdr>
      <w:spacing w:before="180" w:line="240" w:lineRule="auto"/>
      <w:jc w:val="left"/>
    </w:pPr>
    <w:rPr>
      <w:rFonts w:cs="Times New Roman Bold"/>
      <w:b/>
      <w:bCs/>
      <w:sz w:val="24"/>
      <w:szCs w:val="28"/>
      <w:lang w:val="en-GB"/>
    </w:rPr>
  </w:style>
  <w:style w:type="character" w:customStyle="1" w:styleId="CEOHeading1UnderlinedChar">
    <w:name w:val="CEO_Heading 1_Underlined Char"/>
    <w:basedOn w:val="DefaultParagraphFont"/>
    <w:link w:val="CEOHeading1Underlined"/>
    <w:rsid w:val="00A74826"/>
    <w:rPr>
      <w:rFonts w:eastAsia="SimSun" w:cs="Times New Roman Bold"/>
      <w:b/>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grou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D10-WTDC14-C-0118/"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C210-A084-40F6-B21D-211A011B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Al-Midani</dc:creator>
  <cp:lastModifiedBy>Stoudmann C.</cp:lastModifiedBy>
  <cp:revision>3</cp:revision>
  <cp:lastPrinted>2014-04-30T10:01:00Z</cp:lastPrinted>
  <dcterms:created xsi:type="dcterms:W3CDTF">2014-04-30T10:10:00Z</dcterms:created>
  <dcterms:modified xsi:type="dcterms:W3CDTF">2014-05-02T15:09:00Z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