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276"/>
        <w:gridCol w:w="3793"/>
        <w:gridCol w:w="284"/>
        <w:gridCol w:w="4536"/>
      </w:tblGrid>
      <w:tr w:rsidR="00533C22" w:rsidRPr="009E2699" w:rsidTr="00EA15B3">
        <w:tc>
          <w:tcPr>
            <w:tcW w:w="9889" w:type="dxa"/>
            <w:gridSpan w:val="4"/>
            <w:shd w:val="clear" w:color="auto" w:fill="auto"/>
          </w:tcPr>
          <w:p w:rsidR="00533C22" w:rsidRPr="009E2699" w:rsidRDefault="00533C22" w:rsidP="00533C22">
            <w:pPr>
              <w:spacing w:before="120" w:line="240" w:lineRule="auto"/>
              <w:jc w:val="center"/>
              <w:rPr>
                <w:rFonts w:cs="Times New Roman Bold"/>
                <w:b/>
                <w:bCs/>
                <w:color w:val="808080"/>
                <w:sz w:val="28"/>
                <w:szCs w:val="28"/>
              </w:rPr>
            </w:pPr>
            <w:r w:rsidRPr="00533C22">
              <w:rPr>
                <w:noProof/>
                <w:lang w:val="en-US" w:eastAsia="zh-CN"/>
              </w:rPr>
              <w:drawing>
                <wp:inline distT="0" distB="0" distL="0" distR="0" wp14:anchorId="6B41CD8D" wp14:editId="56779807">
                  <wp:extent cx="638175" cy="7334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638175" cy="733425"/>
                          </a:xfrm>
                          <a:prstGeom prst="rect">
                            <a:avLst/>
                          </a:prstGeom>
                          <a:noFill/>
                          <a:ln w="9525">
                            <a:noFill/>
                            <a:miter lim="800000"/>
                            <a:headEnd/>
                            <a:tailEnd/>
                          </a:ln>
                        </pic:spPr>
                      </pic:pic>
                    </a:graphicData>
                  </a:graphic>
                </wp:inline>
              </w:drawing>
            </w:r>
          </w:p>
        </w:tc>
      </w:tr>
      <w:tr w:rsidR="00EA15B3" w:rsidRPr="009E2699" w:rsidTr="00EA15B3">
        <w:tc>
          <w:tcPr>
            <w:tcW w:w="9889" w:type="dxa"/>
            <w:gridSpan w:val="4"/>
            <w:shd w:val="clear" w:color="auto" w:fill="auto"/>
          </w:tcPr>
          <w:p w:rsidR="00EA15B3" w:rsidRPr="009E2699" w:rsidRDefault="009C6650" w:rsidP="00EF38EE">
            <w:pPr>
              <w:spacing w:before="120" w:line="240" w:lineRule="auto"/>
              <w:jc w:val="left"/>
              <w:rPr>
                <w:rFonts w:cs="Times New Roman Bold"/>
                <w:b/>
                <w:bCs/>
                <w:color w:val="808080"/>
                <w:sz w:val="28"/>
                <w:szCs w:val="28"/>
              </w:rPr>
            </w:pPr>
            <w:bookmarkStart w:id="0" w:name="Logo"/>
            <w:bookmarkStart w:id="1" w:name="Origine"/>
            <w:bookmarkEnd w:id="0"/>
            <w:bookmarkEnd w:id="1"/>
            <w:r w:rsidRPr="009E2699">
              <w:rPr>
                <w:rFonts w:cs="Times New Roman Bold"/>
                <w:b/>
                <w:bCs/>
                <w:color w:val="808080"/>
                <w:sz w:val="28"/>
                <w:szCs w:val="28"/>
              </w:rPr>
              <w:t xml:space="preserve">Bureau de développement </w:t>
            </w:r>
            <w:r w:rsidR="00AE1A8C" w:rsidRPr="009E2699">
              <w:rPr>
                <w:rFonts w:cs="Times New Roman Bold"/>
                <w:b/>
                <w:bCs/>
                <w:color w:val="808080"/>
                <w:sz w:val="28"/>
                <w:szCs w:val="28"/>
              </w:rPr>
              <w:br/>
            </w:r>
            <w:r w:rsidRPr="009E2699">
              <w:rPr>
                <w:rFonts w:cs="Times New Roman Bold"/>
                <w:b/>
                <w:bCs/>
                <w:color w:val="808080"/>
                <w:sz w:val="28"/>
                <w:szCs w:val="28"/>
              </w:rPr>
              <w:t>des télécommunications (BDT)</w:t>
            </w:r>
          </w:p>
        </w:tc>
      </w:tr>
      <w:tr w:rsidR="00EA15B3" w:rsidRPr="009E2699" w:rsidTr="00EA15B3">
        <w:tc>
          <w:tcPr>
            <w:tcW w:w="9889" w:type="dxa"/>
            <w:gridSpan w:val="4"/>
            <w:shd w:val="clear" w:color="auto" w:fill="auto"/>
          </w:tcPr>
          <w:p w:rsidR="00EA15B3" w:rsidRPr="009E2699" w:rsidRDefault="00EA15B3" w:rsidP="00EF38EE">
            <w:pPr>
              <w:spacing w:before="120" w:line="240" w:lineRule="auto"/>
              <w:jc w:val="left"/>
            </w:pPr>
          </w:p>
        </w:tc>
      </w:tr>
      <w:tr w:rsidR="00651777" w:rsidRPr="009E2699" w:rsidTr="00651777">
        <w:tc>
          <w:tcPr>
            <w:tcW w:w="5353" w:type="dxa"/>
            <w:gridSpan w:val="3"/>
            <w:shd w:val="clear" w:color="auto" w:fill="auto"/>
          </w:tcPr>
          <w:p w:rsidR="00651777" w:rsidRPr="009E2699" w:rsidRDefault="00BC17EF" w:rsidP="007D4677">
            <w:pPr>
              <w:tabs>
                <w:tab w:val="left" w:pos="1302"/>
              </w:tabs>
              <w:spacing w:line="240" w:lineRule="auto"/>
              <w:jc w:val="left"/>
              <w:rPr>
                <w:rFonts w:asciiTheme="minorHAnsi" w:hAnsiTheme="minorHAnsi" w:cstheme="minorHAnsi"/>
              </w:rPr>
            </w:pPr>
            <w:r w:rsidRPr="009E2699">
              <w:rPr>
                <w:rFonts w:asciiTheme="minorHAnsi" w:hAnsiTheme="minorHAnsi" w:cstheme="minorHAnsi"/>
              </w:rPr>
              <w:t xml:space="preserve">Réf.: </w:t>
            </w:r>
            <w:r w:rsidR="009C6650" w:rsidRPr="009E2699">
              <w:rPr>
                <w:rFonts w:asciiTheme="minorHAnsi" w:hAnsiTheme="minorHAnsi" w:cstheme="minorHAnsi"/>
              </w:rPr>
              <w:tab/>
            </w:r>
            <w:r w:rsidR="009C6650" w:rsidRPr="009E2699">
              <w:rPr>
                <w:rFonts w:asciiTheme="minorHAnsi" w:hAnsiTheme="minorHAnsi" w:cstheme="minorHAnsi"/>
              </w:rPr>
              <w:tab/>
            </w:r>
            <w:r w:rsidR="009C6650" w:rsidRPr="009E2699">
              <w:rPr>
                <w:rFonts w:asciiTheme="minorHAnsi" w:hAnsiTheme="minorHAnsi" w:cstheme="minorHAnsi"/>
              </w:rPr>
              <w:tab/>
            </w:r>
            <w:r w:rsidR="00EF38EE">
              <w:rPr>
                <w:rFonts w:asciiTheme="minorHAnsi" w:hAnsiTheme="minorHAnsi" w:cstheme="minorHAnsi"/>
              </w:rPr>
              <w:t xml:space="preserve">Circulaire </w:t>
            </w:r>
            <w:r w:rsidR="00EF38EE" w:rsidRPr="004470E9">
              <w:rPr>
                <w:rFonts w:asciiTheme="minorHAnsi" w:hAnsiTheme="minorHAnsi" w:cstheme="minorHAnsi"/>
              </w:rPr>
              <w:t>BDT/IP/CSTG-0</w:t>
            </w:r>
            <w:r w:rsidR="00C82DC9">
              <w:rPr>
                <w:rFonts w:asciiTheme="minorHAnsi" w:hAnsiTheme="minorHAnsi" w:cstheme="minorHAnsi"/>
              </w:rPr>
              <w:t>0</w:t>
            </w:r>
            <w:bookmarkStart w:id="2" w:name="_GoBack"/>
            <w:bookmarkEnd w:id="2"/>
            <w:r w:rsidR="00EF38EE" w:rsidRPr="004470E9">
              <w:rPr>
                <w:rFonts w:asciiTheme="minorHAnsi" w:hAnsiTheme="minorHAnsi" w:cstheme="minorHAnsi"/>
              </w:rPr>
              <w:t>1</w:t>
            </w:r>
          </w:p>
        </w:tc>
        <w:tc>
          <w:tcPr>
            <w:tcW w:w="4536" w:type="dxa"/>
            <w:shd w:val="clear" w:color="auto" w:fill="auto"/>
          </w:tcPr>
          <w:p w:rsidR="00651777" w:rsidRPr="009E2699" w:rsidRDefault="00651777" w:rsidP="00B45650">
            <w:pPr>
              <w:spacing w:line="240" w:lineRule="auto"/>
              <w:rPr>
                <w:rFonts w:asciiTheme="minorHAnsi" w:hAnsiTheme="minorHAnsi" w:cstheme="minorHAnsi"/>
              </w:rPr>
            </w:pPr>
            <w:r w:rsidRPr="009E2699">
              <w:rPr>
                <w:rFonts w:asciiTheme="minorHAnsi" w:hAnsiTheme="minorHAnsi" w:cstheme="minorHAnsi"/>
              </w:rPr>
              <w:t>Gen</w:t>
            </w:r>
            <w:r w:rsidR="0083382E" w:rsidRPr="009E2699">
              <w:rPr>
                <w:rFonts w:asciiTheme="minorHAnsi" w:hAnsiTheme="minorHAnsi" w:cstheme="minorHAnsi"/>
              </w:rPr>
              <w:t>ève</w:t>
            </w:r>
            <w:r w:rsidR="00ED73BA" w:rsidRPr="009E2699">
              <w:rPr>
                <w:rFonts w:asciiTheme="minorHAnsi" w:hAnsiTheme="minorHAnsi" w:cstheme="minorHAnsi"/>
              </w:rPr>
              <w:t>, le</w:t>
            </w:r>
            <w:r w:rsidR="00C46ED9">
              <w:rPr>
                <w:rFonts w:asciiTheme="minorHAnsi" w:hAnsiTheme="minorHAnsi" w:cstheme="minorHAnsi"/>
              </w:rPr>
              <w:t xml:space="preserve"> </w:t>
            </w:r>
            <w:r w:rsidR="00B45650">
              <w:rPr>
                <w:rFonts w:asciiTheme="minorHAnsi" w:hAnsiTheme="minorHAnsi" w:cstheme="minorHAnsi"/>
              </w:rPr>
              <w:t>28</w:t>
            </w:r>
            <w:r w:rsidR="00C46ED9">
              <w:rPr>
                <w:rFonts w:asciiTheme="minorHAnsi" w:hAnsiTheme="minorHAnsi" w:cstheme="minorHAnsi"/>
              </w:rPr>
              <w:t xml:space="preserve"> avril 2014</w:t>
            </w:r>
            <w:r w:rsidRPr="009E2699">
              <w:rPr>
                <w:rFonts w:asciiTheme="minorHAnsi" w:hAnsiTheme="minorHAnsi" w:cstheme="minorHAnsi"/>
              </w:rPr>
              <w:t xml:space="preserve"> </w:t>
            </w:r>
            <w:sdt>
              <w:sdtPr>
                <w:rPr>
                  <w:rFonts w:asciiTheme="minorHAnsi" w:hAnsiTheme="minorHAnsi" w:cstheme="minorHAnsi"/>
                  <w:color w:val="FFFFFF" w:themeColor="background1"/>
                </w:rPr>
                <w:alias w:val="Date"/>
                <w:tag w:val="Date"/>
                <w:id w:val="20922293"/>
                <w:lock w:val="sdtLocked"/>
                <w:placeholder>
                  <w:docPart w:val="7FEF311F2A5749239D08F8B619B7B27C"/>
                </w:placeholder>
                <w:date>
                  <w:dateFormat w:val="d MMMM yyyy"/>
                  <w:lid w:val="fr-FR"/>
                  <w:storeMappedDataAs w:val="date"/>
                  <w:calendar w:val="gregorian"/>
                </w:date>
              </w:sdtPr>
              <w:sdtEndPr/>
              <w:sdtContent>
                <w:r w:rsidR="00EF38EE">
                  <w:rPr>
                    <w:rFonts w:asciiTheme="minorHAnsi" w:hAnsiTheme="minorHAnsi" w:cstheme="minorHAnsi"/>
                    <w:color w:val="FFFFFF" w:themeColor="background1"/>
                  </w:rPr>
                  <w:t>328 avril 2014</w:t>
                </w:r>
              </w:sdtContent>
            </w:sdt>
          </w:p>
        </w:tc>
      </w:tr>
      <w:tr w:rsidR="00651777" w:rsidRPr="009E2699" w:rsidTr="00651777">
        <w:tc>
          <w:tcPr>
            <w:tcW w:w="5353" w:type="dxa"/>
            <w:gridSpan w:val="3"/>
            <w:shd w:val="clear" w:color="auto" w:fill="auto"/>
          </w:tcPr>
          <w:p w:rsidR="00651777" w:rsidRPr="009E2699" w:rsidRDefault="00651777" w:rsidP="00EF38EE">
            <w:pPr>
              <w:spacing w:before="0" w:line="240" w:lineRule="auto"/>
              <w:jc w:val="left"/>
              <w:rPr>
                <w:rFonts w:asciiTheme="minorHAnsi" w:hAnsiTheme="minorHAnsi" w:cstheme="minorHAnsi"/>
              </w:rPr>
            </w:pPr>
          </w:p>
        </w:tc>
        <w:tc>
          <w:tcPr>
            <w:tcW w:w="4536" w:type="dxa"/>
            <w:shd w:val="clear" w:color="auto" w:fill="auto"/>
          </w:tcPr>
          <w:p w:rsidR="00651777" w:rsidRPr="009E2699" w:rsidRDefault="00651777" w:rsidP="00EF38EE">
            <w:pPr>
              <w:spacing w:before="0" w:line="240" w:lineRule="auto"/>
              <w:jc w:val="left"/>
              <w:rPr>
                <w:rFonts w:asciiTheme="minorHAnsi" w:hAnsiTheme="minorHAnsi" w:cstheme="minorHAnsi"/>
              </w:rPr>
            </w:pPr>
          </w:p>
        </w:tc>
      </w:tr>
      <w:tr w:rsidR="00BC17EF" w:rsidRPr="009E2699" w:rsidTr="00651777">
        <w:tc>
          <w:tcPr>
            <w:tcW w:w="1276" w:type="dxa"/>
            <w:shd w:val="clear" w:color="auto" w:fill="auto"/>
          </w:tcPr>
          <w:p w:rsidR="00BC17EF" w:rsidRPr="009E2699" w:rsidRDefault="00BC17EF" w:rsidP="001C205F">
            <w:pPr>
              <w:spacing w:before="0" w:line="240" w:lineRule="auto"/>
              <w:jc w:val="left"/>
              <w:rPr>
                <w:rFonts w:asciiTheme="minorHAnsi" w:hAnsiTheme="minorHAnsi" w:cstheme="minorHAnsi"/>
              </w:rPr>
            </w:pPr>
          </w:p>
        </w:tc>
        <w:tc>
          <w:tcPr>
            <w:tcW w:w="3793" w:type="dxa"/>
            <w:shd w:val="clear" w:color="auto" w:fill="auto"/>
          </w:tcPr>
          <w:p w:rsidR="00BC17EF" w:rsidRPr="009E2699" w:rsidRDefault="00BC17EF" w:rsidP="001C205F">
            <w:pPr>
              <w:pStyle w:val="BDTContact-Details"/>
              <w:rPr>
                <w:rFonts w:asciiTheme="minorHAnsi" w:hAnsiTheme="minorHAnsi" w:cstheme="minorHAnsi"/>
                <w:szCs w:val="22"/>
                <w:lang w:val="fr-FR"/>
              </w:rPr>
            </w:pPr>
            <w:bookmarkStart w:id="3" w:name="Contact"/>
            <w:bookmarkEnd w:id="3"/>
          </w:p>
        </w:tc>
        <w:tc>
          <w:tcPr>
            <w:tcW w:w="284" w:type="dxa"/>
            <w:shd w:val="clear" w:color="auto" w:fill="auto"/>
          </w:tcPr>
          <w:p w:rsidR="00BC17EF" w:rsidRPr="009E2699" w:rsidRDefault="00BC17EF" w:rsidP="001C205F">
            <w:pPr>
              <w:spacing w:before="0" w:line="240" w:lineRule="auto"/>
              <w:rPr>
                <w:rFonts w:asciiTheme="minorHAnsi" w:hAnsiTheme="minorHAnsi" w:cstheme="minorHAnsi"/>
              </w:rPr>
            </w:pPr>
          </w:p>
        </w:tc>
        <w:tc>
          <w:tcPr>
            <w:tcW w:w="4536" w:type="dxa"/>
            <w:vMerge w:val="restart"/>
            <w:shd w:val="clear" w:color="auto" w:fill="auto"/>
          </w:tcPr>
          <w:p w:rsidR="00EF38EE" w:rsidRPr="004470E9" w:rsidRDefault="00EF38EE" w:rsidP="00EF38EE">
            <w:pPr>
              <w:pStyle w:val="Default"/>
              <w:tabs>
                <w:tab w:val="left" w:pos="307"/>
              </w:tabs>
              <w:ind w:left="307" w:hanging="276"/>
              <w:rPr>
                <w:rFonts w:asciiTheme="minorHAnsi" w:hAnsiTheme="minorHAnsi" w:cstheme="minorHAnsi"/>
                <w:sz w:val="22"/>
                <w:szCs w:val="22"/>
                <w:lang w:val="fr-FR"/>
              </w:rPr>
            </w:pPr>
            <w:r w:rsidRPr="004470E9">
              <w:rPr>
                <w:rFonts w:asciiTheme="minorHAnsi" w:hAnsiTheme="minorHAnsi" w:cstheme="minorHAnsi"/>
                <w:sz w:val="22"/>
                <w:szCs w:val="22"/>
                <w:lang w:val="fr-FR"/>
              </w:rPr>
              <w:t>–</w:t>
            </w:r>
            <w:r w:rsidRPr="004470E9">
              <w:rPr>
                <w:rFonts w:asciiTheme="minorHAnsi" w:hAnsiTheme="minorHAnsi" w:cstheme="minorHAnsi"/>
                <w:sz w:val="22"/>
                <w:szCs w:val="22"/>
                <w:lang w:val="fr-FR"/>
              </w:rPr>
              <w:tab/>
              <w:t>Aux Administrations des Etats Membres de l'UIT</w:t>
            </w:r>
          </w:p>
          <w:p w:rsidR="00EF38EE" w:rsidRPr="004470E9" w:rsidRDefault="00EF38EE" w:rsidP="00EF38EE">
            <w:pPr>
              <w:pStyle w:val="Default"/>
              <w:tabs>
                <w:tab w:val="left" w:pos="307"/>
              </w:tabs>
              <w:ind w:left="307" w:hanging="276"/>
              <w:rPr>
                <w:rFonts w:asciiTheme="minorHAnsi" w:hAnsiTheme="minorHAnsi" w:cstheme="minorHAnsi"/>
                <w:sz w:val="22"/>
                <w:szCs w:val="22"/>
                <w:lang w:val="fr-FR"/>
              </w:rPr>
            </w:pPr>
            <w:r w:rsidRPr="004470E9">
              <w:rPr>
                <w:rFonts w:asciiTheme="minorHAnsi" w:hAnsiTheme="minorHAnsi" w:cstheme="minorHAnsi"/>
                <w:sz w:val="22"/>
                <w:szCs w:val="22"/>
                <w:lang w:val="fr-FR"/>
              </w:rPr>
              <w:t>–</w:t>
            </w:r>
            <w:r w:rsidRPr="004470E9">
              <w:rPr>
                <w:rFonts w:asciiTheme="minorHAnsi" w:hAnsiTheme="minorHAnsi" w:cstheme="minorHAnsi"/>
                <w:sz w:val="22"/>
                <w:szCs w:val="22"/>
                <w:lang w:val="fr-FR"/>
              </w:rPr>
              <w:tab/>
              <w:t>Aux Membres du Secteur UIT-D, Associés, établissements universitaires participant à ses travaux</w:t>
            </w:r>
          </w:p>
          <w:p w:rsidR="00BC17EF" w:rsidRPr="009E2699" w:rsidRDefault="00EF38EE" w:rsidP="00EF38EE">
            <w:pPr>
              <w:pStyle w:val="Default"/>
              <w:tabs>
                <w:tab w:val="left" w:pos="307"/>
                <w:tab w:val="left" w:pos="437"/>
              </w:tabs>
              <w:ind w:left="307" w:hanging="276"/>
              <w:rPr>
                <w:rFonts w:asciiTheme="minorHAnsi" w:hAnsiTheme="minorHAnsi" w:cstheme="minorHAnsi"/>
                <w:sz w:val="22"/>
                <w:szCs w:val="22"/>
                <w:lang w:val="fr-FR"/>
              </w:rPr>
            </w:pPr>
            <w:r w:rsidRPr="004470E9">
              <w:rPr>
                <w:rFonts w:asciiTheme="minorHAnsi" w:hAnsiTheme="minorHAnsi" w:cstheme="minorHAnsi"/>
                <w:sz w:val="22"/>
                <w:szCs w:val="22"/>
                <w:lang w:val="fr-FR"/>
              </w:rPr>
              <w:t>–</w:t>
            </w:r>
            <w:r w:rsidRPr="004470E9">
              <w:rPr>
                <w:rFonts w:asciiTheme="minorHAnsi" w:hAnsiTheme="minorHAnsi" w:cstheme="minorHAnsi"/>
                <w:sz w:val="22"/>
                <w:szCs w:val="22"/>
                <w:lang w:val="fr-FR"/>
              </w:rPr>
              <w:tab/>
              <w:t xml:space="preserve">Aux Présidents et Vice-Présidents des Commissions </w:t>
            </w:r>
            <w:proofErr w:type="gramStart"/>
            <w:r w:rsidRPr="004470E9">
              <w:rPr>
                <w:rFonts w:asciiTheme="minorHAnsi" w:hAnsiTheme="minorHAnsi" w:cstheme="minorHAnsi"/>
                <w:sz w:val="22"/>
                <w:szCs w:val="22"/>
                <w:lang w:val="fr-FR"/>
              </w:rPr>
              <w:t>d</w:t>
            </w:r>
            <w:r>
              <w:rPr>
                <w:rFonts w:asciiTheme="minorHAnsi" w:hAnsiTheme="minorHAnsi" w:cstheme="minorHAnsi"/>
                <w:sz w:val="22"/>
                <w:szCs w:val="22"/>
                <w:lang w:val="fr-FR"/>
              </w:rPr>
              <w:t>'</w:t>
            </w:r>
            <w:r w:rsidRPr="004470E9">
              <w:rPr>
                <w:rFonts w:asciiTheme="minorHAnsi" w:hAnsiTheme="minorHAnsi" w:cstheme="minorHAnsi"/>
                <w:sz w:val="22"/>
                <w:szCs w:val="22"/>
                <w:lang w:val="fr-FR"/>
              </w:rPr>
              <w:t>études</w:t>
            </w:r>
            <w:proofErr w:type="gramEnd"/>
            <w:r w:rsidRPr="004470E9">
              <w:rPr>
                <w:rFonts w:asciiTheme="minorHAnsi" w:hAnsiTheme="minorHAnsi" w:cstheme="minorHAnsi"/>
                <w:sz w:val="22"/>
                <w:szCs w:val="22"/>
                <w:lang w:val="fr-FR"/>
              </w:rPr>
              <w:t xml:space="preserve"> 1 et 2 de l</w:t>
            </w:r>
            <w:r>
              <w:rPr>
                <w:rFonts w:asciiTheme="minorHAnsi" w:hAnsiTheme="minorHAnsi" w:cstheme="minorHAnsi"/>
                <w:sz w:val="22"/>
                <w:szCs w:val="22"/>
                <w:lang w:val="fr-FR"/>
              </w:rPr>
              <w:t>'</w:t>
            </w:r>
            <w:r w:rsidRPr="004470E9">
              <w:rPr>
                <w:rFonts w:asciiTheme="minorHAnsi" w:hAnsiTheme="minorHAnsi" w:cstheme="minorHAnsi"/>
                <w:sz w:val="22"/>
                <w:szCs w:val="22"/>
                <w:lang w:val="fr-FR"/>
              </w:rPr>
              <w:t>UIT-D</w:t>
            </w:r>
          </w:p>
        </w:tc>
      </w:tr>
      <w:tr w:rsidR="00BC17EF" w:rsidRPr="009E2699" w:rsidTr="00651777">
        <w:tc>
          <w:tcPr>
            <w:tcW w:w="1276" w:type="dxa"/>
            <w:shd w:val="clear" w:color="auto" w:fill="auto"/>
          </w:tcPr>
          <w:p w:rsidR="00BC17EF" w:rsidRPr="009E2699" w:rsidRDefault="00BC17EF" w:rsidP="001C205F">
            <w:pPr>
              <w:spacing w:before="0" w:line="240" w:lineRule="auto"/>
              <w:jc w:val="left"/>
              <w:rPr>
                <w:rFonts w:asciiTheme="minorHAnsi" w:hAnsiTheme="minorHAnsi" w:cstheme="minorHAnsi"/>
              </w:rPr>
            </w:pPr>
          </w:p>
        </w:tc>
        <w:tc>
          <w:tcPr>
            <w:tcW w:w="3793" w:type="dxa"/>
            <w:shd w:val="clear" w:color="auto" w:fill="auto"/>
          </w:tcPr>
          <w:p w:rsidR="00BC17EF" w:rsidRPr="009E2699" w:rsidRDefault="00BC17EF" w:rsidP="001C205F">
            <w:pPr>
              <w:pStyle w:val="BDTContact-Details"/>
              <w:rPr>
                <w:rFonts w:asciiTheme="minorHAnsi" w:hAnsiTheme="minorHAnsi" w:cstheme="minorHAnsi"/>
                <w:szCs w:val="22"/>
                <w:lang w:val="fr-FR"/>
              </w:rPr>
            </w:pPr>
          </w:p>
        </w:tc>
        <w:tc>
          <w:tcPr>
            <w:tcW w:w="284" w:type="dxa"/>
            <w:shd w:val="clear" w:color="auto" w:fill="auto"/>
          </w:tcPr>
          <w:p w:rsidR="00BC17EF" w:rsidRPr="009E2699" w:rsidRDefault="00BC17EF" w:rsidP="001C205F">
            <w:pPr>
              <w:spacing w:before="0" w:line="240" w:lineRule="auto"/>
              <w:rPr>
                <w:rFonts w:asciiTheme="minorHAnsi" w:hAnsiTheme="minorHAnsi" w:cstheme="minorHAnsi"/>
              </w:rPr>
            </w:pPr>
          </w:p>
        </w:tc>
        <w:tc>
          <w:tcPr>
            <w:tcW w:w="4536" w:type="dxa"/>
            <w:vMerge/>
            <w:shd w:val="clear" w:color="auto" w:fill="auto"/>
          </w:tcPr>
          <w:p w:rsidR="00BC17EF" w:rsidRPr="009E2699" w:rsidRDefault="00BC17EF" w:rsidP="001C205F">
            <w:pPr>
              <w:spacing w:before="0" w:line="240" w:lineRule="auto"/>
              <w:rPr>
                <w:rFonts w:asciiTheme="minorHAnsi" w:hAnsiTheme="minorHAnsi" w:cstheme="minorHAnsi"/>
              </w:rPr>
            </w:pPr>
          </w:p>
        </w:tc>
      </w:tr>
      <w:tr w:rsidR="00BC17EF" w:rsidRPr="009E2699" w:rsidTr="00197324">
        <w:tc>
          <w:tcPr>
            <w:tcW w:w="1276" w:type="dxa"/>
            <w:shd w:val="clear" w:color="auto" w:fill="auto"/>
          </w:tcPr>
          <w:p w:rsidR="00BC17EF" w:rsidRPr="009E2699" w:rsidRDefault="00BC17EF" w:rsidP="001C205F">
            <w:pPr>
              <w:spacing w:before="0" w:line="240" w:lineRule="auto"/>
              <w:jc w:val="left"/>
              <w:rPr>
                <w:rFonts w:asciiTheme="minorHAnsi" w:hAnsiTheme="minorHAnsi" w:cstheme="minorHAnsi"/>
              </w:rPr>
            </w:pPr>
          </w:p>
        </w:tc>
        <w:tc>
          <w:tcPr>
            <w:tcW w:w="3793" w:type="dxa"/>
            <w:shd w:val="clear" w:color="auto" w:fill="auto"/>
          </w:tcPr>
          <w:p w:rsidR="00BC17EF" w:rsidRPr="009E2699" w:rsidRDefault="00BC17EF" w:rsidP="001C205F">
            <w:pPr>
              <w:pStyle w:val="BDTContact-Details"/>
              <w:rPr>
                <w:rFonts w:asciiTheme="minorHAnsi" w:hAnsiTheme="minorHAnsi" w:cstheme="minorHAnsi"/>
                <w:szCs w:val="22"/>
                <w:lang w:val="fr-FR"/>
              </w:rPr>
            </w:pPr>
          </w:p>
        </w:tc>
        <w:tc>
          <w:tcPr>
            <w:tcW w:w="284" w:type="dxa"/>
            <w:shd w:val="clear" w:color="auto" w:fill="auto"/>
          </w:tcPr>
          <w:p w:rsidR="00BC17EF" w:rsidRPr="009E2699" w:rsidRDefault="00BC17EF" w:rsidP="001C205F">
            <w:pPr>
              <w:spacing w:before="0" w:line="240" w:lineRule="auto"/>
              <w:rPr>
                <w:rFonts w:asciiTheme="minorHAnsi" w:hAnsiTheme="minorHAnsi" w:cstheme="minorHAnsi"/>
              </w:rPr>
            </w:pPr>
          </w:p>
        </w:tc>
        <w:tc>
          <w:tcPr>
            <w:tcW w:w="4536" w:type="dxa"/>
            <w:vMerge/>
            <w:shd w:val="clear" w:color="auto" w:fill="auto"/>
          </w:tcPr>
          <w:p w:rsidR="00BC17EF" w:rsidRPr="009E2699" w:rsidRDefault="00BC17EF" w:rsidP="001C205F">
            <w:pPr>
              <w:spacing w:before="0" w:line="240" w:lineRule="auto"/>
              <w:rPr>
                <w:rFonts w:asciiTheme="minorHAnsi" w:hAnsiTheme="minorHAnsi" w:cstheme="minorHAnsi"/>
              </w:rPr>
            </w:pPr>
          </w:p>
        </w:tc>
      </w:tr>
      <w:tr w:rsidR="00BC17EF" w:rsidRPr="009E2699" w:rsidTr="00651777">
        <w:tc>
          <w:tcPr>
            <w:tcW w:w="1276" w:type="dxa"/>
            <w:shd w:val="clear" w:color="auto" w:fill="auto"/>
          </w:tcPr>
          <w:p w:rsidR="00BC17EF" w:rsidRPr="009E2699" w:rsidRDefault="00BC17EF" w:rsidP="001C205F">
            <w:pPr>
              <w:spacing w:before="0" w:line="240" w:lineRule="auto"/>
              <w:jc w:val="left"/>
              <w:rPr>
                <w:rFonts w:asciiTheme="minorHAnsi" w:hAnsiTheme="minorHAnsi" w:cstheme="minorHAnsi"/>
              </w:rPr>
            </w:pPr>
          </w:p>
        </w:tc>
        <w:tc>
          <w:tcPr>
            <w:tcW w:w="3793" w:type="dxa"/>
            <w:shd w:val="clear" w:color="auto" w:fill="auto"/>
          </w:tcPr>
          <w:p w:rsidR="00BC17EF" w:rsidRPr="009E2699" w:rsidRDefault="00BC17EF" w:rsidP="001C205F">
            <w:pPr>
              <w:pStyle w:val="BDTContact-Details"/>
              <w:rPr>
                <w:rFonts w:asciiTheme="minorHAnsi" w:hAnsiTheme="minorHAnsi" w:cstheme="minorHAnsi"/>
                <w:szCs w:val="22"/>
                <w:lang w:val="fr-FR"/>
              </w:rPr>
            </w:pPr>
          </w:p>
        </w:tc>
        <w:tc>
          <w:tcPr>
            <w:tcW w:w="284" w:type="dxa"/>
            <w:shd w:val="clear" w:color="auto" w:fill="auto"/>
          </w:tcPr>
          <w:p w:rsidR="00BC17EF" w:rsidRPr="009E2699" w:rsidRDefault="00BC17EF" w:rsidP="001C205F">
            <w:pPr>
              <w:spacing w:before="0" w:line="240" w:lineRule="auto"/>
              <w:rPr>
                <w:rFonts w:asciiTheme="minorHAnsi" w:hAnsiTheme="minorHAnsi" w:cstheme="minorHAnsi"/>
              </w:rPr>
            </w:pPr>
          </w:p>
        </w:tc>
        <w:tc>
          <w:tcPr>
            <w:tcW w:w="4536" w:type="dxa"/>
            <w:vMerge/>
            <w:shd w:val="clear" w:color="auto" w:fill="auto"/>
          </w:tcPr>
          <w:p w:rsidR="00BC17EF" w:rsidRPr="009E2699" w:rsidRDefault="00BC17EF" w:rsidP="001C205F">
            <w:pPr>
              <w:spacing w:before="0" w:line="240" w:lineRule="auto"/>
              <w:rPr>
                <w:rFonts w:asciiTheme="minorHAnsi" w:hAnsiTheme="minorHAnsi" w:cstheme="minorHAnsi"/>
              </w:rPr>
            </w:pPr>
          </w:p>
        </w:tc>
      </w:tr>
      <w:tr w:rsidR="00EA15B3" w:rsidRPr="009E2699" w:rsidTr="00EA15B3">
        <w:tc>
          <w:tcPr>
            <w:tcW w:w="9889" w:type="dxa"/>
            <w:gridSpan w:val="4"/>
            <w:shd w:val="clear" w:color="auto" w:fill="auto"/>
          </w:tcPr>
          <w:p w:rsidR="00EA15B3" w:rsidRPr="009E2699" w:rsidRDefault="00EA15B3" w:rsidP="00EF38EE">
            <w:pPr>
              <w:spacing w:before="0" w:line="240" w:lineRule="auto"/>
              <w:rPr>
                <w:rFonts w:asciiTheme="minorHAnsi" w:hAnsiTheme="minorHAnsi" w:cstheme="minorHAnsi"/>
              </w:rPr>
            </w:pPr>
          </w:p>
        </w:tc>
      </w:tr>
      <w:tr w:rsidR="00EA15B3" w:rsidRPr="009E2699" w:rsidTr="00651777">
        <w:tc>
          <w:tcPr>
            <w:tcW w:w="1276" w:type="dxa"/>
            <w:shd w:val="clear" w:color="auto" w:fill="auto"/>
          </w:tcPr>
          <w:p w:rsidR="00EA15B3" w:rsidRPr="009E2699" w:rsidRDefault="00276B8B" w:rsidP="001C205F">
            <w:pPr>
              <w:spacing w:line="240" w:lineRule="auto"/>
              <w:jc w:val="left"/>
              <w:rPr>
                <w:rFonts w:asciiTheme="minorHAnsi" w:hAnsiTheme="minorHAnsi" w:cstheme="minorHAnsi"/>
              </w:rPr>
            </w:pPr>
            <w:r w:rsidRPr="009E2699">
              <w:rPr>
                <w:rFonts w:asciiTheme="minorHAnsi" w:hAnsiTheme="minorHAnsi" w:cstheme="minorHAnsi"/>
              </w:rPr>
              <w:t>Sujet</w:t>
            </w:r>
            <w:r w:rsidR="00EA15B3" w:rsidRPr="009E2699">
              <w:rPr>
                <w:rFonts w:asciiTheme="minorHAnsi" w:hAnsiTheme="minorHAnsi" w:cstheme="minorHAnsi"/>
              </w:rPr>
              <w:t>:</w:t>
            </w:r>
          </w:p>
        </w:tc>
        <w:tc>
          <w:tcPr>
            <w:tcW w:w="8613" w:type="dxa"/>
            <w:gridSpan w:val="3"/>
            <w:shd w:val="clear" w:color="auto" w:fill="auto"/>
          </w:tcPr>
          <w:p w:rsidR="00C2027B" w:rsidRPr="00C46ED9" w:rsidRDefault="00C46ED9" w:rsidP="00EF38EE">
            <w:pPr>
              <w:spacing w:line="240" w:lineRule="auto"/>
              <w:jc w:val="left"/>
              <w:rPr>
                <w:rFonts w:asciiTheme="minorHAnsi" w:hAnsiTheme="minorHAnsi" w:cstheme="minorHAnsi"/>
                <w:b/>
                <w:bCs/>
              </w:rPr>
            </w:pPr>
            <w:bookmarkStart w:id="4" w:name="Subject"/>
            <w:bookmarkEnd w:id="4"/>
            <w:r w:rsidRPr="00C46ED9">
              <w:rPr>
                <w:rFonts w:asciiTheme="minorHAnsi" w:hAnsiTheme="minorHAnsi" w:cstheme="minorHAnsi"/>
                <w:b/>
                <w:bCs/>
              </w:rPr>
              <w:t xml:space="preserve">Candidats aux fonctions de Rapporteurs et de Vice-Rapporteurs pour les Questions confiées aux Commissions </w:t>
            </w:r>
            <w:proofErr w:type="gramStart"/>
            <w:r w:rsidRPr="00C46ED9">
              <w:rPr>
                <w:rFonts w:asciiTheme="minorHAnsi" w:hAnsiTheme="minorHAnsi" w:cstheme="minorHAnsi"/>
                <w:b/>
                <w:bCs/>
              </w:rPr>
              <w:t>d'études</w:t>
            </w:r>
            <w:proofErr w:type="gramEnd"/>
            <w:r w:rsidRPr="00C46ED9">
              <w:rPr>
                <w:rFonts w:asciiTheme="minorHAnsi" w:hAnsiTheme="minorHAnsi" w:cstheme="minorHAnsi"/>
                <w:b/>
                <w:bCs/>
              </w:rPr>
              <w:t xml:space="preserve"> 1 et 2 de l'UIT-D pour la période 2014-2018</w:t>
            </w:r>
          </w:p>
        </w:tc>
      </w:tr>
      <w:tr w:rsidR="00797332" w:rsidRPr="009E2699" w:rsidTr="008F6E11">
        <w:tc>
          <w:tcPr>
            <w:tcW w:w="9889" w:type="dxa"/>
            <w:gridSpan w:val="4"/>
            <w:shd w:val="clear" w:color="auto" w:fill="auto"/>
          </w:tcPr>
          <w:p w:rsidR="00797332" w:rsidRPr="009E2699" w:rsidRDefault="00797332" w:rsidP="00EF38EE">
            <w:pPr>
              <w:pStyle w:val="BDTOpening"/>
              <w:spacing w:before="360" w:after="120"/>
              <w:rPr>
                <w:rFonts w:asciiTheme="minorHAnsi" w:hAnsiTheme="minorHAnsi" w:cstheme="minorHAnsi"/>
                <w:lang w:val="fr-FR"/>
              </w:rPr>
            </w:pPr>
            <w:r w:rsidRPr="009E2699">
              <w:rPr>
                <w:rFonts w:asciiTheme="minorHAnsi" w:hAnsiTheme="minorHAnsi" w:cstheme="minorHAnsi"/>
                <w:lang w:val="fr-FR"/>
              </w:rPr>
              <w:t>Madame, Monsieur,</w:t>
            </w:r>
          </w:p>
          <w:p w:rsidR="00EF38EE" w:rsidRDefault="00EF38EE" w:rsidP="00EF38EE">
            <w:pPr>
              <w:spacing w:before="120" w:line="240" w:lineRule="auto"/>
              <w:rPr>
                <w:rFonts w:asciiTheme="minorHAnsi" w:hAnsiTheme="minorHAnsi"/>
              </w:rPr>
            </w:pPr>
            <w:r>
              <w:rPr>
                <w:lang w:val="fr-CH"/>
              </w:rPr>
              <w:t xml:space="preserve">La Conférence mondiale de développement des télécommunications de 2014 (CMDT-14) réunie à Dubaï a désigné les Présidents et Vice-Présidents des Commissions d'études de l'UIT-D. Conformément aux résultats de la CMDT-14 relatifs aux Questions confiées aux commissions d'études, les Commissions </w:t>
            </w:r>
            <w:proofErr w:type="gramStart"/>
            <w:r>
              <w:rPr>
                <w:lang w:val="fr-CH"/>
              </w:rPr>
              <w:t>d'études</w:t>
            </w:r>
            <w:proofErr w:type="gramEnd"/>
            <w:r>
              <w:rPr>
                <w:lang w:val="fr-CH"/>
              </w:rPr>
              <w:t xml:space="preserve"> 1 et 2 poursuivront leurs travaux sur une série de Questions recensées dans l'</w:t>
            </w:r>
            <w:r w:rsidRPr="00C46ED9">
              <w:rPr>
                <w:b/>
                <w:bCs/>
                <w:lang w:val="fr-CH"/>
              </w:rPr>
              <w:t>Annexe 1</w:t>
            </w:r>
            <w:r>
              <w:rPr>
                <w:lang w:val="fr-CH"/>
              </w:rPr>
              <w:t xml:space="preserve"> de la présente </w:t>
            </w:r>
            <w:r w:rsidR="00C46ED9">
              <w:rPr>
                <w:lang w:val="fr-CH"/>
              </w:rPr>
              <w:t>C</w:t>
            </w:r>
            <w:r>
              <w:rPr>
                <w:lang w:val="fr-CH"/>
              </w:rPr>
              <w:t xml:space="preserve">irculaire. Le texte complet des Questions figure dans le projet de Rapport final de la Conférence, à l'adresse: </w:t>
            </w:r>
            <w:hyperlink r:id="rId10" w:history="1">
              <w:r w:rsidRPr="006E2DE0">
                <w:rPr>
                  <w:rStyle w:val="Hyperlink"/>
                  <w:rFonts w:asciiTheme="minorHAnsi" w:hAnsiTheme="minorHAnsi" w:cs="Simplified Arabic"/>
                </w:rPr>
                <w:t>http://www.itu.int/md/D10-WTDC14-C-0118/</w:t>
              </w:r>
            </w:hyperlink>
            <w:r>
              <w:rPr>
                <w:rFonts w:asciiTheme="minorHAnsi" w:hAnsiTheme="minorHAnsi"/>
              </w:rPr>
              <w:t>.</w:t>
            </w:r>
          </w:p>
          <w:p w:rsidR="00EF38EE" w:rsidRDefault="00EF38EE" w:rsidP="00EF38EE">
            <w:pPr>
              <w:spacing w:line="240" w:lineRule="auto"/>
              <w:rPr>
                <w:rFonts w:asciiTheme="minorHAnsi" w:hAnsiTheme="minorHAnsi" w:cstheme="minorHAnsi"/>
              </w:rPr>
            </w:pPr>
            <w:r>
              <w:rPr>
                <w:rFonts w:asciiTheme="minorHAnsi" w:hAnsiTheme="minorHAnsi"/>
              </w:rPr>
              <w:t>Aux termes de la Résolution 1 (</w:t>
            </w:r>
            <w:proofErr w:type="spellStart"/>
            <w:r>
              <w:rPr>
                <w:rFonts w:asciiTheme="minorHAnsi" w:hAnsiTheme="minorHAnsi"/>
              </w:rPr>
              <w:t>Rév.Dubaï</w:t>
            </w:r>
            <w:proofErr w:type="spellEnd"/>
            <w:r>
              <w:rPr>
                <w:rFonts w:asciiTheme="minorHAnsi" w:hAnsiTheme="minorHAnsi"/>
              </w:rPr>
              <w:t xml:space="preserve">, 2014), il est précisé que les Rapporteurs et Vice-Rapporteurs </w:t>
            </w:r>
            <w:r w:rsidRPr="004A7C11">
              <w:t>sont nommés par une commission d'études en vue de faire progresser l'étude d</w:t>
            </w:r>
            <w:r>
              <w:t xml:space="preserve">es </w:t>
            </w:r>
            <w:r w:rsidRPr="004A7C11">
              <w:t>Question</w:t>
            </w:r>
            <w:r>
              <w:t>s. En outre, e</w:t>
            </w:r>
            <w:r w:rsidRPr="004A7C11">
              <w:t xml:space="preserve">n raison de la nature des études, les </w:t>
            </w:r>
            <w:r w:rsidR="00C46ED9" w:rsidRPr="004A7C11">
              <w:t>R</w:t>
            </w:r>
            <w:r w:rsidRPr="004A7C11">
              <w:t>apporteurs devraient être nommés sur la base de leur connaissance du sujet considéré et de leur capacité à coordonner les travaux</w:t>
            </w:r>
            <w:r>
              <w:t xml:space="preserve">. </w:t>
            </w:r>
            <w:r w:rsidRPr="004A7C11">
              <w:t>On trouve dans l'Annexe 5 de la Résolution</w:t>
            </w:r>
            <w:r>
              <w:t xml:space="preserve"> 1, ainsi que dans l'</w:t>
            </w:r>
            <w:r w:rsidRPr="00C46ED9">
              <w:rPr>
                <w:b/>
                <w:bCs/>
              </w:rPr>
              <w:t>Annexe 2</w:t>
            </w:r>
            <w:r>
              <w:t xml:space="preserve"> de la présente Circulaire,</w:t>
            </w:r>
            <w:r w:rsidRPr="004A7C11">
              <w:t xml:space="preserve"> une description des éléments du travail attendu des </w:t>
            </w:r>
            <w:r w:rsidR="00C46ED9" w:rsidRPr="004A7C11">
              <w:t>R</w:t>
            </w:r>
            <w:r w:rsidRPr="004A7C11">
              <w:t>apporteurs.</w:t>
            </w:r>
            <w:r>
              <w:t xml:space="preserve"> Sous réserve des dispositions pertinentes de la Constit</w:t>
            </w:r>
            <w:r w:rsidR="00FC6F78">
              <w:t>ution et de la Convention, les É</w:t>
            </w:r>
            <w:r>
              <w:t xml:space="preserve">tats Membres, les Membres du Secteur UIT-D, les Associés et les établissements universitaires participant aux travaux de l'UIT-D sont invités à </w:t>
            </w:r>
            <w:r w:rsidRPr="00220BF0">
              <w:rPr>
                <w:rFonts w:asciiTheme="minorHAnsi" w:hAnsiTheme="minorHAnsi" w:cstheme="minorHAnsi"/>
              </w:rPr>
              <w:t>indiquer au Directeur du BDT les candidats proposés</w:t>
            </w:r>
            <w:r>
              <w:rPr>
                <w:rFonts w:asciiTheme="minorHAnsi" w:hAnsiTheme="minorHAnsi" w:cstheme="minorHAnsi"/>
              </w:rPr>
              <w:t xml:space="preserve">, afin que ces candidatures soient examinées pendant les premières réunions des Commissions d'études 1 et 2 en septembre 2014. </w:t>
            </w:r>
          </w:p>
          <w:p w:rsidR="00797332" w:rsidRPr="00C46ED9" w:rsidRDefault="00EF38EE" w:rsidP="00C46ED9">
            <w:pPr>
              <w:pStyle w:val="BDTNormal"/>
              <w:keepNext w:val="0"/>
              <w:keepLines w:val="0"/>
              <w:rPr>
                <w:rFonts w:asciiTheme="minorHAnsi" w:hAnsiTheme="minorHAnsi" w:cstheme="minorHAnsi"/>
                <w:lang w:val="fr-CH"/>
              </w:rPr>
            </w:pPr>
            <w:r w:rsidRPr="00EF38EE">
              <w:rPr>
                <w:rFonts w:asciiTheme="minorHAnsi" w:hAnsiTheme="minorHAnsi" w:cstheme="minorHAnsi"/>
                <w:color w:val="000000"/>
                <w:sz w:val="22"/>
                <w:szCs w:val="22"/>
                <w:lang w:val="fr-CH"/>
              </w:rPr>
              <w:t>Si votre administration/organisation souhaite proposer un candidat à la fonction de Rapporteur ou de Vice</w:t>
            </w:r>
            <w:r w:rsidR="00C46ED9">
              <w:rPr>
                <w:rFonts w:asciiTheme="minorHAnsi" w:hAnsiTheme="minorHAnsi" w:cstheme="minorHAnsi"/>
                <w:color w:val="000000"/>
                <w:sz w:val="22"/>
                <w:szCs w:val="22"/>
                <w:lang w:val="fr-CH"/>
              </w:rPr>
              <w:noBreakHyphen/>
            </w:r>
            <w:r w:rsidRPr="00EF38EE">
              <w:rPr>
                <w:rFonts w:asciiTheme="minorHAnsi" w:hAnsiTheme="minorHAnsi" w:cstheme="minorHAnsi"/>
                <w:color w:val="000000"/>
                <w:sz w:val="22"/>
                <w:szCs w:val="22"/>
                <w:lang w:val="fr-CH"/>
              </w:rPr>
              <w:t xml:space="preserve">Rapporteur pour </w:t>
            </w:r>
            <w:r w:rsidR="00C46ED9">
              <w:rPr>
                <w:rFonts w:asciiTheme="minorHAnsi" w:hAnsiTheme="minorHAnsi" w:cstheme="minorHAnsi"/>
                <w:color w:val="000000"/>
                <w:sz w:val="22"/>
                <w:szCs w:val="22"/>
                <w:lang w:val="fr-CH"/>
              </w:rPr>
              <w:t>l</w:t>
            </w:r>
            <w:r w:rsidRPr="00EF38EE">
              <w:rPr>
                <w:rFonts w:asciiTheme="minorHAnsi" w:hAnsiTheme="minorHAnsi" w:cstheme="minorHAnsi"/>
                <w:color w:val="000000"/>
                <w:sz w:val="22"/>
                <w:szCs w:val="22"/>
                <w:lang w:val="fr-CH"/>
              </w:rPr>
              <w:t>es Questions confiées aux commissions d'études de l'UIT</w:t>
            </w:r>
            <w:r w:rsidRPr="00EF38EE">
              <w:rPr>
                <w:rFonts w:asciiTheme="minorHAnsi" w:hAnsiTheme="minorHAnsi" w:cstheme="minorHAnsi"/>
                <w:color w:val="000000"/>
                <w:sz w:val="22"/>
                <w:szCs w:val="22"/>
                <w:lang w:val="fr-CH"/>
              </w:rPr>
              <w:noBreakHyphen/>
              <w:t>D, je vous serais extrêmement reconnaissan</w:t>
            </w:r>
            <w:bookmarkStart w:id="5" w:name="Signature"/>
            <w:bookmarkEnd w:id="5"/>
            <w:r w:rsidRPr="00EF38EE">
              <w:rPr>
                <w:rFonts w:asciiTheme="minorHAnsi" w:hAnsiTheme="minorHAnsi" w:cstheme="minorHAnsi"/>
                <w:color w:val="000000"/>
                <w:sz w:val="22"/>
                <w:szCs w:val="22"/>
                <w:lang w:val="fr-CH"/>
              </w:rPr>
              <w:t xml:space="preserve">t de bien vouloir me faire parvenir le plus tôt possible, et au plus tard avant le </w:t>
            </w:r>
            <w:r w:rsidRPr="00EF38EE">
              <w:rPr>
                <w:rFonts w:asciiTheme="minorHAnsi" w:hAnsiTheme="minorHAnsi" w:cstheme="minorHAnsi"/>
                <w:b/>
                <w:bCs/>
                <w:color w:val="000000"/>
                <w:sz w:val="22"/>
                <w:szCs w:val="22"/>
                <w:lang w:val="fr-CH"/>
              </w:rPr>
              <w:t>15</w:t>
            </w:r>
            <w:r w:rsidR="00C46ED9">
              <w:rPr>
                <w:rFonts w:asciiTheme="minorHAnsi" w:hAnsiTheme="minorHAnsi" w:cstheme="minorHAnsi"/>
                <w:b/>
                <w:bCs/>
                <w:color w:val="000000"/>
                <w:sz w:val="22"/>
                <w:szCs w:val="22"/>
                <w:lang w:val="fr-CH"/>
              </w:rPr>
              <w:t> </w:t>
            </w:r>
            <w:r w:rsidRPr="00EF38EE">
              <w:rPr>
                <w:rFonts w:asciiTheme="minorHAnsi" w:hAnsiTheme="minorHAnsi" w:cstheme="minorHAnsi"/>
                <w:b/>
                <w:bCs/>
                <w:color w:val="000000"/>
                <w:sz w:val="22"/>
                <w:szCs w:val="22"/>
                <w:lang w:val="fr-CH"/>
              </w:rPr>
              <w:t>juin 2014</w:t>
            </w:r>
            <w:r w:rsidRPr="00A042A4">
              <w:rPr>
                <w:rFonts w:asciiTheme="minorHAnsi" w:hAnsiTheme="minorHAnsi" w:cstheme="minorHAnsi"/>
                <w:color w:val="000000"/>
                <w:sz w:val="22"/>
                <w:szCs w:val="22"/>
                <w:lang w:val="fr-CH"/>
              </w:rPr>
              <w:t xml:space="preserve">, </w:t>
            </w:r>
            <w:r w:rsidRPr="00EF38EE">
              <w:rPr>
                <w:rFonts w:asciiTheme="minorHAnsi" w:hAnsiTheme="minorHAnsi" w:cstheme="minorHAnsi"/>
                <w:color w:val="000000"/>
                <w:sz w:val="22"/>
                <w:szCs w:val="22"/>
                <w:lang w:val="fr-CH"/>
              </w:rPr>
              <w:t xml:space="preserve">le nom et une notice biographique de la personne concernée, faisant ressortir ses qualifications. Les noms et curriculum vitae des candidats désignés seront affichés sur le site web </w:t>
            </w:r>
            <w:r w:rsidR="00C82DC9">
              <w:fldChar w:fldCharType="begin"/>
            </w:r>
            <w:r w:rsidR="00C82DC9" w:rsidRPr="00C82DC9">
              <w:rPr>
                <w:lang w:val="fr-CH"/>
              </w:rPr>
              <w:instrText xml:space="preserve"> HYPERLINK "http://www.itu.int/ITU-D/study-groups" </w:instrText>
            </w:r>
            <w:r w:rsidR="00C82DC9">
              <w:fldChar w:fldCharType="separate"/>
            </w:r>
            <w:r w:rsidRPr="00EF38EE">
              <w:rPr>
                <w:rStyle w:val="Hyperlink"/>
                <w:rFonts w:asciiTheme="minorHAnsi" w:hAnsiTheme="minorHAnsi" w:cs="Simplified Arabic"/>
                <w:sz w:val="22"/>
                <w:szCs w:val="22"/>
                <w:lang w:val="fr-CH"/>
              </w:rPr>
              <w:t>http://www.itu.int/ITU-D/study-groups</w:t>
            </w:r>
            <w:r w:rsidR="00C82DC9">
              <w:rPr>
                <w:rStyle w:val="Hyperlink"/>
                <w:rFonts w:asciiTheme="minorHAnsi" w:hAnsiTheme="minorHAnsi" w:cs="Simplified Arabic"/>
                <w:sz w:val="22"/>
                <w:szCs w:val="22"/>
                <w:lang w:val="fr-CH"/>
              </w:rPr>
              <w:fldChar w:fldCharType="end"/>
            </w:r>
            <w:r w:rsidR="00C46ED9" w:rsidRPr="00C46ED9">
              <w:rPr>
                <w:rFonts w:ascii="Calibri" w:hAnsi="Calibri"/>
                <w:sz w:val="22"/>
                <w:szCs w:val="22"/>
                <w:lang w:val="fr-CH"/>
              </w:rPr>
              <w:t xml:space="preserve"> </w:t>
            </w:r>
            <w:r w:rsidRPr="00C46ED9">
              <w:rPr>
                <w:rFonts w:ascii="Calibri" w:hAnsi="Calibri"/>
                <w:sz w:val="22"/>
                <w:szCs w:val="22"/>
                <w:lang w:val="fr-CH"/>
              </w:rPr>
              <w:t>dès qu'ils seront disponibles.</w:t>
            </w:r>
          </w:p>
        </w:tc>
      </w:tr>
      <w:tr w:rsidR="002036EF" w:rsidRPr="009E2699" w:rsidTr="008F6E11">
        <w:tc>
          <w:tcPr>
            <w:tcW w:w="9889" w:type="dxa"/>
            <w:gridSpan w:val="4"/>
            <w:shd w:val="clear" w:color="auto" w:fill="auto"/>
          </w:tcPr>
          <w:p w:rsidR="002036EF" w:rsidRDefault="002036EF" w:rsidP="00C169D5">
            <w:pPr>
              <w:keepNext/>
              <w:keepLines/>
              <w:spacing w:after="160"/>
              <w:jc w:val="left"/>
              <w:rPr>
                <w:rFonts w:asciiTheme="minorHAnsi" w:hAnsiTheme="minorHAnsi" w:cstheme="minorHAnsi"/>
              </w:rPr>
            </w:pPr>
            <w:r w:rsidRPr="00EF38EE">
              <w:rPr>
                <w:rFonts w:asciiTheme="minorHAnsi" w:hAnsiTheme="minorHAnsi" w:cstheme="minorHAnsi"/>
              </w:rPr>
              <w:lastRenderedPageBreak/>
              <w:t>En attendant de recevoir de votre part les candidatures que vous proposerez, je vous remercie de continuer à soutenir les activités des commissions d'études de l'UIT-D et vous prie d'agréer, Madame, Monsieur, l'assurance de ma considération distinguée.</w:t>
            </w:r>
          </w:p>
          <w:p w:rsidR="00C169D5" w:rsidRPr="00C169D5" w:rsidRDefault="00C169D5" w:rsidP="00C169D5">
            <w:pPr>
              <w:keepNext/>
              <w:keepLines/>
              <w:spacing w:before="360" w:after="360"/>
              <w:jc w:val="left"/>
              <w:rPr>
                <w:rFonts w:asciiTheme="minorHAnsi" w:eastAsia="SimSun" w:hAnsiTheme="minorHAnsi" w:cstheme="minorHAnsi"/>
                <w:color w:val="000000"/>
                <w:lang w:val="fr-CH" w:eastAsia="zh-CN"/>
              </w:rPr>
            </w:pPr>
            <w:r w:rsidRPr="00C169D5">
              <w:rPr>
                <w:rFonts w:asciiTheme="minorHAnsi" w:eastAsia="SimSun" w:hAnsiTheme="minorHAnsi" w:cstheme="minorHAnsi"/>
                <w:color w:val="000000"/>
                <w:lang w:val="fr-CH" w:eastAsia="zh-CN"/>
              </w:rPr>
              <w:t>[Original signé]</w:t>
            </w:r>
          </w:p>
          <w:p w:rsidR="002036EF" w:rsidRPr="009E2699" w:rsidRDefault="002036EF" w:rsidP="00C169D5">
            <w:pPr>
              <w:pStyle w:val="BDTOpening"/>
              <w:keepNext/>
              <w:keepLines/>
              <w:spacing w:before="160" w:after="120"/>
              <w:rPr>
                <w:rFonts w:asciiTheme="minorHAnsi" w:hAnsiTheme="minorHAnsi" w:cstheme="minorHAnsi"/>
                <w:lang w:val="fr-FR"/>
              </w:rPr>
            </w:pPr>
            <w:r w:rsidRPr="00B45650">
              <w:rPr>
                <w:rFonts w:asciiTheme="minorHAnsi" w:hAnsiTheme="minorHAnsi" w:cstheme="minorHAnsi"/>
                <w:lang w:val="fr-CH"/>
              </w:rPr>
              <w:t>Brahima Sanou</w:t>
            </w:r>
            <w:r w:rsidRPr="00B45650">
              <w:rPr>
                <w:rFonts w:asciiTheme="minorHAnsi" w:hAnsiTheme="minorHAnsi" w:cstheme="minorHAnsi"/>
                <w:lang w:val="fr-CH"/>
              </w:rPr>
              <w:br/>
            </w:r>
            <w:r w:rsidRPr="000178F3">
              <w:rPr>
                <w:rFonts w:asciiTheme="minorHAnsi" w:hAnsiTheme="minorHAnsi" w:cstheme="minorHAnsi"/>
                <w:lang w:val="fr-CH"/>
              </w:rPr>
              <w:t>Directeur</w:t>
            </w:r>
          </w:p>
        </w:tc>
      </w:tr>
    </w:tbl>
    <w:p w:rsidR="00B360BD" w:rsidRDefault="00B360BD">
      <w:bookmarkStart w:id="6" w:name="_Toc20190579"/>
      <w:bookmarkStart w:id="7" w:name="_Toc20190339"/>
      <w:bookmarkStart w:id="8" w:name="_Toc17615200"/>
      <w:r>
        <w:rPr>
          <w:caps/>
        </w:rPr>
        <w:br w:type="page"/>
      </w:r>
    </w:p>
    <w:tbl>
      <w:tblPr>
        <w:tblW w:w="9889" w:type="dxa"/>
        <w:tblLayout w:type="fixed"/>
        <w:tblLook w:val="00A0" w:firstRow="1" w:lastRow="0" w:firstColumn="1" w:lastColumn="0" w:noHBand="0" w:noVBand="0"/>
      </w:tblPr>
      <w:tblGrid>
        <w:gridCol w:w="9889"/>
      </w:tblGrid>
      <w:tr w:rsidR="007805A3" w:rsidRPr="009E2699" w:rsidTr="00A042A4">
        <w:tc>
          <w:tcPr>
            <w:tcW w:w="9889" w:type="dxa"/>
          </w:tcPr>
          <w:p w:rsidR="00E6481E" w:rsidRPr="00D90D42" w:rsidRDefault="006C5C79" w:rsidP="00591F64">
            <w:pPr>
              <w:pStyle w:val="AnnexNo"/>
              <w:spacing w:before="120"/>
              <w:rPr>
                <w:rFonts w:cs="Calibri"/>
                <w:b/>
                <w:caps w:val="0"/>
                <w:sz w:val="22"/>
                <w:szCs w:val="22"/>
              </w:rPr>
            </w:pPr>
            <w:r w:rsidRPr="00D90D42">
              <w:rPr>
                <w:rFonts w:cs="Calibri"/>
                <w:b/>
                <w:caps w:val="0"/>
                <w:sz w:val="22"/>
                <w:szCs w:val="22"/>
              </w:rPr>
              <w:lastRenderedPageBreak/>
              <w:t>Annexe</w:t>
            </w:r>
            <w:r w:rsidR="00E6481E" w:rsidRPr="00D90D42">
              <w:rPr>
                <w:rFonts w:cs="Calibri"/>
                <w:b/>
                <w:caps w:val="0"/>
                <w:sz w:val="22"/>
                <w:szCs w:val="22"/>
              </w:rPr>
              <w:t xml:space="preserve"> 1</w:t>
            </w:r>
          </w:p>
          <w:p w:rsidR="00E6481E" w:rsidRPr="00C46ED9" w:rsidRDefault="00E6481E" w:rsidP="00533C22">
            <w:pPr>
              <w:spacing w:line="240" w:lineRule="auto"/>
              <w:rPr>
                <w:rFonts w:asciiTheme="minorHAnsi" w:hAnsiTheme="minorHAnsi"/>
              </w:rPr>
            </w:pPr>
            <w:r w:rsidRPr="00C46ED9">
              <w:rPr>
                <w:rFonts w:asciiTheme="minorHAnsi" w:hAnsiTheme="minorHAnsi"/>
              </w:rPr>
              <w:t>On trouvera ci-après des précisions sur les domaines de compétence des deux Commissions d'études de l'UIT-D et sur les Questions qui leur ont été confiées par la CMDT-14.</w:t>
            </w:r>
          </w:p>
          <w:p w:rsidR="002036EF" w:rsidRPr="00C46ED9" w:rsidRDefault="002036EF" w:rsidP="00796CD1">
            <w:pPr>
              <w:pStyle w:val="CEOHeading1Underlined"/>
              <w:spacing w:before="120"/>
              <w:rPr>
                <w:rFonts w:asciiTheme="minorHAnsi" w:hAnsiTheme="minorHAnsi" w:cs="Calibri"/>
                <w:sz w:val="22"/>
                <w:szCs w:val="22"/>
                <w:lang w:val="fr-CH"/>
              </w:rPr>
            </w:pPr>
            <w:bookmarkStart w:id="9" w:name="_Toc271023409"/>
            <w:bookmarkEnd w:id="6"/>
            <w:bookmarkEnd w:id="7"/>
            <w:bookmarkEnd w:id="8"/>
            <w:r w:rsidRPr="00C46ED9">
              <w:rPr>
                <w:rFonts w:asciiTheme="minorHAnsi" w:hAnsiTheme="minorHAnsi" w:cs="Calibri"/>
                <w:sz w:val="22"/>
                <w:szCs w:val="22"/>
                <w:lang w:val="fr-CH"/>
              </w:rPr>
              <w:t>Domaine de compétence de la Commission d'études 1</w:t>
            </w:r>
          </w:p>
          <w:bookmarkEnd w:id="9"/>
          <w:p w:rsidR="00E6481E" w:rsidRPr="00C46ED9" w:rsidRDefault="00E6481E" w:rsidP="00796CD1">
            <w:pPr>
              <w:pStyle w:val="Headingb"/>
              <w:spacing w:before="120" w:line="240" w:lineRule="auto"/>
              <w:rPr>
                <w:rFonts w:asciiTheme="minorHAnsi" w:hAnsiTheme="minorHAnsi"/>
                <w:i/>
                <w:iCs/>
                <w:shd w:val="clear" w:color="auto" w:fill="99CCFF"/>
              </w:rPr>
            </w:pPr>
            <w:r w:rsidRPr="00C46ED9">
              <w:rPr>
                <w:rFonts w:asciiTheme="minorHAnsi" w:hAnsiTheme="minorHAnsi"/>
                <w:i/>
                <w:iCs/>
              </w:rPr>
              <w:t>Environnement propice</w:t>
            </w:r>
            <w:r w:rsidRPr="00C46ED9">
              <w:rPr>
                <w:rFonts w:asciiTheme="minorHAnsi" w:hAnsiTheme="minorHAnsi"/>
                <w:b w:val="0"/>
                <w:bCs/>
                <w:i/>
                <w:iCs/>
                <w:lang w:eastAsia="pt-BR"/>
              </w:rPr>
              <w:t xml:space="preserve"> </w:t>
            </w:r>
            <w:r w:rsidRPr="00C46ED9">
              <w:rPr>
                <w:rFonts w:asciiTheme="minorHAnsi" w:hAnsiTheme="minorHAnsi"/>
                <w:bCs/>
                <w:i/>
                <w:iCs/>
              </w:rPr>
              <w:t>au développement des télécommunications/TIC</w:t>
            </w:r>
          </w:p>
          <w:p w:rsidR="00E6481E" w:rsidRPr="00C46ED9" w:rsidRDefault="00E6481E" w:rsidP="00C46ED9">
            <w:pPr>
              <w:pStyle w:val="enumlev1"/>
              <w:spacing w:before="60" w:line="240" w:lineRule="auto"/>
              <w:rPr>
                <w:rFonts w:asciiTheme="minorHAnsi" w:hAnsiTheme="minorHAnsi"/>
              </w:rPr>
            </w:pPr>
            <w:r w:rsidRPr="00C46ED9">
              <w:rPr>
                <w:rFonts w:asciiTheme="minorHAnsi" w:hAnsiTheme="minorHAnsi"/>
              </w:rPr>
              <w:sym w:font="Symbol" w:char="F02D"/>
            </w:r>
            <w:r w:rsidRPr="00C46ED9">
              <w:rPr>
                <w:rFonts w:asciiTheme="minorHAnsi" w:hAnsiTheme="minorHAnsi"/>
              </w:rPr>
              <w:tab/>
              <w:t xml:space="preserve">Elaboration des politiques, des réglementations, des techniques et des stratégies nationales de télécommunication/TIC les mieux à même de permettre aux pays de tirer parti de l'élan imprimé par les télécommunications/TIC, ainsi que du large bande, de l'informatique en nuage et de la protection des consommateurs, en tant que moteur d'une croissance durable. </w:t>
            </w:r>
          </w:p>
          <w:p w:rsidR="00E6481E" w:rsidRPr="00C46ED9" w:rsidRDefault="00E6481E" w:rsidP="00C46ED9">
            <w:pPr>
              <w:pStyle w:val="enumlev1"/>
              <w:spacing w:before="60" w:line="240" w:lineRule="auto"/>
              <w:rPr>
                <w:rFonts w:asciiTheme="minorHAnsi" w:hAnsiTheme="minorHAnsi"/>
              </w:rPr>
            </w:pPr>
            <w:r w:rsidRPr="00C46ED9">
              <w:rPr>
                <w:rFonts w:asciiTheme="minorHAnsi" w:hAnsiTheme="minorHAnsi"/>
              </w:rPr>
              <w:sym w:font="Symbol" w:char="F02D"/>
            </w:r>
            <w:r w:rsidRPr="00C46ED9">
              <w:rPr>
                <w:rFonts w:asciiTheme="minorHAnsi" w:hAnsiTheme="minorHAnsi"/>
              </w:rPr>
              <w:tab/>
              <w:t>Politiques économiques et méthodes de détermination des coûts des services relatifs aux télécommunications/TIC nationales.</w:t>
            </w:r>
          </w:p>
          <w:p w:rsidR="00E6481E" w:rsidRPr="00C46ED9" w:rsidRDefault="00E6481E" w:rsidP="00C46ED9">
            <w:pPr>
              <w:pStyle w:val="enumlev1"/>
              <w:spacing w:before="60" w:line="240" w:lineRule="auto"/>
              <w:rPr>
                <w:rFonts w:asciiTheme="minorHAnsi" w:hAnsiTheme="minorHAnsi"/>
              </w:rPr>
            </w:pPr>
            <w:r w:rsidRPr="00C46ED9">
              <w:rPr>
                <w:rFonts w:asciiTheme="minorHAnsi" w:hAnsiTheme="minorHAnsi"/>
              </w:rPr>
              <w:sym w:font="Symbol" w:char="F02D"/>
            </w:r>
            <w:r w:rsidRPr="00C46ED9">
              <w:rPr>
                <w:rFonts w:asciiTheme="minorHAnsi" w:hAnsiTheme="minorHAnsi"/>
              </w:rPr>
              <w:tab/>
              <w:t>Accessibilité des télécommunications/TIC dans les zones rurales et isolées.</w:t>
            </w:r>
          </w:p>
          <w:p w:rsidR="00E6481E" w:rsidRPr="00C46ED9" w:rsidRDefault="00E6481E" w:rsidP="00C46ED9">
            <w:pPr>
              <w:pStyle w:val="enumlev1"/>
              <w:spacing w:before="60" w:line="240" w:lineRule="auto"/>
              <w:rPr>
                <w:rFonts w:asciiTheme="minorHAnsi" w:hAnsiTheme="minorHAnsi"/>
              </w:rPr>
            </w:pPr>
            <w:r w:rsidRPr="00C46ED9">
              <w:rPr>
                <w:rFonts w:asciiTheme="minorHAnsi" w:hAnsiTheme="minorHAnsi"/>
              </w:rPr>
              <w:sym w:font="Symbol" w:char="F02D"/>
            </w:r>
            <w:r w:rsidRPr="00C46ED9">
              <w:rPr>
                <w:rFonts w:asciiTheme="minorHAnsi" w:hAnsiTheme="minorHAnsi"/>
              </w:rPr>
              <w:tab/>
              <w:t>Accès des personnes handicapées et ayant des besoins particuliers aux services des télécommunications/TIC.</w:t>
            </w:r>
          </w:p>
          <w:p w:rsidR="00E6481E" w:rsidRPr="00C46ED9" w:rsidRDefault="00E6481E" w:rsidP="00C46ED9">
            <w:pPr>
              <w:pStyle w:val="enumlev1"/>
              <w:spacing w:before="60" w:line="240" w:lineRule="auto"/>
              <w:rPr>
                <w:rFonts w:asciiTheme="minorHAnsi" w:hAnsiTheme="minorHAnsi"/>
              </w:rPr>
            </w:pPr>
            <w:r w:rsidRPr="00C46ED9">
              <w:rPr>
                <w:rFonts w:asciiTheme="minorHAnsi" w:hAnsiTheme="minorHAnsi"/>
              </w:rPr>
              <w:sym w:font="Symbol" w:char="F02D"/>
            </w:r>
            <w:r w:rsidRPr="00C46ED9">
              <w:rPr>
                <w:rFonts w:asciiTheme="minorHAnsi" w:hAnsiTheme="minorHAnsi"/>
              </w:rPr>
              <w:tab/>
              <w:t>Besoins des pays en développement dans le domaine de la gestion du spectre, y compris la transition actuelle de la radiodiffusion télévisuelle analogique à la radiodiffusion télévisuelle numérique de Terre et l'utilisation du dividende numérique, en plus du futur passage au numérique.</w:t>
            </w:r>
          </w:p>
          <w:p w:rsidR="002036EF" w:rsidRPr="00C46ED9" w:rsidRDefault="002036EF" w:rsidP="00796CD1">
            <w:pPr>
              <w:pStyle w:val="CEOHeading1Underlined"/>
              <w:spacing w:before="120"/>
              <w:rPr>
                <w:rFonts w:asciiTheme="minorHAnsi" w:hAnsiTheme="minorHAnsi" w:cs="Calibri"/>
                <w:sz w:val="22"/>
                <w:szCs w:val="22"/>
                <w:lang w:val="fr-CH"/>
              </w:rPr>
            </w:pPr>
            <w:r w:rsidRPr="00C46ED9">
              <w:rPr>
                <w:rFonts w:asciiTheme="minorHAnsi" w:hAnsiTheme="minorHAnsi" w:cs="Calibri"/>
                <w:sz w:val="22"/>
                <w:szCs w:val="22"/>
                <w:lang w:val="fr-CH"/>
              </w:rPr>
              <w:t>Questions attribuées à la Commission d'études 1 par la CMDT-14</w:t>
            </w:r>
          </w:p>
          <w:p w:rsidR="00E6481E" w:rsidRPr="00C46ED9" w:rsidRDefault="00E6481E" w:rsidP="00C46ED9">
            <w:pPr>
              <w:pStyle w:val="enumlev1"/>
              <w:spacing w:before="0" w:line="240" w:lineRule="auto"/>
              <w:rPr>
                <w:rFonts w:asciiTheme="minorHAnsi" w:hAnsiTheme="minorHAnsi"/>
                <w:sz w:val="16"/>
                <w:szCs w:val="16"/>
              </w:rPr>
            </w:pPr>
          </w:p>
          <w:tbl>
            <w:tblPr>
              <w:tblStyle w:val="TableGrid"/>
              <w:tblW w:w="0" w:type="auto"/>
              <w:tblLayout w:type="fixed"/>
              <w:tblLook w:val="04A0" w:firstRow="1" w:lastRow="0" w:firstColumn="1" w:lastColumn="0" w:noHBand="0" w:noVBand="1"/>
            </w:tblPr>
            <w:tblGrid>
              <w:gridCol w:w="1413"/>
              <w:gridCol w:w="6095"/>
              <w:gridCol w:w="2141"/>
            </w:tblGrid>
            <w:tr w:rsidR="00E6481E" w:rsidRPr="00C46ED9" w:rsidTr="00C46ED9">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6481E" w:rsidRPr="00C46ED9" w:rsidRDefault="00E6481E" w:rsidP="00C46ED9">
                  <w:pPr>
                    <w:keepNext/>
                    <w:spacing w:before="60" w:after="40" w:line="240" w:lineRule="auto"/>
                    <w:rPr>
                      <w:rFonts w:asciiTheme="minorHAnsi" w:hAnsiTheme="minorHAnsi"/>
                      <w:b/>
                      <w:bCs/>
                      <w:i/>
                      <w:iCs/>
                    </w:rPr>
                  </w:pPr>
                  <w:r w:rsidRPr="00C46ED9">
                    <w:rPr>
                      <w:rFonts w:asciiTheme="minorHAnsi" w:hAnsiTheme="minorHAnsi"/>
                      <w:b/>
                      <w:bCs/>
                      <w:i/>
                      <w:iCs/>
                    </w:rPr>
                    <w:t>Nouveau numéro</w:t>
                  </w:r>
                </w:p>
              </w:tc>
              <w:tc>
                <w:tcPr>
                  <w:tcW w:w="60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6481E" w:rsidRPr="00C46ED9" w:rsidRDefault="00E6481E" w:rsidP="00C46ED9">
                  <w:pPr>
                    <w:keepNext/>
                    <w:spacing w:before="60" w:after="40" w:line="240" w:lineRule="auto"/>
                    <w:rPr>
                      <w:rFonts w:asciiTheme="minorHAnsi" w:hAnsiTheme="minorHAnsi"/>
                      <w:b/>
                      <w:bCs/>
                    </w:rPr>
                  </w:pPr>
                  <w:r w:rsidRPr="00C46ED9">
                    <w:rPr>
                      <w:rFonts w:asciiTheme="minorHAnsi" w:hAnsiTheme="minorHAnsi"/>
                      <w:b/>
                      <w:bCs/>
                    </w:rPr>
                    <w:t>Titre</w:t>
                  </w:r>
                </w:p>
              </w:tc>
              <w:tc>
                <w:tcPr>
                  <w:tcW w:w="2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6481E" w:rsidRPr="00C46ED9" w:rsidRDefault="00E6481E" w:rsidP="00C46ED9">
                  <w:pPr>
                    <w:keepNext/>
                    <w:spacing w:before="60" w:after="40" w:line="240" w:lineRule="auto"/>
                    <w:ind w:left="-57" w:right="-57"/>
                    <w:rPr>
                      <w:rFonts w:asciiTheme="minorHAnsi" w:hAnsiTheme="minorHAnsi"/>
                      <w:b/>
                      <w:bCs/>
                    </w:rPr>
                  </w:pPr>
                  <w:r w:rsidRPr="00C46ED9">
                    <w:rPr>
                      <w:rFonts w:asciiTheme="minorHAnsi" w:hAnsiTheme="minorHAnsi"/>
                      <w:b/>
                      <w:bCs/>
                    </w:rPr>
                    <w:t>Origine</w:t>
                  </w:r>
                </w:p>
              </w:tc>
            </w:tr>
            <w:tr w:rsidR="00E6481E" w:rsidRPr="00C46ED9" w:rsidTr="00C46ED9">
              <w:tc>
                <w:tcPr>
                  <w:tcW w:w="1413" w:type="dxa"/>
                  <w:tcBorders>
                    <w:top w:val="single" w:sz="4" w:space="0" w:color="auto"/>
                    <w:left w:val="single" w:sz="4" w:space="0" w:color="auto"/>
                    <w:bottom w:val="single" w:sz="4" w:space="0" w:color="auto"/>
                    <w:right w:val="single" w:sz="4" w:space="0" w:color="auto"/>
                  </w:tcBorders>
                  <w:hideMark/>
                </w:tcPr>
                <w:p w:rsidR="00E6481E" w:rsidRPr="00C46ED9" w:rsidRDefault="00E6481E" w:rsidP="00C46ED9">
                  <w:pPr>
                    <w:spacing w:before="40" w:after="20" w:line="240" w:lineRule="auto"/>
                    <w:jc w:val="left"/>
                    <w:rPr>
                      <w:rFonts w:asciiTheme="minorHAnsi" w:hAnsiTheme="minorHAnsi"/>
                    </w:rPr>
                  </w:pPr>
                  <w:r w:rsidRPr="00C46ED9">
                    <w:rPr>
                      <w:rFonts w:asciiTheme="minorHAnsi" w:hAnsiTheme="minorHAnsi"/>
                    </w:rPr>
                    <w:t>Q1/1</w:t>
                  </w:r>
                </w:p>
              </w:tc>
              <w:tc>
                <w:tcPr>
                  <w:tcW w:w="6095" w:type="dxa"/>
                  <w:tcBorders>
                    <w:top w:val="single" w:sz="4" w:space="0" w:color="auto"/>
                    <w:left w:val="single" w:sz="4" w:space="0" w:color="auto"/>
                    <w:bottom w:val="single" w:sz="4" w:space="0" w:color="auto"/>
                    <w:right w:val="single" w:sz="4" w:space="0" w:color="auto"/>
                  </w:tcBorders>
                  <w:hideMark/>
                </w:tcPr>
                <w:p w:rsidR="00E6481E" w:rsidRPr="00C46ED9" w:rsidRDefault="00E6481E" w:rsidP="00C46ED9">
                  <w:pPr>
                    <w:pStyle w:val="enumlev1"/>
                    <w:tabs>
                      <w:tab w:val="clear" w:pos="794"/>
                      <w:tab w:val="left" w:pos="0"/>
                    </w:tabs>
                    <w:spacing w:before="40" w:after="20" w:line="240" w:lineRule="auto"/>
                    <w:ind w:left="0" w:firstLine="0"/>
                    <w:jc w:val="left"/>
                    <w:rPr>
                      <w:rFonts w:asciiTheme="minorHAnsi" w:hAnsiTheme="minorHAnsi"/>
                    </w:rPr>
                  </w:pPr>
                  <w:r w:rsidRPr="00C46ED9">
                    <w:rPr>
                      <w:rFonts w:asciiTheme="minorHAnsi" w:hAnsiTheme="minorHAnsi"/>
                    </w:rPr>
                    <w:t>Aspects politiques, réglementaires et techniques du passage des réseaux existants aux réseaux large bande, dans les pays en développement, y compris les réseaux de nouvelle génération, les services mobiles, les services OTT et la mise en œuvre du protocole IPv6</w:t>
                  </w:r>
                </w:p>
              </w:tc>
              <w:tc>
                <w:tcPr>
                  <w:tcW w:w="2141" w:type="dxa"/>
                  <w:tcBorders>
                    <w:top w:val="single" w:sz="4" w:space="0" w:color="auto"/>
                    <w:left w:val="single" w:sz="4" w:space="0" w:color="auto"/>
                    <w:bottom w:val="single" w:sz="4" w:space="0" w:color="auto"/>
                    <w:right w:val="single" w:sz="4" w:space="0" w:color="auto"/>
                  </w:tcBorders>
                  <w:hideMark/>
                </w:tcPr>
                <w:p w:rsidR="00E6481E" w:rsidRPr="00C46ED9" w:rsidRDefault="00E6481E" w:rsidP="00C46ED9">
                  <w:pPr>
                    <w:spacing w:before="40" w:after="20" w:line="240" w:lineRule="auto"/>
                    <w:ind w:left="-57" w:right="-57"/>
                    <w:jc w:val="left"/>
                    <w:rPr>
                      <w:rFonts w:asciiTheme="minorHAnsi" w:hAnsiTheme="minorHAnsi"/>
                    </w:rPr>
                  </w:pPr>
                  <w:r w:rsidRPr="00C46ED9">
                    <w:rPr>
                      <w:rFonts w:asciiTheme="minorHAnsi" w:hAnsiTheme="minorHAnsi"/>
                    </w:rPr>
                    <w:t>Regroupement des anciennes Questions</w:t>
                  </w:r>
                  <w:r w:rsidR="00B360BD" w:rsidRPr="00C46ED9">
                    <w:rPr>
                      <w:rFonts w:asciiTheme="minorHAnsi" w:hAnsiTheme="minorHAnsi"/>
                    </w:rPr>
                    <w:t> </w:t>
                  </w:r>
                  <w:r w:rsidRPr="00C46ED9">
                    <w:rPr>
                      <w:rFonts w:asciiTheme="minorHAnsi" w:hAnsiTheme="minorHAnsi"/>
                    </w:rPr>
                    <w:t>7-3/1, 10</w:t>
                  </w:r>
                  <w:r w:rsidR="00B360BD" w:rsidRPr="00C46ED9">
                    <w:rPr>
                      <w:rFonts w:asciiTheme="minorHAnsi" w:hAnsiTheme="minorHAnsi"/>
                    </w:rPr>
                    <w:noBreakHyphen/>
                  </w:r>
                  <w:r w:rsidRPr="00C46ED9">
                    <w:rPr>
                      <w:rFonts w:asciiTheme="minorHAnsi" w:hAnsiTheme="minorHAnsi"/>
                    </w:rPr>
                    <w:t>3/1, 19-2/1 &amp; 26/2</w:t>
                  </w:r>
                </w:p>
              </w:tc>
            </w:tr>
            <w:tr w:rsidR="00E6481E" w:rsidRPr="00C46ED9" w:rsidTr="00C46ED9">
              <w:tc>
                <w:tcPr>
                  <w:tcW w:w="1413" w:type="dxa"/>
                  <w:tcBorders>
                    <w:top w:val="single" w:sz="4" w:space="0" w:color="auto"/>
                    <w:left w:val="single" w:sz="4" w:space="0" w:color="auto"/>
                    <w:bottom w:val="single" w:sz="4" w:space="0" w:color="auto"/>
                    <w:right w:val="single" w:sz="4" w:space="0" w:color="auto"/>
                  </w:tcBorders>
                  <w:hideMark/>
                </w:tcPr>
                <w:p w:rsidR="00E6481E" w:rsidRPr="00C46ED9" w:rsidRDefault="00E6481E" w:rsidP="00C46ED9">
                  <w:pPr>
                    <w:spacing w:before="40" w:after="20" w:line="240" w:lineRule="auto"/>
                    <w:jc w:val="left"/>
                    <w:rPr>
                      <w:rFonts w:asciiTheme="minorHAnsi" w:hAnsiTheme="minorHAnsi"/>
                    </w:rPr>
                  </w:pPr>
                  <w:r w:rsidRPr="00C46ED9">
                    <w:rPr>
                      <w:rFonts w:asciiTheme="minorHAnsi" w:hAnsiTheme="minorHAnsi"/>
                    </w:rPr>
                    <w:t>Q2/1</w:t>
                  </w:r>
                </w:p>
              </w:tc>
              <w:tc>
                <w:tcPr>
                  <w:tcW w:w="6095" w:type="dxa"/>
                  <w:tcBorders>
                    <w:top w:val="single" w:sz="4" w:space="0" w:color="auto"/>
                    <w:left w:val="single" w:sz="4" w:space="0" w:color="auto"/>
                    <w:bottom w:val="single" w:sz="4" w:space="0" w:color="auto"/>
                    <w:right w:val="single" w:sz="4" w:space="0" w:color="auto"/>
                  </w:tcBorders>
                  <w:hideMark/>
                </w:tcPr>
                <w:p w:rsidR="00E6481E" w:rsidRPr="00C46ED9" w:rsidRDefault="00E6481E" w:rsidP="00C46ED9">
                  <w:pPr>
                    <w:pStyle w:val="enumlev1"/>
                    <w:tabs>
                      <w:tab w:val="clear" w:pos="794"/>
                    </w:tabs>
                    <w:spacing w:before="40" w:after="20" w:line="240" w:lineRule="auto"/>
                    <w:ind w:left="0" w:firstLine="0"/>
                    <w:jc w:val="left"/>
                    <w:rPr>
                      <w:rFonts w:asciiTheme="minorHAnsi" w:hAnsiTheme="minorHAnsi"/>
                    </w:rPr>
                  </w:pPr>
                  <w:r w:rsidRPr="00C46ED9">
                    <w:rPr>
                      <w:rFonts w:asciiTheme="minorHAnsi" w:hAnsiTheme="minorHAnsi"/>
                    </w:rPr>
                    <w:t>Technologies d'accès large bande, y compris les IMT, pour les pays en développement</w:t>
                  </w:r>
                </w:p>
              </w:tc>
              <w:tc>
                <w:tcPr>
                  <w:tcW w:w="2141" w:type="dxa"/>
                  <w:tcBorders>
                    <w:top w:val="single" w:sz="4" w:space="0" w:color="auto"/>
                    <w:left w:val="single" w:sz="4" w:space="0" w:color="auto"/>
                    <w:bottom w:val="single" w:sz="4" w:space="0" w:color="auto"/>
                    <w:right w:val="single" w:sz="4" w:space="0" w:color="auto"/>
                  </w:tcBorders>
                  <w:hideMark/>
                </w:tcPr>
                <w:p w:rsidR="00E6481E" w:rsidRPr="00C46ED9" w:rsidRDefault="00E6481E" w:rsidP="00C46ED9">
                  <w:pPr>
                    <w:spacing w:before="40" w:after="20" w:line="240" w:lineRule="auto"/>
                    <w:ind w:left="-57" w:right="-57"/>
                    <w:jc w:val="left"/>
                    <w:rPr>
                      <w:rFonts w:asciiTheme="minorHAnsi" w:hAnsiTheme="minorHAnsi"/>
                    </w:rPr>
                  </w:pPr>
                  <w:r w:rsidRPr="00C46ED9">
                    <w:rPr>
                      <w:rFonts w:asciiTheme="minorHAnsi" w:hAnsiTheme="minorHAnsi"/>
                    </w:rPr>
                    <w:t>Poursuite de l'étude de la Question 25/2</w:t>
                  </w:r>
                </w:p>
              </w:tc>
            </w:tr>
            <w:tr w:rsidR="00E6481E" w:rsidRPr="00C46ED9" w:rsidTr="00C46ED9">
              <w:tc>
                <w:tcPr>
                  <w:tcW w:w="1413" w:type="dxa"/>
                  <w:tcBorders>
                    <w:top w:val="single" w:sz="4" w:space="0" w:color="auto"/>
                    <w:left w:val="single" w:sz="4" w:space="0" w:color="auto"/>
                    <w:bottom w:val="single" w:sz="4" w:space="0" w:color="auto"/>
                    <w:right w:val="single" w:sz="4" w:space="0" w:color="auto"/>
                  </w:tcBorders>
                  <w:hideMark/>
                </w:tcPr>
                <w:p w:rsidR="00E6481E" w:rsidRPr="00C46ED9" w:rsidRDefault="00E6481E" w:rsidP="00C46ED9">
                  <w:pPr>
                    <w:spacing w:before="40" w:after="20" w:line="240" w:lineRule="auto"/>
                    <w:jc w:val="left"/>
                    <w:rPr>
                      <w:rFonts w:asciiTheme="minorHAnsi" w:hAnsiTheme="minorHAnsi"/>
                    </w:rPr>
                  </w:pPr>
                  <w:r w:rsidRPr="00C46ED9">
                    <w:rPr>
                      <w:rFonts w:asciiTheme="minorHAnsi" w:hAnsiTheme="minorHAnsi"/>
                    </w:rPr>
                    <w:t>Q3/1</w:t>
                  </w:r>
                </w:p>
              </w:tc>
              <w:tc>
                <w:tcPr>
                  <w:tcW w:w="6095" w:type="dxa"/>
                  <w:tcBorders>
                    <w:top w:val="single" w:sz="4" w:space="0" w:color="auto"/>
                    <w:left w:val="single" w:sz="4" w:space="0" w:color="auto"/>
                    <w:bottom w:val="single" w:sz="4" w:space="0" w:color="auto"/>
                    <w:right w:val="single" w:sz="4" w:space="0" w:color="auto"/>
                  </w:tcBorders>
                  <w:hideMark/>
                </w:tcPr>
                <w:p w:rsidR="00E6481E" w:rsidRPr="00C46ED9" w:rsidRDefault="002036EF" w:rsidP="00C46ED9">
                  <w:pPr>
                    <w:pStyle w:val="enumlev1"/>
                    <w:tabs>
                      <w:tab w:val="clear" w:pos="794"/>
                    </w:tabs>
                    <w:spacing w:before="40" w:after="20" w:line="240" w:lineRule="auto"/>
                    <w:ind w:left="0" w:firstLine="19"/>
                    <w:jc w:val="left"/>
                    <w:rPr>
                      <w:rFonts w:asciiTheme="minorHAnsi" w:hAnsiTheme="minorHAnsi"/>
                    </w:rPr>
                  </w:pPr>
                  <w:r w:rsidRPr="00C46ED9">
                    <w:rPr>
                      <w:rFonts w:asciiTheme="minorHAnsi" w:hAnsiTheme="minorHAnsi"/>
                    </w:rPr>
                    <w:t xml:space="preserve">Accès </w:t>
                  </w:r>
                  <w:r w:rsidR="00E6481E" w:rsidRPr="00C46ED9">
                    <w:rPr>
                      <w:rFonts w:asciiTheme="minorHAnsi" w:hAnsiTheme="minorHAnsi"/>
                    </w:rPr>
                    <w:t>l'informatique en nuage: enjeux et perspectives pour les pays en développement</w:t>
                  </w:r>
                </w:p>
              </w:tc>
              <w:tc>
                <w:tcPr>
                  <w:tcW w:w="2141" w:type="dxa"/>
                  <w:tcBorders>
                    <w:top w:val="single" w:sz="4" w:space="0" w:color="auto"/>
                    <w:left w:val="single" w:sz="4" w:space="0" w:color="auto"/>
                    <w:bottom w:val="single" w:sz="4" w:space="0" w:color="auto"/>
                    <w:right w:val="single" w:sz="4" w:space="0" w:color="auto"/>
                  </w:tcBorders>
                  <w:hideMark/>
                </w:tcPr>
                <w:p w:rsidR="00E6481E" w:rsidRPr="00C46ED9" w:rsidRDefault="00E6481E" w:rsidP="00C46ED9">
                  <w:pPr>
                    <w:spacing w:before="40" w:after="20" w:line="240" w:lineRule="auto"/>
                    <w:ind w:left="-57" w:right="-57"/>
                    <w:jc w:val="left"/>
                    <w:rPr>
                      <w:rFonts w:asciiTheme="minorHAnsi" w:hAnsiTheme="minorHAnsi"/>
                    </w:rPr>
                  </w:pPr>
                  <w:r w:rsidRPr="00C46ED9">
                    <w:rPr>
                      <w:rFonts w:asciiTheme="minorHAnsi" w:hAnsiTheme="minorHAnsi"/>
                    </w:rPr>
                    <w:t>Nouvelle Question</w:t>
                  </w:r>
                </w:p>
              </w:tc>
            </w:tr>
            <w:tr w:rsidR="00E6481E" w:rsidRPr="00C46ED9" w:rsidTr="00C46ED9">
              <w:tc>
                <w:tcPr>
                  <w:tcW w:w="1413" w:type="dxa"/>
                  <w:tcBorders>
                    <w:top w:val="single" w:sz="4" w:space="0" w:color="auto"/>
                    <w:left w:val="single" w:sz="4" w:space="0" w:color="auto"/>
                    <w:bottom w:val="single" w:sz="4" w:space="0" w:color="auto"/>
                    <w:right w:val="single" w:sz="4" w:space="0" w:color="auto"/>
                  </w:tcBorders>
                  <w:hideMark/>
                </w:tcPr>
                <w:p w:rsidR="00E6481E" w:rsidRPr="00C46ED9" w:rsidRDefault="00E6481E" w:rsidP="00C46ED9">
                  <w:pPr>
                    <w:spacing w:before="40" w:after="20" w:line="240" w:lineRule="auto"/>
                    <w:jc w:val="left"/>
                    <w:rPr>
                      <w:rFonts w:asciiTheme="minorHAnsi" w:hAnsiTheme="minorHAnsi"/>
                    </w:rPr>
                  </w:pPr>
                  <w:r w:rsidRPr="00C46ED9">
                    <w:rPr>
                      <w:rFonts w:asciiTheme="minorHAnsi" w:hAnsiTheme="minorHAnsi"/>
                    </w:rPr>
                    <w:t>Q4/1</w:t>
                  </w:r>
                </w:p>
              </w:tc>
              <w:tc>
                <w:tcPr>
                  <w:tcW w:w="6095" w:type="dxa"/>
                  <w:tcBorders>
                    <w:top w:val="single" w:sz="4" w:space="0" w:color="auto"/>
                    <w:left w:val="single" w:sz="4" w:space="0" w:color="auto"/>
                    <w:bottom w:val="single" w:sz="4" w:space="0" w:color="auto"/>
                    <w:right w:val="single" w:sz="4" w:space="0" w:color="auto"/>
                  </w:tcBorders>
                </w:tcPr>
                <w:p w:rsidR="00E6481E" w:rsidRPr="00C46ED9" w:rsidRDefault="00E6481E" w:rsidP="00C46ED9">
                  <w:pPr>
                    <w:pStyle w:val="enumlev1"/>
                    <w:tabs>
                      <w:tab w:val="clear" w:pos="794"/>
                      <w:tab w:val="left" w:pos="0"/>
                    </w:tabs>
                    <w:spacing w:before="40" w:after="20" w:line="240" w:lineRule="auto"/>
                    <w:ind w:left="0" w:firstLine="0"/>
                    <w:jc w:val="left"/>
                    <w:rPr>
                      <w:rFonts w:asciiTheme="minorHAnsi" w:hAnsiTheme="minorHAnsi"/>
                    </w:rPr>
                  </w:pPr>
                  <w:r w:rsidRPr="00C46ED9">
                    <w:rPr>
                      <w:rFonts w:asciiTheme="minorHAnsi" w:hAnsiTheme="minorHAnsi"/>
                    </w:rPr>
                    <w:t>Politiques économiques et méthodes de détermination des coûts des services relatifs aux réseaux nationaux de télécommunication, y compris les réseaux de prochaine génération (NGN)</w:t>
                  </w:r>
                </w:p>
              </w:tc>
              <w:tc>
                <w:tcPr>
                  <w:tcW w:w="2141" w:type="dxa"/>
                  <w:tcBorders>
                    <w:top w:val="single" w:sz="4" w:space="0" w:color="auto"/>
                    <w:left w:val="single" w:sz="4" w:space="0" w:color="auto"/>
                    <w:bottom w:val="single" w:sz="4" w:space="0" w:color="auto"/>
                    <w:right w:val="single" w:sz="4" w:space="0" w:color="auto"/>
                  </w:tcBorders>
                  <w:hideMark/>
                </w:tcPr>
                <w:p w:rsidR="00E6481E" w:rsidRPr="00C46ED9" w:rsidRDefault="00E6481E" w:rsidP="00C46ED9">
                  <w:pPr>
                    <w:spacing w:before="40" w:after="20" w:line="240" w:lineRule="auto"/>
                    <w:ind w:left="-57" w:right="-57"/>
                    <w:jc w:val="left"/>
                    <w:rPr>
                      <w:rFonts w:asciiTheme="minorHAnsi" w:hAnsiTheme="minorHAnsi"/>
                    </w:rPr>
                  </w:pPr>
                  <w:r w:rsidRPr="00C46ED9">
                    <w:rPr>
                      <w:rFonts w:asciiTheme="minorHAnsi" w:hAnsiTheme="minorHAnsi"/>
                    </w:rPr>
                    <w:t>Poursuite de l'étude de la Question</w:t>
                  </w:r>
                  <w:r w:rsidR="00B360BD" w:rsidRPr="00C46ED9">
                    <w:rPr>
                      <w:rFonts w:asciiTheme="minorHAnsi" w:hAnsiTheme="minorHAnsi"/>
                    </w:rPr>
                    <w:t> </w:t>
                  </w:r>
                  <w:r w:rsidRPr="00C46ED9">
                    <w:rPr>
                      <w:rFonts w:asciiTheme="minorHAnsi" w:hAnsiTheme="minorHAnsi"/>
                    </w:rPr>
                    <w:t>12</w:t>
                  </w:r>
                  <w:r w:rsidR="00B360BD" w:rsidRPr="00C46ED9">
                    <w:rPr>
                      <w:rFonts w:asciiTheme="minorHAnsi" w:hAnsiTheme="minorHAnsi"/>
                    </w:rPr>
                    <w:noBreakHyphen/>
                  </w:r>
                  <w:r w:rsidRPr="00C46ED9">
                    <w:rPr>
                      <w:rFonts w:asciiTheme="minorHAnsi" w:hAnsiTheme="minorHAnsi"/>
                    </w:rPr>
                    <w:t>3/1</w:t>
                  </w:r>
                </w:p>
              </w:tc>
            </w:tr>
            <w:tr w:rsidR="00E6481E" w:rsidRPr="00C46ED9" w:rsidTr="00C46ED9">
              <w:tc>
                <w:tcPr>
                  <w:tcW w:w="1413" w:type="dxa"/>
                  <w:tcBorders>
                    <w:top w:val="single" w:sz="4" w:space="0" w:color="auto"/>
                    <w:left w:val="single" w:sz="4" w:space="0" w:color="auto"/>
                    <w:bottom w:val="single" w:sz="4" w:space="0" w:color="auto"/>
                    <w:right w:val="single" w:sz="4" w:space="0" w:color="auto"/>
                  </w:tcBorders>
                  <w:hideMark/>
                </w:tcPr>
                <w:p w:rsidR="00E6481E" w:rsidRPr="00C46ED9" w:rsidRDefault="00E6481E" w:rsidP="00C46ED9">
                  <w:pPr>
                    <w:spacing w:before="40" w:after="20" w:line="240" w:lineRule="auto"/>
                    <w:jc w:val="left"/>
                    <w:rPr>
                      <w:rFonts w:asciiTheme="minorHAnsi" w:hAnsiTheme="minorHAnsi"/>
                    </w:rPr>
                  </w:pPr>
                  <w:r w:rsidRPr="00C46ED9">
                    <w:rPr>
                      <w:rFonts w:asciiTheme="minorHAnsi" w:hAnsiTheme="minorHAnsi"/>
                    </w:rPr>
                    <w:t>Q5/1</w:t>
                  </w:r>
                </w:p>
              </w:tc>
              <w:tc>
                <w:tcPr>
                  <w:tcW w:w="6095" w:type="dxa"/>
                  <w:tcBorders>
                    <w:top w:val="single" w:sz="4" w:space="0" w:color="auto"/>
                    <w:left w:val="single" w:sz="4" w:space="0" w:color="auto"/>
                    <w:bottom w:val="single" w:sz="4" w:space="0" w:color="auto"/>
                    <w:right w:val="single" w:sz="4" w:space="0" w:color="auto"/>
                  </w:tcBorders>
                </w:tcPr>
                <w:p w:rsidR="00E6481E" w:rsidRPr="00C46ED9" w:rsidRDefault="00E6481E" w:rsidP="00C46ED9">
                  <w:pPr>
                    <w:pStyle w:val="enumlev1"/>
                    <w:tabs>
                      <w:tab w:val="clear" w:pos="794"/>
                      <w:tab w:val="left" w:pos="0"/>
                    </w:tabs>
                    <w:spacing w:before="40" w:after="20" w:line="240" w:lineRule="auto"/>
                    <w:ind w:left="0" w:firstLine="0"/>
                    <w:jc w:val="left"/>
                    <w:rPr>
                      <w:rFonts w:asciiTheme="minorHAnsi" w:hAnsiTheme="minorHAnsi"/>
                    </w:rPr>
                  </w:pPr>
                  <w:r w:rsidRPr="00C46ED9">
                    <w:rPr>
                      <w:rFonts w:asciiTheme="minorHAnsi" w:hAnsiTheme="minorHAnsi"/>
                    </w:rPr>
                    <w:t>Télécommunications/TIC pour les zones rurales et isolées</w:t>
                  </w:r>
                </w:p>
              </w:tc>
              <w:tc>
                <w:tcPr>
                  <w:tcW w:w="2141" w:type="dxa"/>
                  <w:tcBorders>
                    <w:top w:val="single" w:sz="4" w:space="0" w:color="auto"/>
                    <w:left w:val="single" w:sz="4" w:space="0" w:color="auto"/>
                    <w:bottom w:val="single" w:sz="4" w:space="0" w:color="auto"/>
                    <w:right w:val="single" w:sz="4" w:space="0" w:color="auto"/>
                  </w:tcBorders>
                  <w:hideMark/>
                </w:tcPr>
                <w:p w:rsidR="00E6481E" w:rsidRPr="00C46ED9" w:rsidRDefault="00E6481E" w:rsidP="00C46ED9">
                  <w:pPr>
                    <w:spacing w:before="40" w:after="20" w:line="240" w:lineRule="auto"/>
                    <w:ind w:left="-57" w:right="-57"/>
                    <w:jc w:val="left"/>
                    <w:rPr>
                      <w:rFonts w:asciiTheme="minorHAnsi" w:hAnsiTheme="minorHAnsi"/>
                    </w:rPr>
                  </w:pPr>
                  <w:r w:rsidRPr="00C46ED9">
                    <w:rPr>
                      <w:rFonts w:asciiTheme="minorHAnsi" w:hAnsiTheme="minorHAnsi"/>
                    </w:rPr>
                    <w:t>Poursuite de l'étude de la Question</w:t>
                  </w:r>
                  <w:r w:rsidR="00B360BD" w:rsidRPr="00C46ED9">
                    <w:rPr>
                      <w:rFonts w:asciiTheme="minorHAnsi" w:hAnsiTheme="minorHAnsi"/>
                    </w:rPr>
                    <w:t> </w:t>
                  </w:r>
                  <w:r w:rsidRPr="00C46ED9">
                    <w:rPr>
                      <w:rFonts w:asciiTheme="minorHAnsi" w:hAnsiTheme="minorHAnsi"/>
                    </w:rPr>
                    <w:t>10</w:t>
                  </w:r>
                  <w:r w:rsidR="00B360BD" w:rsidRPr="00C46ED9">
                    <w:rPr>
                      <w:rFonts w:asciiTheme="minorHAnsi" w:hAnsiTheme="minorHAnsi"/>
                    </w:rPr>
                    <w:noBreakHyphen/>
                  </w:r>
                  <w:r w:rsidRPr="00C46ED9">
                    <w:rPr>
                      <w:rFonts w:asciiTheme="minorHAnsi" w:hAnsiTheme="minorHAnsi"/>
                    </w:rPr>
                    <w:t>3/2</w:t>
                  </w:r>
                </w:p>
              </w:tc>
            </w:tr>
            <w:tr w:rsidR="00E6481E" w:rsidRPr="00C46ED9" w:rsidTr="00C46ED9">
              <w:tc>
                <w:tcPr>
                  <w:tcW w:w="1413" w:type="dxa"/>
                  <w:tcBorders>
                    <w:top w:val="single" w:sz="4" w:space="0" w:color="auto"/>
                    <w:left w:val="single" w:sz="4" w:space="0" w:color="auto"/>
                    <w:bottom w:val="single" w:sz="4" w:space="0" w:color="auto"/>
                    <w:right w:val="single" w:sz="4" w:space="0" w:color="auto"/>
                  </w:tcBorders>
                  <w:hideMark/>
                </w:tcPr>
                <w:p w:rsidR="00E6481E" w:rsidRPr="00C46ED9" w:rsidRDefault="00E6481E" w:rsidP="00C46ED9">
                  <w:pPr>
                    <w:spacing w:before="40" w:after="20" w:line="240" w:lineRule="auto"/>
                    <w:jc w:val="left"/>
                    <w:rPr>
                      <w:rFonts w:asciiTheme="minorHAnsi" w:hAnsiTheme="minorHAnsi"/>
                    </w:rPr>
                  </w:pPr>
                  <w:r w:rsidRPr="00C46ED9">
                    <w:rPr>
                      <w:rFonts w:asciiTheme="minorHAnsi" w:hAnsiTheme="minorHAnsi"/>
                    </w:rPr>
                    <w:t>Q6/1</w:t>
                  </w:r>
                </w:p>
              </w:tc>
              <w:tc>
                <w:tcPr>
                  <w:tcW w:w="6095" w:type="dxa"/>
                  <w:tcBorders>
                    <w:top w:val="single" w:sz="4" w:space="0" w:color="auto"/>
                    <w:left w:val="single" w:sz="4" w:space="0" w:color="auto"/>
                    <w:bottom w:val="single" w:sz="4" w:space="0" w:color="auto"/>
                    <w:right w:val="single" w:sz="4" w:space="0" w:color="auto"/>
                  </w:tcBorders>
                  <w:hideMark/>
                </w:tcPr>
                <w:p w:rsidR="00E6481E" w:rsidRPr="00C46ED9" w:rsidRDefault="00E6481E" w:rsidP="00C46ED9">
                  <w:pPr>
                    <w:pStyle w:val="enumlev1"/>
                    <w:tabs>
                      <w:tab w:val="clear" w:pos="794"/>
                      <w:tab w:val="left" w:pos="0"/>
                    </w:tabs>
                    <w:spacing w:before="40" w:after="20" w:line="240" w:lineRule="auto"/>
                    <w:ind w:left="0" w:firstLine="0"/>
                    <w:jc w:val="left"/>
                    <w:rPr>
                      <w:rFonts w:asciiTheme="minorHAnsi" w:hAnsiTheme="minorHAnsi"/>
                    </w:rPr>
                  </w:pPr>
                  <w:r w:rsidRPr="00C46ED9">
                    <w:rPr>
                      <w:rFonts w:asciiTheme="minorHAnsi" w:hAnsiTheme="minorHAnsi"/>
                    </w:rPr>
                    <w:t>Information, protection et droits des consommateurs: lois, réglementation, bases économiques et réseaux de consommateurs</w:t>
                  </w:r>
                </w:p>
              </w:tc>
              <w:tc>
                <w:tcPr>
                  <w:tcW w:w="2141" w:type="dxa"/>
                  <w:tcBorders>
                    <w:top w:val="single" w:sz="4" w:space="0" w:color="auto"/>
                    <w:left w:val="single" w:sz="4" w:space="0" w:color="auto"/>
                    <w:bottom w:val="single" w:sz="4" w:space="0" w:color="auto"/>
                    <w:right w:val="single" w:sz="4" w:space="0" w:color="auto"/>
                  </w:tcBorders>
                  <w:hideMark/>
                </w:tcPr>
                <w:p w:rsidR="00E6481E" w:rsidRPr="00C46ED9" w:rsidRDefault="00E6481E" w:rsidP="00C46ED9">
                  <w:pPr>
                    <w:spacing w:before="40" w:after="20" w:line="240" w:lineRule="auto"/>
                    <w:ind w:left="-57" w:right="-57"/>
                    <w:jc w:val="left"/>
                    <w:rPr>
                      <w:rFonts w:asciiTheme="minorHAnsi" w:hAnsiTheme="minorHAnsi"/>
                    </w:rPr>
                  </w:pPr>
                  <w:r w:rsidRPr="00C46ED9">
                    <w:rPr>
                      <w:rFonts w:asciiTheme="minorHAnsi" w:hAnsiTheme="minorHAnsi"/>
                    </w:rPr>
                    <w:t>Poursuite de l'étude de la Question</w:t>
                  </w:r>
                  <w:r w:rsidR="00B360BD" w:rsidRPr="00C46ED9">
                    <w:rPr>
                      <w:rFonts w:asciiTheme="minorHAnsi" w:hAnsiTheme="minorHAnsi"/>
                    </w:rPr>
                    <w:t> </w:t>
                  </w:r>
                  <w:r w:rsidRPr="00C46ED9">
                    <w:rPr>
                      <w:rFonts w:asciiTheme="minorHAnsi" w:hAnsiTheme="minorHAnsi"/>
                    </w:rPr>
                    <w:t>18</w:t>
                  </w:r>
                  <w:r w:rsidR="00B360BD" w:rsidRPr="00C46ED9">
                    <w:rPr>
                      <w:rFonts w:asciiTheme="minorHAnsi" w:hAnsiTheme="minorHAnsi"/>
                    </w:rPr>
                    <w:noBreakHyphen/>
                  </w:r>
                  <w:r w:rsidRPr="00C46ED9">
                    <w:rPr>
                      <w:rFonts w:asciiTheme="minorHAnsi" w:hAnsiTheme="minorHAnsi"/>
                    </w:rPr>
                    <w:t>2/1</w:t>
                  </w:r>
                </w:p>
              </w:tc>
            </w:tr>
            <w:tr w:rsidR="00E6481E" w:rsidRPr="00C46ED9" w:rsidTr="00C46ED9">
              <w:tc>
                <w:tcPr>
                  <w:tcW w:w="1413" w:type="dxa"/>
                  <w:tcBorders>
                    <w:top w:val="single" w:sz="4" w:space="0" w:color="auto"/>
                    <w:left w:val="single" w:sz="4" w:space="0" w:color="auto"/>
                    <w:bottom w:val="single" w:sz="4" w:space="0" w:color="auto"/>
                    <w:right w:val="single" w:sz="4" w:space="0" w:color="auto"/>
                  </w:tcBorders>
                  <w:hideMark/>
                </w:tcPr>
                <w:p w:rsidR="00E6481E" w:rsidRPr="00C46ED9" w:rsidRDefault="00E6481E" w:rsidP="00C46ED9">
                  <w:pPr>
                    <w:spacing w:before="40" w:after="20" w:line="240" w:lineRule="auto"/>
                    <w:jc w:val="left"/>
                    <w:rPr>
                      <w:rFonts w:asciiTheme="minorHAnsi" w:hAnsiTheme="minorHAnsi"/>
                    </w:rPr>
                  </w:pPr>
                  <w:r w:rsidRPr="00C46ED9">
                    <w:rPr>
                      <w:rFonts w:asciiTheme="minorHAnsi" w:hAnsiTheme="minorHAnsi"/>
                    </w:rPr>
                    <w:t>Q7/1</w:t>
                  </w:r>
                </w:p>
              </w:tc>
              <w:tc>
                <w:tcPr>
                  <w:tcW w:w="6095" w:type="dxa"/>
                  <w:tcBorders>
                    <w:top w:val="single" w:sz="4" w:space="0" w:color="auto"/>
                    <w:left w:val="single" w:sz="4" w:space="0" w:color="auto"/>
                    <w:bottom w:val="single" w:sz="4" w:space="0" w:color="auto"/>
                    <w:right w:val="single" w:sz="4" w:space="0" w:color="auto"/>
                  </w:tcBorders>
                  <w:hideMark/>
                </w:tcPr>
                <w:p w:rsidR="00E6481E" w:rsidRPr="00C46ED9" w:rsidRDefault="00E6481E" w:rsidP="00C46ED9">
                  <w:pPr>
                    <w:pStyle w:val="enumlev1"/>
                    <w:tabs>
                      <w:tab w:val="clear" w:pos="794"/>
                    </w:tabs>
                    <w:spacing w:before="40" w:after="20" w:line="240" w:lineRule="auto"/>
                    <w:ind w:left="19" w:firstLine="0"/>
                    <w:jc w:val="left"/>
                    <w:rPr>
                      <w:rFonts w:asciiTheme="minorHAnsi" w:hAnsiTheme="minorHAnsi"/>
                    </w:rPr>
                  </w:pPr>
                  <w:r w:rsidRPr="00C46ED9">
                    <w:rPr>
                      <w:rFonts w:asciiTheme="minorHAnsi" w:hAnsiTheme="minorHAnsi"/>
                    </w:rPr>
                    <w:t>Accès des personnes handicapées et ayant des besoins particuliers aux services de télécommunication/TIC</w:t>
                  </w:r>
                </w:p>
              </w:tc>
              <w:tc>
                <w:tcPr>
                  <w:tcW w:w="2141" w:type="dxa"/>
                  <w:tcBorders>
                    <w:top w:val="single" w:sz="4" w:space="0" w:color="auto"/>
                    <w:left w:val="single" w:sz="4" w:space="0" w:color="auto"/>
                    <w:bottom w:val="single" w:sz="4" w:space="0" w:color="auto"/>
                    <w:right w:val="single" w:sz="4" w:space="0" w:color="auto"/>
                  </w:tcBorders>
                  <w:hideMark/>
                </w:tcPr>
                <w:p w:rsidR="00E6481E" w:rsidRPr="00C46ED9" w:rsidRDefault="00E6481E" w:rsidP="00C46ED9">
                  <w:pPr>
                    <w:spacing w:before="40" w:after="20" w:line="240" w:lineRule="auto"/>
                    <w:ind w:left="-57" w:right="-57"/>
                    <w:jc w:val="left"/>
                    <w:rPr>
                      <w:rFonts w:asciiTheme="minorHAnsi" w:hAnsiTheme="minorHAnsi"/>
                    </w:rPr>
                  </w:pPr>
                  <w:r w:rsidRPr="00C46ED9">
                    <w:rPr>
                      <w:rFonts w:asciiTheme="minorHAnsi" w:hAnsiTheme="minorHAnsi"/>
                    </w:rPr>
                    <w:t>Pour</w:t>
                  </w:r>
                  <w:r w:rsidR="00B360BD" w:rsidRPr="00C46ED9">
                    <w:rPr>
                      <w:rFonts w:asciiTheme="minorHAnsi" w:hAnsiTheme="minorHAnsi"/>
                    </w:rPr>
                    <w:t>suite de l'étude de la Question </w:t>
                  </w:r>
                  <w:r w:rsidRPr="00C46ED9">
                    <w:rPr>
                      <w:rFonts w:asciiTheme="minorHAnsi" w:hAnsiTheme="minorHAnsi"/>
                    </w:rPr>
                    <w:t>20</w:t>
                  </w:r>
                  <w:r w:rsidR="00B360BD" w:rsidRPr="00C46ED9">
                    <w:rPr>
                      <w:rFonts w:asciiTheme="minorHAnsi" w:hAnsiTheme="minorHAnsi"/>
                    </w:rPr>
                    <w:noBreakHyphen/>
                  </w:r>
                  <w:r w:rsidRPr="00C46ED9">
                    <w:rPr>
                      <w:rFonts w:asciiTheme="minorHAnsi" w:hAnsiTheme="minorHAnsi"/>
                    </w:rPr>
                    <w:t>1/1</w:t>
                  </w:r>
                </w:p>
              </w:tc>
            </w:tr>
            <w:tr w:rsidR="00E6481E" w:rsidRPr="00C46ED9" w:rsidTr="00A042A4">
              <w:tc>
                <w:tcPr>
                  <w:tcW w:w="1413" w:type="dxa"/>
                  <w:tcBorders>
                    <w:top w:val="single" w:sz="4" w:space="0" w:color="auto"/>
                    <w:left w:val="single" w:sz="4" w:space="0" w:color="auto"/>
                    <w:bottom w:val="single" w:sz="4" w:space="0" w:color="auto"/>
                    <w:right w:val="single" w:sz="4" w:space="0" w:color="auto"/>
                  </w:tcBorders>
                  <w:hideMark/>
                </w:tcPr>
                <w:p w:rsidR="00E6481E" w:rsidRPr="00C46ED9" w:rsidRDefault="00E6481E" w:rsidP="00C46ED9">
                  <w:pPr>
                    <w:spacing w:before="40" w:after="20" w:line="240" w:lineRule="auto"/>
                    <w:rPr>
                      <w:rFonts w:asciiTheme="minorHAnsi" w:hAnsiTheme="minorHAnsi"/>
                    </w:rPr>
                  </w:pPr>
                  <w:r w:rsidRPr="00C46ED9">
                    <w:rPr>
                      <w:rFonts w:asciiTheme="minorHAnsi" w:hAnsiTheme="minorHAnsi"/>
                    </w:rPr>
                    <w:t>Q8/1</w:t>
                  </w:r>
                </w:p>
              </w:tc>
              <w:tc>
                <w:tcPr>
                  <w:tcW w:w="6095" w:type="dxa"/>
                  <w:tcBorders>
                    <w:top w:val="single" w:sz="4" w:space="0" w:color="auto"/>
                    <w:left w:val="single" w:sz="4" w:space="0" w:color="auto"/>
                    <w:bottom w:val="single" w:sz="4" w:space="0" w:color="auto"/>
                    <w:right w:val="single" w:sz="4" w:space="0" w:color="auto"/>
                  </w:tcBorders>
                  <w:hideMark/>
                </w:tcPr>
                <w:p w:rsidR="00E6481E" w:rsidRPr="00C46ED9" w:rsidRDefault="00E6481E" w:rsidP="00C46ED9">
                  <w:pPr>
                    <w:pStyle w:val="enumlev1"/>
                    <w:tabs>
                      <w:tab w:val="clear" w:pos="794"/>
                      <w:tab w:val="left" w:pos="0"/>
                    </w:tabs>
                    <w:spacing w:before="40" w:after="20" w:line="240" w:lineRule="auto"/>
                    <w:ind w:left="0" w:firstLine="0"/>
                    <w:jc w:val="left"/>
                    <w:rPr>
                      <w:rFonts w:asciiTheme="minorHAnsi" w:hAnsiTheme="minorHAnsi"/>
                    </w:rPr>
                  </w:pPr>
                  <w:r w:rsidRPr="00C46ED9">
                    <w:rPr>
                      <w:rFonts w:asciiTheme="minorHAnsi" w:hAnsiTheme="minorHAnsi"/>
                    </w:rPr>
                    <w:t xml:space="preserve">Etude des stratégies et méthodes de passage de la radiodiffusion analogique de Terre à la radiodiffusion numérique de Terre et de la mise en œuvre de nouveaux services </w:t>
                  </w:r>
                </w:p>
              </w:tc>
              <w:tc>
                <w:tcPr>
                  <w:tcW w:w="2141" w:type="dxa"/>
                  <w:tcBorders>
                    <w:top w:val="single" w:sz="4" w:space="0" w:color="auto"/>
                    <w:left w:val="single" w:sz="4" w:space="0" w:color="auto"/>
                    <w:bottom w:val="single" w:sz="4" w:space="0" w:color="auto"/>
                    <w:right w:val="single" w:sz="4" w:space="0" w:color="auto"/>
                  </w:tcBorders>
                  <w:hideMark/>
                </w:tcPr>
                <w:p w:rsidR="00E6481E" w:rsidRPr="00C46ED9" w:rsidRDefault="00E6481E" w:rsidP="00C46ED9">
                  <w:pPr>
                    <w:spacing w:before="40" w:after="20" w:line="240" w:lineRule="auto"/>
                    <w:ind w:left="-57" w:right="-57"/>
                    <w:jc w:val="left"/>
                    <w:rPr>
                      <w:rFonts w:asciiTheme="minorHAnsi" w:hAnsiTheme="minorHAnsi"/>
                    </w:rPr>
                  </w:pPr>
                  <w:r w:rsidRPr="00C46ED9">
                    <w:rPr>
                      <w:rFonts w:asciiTheme="minorHAnsi" w:hAnsiTheme="minorHAnsi"/>
                    </w:rPr>
                    <w:t>Poursuite de l'étude de la Question</w:t>
                  </w:r>
                  <w:r w:rsidR="00B360BD" w:rsidRPr="00C46ED9">
                    <w:rPr>
                      <w:rFonts w:asciiTheme="minorHAnsi" w:hAnsiTheme="minorHAnsi"/>
                    </w:rPr>
                    <w:t> </w:t>
                  </w:r>
                  <w:r w:rsidRPr="00C46ED9">
                    <w:rPr>
                      <w:rFonts w:asciiTheme="minorHAnsi" w:hAnsiTheme="minorHAnsi"/>
                    </w:rPr>
                    <w:t>11</w:t>
                  </w:r>
                  <w:r w:rsidR="00B360BD" w:rsidRPr="00C46ED9">
                    <w:rPr>
                      <w:rFonts w:asciiTheme="minorHAnsi" w:hAnsiTheme="minorHAnsi"/>
                    </w:rPr>
                    <w:noBreakHyphen/>
                  </w:r>
                  <w:r w:rsidRPr="00C46ED9">
                    <w:rPr>
                      <w:rFonts w:asciiTheme="minorHAnsi" w:hAnsiTheme="minorHAnsi"/>
                    </w:rPr>
                    <w:t>3/2</w:t>
                  </w:r>
                </w:p>
              </w:tc>
            </w:tr>
            <w:tr w:rsidR="00E6481E" w:rsidRPr="00C46ED9" w:rsidTr="00A042A4">
              <w:tc>
                <w:tcPr>
                  <w:tcW w:w="1413" w:type="dxa"/>
                  <w:tcBorders>
                    <w:top w:val="single" w:sz="4" w:space="0" w:color="auto"/>
                    <w:left w:val="single" w:sz="4" w:space="0" w:color="auto"/>
                    <w:bottom w:val="single" w:sz="4" w:space="0" w:color="auto"/>
                    <w:right w:val="single" w:sz="4" w:space="0" w:color="auto"/>
                  </w:tcBorders>
                  <w:hideMark/>
                </w:tcPr>
                <w:p w:rsidR="00E6481E" w:rsidRPr="00C46ED9" w:rsidRDefault="00E6481E" w:rsidP="00C46ED9">
                  <w:pPr>
                    <w:spacing w:before="40" w:after="20" w:line="240" w:lineRule="auto"/>
                    <w:rPr>
                      <w:rFonts w:asciiTheme="minorHAnsi" w:hAnsiTheme="minorHAnsi"/>
                    </w:rPr>
                  </w:pPr>
                  <w:r w:rsidRPr="00C46ED9">
                    <w:rPr>
                      <w:rFonts w:asciiTheme="minorHAnsi" w:hAnsiTheme="minorHAnsi"/>
                    </w:rPr>
                    <w:t>Résolution 9</w:t>
                  </w:r>
                </w:p>
              </w:tc>
              <w:tc>
                <w:tcPr>
                  <w:tcW w:w="6095" w:type="dxa"/>
                  <w:tcBorders>
                    <w:top w:val="single" w:sz="4" w:space="0" w:color="auto"/>
                    <w:left w:val="single" w:sz="4" w:space="0" w:color="auto"/>
                    <w:bottom w:val="single" w:sz="4" w:space="0" w:color="auto"/>
                    <w:right w:val="single" w:sz="4" w:space="0" w:color="auto"/>
                  </w:tcBorders>
                </w:tcPr>
                <w:p w:rsidR="00E6481E" w:rsidRPr="00C46ED9" w:rsidRDefault="00E6481E" w:rsidP="00C46ED9">
                  <w:pPr>
                    <w:pStyle w:val="enumlev1"/>
                    <w:tabs>
                      <w:tab w:val="clear" w:pos="794"/>
                    </w:tabs>
                    <w:spacing w:before="40" w:after="20" w:line="240" w:lineRule="auto"/>
                    <w:ind w:left="0" w:firstLine="0"/>
                    <w:jc w:val="left"/>
                    <w:rPr>
                      <w:rFonts w:asciiTheme="minorHAnsi" w:hAnsiTheme="minorHAnsi"/>
                    </w:rPr>
                  </w:pPr>
                  <w:r w:rsidRPr="00C46ED9">
                    <w:rPr>
                      <w:rFonts w:asciiTheme="minorHAnsi" w:hAnsiTheme="minorHAnsi"/>
                    </w:rPr>
                    <w:t>Participation des pays, en particulier des pays en développement, à la gestion du spectre</w:t>
                  </w:r>
                </w:p>
              </w:tc>
              <w:tc>
                <w:tcPr>
                  <w:tcW w:w="2141" w:type="dxa"/>
                  <w:tcBorders>
                    <w:top w:val="single" w:sz="4" w:space="0" w:color="auto"/>
                    <w:left w:val="single" w:sz="4" w:space="0" w:color="auto"/>
                    <w:bottom w:val="single" w:sz="4" w:space="0" w:color="auto"/>
                    <w:right w:val="single" w:sz="4" w:space="0" w:color="auto"/>
                  </w:tcBorders>
                  <w:hideMark/>
                </w:tcPr>
                <w:p w:rsidR="00E6481E" w:rsidRPr="00C46ED9" w:rsidRDefault="00E6481E" w:rsidP="00C46ED9">
                  <w:pPr>
                    <w:spacing w:before="40" w:after="20" w:line="240" w:lineRule="auto"/>
                    <w:ind w:left="-57" w:right="-57"/>
                    <w:jc w:val="left"/>
                    <w:rPr>
                      <w:rFonts w:asciiTheme="minorHAnsi" w:hAnsiTheme="minorHAnsi"/>
                    </w:rPr>
                  </w:pPr>
                  <w:r w:rsidRPr="00C46ED9">
                    <w:rPr>
                      <w:rFonts w:asciiTheme="minorHAnsi" w:hAnsiTheme="minorHAnsi"/>
                    </w:rPr>
                    <w:t>Résolution 9 révisée</w:t>
                  </w:r>
                </w:p>
              </w:tc>
            </w:tr>
          </w:tbl>
          <w:p w:rsidR="002036EF" w:rsidRPr="00C46ED9" w:rsidRDefault="002036EF" w:rsidP="00796CD1">
            <w:pPr>
              <w:pStyle w:val="CEOHeading1Underlined"/>
              <w:spacing w:before="120"/>
              <w:rPr>
                <w:rFonts w:asciiTheme="minorHAnsi" w:hAnsiTheme="minorHAnsi"/>
                <w:sz w:val="22"/>
                <w:szCs w:val="22"/>
                <w:lang w:val="fr-CH"/>
              </w:rPr>
            </w:pPr>
            <w:r w:rsidRPr="00C46ED9">
              <w:rPr>
                <w:rFonts w:asciiTheme="minorHAnsi" w:hAnsiTheme="minorHAnsi"/>
                <w:sz w:val="22"/>
                <w:szCs w:val="22"/>
                <w:lang w:val="fr-CH"/>
              </w:rPr>
              <w:lastRenderedPageBreak/>
              <w:t>Domaine de compétence de la Commission d'études 2</w:t>
            </w:r>
          </w:p>
          <w:p w:rsidR="00E6481E" w:rsidRPr="00C46ED9" w:rsidRDefault="00E6481E" w:rsidP="00796CD1">
            <w:pPr>
              <w:pStyle w:val="Headingi"/>
              <w:spacing w:before="120" w:line="240" w:lineRule="auto"/>
              <w:rPr>
                <w:rFonts w:asciiTheme="minorHAnsi" w:hAnsiTheme="minorHAnsi"/>
                <w:b/>
                <w:bCs/>
                <w:iCs/>
              </w:rPr>
            </w:pPr>
            <w:r w:rsidRPr="00C46ED9">
              <w:rPr>
                <w:rFonts w:asciiTheme="minorHAnsi" w:hAnsiTheme="minorHAnsi"/>
                <w:b/>
                <w:bCs/>
                <w:iCs/>
              </w:rPr>
              <w:t xml:space="preserve">Applications des TIC, </w:t>
            </w:r>
            <w:proofErr w:type="spellStart"/>
            <w:r w:rsidRPr="00C46ED9">
              <w:rPr>
                <w:rFonts w:asciiTheme="minorHAnsi" w:hAnsiTheme="minorHAnsi"/>
                <w:b/>
                <w:bCs/>
                <w:iCs/>
              </w:rPr>
              <w:t>cybersécurité</w:t>
            </w:r>
            <w:proofErr w:type="spellEnd"/>
            <w:r w:rsidRPr="00C46ED9">
              <w:rPr>
                <w:rFonts w:asciiTheme="minorHAnsi" w:hAnsiTheme="minorHAnsi"/>
                <w:b/>
                <w:bCs/>
                <w:iCs/>
              </w:rPr>
              <w:t>, télécommunications d'urgence et adaptation aux effets des changements climatiques</w:t>
            </w:r>
          </w:p>
          <w:p w:rsidR="00E6481E" w:rsidRPr="00C46ED9" w:rsidRDefault="00E6481E" w:rsidP="00D27D1B">
            <w:pPr>
              <w:pStyle w:val="enumlev1"/>
              <w:spacing w:before="60" w:line="240" w:lineRule="auto"/>
              <w:rPr>
                <w:rFonts w:asciiTheme="minorHAnsi" w:hAnsiTheme="minorHAnsi"/>
              </w:rPr>
            </w:pPr>
            <w:r w:rsidRPr="00C46ED9">
              <w:rPr>
                <w:rFonts w:asciiTheme="minorHAnsi" w:hAnsiTheme="minorHAnsi"/>
              </w:rPr>
              <w:t>–</w:t>
            </w:r>
            <w:r w:rsidRPr="00C46ED9">
              <w:rPr>
                <w:rFonts w:asciiTheme="minorHAnsi" w:hAnsiTheme="minorHAnsi"/>
              </w:rPr>
              <w:tab/>
              <w:t>Services et applications pris en charge par les télécommunications/TIC.</w:t>
            </w:r>
          </w:p>
          <w:p w:rsidR="00E6481E" w:rsidRPr="00C46ED9" w:rsidRDefault="00E6481E" w:rsidP="00D27D1B">
            <w:pPr>
              <w:spacing w:before="60" w:line="240" w:lineRule="auto"/>
              <w:rPr>
                <w:rFonts w:asciiTheme="minorHAnsi" w:hAnsiTheme="minorHAnsi"/>
              </w:rPr>
            </w:pPr>
            <w:r w:rsidRPr="00C46ED9">
              <w:rPr>
                <w:rFonts w:asciiTheme="minorHAnsi" w:hAnsiTheme="minorHAnsi"/>
              </w:rPr>
              <w:t>–</w:t>
            </w:r>
            <w:r w:rsidRPr="00C46ED9">
              <w:rPr>
                <w:rFonts w:asciiTheme="minorHAnsi" w:hAnsiTheme="minorHAnsi"/>
              </w:rPr>
              <w:tab/>
              <w:t>Instauration de la confiance et de la sécurité dans l'utilisation des TIC.</w:t>
            </w:r>
          </w:p>
          <w:p w:rsidR="00E6481E" w:rsidRPr="00C46ED9" w:rsidRDefault="00E6481E" w:rsidP="00D27D1B">
            <w:pPr>
              <w:pStyle w:val="enumlev1"/>
              <w:spacing w:before="60" w:line="240" w:lineRule="auto"/>
              <w:rPr>
                <w:rFonts w:asciiTheme="minorHAnsi" w:hAnsiTheme="minorHAnsi"/>
              </w:rPr>
            </w:pPr>
            <w:r w:rsidRPr="00C46ED9">
              <w:rPr>
                <w:rFonts w:asciiTheme="minorHAnsi" w:hAnsiTheme="minorHAnsi"/>
              </w:rPr>
              <w:sym w:font="Symbol" w:char="F02D"/>
            </w:r>
            <w:r w:rsidRPr="00C46ED9">
              <w:rPr>
                <w:rFonts w:asciiTheme="minorHAnsi" w:hAnsiTheme="minorHAnsi"/>
              </w:rPr>
              <w:tab/>
              <w:t>Utilisation des télécommunications/TIC pour l'atténuation des effets des changements climatiques dans les pays en développement et pour la planification préalable aux catastrophes naturelles, l'atténuation de leurs effets et les opérations de secours, les tests de conformité et d'interopérabilité.</w:t>
            </w:r>
          </w:p>
          <w:p w:rsidR="00E6481E" w:rsidRPr="00C46ED9" w:rsidRDefault="00E6481E" w:rsidP="00D27D1B">
            <w:pPr>
              <w:pStyle w:val="enumlev1"/>
              <w:spacing w:before="60" w:line="240" w:lineRule="auto"/>
              <w:rPr>
                <w:rFonts w:asciiTheme="minorHAnsi" w:hAnsiTheme="minorHAnsi"/>
              </w:rPr>
            </w:pPr>
            <w:r w:rsidRPr="00C46ED9">
              <w:rPr>
                <w:rFonts w:asciiTheme="minorHAnsi" w:hAnsiTheme="minorHAnsi"/>
              </w:rPr>
              <w:t>–</w:t>
            </w:r>
            <w:r w:rsidRPr="00C46ED9">
              <w:rPr>
                <w:rFonts w:asciiTheme="minorHAnsi" w:hAnsiTheme="minorHAnsi"/>
              </w:rPr>
              <w:tab/>
              <w:t>Exposition des personnes aux champs électromagnétiques et élimination en toute sécurité des déchets d'équipements électroniques.</w:t>
            </w:r>
          </w:p>
          <w:p w:rsidR="00E6481E" w:rsidRPr="00C46ED9" w:rsidRDefault="00E6481E" w:rsidP="00D27D1B">
            <w:pPr>
              <w:pStyle w:val="enumlev1"/>
              <w:spacing w:before="60" w:line="240" w:lineRule="auto"/>
              <w:rPr>
                <w:rFonts w:asciiTheme="minorHAnsi" w:hAnsiTheme="minorHAnsi"/>
              </w:rPr>
            </w:pPr>
            <w:r w:rsidRPr="00C46ED9">
              <w:rPr>
                <w:rFonts w:asciiTheme="minorHAnsi" w:hAnsiTheme="minorHAnsi"/>
              </w:rPr>
              <w:t>–</w:t>
            </w:r>
            <w:r w:rsidRPr="00C46ED9">
              <w:rPr>
                <w:rFonts w:asciiTheme="minorHAnsi" w:hAnsiTheme="minorHAnsi"/>
              </w:rPr>
              <w:tab/>
              <w:t>Mise en œuvre des télécommunications/TIC, compte tenu des résultats des études menées par l'UIT-T et l'UIT-R et des priorités des pays en développement.</w:t>
            </w:r>
          </w:p>
          <w:p w:rsidR="002036EF" w:rsidRPr="00C46ED9" w:rsidRDefault="002036EF" w:rsidP="00796CD1">
            <w:pPr>
              <w:pStyle w:val="CEOHeading1Underlined"/>
              <w:spacing w:before="120"/>
              <w:rPr>
                <w:rFonts w:asciiTheme="minorHAnsi" w:hAnsiTheme="minorHAnsi"/>
                <w:sz w:val="22"/>
                <w:szCs w:val="22"/>
                <w:lang w:val="fr-CH"/>
              </w:rPr>
            </w:pPr>
            <w:r w:rsidRPr="00C46ED9">
              <w:rPr>
                <w:rFonts w:asciiTheme="minorHAnsi" w:hAnsiTheme="minorHAnsi"/>
                <w:sz w:val="22"/>
                <w:szCs w:val="22"/>
                <w:lang w:val="fr-CH"/>
              </w:rPr>
              <w:t>Questions attribuées à la Commission d'études 2 par la CMDT-14</w:t>
            </w:r>
          </w:p>
          <w:p w:rsidR="00E6481E" w:rsidRPr="00C46ED9" w:rsidRDefault="00E6481E" w:rsidP="00D27D1B">
            <w:pPr>
              <w:pStyle w:val="enumlev1"/>
              <w:spacing w:before="60" w:line="240" w:lineRule="auto"/>
              <w:rPr>
                <w:rFonts w:asciiTheme="minorHAnsi" w:hAnsiTheme="minorHAnsi"/>
              </w:rPr>
            </w:pPr>
          </w:p>
          <w:tbl>
            <w:tblPr>
              <w:tblStyle w:val="TableGrid"/>
              <w:tblW w:w="9747" w:type="dxa"/>
              <w:tblLayout w:type="fixed"/>
              <w:tblLook w:val="04A0" w:firstRow="1" w:lastRow="0" w:firstColumn="1" w:lastColumn="0" w:noHBand="0" w:noVBand="1"/>
            </w:tblPr>
            <w:tblGrid>
              <w:gridCol w:w="1526"/>
              <w:gridCol w:w="6095"/>
              <w:gridCol w:w="2126"/>
            </w:tblGrid>
            <w:tr w:rsidR="00E6481E" w:rsidRPr="00C46ED9" w:rsidTr="006C5C79">
              <w:trPr>
                <w:tblHeader/>
              </w:trPr>
              <w:tc>
                <w:tcPr>
                  <w:tcW w:w="1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6481E" w:rsidRPr="00C46ED9" w:rsidRDefault="00E6481E" w:rsidP="00533C22">
                  <w:pPr>
                    <w:keepNext/>
                    <w:spacing w:before="80" w:after="80" w:line="240" w:lineRule="auto"/>
                    <w:rPr>
                      <w:rFonts w:asciiTheme="minorHAnsi" w:hAnsiTheme="minorHAnsi"/>
                      <w:b/>
                      <w:bCs/>
                    </w:rPr>
                  </w:pPr>
                  <w:r w:rsidRPr="00C46ED9">
                    <w:rPr>
                      <w:rFonts w:asciiTheme="minorHAnsi" w:hAnsiTheme="minorHAnsi"/>
                      <w:b/>
                      <w:bCs/>
                    </w:rPr>
                    <w:t>Nouveau numéro</w:t>
                  </w:r>
                </w:p>
              </w:tc>
              <w:tc>
                <w:tcPr>
                  <w:tcW w:w="60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6481E" w:rsidRPr="00C46ED9" w:rsidRDefault="00E6481E" w:rsidP="00533C22">
                  <w:pPr>
                    <w:keepNext/>
                    <w:spacing w:before="80" w:after="80" w:line="240" w:lineRule="auto"/>
                    <w:rPr>
                      <w:rFonts w:asciiTheme="minorHAnsi" w:hAnsiTheme="minorHAnsi"/>
                      <w:b/>
                      <w:bCs/>
                    </w:rPr>
                  </w:pPr>
                  <w:r w:rsidRPr="00C46ED9">
                    <w:rPr>
                      <w:rFonts w:asciiTheme="minorHAnsi" w:hAnsiTheme="minorHAnsi"/>
                      <w:b/>
                      <w:bCs/>
                    </w:rPr>
                    <w:t>Titre</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6481E" w:rsidRPr="00C46ED9" w:rsidRDefault="00E6481E" w:rsidP="00533C22">
                  <w:pPr>
                    <w:keepNext/>
                    <w:spacing w:before="80" w:after="80" w:line="240" w:lineRule="auto"/>
                    <w:ind w:left="-57" w:right="-57"/>
                    <w:rPr>
                      <w:rFonts w:asciiTheme="minorHAnsi" w:hAnsiTheme="minorHAnsi"/>
                      <w:b/>
                      <w:bCs/>
                    </w:rPr>
                  </w:pPr>
                  <w:r w:rsidRPr="00C46ED9">
                    <w:rPr>
                      <w:rFonts w:asciiTheme="minorHAnsi" w:hAnsiTheme="minorHAnsi"/>
                      <w:b/>
                      <w:bCs/>
                    </w:rPr>
                    <w:t>Origine</w:t>
                  </w:r>
                </w:p>
              </w:tc>
            </w:tr>
            <w:tr w:rsidR="00E6481E" w:rsidRPr="00C46ED9" w:rsidTr="006C5C79">
              <w:trPr>
                <w:cantSplit/>
              </w:trPr>
              <w:tc>
                <w:tcPr>
                  <w:tcW w:w="9747" w:type="dxa"/>
                  <w:gridSpan w:val="3"/>
                  <w:tcBorders>
                    <w:top w:val="single" w:sz="4" w:space="0" w:color="auto"/>
                    <w:left w:val="single" w:sz="4" w:space="0" w:color="auto"/>
                    <w:bottom w:val="single" w:sz="4" w:space="0" w:color="auto"/>
                    <w:right w:val="single" w:sz="4" w:space="0" w:color="auto"/>
                  </w:tcBorders>
                  <w:hideMark/>
                </w:tcPr>
                <w:p w:rsidR="00E6481E" w:rsidRPr="00C46ED9" w:rsidRDefault="00E6481E" w:rsidP="00533C22">
                  <w:pPr>
                    <w:keepNext/>
                    <w:spacing w:before="40" w:after="40" w:line="240" w:lineRule="auto"/>
                    <w:ind w:left="-57" w:right="-57"/>
                    <w:rPr>
                      <w:rFonts w:asciiTheme="minorHAnsi" w:hAnsiTheme="minorHAnsi"/>
                      <w:i/>
                      <w:lang w:val="fr-CH"/>
                    </w:rPr>
                  </w:pPr>
                  <w:r w:rsidRPr="00C46ED9">
                    <w:rPr>
                      <w:rFonts w:asciiTheme="minorHAnsi" w:hAnsiTheme="minorHAnsi"/>
                      <w:i/>
                      <w:lang w:val="fr-CH"/>
                    </w:rPr>
                    <w:t xml:space="preserve">Questions liées aux applications TIC et à la </w:t>
                  </w:r>
                  <w:proofErr w:type="spellStart"/>
                  <w:r w:rsidRPr="00C46ED9">
                    <w:rPr>
                      <w:rFonts w:asciiTheme="minorHAnsi" w:hAnsiTheme="minorHAnsi"/>
                      <w:i/>
                      <w:lang w:val="fr-CH"/>
                    </w:rPr>
                    <w:t>cybersécurité</w:t>
                  </w:r>
                  <w:proofErr w:type="spellEnd"/>
                </w:p>
              </w:tc>
            </w:tr>
            <w:tr w:rsidR="00E6481E" w:rsidRPr="00C46ED9" w:rsidTr="006C5C79">
              <w:trPr>
                <w:cantSplit/>
              </w:trPr>
              <w:tc>
                <w:tcPr>
                  <w:tcW w:w="1526" w:type="dxa"/>
                  <w:tcBorders>
                    <w:top w:val="single" w:sz="4" w:space="0" w:color="auto"/>
                    <w:left w:val="single" w:sz="4" w:space="0" w:color="auto"/>
                    <w:bottom w:val="single" w:sz="4" w:space="0" w:color="auto"/>
                    <w:right w:val="single" w:sz="4" w:space="0" w:color="auto"/>
                  </w:tcBorders>
                  <w:hideMark/>
                </w:tcPr>
                <w:p w:rsidR="00E6481E" w:rsidRPr="00C46ED9" w:rsidRDefault="00CF07A2" w:rsidP="00533C22">
                  <w:pPr>
                    <w:spacing w:before="40" w:after="40" w:line="240" w:lineRule="auto"/>
                    <w:rPr>
                      <w:rFonts w:asciiTheme="minorHAnsi" w:hAnsiTheme="minorHAnsi"/>
                    </w:rPr>
                  </w:pPr>
                  <w:r>
                    <w:rPr>
                      <w:rFonts w:asciiTheme="minorHAnsi" w:hAnsiTheme="minorHAnsi"/>
                    </w:rPr>
                    <w:t>Q</w:t>
                  </w:r>
                  <w:r w:rsidR="00E6481E" w:rsidRPr="00C46ED9">
                    <w:rPr>
                      <w:rFonts w:asciiTheme="minorHAnsi" w:hAnsiTheme="minorHAnsi"/>
                    </w:rPr>
                    <w:t>1/2</w:t>
                  </w:r>
                </w:p>
              </w:tc>
              <w:tc>
                <w:tcPr>
                  <w:tcW w:w="6095" w:type="dxa"/>
                  <w:tcBorders>
                    <w:top w:val="single" w:sz="4" w:space="0" w:color="auto"/>
                    <w:left w:val="single" w:sz="4" w:space="0" w:color="auto"/>
                    <w:bottom w:val="single" w:sz="4" w:space="0" w:color="auto"/>
                    <w:right w:val="single" w:sz="4" w:space="0" w:color="auto"/>
                  </w:tcBorders>
                  <w:hideMark/>
                </w:tcPr>
                <w:p w:rsidR="00E6481E" w:rsidRPr="00C46ED9" w:rsidRDefault="00E6481E" w:rsidP="00C46ED9">
                  <w:pPr>
                    <w:spacing w:before="40" w:after="40" w:line="240" w:lineRule="auto"/>
                    <w:jc w:val="left"/>
                    <w:rPr>
                      <w:rFonts w:asciiTheme="minorHAnsi" w:hAnsiTheme="minorHAnsi"/>
                      <w:lang w:val="fr-CH"/>
                    </w:rPr>
                  </w:pPr>
                  <w:r w:rsidRPr="00C46ED9">
                    <w:rPr>
                      <w:rFonts w:asciiTheme="minorHAnsi" w:hAnsiTheme="minorHAnsi"/>
                    </w:rPr>
                    <w:t>Créer la société intelligente: les applications des TIC au service du développement socio-économique</w:t>
                  </w:r>
                </w:p>
              </w:tc>
              <w:tc>
                <w:tcPr>
                  <w:tcW w:w="2126" w:type="dxa"/>
                  <w:tcBorders>
                    <w:top w:val="single" w:sz="4" w:space="0" w:color="auto"/>
                    <w:left w:val="single" w:sz="4" w:space="0" w:color="auto"/>
                    <w:bottom w:val="single" w:sz="4" w:space="0" w:color="auto"/>
                    <w:right w:val="single" w:sz="4" w:space="0" w:color="auto"/>
                  </w:tcBorders>
                  <w:hideMark/>
                </w:tcPr>
                <w:p w:rsidR="00E6481E" w:rsidRPr="00C46ED9" w:rsidRDefault="00E6481E" w:rsidP="00B360BD">
                  <w:pPr>
                    <w:spacing w:before="40" w:after="40" w:line="240" w:lineRule="auto"/>
                    <w:ind w:left="-57" w:right="-57"/>
                    <w:jc w:val="left"/>
                    <w:rPr>
                      <w:rFonts w:asciiTheme="minorHAnsi" w:hAnsiTheme="minorHAnsi"/>
                      <w:lang w:val="fr-CH"/>
                    </w:rPr>
                  </w:pPr>
                  <w:r w:rsidRPr="00C46ED9">
                    <w:rPr>
                      <w:rFonts w:asciiTheme="minorHAnsi" w:hAnsiTheme="minorHAnsi"/>
                      <w:lang w:val="fr-CH"/>
                    </w:rPr>
                    <w:t>Nouvelle Question intégrant l'ancienne Question 17-3/2 et un nouveau contenu</w:t>
                  </w:r>
                </w:p>
              </w:tc>
            </w:tr>
            <w:tr w:rsidR="00E6481E" w:rsidRPr="00C46ED9" w:rsidTr="006C5C79">
              <w:trPr>
                <w:cantSplit/>
              </w:trPr>
              <w:tc>
                <w:tcPr>
                  <w:tcW w:w="1526" w:type="dxa"/>
                  <w:tcBorders>
                    <w:top w:val="single" w:sz="4" w:space="0" w:color="auto"/>
                    <w:left w:val="single" w:sz="4" w:space="0" w:color="auto"/>
                    <w:bottom w:val="single" w:sz="4" w:space="0" w:color="auto"/>
                    <w:right w:val="single" w:sz="4" w:space="0" w:color="auto"/>
                  </w:tcBorders>
                  <w:hideMark/>
                </w:tcPr>
                <w:p w:rsidR="00E6481E" w:rsidRPr="00C46ED9" w:rsidRDefault="00CF07A2" w:rsidP="00533C22">
                  <w:pPr>
                    <w:spacing w:before="40" w:after="40" w:line="240" w:lineRule="auto"/>
                    <w:rPr>
                      <w:rFonts w:asciiTheme="minorHAnsi" w:hAnsiTheme="minorHAnsi"/>
                    </w:rPr>
                  </w:pPr>
                  <w:r>
                    <w:rPr>
                      <w:rFonts w:asciiTheme="minorHAnsi" w:hAnsiTheme="minorHAnsi"/>
                    </w:rPr>
                    <w:t>Q</w:t>
                  </w:r>
                  <w:r w:rsidR="00E6481E" w:rsidRPr="00C46ED9">
                    <w:rPr>
                      <w:rFonts w:asciiTheme="minorHAnsi" w:hAnsiTheme="minorHAnsi"/>
                    </w:rPr>
                    <w:t>2/2</w:t>
                  </w:r>
                </w:p>
              </w:tc>
              <w:tc>
                <w:tcPr>
                  <w:tcW w:w="6095" w:type="dxa"/>
                  <w:tcBorders>
                    <w:top w:val="single" w:sz="4" w:space="0" w:color="auto"/>
                    <w:left w:val="single" w:sz="4" w:space="0" w:color="auto"/>
                    <w:bottom w:val="single" w:sz="4" w:space="0" w:color="auto"/>
                    <w:right w:val="single" w:sz="4" w:space="0" w:color="auto"/>
                  </w:tcBorders>
                  <w:hideMark/>
                </w:tcPr>
                <w:p w:rsidR="00E6481E" w:rsidRPr="00C46ED9" w:rsidRDefault="00E6481E" w:rsidP="00C46ED9">
                  <w:pPr>
                    <w:pStyle w:val="enumlev1"/>
                    <w:tabs>
                      <w:tab w:val="clear" w:pos="794"/>
                    </w:tabs>
                    <w:spacing w:line="240" w:lineRule="auto"/>
                    <w:ind w:left="0" w:firstLine="0"/>
                    <w:jc w:val="left"/>
                    <w:rPr>
                      <w:rFonts w:asciiTheme="minorHAnsi" w:hAnsiTheme="minorHAnsi"/>
                    </w:rPr>
                  </w:pPr>
                  <w:r w:rsidRPr="00C46ED9">
                    <w:rPr>
                      <w:rFonts w:asciiTheme="minorHAnsi" w:hAnsiTheme="minorHAnsi"/>
                    </w:rPr>
                    <w:t xml:space="preserve">L'information et les télécommunications/TIC au service de la </w:t>
                  </w:r>
                  <w:proofErr w:type="spellStart"/>
                  <w:r w:rsidRPr="00C46ED9">
                    <w:rPr>
                      <w:rFonts w:asciiTheme="minorHAnsi" w:hAnsiTheme="minorHAnsi"/>
                    </w:rPr>
                    <w:t>cybersanté</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E6481E" w:rsidRPr="00C46ED9" w:rsidRDefault="00E6481E" w:rsidP="00B360BD">
                  <w:pPr>
                    <w:spacing w:before="40" w:after="40" w:line="240" w:lineRule="auto"/>
                    <w:ind w:left="-57" w:right="-57"/>
                    <w:jc w:val="left"/>
                    <w:rPr>
                      <w:rFonts w:asciiTheme="minorHAnsi" w:hAnsiTheme="minorHAnsi"/>
                    </w:rPr>
                  </w:pPr>
                  <w:r w:rsidRPr="00C46ED9">
                    <w:rPr>
                      <w:rFonts w:asciiTheme="minorHAnsi" w:hAnsiTheme="minorHAnsi"/>
                    </w:rPr>
                    <w:t>Poursuite de l'étude de la Question 14-3/2</w:t>
                  </w:r>
                </w:p>
              </w:tc>
            </w:tr>
            <w:tr w:rsidR="00E6481E" w:rsidRPr="00C46ED9" w:rsidTr="006C5C79">
              <w:trPr>
                <w:cantSplit/>
              </w:trPr>
              <w:tc>
                <w:tcPr>
                  <w:tcW w:w="1526" w:type="dxa"/>
                  <w:tcBorders>
                    <w:top w:val="single" w:sz="4" w:space="0" w:color="auto"/>
                    <w:left w:val="single" w:sz="4" w:space="0" w:color="auto"/>
                    <w:bottom w:val="single" w:sz="4" w:space="0" w:color="auto"/>
                    <w:right w:val="single" w:sz="4" w:space="0" w:color="auto"/>
                  </w:tcBorders>
                  <w:hideMark/>
                </w:tcPr>
                <w:p w:rsidR="00E6481E" w:rsidRPr="00C46ED9" w:rsidRDefault="00CF07A2" w:rsidP="00533C22">
                  <w:pPr>
                    <w:spacing w:before="40" w:after="40" w:line="240" w:lineRule="auto"/>
                    <w:rPr>
                      <w:rFonts w:asciiTheme="minorHAnsi" w:hAnsiTheme="minorHAnsi"/>
                    </w:rPr>
                  </w:pPr>
                  <w:r>
                    <w:rPr>
                      <w:rFonts w:asciiTheme="minorHAnsi" w:hAnsiTheme="minorHAnsi"/>
                    </w:rPr>
                    <w:t>Q</w:t>
                  </w:r>
                  <w:r w:rsidR="00E6481E" w:rsidRPr="00C46ED9">
                    <w:rPr>
                      <w:rFonts w:asciiTheme="minorHAnsi" w:hAnsiTheme="minorHAnsi"/>
                    </w:rPr>
                    <w:t>3/2</w:t>
                  </w:r>
                </w:p>
              </w:tc>
              <w:tc>
                <w:tcPr>
                  <w:tcW w:w="6095" w:type="dxa"/>
                  <w:tcBorders>
                    <w:top w:val="single" w:sz="4" w:space="0" w:color="auto"/>
                    <w:left w:val="single" w:sz="4" w:space="0" w:color="auto"/>
                    <w:bottom w:val="single" w:sz="4" w:space="0" w:color="auto"/>
                    <w:right w:val="single" w:sz="4" w:space="0" w:color="auto"/>
                  </w:tcBorders>
                  <w:hideMark/>
                </w:tcPr>
                <w:p w:rsidR="00E6481E" w:rsidRPr="00C46ED9" w:rsidRDefault="00E6481E" w:rsidP="00C46ED9">
                  <w:pPr>
                    <w:pStyle w:val="enumlev1"/>
                    <w:tabs>
                      <w:tab w:val="clear" w:pos="794"/>
                    </w:tabs>
                    <w:spacing w:line="240" w:lineRule="auto"/>
                    <w:ind w:left="0" w:firstLine="0"/>
                    <w:jc w:val="left"/>
                    <w:rPr>
                      <w:rFonts w:asciiTheme="minorHAnsi" w:hAnsiTheme="minorHAnsi"/>
                    </w:rPr>
                  </w:pPr>
                  <w:r w:rsidRPr="00C46ED9">
                    <w:rPr>
                      <w:rFonts w:asciiTheme="minorHAnsi" w:hAnsiTheme="minorHAnsi"/>
                    </w:rPr>
                    <w:t xml:space="preserve">Sécurisation des réseaux d'information et de communication: meilleures pratiques pour créer une culture de la </w:t>
                  </w:r>
                  <w:proofErr w:type="spellStart"/>
                  <w:r w:rsidRPr="00C46ED9">
                    <w:rPr>
                      <w:rFonts w:asciiTheme="minorHAnsi" w:hAnsiTheme="minorHAnsi"/>
                    </w:rPr>
                    <w:t>cybersécurité</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E6481E" w:rsidRPr="00C46ED9" w:rsidRDefault="00E6481E" w:rsidP="00B360BD">
                  <w:pPr>
                    <w:spacing w:before="40" w:after="40" w:line="240" w:lineRule="auto"/>
                    <w:ind w:left="-57" w:right="-57"/>
                    <w:jc w:val="left"/>
                    <w:rPr>
                      <w:rFonts w:asciiTheme="minorHAnsi" w:hAnsiTheme="minorHAnsi"/>
                    </w:rPr>
                  </w:pPr>
                  <w:r w:rsidRPr="00C46ED9">
                    <w:rPr>
                      <w:rFonts w:asciiTheme="minorHAnsi" w:hAnsiTheme="minorHAnsi"/>
                    </w:rPr>
                    <w:t>Poursuite de l'étude de la Question 22-1/1</w:t>
                  </w:r>
                </w:p>
              </w:tc>
            </w:tr>
            <w:tr w:rsidR="00E6481E" w:rsidRPr="00C46ED9" w:rsidTr="006C5C79">
              <w:trPr>
                <w:cantSplit/>
              </w:trPr>
              <w:tc>
                <w:tcPr>
                  <w:tcW w:w="1526" w:type="dxa"/>
                  <w:tcBorders>
                    <w:top w:val="single" w:sz="4" w:space="0" w:color="auto"/>
                    <w:left w:val="single" w:sz="4" w:space="0" w:color="auto"/>
                    <w:bottom w:val="single" w:sz="4" w:space="0" w:color="auto"/>
                    <w:right w:val="single" w:sz="4" w:space="0" w:color="auto"/>
                  </w:tcBorders>
                  <w:hideMark/>
                </w:tcPr>
                <w:p w:rsidR="00E6481E" w:rsidRPr="00C46ED9" w:rsidRDefault="00CF07A2" w:rsidP="00533C22">
                  <w:pPr>
                    <w:spacing w:before="40" w:after="40" w:line="240" w:lineRule="auto"/>
                    <w:rPr>
                      <w:rFonts w:asciiTheme="minorHAnsi" w:hAnsiTheme="minorHAnsi"/>
                    </w:rPr>
                  </w:pPr>
                  <w:r>
                    <w:rPr>
                      <w:rFonts w:asciiTheme="minorHAnsi" w:hAnsiTheme="minorHAnsi"/>
                    </w:rPr>
                    <w:t>Q</w:t>
                  </w:r>
                  <w:r w:rsidR="00E6481E" w:rsidRPr="00C46ED9">
                    <w:rPr>
                      <w:rFonts w:asciiTheme="minorHAnsi" w:hAnsiTheme="minorHAnsi"/>
                    </w:rPr>
                    <w:t>4/2</w:t>
                  </w:r>
                </w:p>
              </w:tc>
              <w:tc>
                <w:tcPr>
                  <w:tcW w:w="6095" w:type="dxa"/>
                  <w:tcBorders>
                    <w:top w:val="single" w:sz="4" w:space="0" w:color="auto"/>
                    <w:left w:val="single" w:sz="4" w:space="0" w:color="auto"/>
                    <w:bottom w:val="single" w:sz="4" w:space="0" w:color="auto"/>
                    <w:right w:val="single" w:sz="4" w:space="0" w:color="auto"/>
                  </w:tcBorders>
                  <w:hideMark/>
                </w:tcPr>
                <w:p w:rsidR="00E6481E" w:rsidRPr="00C46ED9" w:rsidRDefault="00E6481E" w:rsidP="00C46ED9">
                  <w:pPr>
                    <w:spacing w:before="40" w:after="40" w:line="240" w:lineRule="auto"/>
                    <w:jc w:val="left"/>
                    <w:rPr>
                      <w:rFonts w:asciiTheme="minorHAnsi" w:hAnsiTheme="minorHAnsi"/>
                      <w:lang w:val="fr-CH"/>
                    </w:rPr>
                  </w:pPr>
                  <w:r w:rsidRPr="00C46ED9">
                    <w:rPr>
                      <w:rFonts w:asciiTheme="minorHAnsi" w:hAnsiTheme="minorHAnsi"/>
                    </w:rPr>
                    <w:t>Assistance fournie aux pays en développement concernant la mise en œuvre des programmes de conformité et d'interopérabilité</w:t>
                  </w:r>
                </w:p>
              </w:tc>
              <w:tc>
                <w:tcPr>
                  <w:tcW w:w="2126" w:type="dxa"/>
                  <w:tcBorders>
                    <w:top w:val="single" w:sz="4" w:space="0" w:color="auto"/>
                    <w:left w:val="single" w:sz="4" w:space="0" w:color="auto"/>
                    <w:bottom w:val="single" w:sz="4" w:space="0" w:color="auto"/>
                    <w:right w:val="single" w:sz="4" w:space="0" w:color="auto"/>
                  </w:tcBorders>
                  <w:hideMark/>
                </w:tcPr>
                <w:p w:rsidR="00E6481E" w:rsidRPr="00C46ED9" w:rsidRDefault="00E6481E" w:rsidP="00B360BD">
                  <w:pPr>
                    <w:spacing w:before="40" w:after="40" w:line="240" w:lineRule="auto"/>
                    <w:ind w:left="-57" w:right="-57"/>
                    <w:jc w:val="left"/>
                    <w:rPr>
                      <w:rFonts w:asciiTheme="minorHAnsi" w:hAnsiTheme="minorHAnsi"/>
                    </w:rPr>
                  </w:pPr>
                  <w:r w:rsidRPr="00C46ED9">
                    <w:rPr>
                      <w:rFonts w:asciiTheme="minorHAnsi" w:hAnsiTheme="minorHAnsi"/>
                    </w:rPr>
                    <w:t>Nouvelle Question</w:t>
                  </w:r>
                </w:p>
              </w:tc>
            </w:tr>
            <w:tr w:rsidR="00E6481E" w:rsidRPr="00C46ED9" w:rsidTr="006C5C79">
              <w:trPr>
                <w:cantSplit/>
              </w:trPr>
              <w:tc>
                <w:tcPr>
                  <w:tcW w:w="9747" w:type="dxa"/>
                  <w:gridSpan w:val="3"/>
                  <w:tcBorders>
                    <w:top w:val="single" w:sz="4" w:space="0" w:color="auto"/>
                    <w:left w:val="single" w:sz="4" w:space="0" w:color="auto"/>
                    <w:bottom w:val="single" w:sz="4" w:space="0" w:color="auto"/>
                    <w:right w:val="single" w:sz="4" w:space="0" w:color="auto"/>
                  </w:tcBorders>
                  <w:hideMark/>
                </w:tcPr>
                <w:p w:rsidR="00E6481E" w:rsidRPr="00C46ED9" w:rsidRDefault="00E6481E" w:rsidP="00B360BD">
                  <w:pPr>
                    <w:keepNext/>
                    <w:spacing w:before="40" w:after="40" w:line="240" w:lineRule="auto"/>
                    <w:ind w:left="-57" w:right="-57"/>
                    <w:jc w:val="left"/>
                    <w:rPr>
                      <w:rFonts w:asciiTheme="minorHAnsi" w:hAnsiTheme="minorHAnsi"/>
                      <w:i/>
                      <w:iCs/>
                      <w:lang w:val="fr-CH"/>
                    </w:rPr>
                  </w:pPr>
                  <w:r w:rsidRPr="00C46ED9">
                    <w:rPr>
                      <w:rFonts w:asciiTheme="minorHAnsi" w:hAnsiTheme="minorHAnsi"/>
                      <w:i/>
                      <w:iCs/>
                      <w:lang w:val="fr-CH"/>
                    </w:rPr>
                    <w:t>Questions liées aux changements climatiques, à l'environnement et aux télécommunications d'urgence</w:t>
                  </w:r>
                </w:p>
              </w:tc>
            </w:tr>
            <w:tr w:rsidR="00E6481E" w:rsidRPr="00C46ED9" w:rsidTr="006C5C79">
              <w:trPr>
                <w:cantSplit/>
              </w:trPr>
              <w:tc>
                <w:tcPr>
                  <w:tcW w:w="1526" w:type="dxa"/>
                  <w:tcBorders>
                    <w:top w:val="single" w:sz="4" w:space="0" w:color="auto"/>
                    <w:left w:val="single" w:sz="4" w:space="0" w:color="auto"/>
                    <w:bottom w:val="single" w:sz="4" w:space="0" w:color="auto"/>
                    <w:right w:val="single" w:sz="4" w:space="0" w:color="auto"/>
                  </w:tcBorders>
                  <w:hideMark/>
                </w:tcPr>
                <w:p w:rsidR="00E6481E" w:rsidRPr="00C46ED9" w:rsidRDefault="00CF07A2" w:rsidP="00533C22">
                  <w:pPr>
                    <w:spacing w:before="40" w:after="40" w:line="240" w:lineRule="auto"/>
                    <w:rPr>
                      <w:rFonts w:asciiTheme="minorHAnsi" w:hAnsiTheme="minorHAnsi"/>
                    </w:rPr>
                  </w:pPr>
                  <w:r>
                    <w:rPr>
                      <w:rFonts w:asciiTheme="minorHAnsi" w:hAnsiTheme="minorHAnsi"/>
                    </w:rPr>
                    <w:t>Q</w:t>
                  </w:r>
                  <w:r w:rsidR="00E6481E" w:rsidRPr="00C46ED9">
                    <w:rPr>
                      <w:rFonts w:asciiTheme="minorHAnsi" w:hAnsiTheme="minorHAnsi"/>
                    </w:rPr>
                    <w:t>5/2</w:t>
                  </w:r>
                </w:p>
              </w:tc>
              <w:tc>
                <w:tcPr>
                  <w:tcW w:w="6095" w:type="dxa"/>
                  <w:tcBorders>
                    <w:top w:val="single" w:sz="4" w:space="0" w:color="auto"/>
                    <w:left w:val="single" w:sz="4" w:space="0" w:color="auto"/>
                    <w:bottom w:val="single" w:sz="4" w:space="0" w:color="auto"/>
                    <w:right w:val="single" w:sz="4" w:space="0" w:color="auto"/>
                  </w:tcBorders>
                  <w:hideMark/>
                </w:tcPr>
                <w:p w:rsidR="00E6481E" w:rsidRPr="00C46ED9" w:rsidRDefault="00E6481E" w:rsidP="00C46ED9">
                  <w:pPr>
                    <w:pStyle w:val="enumlev1"/>
                    <w:tabs>
                      <w:tab w:val="clear" w:pos="794"/>
                      <w:tab w:val="left" w:pos="34"/>
                    </w:tabs>
                    <w:spacing w:before="120" w:line="240" w:lineRule="auto"/>
                    <w:ind w:left="34" w:hanging="34"/>
                    <w:jc w:val="left"/>
                    <w:rPr>
                      <w:rFonts w:asciiTheme="minorHAnsi" w:hAnsiTheme="minorHAnsi"/>
                    </w:rPr>
                  </w:pPr>
                  <w:r w:rsidRPr="00C46ED9">
                    <w:rPr>
                      <w:rFonts w:asciiTheme="minorHAnsi" w:hAnsiTheme="minorHAnsi"/>
                    </w:rPr>
                    <w:t>Utilisation des télécommunications/TIC pour la planification préalable aux catastrophes, l'atténuation des effets des catastrophes et les interventions en cas de catastrophe</w:t>
                  </w:r>
                </w:p>
              </w:tc>
              <w:tc>
                <w:tcPr>
                  <w:tcW w:w="2126" w:type="dxa"/>
                  <w:tcBorders>
                    <w:top w:val="single" w:sz="4" w:space="0" w:color="auto"/>
                    <w:left w:val="single" w:sz="4" w:space="0" w:color="auto"/>
                    <w:bottom w:val="single" w:sz="4" w:space="0" w:color="auto"/>
                    <w:right w:val="single" w:sz="4" w:space="0" w:color="auto"/>
                  </w:tcBorders>
                  <w:hideMark/>
                </w:tcPr>
                <w:p w:rsidR="00E6481E" w:rsidRPr="00C46ED9" w:rsidRDefault="00E6481E" w:rsidP="00B360BD">
                  <w:pPr>
                    <w:spacing w:before="40" w:after="40" w:line="240" w:lineRule="auto"/>
                    <w:ind w:left="-57" w:right="-57"/>
                    <w:jc w:val="left"/>
                    <w:rPr>
                      <w:rFonts w:asciiTheme="minorHAnsi" w:hAnsiTheme="minorHAnsi"/>
                    </w:rPr>
                  </w:pPr>
                  <w:r w:rsidRPr="00C46ED9">
                    <w:rPr>
                      <w:rFonts w:asciiTheme="minorHAnsi" w:hAnsiTheme="minorHAnsi"/>
                    </w:rPr>
                    <w:t>Poursuite de l'étude de la Question 22-1/2</w:t>
                  </w:r>
                </w:p>
              </w:tc>
            </w:tr>
            <w:tr w:rsidR="00E6481E" w:rsidRPr="00C46ED9" w:rsidTr="006C5C79">
              <w:trPr>
                <w:cantSplit/>
              </w:trPr>
              <w:tc>
                <w:tcPr>
                  <w:tcW w:w="1526" w:type="dxa"/>
                  <w:tcBorders>
                    <w:top w:val="single" w:sz="4" w:space="0" w:color="auto"/>
                    <w:left w:val="single" w:sz="4" w:space="0" w:color="auto"/>
                    <w:bottom w:val="single" w:sz="4" w:space="0" w:color="auto"/>
                    <w:right w:val="single" w:sz="4" w:space="0" w:color="auto"/>
                  </w:tcBorders>
                  <w:hideMark/>
                </w:tcPr>
                <w:p w:rsidR="00E6481E" w:rsidRPr="00C46ED9" w:rsidRDefault="00CF07A2" w:rsidP="00533C22">
                  <w:pPr>
                    <w:spacing w:before="40" w:after="40" w:line="240" w:lineRule="auto"/>
                    <w:rPr>
                      <w:rFonts w:asciiTheme="minorHAnsi" w:hAnsiTheme="minorHAnsi"/>
                    </w:rPr>
                  </w:pPr>
                  <w:r>
                    <w:rPr>
                      <w:rFonts w:asciiTheme="minorHAnsi" w:hAnsiTheme="minorHAnsi"/>
                    </w:rPr>
                    <w:t>Q</w:t>
                  </w:r>
                  <w:r w:rsidR="00E6481E" w:rsidRPr="00C46ED9">
                    <w:rPr>
                      <w:rFonts w:asciiTheme="minorHAnsi" w:hAnsiTheme="minorHAnsi"/>
                    </w:rPr>
                    <w:t>6/2</w:t>
                  </w:r>
                </w:p>
              </w:tc>
              <w:tc>
                <w:tcPr>
                  <w:tcW w:w="6095" w:type="dxa"/>
                  <w:tcBorders>
                    <w:top w:val="single" w:sz="4" w:space="0" w:color="auto"/>
                    <w:left w:val="single" w:sz="4" w:space="0" w:color="auto"/>
                    <w:bottom w:val="single" w:sz="4" w:space="0" w:color="auto"/>
                    <w:right w:val="single" w:sz="4" w:space="0" w:color="auto"/>
                  </w:tcBorders>
                  <w:hideMark/>
                </w:tcPr>
                <w:p w:rsidR="00E6481E" w:rsidRPr="00C46ED9" w:rsidRDefault="00E6481E" w:rsidP="00C46ED9">
                  <w:pPr>
                    <w:pStyle w:val="enumlev1"/>
                    <w:tabs>
                      <w:tab w:val="left" w:pos="34"/>
                    </w:tabs>
                    <w:spacing w:line="240" w:lineRule="auto"/>
                    <w:jc w:val="left"/>
                    <w:rPr>
                      <w:rFonts w:asciiTheme="minorHAnsi" w:hAnsiTheme="minorHAnsi"/>
                    </w:rPr>
                  </w:pPr>
                  <w:r w:rsidRPr="00C46ED9">
                    <w:rPr>
                      <w:rFonts w:asciiTheme="minorHAnsi" w:hAnsiTheme="minorHAnsi"/>
                    </w:rPr>
                    <w:t>Les TIC et les changements climatiques</w:t>
                  </w:r>
                </w:p>
              </w:tc>
              <w:tc>
                <w:tcPr>
                  <w:tcW w:w="2126" w:type="dxa"/>
                  <w:tcBorders>
                    <w:top w:val="single" w:sz="4" w:space="0" w:color="auto"/>
                    <w:left w:val="single" w:sz="4" w:space="0" w:color="auto"/>
                    <w:bottom w:val="single" w:sz="4" w:space="0" w:color="auto"/>
                    <w:right w:val="single" w:sz="4" w:space="0" w:color="auto"/>
                  </w:tcBorders>
                  <w:hideMark/>
                </w:tcPr>
                <w:p w:rsidR="00E6481E" w:rsidRPr="00C46ED9" w:rsidRDefault="00E6481E" w:rsidP="00B360BD">
                  <w:pPr>
                    <w:spacing w:before="40" w:after="40" w:line="240" w:lineRule="auto"/>
                    <w:ind w:left="-57" w:right="-57"/>
                    <w:jc w:val="left"/>
                    <w:rPr>
                      <w:rFonts w:asciiTheme="minorHAnsi" w:hAnsiTheme="minorHAnsi"/>
                    </w:rPr>
                  </w:pPr>
                  <w:r w:rsidRPr="00C46ED9">
                    <w:rPr>
                      <w:rFonts w:asciiTheme="minorHAnsi" w:hAnsiTheme="minorHAnsi"/>
                    </w:rPr>
                    <w:t>Poursuite de l'étude de la Question 24/2</w:t>
                  </w:r>
                </w:p>
              </w:tc>
            </w:tr>
            <w:tr w:rsidR="00E6481E" w:rsidRPr="00C46ED9" w:rsidTr="006C5C79">
              <w:trPr>
                <w:cantSplit/>
              </w:trPr>
              <w:tc>
                <w:tcPr>
                  <w:tcW w:w="1526" w:type="dxa"/>
                  <w:tcBorders>
                    <w:top w:val="single" w:sz="4" w:space="0" w:color="auto"/>
                    <w:left w:val="single" w:sz="4" w:space="0" w:color="auto"/>
                    <w:bottom w:val="single" w:sz="4" w:space="0" w:color="auto"/>
                    <w:right w:val="single" w:sz="4" w:space="0" w:color="auto"/>
                  </w:tcBorders>
                  <w:hideMark/>
                </w:tcPr>
                <w:p w:rsidR="00E6481E" w:rsidRPr="00C46ED9" w:rsidRDefault="00CF07A2" w:rsidP="00533C22">
                  <w:pPr>
                    <w:spacing w:before="40" w:after="40" w:line="240" w:lineRule="auto"/>
                    <w:rPr>
                      <w:rFonts w:asciiTheme="minorHAnsi" w:hAnsiTheme="minorHAnsi"/>
                    </w:rPr>
                  </w:pPr>
                  <w:r>
                    <w:rPr>
                      <w:rFonts w:asciiTheme="minorHAnsi" w:hAnsiTheme="minorHAnsi"/>
                    </w:rPr>
                    <w:t>Q</w:t>
                  </w:r>
                  <w:r w:rsidR="00E6481E" w:rsidRPr="00C46ED9">
                    <w:rPr>
                      <w:rFonts w:asciiTheme="minorHAnsi" w:hAnsiTheme="minorHAnsi"/>
                    </w:rPr>
                    <w:t>7/2</w:t>
                  </w:r>
                </w:p>
              </w:tc>
              <w:tc>
                <w:tcPr>
                  <w:tcW w:w="6095" w:type="dxa"/>
                  <w:tcBorders>
                    <w:top w:val="single" w:sz="4" w:space="0" w:color="auto"/>
                    <w:left w:val="single" w:sz="4" w:space="0" w:color="auto"/>
                    <w:bottom w:val="single" w:sz="4" w:space="0" w:color="auto"/>
                    <w:right w:val="single" w:sz="4" w:space="0" w:color="auto"/>
                  </w:tcBorders>
                </w:tcPr>
                <w:p w:rsidR="00E6481E" w:rsidRPr="00C46ED9" w:rsidRDefault="00E6481E" w:rsidP="00C46ED9">
                  <w:pPr>
                    <w:tabs>
                      <w:tab w:val="left" w:pos="34"/>
                    </w:tabs>
                    <w:spacing w:before="40" w:after="40" w:line="240" w:lineRule="auto"/>
                    <w:jc w:val="left"/>
                    <w:rPr>
                      <w:rFonts w:asciiTheme="minorHAnsi" w:hAnsiTheme="minorHAnsi"/>
                      <w:lang w:val="fr-CH"/>
                    </w:rPr>
                  </w:pPr>
                  <w:r w:rsidRPr="00C46ED9">
                    <w:rPr>
                      <w:rFonts w:asciiTheme="minorHAnsi" w:hAnsiTheme="minorHAnsi"/>
                    </w:rPr>
                    <w:t>Stratégies et politiques concernant l'exposition des personnes aux champs électromagnétiques</w:t>
                  </w:r>
                </w:p>
              </w:tc>
              <w:tc>
                <w:tcPr>
                  <w:tcW w:w="2126" w:type="dxa"/>
                  <w:tcBorders>
                    <w:top w:val="single" w:sz="4" w:space="0" w:color="auto"/>
                    <w:left w:val="single" w:sz="4" w:space="0" w:color="auto"/>
                    <w:bottom w:val="single" w:sz="4" w:space="0" w:color="auto"/>
                    <w:right w:val="single" w:sz="4" w:space="0" w:color="auto"/>
                  </w:tcBorders>
                  <w:hideMark/>
                </w:tcPr>
                <w:p w:rsidR="00E6481E" w:rsidRPr="00C46ED9" w:rsidRDefault="00E6481E" w:rsidP="00B360BD">
                  <w:pPr>
                    <w:spacing w:before="40" w:after="40" w:line="240" w:lineRule="auto"/>
                    <w:ind w:left="-57" w:right="-57"/>
                    <w:jc w:val="left"/>
                    <w:rPr>
                      <w:rFonts w:asciiTheme="minorHAnsi" w:hAnsiTheme="minorHAnsi"/>
                    </w:rPr>
                  </w:pPr>
                  <w:r w:rsidRPr="00C46ED9">
                    <w:rPr>
                      <w:rFonts w:asciiTheme="minorHAnsi" w:hAnsiTheme="minorHAnsi"/>
                    </w:rPr>
                    <w:t>Poursuite de l'étude de la Question 23/1</w:t>
                  </w:r>
                </w:p>
              </w:tc>
            </w:tr>
            <w:tr w:rsidR="00E6481E" w:rsidRPr="00C46ED9" w:rsidTr="00796CD1">
              <w:trPr>
                <w:cantSplit/>
              </w:trPr>
              <w:tc>
                <w:tcPr>
                  <w:tcW w:w="1526" w:type="dxa"/>
                  <w:tcBorders>
                    <w:top w:val="single" w:sz="4" w:space="0" w:color="auto"/>
                    <w:left w:val="single" w:sz="4" w:space="0" w:color="auto"/>
                    <w:bottom w:val="single" w:sz="4" w:space="0" w:color="auto"/>
                    <w:right w:val="single" w:sz="4" w:space="0" w:color="auto"/>
                  </w:tcBorders>
                  <w:hideMark/>
                </w:tcPr>
                <w:p w:rsidR="00E6481E" w:rsidRPr="00C46ED9" w:rsidRDefault="00CF07A2" w:rsidP="00533C22">
                  <w:pPr>
                    <w:spacing w:before="40" w:after="40" w:line="240" w:lineRule="auto"/>
                    <w:rPr>
                      <w:rFonts w:asciiTheme="minorHAnsi" w:hAnsiTheme="minorHAnsi"/>
                    </w:rPr>
                  </w:pPr>
                  <w:r>
                    <w:rPr>
                      <w:rFonts w:asciiTheme="minorHAnsi" w:hAnsiTheme="minorHAnsi"/>
                    </w:rPr>
                    <w:t>Q</w:t>
                  </w:r>
                  <w:r w:rsidR="00E6481E" w:rsidRPr="00C46ED9">
                    <w:rPr>
                      <w:rFonts w:asciiTheme="minorHAnsi" w:hAnsiTheme="minorHAnsi"/>
                    </w:rPr>
                    <w:t>8/2</w:t>
                  </w:r>
                </w:p>
              </w:tc>
              <w:tc>
                <w:tcPr>
                  <w:tcW w:w="6095" w:type="dxa"/>
                  <w:tcBorders>
                    <w:top w:val="single" w:sz="4" w:space="0" w:color="auto"/>
                    <w:left w:val="single" w:sz="4" w:space="0" w:color="auto"/>
                    <w:bottom w:val="single" w:sz="4" w:space="0" w:color="auto"/>
                    <w:right w:val="single" w:sz="4" w:space="0" w:color="auto"/>
                  </w:tcBorders>
                  <w:hideMark/>
                </w:tcPr>
                <w:p w:rsidR="00E6481E" w:rsidRPr="00C46ED9" w:rsidRDefault="00E6481E" w:rsidP="00C46ED9">
                  <w:pPr>
                    <w:pStyle w:val="enumlev1"/>
                    <w:tabs>
                      <w:tab w:val="left" w:pos="34"/>
                    </w:tabs>
                    <w:spacing w:line="240" w:lineRule="auto"/>
                    <w:ind w:left="34" w:hanging="34"/>
                    <w:jc w:val="left"/>
                    <w:rPr>
                      <w:rFonts w:asciiTheme="minorHAnsi" w:hAnsiTheme="minorHAnsi"/>
                    </w:rPr>
                  </w:pPr>
                  <w:r w:rsidRPr="00C46ED9">
                    <w:rPr>
                      <w:rFonts w:asciiTheme="minorHAnsi" w:hAnsiTheme="minorHAnsi"/>
                    </w:rPr>
                    <w:t>Stratégies et politiques pour l'élimination ou le recyclage adéquats des déchets résultant de l'utilisation des télécommunications/TIC</w:t>
                  </w:r>
                </w:p>
              </w:tc>
              <w:tc>
                <w:tcPr>
                  <w:tcW w:w="2126" w:type="dxa"/>
                  <w:tcBorders>
                    <w:top w:val="single" w:sz="4" w:space="0" w:color="auto"/>
                    <w:left w:val="single" w:sz="4" w:space="0" w:color="auto"/>
                    <w:bottom w:val="single" w:sz="4" w:space="0" w:color="auto"/>
                    <w:right w:val="single" w:sz="4" w:space="0" w:color="auto"/>
                  </w:tcBorders>
                  <w:hideMark/>
                </w:tcPr>
                <w:p w:rsidR="00E6481E" w:rsidRPr="00C46ED9" w:rsidRDefault="00E6481E" w:rsidP="00B360BD">
                  <w:pPr>
                    <w:spacing w:before="40" w:after="40"/>
                    <w:ind w:left="-57" w:right="-57"/>
                    <w:jc w:val="left"/>
                    <w:rPr>
                      <w:rFonts w:asciiTheme="minorHAnsi" w:hAnsiTheme="minorHAnsi"/>
                      <w:lang w:val="fr-CH"/>
                    </w:rPr>
                  </w:pPr>
                  <w:r w:rsidRPr="00C46ED9">
                    <w:rPr>
                      <w:rFonts w:asciiTheme="minorHAnsi" w:hAnsiTheme="minorHAnsi"/>
                    </w:rPr>
                    <w:t xml:space="preserve">Poursuite de l'étude de la </w:t>
                  </w:r>
                  <w:r w:rsidRPr="00C46ED9">
                    <w:rPr>
                      <w:rFonts w:asciiTheme="minorHAnsi" w:hAnsiTheme="minorHAnsi"/>
                      <w:lang w:val="fr-CH"/>
                    </w:rPr>
                    <w:t>Question 24/1 et nouveau contenu</w:t>
                  </w:r>
                </w:p>
              </w:tc>
            </w:tr>
            <w:tr w:rsidR="00E6481E" w:rsidRPr="00C46ED9" w:rsidTr="00C46ED9">
              <w:trPr>
                <w:cantSplit/>
              </w:trPr>
              <w:tc>
                <w:tcPr>
                  <w:tcW w:w="9747" w:type="dxa"/>
                  <w:gridSpan w:val="3"/>
                  <w:tcBorders>
                    <w:top w:val="single" w:sz="4" w:space="0" w:color="auto"/>
                    <w:left w:val="single" w:sz="4" w:space="0" w:color="auto"/>
                    <w:bottom w:val="single" w:sz="4" w:space="0" w:color="auto"/>
                    <w:right w:val="single" w:sz="4" w:space="0" w:color="auto"/>
                  </w:tcBorders>
                  <w:hideMark/>
                </w:tcPr>
                <w:p w:rsidR="00E6481E" w:rsidRPr="00C46ED9" w:rsidRDefault="00E6481E" w:rsidP="00796CD1">
                  <w:pPr>
                    <w:keepNext/>
                    <w:keepLines/>
                    <w:spacing w:before="40" w:after="40" w:line="240" w:lineRule="auto"/>
                    <w:ind w:left="-57" w:right="-57"/>
                    <w:jc w:val="left"/>
                    <w:rPr>
                      <w:rFonts w:asciiTheme="minorHAnsi" w:hAnsiTheme="minorHAnsi"/>
                      <w:i/>
                      <w:iCs/>
                    </w:rPr>
                  </w:pPr>
                  <w:r w:rsidRPr="00C46ED9">
                    <w:rPr>
                      <w:rFonts w:asciiTheme="minorHAnsi" w:hAnsiTheme="minorHAnsi"/>
                      <w:i/>
                      <w:iCs/>
                    </w:rPr>
                    <w:t>Question relative à d'autres thèmes</w:t>
                  </w:r>
                </w:p>
              </w:tc>
            </w:tr>
            <w:tr w:rsidR="00E6481E" w:rsidRPr="00C46ED9" w:rsidTr="00C46ED9">
              <w:trPr>
                <w:cantSplit/>
              </w:trPr>
              <w:tc>
                <w:tcPr>
                  <w:tcW w:w="1526" w:type="dxa"/>
                  <w:tcBorders>
                    <w:top w:val="single" w:sz="4" w:space="0" w:color="auto"/>
                    <w:left w:val="single" w:sz="4" w:space="0" w:color="auto"/>
                    <w:bottom w:val="single" w:sz="4" w:space="0" w:color="auto"/>
                    <w:right w:val="single" w:sz="4" w:space="0" w:color="auto"/>
                  </w:tcBorders>
                  <w:hideMark/>
                </w:tcPr>
                <w:p w:rsidR="00E6481E" w:rsidRPr="00C46ED9" w:rsidRDefault="00CF07A2" w:rsidP="00533C22">
                  <w:pPr>
                    <w:spacing w:before="40" w:after="40" w:line="240" w:lineRule="auto"/>
                    <w:rPr>
                      <w:rFonts w:asciiTheme="minorHAnsi" w:hAnsiTheme="minorHAnsi"/>
                    </w:rPr>
                  </w:pPr>
                  <w:r>
                    <w:rPr>
                      <w:rFonts w:asciiTheme="minorHAnsi" w:hAnsiTheme="minorHAnsi"/>
                    </w:rPr>
                    <w:t>Q</w:t>
                  </w:r>
                  <w:r w:rsidR="00E6481E" w:rsidRPr="00C46ED9">
                    <w:rPr>
                      <w:rFonts w:asciiTheme="minorHAnsi" w:hAnsiTheme="minorHAnsi"/>
                    </w:rPr>
                    <w:t>9/2</w:t>
                  </w:r>
                </w:p>
              </w:tc>
              <w:tc>
                <w:tcPr>
                  <w:tcW w:w="6095" w:type="dxa"/>
                  <w:tcBorders>
                    <w:top w:val="single" w:sz="4" w:space="0" w:color="auto"/>
                    <w:left w:val="single" w:sz="4" w:space="0" w:color="auto"/>
                    <w:bottom w:val="single" w:sz="4" w:space="0" w:color="auto"/>
                    <w:right w:val="single" w:sz="4" w:space="0" w:color="auto"/>
                  </w:tcBorders>
                </w:tcPr>
                <w:p w:rsidR="00E6481E" w:rsidRPr="00C46ED9" w:rsidRDefault="00E6481E" w:rsidP="00796CD1">
                  <w:pPr>
                    <w:pStyle w:val="enumlev1"/>
                    <w:keepNext/>
                    <w:keepLines/>
                    <w:tabs>
                      <w:tab w:val="clear" w:pos="794"/>
                      <w:tab w:val="left" w:pos="175"/>
                    </w:tabs>
                    <w:spacing w:line="240" w:lineRule="auto"/>
                    <w:ind w:left="34" w:hanging="34"/>
                    <w:jc w:val="left"/>
                    <w:rPr>
                      <w:rFonts w:asciiTheme="minorHAnsi" w:hAnsiTheme="minorHAnsi"/>
                    </w:rPr>
                  </w:pPr>
                  <w:r w:rsidRPr="00C46ED9">
                    <w:rPr>
                      <w:rFonts w:asciiTheme="minorHAnsi" w:hAnsiTheme="minorHAnsi"/>
                    </w:rPr>
                    <w:t>Identification des sujets d'étude des commissions d'études de l'UIT-R et de l'UIT-T qui intéressent particulièrement les pays en développement</w:t>
                  </w:r>
                </w:p>
              </w:tc>
              <w:tc>
                <w:tcPr>
                  <w:tcW w:w="2126" w:type="dxa"/>
                  <w:tcBorders>
                    <w:top w:val="single" w:sz="4" w:space="0" w:color="auto"/>
                    <w:left w:val="single" w:sz="4" w:space="0" w:color="auto"/>
                    <w:bottom w:val="single" w:sz="4" w:space="0" w:color="auto"/>
                    <w:right w:val="single" w:sz="4" w:space="0" w:color="auto"/>
                  </w:tcBorders>
                  <w:hideMark/>
                </w:tcPr>
                <w:p w:rsidR="00E6481E" w:rsidRPr="00C46ED9" w:rsidRDefault="00E6481E" w:rsidP="00796CD1">
                  <w:pPr>
                    <w:keepNext/>
                    <w:keepLines/>
                    <w:spacing w:before="40" w:after="40"/>
                    <w:ind w:left="-57" w:right="-57"/>
                    <w:jc w:val="left"/>
                    <w:rPr>
                      <w:rFonts w:asciiTheme="minorHAnsi" w:hAnsiTheme="minorHAnsi"/>
                    </w:rPr>
                  </w:pPr>
                  <w:r w:rsidRPr="00C46ED9">
                    <w:rPr>
                      <w:rFonts w:asciiTheme="minorHAnsi" w:hAnsiTheme="minorHAnsi"/>
                    </w:rPr>
                    <w:t>Poursuite de l'étude de la Question 9-3/2</w:t>
                  </w:r>
                </w:p>
              </w:tc>
            </w:tr>
          </w:tbl>
          <w:p w:rsidR="007805A3" w:rsidRPr="009E2699" w:rsidRDefault="007805A3" w:rsidP="00E6481E">
            <w:pPr>
              <w:tabs>
                <w:tab w:val="clear" w:pos="794"/>
                <w:tab w:val="left" w:pos="993"/>
              </w:tabs>
              <w:spacing w:line="240" w:lineRule="auto"/>
              <w:ind w:left="426"/>
              <w:rPr>
                <w:rFonts w:asciiTheme="minorHAnsi" w:hAnsiTheme="minorHAnsi"/>
              </w:rPr>
            </w:pPr>
          </w:p>
        </w:tc>
      </w:tr>
      <w:tr w:rsidR="006C5C79" w:rsidRPr="009E2699" w:rsidTr="00A042A4">
        <w:tc>
          <w:tcPr>
            <w:tcW w:w="9889" w:type="dxa"/>
          </w:tcPr>
          <w:p w:rsidR="00D90D42" w:rsidRPr="00D90D42" w:rsidRDefault="00D90D42" w:rsidP="00D90D42">
            <w:pPr>
              <w:pStyle w:val="AnnexNo"/>
              <w:spacing w:before="120"/>
              <w:rPr>
                <w:rFonts w:cs="Calibri"/>
                <w:b/>
                <w:caps w:val="0"/>
                <w:sz w:val="22"/>
                <w:szCs w:val="22"/>
              </w:rPr>
            </w:pPr>
            <w:bookmarkStart w:id="10" w:name="Annex5"/>
            <w:r w:rsidRPr="00D90D42">
              <w:rPr>
                <w:rFonts w:cs="Calibri"/>
                <w:b/>
                <w:caps w:val="0"/>
                <w:sz w:val="22"/>
                <w:szCs w:val="22"/>
              </w:rPr>
              <w:lastRenderedPageBreak/>
              <w:t>Annexe 1</w:t>
            </w:r>
          </w:p>
          <w:p w:rsidR="00D90D42" w:rsidRPr="00D90D42" w:rsidRDefault="00D90D42" w:rsidP="00D90D42">
            <w:pPr>
              <w:pStyle w:val="AnnexNo"/>
              <w:spacing w:before="120"/>
              <w:rPr>
                <w:rFonts w:cs="Calibri"/>
                <w:b/>
                <w:caps w:val="0"/>
                <w:sz w:val="22"/>
                <w:szCs w:val="22"/>
              </w:rPr>
            </w:pPr>
            <w:r w:rsidRPr="00D90D42">
              <w:rPr>
                <w:rFonts w:cs="Calibri"/>
                <w:b/>
                <w:caps w:val="0"/>
                <w:sz w:val="22"/>
                <w:szCs w:val="22"/>
              </w:rPr>
              <w:lastRenderedPageBreak/>
              <w:t xml:space="preserve">Annexe </w:t>
            </w:r>
            <w:r>
              <w:rPr>
                <w:rFonts w:cs="Calibri"/>
                <w:b/>
                <w:caps w:val="0"/>
                <w:sz w:val="22"/>
                <w:szCs w:val="22"/>
              </w:rPr>
              <w:t>2</w:t>
            </w:r>
          </w:p>
          <w:p w:rsidR="006C5C79" w:rsidRDefault="006C5C79" w:rsidP="00D90D42">
            <w:pPr>
              <w:pStyle w:val="AnnexNo"/>
              <w:spacing w:before="240"/>
              <w:rPr>
                <w:lang w:val="fr-CH"/>
              </w:rPr>
            </w:pPr>
            <w:r>
              <w:rPr>
                <w:lang w:val="fr-CH"/>
              </w:rPr>
              <w:t>Annexe 5</w:t>
            </w:r>
            <w:bookmarkEnd w:id="10"/>
            <w:r>
              <w:rPr>
                <w:lang w:val="fr-CH"/>
              </w:rPr>
              <w:t xml:space="preserve"> DE la Résolution 1 (</w:t>
            </w:r>
            <w:proofErr w:type="spellStart"/>
            <w:r>
              <w:rPr>
                <w:lang w:val="fr-CH"/>
              </w:rPr>
              <w:t>R</w:t>
            </w:r>
            <w:r>
              <w:rPr>
                <w:caps w:val="0"/>
                <w:lang w:val="fr-CH"/>
              </w:rPr>
              <w:t>év</w:t>
            </w:r>
            <w:r>
              <w:rPr>
                <w:lang w:val="fr-CH"/>
              </w:rPr>
              <w:t>.D</w:t>
            </w:r>
            <w:r>
              <w:rPr>
                <w:caps w:val="0"/>
                <w:lang w:val="fr-CH"/>
              </w:rPr>
              <w:t>ubaï</w:t>
            </w:r>
            <w:proofErr w:type="spellEnd"/>
            <w:r>
              <w:rPr>
                <w:lang w:val="fr-CH"/>
              </w:rPr>
              <w:t>, 2014)</w:t>
            </w:r>
          </w:p>
          <w:p w:rsidR="006C5C79" w:rsidRDefault="006C5C79" w:rsidP="006C5C79">
            <w:pPr>
              <w:pStyle w:val="Annextitle"/>
              <w:rPr>
                <w:lang w:val="fr-CH"/>
              </w:rPr>
            </w:pPr>
            <w:r>
              <w:t xml:space="preserve">Liste récapitulative des tâches du </w:t>
            </w:r>
            <w:r w:rsidR="00C46ED9">
              <w:t>R</w:t>
            </w:r>
            <w:r>
              <w:t>apporteur</w:t>
            </w:r>
          </w:p>
          <w:p w:rsidR="006C5C79" w:rsidRDefault="006C5C79" w:rsidP="006C5C79">
            <w:pPr>
              <w:rPr>
                <w:lang w:val="fr-CH"/>
              </w:rPr>
            </w:pPr>
            <w:r>
              <w:rPr>
                <w:lang w:val="fr-CH"/>
              </w:rPr>
              <w:t>1</w:t>
            </w:r>
            <w:r>
              <w:rPr>
                <w:lang w:val="fr-CH"/>
              </w:rPr>
              <w:tab/>
              <w:t>Etablir un plan de travail en accord avec le groupe de collaborateurs. Ce plan, que devrait examiner périodiquement la commission d'études, comprend les points suivants:</w:t>
            </w:r>
          </w:p>
          <w:p w:rsidR="006C5C79" w:rsidRPr="004470E9" w:rsidRDefault="006C5C79" w:rsidP="006C5C79">
            <w:pPr>
              <w:pStyle w:val="enumlev1"/>
              <w:spacing w:line="240" w:lineRule="auto"/>
              <w:rPr>
                <w:lang w:val="fr-CH"/>
              </w:rPr>
            </w:pPr>
            <w:r>
              <w:rPr>
                <w:lang w:val="fr-CH"/>
              </w:rPr>
              <w:t>–</w:t>
            </w:r>
            <w:r>
              <w:rPr>
                <w:lang w:val="fr-CH"/>
              </w:rPr>
              <w:tab/>
            </w:r>
            <w:r w:rsidRPr="004470E9">
              <w:rPr>
                <w:lang w:val="fr-CH"/>
              </w:rPr>
              <w:t>liste des tâches à effectuer;</w:t>
            </w:r>
          </w:p>
          <w:p w:rsidR="006C5C79" w:rsidRPr="004470E9" w:rsidRDefault="006C5C79" w:rsidP="006C5C79">
            <w:pPr>
              <w:pStyle w:val="enumlev1"/>
              <w:spacing w:line="240" w:lineRule="auto"/>
              <w:rPr>
                <w:lang w:val="fr-CH"/>
              </w:rPr>
            </w:pPr>
            <w:r w:rsidRPr="004470E9">
              <w:rPr>
                <w:lang w:val="fr-CH"/>
              </w:rPr>
              <w:t>–</w:t>
            </w:r>
            <w:r w:rsidRPr="004470E9">
              <w:rPr>
                <w:lang w:val="fr-CH"/>
              </w:rPr>
              <w:tab/>
              <w:t>dates limites pour l'achèvement des tâches principales;</w:t>
            </w:r>
          </w:p>
          <w:p w:rsidR="006C5C79" w:rsidRPr="004470E9" w:rsidRDefault="006C5C79" w:rsidP="006C5C79">
            <w:pPr>
              <w:pStyle w:val="enumlev1"/>
              <w:spacing w:line="240" w:lineRule="auto"/>
              <w:rPr>
                <w:lang w:val="fr-CH"/>
              </w:rPr>
            </w:pPr>
            <w:r w:rsidRPr="004470E9">
              <w:rPr>
                <w:lang w:val="fr-CH"/>
              </w:rPr>
              <w:t>–</w:t>
            </w:r>
            <w:r w:rsidRPr="004470E9">
              <w:rPr>
                <w:lang w:val="fr-CH"/>
              </w:rPr>
              <w:tab/>
              <w:t>résultats escomptés, y compris titres des rapports;</w:t>
            </w:r>
          </w:p>
          <w:p w:rsidR="006C5C79" w:rsidRPr="004470E9" w:rsidRDefault="006C5C79" w:rsidP="006C5C79">
            <w:pPr>
              <w:pStyle w:val="enumlev1"/>
              <w:spacing w:line="240" w:lineRule="auto"/>
              <w:rPr>
                <w:lang w:val="fr-CH"/>
              </w:rPr>
            </w:pPr>
            <w:r w:rsidRPr="004470E9">
              <w:rPr>
                <w:lang w:val="fr-CH"/>
              </w:rPr>
              <w:t>–</w:t>
            </w:r>
            <w:r w:rsidRPr="004470E9">
              <w:rPr>
                <w:lang w:val="fr-CH"/>
              </w:rPr>
              <w:tab/>
              <w:t>liaisons à établir avec d'autres groupes et programmes correspondants, s'ils sont connus;</w:t>
            </w:r>
          </w:p>
          <w:p w:rsidR="006C5C79" w:rsidRDefault="006C5C79" w:rsidP="006C5C79">
            <w:pPr>
              <w:pStyle w:val="enumlev1"/>
              <w:spacing w:line="240" w:lineRule="auto"/>
              <w:rPr>
                <w:lang w:val="fr-CH"/>
              </w:rPr>
            </w:pPr>
            <w:r w:rsidRPr="004470E9">
              <w:rPr>
                <w:lang w:val="fr-CH"/>
              </w:rPr>
              <w:t>–</w:t>
            </w:r>
            <w:r w:rsidRPr="004470E9">
              <w:rPr>
                <w:lang w:val="fr-CH"/>
              </w:rPr>
              <w:tab/>
              <w:t xml:space="preserve">réunion(s) proposée(s) du groupe du </w:t>
            </w:r>
            <w:r w:rsidR="00C46ED9" w:rsidRPr="004470E9">
              <w:rPr>
                <w:lang w:val="fr-CH"/>
              </w:rPr>
              <w:t>R</w:t>
            </w:r>
            <w:r w:rsidRPr="004470E9">
              <w:rPr>
                <w:lang w:val="fr-CH"/>
              </w:rPr>
              <w:t>apporteur, dates prévues et demande de services d'interprétation, le cas échéant</w:t>
            </w:r>
            <w:r>
              <w:rPr>
                <w:lang w:val="fr-CH"/>
              </w:rPr>
              <w:t>.</w:t>
            </w:r>
          </w:p>
          <w:p w:rsidR="006C5C79" w:rsidRDefault="006C5C79" w:rsidP="006C5C79">
            <w:pPr>
              <w:spacing w:before="120" w:line="240" w:lineRule="auto"/>
              <w:rPr>
                <w:lang w:val="fr-CH"/>
              </w:rPr>
            </w:pPr>
            <w:r>
              <w:rPr>
                <w:lang w:val="fr-CH"/>
              </w:rPr>
              <w:t>2</w:t>
            </w:r>
            <w:r>
              <w:rPr>
                <w:lang w:val="fr-CH"/>
              </w:rPr>
              <w:tab/>
              <w:t>Adopter des méthodes de travail adaptées au groupe. Pour les échanges de vues, il est vivement recommandé d'utiliser le traitement électronique de documents (EDH), le courrier électronique et la télécopie.</w:t>
            </w:r>
          </w:p>
          <w:p w:rsidR="006C5C79" w:rsidRDefault="006C5C79" w:rsidP="006C5C79">
            <w:pPr>
              <w:spacing w:before="120" w:line="240" w:lineRule="auto"/>
              <w:rPr>
                <w:lang w:val="fr-CH"/>
              </w:rPr>
            </w:pPr>
            <w:r>
              <w:rPr>
                <w:lang w:val="fr-CH"/>
              </w:rPr>
              <w:t>3</w:t>
            </w:r>
            <w:r>
              <w:rPr>
                <w:lang w:val="fr-CH"/>
              </w:rPr>
              <w:tab/>
              <w:t>Présider toutes les réunions du groupe de collaborateurs. S'il est nécessaire d'organiser des réunions spéciales du groupe de collaborateurs, en informer les participants suffisamment à l'avance.</w:t>
            </w:r>
          </w:p>
          <w:p w:rsidR="006C5C79" w:rsidRDefault="006C5C79" w:rsidP="006C5C79">
            <w:pPr>
              <w:spacing w:before="120" w:line="240" w:lineRule="auto"/>
              <w:rPr>
                <w:lang w:val="fr-CH"/>
              </w:rPr>
            </w:pPr>
            <w:r>
              <w:rPr>
                <w:lang w:val="fr-CH"/>
              </w:rPr>
              <w:t>4</w:t>
            </w:r>
            <w:r>
              <w:rPr>
                <w:lang w:val="fr-CH"/>
              </w:rPr>
              <w:tab/>
              <w:t xml:space="preserve">Déléguer une partie des tâches aux </w:t>
            </w:r>
            <w:r w:rsidR="00C46ED9">
              <w:rPr>
                <w:lang w:val="fr-CH"/>
              </w:rPr>
              <w:t>V</w:t>
            </w:r>
            <w:r>
              <w:rPr>
                <w:lang w:val="fr-CH"/>
              </w:rPr>
              <w:t>ice-</w:t>
            </w:r>
            <w:r w:rsidR="00C46ED9">
              <w:rPr>
                <w:lang w:val="fr-CH"/>
              </w:rPr>
              <w:t>R</w:t>
            </w:r>
            <w:r>
              <w:rPr>
                <w:lang w:val="fr-CH"/>
              </w:rPr>
              <w:t>apporteurs ou aux autres collaborateurs, selon la charge de travail.</w:t>
            </w:r>
          </w:p>
          <w:p w:rsidR="006C5C79" w:rsidRDefault="006C5C79" w:rsidP="006C5C79">
            <w:pPr>
              <w:spacing w:before="120" w:line="240" w:lineRule="auto"/>
              <w:rPr>
                <w:lang w:val="fr-CH"/>
              </w:rPr>
            </w:pPr>
            <w:r>
              <w:rPr>
                <w:lang w:val="fr-CH"/>
              </w:rPr>
              <w:t>5</w:t>
            </w:r>
            <w:r>
              <w:rPr>
                <w:lang w:val="fr-CH"/>
              </w:rPr>
              <w:tab/>
              <w:t xml:space="preserve">Tenir régulièrement au courant l'équipe de direction de la commission d'études de l'état d'avancement des travaux. Au cas où aucun progrès n'aurait été accompli dans l'étude d'une Question donnée entre deux réunions de la commission d'études, le </w:t>
            </w:r>
            <w:r w:rsidR="00C46ED9">
              <w:rPr>
                <w:lang w:val="fr-CH"/>
              </w:rPr>
              <w:t>R</w:t>
            </w:r>
            <w:r>
              <w:rPr>
                <w:lang w:val="fr-CH"/>
              </w:rPr>
              <w:t>apporteur devrait néanmoins présenter un rapport indiquant les raisons possibles pour lesquelles les travaux n'ont pas avancé. Pour permettre au président et au BDT de prendre les mesures nécessaires pour que les travaux sur la Question soient effectués, les rapports devraient être soumis au moins deux mois avant la réunion de la commission d'études.</w:t>
            </w:r>
          </w:p>
          <w:p w:rsidR="006C5C79" w:rsidRDefault="006C5C79" w:rsidP="006C5C79">
            <w:pPr>
              <w:spacing w:before="120" w:line="240" w:lineRule="auto"/>
              <w:rPr>
                <w:lang w:val="fr-CH"/>
              </w:rPr>
            </w:pPr>
            <w:r>
              <w:rPr>
                <w:lang w:val="fr-CH"/>
              </w:rPr>
              <w:t>6</w:t>
            </w:r>
            <w:r>
              <w:rPr>
                <w:lang w:val="fr-CH"/>
              </w:rPr>
              <w:tab/>
              <w:t xml:space="preserve">Tenir au courant la commission d'études de l'état d'avancement des travaux en soumettant des rapports à ses réunions. Ces rapports devraient être présentés sous forme de contributions (lorsque des progrès importants ont été accomplis, s'agissant, par exemple, de projets de </w:t>
            </w:r>
            <w:r w:rsidR="00C46ED9">
              <w:rPr>
                <w:lang w:val="fr-CH"/>
              </w:rPr>
              <w:t>R</w:t>
            </w:r>
            <w:r>
              <w:rPr>
                <w:lang w:val="fr-CH"/>
              </w:rPr>
              <w:t>ecommandation ou d'un rapport) ou de documents temporaires.</w:t>
            </w:r>
          </w:p>
          <w:p w:rsidR="006C5C79" w:rsidRDefault="006C5C79" w:rsidP="006C5C79">
            <w:pPr>
              <w:spacing w:before="120" w:line="240" w:lineRule="auto"/>
              <w:rPr>
                <w:lang w:val="fr-CH"/>
              </w:rPr>
            </w:pPr>
            <w:r>
              <w:rPr>
                <w:lang w:val="fr-CH"/>
              </w:rPr>
              <w:t>7</w:t>
            </w:r>
            <w:r>
              <w:rPr>
                <w:lang w:val="fr-CH"/>
              </w:rPr>
              <w:tab/>
              <w:t>Le rapport d'activité mentionné aux § 5 et 6 ci-dessus devrait suivre, dans la mesure du possible, la présentation indiquée au § 11.3 de la section 2 de la présente Résolution.</w:t>
            </w:r>
          </w:p>
          <w:p w:rsidR="006C5C79" w:rsidRDefault="006C5C79" w:rsidP="006C5C79">
            <w:pPr>
              <w:spacing w:before="120" w:line="240" w:lineRule="auto"/>
              <w:rPr>
                <w:lang w:val="fr-CH"/>
              </w:rPr>
            </w:pPr>
            <w:r>
              <w:rPr>
                <w:lang w:val="fr-CH"/>
              </w:rPr>
              <w:t>8</w:t>
            </w:r>
            <w:r>
              <w:rPr>
                <w:lang w:val="fr-CH"/>
              </w:rPr>
              <w:tab/>
              <w:t xml:space="preserve">Veiller à ce que les notes de liaison soient soumises dès que possible après les réunions et que des copies soient transmises aux </w:t>
            </w:r>
            <w:r w:rsidR="00C46ED9">
              <w:rPr>
                <w:lang w:val="fr-CH"/>
              </w:rPr>
              <w:t>P</w:t>
            </w:r>
            <w:r>
              <w:rPr>
                <w:lang w:val="fr-CH"/>
              </w:rPr>
              <w:t xml:space="preserve">résidents des commissions d'études et au BDT. Les notes de liaison doivent contenir les renseignements indiqués sur le </w:t>
            </w:r>
            <w:r>
              <w:rPr>
                <w:i/>
                <w:lang w:val="fr-CH"/>
              </w:rPr>
              <w:t>modèle de note de liaison</w:t>
            </w:r>
            <w:r>
              <w:rPr>
                <w:lang w:val="fr-CH"/>
              </w:rPr>
              <w:t xml:space="preserve"> décrit dans l'Annexe 4 de la présente Résolution. Le BDT peut fournir une assistance pour la diffusion des notes de liaison.</w:t>
            </w:r>
          </w:p>
          <w:p w:rsidR="006C5C79" w:rsidRDefault="006C5C79" w:rsidP="006C5C79">
            <w:pPr>
              <w:rPr>
                <w:lang w:val="fr-CH"/>
              </w:rPr>
            </w:pPr>
            <w:r>
              <w:rPr>
                <w:lang w:val="fr-CH"/>
              </w:rPr>
              <w:t>9</w:t>
            </w:r>
            <w:r>
              <w:rPr>
                <w:lang w:val="fr-CH"/>
              </w:rPr>
              <w:tab/>
              <w:t>Contrôler la qualité des textes, y compris du texte final soumis pour approbation.</w:t>
            </w:r>
          </w:p>
          <w:p w:rsidR="00D27D1B" w:rsidRDefault="00D27D1B" w:rsidP="00D27D1B">
            <w:pPr>
              <w:spacing w:after="160"/>
              <w:jc w:val="center"/>
            </w:pPr>
            <w:r>
              <w:t>______________</w:t>
            </w:r>
          </w:p>
        </w:tc>
      </w:tr>
    </w:tbl>
    <w:p w:rsidR="006C5C79" w:rsidRDefault="006C5C79" w:rsidP="00D27D1B"/>
    <w:sectPr w:rsidR="006C5C79" w:rsidSect="00235A29">
      <w:headerReference w:type="even" r:id="rId11"/>
      <w:headerReference w:type="default" r:id="rId12"/>
      <w:headerReference w:type="first" r:id="rId13"/>
      <w:footerReference w:type="first" r:id="rId14"/>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6FA" w:rsidRDefault="006046FA">
      <w:r>
        <w:separator/>
      </w:r>
    </w:p>
  </w:endnote>
  <w:endnote w:type="continuationSeparator" w:id="0">
    <w:p w:rsidR="006046FA" w:rsidRDefault="00604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CD1" w:rsidRDefault="00796CD1" w:rsidP="00796CD1">
    <w:pPr>
      <w:pStyle w:val="FirstFooter"/>
      <w:spacing w:line="240" w:lineRule="auto"/>
      <w:ind w:left="-397" w:right="-397"/>
      <w:jc w:val="center"/>
      <w:rPr>
        <w:sz w:val="18"/>
        <w:szCs w:val="18"/>
      </w:rPr>
    </w:pPr>
    <w:r w:rsidRPr="001C0389">
      <w:rPr>
        <w:sz w:val="18"/>
        <w:szCs w:val="18"/>
      </w:rPr>
      <w:t>Union internationale des télécommunications</w:t>
    </w:r>
    <w:r w:rsidRPr="001C0389">
      <w:rPr>
        <w:sz w:val="18"/>
        <w:szCs w:val="18"/>
        <w:lang w:val="fr-CH"/>
      </w:rPr>
      <w:t xml:space="preserve"> • Place des Nations • CH</w:t>
    </w:r>
    <w:r w:rsidRPr="001C0389">
      <w:rPr>
        <w:sz w:val="18"/>
        <w:szCs w:val="18"/>
        <w:lang w:val="fr-CH"/>
      </w:rPr>
      <w:noBreakHyphen/>
      <w:t xml:space="preserve">1211 </w:t>
    </w:r>
    <w:r w:rsidRPr="001C0389">
      <w:rPr>
        <w:sz w:val="18"/>
        <w:szCs w:val="18"/>
      </w:rPr>
      <w:t xml:space="preserve">Genève </w:t>
    </w:r>
    <w:r w:rsidRPr="001C0389">
      <w:rPr>
        <w:sz w:val="18"/>
        <w:szCs w:val="18"/>
        <w:lang w:val="fr-CH"/>
      </w:rPr>
      <w:t xml:space="preserve">20 • Suisse </w:t>
    </w:r>
    <w:r w:rsidRPr="001C0389">
      <w:rPr>
        <w:sz w:val="18"/>
        <w:szCs w:val="18"/>
        <w:lang w:val="fr-CH"/>
      </w:rPr>
      <w:br/>
      <w:t>Tél</w:t>
    </w:r>
    <w:r>
      <w:rPr>
        <w:sz w:val="18"/>
        <w:szCs w:val="18"/>
        <w:lang w:val="fr-CH"/>
      </w:rPr>
      <w:t>.</w:t>
    </w:r>
    <w:r w:rsidRPr="001C0389">
      <w:rPr>
        <w:sz w:val="18"/>
        <w:szCs w:val="18"/>
        <w:lang w:val="fr-CH"/>
      </w:rPr>
      <w:t xml:space="preserve">: +41 22 730 5111 • Fax: +41 22 730 5545/730 5484 </w:t>
    </w:r>
    <w:r w:rsidRPr="001C0389">
      <w:rPr>
        <w:sz w:val="18"/>
        <w:szCs w:val="18"/>
      </w:rPr>
      <w:t xml:space="preserve">• Courriel: </w:t>
    </w:r>
    <w:hyperlink r:id="rId1" w:history="1">
      <w:r w:rsidRPr="001C0389">
        <w:rPr>
          <w:rStyle w:val="Hyperlink"/>
          <w:rFonts w:cs="Traditional Arabic"/>
          <w:sz w:val="18"/>
          <w:szCs w:val="18"/>
          <w:lang w:val="fr-CH"/>
        </w:rPr>
        <w:t>bdtmail@itu.int</w:t>
      </w:r>
    </w:hyperlink>
    <w:r w:rsidRPr="001C0389">
      <w:rPr>
        <w:sz w:val="18"/>
        <w:szCs w:val="18"/>
      </w:rPr>
      <w:t xml:space="preserve"> • </w:t>
    </w:r>
    <w:hyperlink r:id="rId2" w:history="1">
      <w:r w:rsidRPr="001C0389">
        <w:rPr>
          <w:rStyle w:val="Hyperlink"/>
          <w:sz w:val="18"/>
          <w:szCs w:val="18"/>
        </w:rPr>
        <w:t>www.itu.int</w:t>
      </w:r>
    </w:hyperlink>
    <w:r w:rsidRPr="001C0389">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6FA" w:rsidRDefault="006046FA">
      <w:r>
        <w:t>____________________</w:t>
      </w:r>
    </w:p>
  </w:footnote>
  <w:footnote w:type="continuationSeparator" w:id="0">
    <w:p w:rsidR="006046FA" w:rsidRDefault="006046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168825"/>
      <w:docPartObj>
        <w:docPartGallery w:val="Page Numbers (Top of Page)"/>
        <w:docPartUnique/>
      </w:docPartObj>
    </w:sdtPr>
    <w:sdtEndPr>
      <w:rPr>
        <w:noProof/>
      </w:rPr>
    </w:sdtEndPr>
    <w:sdtContent>
      <w:p w:rsidR="0016147F" w:rsidRDefault="0016147F">
        <w:pPr>
          <w:pStyle w:val="Header"/>
          <w:jc w:val="center"/>
        </w:pPr>
        <w:r>
          <w:fldChar w:fldCharType="begin"/>
        </w:r>
        <w:r>
          <w:instrText xml:space="preserve"> PAGE   \* MERGEFORMAT </w:instrText>
        </w:r>
        <w:r>
          <w:fldChar w:fldCharType="separate"/>
        </w:r>
        <w:r w:rsidR="00C82DC9">
          <w:rPr>
            <w:noProof/>
          </w:rPr>
          <w:t>4</w:t>
        </w:r>
        <w:r>
          <w:rPr>
            <w:noProof/>
          </w:rPr>
          <w:fldChar w:fldCharType="end"/>
        </w:r>
      </w:p>
    </w:sdtContent>
  </w:sdt>
  <w:p w:rsidR="0016147F" w:rsidRDefault="001614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4198122"/>
      <w:docPartObj>
        <w:docPartGallery w:val="Page Numbers (Top of Page)"/>
        <w:docPartUnique/>
      </w:docPartObj>
    </w:sdtPr>
    <w:sdtEndPr>
      <w:rPr>
        <w:noProof/>
      </w:rPr>
    </w:sdtEndPr>
    <w:sdtContent>
      <w:p w:rsidR="0016147F" w:rsidRDefault="0016147F">
        <w:pPr>
          <w:pStyle w:val="Header"/>
          <w:jc w:val="center"/>
        </w:pPr>
        <w:r>
          <w:fldChar w:fldCharType="begin"/>
        </w:r>
        <w:r>
          <w:instrText xml:space="preserve"> PAGE   \* MERGEFORMAT </w:instrText>
        </w:r>
        <w:r>
          <w:fldChar w:fldCharType="separate"/>
        </w:r>
        <w:r w:rsidR="00C82DC9">
          <w:rPr>
            <w:noProof/>
          </w:rPr>
          <w:t>5</w:t>
        </w:r>
        <w:r>
          <w:rPr>
            <w:noProof/>
          </w:rPr>
          <w:fldChar w:fldCharType="end"/>
        </w:r>
      </w:p>
    </w:sdtContent>
  </w:sdt>
  <w:p w:rsidR="0016147F" w:rsidRDefault="001614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6FA" w:rsidRPr="00EA15B3" w:rsidRDefault="006046FA" w:rsidP="00533C22">
    <w:pPr>
      <w:pStyle w:val="Header"/>
      <w:spacing w:line="36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55C5951"/>
    <w:multiLevelType w:val="hybridMultilevel"/>
    <w:tmpl w:val="0BB355E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9B803AE"/>
    <w:multiLevelType w:val="hybridMultilevel"/>
    <w:tmpl w:val="B9A46454"/>
    <w:lvl w:ilvl="0" w:tplc="0D6090F6">
      <w:numFmt w:val="bullet"/>
      <w:lvlText w:val="-"/>
      <w:lvlJc w:val="left"/>
      <w:pPr>
        <w:ind w:left="360" w:hanging="360"/>
      </w:pPr>
      <w:rPr>
        <w:rFonts w:ascii="Calibri" w:eastAsia="Times New Roman" w:hAnsi="Calibri" w:cstheme="minorHAns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6B2B2219"/>
    <w:multiLevelType w:val="hybridMultilevel"/>
    <w:tmpl w:val="221ACA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BC17EF"/>
    <w:rsid w:val="00010E30"/>
    <w:rsid w:val="000178F3"/>
    <w:rsid w:val="00026CF8"/>
    <w:rsid w:val="00052266"/>
    <w:rsid w:val="00055060"/>
    <w:rsid w:val="0005727C"/>
    <w:rsid w:val="00061787"/>
    <w:rsid w:val="00070258"/>
    <w:rsid w:val="0007323C"/>
    <w:rsid w:val="00074E44"/>
    <w:rsid w:val="00076B37"/>
    <w:rsid w:val="0008311E"/>
    <w:rsid w:val="00086D03"/>
    <w:rsid w:val="000911EE"/>
    <w:rsid w:val="000A7051"/>
    <w:rsid w:val="000B7CE2"/>
    <w:rsid w:val="000C03C7"/>
    <w:rsid w:val="000C6F31"/>
    <w:rsid w:val="000E2110"/>
    <w:rsid w:val="000E3DEE"/>
    <w:rsid w:val="000E4B79"/>
    <w:rsid w:val="0010107B"/>
    <w:rsid w:val="00103C76"/>
    <w:rsid w:val="0011265F"/>
    <w:rsid w:val="00124588"/>
    <w:rsid w:val="0016147F"/>
    <w:rsid w:val="00162D72"/>
    <w:rsid w:val="00167CE2"/>
    <w:rsid w:val="001714DF"/>
    <w:rsid w:val="00182395"/>
    <w:rsid w:val="00195416"/>
    <w:rsid w:val="00196710"/>
    <w:rsid w:val="00197324"/>
    <w:rsid w:val="00197DCF"/>
    <w:rsid w:val="001A37CA"/>
    <w:rsid w:val="001C0389"/>
    <w:rsid w:val="001C0E32"/>
    <w:rsid w:val="001C205F"/>
    <w:rsid w:val="001D7070"/>
    <w:rsid w:val="001F5A49"/>
    <w:rsid w:val="00201097"/>
    <w:rsid w:val="00201B6E"/>
    <w:rsid w:val="002036EF"/>
    <w:rsid w:val="0020639F"/>
    <w:rsid w:val="00231034"/>
    <w:rsid w:val="00235485"/>
    <w:rsid w:val="00235A29"/>
    <w:rsid w:val="00243F0E"/>
    <w:rsid w:val="0025565C"/>
    <w:rsid w:val="0026128B"/>
    <w:rsid w:val="00276B8B"/>
    <w:rsid w:val="002861E6"/>
    <w:rsid w:val="002A1530"/>
    <w:rsid w:val="002E01D6"/>
    <w:rsid w:val="002E5592"/>
    <w:rsid w:val="002F0890"/>
    <w:rsid w:val="002F0D0B"/>
    <w:rsid w:val="003169E3"/>
    <w:rsid w:val="0032533A"/>
    <w:rsid w:val="003370B8"/>
    <w:rsid w:val="00342BD3"/>
    <w:rsid w:val="00351F69"/>
    <w:rsid w:val="003619FB"/>
    <w:rsid w:val="003666FF"/>
    <w:rsid w:val="00390CC5"/>
    <w:rsid w:val="003A2702"/>
    <w:rsid w:val="003A6B33"/>
    <w:rsid w:val="003B2BDA"/>
    <w:rsid w:val="003B55EC"/>
    <w:rsid w:val="003C1F71"/>
    <w:rsid w:val="003C4471"/>
    <w:rsid w:val="003E504F"/>
    <w:rsid w:val="003E55E0"/>
    <w:rsid w:val="003E6123"/>
    <w:rsid w:val="004326DB"/>
    <w:rsid w:val="00433C9E"/>
    <w:rsid w:val="0043682E"/>
    <w:rsid w:val="00452AFD"/>
    <w:rsid w:val="004662D0"/>
    <w:rsid w:val="00467A97"/>
    <w:rsid w:val="004706A9"/>
    <w:rsid w:val="004815EB"/>
    <w:rsid w:val="00496645"/>
    <w:rsid w:val="00496920"/>
    <w:rsid w:val="004B7001"/>
    <w:rsid w:val="004B7C9A"/>
    <w:rsid w:val="004D1579"/>
    <w:rsid w:val="004D440F"/>
    <w:rsid w:val="004E0DC4"/>
    <w:rsid w:val="004E0FB5"/>
    <w:rsid w:val="004E3369"/>
    <w:rsid w:val="004E43BB"/>
    <w:rsid w:val="004F178E"/>
    <w:rsid w:val="00500739"/>
    <w:rsid w:val="0050370E"/>
    <w:rsid w:val="00505309"/>
    <w:rsid w:val="0050789B"/>
    <w:rsid w:val="00512D54"/>
    <w:rsid w:val="00516E64"/>
    <w:rsid w:val="00533C22"/>
    <w:rsid w:val="005357A0"/>
    <w:rsid w:val="0053664F"/>
    <w:rsid w:val="00543DF8"/>
    <w:rsid w:val="005459FA"/>
    <w:rsid w:val="00546101"/>
    <w:rsid w:val="00553DD7"/>
    <w:rsid w:val="005703A9"/>
    <w:rsid w:val="0057469A"/>
    <w:rsid w:val="00580814"/>
    <w:rsid w:val="00582779"/>
    <w:rsid w:val="00591F64"/>
    <w:rsid w:val="005A03A3"/>
    <w:rsid w:val="005B1932"/>
    <w:rsid w:val="005B214C"/>
    <w:rsid w:val="005F4FD7"/>
    <w:rsid w:val="00602D53"/>
    <w:rsid w:val="006046FA"/>
    <w:rsid w:val="00623010"/>
    <w:rsid w:val="00651777"/>
    <w:rsid w:val="00691AA6"/>
    <w:rsid w:val="00693D44"/>
    <w:rsid w:val="0069749F"/>
    <w:rsid w:val="006B0590"/>
    <w:rsid w:val="006B49DA"/>
    <w:rsid w:val="006C5C79"/>
    <w:rsid w:val="006E4BE3"/>
    <w:rsid w:val="00721C0D"/>
    <w:rsid w:val="007234B1"/>
    <w:rsid w:val="00730B9A"/>
    <w:rsid w:val="00757EEE"/>
    <w:rsid w:val="00761D02"/>
    <w:rsid w:val="007805A3"/>
    <w:rsid w:val="007856A9"/>
    <w:rsid w:val="007921A7"/>
    <w:rsid w:val="00794B1B"/>
    <w:rsid w:val="00796CD1"/>
    <w:rsid w:val="00797332"/>
    <w:rsid w:val="007B2A9C"/>
    <w:rsid w:val="007B3DB1"/>
    <w:rsid w:val="007C6582"/>
    <w:rsid w:val="007D0743"/>
    <w:rsid w:val="007D183E"/>
    <w:rsid w:val="007D31CE"/>
    <w:rsid w:val="007D4677"/>
    <w:rsid w:val="007E3F13"/>
    <w:rsid w:val="007E6AB2"/>
    <w:rsid w:val="007F7E21"/>
    <w:rsid w:val="00800012"/>
    <w:rsid w:val="0081513E"/>
    <w:rsid w:val="0082532E"/>
    <w:rsid w:val="0083382E"/>
    <w:rsid w:val="00854131"/>
    <w:rsid w:val="0085652D"/>
    <w:rsid w:val="0087694B"/>
    <w:rsid w:val="008A71F1"/>
    <w:rsid w:val="008C3501"/>
    <w:rsid w:val="008D0315"/>
    <w:rsid w:val="008D1E53"/>
    <w:rsid w:val="008D7309"/>
    <w:rsid w:val="008F4F21"/>
    <w:rsid w:val="008F6E11"/>
    <w:rsid w:val="009044EF"/>
    <w:rsid w:val="00904D4A"/>
    <w:rsid w:val="009151BA"/>
    <w:rsid w:val="009277BC"/>
    <w:rsid w:val="00927D57"/>
    <w:rsid w:val="00935078"/>
    <w:rsid w:val="00957F91"/>
    <w:rsid w:val="00963D9D"/>
    <w:rsid w:val="00981B54"/>
    <w:rsid w:val="009842C3"/>
    <w:rsid w:val="009A6BB6"/>
    <w:rsid w:val="009C161F"/>
    <w:rsid w:val="009C27BE"/>
    <w:rsid w:val="009C6650"/>
    <w:rsid w:val="009E2358"/>
    <w:rsid w:val="009E2699"/>
    <w:rsid w:val="009E4AEC"/>
    <w:rsid w:val="009E5BD8"/>
    <w:rsid w:val="009E5F24"/>
    <w:rsid w:val="009E681E"/>
    <w:rsid w:val="009F0AC5"/>
    <w:rsid w:val="009F44B9"/>
    <w:rsid w:val="00A042A4"/>
    <w:rsid w:val="00A263BA"/>
    <w:rsid w:val="00A34D6F"/>
    <w:rsid w:val="00A41F91"/>
    <w:rsid w:val="00A430A4"/>
    <w:rsid w:val="00A468A7"/>
    <w:rsid w:val="00A7494A"/>
    <w:rsid w:val="00A83ED5"/>
    <w:rsid w:val="00A963DF"/>
    <w:rsid w:val="00AB05CE"/>
    <w:rsid w:val="00AC3896"/>
    <w:rsid w:val="00AC3F9B"/>
    <w:rsid w:val="00AD790C"/>
    <w:rsid w:val="00AE1A8C"/>
    <w:rsid w:val="00AE2374"/>
    <w:rsid w:val="00AE2B52"/>
    <w:rsid w:val="00AE7A99"/>
    <w:rsid w:val="00AF06E1"/>
    <w:rsid w:val="00AF3325"/>
    <w:rsid w:val="00AF36E4"/>
    <w:rsid w:val="00B34CF9"/>
    <w:rsid w:val="00B360BD"/>
    <w:rsid w:val="00B45650"/>
    <w:rsid w:val="00B67E9D"/>
    <w:rsid w:val="00B83793"/>
    <w:rsid w:val="00B86916"/>
    <w:rsid w:val="00B90C45"/>
    <w:rsid w:val="00B933BE"/>
    <w:rsid w:val="00BA03DB"/>
    <w:rsid w:val="00BA6C35"/>
    <w:rsid w:val="00BC17EF"/>
    <w:rsid w:val="00BC2CD8"/>
    <w:rsid w:val="00BD7E5E"/>
    <w:rsid w:val="00BE055F"/>
    <w:rsid w:val="00BE4D15"/>
    <w:rsid w:val="00BE63A5"/>
    <w:rsid w:val="00BE6574"/>
    <w:rsid w:val="00BF274C"/>
    <w:rsid w:val="00C169D5"/>
    <w:rsid w:val="00C2027B"/>
    <w:rsid w:val="00C43807"/>
    <w:rsid w:val="00C46ED9"/>
    <w:rsid w:val="00C46FFF"/>
    <w:rsid w:val="00C57E2C"/>
    <w:rsid w:val="00C608B7"/>
    <w:rsid w:val="00C66F24"/>
    <w:rsid w:val="00C82DC9"/>
    <w:rsid w:val="00C9291E"/>
    <w:rsid w:val="00C9578D"/>
    <w:rsid w:val="00CA3F44"/>
    <w:rsid w:val="00CA4E58"/>
    <w:rsid w:val="00CB144C"/>
    <w:rsid w:val="00CB3771"/>
    <w:rsid w:val="00CB5153"/>
    <w:rsid w:val="00CE2753"/>
    <w:rsid w:val="00CE685A"/>
    <w:rsid w:val="00CF07A2"/>
    <w:rsid w:val="00D10BA0"/>
    <w:rsid w:val="00D148C0"/>
    <w:rsid w:val="00D20741"/>
    <w:rsid w:val="00D24EB5"/>
    <w:rsid w:val="00D27D1B"/>
    <w:rsid w:val="00D30F5E"/>
    <w:rsid w:val="00D41571"/>
    <w:rsid w:val="00D416A0"/>
    <w:rsid w:val="00D47672"/>
    <w:rsid w:val="00D5123C"/>
    <w:rsid w:val="00D55560"/>
    <w:rsid w:val="00D61C5A"/>
    <w:rsid w:val="00D66A8E"/>
    <w:rsid w:val="00D7039B"/>
    <w:rsid w:val="00D90D42"/>
    <w:rsid w:val="00D96C87"/>
    <w:rsid w:val="00D975BB"/>
    <w:rsid w:val="00DD07D7"/>
    <w:rsid w:val="00DE66A5"/>
    <w:rsid w:val="00DE7B6E"/>
    <w:rsid w:val="00DF25D1"/>
    <w:rsid w:val="00DF2B50"/>
    <w:rsid w:val="00DF5DEF"/>
    <w:rsid w:val="00DF7F0E"/>
    <w:rsid w:val="00E00BB8"/>
    <w:rsid w:val="00E04C86"/>
    <w:rsid w:val="00E14BA3"/>
    <w:rsid w:val="00E20F30"/>
    <w:rsid w:val="00E27BBA"/>
    <w:rsid w:val="00E35E8F"/>
    <w:rsid w:val="00E438E8"/>
    <w:rsid w:val="00E520E2"/>
    <w:rsid w:val="00E53794"/>
    <w:rsid w:val="00E64254"/>
    <w:rsid w:val="00E6481E"/>
    <w:rsid w:val="00E64A17"/>
    <w:rsid w:val="00E77215"/>
    <w:rsid w:val="00E82460"/>
    <w:rsid w:val="00E93376"/>
    <w:rsid w:val="00EA15B3"/>
    <w:rsid w:val="00EA1E46"/>
    <w:rsid w:val="00EB2358"/>
    <w:rsid w:val="00EB3EB8"/>
    <w:rsid w:val="00EB5381"/>
    <w:rsid w:val="00EC69FC"/>
    <w:rsid w:val="00ED73BA"/>
    <w:rsid w:val="00EF38EE"/>
    <w:rsid w:val="00EF52A6"/>
    <w:rsid w:val="00F059EF"/>
    <w:rsid w:val="00F212CB"/>
    <w:rsid w:val="00F468C5"/>
    <w:rsid w:val="00F52F39"/>
    <w:rsid w:val="00F55EF6"/>
    <w:rsid w:val="00F57351"/>
    <w:rsid w:val="00F70709"/>
    <w:rsid w:val="00F71ED1"/>
    <w:rsid w:val="00F83450"/>
    <w:rsid w:val="00F914DD"/>
    <w:rsid w:val="00F97419"/>
    <w:rsid w:val="00FA0E6D"/>
    <w:rsid w:val="00FA2358"/>
    <w:rsid w:val="00FB2592"/>
    <w:rsid w:val="00FB2810"/>
    <w:rsid w:val="00FC2947"/>
    <w:rsid w:val="00FC6F78"/>
    <w:rsid w:val="00FC7448"/>
    <w:rsid w:val="00FE081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3F9B"/>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fr-FR"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customStyle="1" w:styleId="BDTContact-Details">
    <w:name w:val="BDT_Contact-Details"/>
    <w:uiPriority w:val="99"/>
    <w:rsid w:val="00BC17EF"/>
    <w:pPr>
      <w:tabs>
        <w:tab w:val="left" w:pos="794"/>
        <w:tab w:val="left" w:pos="1191"/>
        <w:tab w:val="left" w:pos="1588"/>
        <w:tab w:val="left" w:pos="1985"/>
      </w:tabs>
      <w:overflowPunct w:val="0"/>
      <w:autoSpaceDE w:val="0"/>
      <w:autoSpaceDN w:val="0"/>
      <w:adjustRightInd w:val="0"/>
      <w:spacing w:before="40" w:after="40"/>
      <w:textAlignment w:val="baseline"/>
    </w:pPr>
    <w:rPr>
      <w:rFonts w:eastAsia="SimSun" w:cs="Traditional Arabic"/>
      <w:sz w:val="22"/>
      <w:szCs w:val="30"/>
      <w:lang w:val="en-GB" w:eastAsia="en-US"/>
    </w:rPr>
  </w:style>
  <w:style w:type="paragraph" w:customStyle="1" w:styleId="BDTAddressee">
    <w:name w:val="BDT_Addressee"/>
    <w:uiPriority w:val="99"/>
    <w:rsid w:val="00BC17EF"/>
    <w:pPr>
      <w:tabs>
        <w:tab w:val="left" w:pos="794"/>
        <w:tab w:val="left" w:pos="1191"/>
        <w:tab w:val="left" w:pos="1588"/>
        <w:tab w:val="left" w:pos="1985"/>
      </w:tabs>
      <w:overflowPunct w:val="0"/>
      <w:autoSpaceDE w:val="0"/>
      <w:autoSpaceDN w:val="0"/>
      <w:adjustRightInd w:val="0"/>
      <w:textAlignment w:val="baseline"/>
    </w:pPr>
    <w:rPr>
      <w:rFonts w:eastAsia="SimSun" w:cs="Traditional Arabic"/>
      <w:sz w:val="22"/>
      <w:szCs w:val="30"/>
      <w:lang w:val="en-GB" w:eastAsia="en-US"/>
    </w:rPr>
  </w:style>
  <w:style w:type="paragraph" w:customStyle="1" w:styleId="BDTSignatureName">
    <w:name w:val="BDT_SignatureName"/>
    <w:basedOn w:val="Normal"/>
    <w:next w:val="Normal"/>
    <w:uiPriority w:val="99"/>
    <w:rsid w:val="004E3369"/>
    <w:pPr>
      <w:tabs>
        <w:tab w:val="clear" w:pos="794"/>
        <w:tab w:val="clear" w:pos="1191"/>
        <w:tab w:val="clear" w:pos="1588"/>
        <w:tab w:val="clear" w:pos="1985"/>
      </w:tabs>
      <w:overflowPunct/>
      <w:autoSpaceDE/>
      <w:autoSpaceDN/>
      <w:adjustRightInd/>
      <w:spacing w:before="360" w:after="120" w:line="240" w:lineRule="auto"/>
      <w:jc w:val="left"/>
      <w:textAlignment w:val="auto"/>
    </w:pPr>
    <w:rPr>
      <w:rFonts w:eastAsia="SimHei" w:cs="Simplified Arabic"/>
      <w:bCs/>
      <w:szCs w:val="19"/>
      <w:lang w:val="en-GB"/>
    </w:rPr>
  </w:style>
  <w:style w:type="paragraph" w:customStyle="1" w:styleId="BDTHeading1">
    <w:name w:val="BDT_Heading1"/>
    <w:basedOn w:val="Normal"/>
    <w:next w:val="Normal"/>
    <w:uiPriority w:val="99"/>
    <w:rsid w:val="004E3369"/>
    <w:pPr>
      <w:tabs>
        <w:tab w:val="clear" w:pos="794"/>
        <w:tab w:val="clear" w:pos="1191"/>
        <w:tab w:val="clear" w:pos="1588"/>
        <w:tab w:val="clear" w:pos="1985"/>
      </w:tabs>
      <w:overflowPunct/>
      <w:autoSpaceDE/>
      <w:autoSpaceDN/>
      <w:adjustRightInd/>
      <w:spacing w:before="360" w:after="120" w:line="240" w:lineRule="auto"/>
      <w:jc w:val="left"/>
      <w:textAlignment w:val="auto"/>
    </w:pPr>
    <w:rPr>
      <w:rFonts w:eastAsia="SimSun" w:cs="Traditional Arabic"/>
      <w:b/>
      <w:bCs/>
      <w:szCs w:val="30"/>
      <w:lang w:val="fr-CH"/>
    </w:rPr>
  </w:style>
  <w:style w:type="paragraph" w:customStyle="1" w:styleId="BDTOpening">
    <w:name w:val="BDT_Opening"/>
    <w:basedOn w:val="Normal"/>
    <w:uiPriority w:val="99"/>
    <w:rsid w:val="004E3369"/>
    <w:pPr>
      <w:tabs>
        <w:tab w:val="clear" w:pos="794"/>
        <w:tab w:val="clear" w:pos="1191"/>
        <w:tab w:val="clear" w:pos="1588"/>
        <w:tab w:val="clear" w:pos="1985"/>
      </w:tabs>
      <w:overflowPunct/>
      <w:autoSpaceDE/>
      <w:autoSpaceDN/>
      <w:adjustRightInd/>
      <w:spacing w:before="120" w:after="240" w:line="240" w:lineRule="auto"/>
      <w:jc w:val="left"/>
      <w:textAlignment w:val="auto"/>
    </w:pPr>
    <w:rPr>
      <w:rFonts w:eastAsia="SimSun" w:cs="Times New Roman"/>
      <w:lang w:val="en-US" w:eastAsia="zh-CN"/>
    </w:rPr>
  </w:style>
  <w:style w:type="character" w:customStyle="1" w:styleId="CEONormalCharChar">
    <w:name w:val="CEO_Normal Char Char"/>
    <w:basedOn w:val="DefaultParagraphFont"/>
    <w:link w:val="CEONormal"/>
    <w:locked/>
    <w:rsid w:val="004E3369"/>
    <w:rPr>
      <w:rFonts w:ascii="Verdana" w:eastAsia="SimSun" w:hAnsi="Verdana" w:cs="Times New Roman"/>
      <w:lang w:val="en-GB"/>
    </w:rPr>
  </w:style>
  <w:style w:type="paragraph" w:customStyle="1" w:styleId="CEONormal">
    <w:name w:val="CEO_Normal"/>
    <w:link w:val="CEONormalCharChar"/>
    <w:uiPriority w:val="99"/>
    <w:rsid w:val="004E3369"/>
    <w:pPr>
      <w:spacing w:before="120" w:after="120"/>
    </w:pPr>
    <w:rPr>
      <w:rFonts w:ascii="Verdana" w:eastAsia="SimSun" w:hAnsi="Verdana" w:cs="Times New Roman"/>
      <w:lang w:val="en-GB"/>
    </w:rPr>
  </w:style>
  <w:style w:type="paragraph" w:customStyle="1" w:styleId="BDTNormal">
    <w:name w:val="BDT_Normal"/>
    <w:basedOn w:val="CEONormal"/>
    <w:link w:val="BDTNormalChar"/>
    <w:uiPriority w:val="99"/>
    <w:rsid w:val="004E3369"/>
    <w:pPr>
      <w:keepNext/>
      <w:keepLines/>
    </w:pPr>
  </w:style>
  <w:style w:type="character" w:customStyle="1" w:styleId="BDTNormalChar">
    <w:name w:val="BDT_Normal Char"/>
    <w:basedOn w:val="CEONormalCharChar"/>
    <w:link w:val="BDTNormal"/>
    <w:uiPriority w:val="99"/>
    <w:locked/>
    <w:rsid w:val="004E3369"/>
    <w:rPr>
      <w:rFonts w:ascii="Verdana" w:eastAsia="SimSun" w:hAnsi="Verdana" w:cs="Times New Roman"/>
      <w:lang w:val="en-GB"/>
    </w:rPr>
  </w:style>
  <w:style w:type="paragraph" w:customStyle="1" w:styleId="Default">
    <w:name w:val="Default"/>
    <w:rsid w:val="007D31CE"/>
    <w:pPr>
      <w:autoSpaceDE w:val="0"/>
      <w:autoSpaceDN w:val="0"/>
      <w:adjustRightInd w:val="0"/>
    </w:pPr>
    <w:rPr>
      <w:rFonts w:ascii="Verdana" w:hAnsi="Verdana" w:cs="Verdana"/>
      <w:color w:val="000000"/>
      <w:sz w:val="24"/>
      <w:szCs w:val="24"/>
      <w:lang w:val="en-GB"/>
    </w:rPr>
  </w:style>
  <w:style w:type="paragraph" w:customStyle="1" w:styleId="CEOClosing">
    <w:name w:val="CEO_Closing"/>
    <w:basedOn w:val="Default"/>
    <w:next w:val="Default"/>
    <w:uiPriority w:val="99"/>
    <w:rsid w:val="00DD07D7"/>
    <w:rPr>
      <w:rFonts w:cs="Times New Roman"/>
      <w:color w:val="auto"/>
    </w:rPr>
  </w:style>
  <w:style w:type="character" w:customStyle="1" w:styleId="FooterChar">
    <w:name w:val="Footer Char"/>
    <w:basedOn w:val="DefaultParagraphFont"/>
    <w:link w:val="Footer"/>
    <w:rsid w:val="0005727C"/>
    <w:rPr>
      <w:sz w:val="22"/>
      <w:szCs w:val="22"/>
      <w:lang w:val="fr-FR" w:eastAsia="en-US"/>
    </w:rPr>
  </w:style>
  <w:style w:type="character" w:customStyle="1" w:styleId="HeaderChar">
    <w:name w:val="Header Char"/>
    <w:basedOn w:val="DefaultParagraphFont"/>
    <w:link w:val="Header"/>
    <w:uiPriority w:val="99"/>
    <w:rsid w:val="0005727C"/>
    <w:rPr>
      <w:sz w:val="22"/>
      <w:szCs w:val="22"/>
      <w:lang w:val="fr-FR" w:eastAsia="en-US"/>
    </w:rPr>
  </w:style>
  <w:style w:type="character" w:styleId="FollowedHyperlink">
    <w:name w:val="FollowedHyperlink"/>
    <w:basedOn w:val="DefaultParagraphFont"/>
    <w:rsid w:val="009044EF"/>
    <w:rPr>
      <w:color w:val="800080" w:themeColor="followedHyperlink"/>
      <w:u w:val="single"/>
    </w:rPr>
  </w:style>
  <w:style w:type="paragraph" w:customStyle="1" w:styleId="CEOHeading1Underlined">
    <w:name w:val="CEO_Heading 1_Underlined"/>
    <w:basedOn w:val="Normal"/>
    <w:link w:val="CEOHeading1UnderlinedChar"/>
    <w:rsid w:val="00AF36E4"/>
    <w:pPr>
      <w:keepNext/>
      <w:keepLines/>
      <w:pBdr>
        <w:bottom w:val="single" w:sz="12" w:space="1" w:color="808080"/>
      </w:pBdr>
      <w:tabs>
        <w:tab w:val="clear" w:pos="794"/>
        <w:tab w:val="clear" w:pos="1191"/>
        <w:tab w:val="clear" w:pos="1588"/>
        <w:tab w:val="clear" w:pos="1985"/>
      </w:tabs>
      <w:overflowPunct/>
      <w:autoSpaceDE/>
      <w:autoSpaceDN/>
      <w:adjustRightInd/>
      <w:spacing w:before="360" w:line="240" w:lineRule="auto"/>
      <w:jc w:val="left"/>
      <w:textAlignment w:val="auto"/>
    </w:pPr>
    <w:rPr>
      <w:rFonts w:ascii="Verdana" w:eastAsia="SimSun" w:hAnsi="Verdana" w:cs="Times New Roman Bold"/>
      <w:b/>
      <w:bCs/>
      <w:sz w:val="19"/>
      <w:szCs w:val="20"/>
      <w:lang w:val="en-GB"/>
    </w:rPr>
  </w:style>
  <w:style w:type="character" w:customStyle="1" w:styleId="CEOHeading1UnderlinedChar">
    <w:name w:val="CEO_Heading 1_Underlined Char"/>
    <w:basedOn w:val="DefaultParagraphFont"/>
    <w:link w:val="CEOHeading1Underlined"/>
    <w:rsid w:val="00AF36E4"/>
    <w:rPr>
      <w:rFonts w:ascii="Verdana" w:eastAsia="SimSun" w:hAnsi="Verdana" w:cs="Times New Roman Bold"/>
      <w:b/>
      <w:bCs/>
      <w:sz w:val="19"/>
      <w:lang w:val="en-GB" w:eastAsia="en-US"/>
    </w:rPr>
  </w:style>
  <w:style w:type="paragraph" w:customStyle="1" w:styleId="Reasons">
    <w:name w:val="Reasons"/>
    <w:basedOn w:val="Normal"/>
    <w:qFormat/>
    <w:rsid w:val="00EF52A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character" w:styleId="PlaceholderText">
    <w:name w:val="Placeholder Text"/>
    <w:basedOn w:val="DefaultParagraphFont"/>
    <w:uiPriority w:val="99"/>
    <w:semiHidden/>
    <w:rsid w:val="00C2027B"/>
    <w:rPr>
      <w:color w:val="808080"/>
    </w:rPr>
  </w:style>
  <w:style w:type="paragraph" w:styleId="ListParagraph">
    <w:name w:val="List Paragraph"/>
    <w:basedOn w:val="Normal"/>
    <w:uiPriority w:val="34"/>
    <w:qFormat/>
    <w:rsid w:val="00C2027B"/>
    <w:pPr>
      <w:ind w:left="720"/>
      <w:contextualSpacing/>
    </w:pPr>
  </w:style>
  <w:style w:type="character" w:customStyle="1" w:styleId="enumlev1Char">
    <w:name w:val="enumlev1 Char"/>
    <w:basedOn w:val="DefaultParagraphFont"/>
    <w:link w:val="enumlev1"/>
    <w:locked/>
    <w:rsid w:val="00E6481E"/>
    <w:rPr>
      <w:sz w:val="22"/>
      <w:szCs w:val="22"/>
      <w:lang w:val="fr-FR" w:eastAsia="en-US"/>
    </w:rPr>
  </w:style>
  <w:style w:type="paragraph" w:customStyle="1" w:styleId="Annextitle">
    <w:name w:val="Annex_title"/>
    <w:basedOn w:val="Normal"/>
    <w:next w:val="Normal"/>
    <w:rsid w:val="00E6481E"/>
    <w:pPr>
      <w:keepNext/>
      <w:keepLines/>
      <w:spacing w:before="240" w:after="280" w:line="240" w:lineRule="auto"/>
      <w:jc w:val="center"/>
    </w:pPr>
    <w:rPr>
      <w:rFonts w:asciiTheme="minorHAnsi" w:hAnsiTheme="minorHAnsi" w:cs="Times New Roman"/>
      <w:b/>
      <w:sz w:val="28"/>
      <w:szCs w:val="20"/>
    </w:rPr>
  </w:style>
  <w:style w:type="character" w:customStyle="1" w:styleId="HeadingbChar">
    <w:name w:val="Heading_b Char"/>
    <w:basedOn w:val="DefaultParagraphFont"/>
    <w:link w:val="Headingb"/>
    <w:locked/>
    <w:rsid w:val="00E6481E"/>
    <w:rPr>
      <w:b/>
      <w:sz w:val="22"/>
      <w:szCs w:val="22"/>
      <w:lang w:val="fr-FR" w:eastAsia="en-US"/>
    </w:rPr>
  </w:style>
  <w:style w:type="character" w:customStyle="1" w:styleId="CEONormalChar">
    <w:name w:val="CEO_Normal Char"/>
    <w:basedOn w:val="DefaultParagraphFont"/>
    <w:uiPriority w:val="99"/>
    <w:rsid w:val="00E6481E"/>
    <w:rPr>
      <w:rFonts w:ascii="Verdana" w:eastAsia="SimHei" w:hAnsi="Verdana" w:cs="Simplified Arabic"/>
      <w:sz w:val="19"/>
      <w:szCs w:val="28"/>
      <w:lang w:val="en-GB" w:eastAsia="en-US"/>
    </w:rPr>
  </w:style>
  <w:style w:type="table" w:styleId="TableGrid">
    <w:name w:val="Table Grid"/>
    <w:basedOn w:val="TableNormal"/>
    <w:uiPriority w:val="59"/>
    <w:rsid w:val="00E6481E"/>
    <w:rPr>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
    <w:name w:val="Annex_No"/>
    <w:basedOn w:val="Normal"/>
    <w:next w:val="Normal"/>
    <w:rsid w:val="00E6481E"/>
    <w:pPr>
      <w:keepNext/>
      <w:keepLines/>
      <w:spacing w:before="480" w:after="80" w:line="240" w:lineRule="auto"/>
      <w:jc w:val="center"/>
    </w:pPr>
    <w:rPr>
      <w:rFonts w:asciiTheme="minorHAnsi" w:hAnsiTheme="minorHAnsi" w:cs="Times New Roman"/>
      <w:caps/>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3F9B"/>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fr-FR"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customStyle="1" w:styleId="BDTContact-Details">
    <w:name w:val="BDT_Contact-Details"/>
    <w:uiPriority w:val="99"/>
    <w:rsid w:val="00BC17EF"/>
    <w:pPr>
      <w:tabs>
        <w:tab w:val="left" w:pos="794"/>
        <w:tab w:val="left" w:pos="1191"/>
        <w:tab w:val="left" w:pos="1588"/>
        <w:tab w:val="left" w:pos="1985"/>
      </w:tabs>
      <w:overflowPunct w:val="0"/>
      <w:autoSpaceDE w:val="0"/>
      <w:autoSpaceDN w:val="0"/>
      <w:adjustRightInd w:val="0"/>
      <w:spacing w:before="40" w:after="40"/>
      <w:textAlignment w:val="baseline"/>
    </w:pPr>
    <w:rPr>
      <w:rFonts w:eastAsia="SimSun" w:cs="Traditional Arabic"/>
      <w:sz w:val="22"/>
      <w:szCs w:val="30"/>
      <w:lang w:val="en-GB" w:eastAsia="en-US"/>
    </w:rPr>
  </w:style>
  <w:style w:type="paragraph" w:customStyle="1" w:styleId="BDTAddressee">
    <w:name w:val="BDT_Addressee"/>
    <w:uiPriority w:val="99"/>
    <w:rsid w:val="00BC17EF"/>
    <w:pPr>
      <w:tabs>
        <w:tab w:val="left" w:pos="794"/>
        <w:tab w:val="left" w:pos="1191"/>
        <w:tab w:val="left" w:pos="1588"/>
        <w:tab w:val="left" w:pos="1985"/>
      </w:tabs>
      <w:overflowPunct w:val="0"/>
      <w:autoSpaceDE w:val="0"/>
      <w:autoSpaceDN w:val="0"/>
      <w:adjustRightInd w:val="0"/>
      <w:textAlignment w:val="baseline"/>
    </w:pPr>
    <w:rPr>
      <w:rFonts w:eastAsia="SimSun" w:cs="Traditional Arabic"/>
      <w:sz w:val="22"/>
      <w:szCs w:val="30"/>
      <w:lang w:val="en-GB" w:eastAsia="en-US"/>
    </w:rPr>
  </w:style>
  <w:style w:type="paragraph" w:customStyle="1" w:styleId="BDTSignatureName">
    <w:name w:val="BDT_SignatureName"/>
    <w:basedOn w:val="Normal"/>
    <w:next w:val="Normal"/>
    <w:uiPriority w:val="99"/>
    <w:rsid w:val="004E3369"/>
    <w:pPr>
      <w:tabs>
        <w:tab w:val="clear" w:pos="794"/>
        <w:tab w:val="clear" w:pos="1191"/>
        <w:tab w:val="clear" w:pos="1588"/>
        <w:tab w:val="clear" w:pos="1985"/>
      </w:tabs>
      <w:overflowPunct/>
      <w:autoSpaceDE/>
      <w:autoSpaceDN/>
      <w:adjustRightInd/>
      <w:spacing w:before="360" w:after="120" w:line="240" w:lineRule="auto"/>
      <w:jc w:val="left"/>
      <w:textAlignment w:val="auto"/>
    </w:pPr>
    <w:rPr>
      <w:rFonts w:eastAsia="SimHei" w:cs="Simplified Arabic"/>
      <w:bCs/>
      <w:szCs w:val="19"/>
      <w:lang w:val="en-GB"/>
    </w:rPr>
  </w:style>
  <w:style w:type="paragraph" w:customStyle="1" w:styleId="BDTHeading1">
    <w:name w:val="BDT_Heading1"/>
    <w:basedOn w:val="Normal"/>
    <w:next w:val="Normal"/>
    <w:uiPriority w:val="99"/>
    <w:rsid w:val="004E3369"/>
    <w:pPr>
      <w:tabs>
        <w:tab w:val="clear" w:pos="794"/>
        <w:tab w:val="clear" w:pos="1191"/>
        <w:tab w:val="clear" w:pos="1588"/>
        <w:tab w:val="clear" w:pos="1985"/>
      </w:tabs>
      <w:overflowPunct/>
      <w:autoSpaceDE/>
      <w:autoSpaceDN/>
      <w:adjustRightInd/>
      <w:spacing w:before="360" w:after="120" w:line="240" w:lineRule="auto"/>
      <w:jc w:val="left"/>
      <w:textAlignment w:val="auto"/>
    </w:pPr>
    <w:rPr>
      <w:rFonts w:eastAsia="SimSun" w:cs="Traditional Arabic"/>
      <w:b/>
      <w:bCs/>
      <w:szCs w:val="30"/>
      <w:lang w:val="fr-CH"/>
    </w:rPr>
  </w:style>
  <w:style w:type="paragraph" w:customStyle="1" w:styleId="BDTOpening">
    <w:name w:val="BDT_Opening"/>
    <w:basedOn w:val="Normal"/>
    <w:uiPriority w:val="99"/>
    <w:rsid w:val="004E3369"/>
    <w:pPr>
      <w:tabs>
        <w:tab w:val="clear" w:pos="794"/>
        <w:tab w:val="clear" w:pos="1191"/>
        <w:tab w:val="clear" w:pos="1588"/>
        <w:tab w:val="clear" w:pos="1985"/>
      </w:tabs>
      <w:overflowPunct/>
      <w:autoSpaceDE/>
      <w:autoSpaceDN/>
      <w:adjustRightInd/>
      <w:spacing w:before="120" w:after="240" w:line="240" w:lineRule="auto"/>
      <w:jc w:val="left"/>
      <w:textAlignment w:val="auto"/>
    </w:pPr>
    <w:rPr>
      <w:rFonts w:eastAsia="SimSun" w:cs="Times New Roman"/>
      <w:lang w:val="en-US" w:eastAsia="zh-CN"/>
    </w:rPr>
  </w:style>
  <w:style w:type="character" w:customStyle="1" w:styleId="CEONormalCharChar">
    <w:name w:val="CEO_Normal Char Char"/>
    <w:basedOn w:val="DefaultParagraphFont"/>
    <w:link w:val="CEONormal"/>
    <w:locked/>
    <w:rsid w:val="004E3369"/>
    <w:rPr>
      <w:rFonts w:ascii="Verdana" w:eastAsia="SimSun" w:hAnsi="Verdana" w:cs="Times New Roman"/>
      <w:lang w:val="en-GB"/>
    </w:rPr>
  </w:style>
  <w:style w:type="paragraph" w:customStyle="1" w:styleId="CEONormal">
    <w:name w:val="CEO_Normal"/>
    <w:link w:val="CEONormalCharChar"/>
    <w:uiPriority w:val="99"/>
    <w:rsid w:val="004E3369"/>
    <w:pPr>
      <w:spacing w:before="120" w:after="120"/>
    </w:pPr>
    <w:rPr>
      <w:rFonts w:ascii="Verdana" w:eastAsia="SimSun" w:hAnsi="Verdana" w:cs="Times New Roman"/>
      <w:lang w:val="en-GB"/>
    </w:rPr>
  </w:style>
  <w:style w:type="paragraph" w:customStyle="1" w:styleId="BDTNormal">
    <w:name w:val="BDT_Normal"/>
    <w:basedOn w:val="CEONormal"/>
    <w:link w:val="BDTNormalChar"/>
    <w:uiPriority w:val="99"/>
    <w:rsid w:val="004E3369"/>
    <w:pPr>
      <w:keepNext/>
      <w:keepLines/>
    </w:pPr>
  </w:style>
  <w:style w:type="character" w:customStyle="1" w:styleId="BDTNormalChar">
    <w:name w:val="BDT_Normal Char"/>
    <w:basedOn w:val="CEONormalCharChar"/>
    <w:link w:val="BDTNormal"/>
    <w:uiPriority w:val="99"/>
    <w:locked/>
    <w:rsid w:val="004E3369"/>
    <w:rPr>
      <w:rFonts w:ascii="Verdana" w:eastAsia="SimSun" w:hAnsi="Verdana" w:cs="Times New Roman"/>
      <w:lang w:val="en-GB"/>
    </w:rPr>
  </w:style>
  <w:style w:type="paragraph" w:customStyle="1" w:styleId="Default">
    <w:name w:val="Default"/>
    <w:rsid w:val="007D31CE"/>
    <w:pPr>
      <w:autoSpaceDE w:val="0"/>
      <w:autoSpaceDN w:val="0"/>
      <w:adjustRightInd w:val="0"/>
    </w:pPr>
    <w:rPr>
      <w:rFonts w:ascii="Verdana" w:hAnsi="Verdana" w:cs="Verdana"/>
      <w:color w:val="000000"/>
      <w:sz w:val="24"/>
      <w:szCs w:val="24"/>
      <w:lang w:val="en-GB"/>
    </w:rPr>
  </w:style>
  <w:style w:type="paragraph" w:customStyle="1" w:styleId="CEOClosing">
    <w:name w:val="CEO_Closing"/>
    <w:basedOn w:val="Default"/>
    <w:next w:val="Default"/>
    <w:uiPriority w:val="99"/>
    <w:rsid w:val="00DD07D7"/>
    <w:rPr>
      <w:rFonts w:cs="Times New Roman"/>
      <w:color w:val="auto"/>
    </w:rPr>
  </w:style>
  <w:style w:type="character" w:customStyle="1" w:styleId="FooterChar">
    <w:name w:val="Footer Char"/>
    <w:basedOn w:val="DefaultParagraphFont"/>
    <w:link w:val="Footer"/>
    <w:rsid w:val="0005727C"/>
    <w:rPr>
      <w:sz w:val="22"/>
      <w:szCs w:val="22"/>
      <w:lang w:val="fr-FR" w:eastAsia="en-US"/>
    </w:rPr>
  </w:style>
  <w:style w:type="character" w:customStyle="1" w:styleId="HeaderChar">
    <w:name w:val="Header Char"/>
    <w:basedOn w:val="DefaultParagraphFont"/>
    <w:link w:val="Header"/>
    <w:uiPriority w:val="99"/>
    <w:rsid w:val="0005727C"/>
    <w:rPr>
      <w:sz w:val="22"/>
      <w:szCs w:val="22"/>
      <w:lang w:val="fr-FR" w:eastAsia="en-US"/>
    </w:rPr>
  </w:style>
  <w:style w:type="character" w:styleId="FollowedHyperlink">
    <w:name w:val="FollowedHyperlink"/>
    <w:basedOn w:val="DefaultParagraphFont"/>
    <w:rsid w:val="009044EF"/>
    <w:rPr>
      <w:color w:val="800080" w:themeColor="followedHyperlink"/>
      <w:u w:val="single"/>
    </w:rPr>
  </w:style>
  <w:style w:type="paragraph" w:customStyle="1" w:styleId="CEOHeading1Underlined">
    <w:name w:val="CEO_Heading 1_Underlined"/>
    <w:basedOn w:val="Normal"/>
    <w:link w:val="CEOHeading1UnderlinedChar"/>
    <w:rsid w:val="00AF36E4"/>
    <w:pPr>
      <w:keepNext/>
      <w:keepLines/>
      <w:pBdr>
        <w:bottom w:val="single" w:sz="12" w:space="1" w:color="808080"/>
      </w:pBdr>
      <w:tabs>
        <w:tab w:val="clear" w:pos="794"/>
        <w:tab w:val="clear" w:pos="1191"/>
        <w:tab w:val="clear" w:pos="1588"/>
        <w:tab w:val="clear" w:pos="1985"/>
      </w:tabs>
      <w:overflowPunct/>
      <w:autoSpaceDE/>
      <w:autoSpaceDN/>
      <w:adjustRightInd/>
      <w:spacing w:before="360" w:line="240" w:lineRule="auto"/>
      <w:jc w:val="left"/>
      <w:textAlignment w:val="auto"/>
    </w:pPr>
    <w:rPr>
      <w:rFonts w:ascii="Verdana" w:eastAsia="SimSun" w:hAnsi="Verdana" w:cs="Times New Roman Bold"/>
      <w:b/>
      <w:bCs/>
      <w:sz w:val="19"/>
      <w:szCs w:val="20"/>
      <w:lang w:val="en-GB"/>
    </w:rPr>
  </w:style>
  <w:style w:type="character" w:customStyle="1" w:styleId="CEOHeading1UnderlinedChar">
    <w:name w:val="CEO_Heading 1_Underlined Char"/>
    <w:basedOn w:val="DefaultParagraphFont"/>
    <w:link w:val="CEOHeading1Underlined"/>
    <w:rsid w:val="00AF36E4"/>
    <w:rPr>
      <w:rFonts w:ascii="Verdana" w:eastAsia="SimSun" w:hAnsi="Verdana" w:cs="Times New Roman Bold"/>
      <w:b/>
      <w:bCs/>
      <w:sz w:val="19"/>
      <w:lang w:val="en-GB" w:eastAsia="en-US"/>
    </w:rPr>
  </w:style>
  <w:style w:type="paragraph" w:customStyle="1" w:styleId="Reasons">
    <w:name w:val="Reasons"/>
    <w:basedOn w:val="Normal"/>
    <w:qFormat/>
    <w:rsid w:val="00EF52A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character" w:styleId="PlaceholderText">
    <w:name w:val="Placeholder Text"/>
    <w:basedOn w:val="DefaultParagraphFont"/>
    <w:uiPriority w:val="99"/>
    <w:semiHidden/>
    <w:rsid w:val="00C2027B"/>
    <w:rPr>
      <w:color w:val="808080"/>
    </w:rPr>
  </w:style>
  <w:style w:type="paragraph" w:styleId="ListParagraph">
    <w:name w:val="List Paragraph"/>
    <w:basedOn w:val="Normal"/>
    <w:uiPriority w:val="34"/>
    <w:qFormat/>
    <w:rsid w:val="00C2027B"/>
    <w:pPr>
      <w:ind w:left="720"/>
      <w:contextualSpacing/>
    </w:pPr>
  </w:style>
  <w:style w:type="character" w:customStyle="1" w:styleId="enumlev1Char">
    <w:name w:val="enumlev1 Char"/>
    <w:basedOn w:val="DefaultParagraphFont"/>
    <w:link w:val="enumlev1"/>
    <w:locked/>
    <w:rsid w:val="00E6481E"/>
    <w:rPr>
      <w:sz w:val="22"/>
      <w:szCs w:val="22"/>
      <w:lang w:val="fr-FR" w:eastAsia="en-US"/>
    </w:rPr>
  </w:style>
  <w:style w:type="paragraph" w:customStyle="1" w:styleId="Annextitle">
    <w:name w:val="Annex_title"/>
    <w:basedOn w:val="Normal"/>
    <w:next w:val="Normal"/>
    <w:rsid w:val="00E6481E"/>
    <w:pPr>
      <w:keepNext/>
      <w:keepLines/>
      <w:spacing w:before="240" w:after="280" w:line="240" w:lineRule="auto"/>
      <w:jc w:val="center"/>
    </w:pPr>
    <w:rPr>
      <w:rFonts w:asciiTheme="minorHAnsi" w:hAnsiTheme="minorHAnsi" w:cs="Times New Roman"/>
      <w:b/>
      <w:sz w:val="28"/>
      <w:szCs w:val="20"/>
    </w:rPr>
  </w:style>
  <w:style w:type="character" w:customStyle="1" w:styleId="HeadingbChar">
    <w:name w:val="Heading_b Char"/>
    <w:basedOn w:val="DefaultParagraphFont"/>
    <w:link w:val="Headingb"/>
    <w:locked/>
    <w:rsid w:val="00E6481E"/>
    <w:rPr>
      <w:b/>
      <w:sz w:val="22"/>
      <w:szCs w:val="22"/>
      <w:lang w:val="fr-FR" w:eastAsia="en-US"/>
    </w:rPr>
  </w:style>
  <w:style w:type="character" w:customStyle="1" w:styleId="CEONormalChar">
    <w:name w:val="CEO_Normal Char"/>
    <w:basedOn w:val="DefaultParagraphFont"/>
    <w:uiPriority w:val="99"/>
    <w:rsid w:val="00E6481E"/>
    <w:rPr>
      <w:rFonts w:ascii="Verdana" w:eastAsia="SimHei" w:hAnsi="Verdana" w:cs="Simplified Arabic"/>
      <w:sz w:val="19"/>
      <w:szCs w:val="28"/>
      <w:lang w:val="en-GB" w:eastAsia="en-US"/>
    </w:rPr>
  </w:style>
  <w:style w:type="table" w:styleId="TableGrid">
    <w:name w:val="Table Grid"/>
    <w:basedOn w:val="TableNormal"/>
    <w:uiPriority w:val="59"/>
    <w:rsid w:val="00E6481E"/>
    <w:rPr>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
    <w:name w:val="Annex_No"/>
    <w:basedOn w:val="Normal"/>
    <w:next w:val="Normal"/>
    <w:rsid w:val="00E6481E"/>
    <w:pPr>
      <w:keepNext/>
      <w:keepLines/>
      <w:spacing w:before="480" w:after="80" w:line="240" w:lineRule="auto"/>
      <w:jc w:val="center"/>
    </w:pPr>
    <w:rPr>
      <w:rFonts w:asciiTheme="minorHAnsi" w:hAnsiTheme="minorHAnsi" w:cs="Times New Roman"/>
      <w:cap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2812">
      <w:bodyDiv w:val="1"/>
      <w:marLeft w:val="0"/>
      <w:marRight w:val="0"/>
      <w:marTop w:val="0"/>
      <w:marBottom w:val="0"/>
      <w:divBdr>
        <w:top w:val="none" w:sz="0" w:space="0" w:color="auto"/>
        <w:left w:val="none" w:sz="0" w:space="0" w:color="auto"/>
        <w:bottom w:val="none" w:sz="0" w:space="0" w:color="auto"/>
        <w:right w:val="none" w:sz="0" w:space="0" w:color="auto"/>
      </w:divBdr>
    </w:div>
    <w:div w:id="597445358">
      <w:bodyDiv w:val="1"/>
      <w:marLeft w:val="0"/>
      <w:marRight w:val="0"/>
      <w:marTop w:val="0"/>
      <w:marBottom w:val="0"/>
      <w:divBdr>
        <w:top w:val="none" w:sz="0" w:space="0" w:color="auto"/>
        <w:left w:val="none" w:sz="0" w:space="0" w:color="auto"/>
        <w:bottom w:val="none" w:sz="0" w:space="0" w:color="auto"/>
        <w:right w:val="none" w:sz="0" w:space="0" w:color="auto"/>
      </w:divBdr>
    </w:div>
    <w:div w:id="1200044577">
      <w:bodyDiv w:val="1"/>
      <w:marLeft w:val="0"/>
      <w:marRight w:val="0"/>
      <w:marTop w:val="0"/>
      <w:marBottom w:val="0"/>
      <w:divBdr>
        <w:top w:val="none" w:sz="0" w:space="0" w:color="auto"/>
        <w:left w:val="none" w:sz="0" w:space="0" w:color="auto"/>
        <w:bottom w:val="none" w:sz="0" w:space="0" w:color="auto"/>
        <w:right w:val="none" w:sz="0" w:space="0" w:color="auto"/>
      </w:divBdr>
    </w:div>
    <w:div w:id="126361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tu.int/md/D10-WTDC14-C-0118/"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bdt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ITU\Letter-Fax_F.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FEF311F2A5749239D08F8B619B7B27C"/>
        <w:category>
          <w:name w:val="General"/>
          <w:gallery w:val="placeholder"/>
        </w:category>
        <w:types>
          <w:type w:val="bbPlcHdr"/>
        </w:types>
        <w:behaviors>
          <w:behavior w:val="content"/>
        </w:behaviors>
        <w:guid w:val="{61B19D6D-644B-43C2-8187-1D0B6EA05AC3}"/>
      </w:docPartPr>
      <w:docPartBody>
        <w:p w:rsidR="0030416F" w:rsidRDefault="0030416F">
          <w:pPr>
            <w:pStyle w:val="7FEF311F2A5749239D08F8B619B7B27C"/>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2"/>
  </w:compat>
  <w:rsids>
    <w:rsidRoot w:val="0030416F"/>
    <w:rsid w:val="002B68C5"/>
    <w:rsid w:val="002E4BBE"/>
    <w:rsid w:val="0030416F"/>
    <w:rsid w:val="004533FC"/>
    <w:rsid w:val="004E51AD"/>
    <w:rsid w:val="00597F3D"/>
    <w:rsid w:val="005D5A90"/>
    <w:rsid w:val="006A5AAC"/>
    <w:rsid w:val="00790272"/>
    <w:rsid w:val="00C60C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68C5"/>
    <w:rPr>
      <w:color w:val="808080"/>
    </w:rPr>
  </w:style>
  <w:style w:type="paragraph" w:customStyle="1" w:styleId="7FEF311F2A5749239D08F8B619B7B27C">
    <w:name w:val="7FEF311F2A5749239D08F8B619B7B27C"/>
    <w:rsid w:val="002B68C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8F859-74F7-45CE-946D-B85A74C85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Letter-Fax_F.dotm</Template>
  <TotalTime>59</TotalTime>
  <Pages>5</Pages>
  <Words>1628</Words>
  <Characters>9805</Characters>
  <Application>Microsoft Office Word</Application>
  <DocSecurity>0</DocSecurity>
  <Lines>81</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(French)</vt:lpstr>
      <vt:lpstr>ITU-T Rec. Book 1 Resolutions ITU-T Series A Recommendations:</vt:lpstr>
    </vt:vector>
  </TitlesOfParts>
  <Company>ITU</Company>
  <LinksUpToDate>false</LinksUpToDate>
  <CharactersWithSpaces>11411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BDT/IP/CSTG-01</dc:title>
  <dc:subject>Circular BDT/IP/CSTG-01</dc:subject>
  <dc:creator>BDT</dc:creator>
  <cp:lastModifiedBy>Stoudmann C.</cp:lastModifiedBy>
  <cp:revision>3</cp:revision>
  <cp:lastPrinted>2014-04-28T13:37:00Z</cp:lastPrinted>
  <dcterms:created xsi:type="dcterms:W3CDTF">2014-04-28T11:57:00Z</dcterms:created>
  <dcterms:modified xsi:type="dcterms:W3CDTF">2014-04-30T09:01:00Z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