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70" w:type="dxa"/>
        <w:tblLayout w:type="fixed"/>
        <w:tblLook w:val="00A0" w:firstRow="1" w:lastRow="0" w:firstColumn="1" w:lastColumn="0" w:noHBand="0" w:noVBand="0"/>
      </w:tblPr>
      <w:tblGrid>
        <w:gridCol w:w="1348"/>
        <w:gridCol w:w="3896"/>
        <w:gridCol w:w="4395"/>
        <w:gridCol w:w="31"/>
      </w:tblGrid>
      <w:tr w:rsidR="00426381" w:rsidTr="00426381">
        <w:trPr>
          <w:trHeight w:val="1133"/>
        </w:trPr>
        <w:tc>
          <w:tcPr>
            <w:tcW w:w="9670" w:type="dxa"/>
            <w:gridSpan w:val="4"/>
          </w:tcPr>
          <w:p w:rsidR="00426381" w:rsidRDefault="00426381" w:rsidP="00FE3D66">
            <w:pPr>
              <w:pStyle w:val="BDTLogo"/>
              <w:tabs>
                <w:tab w:val="right" w:pos="9673"/>
              </w:tabs>
              <w:autoSpaceDE w:val="0"/>
              <w:bidi/>
              <w:jc w:val="left"/>
              <w:rPr>
                <w:rFonts w:ascii="ZWAdobeF" w:hAnsi="ZWAdobeF" w:cs="ZWAdobeF"/>
                <w:noProof/>
                <w:sz w:val="2"/>
                <w:rtl/>
                <w:lang w:val="en-US" w:eastAsia="fr-CH" w:bidi="ar-EG"/>
              </w:rPr>
            </w:pPr>
          </w:p>
          <w:p w:rsidR="00426381" w:rsidRPr="00E64CC9" w:rsidRDefault="00426381" w:rsidP="00FE3D66">
            <w:pPr>
              <w:tabs>
                <w:tab w:val="clear" w:pos="1134"/>
                <w:tab w:val="left" w:pos="904"/>
              </w:tabs>
              <w:rPr>
                <w:rtl/>
                <w:lang w:eastAsia="fr-CH" w:bidi="ar-EG"/>
              </w:rPr>
            </w:pPr>
            <w:r>
              <w:rPr>
                <w:rtl/>
                <w:lang w:eastAsia="fr-CH" w:bidi="ar-EG"/>
              </w:rPr>
              <w:tab/>
            </w:r>
          </w:p>
        </w:tc>
      </w:tr>
      <w:tr w:rsidR="00426381" w:rsidTr="00426381">
        <w:tc>
          <w:tcPr>
            <w:tcW w:w="9670" w:type="dxa"/>
            <w:gridSpan w:val="4"/>
          </w:tcPr>
          <w:p w:rsidR="00426381" w:rsidRPr="00470891" w:rsidRDefault="00426381" w:rsidP="00FE3D66">
            <w:pPr>
              <w:spacing w:before="0"/>
              <w:rPr>
                <w:rStyle w:val="BDTName"/>
                <w:rFonts w:asciiTheme="minorHAnsi" w:hAnsiTheme="minorHAnsi"/>
                <w:b w:val="0"/>
                <w:bCs/>
                <w:color w:val="189CD7"/>
                <w:szCs w:val="22"/>
                <w:rtl/>
              </w:rPr>
            </w:pPr>
          </w:p>
          <w:p w:rsidR="00426381" w:rsidRDefault="00426381" w:rsidP="00FE3D66">
            <w:pPr>
              <w:spacing w:before="0"/>
              <w:rPr>
                <w:rStyle w:val="BDTName"/>
                <w:b w:val="0"/>
                <w:bCs/>
                <w:color w:val="189CD7"/>
                <w:szCs w:val="22"/>
              </w:rPr>
            </w:pPr>
          </w:p>
          <w:p w:rsidR="00426381" w:rsidRDefault="00426381" w:rsidP="00FE3D66">
            <w:pPr>
              <w:spacing w:before="0"/>
              <w:rPr>
                <w:rStyle w:val="BDTName"/>
                <w:b w:val="0"/>
                <w:bCs/>
                <w:color w:val="189CD7"/>
                <w:szCs w:val="22"/>
              </w:rPr>
            </w:pPr>
          </w:p>
          <w:p w:rsidR="00426381" w:rsidRDefault="00426381" w:rsidP="00FE3D66">
            <w:pPr>
              <w:spacing w:before="0"/>
              <w:rPr>
                <w:rStyle w:val="BDTName"/>
                <w:b w:val="0"/>
                <w:bCs/>
                <w:color w:val="189CD7"/>
                <w:szCs w:val="22"/>
              </w:rPr>
            </w:pPr>
          </w:p>
          <w:p w:rsidR="00426381" w:rsidRPr="00C431A5" w:rsidRDefault="00426381" w:rsidP="00FE3D66">
            <w:pPr>
              <w:rPr>
                <w:rStyle w:val="BDTName"/>
                <w:color w:val="189CD7"/>
                <w:sz w:val="24"/>
                <w:szCs w:val="24"/>
              </w:rPr>
            </w:pPr>
          </w:p>
        </w:tc>
      </w:tr>
      <w:tr w:rsidR="00426381" w:rsidTr="00426381">
        <w:tc>
          <w:tcPr>
            <w:tcW w:w="9670" w:type="dxa"/>
            <w:gridSpan w:val="4"/>
            <w:vAlign w:val="center"/>
          </w:tcPr>
          <w:p w:rsidR="00426381" w:rsidRDefault="00426381" w:rsidP="00FE3D66">
            <w:pPr>
              <w:pStyle w:val="BDTSeparator"/>
              <w:spacing w:line="200" w:lineRule="exact"/>
            </w:pPr>
          </w:p>
        </w:tc>
      </w:tr>
      <w:tr w:rsidR="00E53240" w:rsidRPr="00E53240" w:rsidTr="00426381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31" w:type="dxa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E53240" w:rsidRPr="00E53240" w:rsidRDefault="00E53240" w:rsidP="00CF222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00" w:lineRule="exact"/>
              <w:jc w:val="left"/>
              <w:rPr>
                <w:rFonts w:eastAsiaTheme="minorEastAsia"/>
                <w:lang w:val="fr-FR" w:eastAsia="zh-CN" w:bidi="ar-EG"/>
              </w:rPr>
            </w:pPr>
          </w:p>
        </w:tc>
      </w:tr>
      <w:tr w:rsidR="00E53240" w:rsidRPr="00E53240" w:rsidTr="00426381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31" w:type="dxa"/>
          <w:jc w:val="center"/>
        </w:trPr>
        <w:tc>
          <w:tcPr>
            <w:tcW w:w="1348" w:type="dxa"/>
            <w:shd w:val="clear" w:color="auto" w:fill="auto"/>
          </w:tcPr>
          <w:p w:rsidR="00E53240" w:rsidRPr="00E839C2" w:rsidRDefault="00E53240" w:rsidP="00E5324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position w:val="2"/>
                <w:lang w:val="fr-FR" w:eastAsia="zh-CN" w:bidi="ar-SY"/>
              </w:rPr>
            </w:pPr>
            <w:r w:rsidRPr="00E839C2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3896" w:type="dxa"/>
            <w:shd w:val="clear" w:color="auto" w:fill="auto"/>
          </w:tcPr>
          <w:p w:rsidR="00E53240" w:rsidRPr="00E839C2" w:rsidRDefault="00996086" w:rsidP="0099608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E839C2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الرسالة المعممة </w:t>
            </w:r>
            <w:r w:rsidRPr="00E839C2">
              <w:rPr>
                <w:rFonts w:eastAsiaTheme="minorEastAsia"/>
                <w:position w:val="2"/>
                <w:lang w:eastAsia="zh-CN" w:bidi="ar-EG"/>
              </w:rPr>
              <w:t>BDT/IP/CSTG-016</w:t>
            </w:r>
          </w:p>
        </w:tc>
        <w:tc>
          <w:tcPr>
            <w:tcW w:w="4395" w:type="dxa"/>
            <w:shd w:val="clear" w:color="auto" w:fill="auto"/>
          </w:tcPr>
          <w:p w:rsidR="00E53240" w:rsidRPr="00E839C2" w:rsidRDefault="00E53240" w:rsidP="000F06E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E839C2">
              <w:rPr>
                <w:rFonts w:eastAsiaTheme="minorEastAsia" w:hint="cs"/>
                <w:position w:val="2"/>
                <w:rtl/>
                <w:lang w:eastAsia="zh-CN"/>
              </w:rPr>
              <w:t xml:space="preserve">جنيف، </w:t>
            </w:r>
            <w:r w:rsidR="000F06ED">
              <w:rPr>
                <w:rFonts w:eastAsiaTheme="minorEastAsia"/>
                <w:position w:val="2"/>
                <w:lang w:eastAsia="zh-CN" w:bidi="ar-SY"/>
              </w:rPr>
              <w:t>26</w:t>
            </w:r>
            <w:r w:rsidRPr="00E839C2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 </w:t>
            </w:r>
            <w:r w:rsidR="00996086" w:rsidRPr="00E839C2">
              <w:rPr>
                <w:rFonts w:eastAsiaTheme="minorEastAsia" w:hint="cs"/>
                <w:position w:val="2"/>
                <w:rtl/>
                <w:lang w:eastAsia="zh-CN" w:bidi="ar-SY"/>
              </w:rPr>
              <w:t>سبتمبر</w:t>
            </w:r>
            <w:r w:rsidRPr="00E839C2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 </w:t>
            </w:r>
            <w:r w:rsidRPr="00E839C2">
              <w:rPr>
                <w:rFonts w:eastAsiaTheme="minorEastAsia"/>
                <w:position w:val="2"/>
                <w:lang w:eastAsia="zh-CN" w:bidi="ar-SY"/>
              </w:rPr>
              <w:t>201</w:t>
            </w:r>
            <w:r w:rsidR="004347BC" w:rsidRPr="00E839C2">
              <w:rPr>
                <w:rFonts w:eastAsiaTheme="minorEastAsia"/>
                <w:position w:val="2"/>
                <w:lang w:eastAsia="zh-CN" w:bidi="ar-SY"/>
              </w:rPr>
              <w:t>7</w:t>
            </w:r>
          </w:p>
        </w:tc>
      </w:tr>
      <w:tr w:rsidR="00E53240" w:rsidRPr="00E53240" w:rsidTr="00426381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31" w:type="dxa"/>
          <w:jc w:val="center"/>
        </w:trPr>
        <w:tc>
          <w:tcPr>
            <w:tcW w:w="1348" w:type="dxa"/>
            <w:shd w:val="clear" w:color="auto" w:fill="auto"/>
          </w:tcPr>
          <w:p w:rsidR="00E53240" w:rsidRPr="00E839C2" w:rsidRDefault="00E53240" w:rsidP="00E5324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position w:val="2"/>
                <w:lang w:val="fr-FR" w:eastAsia="zh-CN" w:bidi="ar-SY"/>
              </w:rPr>
            </w:pPr>
          </w:p>
        </w:tc>
        <w:tc>
          <w:tcPr>
            <w:tcW w:w="3896" w:type="dxa"/>
            <w:shd w:val="clear" w:color="auto" w:fill="auto"/>
          </w:tcPr>
          <w:p w:rsidR="00E53240" w:rsidRPr="00E839C2" w:rsidRDefault="00E53240" w:rsidP="00E5324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</w:p>
        </w:tc>
        <w:tc>
          <w:tcPr>
            <w:tcW w:w="4395" w:type="dxa"/>
            <w:shd w:val="clear" w:color="auto" w:fill="auto"/>
          </w:tcPr>
          <w:p w:rsidR="00E53240" w:rsidRPr="00E839C2" w:rsidRDefault="00E53240" w:rsidP="00E5324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</w:p>
        </w:tc>
      </w:tr>
      <w:tr w:rsidR="00E53240" w:rsidRPr="00E53240" w:rsidTr="00426381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31" w:type="dxa"/>
          <w:jc w:val="center"/>
        </w:trPr>
        <w:tc>
          <w:tcPr>
            <w:tcW w:w="1348" w:type="dxa"/>
            <w:shd w:val="clear" w:color="auto" w:fill="auto"/>
          </w:tcPr>
          <w:p w:rsidR="00E53240" w:rsidRPr="00E839C2" w:rsidRDefault="00E53240" w:rsidP="0057395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EastAsia"/>
                <w:position w:val="2"/>
                <w:lang w:val="fr-FR" w:eastAsia="zh-CN" w:bidi="ar-SY"/>
              </w:rPr>
            </w:pPr>
          </w:p>
        </w:tc>
        <w:tc>
          <w:tcPr>
            <w:tcW w:w="3896" w:type="dxa"/>
            <w:shd w:val="clear" w:color="auto" w:fill="auto"/>
          </w:tcPr>
          <w:p w:rsidR="00E53240" w:rsidRPr="00E839C2" w:rsidRDefault="00E53240" w:rsidP="0057395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EastAsia"/>
                <w:position w:val="2"/>
                <w:rtl/>
                <w:lang w:eastAsia="zh-CN" w:bidi="ar-SY"/>
              </w:rPr>
            </w:pPr>
          </w:p>
        </w:tc>
        <w:tc>
          <w:tcPr>
            <w:tcW w:w="4395" w:type="dxa"/>
            <w:shd w:val="clear" w:color="auto" w:fill="auto"/>
          </w:tcPr>
          <w:p w:rsidR="00996086" w:rsidRPr="00E839C2" w:rsidRDefault="00996086" w:rsidP="00573955">
            <w:pPr>
              <w:tabs>
                <w:tab w:val="clear" w:pos="1134"/>
                <w:tab w:val="left" w:pos="318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18" w:hanging="318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E839C2">
              <w:rPr>
                <w:rFonts w:eastAsiaTheme="minorEastAsia" w:hint="cs"/>
                <w:position w:val="2"/>
                <w:rtl/>
                <w:lang w:eastAsia="zh-CN"/>
              </w:rPr>
              <w:t>إلى:</w:t>
            </w:r>
          </w:p>
          <w:p w:rsidR="00996086" w:rsidRPr="00E839C2" w:rsidRDefault="00996086" w:rsidP="00573955">
            <w:pPr>
              <w:tabs>
                <w:tab w:val="clear" w:pos="1134"/>
                <w:tab w:val="left" w:pos="318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18" w:hanging="318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E839C2">
              <w:rPr>
                <w:rFonts w:eastAsiaTheme="minorEastAsia" w:hint="cs"/>
                <w:position w:val="2"/>
                <w:rtl/>
                <w:lang w:eastAsia="zh-CN"/>
              </w:rPr>
              <w:t>-</w:t>
            </w:r>
            <w:r w:rsidRPr="00E839C2">
              <w:rPr>
                <w:rFonts w:eastAsiaTheme="minorEastAsia"/>
                <w:position w:val="2"/>
                <w:rtl/>
                <w:lang w:eastAsia="zh-CN"/>
              </w:rPr>
              <w:tab/>
            </w:r>
            <w:r w:rsidRPr="00E839C2">
              <w:rPr>
                <w:rFonts w:eastAsiaTheme="minorEastAsia" w:hint="cs"/>
                <w:position w:val="2"/>
                <w:rtl/>
                <w:lang w:eastAsia="zh-CN"/>
              </w:rPr>
              <w:t>إدارات الدول الأعضاء في الاتحاد</w:t>
            </w:r>
          </w:p>
          <w:p w:rsidR="00996086" w:rsidRPr="00E839C2" w:rsidRDefault="00996086" w:rsidP="00573955">
            <w:pPr>
              <w:tabs>
                <w:tab w:val="clear" w:pos="1134"/>
                <w:tab w:val="left" w:pos="318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18" w:hanging="318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E839C2">
              <w:rPr>
                <w:rFonts w:eastAsiaTheme="minorEastAsia" w:hint="cs"/>
                <w:position w:val="2"/>
                <w:rtl/>
                <w:lang w:eastAsia="zh-CN"/>
              </w:rPr>
              <w:t>-</w:t>
            </w:r>
            <w:r w:rsidRPr="00E839C2">
              <w:rPr>
                <w:rFonts w:eastAsiaTheme="minorEastAsia"/>
                <w:position w:val="2"/>
                <w:rtl/>
                <w:lang w:eastAsia="zh-CN"/>
              </w:rPr>
              <w:tab/>
            </w:r>
            <w:r w:rsidRPr="00E839C2">
              <w:rPr>
                <w:rFonts w:eastAsiaTheme="minorEastAsia" w:hint="cs"/>
                <w:position w:val="2"/>
                <w:rtl/>
                <w:lang w:eastAsia="zh-CN"/>
              </w:rPr>
              <w:t xml:space="preserve">القرار </w:t>
            </w:r>
            <w:r w:rsidRPr="00E839C2">
              <w:rPr>
                <w:rFonts w:eastAsiaTheme="minorEastAsia"/>
                <w:position w:val="2"/>
                <w:lang w:eastAsia="zh-CN"/>
              </w:rPr>
              <w:t>99</w:t>
            </w:r>
            <w:r w:rsidRPr="00E839C2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 (المراجَع في بوسان، </w:t>
            </w:r>
            <w:r w:rsidRPr="00E839C2">
              <w:rPr>
                <w:rFonts w:eastAsiaTheme="minorEastAsia"/>
                <w:position w:val="2"/>
                <w:lang w:eastAsia="zh-CN"/>
              </w:rPr>
              <w:t>2014</w:t>
            </w:r>
            <w:r w:rsidRPr="00E839C2">
              <w:rPr>
                <w:rFonts w:eastAsiaTheme="minorEastAsia" w:hint="cs"/>
                <w:position w:val="2"/>
                <w:rtl/>
                <w:lang w:eastAsia="zh-CN" w:bidi="ar-EG"/>
              </w:rPr>
              <w:t>)</w:t>
            </w:r>
          </w:p>
          <w:p w:rsidR="00996086" w:rsidRPr="00E839C2" w:rsidRDefault="00996086" w:rsidP="00573955">
            <w:pPr>
              <w:tabs>
                <w:tab w:val="clear" w:pos="1134"/>
                <w:tab w:val="left" w:pos="318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18" w:hanging="318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E839C2">
              <w:rPr>
                <w:rFonts w:eastAsiaTheme="minorEastAsia" w:hint="cs"/>
                <w:position w:val="2"/>
                <w:rtl/>
                <w:lang w:eastAsia="zh-CN" w:bidi="ar-EG"/>
              </w:rPr>
              <w:t>-</w:t>
            </w:r>
            <w:r w:rsidRPr="00E839C2">
              <w:rPr>
                <w:rFonts w:eastAsiaTheme="minorEastAsia"/>
                <w:position w:val="2"/>
                <w:rtl/>
                <w:lang w:eastAsia="zh-CN" w:bidi="ar-EG"/>
              </w:rPr>
              <w:tab/>
            </w:r>
            <w:r w:rsidRPr="00E839C2">
              <w:rPr>
                <w:rFonts w:eastAsiaTheme="minorEastAsia" w:hint="cs"/>
                <w:position w:val="2"/>
                <w:rtl/>
                <w:lang w:eastAsia="zh-CN" w:bidi="ar-EG"/>
              </w:rPr>
              <w:t>أعضاء قطاع تنمية الاتصالات والمنتسبين إليه</w:t>
            </w:r>
            <w:r w:rsidRPr="00E839C2">
              <w:rPr>
                <w:rFonts w:eastAsiaTheme="minorEastAsia"/>
                <w:position w:val="2"/>
                <w:rtl/>
                <w:lang w:eastAsia="zh-CN" w:bidi="ar-EG"/>
              </w:rPr>
              <w:br/>
            </w:r>
            <w:r w:rsidR="00573955">
              <w:rPr>
                <w:rFonts w:eastAsiaTheme="minorEastAsia" w:hint="cs"/>
                <w:position w:val="2"/>
                <w:rtl/>
                <w:lang w:eastAsia="zh-CN" w:bidi="ar-EG"/>
              </w:rPr>
              <w:t>والهيئات الأكاديمية المنضم</w:t>
            </w:r>
            <w:r w:rsidRPr="00E839C2">
              <w:rPr>
                <w:rFonts w:eastAsiaTheme="minorEastAsia" w:hint="cs"/>
                <w:position w:val="2"/>
                <w:rtl/>
                <w:lang w:eastAsia="zh-CN" w:bidi="ar-EG"/>
              </w:rPr>
              <w:t>ة إليه</w:t>
            </w:r>
          </w:p>
          <w:p w:rsidR="00996086" w:rsidRPr="00E839C2" w:rsidRDefault="00996086" w:rsidP="00573955">
            <w:pPr>
              <w:tabs>
                <w:tab w:val="clear" w:pos="1134"/>
                <w:tab w:val="left" w:pos="318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18" w:hanging="318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E839C2">
              <w:rPr>
                <w:rFonts w:eastAsiaTheme="minorEastAsia" w:hint="cs"/>
                <w:position w:val="2"/>
                <w:rtl/>
                <w:lang w:eastAsia="zh-CN" w:bidi="ar-EG"/>
              </w:rPr>
              <w:t>-</w:t>
            </w:r>
            <w:r w:rsidRPr="00E839C2">
              <w:rPr>
                <w:rFonts w:eastAsiaTheme="minorEastAsia"/>
                <w:position w:val="2"/>
                <w:rtl/>
                <w:lang w:eastAsia="zh-CN" w:bidi="ar-EG"/>
              </w:rPr>
              <w:tab/>
            </w:r>
            <w:r w:rsidRPr="00E839C2">
              <w:rPr>
                <w:rFonts w:eastAsiaTheme="minorEastAsia" w:hint="cs"/>
                <w:position w:val="2"/>
                <w:rtl/>
                <w:lang w:eastAsia="zh-CN" w:bidi="ar-EG"/>
              </w:rPr>
              <w:t>رئيسي لجنتي الدراسات </w:t>
            </w:r>
            <w:r w:rsidRPr="00E839C2">
              <w:rPr>
                <w:rFonts w:eastAsiaTheme="minorEastAsia"/>
                <w:position w:val="2"/>
                <w:lang w:eastAsia="zh-CN"/>
              </w:rPr>
              <w:t>1</w:t>
            </w:r>
            <w:r w:rsidRPr="00E839C2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 و</w:t>
            </w:r>
            <w:r w:rsidRPr="00E839C2">
              <w:rPr>
                <w:rFonts w:eastAsiaTheme="minorEastAsia"/>
                <w:position w:val="2"/>
                <w:lang w:eastAsia="zh-CN"/>
              </w:rPr>
              <w:t>2</w:t>
            </w:r>
            <w:r w:rsidRPr="00E839C2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 لقطاع تنمية الاتصالات ونوابهما</w:t>
            </w:r>
          </w:p>
          <w:p w:rsidR="00996086" w:rsidRPr="00E839C2" w:rsidRDefault="00996086" w:rsidP="00D57050">
            <w:pPr>
              <w:tabs>
                <w:tab w:val="clear" w:pos="1134"/>
                <w:tab w:val="left" w:pos="318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18" w:hanging="318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E839C2">
              <w:rPr>
                <w:rFonts w:eastAsiaTheme="minorEastAsia" w:hint="cs"/>
                <w:position w:val="2"/>
                <w:rtl/>
                <w:lang w:eastAsia="zh-CN" w:bidi="ar-EG"/>
              </w:rPr>
              <w:t>-</w:t>
            </w:r>
            <w:r w:rsidRPr="00E839C2">
              <w:rPr>
                <w:rFonts w:eastAsiaTheme="minorEastAsia"/>
                <w:position w:val="2"/>
                <w:rtl/>
                <w:lang w:eastAsia="zh-CN" w:bidi="ar-EG"/>
              </w:rPr>
              <w:tab/>
            </w:r>
            <w:r w:rsidRPr="00D57050">
              <w:rPr>
                <w:rFonts w:eastAsiaTheme="minorEastAsia"/>
                <w:spacing w:val="-6"/>
                <w:position w:val="2"/>
                <w:rtl/>
                <w:lang w:eastAsia="zh-CN"/>
              </w:rPr>
              <w:t>المقر</w:t>
            </w:r>
            <w:r w:rsidR="00E839C2" w:rsidRPr="00D57050">
              <w:rPr>
                <w:rFonts w:eastAsiaTheme="minorEastAsia" w:hint="cs"/>
                <w:spacing w:val="-6"/>
                <w:position w:val="2"/>
                <w:rtl/>
                <w:lang w:eastAsia="zh-CN"/>
              </w:rPr>
              <w:t>ِّ</w:t>
            </w:r>
            <w:r w:rsidRPr="00D57050">
              <w:rPr>
                <w:rFonts w:eastAsiaTheme="minorEastAsia"/>
                <w:spacing w:val="-6"/>
                <w:position w:val="2"/>
                <w:rtl/>
                <w:lang w:eastAsia="zh-CN"/>
              </w:rPr>
              <w:t>رين المعنيين بالمسائل المسندة إلى لجنتي الدراسات</w:t>
            </w:r>
            <w:r w:rsidR="00D57050" w:rsidRPr="00D57050">
              <w:rPr>
                <w:rFonts w:eastAsiaTheme="minorEastAsia" w:hint="cs"/>
                <w:spacing w:val="-6"/>
                <w:position w:val="2"/>
                <w:rtl/>
                <w:lang w:eastAsia="zh-CN"/>
              </w:rPr>
              <w:t> </w:t>
            </w:r>
            <w:r w:rsidRPr="00D57050">
              <w:rPr>
                <w:rFonts w:eastAsiaTheme="minorEastAsia"/>
                <w:spacing w:val="-6"/>
                <w:position w:val="2"/>
                <w:lang w:eastAsia="zh-CN"/>
              </w:rPr>
              <w:t>1</w:t>
            </w:r>
            <w:r w:rsidRPr="00E839C2">
              <w:rPr>
                <w:rFonts w:eastAsiaTheme="minorEastAsia"/>
                <w:position w:val="2"/>
                <w:rtl/>
                <w:lang w:eastAsia="zh-CN"/>
              </w:rPr>
              <w:t xml:space="preserve"> و</w:t>
            </w:r>
            <w:r w:rsidRPr="00E839C2">
              <w:rPr>
                <w:rFonts w:eastAsiaTheme="minorEastAsia"/>
                <w:position w:val="2"/>
                <w:lang w:eastAsia="zh-CN"/>
              </w:rPr>
              <w:t>2</w:t>
            </w:r>
            <w:r w:rsidRPr="00E839C2">
              <w:rPr>
                <w:rFonts w:eastAsiaTheme="minorEastAsia"/>
                <w:position w:val="2"/>
                <w:rtl/>
                <w:lang w:eastAsia="zh-CN"/>
              </w:rPr>
              <w:t xml:space="preserve"> لقطاع تنمية الاتصالات ونوابهم</w:t>
            </w:r>
          </w:p>
          <w:p w:rsidR="00996086" w:rsidRPr="00E839C2" w:rsidRDefault="00996086" w:rsidP="00573955">
            <w:pPr>
              <w:tabs>
                <w:tab w:val="clear" w:pos="1134"/>
                <w:tab w:val="left" w:pos="318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18" w:hanging="318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E839C2">
              <w:rPr>
                <w:rFonts w:eastAsiaTheme="minorEastAsia" w:hint="cs"/>
                <w:position w:val="2"/>
                <w:rtl/>
                <w:lang w:eastAsia="zh-CN" w:bidi="ar-EG"/>
              </w:rPr>
              <w:t>-</w:t>
            </w:r>
            <w:r w:rsidRPr="00E839C2">
              <w:rPr>
                <w:rFonts w:eastAsiaTheme="minorEastAsia"/>
                <w:position w:val="2"/>
                <w:rtl/>
                <w:lang w:eastAsia="zh-CN" w:bidi="ar-EG"/>
              </w:rPr>
              <w:tab/>
            </w:r>
            <w:r w:rsidRPr="00E839C2">
              <w:rPr>
                <w:rFonts w:eastAsiaTheme="minorEastAsia" w:hint="cs"/>
                <w:position w:val="2"/>
                <w:rtl/>
                <w:lang w:eastAsia="zh-CN" w:bidi="ar-EG"/>
              </w:rPr>
              <w:t>المراقبين (المنظمات الإقليمية والدولية)</w:t>
            </w:r>
          </w:p>
          <w:p w:rsidR="00E53240" w:rsidRPr="00E839C2" w:rsidRDefault="00996086" w:rsidP="00573955">
            <w:pPr>
              <w:tabs>
                <w:tab w:val="clear" w:pos="1134"/>
                <w:tab w:val="left" w:pos="318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18" w:hanging="318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E839C2">
              <w:rPr>
                <w:rFonts w:eastAsiaTheme="minorEastAsia" w:hint="cs"/>
                <w:position w:val="2"/>
                <w:rtl/>
                <w:lang w:eastAsia="zh-CN" w:bidi="ar-EG"/>
              </w:rPr>
              <w:t>-</w:t>
            </w:r>
            <w:r w:rsidRPr="00E839C2">
              <w:rPr>
                <w:rFonts w:eastAsiaTheme="minorEastAsia"/>
                <w:position w:val="2"/>
                <w:rtl/>
                <w:lang w:eastAsia="zh-CN" w:bidi="ar-EG"/>
              </w:rPr>
              <w:tab/>
            </w:r>
            <w:r w:rsidRPr="00E839C2">
              <w:rPr>
                <w:rFonts w:eastAsiaTheme="minorEastAsia"/>
                <w:position w:val="2"/>
                <w:rtl/>
                <w:lang w:eastAsia="zh-CN"/>
              </w:rPr>
              <w:t>الأمم المتحدة و</w:t>
            </w:r>
            <w:r w:rsidRPr="00E839C2">
              <w:rPr>
                <w:rFonts w:eastAsiaTheme="minorEastAsia" w:hint="cs"/>
                <w:position w:val="2"/>
                <w:rtl/>
                <w:lang w:eastAsia="zh-CN"/>
              </w:rPr>
              <w:t>ال</w:t>
            </w:r>
            <w:r w:rsidRPr="00E839C2">
              <w:rPr>
                <w:rFonts w:eastAsiaTheme="minorEastAsia"/>
                <w:position w:val="2"/>
                <w:rtl/>
                <w:lang w:eastAsia="zh-CN"/>
              </w:rPr>
              <w:t xml:space="preserve">وكالات </w:t>
            </w:r>
            <w:r w:rsidRPr="00E839C2">
              <w:rPr>
                <w:rFonts w:eastAsiaTheme="minorEastAsia" w:hint="cs"/>
                <w:position w:val="2"/>
                <w:rtl/>
                <w:lang w:eastAsia="zh-CN"/>
              </w:rPr>
              <w:t>المتخصصة</w:t>
            </w:r>
            <w:r w:rsidRPr="00E839C2">
              <w:rPr>
                <w:rFonts w:eastAsiaTheme="minorEastAsia"/>
                <w:position w:val="2"/>
                <w:rtl/>
                <w:lang w:eastAsia="zh-CN"/>
              </w:rPr>
              <w:t xml:space="preserve"> والوكالة الدولية للطاقة</w:t>
            </w:r>
            <w:r w:rsidRPr="00E839C2">
              <w:rPr>
                <w:rFonts w:eastAsiaTheme="minorEastAsia" w:hint="cs"/>
                <w:position w:val="2"/>
                <w:rtl/>
                <w:lang w:eastAsia="zh-CN"/>
              </w:rPr>
              <w:t> </w:t>
            </w:r>
            <w:r w:rsidRPr="00E839C2">
              <w:rPr>
                <w:rFonts w:eastAsiaTheme="minorEastAsia"/>
                <w:position w:val="2"/>
                <w:rtl/>
                <w:lang w:eastAsia="zh-CN"/>
              </w:rPr>
              <w:t>الذرية</w:t>
            </w:r>
          </w:p>
        </w:tc>
      </w:tr>
      <w:tr w:rsidR="00E53240" w:rsidRPr="00E53240" w:rsidTr="00426381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31" w:type="dxa"/>
          <w:jc w:val="center"/>
        </w:trPr>
        <w:tc>
          <w:tcPr>
            <w:tcW w:w="1348" w:type="dxa"/>
            <w:shd w:val="clear" w:color="auto" w:fill="auto"/>
          </w:tcPr>
          <w:p w:rsidR="00E53240" w:rsidRPr="00E53240" w:rsidRDefault="00E53240" w:rsidP="00E5324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53240" w:rsidRPr="00E53240" w:rsidRDefault="00E53240" w:rsidP="00E5324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val="fr-FR" w:eastAsia="zh-CN" w:bidi="ar-SY"/>
              </w:rPr>
            </w:pPr>
          </w:p>
        </w:tc>
      </w:tr>
      <w:tr w:rsidR="00E53240" w:rsidRPr="00E53240" w:rsidTr="00426381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31" w:type="dxa"/>
          <w:jc w:val="center"/>
        </w:trPr>
        <w:tc>
          <w:tcPr>
            <w:tcW w:w="1348" w:type="dxa"/>
            <w:shd w:val="clear" w:color="auto" w:fill="auto"/>
          </w:tcPr>
          <w:p w:rsidR="00E53240" w:rsidRPr="00E53240" w:rsidRDefault="00E53240" w:rsidP="00E5324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E53240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8291" w:type="dxa"/>
            <w:gridSpan w:val="2"/>
            <w:shd w:val="clear" w:color="auto" w:fill="auto"/>
          </w:tcPr>
          <w:p w:rsidR="00E53240" w:rsidRPr="00996086" w:rsidRDefault="00996086" w:rsidP="0099608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highlight w:val="yellow"/>
                <w:lang w:val="fr-FR" w:eastAsia="zh-CN" w:bidi="ar-SY"/>
              </w:rPr>
            </w:pPr>
            <w:r w:rsidRPr="007C1FD7">
              <w:rPr>
                <w:rFonts w:eastAsiaTheme="minorEastAsia" w:hint="cs"/>
                <w:b/>
                <w:bCs/>
                <w:rtl/>
                <w:lang w:val="fr-FR" w:eastAsia="zh-CN" w:bidi="ar-SY"/>
              </w:rPr>
              <w:t xml:space="preserve">التقارير النهائية للجنتي دراسات قطاع تنمية الاتصالات لفترة الدراسة السادسة </w:t>
            </w:r>
            <w:r w:rsidRPr="007C1FD7">
              <w:rPr>
                <w:rFonts w:eastAsiaTheme="minorEastAsia"/>
                <w:b/>
                <w:bCs/>
                <w:lang w:val="es-ES" w:eastAsia="zh-CN" w:bidi="ar-SY"/>
              </w:rPr>
              <w:t>(2017-2014)</w:t>
            </w:r>
          </w:p>
        </w:tc>
      </w:tr>
      <w:tr w:rsidR="00E53240" w:rsidRPr="00E53240" w:rsidTr="00426381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31" w:type="dxa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E53240" w:rsidRPr="00E53240" w:rsidRDefault="00E53240" w:rsidP="00BD459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0"/>
              <w:rPr>
                <w:rFonts w:eastAsiaTheme="minorEastAsia"/>
                <w:rtl/>
                <w:lang w:eastAsia="zh-CN" w:bidi="ar-SY"/>
              </w:rPr>
            </w:pPr>
            <w:r w:rsidRPr="00E53240">
              <w:rPr>
                <w:rFonts w:eastAsiaTheme="minorEastAsia" w:hint="cs"/>
                <w:rtl/>
                <w:lang w:eastAsia="zh-CN" w:bidi="ar-SY"/>
              </w:rPr>
              <w:t>حضرات السادة والسيدات،</w:t>
            </w:r>
          </w:p>
          <w:p w:rsidR="00E53240" w:rsidRPr="00E53240" w:rsidRDefault="00E53240" w:rsidP="00E5324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E53240">
              <w:rPr>
                <w:rFonts w:eastAsiaTheme="minorEastAsia" w:hint="cs"/>
                <w:rtl/>
                <w:lang w:eastAsia="zh-CN" w:bidi="ar-SY"/>
              </w:rPr>
              <w:t>تحية طيبة وبعد،</w:t>
            </w:r>
          </w:p>
          <w:p w:rsidR="00996086" w:rsidRPr="00996086" w:rsidRDefault="00996086" w:rsidP="0014089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EG"/>
              </w:rPr>
            </w:pPr>
            <w:r w:rsidRPr="00140897">
              <w:rPr>
                <w:rFonts w:eastAsiaTheme="minorEastAsia" w:hint="cs"/>
                <w:rtl/>
                <w:lang w:eastAsia="zh-CN" w:bidi="ar-EG"/>
              </w:rPr>
              <w:t>يسرني أن أحيطكم علماً بأن التقارير النهائية للجنتي دراسات قطاع تنمية الاتصالات لفترة الدراسة</w:t>
            </w:r>
            <w:r w:rsidRPr="00140897">
              <w:rPr>
                <w:rFonts w:eastAsiaTheme="minorEastAsia" w:hint="eastAsia"/>
                <w:rtl/>
                <w:lang w:eastAsia="zh-CN" w:bidi="ar-EG"/>
              </w:rPr>
              <w:t> </w:t>
            </w:r>
            <w:r w:rsidRPr="00140897">
              <w:rPr>
                <w:rFonts w:eastAsiaTheme="minorEastAsia"/>
                <w:lang w:eastAsia="zh-CN" w:bidi="ar-EG"/>
              </w:rPr>
              <w:t>2017-2014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140897">
              <w:rPr>
                <w:rFonts w:eastAsiaTheme="minorEastAsia" w:hint="cs"/>
                <w:rtl/>
                <w:lang w:eastAsia="zh-CN" w:bidi="ar-EG"/>
              </w:rPr>
              <w:t>ستتاح باللغات الست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 xml:space="preserve"> في العنوان التالي: </w:t>
            </w:r>
            <w:hyperlink r:id="rId10" w:history="1">
              <w:r w:rsidRPr="00140897">
                <w:rPr>
                  <w:rStyle w:val="Hyperlink"/>
                  <w:rFonts w:eastAsiaTheme="minorEastAsia"/>
                  <w:lang w:eastAsia="zh-CN" w:bidi="ar-EG"/>
                </w:rPr>
                <w:t>http://www.itu.int/pub/D-STG</w:t>
              </w:r>
            </w:hyperlink>
            <w:r w:rsidRPr="00140897">
              <w:rPr>
                <w:rFonts w:eastAsiaTheme="minorEastAsia" w:hint="cs"/>
                <w:rtl/>
                <w:lang w:eastAsia="zh-CN" w:bidi="ar-EG"/>
              </w:rPr>
              <w:t>.</w:t>
            </w:r>
          </w:p>
          <w:p w:rsidR="00996086" w:rsidRPr="00996086" w:rsidRDefault="00996086" w:rsidP="001C662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EG"/>
              </w:rPr>
            </w:pPr>
            <w:r w:rsidRPr="00140897">
              <w:rPr>
                <w:rFonts w:eastAsiaTheme="minorEastAsia" w:hint="cs"/>
                <w:rtl/>
                <w:lang w:eastAsia="zh-CN" w:bidi="ar-EG"/>
              </w:rPr>
              <w:t xml:space="preserve">وقد تم استكمال ما مجموعه </w:t>
            </w:r>
            <w:r w:rsidRPr="00140897">
              <w:rPr>
                <w:rFonts w:eastAsiaTheme="minorEastAsia"/>
                <w:lang w:eastAsia="zh-CN" w:bidi="ar-EG"/>
              </w:rPr>
              <w:t>18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 xml:space="preserve"> منشوراً من أجل المؤتمر العالمي لتنمية الاتصالات لعام </w:t>
            </w:r>
            <w:r w:rsidRPr="00140897">
              <w:rPr>
                <w:rFonts w:eastAsiaTheme="minorEastAsia"/>
                <w:lang w:eastAsia="zh-CN" w:bidi="ar-EG"/>
              </w:rPr>
              <w:t>2017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140897">
              <w:rPr>
                <w:rFonts w:eastAsiaTheme="minorEastAsia"/>
                <w:lang w:eastAsia="zh-CN" w:bidi="ar-EG"/>
              </w:rPr>
              <w:t>(WTDC</w:t>
            </w:r>
            <w:r w:rsidRPr="00140897">
              <w:rPr>
                <w:rFonts w:eastAsiaTheme="minorEastAsia"/>
                <w:lang w:eastAsia="zh-CN" w:bidi="ar-EG"/>
              </w:rPr>
              <w:noBreakHyphen/>
              <w:t>17)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 xml:space="preserve"> لعرض النواتج التي تشمل نتائج الدراسات والاستقصاءات التي أجريت </w:t>
            </w:r>
            <w:r w:rsidR="00140897">
              <w:rPr>
                <w:rFonts w:eastAsiaTheme="minorEastAsia" w:hint="cs"/>
                <w:rtl/>
                <w:lang w:eastAsia="zh-CN" w:bidi="ar-EG"/>
              </w:rPr>
              <w:t xml:space="preserve">وتجسد </w:t>
            </w:r>
            <w:r w:rsidR="001C662C">
              <w:rPr>
                <w:rFonts w:eastAsiaTheme="minorEastAsia" w:hint="cs"/>
                <w:rtl/>
                <w:lang w:eastAsia="zh-CN" w:bidi="ar-EG"/>
              </w:rPr>
              <w:t>المساهمات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 xml:space="preserve"> التي وردت خلال فترة الدراسة</w:t>
            </w:r>
            <w:r w:rsidRPr="00140897">
              <w:rPr>
                <w:rFonts w:eastAsiaTheme="minorEastAsia" w:hint="eastAsia"/>
                <w:rtl/>
                <w:lang w:eastAsia="zh-CN" w:bidi="ar-EG"/>
              </w:rPr>
              <w:t> </w:t>
            </w:r>
            <w:r w:rsidRPr="00140897">
              <w:rPr>
                <w:rFonts w:eastAsiaTheme="minorEastAsia"/>
                <w:lang w:eastAsia="zh-CN" w:bidi="ar-EG"/>
              </w:rPr>
              <w:t>2017-2014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>.</w:t>
            </w:r>
          </w:p>
          <w:p w:rsidR="00996086" w:rsidRDefault="00996086" w:rsidP="0042638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EG"/>
              </w:rPr>
            </w:pPr>
            <w:r w:rsidRPr="00996086">
              <w:rPr>
                <w:rFonts w:eastAsiaTheme="minorEastAsia" w:hint="cs"/>
                <w:rtl/>
                <w:lang w:eastAsia="zh-CN" w:bidi="ar-EG"/>
              </w:rPr>
              <w:t xml:space="preserve">وأغتنم هذه الفرصة لتوجيه الشكر إلى جميع من شارك في إعداد هذه التقارير والمبادئ التوجيهية. 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>وما كان لنا لنحقق النتائج المتوقعة من لجنتي دراسات قطاع تنمية الاتصالات المتفق عليها في المؤتمر العالمي لتنمية الاتصالات الذي عقد في</w:t>
            </w:r>
            <w:r w:rsidRPr="00140897">
              <w:rPr>
                <w:rFonts w:eastAsiaTheme="minorEastAsia" w:hint="eastAsia"/>
                <w:rtl/>
                <w:lang w:eastAsia="zh-CN" w:bidi="ar-EG"/>
              </w:rPr>
              <w:t> 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>دبي في</w:t>
            </w:r>
            <w:r w:rsidRPr="00140897">
              <w:rPr>
                <w:rFonts w:eastAsiaTheme="minorEastAsia" w:hint="eastAsia"/>
                <w:rtl/>
                <w:lang w:eastAsia="zh-CN" w:bidi="ar-EG"/>
              </w:rPr>
              <w:t> </w:t>
            </w:r>
            <w:r w:rsidRPr="00140897">
              <w:rPr>
                <w:rFonts w:eastAsiaTheme="minorEastAsia"/>
                <w:lang w:eastAsia="zh-CN" w:bidi="ar-EG"/>
              </w:rPr>
              <w:t>2014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 xml:space="preserve"> إلا</w:t>
            </w:r>
            <w:r w:rsidR="00E839C2">
              <w:rPr>
                <w:rFonts w:eastAsiaTheme="minorEastAsia" w:hint="eastAsia"/>
                <w:rtl/>
                <w:lang w:eastAsia="zh-CN" w:bidi="ar-EG"/>
              </w:rPr>
              <w:t> 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 xml:space="preserve">بفضل </w:t>
            </w:r>
            <w:r w:rsidR="00252A55">
              <w:rPr>
                <w:rFonts w:eastAsiaTheme="minorEastAsia" w:hint="cs"/>
                <w:rtl/>
                <w:lang w:eastAsia="zh-CN" w:bidi="ar-EG"/>
              </w:rPr>
              <w:t>جهودكم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 xml:space="preserve"> وتفانيكم. ونحن ممتنون لما وصلنا من المساهمات ودراسات الحالة </w:t>
            </w:r>
            <w:r w:rsidR="00E5550C">
              <w:rPr>
                <w:rFonts w:eastAsiaTheme="minorEastAsia" w:hint="cs"/>
                <w:rtl/>
                <w:lang w:eastAsia="zh-CN" w:bidi="ar-EG"/>
              </w:rPr>
              <w:t>المقدمة من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5550C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>خبراء و</w:t>
            </w:r>
            <w:r w:rsidR="00E5550C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140897">
              <w:rPr>
                <w:rFonts w:eastAsiaTheme="minorEastAsia" w:hint="cs"/>
                <w:rtl/>
                <w:lang w:eastAsia="zh-CN" w:bidi="ar-EG"/>
              </w:rPr>
              <w:t>ممثلين.</w:t>
            </w:r>
          </w:p>
          <w:p w:rsidR="00996086" w:rsidRPr="00AA63B8" w:rsidRDefault="00E12289" w:rsidP="00426381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spacing w:val="6"/>
                <w:rtl/>
                <w:lang w:eastAsia="zh-CN" w:bidi="ar-EG"/>
              </w:rPr>
            </w:pPr>
            <w:r w:rsidRPr="00AA63B8">
              <w:rPr>
                <w:rFonts w:eastAsiaTheme="minorEastAsia" w:hint="cs"/>
                <w:spacing w:val="6"/>
                <w:rtl/>
                <w:lang w:eastAsia="zh-CN" w:bidi="ar-EG"/>
              </w:rPr>
              <w:lastRenderedPageBreak/>
              <w:t>و</w:t>
            </w:r>
            <w:r w:rsidR="00E839C2" w:rsidRPr="00AA63B8">
              <w:rPr>
                <w:rFonts w:eastAsiaTheme="minorEastAsia" w:hint="cs"/>
                <w:spacing w:val="6"/>
                <w:rtl/>
                <w:lang w:eastAsia="zh-CN" w:bidi="ar-EG"/>
              </w:rPr>
              <w:t xml:space="preserve">تبقى </w:t>
            </w:r>
            <w:r w:rsidRPr="00AA63B8">
              <w:rPr>
                <w:rFonts w:eastAsiaTheme="minorEastAsia" w:hint="cs"/>
                <w:spacing w:val="6"/>
                <w:rtl/>
                <w:lang w:eastAsia="zh-CN" w:bidi="ar-EG"/>
              </w:rPr>
              <w:t>الأمانة، دائرة الابتكارات والشراكة</w:t>
            </w:r>
            <w:r w:rsidR="0082673F" w:rsidRPr="00AA63B8">
              <w:rPr>
                <w:rFonts w:eastAsiaTheme="minorEastAsia" w:hint="cs"/>
                <w:spacing w:val="6"/>
                <w:rtl/>
                <w:lang w:eastAsia="zh-CN" w:bidi="ar-EG"/>
              </w:rPr>
              <w:t>،</w:t>
            </w:r>
            <w:r w:rsidRPr="00AA63B8">
              <w:rPr>
                <w:rFonts w:eastAsiaTheme="minorEastAsia" w:hint="cs"/>
                <w:spacing w:val="6"/>
                <w:rtl/>
                <w:lang w:eastAsia="zh-CN" w:bidi="ar-EG"/>
              </w:rPr>
              <w:t xml:space="preserve"> </w:t>
            </w:r>
            <w:r w:rsidRPr="00AA63B8">
              <w:rPr>
                <w:color w:val="000000"/>
                <w:spacing w:val="6"/>
                <w:rtl/>
              </w:rPr>
              <w:t xml:space="preserve">رهن إشارتكم </w:t>
            </w:r>
            <w:r w:rsidRPr="00AA63B8">
              <w:rPr>
                <w:rFonts w:hint="cs"/>
                <w:color w:val="000000"/>
                <w:spacing w:val="6"/>
                <w:rtl/>
              </w:rPr>
              <w:t>لتزويدكم</w:t>
            </w:r>
            <w:r w:rsidRPr="00AA63B8">
              <w:rPr>
                <w:color w:val="000000"/>
                <w:spacing w:val="6"/>
                <w:rtl/>
              </w:rPr>
              <w:t xml:space="preserve"> بأي معلومات إضافية قد تحتاجونها </w:t>
            </w:r>
            <w:r w:rsidRPr="00AA63B8">
              <w:rPr>
                <w:rFonts w:hint="cs"/>
                <w:color w:val="000000"/>
                <w:spacing w:val="6"/>
                <w:rtl/>
              </w:rPr>
              <w:t>من خلال</w:t>
            </w:r>
            <w:r w:rsidRPr="00AA63B8">
              <w:rPr>
                <w:rFonts w:eastAsiaTheme="minorEastAsia" w:hint="cs"/>
                <w:spacing w:val="6"/>
                <w:rtl/>
                <w:lang w:eastAsia="zh-CN" w:bidi="ar-EG"/>
              </w:rPr>
              <w:t xml:space="preserve"> </w:t>
            </w:r>
            <w:r w:rsidR="00996086" w:rsidRPr="00AA63B8">
              <w:rPr>
                <w:rFonts w:eastAsiaTheme="minorEastAsia" w:hint="cs"/>
                <w:spacing w:val="6"/>
                <w:rtl/>
                <w:lang w:eastAsia="zh-CN" w:bidi="ar-EG"/>
              </w:rPr>
              <w:t xml:space="preserve">الهاتف: </w:t>
            </w:r>
            <w:r w:rsidR="00996086" w:rsidRPr="00AA63B8">
              <w:rPr>
                <w:rFonts w:eastAsiaTheme="minorEastAsia"/>
                <w:spacing w:val="6"/>
                <w:lang w:eastAsia="zh-CN" w:bidi="ar-EG"/>
              </w:rPr>
              <w:t>+41 22 730 5999</w:t>
            </w:r>
            <w:r w:rsidR="00996086" w:rsidRPr="00AA63B8">
              <w:rPr>
                <w:rFonts w:eastAsiaTheme="minorEastAsia" w:hint="cs"/>
                <w:spacing w:val="6"/>
                <w:rtl/>
                <w:lang w:eastAsia="zh-CN" w:bidi="ar-EG"/>
              </w:rPr>
              <w:t xml:space="preserve">، الفاكس: </w:t>
            </w:r>
            <w:r w:rsidR="00996086" w:rsidRPr="00AA63B8">
              <w:rPr>
                <w:rFonts w:eastAsiaTheme="minorEastAsia"/>
                <w:spacing w:val="6"/>
                <w:lang w:eastAsia="zh-CN" w:bidi="ar-EG"/>
              </w:rPr>
              <w:t>+41 22 730 5484</w:t>
            </w:r>
            <w:r w:rsidR="00996086" w:rsidRPr="00AA63B8">
              <w:rPr>
                <w:rFonts w:eastAsiaTheme="minorEastAsia" w:hint="cs"/>
                <w:spacing w:val="6"/>
                <w:rtl/>
                <w:lang w:eastAsia="zh-CN" w:bidi="ar-EG"/>
              </w:rPr>
              <w:t xml:space="preserve">، البريد الإلكتروني: </w:t>
            </w:r>
            <w:hyperlink r:id="rId11" w:history="1">
              <w:r w:rsidR="00996086" w:rsidRPr="00AA63B8">
                <w:rPr>
                  <w:rStyle w:val="Hyperlink"/>
                  <w:rFonts w:eastAsiaTheme="minorEastAsia"/>
                  <w:spacing w:val="6"/>
                  <w:lang w:eastAsia="zh-CN" w:bidi="ar-EG"/>
                </w:rPr>
                <w:t>devsg@itu.int</w:t>
              </w:r>
            </w:hyperlink>
            <w:r w:rsidR="00996086" w:rsidRPr="00AA63B8">
              <w:rPr>
                <w:rFonts w:eastAsiaTheme="minorEastAsia" w:hint="cs"/>
                <w:spacing w:val="6"/>
                <w:rtl/>
                <w:lang w:eastAsia="zh-CN" w:bidi="ar-EG"/>
              </w:rPr>
              <w:t xml:space="preserve">، الموقع الإلكتروني: </w:t>
            </w:r>
            <w:r w:rsidR="00E839C2" w:rsidRPr="00AA63B8">
              <w:rPr>
                <w:rFonts w:eastAsiaTheme="minorEastAsia"/>
                <w:spacing w:val="6"/>
                <w:rtl/>
                <w:lang w:eastAsia="zh-CN" w:bidi="ar-EG"/>
              </w:rPr>
              <w:tab/>
            </w:r>
            <w:r w:rsidR="00E839C2" w:rsidRPr="00AA63B8">
              <w:rPr>
                <w:rFonts w:eastAsiaTheme="minorEastAsia"/>
                <w:spacing w:val="6"/>
                <w:rtl/>
                <w:lang w:eastAsia="zh-CN" w:bidi="ar-EG"/>
              </w:rPr>
              <w:br/>
            </w:r>
            <w:hyperlink r:id="rId12" w:history="1">
              <w:r w:rsidR="00996086" w:rsidRPr="00AA63B8">
                <w:rPr>
                  <w:rStyle w:val="Hyperlink"/>
                  <w:rFonts w:eastAsiaTheme="minorEastAsia"/>
                  <w:spacing w:val="6"/>
                  <w:lang w:eastAsia="zh-CN" w:bidi="ar-EG"/>
                </w:rPr>
                <w:t>http://www.itu.int/ITU-D/study-groups</w:t>
              </w:r>
            </w:hyperlink>
            <w:r w:rsidR="00996086" w:rsidRPr="00AA63B8">
              <w:rPr>
                <w:rFonts w:eastAsiaTheme="minorEastAsia" w:hint="cs"/>
                <w:spacing w:val="6"/>
                <w:rtl/>
                <w:lang w:eastAsia="zh-CN" w:bidi="ar-EG"/>
              </w:rPr>
              <w:t>.</w:t>
            </w:r>
          </w:p>
          <w:p w:rsidR="00996086" w:rsidRPr="00996086" w:rsidRDefault="00996086" w:rsidP="00BD4590">
            <w:pPr>
              <w:keepNext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rPr>
                <w:rFonts w:eastAsiaTheme="minorEastAsia"/>
                <w:rtl/>
                <w:lang w:eastAsia="zh-CN" w:bidi="ar-SY"/>
              </w:rPr>
            </w:pPr>
            <w:r w:rsidRPr="00996086">
              <w:rPr>
                <w:rFonts w:eastAsiaTheme="minorEastAsia" w:hint="cs"/>
                <w:rtl/>
                <w:lang w:eastAsia="zh-CN" w:bidi="ar-EG"/>
              </w:rPr>
              <w:t>وأتطلع إلى دعمكم المستمر ومشاركتكم الفعّالة في أعمال قطاع تنمية الاتصالات ولا</w:t>
            </w:r>
            <w:r w:rsidRPr="00996086">
              <w:rPr>
                <w:rFonts w:eastAsiaTheme="minorEastAsia" w:hint="eastAsia"/>
                <w:rtl/>
                <w:lang w:eastAsia="zh-CN" w:bidi="ar-EG"/>
              </w:rPr>
              <w:t> </w:t>
            </w:r>
            <w:r w:rsidRPr="00996086">
              <w:rPr>
                <w:rFonts w:eastAsiaTheme="minorEastAsia" w:hint="cs"/>
                <w:rtl/>
                <w:lang w:eastAsia="zh-CN" w:bidi="ar-EG"/>
              </w:rPr>
              <w:t>سيما أعمال لجنتي الدراسات.</w:t>
            </w:r>
          </w:p>
          <w:p w:rsidR="00E53240" w:rsidRPr="00E53240" w:rsidRDefault="00E53240" w:rsidP="00FC785E">
            <w:pPr>
              <w:keepNext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rPr>
                <w:rFonts w:eastAsiaTheme="minorEastAsia"/>
                <w:rtl/>
                <w:lang w:eastAsia="zh-CN" w:bidi="ar-SY"/>
              </w:rPr>
            </w:pPr>
            <w:r w:rsidRPr="00E53240">
              <w:rPr>
                <w:rFonts w:eastAsiaTheme="minorEastAsia" w:hint="cs"/>
                <w:rtl/>
                <w:lang w:eastAsia="zh-CN" w:bidi="ar-SY"/>
              </w:rPr>
              <w:t>وتفضلوا بقبول فائق التقدير والاحترام.</w:t>
            </w:r>
          </w:p>
          <w:p w:rsidR="00852085" w:rsidRPr="00852085" w:rsidRDefault="00852085" w:rsidP="00FC785E">
            <w:pPr>
              <w:spacing w:before="240" w:after="1200"/>
              <w:rPr>
                <w:lang w:bidi="ar-SY"/>
              </w:rPr>
            </w:pPr>
            <w:r w:rsidRPr="00460606">
              <w:rPr>
                <w:rFonts w:hint="cs"/>
                <w:rtl/>
                <w:lang w:bidi="ar-SY"/>
              </w:rPr>
              <w:t>[تم التوقيع على الأصل]</w:t>
            </w:r>
          </w:p>
          <w:p w:rsidR="00E53240" w:rsidRPr="00E53240" w:rsidRDefault="00E53240" w:rsidP="0085208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val="fr-FR" w:eastAsia="zh-CN" w:bidi="ar-SY"/>
              </w:rPr>
            </w:pPr>
            <w:r w:rsidRPr="00E53240">
              <w:rPr>
                <w:rFonts w:eastAsiaTheme="minorEastAsia" w:hint="cs"/>
                <w:rtl/>
                <w:lang w:eastAsia="zh-CN" w:bidi="ar-SY"/>
              </w:rPr>
              <w:t>براهيما</w:t>
            </w:r>
            <w:r w:rsidRPr="00E53240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53240">
              <w:rPr>
                <w:rFonts w:eastAsiaTheme="minorEastAsia" w:hint="cs"/>
                <w:rtl/>
                <w:lang w:eastAsia="zh-CN" w:bidi="ar-SY"/>
              </w:rPr>
              <w:t>سانو</w:t>
            </w:r>
            <w:r w:rsidRPr="00E53240">
              <w:rPr>
                <w:rFonts w:eastAsiaTheme="minorEastAsia"/>
                <w:rtl/>
                <w:lang w:eastAsia="zh-CN" w:bidi="ar-SY"/>
              </w:rPr>
              <w:br/>
            </w:r>
            <w:r w:rsidRPr="00E53240">
              <w:rPr>
                <w:rFonts w:eastAsiaTheme="minorEastAsia" w:hint="cs"/>
                <w:rtl/>
                <w:lang w:eastAsia="zh-CN" w:bidi="ar-SY"/>
              </w:rPr>
              <w:t>المدير</w:t>
            </w:r>
          </w:p>
        </w:tc>
      </w:tr>
    </w:tbl>
    <w:p w:rsidR="00BC7698" w:rsidRDefault="00BC7698" w:rsidP="00996086">
      <w:pPr>
        <w:rPr>
          <w:rtl/>
          <w:lang w:bidi="ar-EG"/>
        </w:rPr>
      </w:pPr>
    </w:p>
    <w:sectPr w:rsidR="00BC7698" w:rsidSect="008B5B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86" w:rsidRDefault="00996086" w:rsidP="00E07379">
      <w:pPr>
        <w:spacing w:before="0" w:line="240" w:lineRule="auto"/>
      </w:pPr>
      <w:r>
        <w:separator/>
      </w:r>
    </w:p>
  </w:endnote>
  <w:endnote w:type="continuationSeparator" w:id="0">
    <w:p w:rsidR="00996086" w:rsidRDefault="0099608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ED" w:rsidRDefault="000F0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0F06ED" w:rsidRDefault="00BD0C50" w:rsidP="000F06E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6BA" w:rsidRPr="009D56BA" w:rsidRDefault="009D56BA" w:rsidP="009D56BA">
    <w:pPr>
      <w:tabs>
        <w:tab w:val="clear" w:pos="1134"/>
        <w:tab w:val="left" w:pos="9639"/>
      </w:tabs>
      <w:bidi w:val="0"/>
      <w:spacing w:line="240" w:lineRule="auto"/>
      <w:jc w:val="left"/>
      <w:rPr>
        <w:rFonts w:asciiTheme="minorHAnsi" w:eastAsia="SimHei" w:hAnsiTheme="minorHAnsi"/>
        <w:color w:val="189CD7"/>
        <w:sz w:val="18"/>
        <w:lang w:val="fr-CH"/>
      </w:rPr>
    </w:pPr>
    <w:r w:rsidRPr="009D56BA">
      <w:rPr>
        <w:rFonts w:asciiTheme="minorHAnsi" w:eastAsia="SimHei" w:hAnsiTheme="minorHAnsi"/>
        <w:noProof/>
        <w:color w:val="189CD7"/>
        <w:sz w:val="18"/>
        <w:lang w:val="en-GB" w:eastAsia="zh-CN"/>
      </w:rPr>
      <w:drawing>
        <wp:anchor distT="0" distB="0" distL="114300" distR="114300" simplePos="0" relativeHeight="251659264" behindDoc="0" locked="0" layoutInCell="1" allowOverlap="1" wp14:anchorId="7F661F7D" wp14:editId="0BD2F5D9">
          <wp:simplePos x="0" y="0"/>
          <wp:positionH relativeFrom="column">
            <wp:posOffset>4551460</wp:posOffset>
          </wp:positionH>
          <wp:positionV relativeFrom="paragraph">
            <wp:posOffset>0</wp:posOffset>
          </wp:positionV>
          <wp:extent cx="1562400" cy="64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_25Years_Horizontal-4119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6BA">
      <w:rPr>
        <w:rFonts w:asciiTheme="minorHAnsi" w:eastAsia="SimHei" w:hAnsiTheme="minorHAnsi"/>
        <w:color w:val="189CD7"/>
        <w:sz w:val="18"/>
        <w:lang w:val="fr-CH"/>
      </w:rPr>
      <w:t xml:space="preserve">International Telecommunication Union </w:t>
    </w:r>
  </w:p>
  <w:p w:rsidR="009D56BA" w:rsidRPr="009D56BA" w:rsidRDefault="009D56BA" w:rsidP="009D56BA">
    <w:pPr>
      <w:tabs>
        <w:tab w:val="clear" w:pos="1134"/>
        <w:tab w:val="right" w:pos="9072"/>
      </w:tabs>
      <w:bidi w:val="0"/>
      <w:spacing w:before="0" w:line="240" w:lineRule="auto"/>
      <w:jc w:val="left"/>
      <w:rPr>
        <w:rFonts w:asciiTheme="minorHAnsi" w:eastAsia="SimHei" w:hAnsiTheme="minorHAnsi"/>
        <w:color w:val="189CD7"/>
        <w:sz w:val="18"/>
        <w:lang w:val="fr-CH"/>
      </w:rPr>
    </w:pPr>
    <w:r w:rsidRPr="009D56BA">
      <w:rPr>
        <w:rFonts w:asciiTheme="minorHAnsi" w:eastAsia="SimHei" w:hAnsiTheme="minorHAnsi"/>
        <w:color w:val="189CD7"/>
        <w:sz w:val="18"/>
        <w:lang w:val="fr-CH"/>
      </w:rPr>
      <w:t>Place des Nations • CH-1211 Geneva 20 • Switzerland</w:t>
    </w:r>
  </w:p>
  <w:p w:rsidR="009D56BA" w:rsidRPr="009D56BA" w:rsidRDefault="009D56BA" w:rsidP="009D56BA">
    <w:pPr>
      <w:tabs>
        <w:tab w:val="clear" w:pos="1134"/>
        <w:tab w:val="right" w:pos="9072"/>
      </w:tabs>
      <w:bidi w:val="0"/>
      <w:spacing w:before="0" w:line="240" w:lineRule="auto"/>
      <w:jc w:val="left"/>
      <w:rPr>
        <w:rFonts w:asciiTheme="minorHAnsi" w:eastAsia="SimHei" w:hAnsiTheme="minorHAnsi"/>
        <w:color w:val="189CD7"/>
        <w:sz w:val="18"/>
        <w:lang w:val="fr-CH"/>
      </w:rPr>
    </w:pPr>
    <w:r w:rsidRPr="009D56BA">
      <w:rPr>
        <w:rFonts w:asciiTheme="minorHAnsi" w:eastAsia="SimHei" w:hAnsiTheme="minorHAnsi"/>
        <w:color w:val="189CD7"/>
        <w:sz w:val="18"/>
        <w:lang w:val="fr-CH"/>
      </w:rPr>
      <w:t>Tel: +41 22 730 5111 • Fax: +41 22 730 5545/730 5484</w:t>
    </w:r>
  </w:p>
  <w:p w:rsidR="009D56BA" w:rsidRPr="009D56BA" w:rsidRDefault="009D56BA" w:rsidP="009D56BA">
    <w:pPr>
      <w:tabs>
        <w:tab w:val="clear" w:pos="1134"/>
        <w:tab w:val="right" w:pos="9072"/>
      </w:tabs>
      <w:bidi w:val="0"/>
      <w:spacing w:before="0" w:line="240" w:lineRule="auto"/>
      <w:jc w:val="left"/>
      <w:rPr>
        <w:rFonts w:asciiTheme="minorHAnsi" w:eastAsia="SimHei" w:hAnsiTheme="minorHAnsi"/>
        <w:color w:val="189CD7"/>
        <w:sz w:val="18"/>
        <w:szCs w:val="18"/>
        <w:lang w:val="fr-CH"/>
      </w:rPr>
    </w:pPr>
    <w:r w:rsidRPr="009D56BA">
      <w:rPr>
        <w:rFonts w:asciiTheme="minorHAnsi" w:eastAsia="SimHei" w:hAnsiTheme="minorHAnsi"/>
        <w:color w:val="189CD7"/>
        <w:sz w:val="18"/>
        <w:lang w:val="fr-CH"/>
      </w:rPr>
      <w:t>E-m</w:t>
    </w:r>
    <w:r w:rsidRPr="009D56BA">
      <w:rPr>
        <w:rFonts w:asciiTheme="minorHAnsi" w:eastAsia="SimHei" w:hAnsiTheme="minorHAnsi"/>
        <w:color w:val="189CD7"/>
        <w:sz w:val="18"/>
        <w:szCs w:val="18"/>
        <w:lang w:val="fr-CH"/>
      </w:rPr>
      <w:t xml:space="preserve">ail: </w:t>
    </w:r>
    <w:hyperlink r:id="rId2" w:history="1">
      <w:r w:rsidRPr="009D56BA">
        <w:rPr>
          <w:rFonts w:asciiTheme="minorHAnsi" w:eastAsia="SimHei" w:hAnsiTheme="minorHAnsi"/>
          <w:color w:val="189CD7"/>
          <w:sz w:val="18"/>
          <w:szCs w:val="18"/>
          <w:u w:val="single"/>
          <w:lang w:val="fr-CH"/>
        </w:rPr>
        <w:t>bdtmail@itu.int</w:t>
      </w:r>
    </w:hyperlink>
    <w:r w:rsidRPr="009D56BA">
      <w:rPr>
        <w:rFonts w:asciiTheme="minorHAnsi" w:eastAsia="SimHei" w:hAnsiTheme="minorHAnsi"/>
        <w:color w:val="189CD7"/>
        <w:sz w:val="18"/>
        <w:szCs w:val="18"/>
        <w:lang w:val="fr-CH"/>
      </w:rPr>
      <w:t xml:space="preserve"> •</w:t>
    </w:r>
    <w:r w:rsidRPr="009D56BA">
      <w:rPr>
        <w:rFonts w:asciiTheme="minorHAnsi" w:eastAsia="SimHei" w:hAnsiTheme="minorHAnsi"/>
        <w:color w:val="189CD7"/>
        <w:sz w:val="18"/>
        <w:szCs w:val="18"/>
        <w:u w:val="single"/>
        <w:lang w:val="fr-CH"/>
      </w:rPr>
      <w:t xml:space="preserve"> </w:t>
    </w:r>
    <w:hyperlink r:id="rId3" w:history="1">
      <w:r w:rsidRPr="009D56BA">
        <w:rPr>
          <w:rFonts w:asciiTheme="minorHAnsi" w:eastAsia="SimHei" w:hAnsiTheme="minorHAnsi"/>
          <w:color w:val="189CD7"/>
          <w:sz w:val="18"/>
          <w:szCs w:val="18"/>
          <w:u w:val="single"/>
          <w:lang w:val="fr-CH"/>
        </w:rPr>
        <w:t>www.itu.int/itu-d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86" w:rsidRDefault="00996086" w:rsidP="00E07379">
      <w:pPr>
        <w:spacing w:before="0" w:line="240" w:lineRule="auto"/>
      </w:pPr>
      <w:r>
        <w:separator/>
      </w:r>
    </w:p>
  </w:footnote>
  <w:footnote w:type="continuationSeparator" w:id="0">
    <w:p w:rsidR="00996086" w:rsidRDefault="0099608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ED" w:rsidRDefault="000F0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BC7698" w:rsidP="00005BD9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0F06ED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81" w:rsidRPr="00426381" w:rsidRDefault="00426381" w:rsidP="00426381">
    <w:pPr>
      <w:spacing w:before="0"/>
      <w:rPr>
        <w:sz w:val="2"/>
        <w:szCs w:val="2"/>
      </w:rPr>
    </w:pPr>
    <w:r w:rsidRPr="00426381">
      <w:rPr>
        <w:rFonts w:asciiTheme="minorHAnsi" w:hAnsiTheme="minorHAnsi"/>
        <w:noProof/>
        <w:color w:val="189CD7"/>
        <w:sz w:val="2"/>
        <w:szCs w:val="2"/>
        <w:lang w:val="en-GB" w:eastAsia="zh-CN"/>
      </w:rPr>
      <w:drawing>
        <wp:anchor distT="0" distB="0" distL="114300" distR="114300" simplePos="0" relativeHeight="251662336" behindDoc="0" locked="0" layoutInCell="1" allowOverlap="1" wp14:anchorId="47AF6D09" wp14:editId="2FF6C18C">
          <wp:simplePos x="0" y="0"/>
          <wp:positionH relativeFrom="column">
            <wp:posOffset>-22860</wp:posOffset>
          </wp:positionH>
          <wp:positionV relativeFrom="paragraph">
            <wp:posOffset>337820</wp:posOffset>
          </wp:positionV>
          <wp:extent cx="1835785" cy="6407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_WTDC 17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381">
      <w:rPr>
        <w:noProof/>
        <w:sz w:val="2"/>
        <w:szCs w:val="2"/>
        <w:lang w:val="en-GB" w:eastAsia="zh-CN"/>
      </w:rPr>
      <w:drawing>
        <wp:anchor distT="0" distB="0" distL="114300" distR="114300" simplePos="0" relativeHeight="251663360" behindDoc="0" locked="0" layoutInCell="1" allowOverlap="1" wp14:anchorId="5DC1FB1F" wp14:editId="75CBAFE5">
          <wp:simplePos x="0" y="0"/>
          <wp:positionH relativeFrom="column">
            <wp:posOffset>5425220</wp:posOffset>
          </wp:positionH>
          <wp:positionV relativeFrom="paragraph">
            <wp:posOffset>267970</wp:posOffset>
          </wp:positionV>
          <wp:extent cx="594360" cy="6572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TU blue U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0C50" w:rsidRPr="009D56BA" w:rsidRDefault="00426381" w:rsidP="009D56BA">
    <w:pPr>
      <w:spacing w:before="0"/>
      <w:rPr>
        <w:sz w:val="2"/>
        <w:szCs w:val="2"/>
      </w:rPr>
    </w:pPr>
    <w:r w:rsidRPr="00426381">
      <w:rPr>
        <w:rFonts w:eastAsia="SimSun"/>
        <w:noProof/>
        <w:color w:val="3399FF"/>
        <w:lang w:val="en-GB"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E23E8B" wp14:editId="3F86517C">
              <wp:simplePos x="0" y="0"/>
              <wp:positionH relativeFrom="column">
                <wp:posOffset>3752215</wp:posOffset>
              </wp:positionH>
              <wp:positionV relativeFrom="paragraph">
                <wp:posOffset>1440205</wp:posOffset>
              </wp:positionV>
              <wp:extent cx="2368204" cy="4286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204" cy="428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6381" w:rsidRPr="00426381" w:rsidRDefault="00426381" w:rsidP="00426381">
                          <w:pPr>
                            <w:rPr>
                              <w:rStyle w:val="BDTName"/>
                              <w:rFonts w:eastAsia="SimSun" w:cs="Traditional Arabic"/>
                              <w:bCs/>
                              <w:color w:val="189CD7"/>
                              <w:sz w:val="24"/>
                              <w:szCs w:val="32"/>
                            </w:rPr>
                          </w:pPr>
                          <w:r w:rsidRPr="00426381">
                            <w:rPr>
                              <w:rStyle w:val="BDTName"/>
                              <w:rFonts w:eastAsia="SimSun" w:cs="Traditional Arabic"/>
                              <w:bCs/>
                              <w:color w:val="189CD7"/>
                              <w:sz w:val="24"/>
                              <w:szCs w:val="32"/>
                              <w:rtl/>
                            </w:rPr>
                            <w:t>مكتب تنمية الاتصالات</w:t>
                          </w:r>
                          <w:r w:rsidRPr="00426381">
                            <w:rPr>
                              <w:rStyle w:val="BDTName"/>
                              <w:rFonts w:eastAsia="SimSun" w:cs="Traditional Arabic" w:hint="cs"/>
                              <w:bCs/>
                              <w:color w:val="189CD7"/>
                              <w:sz w:val="24"/>
                              <w:szCs w:val="32"/>
                              <w:rtl/>
                            </w:rPr>
                            <w:t xml:space="preserve"> </w:t>
                          </w:r>
                          <w:r w:rsidRPr="00426381">
                            <w:rPr>
                              <w:rStyle w:val="BDTName"/>
                              <w:rFonts w:eastAsia="SimSun" w:cs="Traditional Arabic"/>
                              <w:bCs/>
                              <w:color w:val="189CD7"/>
                              <w:sz w:val="24"/>
                              <w:szCs w:val="32"/>
                            </w:rPr>
                            <w:t>(BDT)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23E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5.45pt;margin-top:113.4pt;width:186.45pt;height:3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" fillcolor="window" stroked="f" strokeweight=".5pt">
              <v:textbox>
                <w:txbxContent>
                  <w:p w:rsidR="00426381" w:rsidRPr="00426381" w:rsidRDefault="00426381" w:rsidP="00426381">
                    <w:pPr>
                      <w:rPr>
                        <w:rStyle w:val="BDTName"/>
                        <w:rFonts w:eastAsia="SimSun" w:cs="Traditional Arabic"/>
                        <w:bCs/>
                        <w:color w:val="189CD7"/>
                        <w:sz w:val="24"/>
                        <w:szCs w:val="32"/>
                      </w:rPr>
                    </w:pPr>
                    <w:r w:rsidRPr="00426381">
                      <w:rPr>
                        <w:rStyle w:val="BDTName"/>
                        <w:rFonts w:eastAsia="SimSun" w:cs="Traditional Arabic"/>
                        <w:bCs/>
                        <w:color w:val="189CD7"/>
                        <w:sz w:val="24"/>
                        <w:szCs w:val="32"/>
                        <w:rtl/>
                      </w:rPr>
                      <w:t>مكتب تنمية الاتصالات</w:t>
                    </w:r>
                    <w:r w:rsidRPr="00426381">
                      <w:rPr>
                        <w:rStyle w:val="BDTName"/>
                        <w:rFonts w:eastAsia="SimSun" w:cs="Traditional Arabic" w:hint="cs"/>
                        <w:bCs/>
                        <w:color w:val="189CD7"/>
                        <w:sz w:val="24"/>
                        <w:szCs w:val="32"/>
                        <w:rtl/>
                      </w:rPr>
                      <w:t xml:space="preserve"> </w:t>
                    </w:r>
                    <w:r w:rsidRPr="00426381">
                      <w:rPr>
                        <w:rStyle w:val="BDTName"/>
                        <w:rFonts w:eastAsia="SimSun" w:cs="Traditional Arabic"/>
                        <w:bCs/>
                        <w:color w:val="189CD7"/>
                        <w:sz w:val="24"/>
                        <w:szCs w:val="32"/>
                      </w:rPr>
                      <w:t>(BDT)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86"/>
    <w:rsid w:val="00005BD9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6ED"/>
    <w:rsid w:val="000F0B1C"/>
    <w:rsid w:val="000F1D42"/>
    <w:rsid w:val="000F4D07"/>
    <w:rsid w:val="00102A03"/>
    <w:rsid w:val="001040A3"/>
    <w:rsid w:val="00140897"/>
    <w:rsid w:val="00173915"/>
    <w:rsid w:val="001C662C"/>
    <w:rsid w:val="0022345D"/>
    <w:rsid w:val="00225854"/>
    <w:rsid w:val="0023283D"/>
    <w:rsid w:val="00252A55"/>
    <w:rsid w:val="00252E0C"/>
    <w:rsid w:val="00276881"/>
    <w:rsid w:val="002916BE"/>
    <w:rsid w:val="002978F4"/>
    <w:rsid w:val="002B028D"/>
    <w:rsid w:val="002B435E"/>
    <w:rsid w:val="002C4DAE"/>
    <w:rsid w:val="002D6669"/>
    <w:rsid w:val="002E0526"/>
    <w:rsid w:val="002E6541"/>
    <w:rsid w:val="002F5560"/>
    <w:rsid w:val="0030486B"/>
    <w:rsid w:val="00321DB5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6381"/>
    <w:rsid w:val="0042686F"/>
    <w:rsid w:val="004347BC"/>
    <w:rsid w:val="004367CE"/>
    <w:rsid w:val="00443869"/>
    <w:rsid w:val="004712C6"/>
    <w:rsid w:val="00497703"/>
    <w:rsid w:val="004F0F06"/>
    <w:rsid w:val="00501E0E"/>
    <w:rsid w:val="005204D7"/>
    <w:rsid w:val="00530420"/>
    <w:rsid w:val="00552BC5"/>
    <w:rsid w:val="0055516A"/>
    <w:rsid w:val="0056374C"/>
    <w:rsid w:val="0056614F"/>
    <w:rsid w:val="00573955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3298B"/>
    <w:rsid w:val="007530CA"/>
    <w:rsid w:val="007917A4"/>
    <w:rsid w:val="0079553D"/>
    <w:rsid w:val="007B01CC"/>
    <w:rsid w:val="007C1FD7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2673F"/>
    <w:rsid w:val="00835FEC"/>
    <w:rsid w:val="008513CB"/>
    <w:rsid w:val="00852085"/>
    <w:rsid w:val="00874D9C"/>
    <w:rsid w:val="008A1810"/>
    <w:rsid w:val="008B5B5D"/>
    <w:rsid w:val="00917694"/>
    <w:rsid w:val="009263CD"/>
    <w:rsid w:val="00930E6D"/>
    <w:rsid w:val="00972CA2"/>
    <w:rsid w:val="00982B28"/>
    <w:rsid w:val="00984EA5"/>
    <w:rsid w:val="00986C96"/>
    <w:rsid w:val="00992593"/>
    <w:rsid w:val="00996086"/>
    <w:rsid w:val="009C17E1"/>
    <w:rsid w:val="009C35ED"/>
    <w:rsid w:val="009D56BA"/>
    <w:rsid w:val="009F1C12"/>
    <w:rsid w:val="00A124CB"/>
    <w:rsid w:val="00A2167A"/>
    <w:rsid w:val="00A25A43"/>
    <w:rsid w:val="00A3004A"/>
    <w:rsid w:val="00A3295B"/>
    <w:rsid w:val="00A341E1"/>
    <w:rsid w:val="00A42AE5"/>
    <w:rsid w:val="00A52B61"/>
    <w:rsid w:val="00A64820"/>
    <w:rsid w:val="00A71DD6"/>
    <w:rsid w:val="00A723C7"/>
    <w:rsid w:val="00A80E11"/>
    <w:rsid w:val="00A92EA8"/>
    <w:rsid w:val="00A97F94"/>
    <w:rsid w:val="00AA63B8"/>
    <w:rsid w:val="00AB1309"/>
    <w:rsid w:val="00AC2C52"/>
    <w:rsid w:val="00AD1503"/>
    <w:rsid w:val="00AE7244"/>
    <w:rsid w:val="00AF3FEE"/>
    <w:rsid w:val="00B02F46"/>
    <w:rsid w:val="00B2000C"/>
    <w:rsid w:val="00B20ADE"/>
    <w:rsid w:val="00B66B9A"/>
    <w:rsid w:val="00B74E53"/>
    <w:rsid w:val="00B82089"/>
    <w:rsid w:val="00B970AE"/>
    <w:rsid w:val="00BA1427"/>
    <w:rsid w:val="00BC7698"/>
    <w:rsid w:val="00BD0C50"/>
    <w:rsid w:val="00BD459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222D"/>
    <w:rsid w:val="00CF3FFD"/>
    <w:rsid w:val="00CF5ED3"/>
    <w:rsid w:val="00D0494C"/>
    <w:rsid w:val="00D14BEB"/>
    <w:rsid w:val="00D21C89"/>
    <w:rsid w:val="00D45542"/>
    <w:rsid w:val="00D57050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2289"/>
    <w:rsid w:val="00E14494"/>
    <w:rsid w:val="00E17033"/>
    <w:rsid w:val="00E22744"/>
    <w:rsid w:val="00E32189"/>
    <w:rsid w:val="00E45211"/>
    <w:rsid w:val="00E53240"/>
    <w:rsid w:val="00E5550C"/>
    <w:rsid w:val="00E7380C"/>
    <w:rsid w:val="00E74BE7"/>
    <w:rsid w:val="00E839C2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C785E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7431A07E-31B7-4FFE-9AA7-99155741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73298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9D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TLogo">
    <w:name w:val="BDT_Logo"/>
    <w:uiPriority w:val="99"/>
    <w:rsid w:val="00426381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 w:eastAsia="en-US"/>
    </w:rPr>
  </w:style>
  <w:style w:type="paragraph" w:customStyle="1" w:styleId="BDTSeparator">
    <w:name w:val="BDT_Separator"/>
    <w:basedOn w:val="Normal"/>
    <w:uiPriority w:val="99"/>
    <w:rsid w:val="00426381"/>
    <w:pPr>
      <w:tabs>
        <w:tab w:val="clear" w:pos="1134"/>
      </w:tabs>
      <w:bidi w:val="0"/>
      <w:spacing w:before="0" w:line="240" w:lineRule="auto"/>
      <w:jc w:val="left"/>
    </w:pPr>
    <w:rPr>
      <w:rFonts w:eastAsia="SimSun"/>
      <w:lang w:val="en-GB"/>
    </w:rPr>
  </w:style>
  <w:style w:type="character" w:customStyle="1" w:styleId="BDTName">
    <w:name w:val="BDT_Name"/>
    <w:basedOn w:val="DefaultParagraphFont"/>
    <w:uiPriority w:val="99"/>
    <w:rsid w:val="00426381"/>
    <w:rPr>
      <w:rFonts w:cs="Times New Roman"/>
      <w:b/>
      <w:color w:val="808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ITU-D/study-group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vsg@itu.i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tu.int/pub/D-ST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itu-d" TargetMode="External"/><Relationship Id="rId2" Type="http://schemas.openxmlformats.org/officeDocument/2006/relationships/hyperlink" Target="mailto:bdtmail@itu.int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84279-633F-4F89-9AF2-EA3EFA9C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BDT</cp:lastModifiedBy>
  <cp:revision>14</cp:revision>
  <cp:lastPrinted>2017-09-12T15:33:00Z</cp:lastPrinted>
  <dcterms:created xsi:type="dcterms:W3CDTF">2017-09-12T15:29:00Z</dcterms:created>
  <dcterms:modified xsi:type="dcterms:W3CDTF">2017-09-26T13:42:00Z</dcterms:modified>
  <cp:category>Conference document</cp:category>
</cp:coreProperties>
</file>