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7"/>
        <w:gridCol w:w="6230"/>
        <w:gridCol w:w="3228"/>
        <w:gridCol w:w="12"/>
      </w:tblGrid>
      <w:tr w:rsidR="0070796E" w:rsidRPr="00AE2BCA" w:rsidTr="00292DDF">
        <w:trPr>
          <w:gridBefore w:val="1"/>
          <w:wBefore w:w="7" w:type="dxa"/>
          <w:cantSplit/>
          <w:jc w:val="center"/>
        </w:trPr>
        <w:tc>
          <w:tcPr>
            <w:tcW w:w="6230" w:type="dxa"/>
          </w:tcPr>
          <w:p w:rsidR="0070796E" w:rsidRPr="006F4EA2" w:rsidRDefault="00816982" w:rsidP="00292DDF">
            <w:pPr>
              <w:rPr>
                <w:b/>
                <w:bCs/>
                <w:sz w:val="32"/>
                <w:szCs w:val="32"/>
              </w:rPr>
            </w:pPr>
            <w:bookmarkStart w:id="0" w:name="Meeting"/>
            <w:bookmarkEnd w:id="0"/>
            <w:r w:rsidRPr="00816982">
              <w:rPr>
                <w:b/>
                <w:bCs/>
                <w:sz w:val="32"/>
                <w:szCs w:val="32"/>
              </w:rPr>
              <w:t>Regional Preparatory Meeting</w:t>
            </w:r>
            <w:r w:rsidR="00F070D4">
              <w:rPr>
                <w:b/>
                <w:bCs/>
                <w:sz w:val="32"/>
                <w:szCs w:val="32"/>
              </w:rPr>
              <w:t xml:space="preserve"> </w:t>
            </w:r>
            <w:r w:rsidR="00292DDF">
              <w:rPr>
                <w:b/>
                <w:bCs/>
                <w:sz w:val="32"/>
                <w:szCs w:val="32"/>
              </w:rPr>
              <w:br/>
            </w:r>
            <w:r w:rsidR="00F070D4">
              <w:rPr>
                <w:b/>
                <w:bCs/>
                <w:sz w:val="32"/>
                <w:szCs w:val="32"/>
              </w:rPr>
              <w:t xml:space="preserve">for WTDC-17 for </w:t>
            </w:r>
            <w:r w:rsidR="009E47FF">
              <w:rPr>
                <w:b/>
                <w:bCs/>
                <w:sz w:val="32"/>
                <w:szCs w:val="32"/>
              </w:rPr>
              <w:t>Arab Region</w:t>
            </w:r>
            <w:r w:rsidR="00F070D4">
              <w:rPr>
                <w:b/>
                <w:bCs/>
                <w:sz w:val="32"/>
                <w:szCs w:val="32"/>
              </w:rPr>
              <w:t xml:space="preserve"> (RPM-ARAB</w:t>
            </w:r>
            <w:r w:rsidRPr="00816982">
              <w:rPr>
                <w:b/>
                <w:bCs/>
                <w:sz w:val="32"/>
                <w:szCs w:val="32"/>
              </w:rPr>
              <w:t>)</w:t>
            </w:r>
          </w:p>
        </w:tc>
        <w:tc>
          <w:tcPr>
            <w:tcW w:w="3240"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292DDF">
        <w:trPr>
          <w:gridAfter w:val="1"/>
          <w:wAfter w:w="12" w:type="dxa"/>
          <w:cantSplit/>
          <w:trHeight w:val="300"/>
          <w:jc w:val="center"/>
        </w:trPr>
        <w:tc>
          <w:tcPr>
            <w:tcW w:w="9465" w:type="dxa"/>
            <w:gridSpan w:val="3"/>
            <w:tcBorders>
              <w:bottom w:val="single" w:sz="12" w:space="0" w:color="auto"/>
            </w:tcBorders>
          </w:tcPr>
          <w:p w:rsidR="006D0B95" w:rsidRPr="00816982" w:rsidRDefault="00292DDF" w:rsidP="00D16FFA">
            <w:pPr>
              <w:spacing w:before="0"/>
              <w:rPr>
                <w:b/>
                <w:bCs/>
                <w:sz w:val="26"/>
                <w:szCs w:val="26"/>
                <w:lang w:val="en-US"/>
              </w:rPr>
            </w:pPr>
            <w:bookmarkStart w:id="1" w:name="PlaceDate"/>
            <w:bookmarkEnd w:id="1"/>
            <w:r w:rsidRPr="00332AD4">
              <w:rPr>
                <w:b/>
                <w:bCs/>
                <w:sz w:val="26"/>
                <w:szCs w:val="26"/>
              </w:rPr>
              <w:t>Khartoum, Sudan, 30 January - 1 February 2017</w:t>
            </w:r>
          </w:p>
        </w:tc>
      </w:tr>
      <w:tr w:rsidR="0070796E" w:rsidRPr="002D0049" w:rsidTr="00292DDF">
        <w:trPr>
          <w:gridBefore w:val="1"/>
          <w:wBefore w:w="7" w:type="dxa"/>
          <w:cantSplit/>
          <w:trHeight w:val="238"/>
          <w:jc w:val="center"/>
        </w:trPr>
        <w:tc>
          <w:tcPr>
            <w:tcW w:w="6230" w:type="dxa"/>
            <w:tcBorders>
              <w:top w:val="single" w:sz="12" w:space="0" w:color="auto"/>
            </w:tcBorders>
          </w:tcPr>
          <w:p w:rsidR="0070796E" w:rsidRPr="002D0049" w:rsidRDefault="0070796E" w:rsidP="006D0B95">
            <w:pPr>
              <w:spacing w:before="0"/>
              <w:rPr>
                <w:lang w:val="en-US"/>
              </w:rPr>
            </w:pPr>
          </w:p>
        </w:tc>
        <w:tc>
          <w:tcPr>
            <w:tcW w:w="3240" w:type="dxa"/>
            <w:gridSpan w:val="2"/>
            <w:tcBorders>
              <w:top w:val="single" w:sz="12" w:space="0" w:color="auto"/>
            </w:tcBorders>
          </w:tcPr>
          <w:p w:rsidR="0070796E" w:rsidRPr="002D0049" w:rsidRDefault="0070796E" w:rsidP="006D0B95">
            <w:pPr>
              <w:spacing w:before="0"/>
              <w:rPr>
                <w:lang w:val="en-US"/>
              </w:rPr>
            </w:pPr>
          </w:p>
        </w:tc>
      </w:tr>
      <w:tr w:rsidR="0070796E" w:rsidRPr="00AE2BCA" w:rsidTr="00292DDF">
        <w:trPr>
          <w:gridBefore w:val="1"/>
          <w:wBefore w:w="7" w:type="dxa"/>
          <w:cantSplit/>
          <w:trHeight w:val="20"/>
          <w:jc w:val="center"/>
        </w:trPr>
        <w:tc>
          <w:tcPr>
            <w:tcW w:w="6230" w:type="dxa"/>
            <w:vMerge w:val="restart"/>
          </w:tcPr>
          <w:p w:rsidR="0070796E" w:rsidRPr="002D0049" w:rsidRDefault="0070796E">
            <w:pPr>
              <w:rPr>
                <w:lang w:val="en-US"/>
              </w:rPr>
            </w:pPr>
          </w:p>
        </w:tc>
        <w:tc>
          <w:tcPr>
            <w:tcW w:w="3240" w:type="dxa"/>
            <w:gridSpan w:val="2"/>
          </w:tcPr>
          <w:p w:rsidR="0070796E" w:rsidRPr="00930F7E" w:rsidRDefault="0070796E" w:rsidP="00292DDF">
            <w:pPr>
              <w:spacing w:before="0"/>
              <w:rPr>
                <w:b/>
                <w:bCs/>
                <w:szCs w:val="24"/>
                <w:lang w:val="fr-FR"/>
              </w:rPr>
            </w:pPr>
            <w:r w:rsidRPr="00930F7E">
              <w:rPr>
                <w:b/>
                <w:bCs/>
                <w:szCs w:val="24"/>
                <w:lang w:val="fr-FR"/>
              </w:rPr>
              <w:t>Document</w:t>
            </w:r>
            <w:bookmarkStart w:id="2" w:name="DocRef1"/>
            <w:bookmarkEnd w:id="2"/>
            <w:r w:rsidR="00D84B82">
              <w:rPr>
                <w:b/>
                <w:bCs/>
                <w:szCs w:val="24"/>
                <w:lang w:val="fr-FR"/>
              </w:rPr>
              <w:t xml:space="preserve"> </w:t>
            </w:r>
            <w:r w:rsidR="00816982">
              <w:rPr>
                <w:b/>
                <w:bCs/>
                <w:szCs w:val="24"/>
                <w:lang w:val="fr-FR"/>
              </w:rPr>
              <w:t>RPM</w:t>
            </w:r>
            <w:bookmarkStart w:id="3" w:name="DocNo1"/>
            <w:bookmarkEnd w:id="3"/>
            <w:r w:rsidR="00292DDF">
              <w:rPr>
                <w:b/>
                <w:bCs/>
                <w:szCs w:val="24"/>
                <w:lang w:val="fr-FR"/>
              </w:rPr>
              <w:t>-</w:t>
            </w:r>
            <w:r w:rsidR="00F070D4">
              <w:rPr>
                <w:b/>
                <w:bCs/>
                <w:szCs w:val="24"/>
                <w:lang w:val="fr-FR"/>
              </w:rPr>
              <w:t>ARAB</w:t>
            </w:r>
            <w:r w:rsidR="00292DDF">
              <w:rPr>
                <w:b/>
                <w:bCs/>
                <w:szCs w:val="24"/>
                <w:lang w:val="fr-FR"/>
              </w:rPr>
              <w:t>17/35-E</w:t>
            </w:r>
          </w:p>
        </w:tc>
      </w:tr>
      <w:tr w:rsidR="0070796E" w:rsidRPr="00AE2BCA" w:rsidTr="00292DDF">
        <w:trPr>
          <w:gridBefore w:val="1"/>
          <w:wBefore w:w="7" w:type="dxa"/>
          <w:cantSplit/>
          <w:trHeight w:val="23"/>
          <w:jc w:val="center"/>
        </w:trPr>
        <w:tc>
          <w:tcPr>
            <w:tcW w:w="6230" w:type="dxa"/>
            <w:vMerge/>
          </w:tcPr>
          <w:p w:rsidR="0070796E" w:rsidRPr="00AE2BCA" w:rsidRDefault="0070796E">
            <w:pPr>
              <w:tabs>
                <w:tab w:val="left" w:pos="851"/>
              </w:tabs>
              <w:spacing w:line="240" w:lineRule="atLeast"/>
              <w:rPr>
                <w:b/>
              </w:rPr>
            </w:pPr>
          </w:p>
        </w:tc>
        <w:tc>
          <w:tcPr>
            <w:tcW w:w="3240" w:type="dxa"/>
            <w:gridSpan w:val="2"/>
          </w:tcPr>
          <w:p w:rsidR="0070796E" w:rsidRPr="00930F7E" w:rsidRDefault="00D54BC9" w:rsidP="00363ADA">
            <w:pPr>
              <w:spacing w:before="0"/>
              <w:rPr>
                <w:b/>
                <w:bCs/>
                <w:szCs w:val="24"/>
                <w:lang w:val="fr-FR"/>
              </w:rPr>
            </w:pPr>
            <w:bookmarkStart w:id="4" w:name="CreationDate"/>
            <w:bookmarkEnd w:id="4"/>
            <w:r>
              <w:rPr>
                <w:b/>
                <w:bCs/>
                <w:szCs w:val="24"/>
                <w:lang w:val="fr-FR"/>
              </w:rPr>
              <w:t>1</w:t>
            </w:r>
            <w:r w:rsidR="00363ADA">
              <w:rPr>
                <w:b/>
                <w:bCs/>
                <w:szCs w:val="24"/>
                <w:lang w:val="fr-FR"/>
              </w:rPr>
              <w:t>6</w:t>
            </w:r>
            <w:r>
              <w:rPr>
                <w:b/>
                <w:bCs/>
                <w:szCs w:val="24"/>
                <w:lang w:val="fr-FR"/>
              </w:rPr>
              <w:t xml:space="preserve"> </w:t>
            </w:r>
            <w:proofErr w:type="spellStart"/>
            <w:r>
              <w:rPr>
                <w:b/>
                <w:bCs/>
                <w:szCs w:val="24"/>
                <w:lang w:val="fr-FR"/>
              </w:rPr>
              <w:t>January</w:t>
            </w:r>
            <w:proofErr w:type="spellEnd"/>
            <w:r w:rsidR="00816982">
              <w:rPr>
                <w:b/>
                <w:bCs/>
                <w:szCs w:val="24"/>
                <w:lang w:val="fr-FR"/>
              </w:rPr>
              <w:t xml:space="preserve"> 201</w:t>
            </w:r>
            <w:r>
              <w:rPr>
                <w:b/>
                <w:bCs/>
                <w:szCs w:val="24"/>
                <w:lang w:val="fr-FR"/>
              </w:rPr>
              <w:t>7</w:t>
            </w:r>
          </w:p>
        </w:tc>
      </w:tr>
      <w:tr w:rsidR="0070796E" w:rsidRPr="00AE2BCA" w:rsidTr="00292DDF">
        <w:trPr>
          <w:gridBefore w:val="1"/>
          <w:wBefore w:w="7" w:type="dxa"/>
          <w:cantSplit/>
          <w:trHeight w:val="333"/>
          <w:jc w:val="center"/>
        </w:trPr>
        <w:tc>
          <w:tcPr>
            <w:tcW w:w="6230" w:type="dxa"/>
            <w:vMerge/>
          </w:tcPr>
          <w:p w:rsidR="0070796E" w:rsidRPr="00AE2BCA" w:rsidRDefault="0070796E">
            <w:pPr>
              <w:tabs>
                <w:tab w:val="left" w:pos="851"/>
              </w:tabs>
              <w:spacing w:line="240" w:lineRule="atLeast"/>
              <w:rPr>
                <w:b/>
              </w:rPr>
            </w:pPr>
          </w:p>
        </w:tc>
        <w:tc>
          <w:tcPr>
            <w:tcW w:w="3240"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816982">
              <w:rPr>
                <w:b/>
                <w:bCs/>
                <w:szCs w:val="24"/>
                <w:lang w:val="fr-FR"/>
              </w:rPr>
              <w:t>English</w:t>
            </w:r>
          </w:p>
        </w:tc>
      </w:tr>
      <w:tr w:rsidR="0070796E" w:rsidRPr="00AE2BCA" w:rsidTr="00292DDF">
        <w:trPr>
          <w:gridAfter w:val="1"/>
          <w:wAfter w:w="12" w:type="dxa"/>
          <w:cantSplit/>
          <w:trHeight w:val="23"/>
          <w:jc w:val="center"/>
        </w:trPr>
        <w:tc>
          <w:tcPr>
            <w:tcW w:w="9465" w:type="dxa"/>
            <w:gridSpan w:val="3"/>
          </w:tcPr>
          <w:p w:rsidR="0070796E" w:rsidRPr="00AE2BCA" w:rsidRDefault="0070796E" w:rsidP="00BF1682">
            <w:pPr>
              <w:tabs>
                <w:tab w:val="left" w:pos="1928"/>
              </w:tabs>
              <w:spacing w:before="0" w:after="120"/>
              <w:ind w:left="1928" w:hanging="1928"/>
            </w:pPr>
          </w:p>
        </w:tc>
      </w:tr>
      <w:tr w:rsidR="00562A87" w:rsidRPr="008D1768" w:rsidTr="00292DDF">
        <w:trPr>
          <w:gridAfter w:val="1"/>
          <w:wAfter w:w="12" w:type="dxa"/>
          <w:cantSplit/>
          <w:trHeight w:val="23"/>
          <w:jc w:val="center"/>
        </w:trPr>
        <w:tc>
          <w:tcPr>
            <w:tcW w:w="9465" w:type="dxa"/>
            <w:gridSpan w:val="3"/>
          </w:tcPr>
          <w:p w:rsidR="00562A87" w:rsidRPr="008D1768" w:rsidRDefault="00C149F7" w:rsidP="00F070D4">
            <w:pPr>
              <w:jc w:val="center"/>
              <w:rPr>
                <w:b/>
                <w:bCs/>
                <w:sz w:val="28"/>
                <w:szCs w:val="28"/>
                <w:lang w:val="fr-FR"/>
              </w:rPr>
            </w:pPr>
            <w:bookmarkStart w:id="6" w:name="Source"/>
            <w:bookmarkEnd w:id="6"/>
            <w:proofErr w:type="spellStart"/>
            <w:r>
              <w:rPr>
                <w:b/>
                <w:bCs/>
                <w:sz w:val="28"/>
                <w:szCs w:val="28"/>
                <w:lang w:val="fr-FR"/>
              </w:rPr>
              <w:t>Republic</w:t>
            </w:r>
            <w:proofErr w:type="spellEnd"/>
            <w:r>
              <w:rPr>
                <w:b/>
                <w:bCs/>
                <w:sz w:val="28"/>
                <w:szCs w:val="28"/>
                <w:lang w:val="fr-FR"/>
              </w:rPr>
              <w:t xml:space="preserve"> of </w:t>
            </w:r>
            <w:r w:rsidR="00363ADA">
              <w:rPr>
                <w:b/>
                <w:bCs/>
                <w:sz w:val="28"/>
                <w:szCs w:val="28"/>
                <w:lang w:val="fr-FR"/>
              </w:rPr>
              <w:t xml:space="preserve">the </w:t>
            </w:r>
            <w:proofErr w:type="spellStart"/>
            <w:r w:rsidR="00F070D4">
              <w:rPr>
                <w:b/>
                <w:bCs/>
                <w:sz w:val="28"/>
                <w:szCs w:val="28"/>
                <w:lang w:val="fr-FR"/>
              </w:rPr>
              <w:t>Sudan</w:t>
            </w:r>
            <w:proofErr w:type="spellEnd"/>
          </w:p>
        </w:tc>
      </w:tr>
      <w:tr w:rsidR="00562A87" w:rsidRPr="008D1768" w:rsidTr="00292DDF">
        <w:trPr>
          <w:gridAfter w:val="1"/>
          <w:wAfter w:w="12" w:type="dxa"/>
          <w:cantSplit/>
          <w:trHeight w:val="537"/>
          <w:jc w:val="center"/>
        </w:trPr>
        <w:tc>
          <w:tcPr>
            <w:tcW w:w="9465" w:type="dxa"/>
            <w:gridSpan w:val="3"/>
          </w:tcPr>
          <w:p w:rsidR="00562A87" w:rsidRPr="00816982" w:rsidRDefault="00C149F7" w:rsidP="00F070D4">
            <w:pPr>
              <w:jc w:val="center"/>
              <w:rPr>
                <w:sz w:val="28"/>
                <w:szCs w:val="28"/>
              </w:rPr>
            </w:pPr>
            <w:bookmarkStart w:id="7" w:name="Title"/>
            <w:bookmarkEnd w:id="7"/>
            <w:r>
              <w:rPr>
                <w:sz w:val="28"/>
                <w:szCs w:val="28"/>
              </w:rPr>
              <w:t xml:space="preserve">REGIONAL INITIATIVES FOR THE </w:t>
            </w:r>
            <w:r w:rsidR="00F070D4">
              <w:rPr>
                <w:sz w:val="28"/>
                <w:szCs w:val="28"/>
              </w:rPr>
              <w:t>ARAB</w:t>
            </w:r>
            <w:r>
              <w:rPr>
                <w:sz w:val="28"/>
                <w:szCs w:val="28"/>
              </w:rPr>
              <w:t xml:space="preserve"> REGION</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3"/>
      </w:tblGrid>
      <w:tr w:rsidR="00C04537" w:rsidRPr="005F2DA4" w:rsidTr="005F2DA4">
        <w:tc>
          <w:tcPr>
            <w:tcW w:w="10239" w:type="dxa"/>
            <w:shd w:val="clear" w:color="auto" w:fill="auto"/>
          </w:tcPr>
          <w:p w:rsidR="00C04537" w:rsidRPr="00292DDF" w:rsidRDefault="00C04537" w:rsidP="00C67E9C">
            <w:pPr>
              <w:tabs>
                <w:tab w:val="clear" w:pos="794"/>
                <w:tab w:val="clear" w:pos="1191"/>
                <w:tab w:val="clear" w:pos="1588"/>
                <w:tab w:val="clear" w:pos="1985"/>
                <w:tab w:val="left" w:pos="1951"/>
              </w:tabs>
              <w:rPr>
                <w:rFonts w:asciiTheme="minorHAnsi" w:hAnsiTheme="minorHAnsi" w:cstheme="majorBidi"/>
                <w:b/>
                <w:bCs/>
                <w:szCs w:val="24"/>
              </w:rPr>
            </w:pPr>
            <w:r w:rsidRPr="00292DDF">
              <w:rPr>
                <w:rFonts w:asciiTheme="minorHAnsi" w:hAnsiTheme="minorHAnsi" w:cstheme="majorBidi"/>
                <w:b/>
                <w:bCs/>
                <w:szCs w:val="24"/>
              </w:rPr>
              <w:t>Priority area:</w:t>
            </w:r>
          </w:p>
          <w:p w:rsidR="00DA6DB1" w:rsidRPr="00292DDF" w:rsidRDefault="00DA6DB1" w:rsidP="00C67E9C">
            <w:pPr>
              <w:tabs>
                <w:tab w:val="clear" w:pos="794"/>
                <w:tab w:val="clear" w:pos="1191"/>
                <w:tab w:val="clear" w:pos="1588"/>
                <w:tab w:val="clear" w:pos="1985"/>
                <w:tab w:val="left" w:pos="1951"/>
              </w:tabs>
              <w:rPr>
                <w:rFonts w:asciiTheme="minorHAnsi" w:hAnsiTheme="minorHAnsi" w:cstheme="majorBidi"/>
                <w:b/>
                <w:bCs/>
                <w:szCs w:val="24"/>
              </w:rPr>
            </w:pPr>
            <w:bookmarkStart w:id="8" w:name="PriorityArea"/>
            <w:bookmarkEnd w:id="8"/>
            <w:r w:rsidRPr="00292DDF">
              <w:rPr>
                <w:rFonts w:asciiTheme="minorHAnsi" w:hAnsiTheme="minorHAnsi" w:cstheme="majorBidi"/>
              </w:rPr>
              <w:t>Priority setting for Regional Initiatives, related projects and financing mechanisms</w:t>
            </w:r>
          </w:p>
          <w:p w:rsidR="00C04537" w:rsidRPr="00292DDF" w:rsidRDefault="00C04537" w:rsidP="00C67E9C">
            <w:pPr>
              <w:tabs>
                <w:tab w:val="clear" w:pos="794"/>
                <w:tab w:val="clear" w:pos="1191"/>
                <w:tab w:val="clear" w:pos="1588"/>
                <w:tab w:val="clear" w:pos="1985"/>
                <w:tab w:val="left" w:pos="1951"/>
              </w:tabs>
              <w:rPr>
                <w:rFonts w:asciiTheme="minorHAnsi" w:hAnsiTheme="minorHAnsi" w:cstheme="majorBidi"/>
                <w:b/>
                <w:bCs/>
                <w:szCs w:val="24"/>
              </w:rPr>
            </w:pPr>
            <w:r w:rsidRPr="00292DDF">
              <w:rPr>
                <w:rFonts w:asciiTheme="minorHAnsi" w:hAnsiTheme="minorHAnsi" w:cstheme="majorBidi"/>
                <w:b/>
                <w:bCs/>
                <w:szCs w:val="24"/>
              </w:rPr>
              <w:t>Summary:</w:t>
            </w:r>
          </w:p>
          <w:p w:rsidR="00C04537" w:rsidRPr="00292DDF" w:rsidRDefault="00DA6DB1" w:rsidP="008C6FB3">
            <w:pPr>
              <w:tabs>
                <w:tab w:val="clear" w:pos="794"/>
                <w:tab w:val="clear" w:pos="1191"/>
                <w:tab w:val="clear" w:pos="1588"/>
                <w:tab w:val="clear" w:pos="1985"/>
                <w:tab w:val="left" w:pos="1951"/>
              </w:tabs>
              <w:rPr>
                <w:rFonts w:asciiTheme="minorHAnsi" w:hAnsiTheme="minorHAnsi" w:cstheme="majorBidi"/>
                <w:szCs w:val="24"/>
              </w:rPr>
            </w:pPr>
            <w:bookmarkStart w:id="9" w:name="Summary"/>
            <w:bookmarkEnd w:id="9"/>
            <w:r w:rsidRPr="00292DDF">
              <w:rPr>
                <w:rFonts w:asciiTheme="minorHAnsi" w:hAnsiTheme="minorHAnsi" w:cstheme="majorBidi"/>
                <w:szCs w:val="24"/>
              </w:rPr>
              <w:t xml:space="preserve">This document contains a proposal on Regional Initiatives for the </w:t>
            </w:r>
            <w:r w:rsidR="008C6FB3" w:rsidRPr="00292DDF">
              <w:rPr>
                <w:rFonts w:asciiTheme="minorHAnsi" w:hAnsiTheme="minorHAnsi" w:cstheme="majorBidi"/>
                <w:szCs w:val="24"/>
              </w:rPr>
              <w:t>Arab</w:t>
            </w:r>
            <w:r w:rsidRPr="00292DDF">
              <w:rPr>
                <w:rFonts w:asciiTheme="minorHAnsi" w:hAnsiTheme="minorHAnsi" w:cstheme="majorBidi"/>
                <w:szCs w:val="24"/>
              </w:rPr>
              <w:t xml:space="preserve"> Region for </w:t>
            </w:r>
            <w:r w:rsidR="00363ADA" w:rsidRPr="00292DDF">
              <w:rPr>
                <w:rFonts w:asciiTheme="minorHAnsi" w:hAnsiTheme="minorHAnsi" w:cstheme="majorBidi"/>
                <w:szCs w:val="24"/>
              </w:rPr>
              <w:t xml:space="preserve">a period of </w:t>
            </w:r>
            <w:r w:rsidRPr="00292DDF">
              <w:rPr>
                <w:rFonts w:asciiTheme="minorHAnsi" w:hAnsiTheme="minorHAnsi" w:cstheme="majorBidi"/>
                <w:szCs w:val="24"/>
              </w:rPr>
              <w:t>2018-2021.</w:t>
            </w:r>
          </w:p>
          <w:p w:rsidR="00C04537" w:rsidRPr="00292DDF" w:rsidRDefault="00C04537" w:rsidP="00C67E9C">
            <w:pPr>
              <w:tabs>
                <w:tab w:val="clear" w:pos="794"/>
                <w:tab w:val="clear" w:pos="1191"/>
                <w:tab w:val="clear" w:pos="1588"/>
                <w:tab w:val="clear" w:pos="1985"/>
                <w:tab w:val="left" w:pos="1951"/>
              </w:tabs>
              <w:rPr>
                <w:rFonts w:asciiTheme="minorHAnsi" w:hAnsiTheme="minorHAnsi" w:cstheme="majorBidi"/>
                <w:b/>
                <w:bCs/>
                <w:szCs w:val="24"/>
              </w:rPr>
            </w:pPr>
            <w:r w:rsidRPr="00292DDF">
              <w:rPr>
                <w:rFonts w:asciiTheme="minorHAnsi" w:hAnsiTheme="minorHAnsi" w:cstheme="majorBidi"/>
                <w:b/>
                <w:bCs/>
                <w:szCs w:val="24"/>
              </w:rPr>
              <w:t>Expected results:</w:t>
            </w:r>
          </w:p>
          <w:p w:rsidR="00C04537" w:rsidRPr="00292DDF" w:rsidRDefault="00DA6DB1" w:rsidP="008C6FB3">
            <w:pPr>
              <w:tabs>
                <w:tab w:val="clear" w:pos="794"/>
                <w:tab w:val="clear" w:pos="1191"/>
                <w:tab w:val="clear" w:pos="1588"/>
                <w:tab w:val="clear" w:pos="1985"/>
                <w:tab w:val="left" w:pos="1951"/>
              </w:tabs>
              <w:rPr>
                <w:rFonts w:asciiTheme="minorHAnsi" w:hAnsiTheme="minorHAnsi" w:cstheme="majorBidi"/>
                <w:szCs w:val="24"/>
              </w:rPr>
            </w:pPr>
            <w:bookmarkStart w:id="10" w:name="Results"/>
            <w:bookmarkEnd w:id="10"/>
            <w:r w:rsidRPr="00292DDF">
              <w:rPr>
                <w:rFonts w:asciiTheme="minorHAnsi" w:hAnsiTheme="minorHAnsi" w:cstheme="majorBidi"/>
                <w:szCs w:val="24"/>
              </w:rPr>
              <w:t>The document is submitted to RPM-</w:t>
            </w:r>
            <w:r w:rsidR="008C6FB3" w:rsidRPr="00292DDF">
              <w:rPr>
                <w:rFonts w:asciiTheme="minorHAnsi" w:hAnsiTheme="minorHAnsi" w:cstheme="majorBidi"/>
                <w:szCs w:val="24"/>
              </w:rPr>
              <w:t xml:space="preserve">Arab </w:t>
            </w:r>
            <w:r w:rsidRPr="00292DDF">
              <w:rPr>
                <w:rFonts w:asciiTheme="minorHAnsi" w:hAnsiTheme="minorHAnsi" w:cstheme="majorBidi"/>
                <w:szCs w:val="24"/>
              </w:rPr>
              <w:t>for consideration.</w:t>
            </w:r>
          </w:p>
          <w:p w:rsidR="00C04537" w:rsidRPr="00292DDF" w:rsidRDefault="00C04537" w:rsidP="00C67E9C">
            <w:pPr>
              <w:tabs>
                <w:tab w:val="clear" w:pos="794"/>
                <w:tab w:val="clear" w:pos="1191"/>
                <w:tab w:val="clear" w:pos="1588"/>
                <w:tab w:val="clear" w:pos="1985"/>
                <w:tab w:val="left" w:pos="1951"/>
              </w:tabs>
              <w:rPr>
                <w:rFonts w:asciiTheme="minorHAnsi" w:hAnsiTheme="minorHAnsi" w:cstheme="majorBidi"/>
                <w:b/>
                <w:bCs/>
                <w:szCs w:val="24"/>
              </w:rPr>
            </w:pPr>
            <w:r w:rsidRPr="00292DDF">
              <w:rPr>
                <w:rFonts w:asciiTheme="minorHAnsi" w:hAnsiTheme="minorHAnsi" w:cstheme="majorBidi"/>
                <w:b/>
                <w:bCs/>
                <w:szCs w:val="24"/>
              </w:rPr>
              <w:t>References:</w:t>
            </w:r>
          </w:p>
          <w:p w:rsidR="00C04537" w:rsidRPr="000824C7" w:rsidRDefault="00DA6DB1" w:rsidP="00C67E9C">
            <w:pPr>
              <w:tabs>
                <w:tab w:val="clear" w:pos="794"/>
                <w:tab w:val="clear" w:pos="1191"/>
                <w:tab w:val="clear" w:pos="1588"/>
                <w:tab w:val="clear" w:pos="1985"/>
                <w:tab w:val="left" w:pos="1951"/>
              </w:tabs>
              <w:rPr>
                <w:szCs w:val="24"/>
              </w:rPr>
            </w:pPr>
            <w:bookmarkStart w:id="11" w:name="References"/>
            <w:bookmarkEnd w:id="11"/>
            <w:r w:rsidRPr="00292DDF">
              <w:rPr>
                <w:rFonts w:asciiTheme="minorHAnsi" w:hAnsiTheme="minorHAnsi" w:cstheme="majorBidi"/>
                <w:szCs w:val="24"/>
              </w:rPr>
              <w:t>N/A</w:t>
            </w:r>
          </w:p>
        </w:tc>
      </w:tr>
    </w:tbl>
    <w:p w:rsidR="00196617" w:rsidRDefault="00196617" w:rsidP="00C149F7">
      <w:pPr>
        <w:tabs>
          <w:tab w:val="clear" w:pos="794"/>
          <w:tab w:val="clear" w:pos="1191"/>
          <w:tab w:val="clear" w:pos="1588"/>
          <w:tab w:val="clear" w:pos="1985"/>
          <w:tab w:val="left" w:pos="1951"/>
        </w:tabs>
        <w:spacing w:before="240"/>
      </w:pPr>
    </w:p>
    <w:p w:rsidR="00C149F7" w:rsidRDefault="001B4B9B" w:rsidP="00C149F7">
      <w:pPr>
        <w:tabs>
          <w:tab w:val="clear" w:pos="794"/>
          <w:tab w:val="clear" w:pos="1191"/>
          <w:tab w:val="clear" w:pos="1588"/>
          <w:tab w:val="clear" w:pos="1985"/>
          <w:tab w:val="left" w:pos="1951"/>
        </w:tabs>
        <w:spacing w:before="240"/>
        <w:rPr>
          <w:szCs w:val="24"/>
        </w:rPr>
      </w:pPr>
      <w:bookmarkStart w:id="12" w:name="_GoBack"/>
      <w:bookmarkEnd w:id="12"/>
      <w:r w:rsidRPr="00C04537">
        <w:br w:type="page"/>
      </w:r>
    </w:p>
    <w:p w:rsidR="00E07A6C" w:rsidRPr="00292DDF" w:rsidRDefault="00E07A6C" w:rsidP="00E07A6C">
      <w:pPr>
        <w:keepNext/>
        <w:tabs>
          <w:tab w:val="clear" w:pos="794"/>
          <w:tab w:val="clear" w:pos="1191"/>
          <w:tab w:val="clear" w:pos="1588"/>
          <w:tab w:val="clear" w:pos="1985"/>
          <w:tab w:val="left" w:pos="567"/>
        </w:tabs>
        <w:spacing w:after="120"/>
        <w:rPr>
          <w:rFonts w:asciiTheme="minorHAnsi" w:eastAsia="Malgun Gothic" w:hAnsiTheme="minorHAnsi" w:cstheme="majorBidi"/>
          <w:b/>
          <w:bCs/>
          <w:szCs w:val="24"/>
          <w:lang w:eastAsia="ko-KR"/>
        </w:rPr>
      </w:pPr>
      <w:r w:rsidRPr="00292DDF">
        <w:rPr>
          <w:rFonts w:asciiTheme="minorHAnsi" w:hAnsiTheme="minorHAnsi" w:cstheme="majorBidi"/>
          <w:b/>
          <w:szCs w:val="24"/>
          <w:lang w:val="en-US"/>
        </w:rPr>
        <w:lastRenderedPageBreak/>
        <w:t xml:space="preserve">1) </w:t>
      </w:r>
      <w:r w:rsidRPr="00292DDF">
        <w:rPr>
          <w:rFonts w:asciiTheme="minorHAnsi" w:hAnsiTheme="minorHAnsi" w:cstheme="majorBidi"/>
          <w:b/>
          <w:szCs w:val="24"/>
          <w:lang w:val="en-US"/>
        </w:rPr>
        <w:tab/>
      </w:r>
      <w:r w:rsidRPr="00292DDF">
        <w:rPr>
          <w:rFonts w:asciiTheme="minorHAnsi" w:eastAsia="Batang" w:hAnsiTheme="minorHAnsi" w:cstheme="majorBidi"/>
          <w:b/>
          <w:szCs w:val="24"/>
        </w:rPr>
        <w:t>Development of broadband access and services</w:t>
      </w:r>
    </w:p>
    <w:p w:rsidR="00196617" w:rsidRPr="00292DDF" w:rsidRDefault="00E07A6C" w:rsidP="00E07A6C">
      <w:pPr>
        <w:keepNext/>
        <w:spacing w:after="120"/>
        <w:rPr>
          <w:rFonts w:asciiTheme="minorHAnsi" w:hAnsiTheme="minorHAnsi" w:cstheme="majorBidi"/>
          <w:szCs w:val="24"/>
        </w:rPr>
      </w:pPr>
      <w:r w:rsidRPr="00292DDF">
        <w:rPr>
          <w:rFonts w:asciiTheme="minorHAnsi" w:eastAsia="Malgun Gothic" w:hAnsiTheme="minorHAnsi" w:cstheme="majorBidi"/>
          <w:b/>
          <w:szCs w:val="24"/>
          <w:lang w:val="en-US" w:eastAsia="ko-KR"/>
        </w:rPr>
        <w:t xml:space="preserve">Objective: </w:t>
      </w:r>
      <w:r w:rsidRPr="00292DDF">
        <w:rPr>
          <w:rFonts w:asciiTheme="minorHAnsi" w:hAnsiTheme="minorHAnsi" w:cstheme="majorBidi"/>
          <w:szCs w:val="24"/>
        </w:rPr>
        <w:t>To assist Member States in the region accelerates the development of broadband infrastructure and access including implementation of services and applications in urban and rural areas for the objective of achieving sustainable development goals.</w:t>
      </w:r>
    </w:p>
    <w:p w:rsidR="00196617" w:rsidRPr="00292DDF" w:rsidRDefault="00196617" w:rsidP="000B331A">
      <w:pPr>
        <w:keepNext/>
        <w:spacing w:after="120"/>
        <w:rPr>
          <w:rFonts w:asciiTheme="minorHAnsi" w:hAnsiTheme="minorHAnsi" w:cstheme="majorBidi"/>
          <w:b/>
          <w:bCs/>
          <w:szCs w:val="24"/>
          <w:lang w:val="en-US"/>
        </w:rPr>
      </w:pPr>
      <w:r w:rsidRPr="00292DDF">
        <w:rPr>
          <w:rFonts w:asciiTheme="minorHAnsi" w:hAnsiTheme="minorHAnsi" w:cstheme="majorBidi"/>
          <w:b/>
          <w:szCs w:val="24"/>
          <w:lang w:val="en-US"/>
        </w:rPr>
        <w:t>Expected Results</w:t>
      </w:r>
      <w:r w:rsidRPr="00292DDF">
        <w:rPr>
          <w:rFonts w:asciiTheme="minorHAnsi" w:eastAsia="Malgun Gothic" w:hAnsiTheme="minorHAnsi" w:cstheme="majorBidi"/>
          <w:b/>
          <w:szCs w:val="24"/>
          <w:lang w:val="en-US" w:eastAsia="ko-KR"/>
        </w:rPr>
        <w:t>:</w:t>
      </w:r>
    </w:p>
    <w:p w:rsidR="00F96291" w:rsidRPr="00292DDF" w:rsidRDefault="00F96291" w:rsidP="00B240F8">
      <w:pPr>
        <w:pStyle w:val="ListParagraph"/>
        <w:numPr>
          <w:ilvl w:val="0"/>
          <w:numId w:val="3"/>
        </w:numPr>
        <w:spacing w:after="0"/>
        <w:ind w:left="357" w:hanging="357"/>
        <w:rPr>
          <w:rFonts w:eastAsia="Times New Roman" w:cstheme="majorBidi"/>
          <w:color w:val="0D0D0D" w:themeColor="text1" w:themeTint="F2"/>
          <w:sz w:val="24"/>
          <w:szCs w:val="24"/>
          <w:lang w:val="en-GB" w:eastAsia="en-US"/>
        </w:rPr>
      </w:pPr>
      <w:r w:rsidRPr="00292DDF">
        <w:rPr>
          <w:rFonts w:eastAsia="Times New Roman" w:cstheme="majorBidi"/>
          <w:color w:val="0D0D0D" w:themeColor="text1" w:themeTint="F2"/>
          <w:sz w:val="24"/>
          <w:szCs w:val="24"/>
          <w:lang w:val="en-GB" w:eastAsia="en-US"/>
        </w:rPr>
        <w:t>Improving broadband network infrastructure, including the deployment and connection of optical fibre cables, for the provision of good-quality and affordable telecommunication/ICT se</w:t>
      </w:r>
      <w:r w:rsidR="00557B17" w:rsidRPr="00292DDF">
        <w:rPr>
          <w:rFonts w:eastAsia="Times New Roman" w:cstheme="majorBidi"/>
          <w:color w:val="0D0D0D" w:themeColor="text1" w:themeTint="F2"/>
          <w:sz w:val="24"/>
          <w:szCs w:val="24"/>
          <w:lang w:val="en-GB" w:eastAsia="en-US"/>
        </w:rPr>
        <w:t>rvices in urban and rural areas</w:t>
      </w:r>
    </w:p>
    <w:p w:rsidR="00F96291" w:rsidRPr="00292DDF" w:rsidRDefault="00F96291" w:rsidP="00B240F8">
      <w:pPr>
        <w:pStyle w:val="ListParagraph"/>
        <w:numPr>
          <w:ilvl w:val="0"/>
          <w:numId w:val="3"/>
        </w:numPr>
        <w:spacing w:after="0"/>
        <w:ind w:left="357" w:hanging="357"/>
        <w:rPr>
          <w:rFonts w:eastAsia="Times New Roman" w:cstheme="majorBidi"/>
          <w:color w:val="0D0D0D" w:themeColor="text1" w:themeTint="F2"/>
          <w:sz w:val="24"/>
          <w:szCs w:val="24"/>
          <w:lang w:val="en-GB" w:eastAsia="en-US"/>
        </w:rPr>
      </w:pPr>
      <w:r w:rsidRPr="00292DDF">
        <w:rPr>
          <w:rFonts w:eastAsia="Times New Roman" w:cstheme="majorBidi"/>
          <w:color w:val="0D0D0D" w:themeColor="text1" w:themeTint="F2"/>
          <w:sz w:val="24"/>
          <w:szCs w:val="24"/>
          <w:lang w:val="en-GB" w:eastAsia="en-US"/>
        </w:rPr>
        <w:t>Development of human resources, through training programmes and workshops to exchange expertise, in order to address regulatory, technical and economic issues related to b</w:t>
      </w:r>
      <w:r w:rsidR="00557B17" w:rsidRPr="00292DDF">
        <w:rPr>
          <w:rFonts w:eastAsia="Times New Roman" w:cstheme="majorBidi"/>
          <w:color w:val="0D0D0D" w:themeColor="text1" w:themeTint="F2"/>
          <w:sz w:val="24"/>
          <w:szCs w:val="24"/>
          <w:lang w:val="en-GB" w:eastAsia="en-US"/>
        </w:rPr>
        <w:t>roadband communication networks</w:t>
      </w:r>
    </w:p>
    <w:p w:rsidR="00F96291" w:rsidRPr="00292DDF" w:rsidRDefault="00F96291" w:rsidP="00B240F8">
      <w:pPr>
        <w:pStyle w:val="ListParagraph"/>
        <w:numPr>
          <w:ilvl w:val="0"/>
          <w:numId w:val="3"/>
        </w:numPr>
        <w:spacing w:after="0"/>
        <w:ind w:left="357" w:hanging="357"/>
        <w:rPr>
          <w:rFonts w:eastAsia="Times New Roman" w:cstheme="majorBidi"/>
          <w:color w:val="0D0D0D" w:themeColor="text1" w:themeTint="F2"/>
          <w:sz w:val="24"/>
          <w:szCs w:val="24"/>
          <w:lang w:val="en-GB" w:eastAsia="en-US"/>
        </w:rPr>
      </w:pPr>
      <w:r w:rsidRPr="00292DDF">
        <w:rPr>
          <w:rFonts w:eastAsia="Times New Roman" w:cstheme="majorBidi"/>
          <w:color w:val="0D0D0D" w:themeColor="text1" w:themeTint="F2"/>
          <w:sz w:val="24"/>
          <w:szCs w:val="24"/>
          <w:lang w:val="en-GB" w:eastAsia="en-US"/>
        </w:rPr>
        <w:t xml:space="preserve">Assist </w:t>
      </w:r>
      <w:proofErr w:type="spellStart"/>
      <w:r w:rsidRPr="00292DDF">
        <w:rPr>
          <w:rFonts w:eastAsia="Times New Roman" w:cstheme="majorBidi"/>
          <w:color w:val="0D0D0D" w:themeColor="text1" w:themeTint="F2"/>
          <w:sz w:val="24"/>
          <w:szCs w:val="24"/>
          <w:lang w:val="en-GB" w:eastAsia="en-US"/>
        </w:rPr>
        <w:t>memberstates</w:t>
      </w:r>
      <w:proofErr w:type="spellEnd"/>
      <w:r w:rsidRPr="00292DDF">
        <w:rPr>
          <w:rFonts w:eastAsia="Times New Roman" w:cstheme="majorBidi"/>
          <w:color w:val="0D0D0D" w:themeColor="text1" w:themeTint="F2"/>
          <w:sz w:val="24"/>
          <w:szCs w:val="24"/>
          <w:lang w:val="en-GB" w:eastAsia="en-US"/>
        </w:rPr>
        <w:t xml:space="preserve"> to develop national broadband policies  and strategies,</w:t>
      </w:r>
    </w:p>
    <w:p w:rsidR="00F96291" w:rsidRPr="00292DDF" w:rsidRDefault="00F96291" w:rsidP="00B240F8">
      <w:pPr>
        <w:pStyle w:val="ListParagraph"/>
        <w:numPr>
          <w:ilvl w:val="0"/>
          <w:numId w:val="3"/>
        </w:numPr>
        <w:spacing w:after="0"/>
        <w:ind w:left="357" w:hanging="357"/>
        <w:rPr>
          <w:rFonts w:eastAsia="Times New Roman" w:cstheme="majorBidi"/>
          <w:color w:val="0D0D0D" w:themeColor="text1" w:themeTint="F2"/>
          <w:sz w:val="24"/>
          <w:szCs w:val="24"/>
          <w:lang w:val="en-GB" w:eastAsia="en-US"/>
        </w:rPr>
      </w:pPr>
      <w:r w:rsidRPr="00292DDF">
        <w:rPr>
          <w:rFonts w:eastAsia="Times New Roman" w:cstheme="majorBidi"/>
          <w:color w:val="0D0D0D" w:themeColor="text1" w:themeTint="F2"/>
          <w:sz w:val="24"/>
          <w:szCs w:val="24"/>
          <w:lang w:val="en-GB" w:eastAsia="en-US"/>
        </w:rPr>
        <w:t xml:space="preserve">Improved broadband infrastructure and access to affordable ICT services in urban and rural </w:t>
      </w:r>
      <w:proofErr w:type="spellStart"/>
      <w:r w:rsidRPr="00292DDF">
        <w:rPr>
          <w:rFonts w:eastAsia="Times New Roman" w:cstheme="majorBidi"/>
          <w:color w:val="0D0D0D" w:themeColor="text1" w:themeTint="F2"/>
          <w:sz w:val="24"/>
          <w:szCs w:val="24"/>
          <w:lang w:val="en-GB" w:eastAsia="en-US"/>
        </w:rPr>
        <w:t>are</w:t>
      </w:r>
      <w:r w:rsidR="00D33EFE" w:rsidRPr="00292DDF">
        <w:rPr>
          <w:rFonts w:eastAsia="Times New Roman" w:cstheme="majorBidi"/>
          <w:color w:val="0D0D0D" w:themeColor="text1" w:themeTint="F2"/>
          <w:sz w:val="24"/>
          <w:szCs w:val="24"/>
          <w:lang w:val="en-GB" w:eastAsia="en-US"/>
        </w:rPr>
        <w:t>m</w:t>
      </w:r>
      <w:r w:rsidR="00557B17" w:rsidRPr="00292DDF">
        <w:rPr>
          <w:rFonts w:eastAsia="Times New Roman" w:cstheme="majorBidi"/>
          <w:color w:val="0D0D0D" w:themeColor="text1" w:themeTint="F2"/>
          <w:sz w:val="24"/>
          <w:szCs w:val="24"/>
          <w:lang w:val="en-GB" w:eastAsia="en-US"/>
        </w:rPr>
        <w:t>as</w:t>
      </w:r>
      <w:proofErr w:type="spellEnd"/>
    </w:p>
    <w:p w:rsidR="00F96291" w:rsidRPr="00292DDF" w:rsidRDefault="00F96291" w:rsidP="00B240F8">
      <w:pPr>
        <w:pStyle w:val="ListParagraph"/>
        <w:numPr>
          <w:ilvl w:val="0"/>
          <w:numId w:val="3"/>
        </w:numPr>
        <w:spacing w:after="0"/>
        <w:ind w:left="357" w:hanging="357"/>
        <w:rPr>
          <w:rFonts w:eastAsia="Times New Roman" w:cstheme="majorBidi"/>
          <w:color w:val="0D0D0D" w:themeColor="text1" w:themeTint="F2"/>
          <w:sz w:val="24"/>
          <w:szCs w:val="24"/>
          <w:lang w:val="en-GB" w:eastAsia="en-US"/>
        </w:rPr>
      </w:pPr>
      <w:r w:rsidRPr="00292DDF">
        <w:rPr>
          <w:rFonts w:eastAsia="Times New Roman" w:cstheme="majorBidi"/>
          <w:color w:val="0D0D0D" w:themeColor="text1" w:themeTint="F2"/>
          <w:sz w:val="24"/>
          <w:szCs w:val="24"/>
          <w:lang w:val="en-GB" w:eastAsia="en-US"/>
        </w:rPr>
        <w:t>Studies and assistance on effective utilization and optimization of optical fibre cable networks, especially submarine cable networks</w:t>
      </w:r>
    </w:p>
    <w:p w:rsidR="00784C27" w:rsidRPr="00292DDF" w:rsidRDefault="00784C27" w:rsidP="00B240F8">
      <w:pPr>
        <w:pStyle w:val="ListParagraph"/>
        <w:numPr>
          <w:ilvl w:val="0"/>
          <w:numId w:val="3"/>
        </w:numPr>
        <w:spacing w:after="0"/>
        <w:ind w:left="357" w:hanging="357"/>
        <w:rPr>
          <w:rFonts w:eastAsia="Times New Roman" w:cstheme="majorBidi"/>
          <w:color w:val="0D0D0D" w:themeColor="text1" w:themeTint="F2"/>
          <w:sz w:val="24"/>
          <w:szCs w:val="24"/>
          <w:lang w:val="en-GB" w:eastAsia="en-US"/>
        </w:rPr>
      </w:pPr>
      <w:r w:rsidRPr="00292DDF">
        <w:rPr>
          <w:rFonts w:eastAsia="Times New Roman" w:cstheme="majorBidi"/>
          <w:color w:val="0D0D0D" w:themeColor="text1" w:themeTint="F2"/>
          <w:sz w:val="24"/>
          <w:szCs w:val="24"/>
          <w:lang w:val="en-GB" w:eastAsia="en-US"/>
        </w:rPr>
        <w:t>Development of mechanisms and tools to facilitate the use of ICTs by persons with disabilities and persons with special needs.</w:t>
      </w:r>
    </w:p>
    <w:p w:rsidR="00784C27" w:rsidRPr="00292DDF" w:rsidRDefault="00784C27" w:rsidP="00B240F8">
      <w:pPr>
        <w:pStyle w:val="ListParagraph"/>
        <w:numPr>
          <w:ilvl w:val="0"/>
          <w:numId w:val="3"/>
        </w:numPr>
        <w:spacing w:after="0"/>
        <w:ind w:left="357" w:hanging="357"/>
        <w:rPr>
          <w:rFonts w:eastAsia="Times New Roman" w:cstheme="majorBidi"/>
          <w:color w:val="0D0D0D" w:themeColor="text1" w:themeTint="F2"/>
          <w:sz w:val="24"/>
          <w:szCs w:val="24"/>
          <w:lang w:val="en-GB" w:eastAsia="en-US"/>
        </w:rPr>
      </w:pPr>
      <w:r w:rsidRPr="00292DDF">
        <w:rPr>
          <w:rFonts w:eastAsia="Times New Roman" w:cstheme="majorBidi"/>
          <w:color w:val="0D0D0D" w:themeColor="text1" w:themeTint="F2"/>
          <w:sz w:val="24"/>
          <w:szCs w:val="24"/>
          <w:lang w:val="en-GB" w:eastAsia="en-US"/>
        </w:rPr>
        <w:t>Facilitate access by all countries, in particular landlocked countries, to underwat</w:t>
      </w:r>
      <w:r w:rsidR="00557B17" w:rsidRPr="00292DDF">
        <w:rPr>
          <w:rFonts w:eastAsia="Times New Roman" w:cstheme="majorBidi"/>
          <w:color w:val="0D0D0D" w:themeColor="text1" w:themeTint="F2"/>
          <w:sz w:val="24"/>
          <w:szCs w:val="24"/>
          <w:lang w:val="en-GB" w:eastAsia="en-US"/>
        </w:rPr>
        <w:t>er cables under fair conditions</w:t>
      </w:r>
    </w:p>
    <w:p w:rsidR="00784C27" w:rsidRPr="00292DDF" w:rsidRDefault="00784C27" w:rsidP="00B240F8">
      <w:pPr>
        <w:pStyle w:val="ListParagraph"/>
        <w:numPr>
          <w:ilvl w:val="0"/>
          <w:numId w:val="3"/>
        </w:numPr>
        <w:spacing w:after="0"/>
        <w:ind w:left="357" w:hanging="357"/>
        <w:rPr>
          <w:rFonts w:eastAsia="Times New Roman" w:cstheme="majorBidi"/>
          <w:color w:val="0D0D0D" w:themeColor="text1" w:themeTint="F2"/>
          <w:sz w:val="24"/>
          <w:szCs w:val="24"/>
          <w:lang w:val="en-GB" w:eastAsia="en-US"/>
        </w:rPr>
      </w:pPr>
      <w:r w:rsidRPr="00292DDF">
        <w:rPr>
          <w:rFonts w:eastAsia="Times New Roman" w:cstheme="majorBidi"/>
          <w:color w:val="0D0D0D" w:themeColor="text1" w:themeTint="F2"/>
          <w:sz w:val="24"/>
          <w:szCs w:val="24"/>
          <w:lang w:val="en-GB" w:eastAsia="en-US"/>
        </w:rPr>
        <w:t>Promote the creation of national and regional Internet exchange (IXP) points.</w:t>
      </w:r>
    </w:p>
    <w:p w:rsidR="00784C27" w:rsidRPr="00292DDF" w:rsidRDefault="00784C27" w:rsidP="00B240F8">
      <w:pPr>
        <w:pStyle w:val="ListParagraph"/>
        <w:numPr>
          <w:ilvl w:val="0"/>
          <w:numId w:val="3"/>
        </w:numPr>
        <w:spacing w:after="0"/>
        <w:ind w:left="357" w:hanging="357"/>
        <w:rPr>
          <w:rFonts w:eastAsia="Times New Roman" w:cstheme="majorBidi"/>
          <w:color w:val="0D0D0D" w:themeColor="text1" w:themeTint="F2"/>
          <w:sz w:val="24"/>
          <w:szCs w:val="24"/>
          <w:lang w:val="en-GB" w:eastAsia="en-US"/>
        </w:rPr>
      </w:pPr>
      <w:r w:rsidRPr="00292DDF">
        <w:rPr>
          <w:rFonts w:eastAsia="Times New Roman" w:cstheme="majorBidi"/>
          <w:color w:val="0D0D0D" w:themeColor="text1" w:themeTint="F2"/>
          <w:sz w:val="24"/>
          <w:szCs w:val="24"/>
          <w:lang w:val="en-GB" w:eastAsia="en-US"/>
        </w:rPr>
        <w:t>Promote the development of local content and acc</w:t>
      </w:r>
      <w:r w:rsidR="00557B17" w:rsidRPr="00292DDF">
        <w:rPr>
          <w:rFonts w:eastAsia="Times New Roman" w:cstheme="majorBidi"/>
          <w:color w:val="0D0D0D" w:themeColor="text1" w:themeTint="F2"/>
          <w:sz w:val="24"/>
          <w:szCs w:val="24"/>
          <w:lang w:val="en-GB" w:eastAsia="en-US"/>
        </w:rPr>
        <w:t>ess adapted to local conditions</w:t>
      </w:r>
    </w:p>
    <w:p w:rsidR="00196617" w:rsidRPr="00292DDF" w:rsidRDefault="00784C27" w:rsidP="008C6FB3">
      <w:pPr>
        <w:pStyle w:val="ListParagraph"/>
        <w:numPr>
          <w:ilvl w:val="0"/>
          <w:numId w:val="3"/>
        </w:numPr>
        <w:spacing w:after="0"/>
        <w:ind w:left="357" w:hanging="357"/>
        <w:rPr>
          <w:rFonts w:eastAsia="Times New Roman" w:cstheme="majorBidi"/>
          <w:color w:val="0D0D0D" w:themeColor="text1" w:themeTint="F2"/>
          <w:sz w:val="24"/>
          <w:szCs w:val="24"/>
          <w:lang w:val="en-GB" w:eastAsia="en-US"/>
        </w:rPr>
      </w:pPr>
      <w:r w:rsidRPr="00292DDF">
        <w:rPr>
          <w:rFonts w:eastAsia="Times New Roman" w:cstheme="majorBidi"/>
          <w:color w:val="0D0D0D" w:themeColor="text1" w:themeTint="F2"/>
          <w:sz w:val="24"/>
          <w:szCs w:val="24"/>
          <w:lang w:val="en-GB" w:eastAsia="en-US"/>
        </w:rPr>
        <w:t>Encourage the transition from IPv4 to IPv6.</w:t>
      </w:r>
      <w:r w:rsidR="00196617" w:rsidRPr="00292DDF">
        <w:rPr>
          <w:rFonts w:eastAsia="Times New Roman" w:cstheme="majorBidi"/>
          <w:color w:val="0D0D0D" w:themeColor="text1" w:themeTint="F2"/>
          <w:sz w:val="24"/>
          <w:szCs w:val="24"/>
          <w:lang w:val="en-GB" w:eastAsia="en-US"/>
        </w:rPr>
        <w:t xml:space="preserve">Increased local expertise through cooperation between countries, access to training resources, including training manuals, for all stakeholders in the </w:t>
      </w:r>
      <w:r w:rsidR="008C6FB3" w:rsidRPr="00292DDF">
        <w:rPr>
          <w:rFonts w:eastAsia="Times New Roman" w:cstheme="majorBidi"/>
          <w:color w:val="0D0D0D" w:themeColor="text1" w:themeTint="F2"/>
          <w:sz w:val="24"/>
          <w:szCs w:val="24"/>
          <w:lang w:val="en-GB" w:eastAsia="en-US"/>
        </w:rPr>
        <w:t>Arab</w:t>
      </w:r>
      <w:r w:rsidR="00196617" w:rsidRPr="00292DDF">
        <w:rPr>
          <w:rFonts w:eastAsia="Times New Roman" w:cstheme="majorBidi"/>
          <w:color w:val="0D0D0D" w:themeColor="text1" w:themeTint="F2"/>
          <w:sz w:val="24"/>
          <w:szCs w:val="24"/>
          <w:lang w:val="en-GB" w:eastAsia="en-US"/>
        </w:rPr>
        <w:t xml:space="preserve"> telecommunication/ICT sector</w:t>
      </w:r>
    </w:p>
    <w:p w:rsidR="006D35A7" w:rsidRPr="00292DDF" w:rsidRDefault="006D35A7" w:rsidP="006D35A7">
      <w:pPr>
        <w:pStyle w:val="ListParagraph"/>
        <w:spacing w:after="0"/>
        <w:ind w:left="357"/>
        <w:rPr>
          <w:rFonts w:eastAsia="Times New Roman" w:cstheme="majorBidi"/>
          <w:color w:val="0D0D0D" w:themeColor="text1" w:themeTint="F2"/>
          <w:sz w:val="24"/>
          <w:szCs w:val="24"/>
          <w:lang w:val="en-GB" w:eastAsia="en-US"/>
        </w:rPr>
      </w:pPr>
    </w:p>
    <w:p w:rsidR="001C33EE" w:rsidRPr="00292DDF" w:rsidRDefault="00196617" w:rsidP="001C33EE">
      <w:pPr>
        <w:pStyle w:val="ListParagraph"/>
        <w:shd w:val="clear" w:color="auto" w:fill="FFFFFF"/>
        <w:spacing w:before="100" w:beforeAutospacing="1" w:after="100" w:afterAutospacing="1" w:line="240" w:lineRule="auto"/>
        <w:ind w:left="0"/>
        <w:rPr>
          <w:rFonts w:eastAsia="Times New Roman" w:cstheme="majorBidi"/>
          <w:b/>
          <w:sz w:val="24"/>
          <w:szCs w:val="24"/>
          <w:lang w:eastAsia="en-US"/>
        </w:rPr>
      </w:pPr>
      <w:r w:rsidRPr="00292DDF">
        <w:rPr>
          <w:rFonts w:eastAsia="Times New Roman" w:cstheme="majorBidi"/>
          <w:b/>
          <w:sz w:val="24"/>
          <w:szCs w:val="24"/>
          <w:lang w:eastAsia="en-US"/>
        </w:rPr>
        <w:t xml:space="preserve">2) </w:t>
      </w:r>
      <w:r w:rsidRPr="00292DDF">
        <w:rPr>
          <w:rFonts w:eastAsia="Times New Roman" w:cstheme="majorBidi"/>
          <w:b/>
          <w:sz w:val="24"/>
          <w:szCs w:val="24"/>
          <w:lang w:eastAsia="en-US"/>
        </w:rPr>
        <w:tab/>
      </w:r>
      <w:r w:rsidR="001C33EE" w:rsidRPr="00292DDF">
        <w:rPr>
          <w:rFonts w:eastAsia="Times New Roman" w:cstheme="majorBidi"/>
          <w:b/>
          <w:sz w:val="24"/>
          <w:szCs w:val="24"/>
          <w:lang w:eastAsia="en-US"/>
        </w:rPr>
        <w:t>Financial Inclusion</w:t>
      </w:r>
    </w:p>
    <w:p w:rsidR="005D6E43" w:rsidRPr="00292DDF" w:rsidRDefault="00196617" w:rsidP="00E013AC">
      <w:pPr>
        <w:keepNext/>
        <w:spacing w:after="120" w:line="276" w:lineRule="auto"/>
        <w:rPr>
          <w:rFonts w:asciiTheme="minorHAnsi" w:hAnsiTheme="minorHAnsi" w:cstheme="majorBidi"/>
          <w:szCs w:val="24"/>
        </w:rPr>
      </w:pPr>
      <w:r w:rsidRPr="00292DDF">
        <w:rPr>
          <w:rFonts w:asciiTheme="minorHAnsi" w:eastAsia="Malgun Gothic" w:hAnsiTheme="minorHAnsi" w:cstheme="majorBidi"/>
          <w:b/>
          <w:szCs w:val="24"/>
          <w:lang w:val="en-US" w:eastAsia="ko-KR"/>
        </w:rPr>
        <w:t>Objective:</w:t>
      </w:r>
      <w:r w:rsidR="00A460F9" w:rsidRPr="00292DDF">
        <w:rPr>
          <w:rFonts w:asciiTheme="minorHAnsi" w:eastAsia="Malgun Gothic" w:hAnsiTheme="minorHAnsi" w:cstheme="majorBidi"/>
          <w:b/>
          <w:szCs w:val="24"/>
          <w:lang w:val="en-US" w:eastAsia="ko-KR"/>
        </w:rPr>
        <w:t xml:space="preserve"> </w:t>
      </w:r>
      <w:r w:rsidR="005D6E43" w:rsidRPr="00292DDF">
        <w:rPr>
          <w:rFonts w:asciiTheme="minorHAnsi" w:hAnsiTheme="minorHAnsi" w:cstheme="majorBidi"/>
          <w:color w:val="0D0D0D" w:themeColor="text1" w:themeTint="F2"/>
          <w:szCs w:val="24"/>
        </w:rPr>
        <w:t>To provide financial services to reach un-served population of the countr</w:t>
      </w:r>
      <w:r w:rsidR="00E013AC" w:rsidRPr="00292DDF">
        <w:rPr>
          <w:rFonts w:asciiTheme="minorHAnsi" w:hAnsiTheme="minorHAnsi" w:cstheme="majorBidi"/>
          <w:color w:val="0D0D0D" w:themeColor="text1" w:themeTint="F2"/>
          <w:szCs w:val="24"/>
        </w:rPr>
        <w:t>ies in Arab Region.</w:t>
      </w:r>
      <w:r w:rsidR="005D6E43" w:rsidRPr="00292DDF">
        <w:rPr>
          <w:rFonts w:asciiTheme="minorHAnsi" w:hAnsiTheme="minorHAnsi" w:cstheme="majorBidi"/>
          <w:color w:val="0D0D0D" w:themeColor="text1" w:themeTint="F2"/>
          <w:szCs w:val="24"/>
        </w:rPr>
        <w:t xml:space="preserve"> In addition, it strives towards a more inclusive growth by providing valuable financial solutions that are affordable for the consumer and sustainable/profitable for the provider and available to the poor in particular.</w:t>
      </w:r>
    </w:p>
    <w:p w:rsidR="005D6E43" w:rsidRPr="00292DDF" w:rsidRDefault="005D6E43" w:rsidP="005D6E43">
      <w:pPr>
        <w:keepNext/>
        <w:spacing w:after="120"/>
        <w:rPr>
          <w:rFonts w:asciiTheme="minorHAnsi" w:hAnsiTheme="minorHAnsi" w:cstheme="majorBidi"/>
          <w:b/>
          <w:szCs w:val="24"/>
          <w:lang w:val="en-US"/>
        </w:rPr>
      </w:pPr>
      <w:r w:rsidRPr="00292DDF">
        <w:rPr>
          <w:rFonts w:asciiTheme="minorHAnsi" w:hAnsiTheme="minorHAnsi" w:cstheme="majorBidi"/>
          <w:b/>
          <w:szCs w:val="24"/>
          <w:lang w:val="en-US"/>
        </w:rPr>
        <w:t>Expected result:</w:t>
      </w:r>
    </w:p>
    <w:p w:rsidR="005D6E43" w:rsidRPr="00292DDF" w:rsidRDefault="005D6E43" w:rsidP="00E013AC">
      <w:pPr>
        <w:pStyle w:val="ListParagraph"/>
        <w:numPr>
          <w:ilvl w:val="0"/>
          <w:numId w:val="5"/>
        </w:numPr>
        <w:spacing w:after="0"/>
        <w:rPr>
          <w:rFonts w:eastAsia="Times New Roman" w:cstheme="majorBidi"/>
          <w:color w:val="0D0D0D" w:themeColor="text1" w:themeTint="F2"/>
          <w:sz w:val="24"/>
          <w:szCs w:val="24"/>
          <w:lang w:val="en-GB" w:eastAsia="en-US"/>
        </w:rPr>
      </w:pPr>
      <w:r w:rsidRPr="00292DDF">
        <w:rPr>
          <w:rFonts w:eastAsia="Times New Roman" w:cstheme="majorBidi"/>
          <w:color w:val="0D0D0D" w:themeColor="text1" w:themeTint="F2"/>
          <w:sz w:val="24"/>
          <w:szCs w:val="24"/>
          <w:lang w:val="en-GB" w:eastAsia="en-US"/>
        </w:rPr>
        <w:t>Provide assessing for the existing state of financial inclusion. Depending on national and regional specific needs</w:t>
      </w:r>
    </w:p>
    <w:p w:rsidR="005D6E43" w:rsidRPr="00292DDF" w:rsidRDefault="005D6E43" w:rsidP="00B240F8">
      <w:pPr>
        <w:pStyle w:val="ListParagraph"/>
        <w:numPr>
          <w:ilvl w:val="0"/>
          <w:numId w:val="5"/>
        </w:numPr>
        <w:spacing w:after="0"/>
        <w:ind w:left="357" w:hanging="357"/>
        <w:rPr>
          <w:rFonts w:eastAsia="Times New Roman" w:cstheme="majorBidi"/>
          <w:color w:val="0D0D0D" w:themeColor="text1" w:themeTint="F2"/>
          <w:sz w:val="24"/>
          <w:szCs w:val="24"/>
          <w:lang w:val="en-GB" w:eastAsia="en-US"/>
        </w:rPr>
      </w:pPr>
      <w:r w:rsidRPr="00292DDF">
        <w:rPr>
          <w:rFonts w:eastAsia="Times New Roman" w:cstheme="majorBidi"/>
          <w:color w:val="0D0D0D" w:themeColor="text1" w:themeTint="F2"/>
          <w:sz w:val="24"/>
          <w:szCs w:val="24"/>
          <w:lang w:val="en-GB" w:eastAsia="en-US"/>
        </w:rPr>
        <w:t>Provide the necessary support and solution to make the financial inclusion become a powerful tool to overcome the problem of financial exclusion</w:t>
      </w:r>
    </w:p>
    <w:p w:rsidR="005D6E43" w:rsidRPr="00292DDF" w:rsidRDefault="005D6E43" w:rsidP="00B240F8">
      <w:pPr>
        <w:pStyle w:val="ListParagraph"/>
        <w:numPr>
          <w:ilvl w:val="0"/>
          <w:numId w:val="5"/>
        </w:numPr>
        <w:spacing w:after="0"/>
        <w:ind w:left="357" w:hanging="357"/>
        <w:rPr>
          <w:rFonts w:eastAsia="Times New Roman" w:cstheme="majorBidi"/>
          <w:color w:val="0D0D0D" w:themeColor="text1" w:themeTint="F2"/>
          <w:sz w:val="24"/>
          <w:szCs w:val="24"/>
          <w:lang w:val="en-GB" w:eastAsia="en-US"/>
        </w:rPr>
      </w:pPr>
      <w:r w:rsidRPr="00292DDF">
        <w:rPr>
          <w:rFonts w:eastAsia="Times New Roman" w:cstheme="majorBidi"/>
          <w:color w:val="0D0D0D" w:themeColor="text1" w:themeTint="F2"/>
          <w:sz w:val="24"/>
          <w:szCs w:val="24"/>
          <w:lang w:val="en-GB" w:eastAsia="en-US"/>
        </w:rPr>
        <w:t>Development of appropriate policy, regulatory and legislative framework on financial inclusion at national and regional level</w:t>
      </w:r>
    </w:p>
    <w:p w:rsidR="005D6E43" w:rsidRPr="00292DDF" w:rsidRDefault="005D6E43" w:rsidP="00E013AC">
      <w:pPr>
        <w:pStyle w:val="ListParagraph"/>
        <w:numPr>
          <w:ilvl w:val="0"/>
          <w:numId w:val="5"/>
        </w:numPr>
        <w:spacing w:after="0"/>
        <w:ind w:left="357" w:hanging="357"/>
        <w:rPr>
          <w:rFonts w:eastAsia="Times New Roman" w:cstheme="majorBidi"/>
          <w:color w:val="0D0D0D" w:themeColor="text1" w:themeTint="F2"/>
          <w:sz w:val="24"/>
          <w:szCs w:val="24"/>
          <w:lang w:val="en-GB" w:eastAsia="en-US"/>
        </w:rPr>
      </w:pPr>
      <w:r w:rsidRPr="00292DDF">
        <w:rPr>
          <w:rFonts w:eastAsia="Times New Roman" w:cstheme="majorBidi"/>
          <w:color w:val="0D0D0D" w:themeColor="text1" w:themeTint="F2"/>
          <w:sz w:val="24"/>
          <w:szCs w:val="24"/>
          <w:lang w:val="en-GB" w:eastAsia="en-US"/>
        </w:rPr>
        <w:t xml:space="preserve">Provide the necessary consideration in the </w:t>
      </w:r>
      <w:proofErr w:type="spellStart"/>
      <w:r w:rsidR="00E013AC" w:rsidRPr="00292DDF">
        <w:rPr>
          <w:rFonts w:eastAsia="Times New Roman" w:cstheme="majorBidi"/>
          <w:color w:val="0D0D0D" w:themeColor="text1" w:themeTint="F2"/>
          <w:sz w:val="24"/>
          <w:szCs w:val="24"/>
          <w:lang w:val="en-GB" w:eastAsia="en-US"/>
        </w:rPr>
        <w:t>differen</w:t>
      </w:r>
      <w:proofErr w:type="spellEnd"/>
      <w:r w:rsidRPr="00292DDF">
        <w:rPr>
          <w:rFonts w:eastAsia="Times New Roman" w:cstheme="majorBidi"/>
          <w:color w:val="0D0D0D" w:themeColor="text1" w:themeTint="F2"/>
          <w:sz w:val="24"/>
          <w:szCs w:val="24"/>
          <w:lang w:val="en-GB" w:eastAsia="en-US"/>
        </w:rPr>
        <w:t xml:space="preserve"> dimension areas of financial inclusion</w:t>
      </w:r>
      <w:r w:rsidR="00E013AC" w:rsidRPr="00292DDF">
        <w:rPr>
          <w:rFonts w:eastAsia="Times New Roman" w:cstheme="majorBidi"/>
          <w:color w:val="0D0D0D" w:themeColor="text1" w:themeTint="F2"/>
          <w:sz w:val="24"/>
          <w:szCs w:val="24"/>
          <w:lang w:val="en-GB" w:eastAsia="en-US"/>
        </w:rPr>
        <w:t xml:space="preserve"> which are</w:t>
      </w:r>
      <w:r w:rsidRPr="00292DDF">
        <w:rPr>
          <w:rFonts w:eastAsia="Times New Roman" w:cstheme="majorBidi"/>
          <w:color w:val="0D0D0D" w:themeColor="text1" w:themeTint="F2"/>
          <w:sz w:val="24"/>
          <w:szCs w:val="24"/>
          <w:lang w:val="en-GB" w:eastAsia="en-US"/>
        </w:rPr>
        <w:t xml:space="preserve"> access, usage and quality</w:t>
      </w:r>
    </w:p>
    <w:p w:rsidR="005D6E43" w:rsidRPr="00292DDF" w:rsidRDefault="00E013AC" w:rsidP="00E013AC">
      <w:pPr>
        <w:pStyle w:val="ListParagraph"/>
        <w:numPr>
          <w:ilvl w:val="0"/>
          <w:numId w:val="5"/>
        </w:numPr>
        <w:spacing w:after="0"/>
        <w:ind w:left="357" w:hanging="357"/>
        <w:rPr>
          <w:rFonts w:eastAsia="Times New Roman" w:cstheme="majorBidi"/>
          <w:color w:val="0D0D0D" w:themeColor="text1" w:themeTint="F2"/>
          <w:sz w:val="24"/>
          <w:szCs w:val="24"/>
          <w:lang w:val="en-GB" w:eastAsia="en-US"/>
        </w:rPr>
      </w:pPr>
      <w:r w:rsidRPr="00292DDF">
        <w:rPr>
          <w:rFonts w:eastAsia="Times New Roman" w:cstheme="majorBidi"/>
          <w:color w:val="0D0D0D" w:themeColor="text1" w:themeTint="F2"/>
          <w:sz w:val="24"/>
          <w:szCs w:val="24"/>
          <w:lang w:val="en-GB" w:eastAsia="en-US"/>
        </w:rPr>
        <w:lastRenderedPageBreak/>
        <w:t>To identify</w:t>
      </w:r>
      <w:r w:rsidR="005D6E43" w:rsidRPr="00292DDF">
        <w:rPr>
          <w:rFonts w:eastAsia="Times New Roman" w:cstheme="majorBidi"/>
          <w:color w:val="0D0D0D" w:themeColor="text1" w:themeTint="F2"/>
          <w:sz w:val="24"/>
          <w:szCs w:val="24"/>
          <w:lang w:val="en-GB" w:eastAsia="en-US"/>
        </w:rPr>
        <w:t xml:space="preserve"> linkages </w:t>
      </w:r>
      <w:proofErr w:type="spellStart"/>
      <w:r w:rsidRPr="00292DDF">
        <w:rPr>
          <w:rFonts w:eastAsia="Times New Roman" w:cstheme="majorBidi"/>
          <w:color w:val="0D0D0D" w:themeColor="text1" w:themeTint="F2"/>
          <w:sz w:val="24"/>
          <w:szCs w:val="24"/>
          <w:lang w:val="en-GB" w:eastAsia="en-US"/>
        </w:rPr>
        <w:t>amongthe</w:t>
      </w:r>
      <w:proofErr w:type="spellEnd"/>
      <w:r w:rsidR="005D6E43" w:rsidRPr="00292DDF">
        <w:rPr>
          <w:rFonts w:eastAsia="Times New Roman" w:cstheme="majorBidi"/>
          <w:color w:val="0D0D0D" w:themeColor="text1" w:themeTint="F2"/>
          <w:sz w:val="24"/>
          <w:szCs w:val="24"/>
          <w:lang w:val="en-GB" w:eastAsia="en-US"/>
        </w:rPr>
        <w:t xml:space="preserve"> main issues</w:t>
      </w:r>
      <w:r w:rsidRPr="00292DDF">
        <w:rPr>
          <w:rFonts w:eastAsia="Times New Roman" w:cstheme="majorBidi"/>
          <w:color w:val="0D0D0D" w:themeColor="text1" w:themeTint="F2"/>
          <w:sz w:val="24"/>
          <w:szCs w:val="24"/>
          <w:lang w:val="en-GB" w:eastAsia="en-US"/>
        </w:rPr>
        <w:t>:</w:t>
      </w:r>
      <w:r w:rsidR="005D6E43" w:rsidRPr="00292DDF">
        <w:rPr>
          <w:rFonts w:eastAsia="Times New Roman" w:cstheme="majorBidi"/>
          <w:color w:val="0D0D0D" w:themeColor="text1" w:themeTint="F2"/>
          <w:sz w:val="24"/>
          <w:szCs w:val="24"/>
          <w:lang w:val="en-GB" w:eastAsia="en-US"/>
        </w:rPr>
        <w:t xml:space="preserve"> financial inclusion, financial stability, financial integrity and financial consumer protection</w:t>
      </w:r>
    </w:p>
    <w:p w:rsidR="00196617" w:rsidRPr="00292DDF" w:rsidRDefault="00196617" w:rsidP="00DD66AB">
      <w:pPr>
        <w:rPr>
          <w:rFonts w:asciiTheme="minorHAnsi" w:hAnsiTheme="minorHAnsi" w:cstheme="majorBidi"/>
          <w:b/>
          <w:bCs/>
          <w:szCs w:val="24"/>
          <w:lang w:val="en-US"/>
        </w:rPr>
      </w:pPr>
      <w:r w:rsidRPr="00292DDF">
        <w:rPr>
          <w:rFonts w:asciiTheme="minorHAnsi" w:hAnsiTheme="minorHAnsi" w:cstheme="majorBidi"/>
          <w:b/>
          <w:bCs/>
          <w:szCs w:val="24"/>
          <w:lang w:val="en-US"/>
        </w:rPr>
        <w:t xml:space="preserve">3) </w:t>
      </w:r>
      <w:r w:rsidRPr="00292DDF">
        <w:rPr>
          <w:rFonts w:asciiTheme="minorHAnsi" w:hAnsiTheme="minorHAnsi" w:cstheme="majorBidi"/>
          <w:b/>
          <w:bCs/>
          <w:szCs w:val="24"/>
          <w:lang w:val="en-US"/>
        </w:rPr>
        <w:tab/>
      </w:r>
      <w:r w:rsidR="00DD66AB" w:rsidRPr="00292DDF">
        <w:rPr>
          <w:rFonts w:asciiTheme="minorHAnsi" w:hAnsiTheme="minorHAnsi" w:cstheme="majorBidi"/>
          <w:b/>
          <w:bCs/>
          <w:szCs w:val="24"/>
          <w:lang w:val="en-US"/>
        </w:rPr>
        <w:t>Regionally Harmonized Strategies and Policies Concerning EMF Exposure</w:t>
      </w:r>
    </w:p>
    <w:p w:rsidR="00196617" w:rsidRPr="00292DDF" w:rsidRDefault="00196617" w:rsidP="00DD66AB">
      <w:pPr>
        <w:keepNext/>
        <w:spacing w:after="120" w:line="276" w:lineRule="auto"/>
        <w:rPr>
          <w:rFonts w:asciiTheme="minorHAnsi" w:eastAsiaTheme="minorEastAsia" w:hAnsiTheme="minorHAnsi" w:cstheme="majorBidi"/>
          <w:szCs w:val="24"/>
          <w:lang w:val="en-US" w:eastAsia="zh-CN"/>
        </w:rPr>
      </w:pPr>
      <w:r w:rsidRPr="00292DDF">
        <w:rPr>
          <w:rFonts w:asciiTheme="minorHAnsi" w:eastAsia="Malgun Gothic" w:hAnsiTheme="minorHAnsi" w:cstheme="majorBidi"/>
          <w:b/>
          <w:szCs w:val="24"/>
          <w:lang w:val="en-US" w:eastAsia="ko-KR"/>
        </w:rPr>
        <w:t>Objective:</w:t>
      </w:r>
      <w:r w:rsidR="00DD66AB" w:rsidRPr="00292DDF">
        <w:rPr>
          <w:rFonts w:asciiTheme="minorHAnsi" w:hAnsiTheme="minorHAnsi" w:cstheme="majorBidi"/>
          <w:color w:val="0D0D0D" w:themeColor="text1" w:themeTint="F2"/>
          <w:szCs w:val="24"/>
        </w:rPr>
        <w:t>To create a harmonized strategies and policies for the EMF exposure that to be customized for the Arabic region countries , taking into account the present deployed technical specification and characteristics of the networks in addition to the relatively high temperature degrees that may contribute more energy to the radiated EMF.</w:t>
      </w:r>
    </w:p>
    <w:p w:rsidR="00196617" w:rsidRPr="00292DDF" w:rsidRDefault="00196617" w:rsidP="000B331A">
      <w:pPr>
        <w:keepNext/>
        <w:spacing w:after="120"/>
        <w:rPr>
          <w:rFonts w:asciiTheme="minorHAnsi" w:hAnsiTheme="minorHAnsi" w:cstheme="majorBidi"/>
          <w:b/>
          <w:bCs/>
          <w:szCs w:val="24"/>
          <w:lang w:val="en-US"/>
        </w:rPr>
      </w:pPr>
      <w:r w:rsidRPr="00292DDF">
        <w:rPr>
          <w:rFonts w:asciiTheme="minorHAnsi" w:hAnsiTheme="minorHAnsi" w:cstheme="majorBidi"/>
          <w:b/>
          <w:szCs w:val="24"/>
          <w:lang w:val="en-US"/>
        </w:rPr>
        <w:t>Expected Results</w:t>
      </w:r>
      <w:r w:rsidRPr="00292DDF">
        <w:rPr>
          <w:rFonts w:asciiTheme="minorHAnsi" w:eastAsia="Malgun Gothic" w:hAnsiTheme="minorHAnsi" w:cstheme="majorBidi"/>
          <w:b/>
          <w:szCs w:val="24"/>
          <w:lang w:val="en-US" w:eastAsia="ko-KR"/>
        </w:rPr>
        <w:t>:</w:t>
      </w:r>
    </w:p>
    <w:p w:rsidR="00DD66AB" w:rsidRPr="00292DDF" w:rsidRDefault="00DD66AB" w:rsidP="00292DDF">
      <w:pPr>
        <w:numPr>
          <w:ilvl w:val="0"/>
          <w:numId w:val="8"/>
        </w:numPr>
        <w:tabs>
          <w:tab w:val="clear" w:pos="794"/>
          <w:tab w:val="clear" w:pos="1191"/>
          <w:tab w:val="clear" w:pos="1588"/>
          <w:tab w:val="clear" w:pos="1985"/>
        </w:tabs>
        <w:overflowPunct/>
        <w:autoSpaceDE/>
        <w:autoSpaceDN/>
        <w:adjustRightInd/>
        <w:spacing w:before="0" w:line="276" w:lineRule="auto"/>
        <w:ind w:hanging="717"/>
        <w:textAlignment w:val="auto"/>
        <w:rPr>
          <w:rFonts w:asciiTheme="minorHAnsi" w:hAnsiTheme="minorHAnsi" w:cstheme="majorBidi"/>
          <w:szCs w:val="24"/>
        </w:rPr>
      </w:pPr>
      <w:r w:rsidRPr="00292DDF">
        <w:rPr>
          <w:rFonts w:asciiTheme="minorHAnsi" w:hAnsiTheme="minorHAnsi" w:cstheme="majorBidi"/>
          <w:szCs w:val="24"/>
        </w:rPr>
        <w:t xml:space="preserve">Establishing minimum level of harmonized strategies </w:t>
      </w:r>
      <w:r w:rsidR="00557B17" w:rsidRPr="00292DDF">
        <w:rPr>
          <w:rFonts w:asciiTheme="minorHAnsi" w:hAnsiTheme="minorHAnsi" w:cstheme="majorBidi"/>
          <w:szCs w:val="24"/>
        </w:rPr>
        <w:t>and policies on a regional base</w:t>
      </w:r>
    </w:p>
    <w:p w:rsidR="00DD66AB" w:rsidRPr="00292DDF" w:rsidRDefault="00DD66AB" w:rsidP="00292DDF">
      <w:pPr>
        <w:numPr>
          <w:ilvl w:val="0"/>
          <w:numId w:val="8"/>
        </w:numPr>
        <w:tabs>
          <w:tab w:val="clear" w:pos="794"/>
          <w:tab w:val="clear" w:pos="1191"/>
          <w:tab w:val="clear" w:pos="1588"/>
          <w:tab w:val="clear" w:pos="1985"/>
        </w:tabs>
        <w:overflowPunct/>
        <w:autoSpaceDE/>
        <w:autoSpaceDN/>
        <w:adjustRightInd/>
        <w:spacing w:before="0" w:line="276" w:lineRule="auto"/>
        <w:ind w:hanging="717"/>
        <w:textAlignment w:val="auto"/>
        <w:rPr>
          <w:rFonts w:asciiTheme="minorHAnsi" w:hAnsiTheme="minorHAnsi" w:cstheme="majorBidi"/>
          <w:szCs w:val="24"/>
        </w:rPr>
      </w:pPr>
      <w:r w:rsidRPr="00292DDF">
        <w:rPr>
          <w:rFonts w:asciiTheme="minorHAnsi" w:hAnsiTheme="minorHAnsi" w:cstheme="majorBidi"/>
          <w:szCs w:val="24"/>
        </w:rPr>
        <w:t>Updated regulations and direc</w:t>
      </w:r>
      <w:r w:rsidR="00557B17" w:rsidRPr="00292DDF">
        <w:rPr>
          <w:rFonts w:asciiTheme="minorHAnsi" w:hAnsiTheme="minorHAnsi" w:cstheme="majorBidi"/>
          <w:szCs w:val="24"/>
        </w:rPr>
        <w:t>tives concerning EMF radiations</w:t>
      </w:r>
    </w:p>
    <w:p w:rsidR="00DD66AB" w:rsidRPr="00292DDF" w:rsidRDefault="00DD66AB" w:rsidP="00292DDF">
      <w:pPr>
        <w:numPr>
          <w:ilvl w:val="0"/>
          <w:numId w:val="8"/>
        </w:numPr>
        <w:tabs>
          <w:tab w:val="clear" w:pos="794"/>
          <w:tab w:val="clear" w:pos="1191"/>
          <w:tab w:val="clear" w:pos="1588"/>
          <w:tab w:val="clear" w:pos="1985"/>
        </w:tabs>
        <w:overflowPunct/>
        <w:autoSpaceDE/>
        <w:autoSpaceDN/>
        <w:adjustRightInd/>
        <w:spacing w:before="0" w:line="276" w:lineRule="auto"/>
        <w:ind w:hanging="717"/>
        <w:textAlignment w:val="auto"/>
        <w:rPr>
          <w:rFonts w:asciiTheme="minorHAnsi" w:hAnsiTheme="minorHAnsi" w:cstheme="majorBidi"/>
          <w:szCs w:val="24"/>
        </w:rPr>
      </w:pPr>
      <w:r w:rsidRPr="00292DDF">
        <w:rPr>
          <w:rFonts w:asciiTheme="minorHAnsi" w:hAnsiTheme="minorHAnsi" w:cstheme="majorBidi"/>
          <w:szCs w:val="24"/>
        </w:rPr>
        <w:t>Review and agreed upon minimum permissible level for the radi</w:t>
      </w:r>
      <w:r w:rsidR="00557B17" w:rsidRPr="00292DDF">
        <w:rPr>
          <w:rFonts w:asciiTheme="minorHAnsi" w:hAnsiTheme="minorHAnsi" w:cstheme="majorBidi"/>
          <w:szCs w:val="24"/>
        </w:rPr>
        <w:t>ated EMF</w:t>
      </w:r>
    </w:p>
    <w:p w:rsidR="00DD66AB" w:rsidRPr="00292DDF" w:rsidRDefault="00557B17" w:rsidP="00292DDF">
      <w:pPr>
        <w:numPr>
          <w:ilvl w:val="0"/>
          <w:numId w:val="8"/>
        </w:numPr>
        <w:tabs>
          <w:tab w:val="clear" w:pos="794"/>
          <w:tab w:val="clear" w:pos="1191"/>
          <w:tab w:val="clear" w:pos="1588"/>
          <w:tab w:val="clear" w:pos="1985"/>
        </w:tabs>
        <w:overflowPunct/>
        <w:autoSpaceDE/>
        <w:autoSpaceDN/>
        <w:adjustRightInd/>
        <w:spacing w:before="0" w:line="276" w:lineRule="auto"/>
        <w:ind w:hanging="717"/>
        <w:textAlignment w:val="auto"/>
        <w:rPr>
          <w:rFonts w:asciiTheme="minorHAnsi" w:hAnsiTheme="minorHAnsi" w:cstheme="majorBidi"/>
          <w:szCs w:val="24"/>
        </w:rPr>
      </w:pPr>
      <w:r w:rsidRPr="00292DDF">
        <w:rPr>
          <w:rFonts w:asciiTheme="minorHAnsi" w:hAnsiTheme="minorHAnsi" w:cstheme="majorBidi"/>
          <w:szCs w:val="24"/>
        </w:rPr>
        <w:t>Shared knowledge and database</w:t>
      </w:r>
    </w:p>
    <w:p w:rsidR="001C33EE" w:rsidRPr="00292DDF" w:rsidRDefault="00DD66AB" w:rsidP="00292DDF">
      <w:pPr>
        <w:numPr>
          <w:ilvl w:val="0"/>
          <w:numId w:val="8"/>
        </w:numPr>
        <w:tabs>
          <w:tab w:val="clear" w:pos="794"/>
          <w:tab w:val="clear" w:pos="1191"/>
          <w:tab w:val="clear" w:pos="1588"/>
          <w:tab w:val="clear" w:pos="1985"/>
        </w:tabs>
        <w:overflowPunct/>
        <w:autoSpaceDE/>
        <w:autoSpaceDN/>
        <w:adjustRightInd/>
        <w:spacing w:before="0" w:line="276" w:lineRule="auto"/>
        <w:ind w:hanging="717"/>
        <w:textAlignment w:val="auto"/>
        <w:rPr>
          <w:rFonts w:asciiTheme="minorHAnsi" w:hAnsiTheme="minorHAnsi" w:cstheme="majorBidi"/>
          <w:szCs w:val="24"/>
        </w:rPr>
      </w:pPr>
      <w:r w:rsidRPr="00292DDF">
        <w:rPr>
          <w:rFonts w:asciiTheme="minorHAnsi" w:hAnsiTheme="minorHAnsi" w:cstheme="majorBidi"/>
          <w:szCs w:val="24"/>
        </w:rPr>
        <w:t>Ra</w:t>
      </w:r>
      <w:r w:rsidR="00557B17" w:rsidRPr="00292DDF">
        <w:rPr>
          <w:rFonts w:asciiTheme="minorHAnsi" w:hAnsiTheme="minorHAnsi" w:cstheme="majorBidi"/>
          <w:szCs w:val="24"/>
        </w:rPr>
        <w:t>ise awareness among Arab region</w:t>
      </w:r>
    </w:p>
    <w:p w:rsidR="00D413AA" w:rsidRPr="00292DDF" w:rsidRDefault="00196617" w:rsidP="005D6E43">
      <w:pPr>
        <w:keepNext/>
        <w:tabs>
          <w:tab w:val="clear" w:pos="794"/>
          <w:tab w:val="clear" w:pos="1191"/>
          <w:tab w:val="clear" w:pos="1588"/>
          <w:tab w:val="clear" w:pos="1985"/>
          <w:tab w:val="left" w:pos="567"/>
        </w:tabs>
        <w:spacing w:after="120"/>
        <w:rPr>
          <w:rFonts w:asciiTheme="minorHAnsi" w:hAnsiTheme="minorHAnsi" w:cstheme="majorBidi"/>
          <w:b/>
          <w:szCs w:val="24"/>
          <w:lang w:val="en-US"/>
        </w:rPr>
      </w:pPr>
      <w:r w:rsidRPr="00292DDF">
        <w:rPr>
          <w:rFonts w:asciiTheme="minorHAnsi" w:hAnsiTheme="minorHAnsi" w:cstheme="majorBidi"/>
          <w:b/>
          <w:szCs w:val="24"/>
          <w:lang w:val="en-US"/>
        </w:rPr>
        <w:t xml:space="preserve">4) </w:t>
      </w:r>
      <w:r w:rsidRPr="00292DDF">
        <w:rPr>
          <w:rFonts w:asciiTheme="minorHAnsi" w:hAnsiTheme="minorHAnsi" w:cstheme="majorBidi"/>
          <w:b/>
          <w:szCs w:val="24"/>
          <w:lang w:val="en-US"/>
        </w:rPr>
        <w:tab/>
      </w:r>
      <w:r w:rsidR="005D6E43" w:rsidRPr="00292DDF">
        <w:rPr>
          <w:rFonts w:asciiTheme="minorHAnsi" w:hAnsiTheme="minorHAnsi" w:cstheme="majorBidi"/>
          <w:b/>
          <w:szCs w:val="24"/>
          <w:lang w:val="en-US"/>
        </w:rPr>
        <w:t>E</w:t>
      </w:r>
      <w:r w:rsidR="00D413AA" w:rsidRPr="00292DDF">
        <w:rPr>
          <w:rFonts w:asciiTheme="minorHAnsi" w:hAnsiTheme="minorHAnsi" w:cstheme="majorBidi"/>
          <w:b/>
          <w:szCs w:val="24"/>
          <w:lang w:val="en-US"/>
        </w:rPr>
        <w:t xml:space="preserve">mergency </w:t>
      </w:r>
      <w:r w:rsidR="005D6E43" w:rsidRPr="00292DDF">
        <w:rPr>
          <w:rFonts w:asciiTheme="minorHAnsi" w:hAnsiTheme="minorHAnsi" w:cstheme="majorBidi"/>
          <w:b/>
          <w:szCs w:val="24"/>
          <w:lang w:val="en-US"/>
        </w:rPr>
        <w:t>T</w:t>
      </w:r>
      <w:r w:rsidR="00D413AA" w:rsidRPr="00292DDF">
        <w:rPr>
          <w:rFonts w:asciiTheme="minorHAnsi" w:hAnsiTheme="minorHAnsi" w:cstheme="majorBidi"/>
          <w:b/>
          <w:szCs w:val="24"/>
          <w:lang w:val="en-US"/>
        </w:rPr>
        <w:t>elecommunications</w:t>
      </w:r>
    </w:p>
    <w:p w:rsidR="005D6E43" w:rsidRPr="00292DDF" w:rsidRDefault="00196617" w:rsidP="005D6E43">
      <w:pPr>
        <w:tabs>
          <w:tab w:val="clear" w:pos="794"/>
          <w:tab w:val="clear" w:pos="1191"/>
          <w:tab w:val="clear" w:pos="1588"/>
          <w:tab w:val="clear" w:pos="1985"/>
        </w:tabs>
        <w:overflowPunct/>
        <w:autoSpaceDE/>
        <w:autoSpaceDN/>
        <w:adjustRightInd/>
        <w:spacing w:before="0"/>
        <w:textAlignment w:val="auto"/>
        <w:rPr>
          <w:rFonts w:asciiTheme="minorHAnsi" w:hAnsiTheme="minorHAnsi" w:cstheme="majorBidi"/>
          <w:szCs w:val="24"/>
        </w:rPr>
      </w:pPr>
      <w:r w:rsidRPr="00292DDF">
        <w:rPr>
          <w:rFonts w:asciiTheme="minorHAnsi" w:hAnsiTheme="minorHAnsi" w:cstheme="majorBidi"/>
          <w:b/>
          <w:bCs/>
          <w:szCs w:val="24"/>
        </w:rPr>
        <w:t>Objective:</w:t>
      </w:r>
      <w:r w:rsidR="00A460F9" w:rsidRPr="00292DDF">
        <w:rPr>
          <w:rFonts w:asciiTheme="minorHAnsi" w:hAnsiTheme="minorHAnsi" w:cstheme="majorBidi"/>
          <w:b/>
          <w:bCs/>
          <w:szCs w:val="24"/>
        </w:rPr>
        <w:t xml:space="preserve"> </w:t>
      </w:r>
      <w:r w:rsidR="003854A3" w:rsidRPr="00292DDF">
        <w:rPr>
          <w:rFonts w:asciiTheme="minorHAnsi" w:hAnsiTheme="minorHAnsi" w:cstheme="majorBidi"/>
          <w:szCs w:val="24"/>
        </w:rPr>
        <w:t xml:space="preserve">To provide assistance to </w:t>
      </w:r>
      <w:r w:rsidR="005D6E43" w:rsidRPr="00292DDF">
        <w:rPr>
          <w:rFonts w:asciiTheme="minorHAnsi" w:hAnsiTheme="minorHAnsi" w:cstheme="majorBidi"/>
          <w:szCs w:val="24"/>
        </w:rPr>
        <w:t xml:space="preserve">Arab </w:t>
      </w:r>
      <w:proofErr w:type="spellStart"/>
      <w:r w:rsidR="003854A3" w:rsidRPr="00292DDF">
        <w:rPr>
          <w:rFonts w:asciiTheme="minorHAnsi" w:hAnsiTheme="minorHAnsi" w:cstheme="majorBidi"/>
          <w:szCs w:val="24"/>
        </w:rPr>
        <w:t>MemberStates</w:t>
      </w:r>
      <w:proofErr w:type="spellEnd"/>
      <w:r w:rsidR="003854A3" w:rsidRPr="00292DDF">
        <w:rPr>
          <w:rFonts w:asciiTheme="minorHAnsi" w:hAnsiTheme="minorHAnsi" w:cstheme="majorBidi"/>
          <w:szCs w:val="24"/>
        </w:rPr>
        <w:t xml:space="preserve"> at all phases of dis</w:t>
      </w:r>
      <w:r w:rsidR="005D6E43" w:rsidRPr="00292DDF">
        <w:rPr>
          <w:rFonts w:asciiTheme="minorHAnsi" w:hAnsiTheme="minorHAnsi" w:cstheme="majorBidi"/>
          <w:szCs w:val="24"/>
        </w:rPr>
        <w:t xml:space="preserve">aster management, i.e. </w:t>
      </w:r>
      <w:r w:rsidR="003854A3" w:rsidRPr="00292DDF">
        <w:rPr>
          <w:rFonts w:asciiTheme="minorHAnsi" w:hAnsiTheme="minorHAnsi" w:cstheme="majorBidi"/>
          <w:szCs w:val="24"/>
        </w:rPr>
        <w:t>preparedness</w:t>
      </w:r>
      <w:r w:rsidR="005D6E43" w:rsidRPr="00292DDF">
        <w:rPr>
          <w:rFonts w:asciiTheme="minorHAnsi" w:hAnsiTheme="minorHAnsi" w:cstheme="majorBidi"/>
          <w:szCs w:val="24"/>
        </w:rPr>
        <w:t>,</w:t>
      </w:r>
      <w:r w:rsidR="00A460F9" w:rsidRPr="00292DDF">
        <w:rPr>
          <w:rFonts w:asciiTheme="minorHAnsi" w:hAnsiTheme="minorHAnsi" w:cstheme="majorBidi"/>
          <w:szCs w:val="24"/>
        </w:rPr>
        <w:t xml:space="preserve"> </w:t>
      </w:r>
      <w:r w:rsidR="005D6E43" w:rsidRPr="00292DDF">
        <w:rPr>
          <w:rFonts w:asciiTheme="minorHAnsi" w:hAnsiTheme="minorHAnsi" w:cstheme="majorBidi"/>
          <w:szCs w:val="24"/>
        </w:rPr>
        <w:t xml:space="preserve">mitigation and </w:t>
      </w:r>
      <w:r w:rsidR="003854A3" w:rsidRPr="00292DDF">
        <w:rPr>
          <w:rFonts w:asciiTheme="minorHAnsi" w:hAnsiTheme="minorHAnsi" w:cstheme="majorBidi"/>
          <w:szCs w:val="24"/>
        </w:rPr>
        <w:t xml:space="preserve">relief </w:t>
      </w:r>
      <w:r w:rsidR="005D6E43" w:rsidRPr="00292DDF">
        <w:rPr>
          <w:rFonts w:asciiTheme="minorHAnsi" w:hAnsiTheme="minorHAnsi" w:cstheme="majorBidi"/>
          <w:szCs w:val="24"/>
        </w:rPr>
        <w:t>before, during and after all emergency situations and disasters.</w:t>
      </w:r>
    </w:p>
    <w:p w:rsidR="00196617" w:rsidRPr="00292DDF" w:rsidRDefault="00196617" w:rsidP="000B331A">
      <w:pPr>
        <w:keepNext/>
        <w:spacing w:after="120"/>
        <w:rPr>
          <w:rFonts w:asciiTheme="minorHAnsi" w:hAnsiTheme="minorHAnsi" w:cstheme="majorBidi"/>
          <w:b/>
          <w:bCs/>
          <w:szCs w:val="24"/>
        </w:rPr>
      </w:pPr>
      <w:r w:rsidRPr="00292DDF">
        <w:rPr>
          <w:rFonts w:asciiTheme="minorHAnsi" w:hAnsiTheme="minorHAnsi" w:cstheme="majorBidi"/>
          <w:b/>
          <w:szCs w:val="24"/>
        </w:rPr>
        <w:t>Expected Results</w:t>
      </w:r>
      <w:r w:rsidRPr="00292DDF">
        <w:rPr>
          <w:rFonts w:asciiTheme="minorHAnsi" w:eastAsia="Malgun Gothic" w:hAnsiTheme="minorHAnsi" w:cstheme="majorBidi"/>
          <w:b/>
          <w:szCs w:val="24"/>
          <w:lang w:eastAsia="ko-KR"/>
        </w:rPr>
        <w:t>:</w:t>
      </w:r>
    </w:p>
    <w:p w:rsidR="005D6E43" w:rsidRPr="00292DDF" w:rsidRDefault="005D6E43" w:rsidP="00292DDF">
      <w:pPr>
        <w:numPr>
          <w:ilvl w:val="0"/>
          <w:numId w:val="8"/>
        </w:numPr>
        <w:tabs>
          <w:tab w:val="clear" w:pos="794"/>
          <w:tab w:val="clear" w:pos="1191"/>
          <w:tab w:val="clear" w:pos="1588"/>
          <w:tab w:val="clear" w:pos="1985"/>
        </w:tabs>
        <w:overflowPunct/>
        <w:autoSpaceDE/>
        <w:autoSpaceDN/>
        <w:adjustRightInd/>
        <w:spacing w:before="0" w:line="276" w:lineRule="auto"/>
        <w:ind w:hanging="717"/>
        <w:textAlignment w:val="auto"/>
        <w:rPr>
          <w:rFonts w:asciiTheme="minorHAnsi" w:hAnsiTheme="minorHAnsi" w:cstheme="majorBidi"/>
          <w:szCs w:val="24"/>
        </w:rPr>
      </w:pPr>
      <w:r w:rsidRPr="00292DDF">
        <w:rPr>
          <w:rFonts w:asciiTheme="minorHAnsi" w:hAnsiTheme="minorHAnsi" w:cstheme="majorBidi"/>
          <w:szCs w:val="24"/>
        </w:rPr>
        <w:t>Identification of suitable technologies to be used for emergency communications, and identify the minimum redundancy</w:t>
      </w:r>
      <w:r w:rsidR="0054109F" w:rsidRPr="00292DDF">
        <w:rPr>
          <w:rFonts w:asciiTheme="minorHAnsi" w:hAnsiTheme="minorHAnsi" w:cstheme="majorBidi"/>
          <w:szCs w:val="24"/>
        </w:rPr>
        <w:t xml:space="preserve"> for the networks to be survived during the crises</w:t>
      </w:r>
      <w:r w:rsidRPr="00292DDF">
        <w:rPr>
          <w:rFonts w:asciiTheme="minorHAnsi" w:hAnsiTheme="minorHAnsi" w:cstheme="majorBidi"/>
          <w:szCs w:val="24"/>
        </w:rPr>
        <w:t xml:space="preserve"> </w:t>
      </w:r>
    </w:p>
    <w:p w:rsidR="005D6E43" w:rsidRPr="00292DDF" w:rsidRDefault="005D6E43" w:rsidP="00292DDF">
      <w:pPr>
        <w:numPr>
          <w:ilvl w:val="0"/>
          <w:numId w:val="8"/>
        </w:numPr>
        <w:tabs>
          <w:tab w:val="clear" w:pos="794"/>
          <w:tab w:val="clear" w:pos="1191"/>
          <w:tab w:val="clear" w:pos="1588"/>
          <w:tab w:val="clear" w:pos="1985"/>
        </w:tabs>
        <w:overflowPunct/>
        <w:autoSpaceDE/>
        <w:autoSpaceDN/>
        <w:adjustRightInd/>
        <w:spacing w:before="0" w:line="276" w:lineRule="auto"/>
        <w:ind w:left="714" w:hanging="717"/>
        <w:textAlignment w:val="auto"/>
        <w:rPr>
          <w:rFonts w:asciiTheme="minorHAnsi" w:hAnsiTheme="minorHAnsi" w:cstheme="majorBidi"/>
          <w:szCs w:val="24"/>
        </w:rPr>
      </w:pPr>
      <w:r w:rsidRPr="00292DDF">
        <w:rPr>
          <w:rFonts w:asciiTheme="minorHAnsi" w:hAnsiTheme="minorHAnsi" w:cstheme="majorBidi"/>
          <w:szCs w:val="24"/>
        </w:rPr>
        <w:t xml:space="preserve"> Improving information sharing</w:t>
      </w:r>
      <w:r w:rsidR="00F82947" w:rsidRPr="00292DDF">
        <w:rPr>
          <w:rFonts w:asciiTheme="minorHAnsi" w:hAnsiTheme="minorHAnsi" w:cstheme="majorBidi"/>
          <w:szCs w:val="24"/>
        </w:rPr>
        <w:t xml:space="preserve"> mechanism</w:t>
      </w:r>
      <w:r w:rsidRPr="00292DDF">
        <w:rPr>
          <w:rFonts w:asciiTheme="minorHAnsi" w:hAnsiTheme="minorHAnsi" w:cstheme="majorBidi"/>
          <w:szCs w:val="24"/>
        </w:rPr>
        <w:t xml:space="preserve"> </w:t>
      </w:r>
      <w:r w:rsidR="00F82947" w:rsidRPr="00292DDF">
        <w:rPr>
          <w:rFonts w:asciiTheme="minorHAnsi" w:hAnsiTheme="minorHAnsi" w:cstheme="majorBidi"/>
          <w:szCs w:val="24"/>
        </w:rPr>
        <w:t>in</w:t>
      </w:r>
      <w:r w:rsidRPr="00292DDF">
        <w:rPr>
          <w:rFonts w:asciiTheme="minorHAnsi" w:hAnsiTheme="minorHAnsi" w:cstheme="majorBidi"/>
          <w:szCs w:val="24"/>
        </w:rPr>
        <w:t xml:space="preserve"> emergency communications </w:t>
      </w:r>
      <w:r w:rsidR="00F82947" w:rsidRPr="00292DDF">
        <w:rPr>
          <w:rFonts w:asciiTheme="minorHAnsi" w:hAnsiTheme="minorHAnsi" w:cstheme="majorBidi"/>
          <w:szCs w:val="24"/>
        </w:rPr>
        <w:t xml:space="preserve">and enhance </w:t>
      </w:r>
      <w:r w:rsidRPr="00292DDF">
        <w:rPr>
          <w:rFonts w:asciiTheme="minorHAnsi" w:hAnsiTheme="minorHAnsi" w:cstheme="majorBidi"/>
          <w:szCs w:val="24"/>
        </w:rPr>
        <w:t xml:space="preserve"> </w:t>
      </w:r>
      <w:r w:rsidR="00F82947" w:rsidRPr="00292DDF">
        <w:rPr>
          <w:rFonts w:asciiTheme="minorHAnsi" w:hAnsiTheme="minorHAnsi" w:cstheme="majorBidi"/>
          <w:szCs w:val="24"/>
        </w:rPr>
        <w:t xml:space="preserve">collaboration </w:t>
      </w:r>
      <w:r w:rsidRPr="00292DDF">
        <w:rPr>
          <w:rFonts w:asciiTheme="minorHAnsi" w:hAnsiTheme="minorHAnsi" w:cstheme="majorBidi"/>
          <w:szCs w:val="24"/>
        </w:rPr>
        <w:t xml:space="preserve">to maximize </w:t>
      </w:r>
      <w:proofErr w:type="spellStart"/>
      <w:r w:rsidRPr="00292DDF">
        <w:rPr>
          <w:rFonts w:asciiTheme="minorHAnsi" w:hAnsiTheme="minorHAnsi" w:cstheme="majorBidi"/>
          <w:szCs w:val="24"/>
        </w:rPr>
        <w:t>resources</w:t>
      </w:r>
      <w:r w:rsidR="00F82947" w:rsidRPr="00292DDF">
        <w:rPr>
          <w:rFonts w:asciiTheme="minorHAnsi" w:hAnsiTheme="minorHAnsi" w:cstheme="majorBidi"/>
          <w:szCs w:val="24"/>
        </w:rPr>
        <w:t>,which</w:t>
      </w:r>
      <w:proofErr w:type="spellEnd"/>
      <w:r w:rsidR="00F82947" w:rsidRPr="00292DDF">
        <w:rPr>
          <w:rFonts w:asciiTheme="minorHAnsi" w:hAnsiTheme="minorHAnsi" w:cstheme="majorBidi"/>
          <w:szCs w:val="24"/>
        </w:rPr>
        <w:t xml:space="preserve"> resulting in </w:t>
      </w:r>
      <w:r w:rsidRPr="00292DDF">
        <w:rPr>
          <w:rFonts w:asciiTheme="minorHAnsi" w:hAnsiTheme="minorHAnsi" w:cstheme="majorBidi"/>
          <w:szCs w:val="24"/>
        </w:rPr>
        <w:t>specific coor</w:t>
      </w:r>
      <w:r w:rsidR="00F82947" w:rsidRPr="00292DDF">
        <w:rPr>
          <w:rFonts w:asciiTheme="minorHAnsi" w:hAnsiTheme="minorHAnsi" w:cstheme="majorBidi"/>
          <w:szCs w:val="24"/>
        </w:rPr>
        <w:t>dinated actions in border areas</w:t>
      </w:r>
    </w:p>
    <w:p w:rsidR="005D6E43" w:rsidRPr="00292DDF" w:rsidRDefault="00E013AC" w:rsidP="00292DDF">
      <w:pPr>
        <w:numPr>
          <w:ilvl w:val="0"/>
          <w:numId w:val="8"/>
        </w:numPr>
        <w:tabs>
          <w:tab w:val="clear" w:pos="794"/>
          <w:tab w:val="clear" w:pos="1191"/>
          <w:tab w:val="clear" w:pos="1588"/>
          <w:tab w:val="clear" w:pos="1985"/>
        </w:tabs>
        <w:overflowPunct/>
        <w:autoSpaceDE/>
        <w:autoSpaceDN/>
        <w:adjustRightInd/>
        <w:spacing w:before="0" w:line="276" w:lineRule="auto"/>
        <w:ind w:left="714" w:hanging="717"/>
        <w:textAlignment w:val="auto"/>
        <w:rPr>
          <w:rFonts w:asciiTheme="minorHAnsi" w:hAnsiTheme="minorHAnsi" w:cstheme="majorBidi"/>
          <w:szCs w:val="24"/>
        </w:rPr>
      </w:pPr>
      <w:r w:rsidRPr="00292DDF">
        <w:rPr>
          <w:rFonts w:asciiTheme="minorHAnsi" w:hAnsiTheme="minorHAnsi" w:cstheme="majorBidi"/>
          <w:szCs w:val="24"/>
        </w:rPr>
        <w:t>Develop</w:t>
      </w:r>
      <w:r w:rsidR="002A0664" w:rsidRPr="00292DDF">
        <w:rPr>
          <w:rFonts w:asciiTheme="minorHAnsi" w:hAnsiTheme="minorHAnsi" w:cstheme="majorBidi"/>
          <w:szCs w:val="24"/>
        </w:rPr>
        <w:t xml:space="preserve"> </w:t>
      </w:r>
      <w:r w:rsidRPr="00292DDF">
        <w:rPr>
          <w:rFonts w:asciiTheme="minorHAnsi" w:hAnsiTheme="minorHAnsi" w:cstheme="majorBidi"/>
          <w:szCs w:val="24"/>
        </w:rPr>
        <w:t>N</w:t>
      </w:r>
      <w:r w:rsidR="005D6E43" w:rsidRPr="00292DDF">
        <w:rPr>
          <w:rFonts w:asciiTheme="minorHAnsi" w:hAnsiTheme="minorHAnsi" w:cstheme="majorBidi"/>
          <w:szCs w:val="24"/>
        </w:rPr>
        <w:t xml:space="preserve">ational and </w:t>
      </w:r>
      <w:r w:rsidRPr="00292DDF">
        <w:rPr>
          <w:rFonts w:asciiTheme="minorHAnsi" w:hAnsiTheme="minorHAnsi" w:cstheme="majorBidi"/>
          <w:szCs w:val="24"/>
        </w:rPr>
        <w:t>R</w:t>
      </w:r>
      <w:r w:rsidR="005D6E43" w:rsidRPr="00292DDF">
        <w:rPr>
          <w:rFonts w:asciiTheme="minorHAnsi" w:hAnsiTheme="minorHAnsi" w:cstheme="majorBidi"/>
          <w:szCs w:val="24"/>
        </w:rPr>
        <w:t xml:space="preserve">egional emergency communication plans and early-warning systems, taking into </w:t>
      </w:r>
      <w:r w:rsidRPr="00292DDF">
        <w:rPr>
          <w:rFonts w:asciiTheme="minorHAnsi" w:hAnsiTheme="minorHAnsi" w:cstheme="majorBidi"/>
          <w:szCs w:val="24"/>
        </w:rPr>
        <w:t>account</w:t>
      </w:r>
      <w:r w:rsidR="005D6E43" w:rsidRPr="00292DDF">
        <w:rPr>
          <w:rFonts w:asciiTheme="minorHAnsi" w:hAnsiTheme="minorHAnsi" w:cstheme="majorBidi"/>
          <w:szCs w:val="24"/>
        </w:rPr>
        <w:t xml:space="preserve"> analysis to determine challenge</w:t>
      </w:r>
      <w:r w:rsidRPr="00292DDF">
        <w:rPr>
          <w:rFonts w:asciiTheme="minorHAnsi" w:hAnsiTheme="minorHAnsi" w:cstheme="majorBidi"/>
          <w:szCs w:val="24"/>
        </w:rPr>
        <w:t>s and required solutions</w:t>
      </w:r>
    </w:p>
    <w:p w:rsidR="005D6E43" w:rsidRPr="00292DDF" w:rsidRDefault="005D6E43" w:rsidP="00292DDF">
      <w:pPr>
        <w:numPr>
          <w:ilvl w:val="0"/>
          <w:numId w:val="8"/>
        </w:numPr>
        <w:tabs>
          <w:tab w:val="clear" w:pos="794"/>
          <w:tab w:val="clear" w:pos="1191"/>
          <w:tab w:val="clear" w:pos="1588"/>
          <w:tab w:val="clear" w:pos="1985"/>
        </w:tabs>
        <w:overflowPunct/>
        <w:autoSpaceDE/>
        <w:autoSpaceDN/>
        <w:adjustRightInd/>
        <w:spacing w:before="0" w:line="276" w:lineRule="auto"/>
        <w:ind w:left="714" w:hanging="717"/>
        <w:textAlignment w:val="auto"/>
        <w:rPr>
          <w:rFonts w:asciiTheme="minorHAnsi" w:hAnsiTheme="minorHAnsi" w:cstheme="majorBidi"/>
          <w:szCs w:val="24"/>
        </w:rPr>
      </w:pPr>
      <w:r w:rsidRPr="00292DDF">
        <w:rPr>
          <w:rFonts w:asciiTheme="minorHAnsi" w:hAnsiTheme="minorHAnsi" w:cstheme="majorBidi"/>
          <w:szCs w:val="24"/>
        </w:rPr>
        <w:t>Development of appropriate policy, regulatory and legislative frameworks on emergency communications at national and regional level</w:t>
      </w:r>
    </w:p>
    <w:p w:rsidR="005D6E43" w:rsidRPr="00292DDF" w:rsidRDefault="00E013AC" w:rsidP="00292DDF">
      <w:pPr>
        <w:numPr>
          <w:ilvl w:val="0"/>
          <w:numId w:val="8"/>
        </w:numPr>
        <w:tabs>
          <w:tab w:val="clear" w:pos="794"/>
          <w:tab w:val="clear" w:pos="1191"/>
          <w:tab w:val="clear" w:pos="1588"/>
          <w:tab w:val="clear" w:pos="1985"/>
        </w:tabs>
        <w:overflowPunct/>
        <w:autoSpaceDE/>
        <w:autoSpaceDN/>
        <w:adjustRightInd/>
        <w:spacing w:before="0" w:line="276" w:lineRule="auto"/>
        <w:ind w:left="714" w:hanging="717"/>
        <w:textAlignment w:val="auto"/>
        <w:rPr>
          <w:rFonts w:asciiTheme="minorHAnsi" w:hAnsiTheme="minorHAnsi" w:cstheme="majorBidi"/>
          <w:szCs w:val="24"/>
        </w:rPr>
      </w:pPr>
      <w:proofErr w:type="spellStart"/>
      <w:r w:rsidRPr="00292DDF">
        <w:rPr>
          <w:rFonts w:asciiTheme="minorHAnsi" w:hAnsiTheme="minorHAnsi" w:cstheme="majorBidi"/>
          <w:szCs w:val="24"/>
        </w:rPr>
        <w:t>Increas</w:t>
      </w:r>
      <w:proofErr w:type="spellEnd"/>
      <w:r w:rsidR="005D6E43" w:rsidRPr="00292DDF">
        <w:rPr>
          <w:rFonts w:asciiTheme="minorHAnsi" w:hAnsiTheme="minorHAnsi" w:cstheme="majorBidi"/>
          <w:szCs w:val="24"/>
        </w:rPr>
        <w:t xml:space="preserve"> human capacity skills on emergency communications</w:t>
      </w:r>
    </w:p>
    <w:p w:rsidR="005D6E43" w:rsidRPr="00292DDF" w:rsidRDefault="005D6E43" w:rsidP="00292DDF">
      <w:pPr>
        <w:numPr>
          <w:ilvl w:val="0"/>
          <w:numId w:val="8"/>
        </w:numPr>
        <w:tabs>
          <w:tab w:val="clear" w:pos="794"/>
          <w:tab w:val="clear" w:pos="1191"/>
          <w:tab w:val="clear" w:pos="1588"/>
          <w:tab w:val="clear" w:pos="1985"/>
        </w:tabs>
        <w:overflowPunct/>
        <w:autoSpaceDE/>
        <w:autoSpaceDN/>
        <w:adjustRightInd/>
        <w:spacing w:before="0" w:line="276" w:lineRule="auto"/>
        <w:ind w:left="714" w:hanging="717"/>
        <w:textAlignment w:val="auto"/>
        <w:rPr>
          <w:rFonts w:asciiTheme="minorHAnsi" w:hAnsiTheme="minorHAnsi" w:cstheme="majorBidi"/>
          <w:szCs w:val="24"/>
        </w:rPr>
      </w:pPr>
      <w:r w:rsidRPr="00292DDF">
        <w:rPr>
          <w:rFonts w:asciiTheme="minorHAnsi" w:hAnsiTheme="minorHAnsi" w:cstheme="majorBidi"/>
          <w:szCs w:val="24"/>
        </w:rPr>
        <w:t>Temporary availability of emergency communication equipment in the Arab region, at the initial stage of a disaster intervention, as part of ITU co</w:t>
      </w:r>
      <w:r w:rsidR="00557B17" w:rsidRPr="00292DDF">
        <w:rPr>
          <w:rFonts w:asciiTheme="minorHAnsi" w:hAnsiTheme="minorHAnsi" w:cstheme="majorBidi"/>
          <w:szCs w:val="24"/>
        </w:rPr>
        <w:t>operation in cases of emergency</w:t>
      </w:r>
    </w:p>
    <w:p w:rsidR="004D0B51" w:rsidRPr="00292DDF" w:rsidRDefault="00196617" w:rsidP="00842633">
      <w:pPr>
        <w:keepNext/>
        <w:tabs>
          <w:tab w:val="clear" w:pos="794"/>
          <w:tab w:val="clear" w:pos="1191"/>
          <w:tab w:val="clear" w:pos="1588"/>
          <w:tab w:val="clear" w:pos="1985"/>
          <w:tab w:val="left" w:pos="567"/>
        </w:tabs>
        <w:spacing w:before="240" w:after="120"/>
        <w:rPr>
          <w:rFonts w:asciiTheme="minorHAnsi" w:hAnsiTheme="minorHAnsi" w:cstheme="majorBidi"/>
          <w:b/>
          <w:szCs w:val="24"/>
        </w:rPr>
      </w:pPr>
      <w:r w:rsidRPr="00292DDF">
        <w:rPr>
          <w:rFonts w:asciiTheme="minorHAnsi" w:hAnsiTheme="minorHAnsi" w:cstheme="majorBidi"/>
          <w:b/>
          <w:szCs w:val="24"/>
          <w:lang w:val="en-US"/>
        </w:rPr>
        <w:t>5</w:t>
      </w:r>
      <w:r w:rsidR="004D0B51" w:rsidRPr="00292DDF">
        <w:rPr>
          <w:rFonts w:asciiTheme="minorHAnsi" w:hAnsiTheme="minorHAnsi" w:cstheme="majorBidi"/>
          <w:b/>
          <w:szCs w:val="24"/>
        </w:rPr>
        <w:t xml:space="preserve">) </w:t>
      </w:r>
      <w:r w:rsidR="004D0B51" w:rsidRPr="00292DDF">
        <w:rPr>
          <w:rFonts w:asciiTheme="minorHAnsi" w:hAnsiTheme="minorHAnsi" w:cstheme="majorBidi"/>
          <w:b/>
          <w:szCs w:val="24"/>
        </w:rPr>
        <w:tab/>
        <w:t>Connecting people with disabilities</w:t>
      </w:r>
    </w:p>
    <w:p w:rsidR="004D0B51" w:rsidRPr="00292DDF" w:rsidRDefault="004D0B51" w:rsidP="004D0B51">
      <w:pPr>
        <w:keepNext/>
        <w:spacing w:after="120"/>
        <w:rPr>
          <w:rFonts w:asciiTheme="minorHAnsi" w:hAnsiTheme="minorHAnsi" w:cstheme="majorBidi"/>
          <w:bCs/>
          <w:szCs w:val="24"/>
        </w:rPr>
      </w:pPr>
      <w:r w:rsidRPr="00292DDF">
        <w:rPr>
          <w:rFonts w:asciiTheme="minorHAnsi" w:eastAsia="Malgun Gothic" w:hAnsiTheme="minorHAnsi" w:cstheme="majorBidi"/>
          <w:b/>
          <w:szCs w:val="24"/>
          <w:lang w:val="en-US" w:eastAsia="ko-KR"/>
        </w:rPr>
        <w:t>Objective:</w:t>
      </w:r>
      <w:r w:rsidR="00A460F9" w:rsidRPr="00292DDF">
        <w:rPr>
          <w:rFonts w:asciiTheme="minorHAnsi" w:eastAsia="Malgun Gothic" w:hAnsiTheme="minorHAnsi" w:cstheme="majorBidi"/>
          <w:b/>
          <w:szCs w:val="24"/>
          <w:lang w:val="en-US" w:eastAsia="ko-KR"/>
        </w:rPr>
        <w:t xml:space="preserve"> </w:t>
      </w:r>
      <w:r w:rsidR="00E07A6C" w:rsidRPr="00292DDF">
        <w:rPr>
          <w:rFonts w:asciiTheme="minorHAnsi" w:hAnsiTheme="minorHAnsi" w:cstheme="majorBidi"/>
        </w:rPr>
        <w:t>To ensure the right of access to telecommunications/ICTs for persons with disabilities in the Arab region</w:t>
      </w:r>
      <w:r w:rsidR="00C75C1C" w:rsidRPr="00292DDF">
        <w:rPr>
          <w:rFonts w:asciiTheme="minorHAnsi" w:hAnsiTheme="minorHAnsi" w:cstheme="majorBidi"/>
          <w:bCs/>
          <w:szCs w:val="24"/>
        </w:rPr>
        <w:t>.</w:t>
      </w:r>
    </w:p>
    <w:p w:rsidR="004D0B51" w:rsidRPr="00292DDF" w:rsidRDefault="004D0B51" w:rsidP="004D0B51">
      <w:pPr>
        <w:keepNext/>
        <w:spacing w:after="120"/>
        <w:rPr>
          <w:rFonts w:asciiTheme="minorHAnsi" w:eastAsia="Malgun Gothic" w:hAnsiTheme="minorHAnsi" w:cstheme="majorBidi"/>
          <w:b/>
          <w:szCs w:val="24"/>
          <w:lang w:eastAsia="ko-KR"/>
        </w:rPr>
      </w:pPr>
      <w:r w:rsidRPr="00292DDF">
        <w:rPr>
          <w:rFonts w:asciiTheme="minorHAnsi" w:hAnsiTheme="minorHAnsi" w:cstheme="majorBidi"/>
          <w:b/>
          <w:szCs w:val="24"/>
        </w:rPr>
        <w:t>Expected Results</w:t>
      </w:r>
      <w:r w:rsidRPr="00292DDF">
        <w:rPr>
          <w:rFonts w:asciiTheme="minorHAnsi" w:eastAsia="Malgun Gothic" w:hAnsiTheme="minorHAnsi" w:cstheme="majorBidi"/>
          <w:b/>
          <w:szCs w:val="24"/>
          <w:lang w:eastAsia="ko-KR"/>
        </w:rPr>
        <w:t>:</w:t>
      </w:r>
    </w:p>
    <w:p w:rsidR="00E07A6C" w:rsidRPr="00292DDF" w:rsidRDefault="00E07A6C" w:rsidP="00E07A6C">
      <w:p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inorHAnsi" w:hAnsiTheme="minorHAnsi"/>
          <w:szCs w:val="24"/>
          <w:lang w:val="en-US"/>
        </w:rPr>
      </w:pPr>
      <w:r w:rsidRPr="00292DDF">
        <w:rPr>
          <w:rFonts w:asciiTheme="minorHAnsi" w:hAnsiTheme="minorHAnsi"/>
          <w:szCs w:val="24"/>
          <w:lang w:val="en-US"/>
        </w:rPr>
        <w:t>Assistance to the countries in the following:</w:t>
      </w:r>
    </w:p>
    <w:p w:rsidR="00E07A6C" w:rsidRPr="00292DDF" w:rsidRDefault="00E07A6C" w:rsidP="00292DDF">
      <w:pPr>
        <w:numPr>
          <w:ilvl w:val="0"/>
          <w:numId w:val="6"/>
        </w:numPr>
        <w:tabs>
          <w:tab w:val="clear" w:pos="794"/>
          <w:tab w:val="clear" w:pos="1191"/>
          <w:tab w:val="clear" w:pos="1588"/>
          <w:tab w:val="clear" w:pos="1985"/>
        </w:tabs>
        <w:overflowPunct/>
        <w:autoSpaceDE/>
        <w:autoSpaceDN/>
        <w:adjustRightInd/>
        <w:spacing w:before="0" w:line="276" w:lineRule="auto"/>
        <w:ind w:hanging="720"/>
        <w:textAlignment w:val="auto"/>
        <w:rPr>
          <w:rFonts w:asciiTheme="minorHAnsi" w:hAnsiTheme="minorHAnsi" w:cstheme="majorBidi"/>
          <w:szCs w:val="24"/>
        </w:rPr>
      </w:pPr>
      <w:r w:rsidRPr="00292DDF">
        <w:rPr>
          <w:rFonts w:asciiTheme="minorHAnsi" w:hAnsiTheme="minorHAnsi" w:cstheme="majorBidi"/>
          <w:szCs w:val="24"/>
        </w:rPr>
        <w:t>Formulation and updating of national and regional regulatory policies and frameworks to ensure access for persons with disabilities of all kinds to telecommunications/ICTs, facilitating their involvement in the community and enabling them to enjoy their full rights</w:t>
      </w:r>
    </w:p>
    <w:p w:rsidR="00E07A6C" w:rsidRPr="00292DDF" w:rsidRDefault="00E07A6C" w:rsidP="00292DDF">
      <w:pPr>
        <w:numPr>
          <w:ilvl w:val="0"/>
          <w:numId w:val="6"/>
        </w:numPr>
        <w:tabs>
          <w:tab w:val="clear" w:pos="794"/>
          <w:tab w:val="clear" w:pos="1191"/>
          <w:tab w:val="clear" w:pos="1588"/>
          <w:tab w:val="clear" w:pos="1985"/>
        </w:tabs>
        <w:overflowPunct/>
        <w:autoSpaceDE/>
        <w:autoSpaceDN/>
        <w:adjustRightInd/>
        <w:spacing w:before="0" w:line="276" w:lineRule="auto"/>
        <w:ind w:left="714" w:hanging="720"/>
        <w:textAlignment w:val="auto"/>
        <w:rPr>
          <w:rFonts w:asciiTheme="minorHAnsi" w:hAnsiTheme="minorHAnsi" w:cstheme="majorBidi"/>
          <w:szCs w:val="24"/>
        </w:rPr>
      </w:pPr>
      <w:r w:rsidRPr="00292DDF">
        <w:rPr>
          <w:rFonts w:asciiTheme="minorHAnsi" w:hAnsiTheme="minorHAnsi" w:cstheme="majorBidi"/>
          <w:szCs w:val="24"/>
        </w:rPr>
        <w:lastRenderedPageBreak/>
        <w:t>Development of ICT applications and software that enable persons with disabilities to access information, references and other resources for education and leisure, and provision of specialized national and regional applications for libraries, databases and other purposes via the Internet and other telecommunication/ICT media</w:t>
      </w:r>
    </w:p>
    <w:p w:rsidR="00A40EA2" w:rsidRPr="00292DDF" w:rsidRDefault="00E07A6C" w:rsidP="00292DDF">
      <w:pPr>
        <w:numPr>
          <w:ilvl w:val="0"/>
          <w:numId w:val="6"/>
        </w:numPr>
        <w:tabs>
          <w:tab w:val="clear" w:pos="794"/>
          <w:tab w:val="clear" w:pos="1191"/>
          <w:tab w:val="clear" w:pos="1588"/>
          <w:tab w:val="clear" w:pos="1985"/>
        </w:tabs>
        <w:overflowPunct/>
        <w:autoSpaceDE/>
        <w:autoSpaceDN/>
        <w:adjustRightInd/>
        <w:spacing w:before="0" w:line="276" w:lineRule="auto"/>
        <w:ind w:left="714" w:hanging="720"/>
        <w:textAlignment w:val="auto"/>
        <w:rPr>
          <w:rFonts w:asciiTheme="minorHAnsi" w:hAnsiTheme="minorHAnsi" w:cstheme="majorBidi"/>
          <w:szCs w:val="24"/>
        </w:rPr>
      </w:pPr>
      <w:r w:rsidRPr="00292DDF">
        <w:rPr>
          <w:rFonts w:asciiTheme="minorHAnsi" w:hAnsiTheme="minorHAnsi" w:cstheme="majorBidi"/>
          <w:szCs w:val="24"/>
        </w:rPr>
        <w:t>Participation of persons with disabilities in Arab workshops, training courses and conferences, by providing all the requirements and facilities</w:t>
      </w:r>
      <w:r w:rsidR="00557B17" w:rsidRPr="00292DDF">
        <w:rPr>
          <w:rFonts w:asciiTheme="minorHAnsi" w:hAnsiTheme="minorHAnsi" w:cstheme="majorBidi"/>
          <w:szCs w:val="24"/>
        </w:rPr>
        <w:t xml:space="preserve"> and removing all the obstacles</w:t>
      </w:r>
    </w:p>
    <w:p w:rsidR="00A40EA2" w:rsidRPr="00292DDF" w:rsidRDefault="00A40EA2" w:rsidP="00292DDF">
      <w:pPr>
        <w:numPr>
          <w:ilvl w:val="0"/>
          <w:numId w:val="6"/>
        </w:numPr>
        <w:tabs>
          <w:tab w:val="clear" w:pos="794"/>
          <w:tab w:val="clear" w:pos="1191"/>
          <w:tab w:val="clear" w:pos="1588"/>
          <w:tab w:val="clear" w:pos="1985"/>
        </w:tabs>
        <w:overflowPunct/>
        <w:autoSpaceDE/>
        <w:autoSpaceDN/>
        <w:adjustRightInd/>
        <w:spacing w:before="0" w:line="276" w:lineRule="auto"/>
        <w:ind w:left="714" w:hanging="720"/>
        <w:textAlignment w:val="auto"/>
        <w:rPr>
          <w:rFonts w:asciiTheme="minorHAnsi" w:hAnsiTheme="minorHAnsi" w:cstheme="majorBidi"/>
          <w:szCs w:val="24"/>
        </w:rPr>
      </w:pPr>
      <w:r w:rsidRPr="00292DDF">
        <w:rPr>
          <w:rFonts w:asciiTheme="minorHAnsi" w:hAnsiTheme="minorHAnsi" w:cstheme="majorBidi"/>
          <w:szCs w:val="24"/>
        </w:rPr>
        <w:t>Train persons with disabilities to give them telecommunication/ICT user skills, and training for trainers in</w:t>
      </w:r>
      <w:r w:rsidR="00557B17" w:rsidRPr="00292DDF">
        <w:rPr>
          <w:rFonts w:asciiTheme="minorHAnsi" w:hAnsiTheme="minorHAnsi" w:cstheme="majorBidi"/>
          <w:szCs w:val="24"/>
        </w:rPr>
        <w:t xml:space="preserve"> the use of these methodologies</w:t>
      </w:r>
    </w:p>
    <w:p w:rsidR="00816982" w:rsidRPr="00292DDF" w:rsidRDefault="00816982" w:rsidP="00D84B82">
      <w:pPr>
        <w:keepNext/>
        <w:tabs>
          <w:tab w:val="left" w:pos="567"/>
        </w:tabs>
        <w:spacing w:before="240" w:after="120"/>
        <w:jc w:val="center"/>
        <w:rPr>
          <w:rFonts w:asciiTheme="minorHAnsi" w:hAnsiTheme="minorHAnsi"/>
          <w:szCs w:val="24"/>
        </w:rPr>
      </w:pPr>
      <w:r w:rsidRPr="00292DDF">
        <w:rPr>
          <w:rFonts w:asciiTheme="minorHAnsi" w:hAnsiTheme="minorHAnsi" w:cstheme="majorBidi"/>
          <w:szCs w:val="24"/>
        </w:rPr>
        <w:t>___________________</w:t>
      </w:r>
    </w:p>
    <w:sectPr w:rsidR="00816982" w:rsidRPr="00292DDF" w:rsidSect="00D16FFA">
      <w:headerReference w:type="default" r:id="rId9"/>
      <w:footerReference w:type="first" r:id="rId10"/>
      <w:pgSz w:w="11909" w:h="16834" w:code="9"/>
      <w:pgMar w:top="709" w:right="1134" w:bottom="1134" w:left="1134" w:header="720" w:footer="27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CD5" w:rsidRDefault="00844CD5">
      <w:r>
        <w:separator/>
      </w:r>
    </w:p>
  </w:endnote>
  <w:endnote w:type="continuationSeparator" w:id="0">
    <w:p w:rsidR="00844CD5" w:rsidRDefault="0084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5" w:type="dxa"/>
      <w:tblLayout w:type="fixed"/>
      <w:tblLook w:val="04A0" w:firstRow="1" w:lastRow="0" w:firstColumn="1" w:lastColumn="0" w:noHBand="0" w:noVBand="1"/>
    </w:tblPr>
    <w:tblGrid>
      <w:gridCol w:w="1526"/>
      <w:gridCol w:w="2410"/>
      <w:gridCol w:w="5919"/>
    </w:tblGrid>
    <w:tr w:rsidR="00C04537" w:rsidRPr="005E78BC" w:rsidTr="00BD4491">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292DDF" w:rsidRDefault="00292DDF" w:rsidP="00916729">
          <w:pPr>
            <w:pStyle w:val="FirstFooter"/>
            <w:tabs>
              <w:tab w:val="left" w:pos="2302"/>
            </w:tabs>
            <w:rPr>
              <w:sz w:val="18"/>
              <w:szCs w:val="18"/>
              <w:lang w:val="en-GB"/>
            </w:rPr>
          </w:pPr>
          <w:bookmarkStart w:id="15" w:name="OrgName"/>
          <w:bookmarkEnd w:id="15"/>
          <w:r w:rsidRPr="00292DDF">
            <w:rPr>
              <w:sz w:val="18"/>
              <w:szCs w:val="18"/>
              <w:lang w:val="en-GB"/>
            </w:rPr>
            <w:t xml:space="preserve">Mr Mohamed </w:t>
          </w:r>
          <w:proofErr w:type="spellStart"/>
          <w:r w:rsidRPr="00292DDF">
            <w:rPr>
              <w:sz w:val="18"/>
              <w:szCs w:val="18"/>
              <w:lang w:val="en-GB"/>
            </w:rPr>
            <w:t>Elhaj</w:t>
          </w:r>
          <w:proofErr w:type="spellEnd"/>
          <w:r w:rsidRPr="00292DDF">
            <w:rPr>
              <w:sz w:val="18"/>
              <w:szCs w:val="18"/>
              <w:lang w:val="en-GB"/>
            </w:rPr>
            <w:t xml:space="preserve"> / </w:t>
          </w:r>
          <w:r w:rsidR="00916729" w:rsidRPr="00292DDF">
            <w:rPr>
              <w:sz w:val="18"/>
              <w:szCs w:val="18"/>
              <w:lang w:val="en-GB"/>
            </w:rPr>
            <w:t>National Telecommunication Corporation</w:t>
          </w:r>
        </w:p>
      </w:tc>
    </w:tr>
    <w:tr w:rsidR="00C04537" w:rsidRPr="004D495C" w:rsidTr="00BD4491">
      <w:tc>
        <w:tcPr>
          <w:tcW w:w="1526" w:type="dxa"/>
          <w:shd w:val="clear" w:color="auto" w:fill="auto"/>
        </w:tcPr>
        <w:p w:rsidR="00C04537" w:rsidRPr="00292DDF" w:rsidRDefault="00C04537" w:rsidP="004D495C">
          <w:pPr>
            <w:pStyle w:val="FirstFooter"/>
            <w:tabs>
              <w:tab w:val="left" w:pos="1559"/>
              <w:tab w:val="left" w:pos="3828"/>
            </w:tabs>
            <w:rPr>
              <w:sz w:val="20"/>
              <w:lang w:val="en-GB"/>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96617" w:rsidRDefault="00916729" w:rsidP="004D495C">
          <w:pPr>
            <w:pStyle w:val="FirstFooter"/>
            <w:tabs>
              <w:tab w:val="left" w:pos="2302"/>
            </w:tabs>
            <w:rPr>
              <w:sz w:val="18"/>
              <w:szCs w:val="18"/>
              <w:lang w:val="en-US"/>
            </w:rPr>
          </w:pPr>
          <w:bookmarkStart w:id="16" w:name="PhoneNo"/>
          <w:bookmarkEnd w:id="16"/>
          <w:r>
            <w:rPr>
              <w:sz w:val="18"/>
              <w:szCs w:val="18"/>
              <w:lang w:val="en-US"/>
            </w:rPr>
            <w:t>+249</w:t>
          </w:r>
          <w:r w:rsidR="00292DDF">
            <w:rPr>
              <w:sz w:val="18"/>
              <w:szCs w:val="18"/>
              <w:lang w:val="en-US"/>
            </w:rPr>
            <w:t xml:space="preserve"> </w:t>
          </w:r>
          <w:r>
            <w:rPr>
              <w:sz w:val="18"/>
              <w:szCs w:val="18"/>
              <w:lang w:val="en-US"/>
            </w:rPr>
            <w:t>187171236</w:t>
          </w:r>
        </w:p>
      </w:tc>
    </w:tr>
    <w:tr w:rsidR="00C04537" w:rsidRPr="004D495C" w:rsidTr="00BD4491">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tc>
        <w:tcPr>
          <w:tcW w:w="5919" w:type="dxa"/>
          <w:shd w:val="clear" w:color="auto" w:fill="auto"/>
        </w:tcPr>
        <w:p w:rsidR="00C04537" w:rsidRPr="00196617" w:rsidRDefault="00D16FFA" w:rsidP="00916729">
          <w:pPr>
            <w:pStyle w:val="FirstFooter"/>
            <w:tabs>
              <w:tab w:val="left" w:pos="2302"/>
            </w:tabs>
            <w:rPr>
              <w:sz w:val="18"/>
              <w:szCs w:val="18"/>
              <w:lang w:val="en-US"/>
            </w:rPr>
          </w:pPr>
          <w:hyperlink r:id="rId1" w:history="1">
            <w:r w:rsidR="00292DDF" w:rsidRPr="00E13B4E">
              <w:rPr>
                <w:rStyle w:val="Hyperlink"/>
                <w:sz w:val="18"/>
                <w:szCs w:val="22"/>
                <w:lang w:val="en-US"/>
              </w:rPr>
              <w:t>mohamed.elhaj@ntc.gov.sd</w:t>
            </w:r>
          </w:hyperlink>
          <w:r w:rsidR="00292DDF">
            <w:rPr>
              <w:sz w:val="18"/>
              <w:szCs w:val="22"/>
              <w:lang w:val="en-US"/>
            </w:rPr>
            <w:t xml:space="preserve"> </w:t>
          </w:r>
        </w:p>
      </w:tc>
    </w:tr>
  </w:tbl>
  <w:bookmarkStart w:id="17" w:name="URL"/>
  <w:bookmarkEnd w:id="17"/>
  <w:p w:rsidR="00BD4491" w:rsidRPr="004D31C7" w:rsidRDefault="00BD4491" w:rsidP="00BD4491">
    <w:pPr>
      <w:jc w:val="center"/>
      <w:rPr>
        <w:sz w:val="20"/>
      </w:rPr>
    </w:pPr>
    <w:r>
      <w:fldChar w:fldCharType="begin"/>
    </w:r>
    <w:r>
      <w:instrText xml:space="preserve"> HYPERLINK "http://www.itu.int/go/en/wtdc17rpm" </w:instrText>
    </w:r>
    <w:r>
      <w:fldChar w:fldCharType="separate"/>
    </w:r>
    <w:r w:rsidRPr="00784E03">
      <w:rPr>
        <w:rStyle w:val="Hyperlink"/>
        <w:sz w:val="20"/>
      </w:rPr>
      <w:t>http://www.itu.int/go/en/wtdc17rpm</w:t>
    </w:r>
    <w:r>
      <w:rPr>
        <w:rStyle w:val="Hyperlink"/>
        <w:sz w:val="20"/>
      </w:rPr>
      <w:fldChar w:fldCharType="end"/>
    </w:r>
  </w:p>
  <w:p w:rsidR="00C04537" w:rsidRPr="00BD4491" w:rsidRDefault="00C04537" w:rsidP="00BD4491">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CD5" w:rsidRDefault="00844CD5">
      <w:r>
        <w:separator/>
      </w:r>
    </w:p>
  </w:footnote>
  <w:footnote w:type="continuationSeparator" w:id="0">
    <w:p w:rsidR="00844CD5" w:rsidRDefault="00844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816982" w:rsidRDefault="00C04537" w:rsidP="00292DDF">
    <w:pPr>
      <w:tabs>
        <w:tab w:val="clear" w:pos="794"/>
        <w:tab w:val="clear" w:pos="1191"/>
        <w:tab w:val="clear" w:pos="1588"/>
        <w:tab w:val="clear" w:pos="1985"/>
        <w:tab w:val="center" w:pos="4678"/>
        <w:tab w:val="right" w:pos="10206"/>
      </w:tabs>
      <w:spacing w:after="240"/>
      <w:rPr>
        <w:smallCaps/>
        <w:spacing w:val="24"/>
        <w:sz w:val="22"/>
        <w:szCs w:val="22"/>
        <w:lang w:val="es-ES_tradnl"/>
      </w:rPr>
    </w:pPr>
    <w:r w:rsidRPr="004D495C">
      <w:rPr>
        <w:sz w:val="22"/>
        <w:szCs w:val="22"/>
      </w:rPr>
      <w:tab/>
    </w:r>
    <w:r w:rsidRPr="00816982">
      <w:rPr>
        <w:sz w:val="22"/>
        <w:szCs w:val="22"/>
        <w:lang w:val="es-ES_tradnl"/>
      </w:rPr>
      <w:t>ITU-D/</w:t>
    </w:r>
    <w:bookmarkStart w:id="13" w:name="DocRef2"/>
    <w:bookmarkEnd w:id="13"/>
    <w:r w:rsidR="00816982" w:rsidRPr="00816982">
      <w:rPr>
        <w:sz w:val="22"/>
        <w:szCs w:val="22"/>
        <w:lang w:val="es-ES_tradnl"/>
      </w:rPr>
      <w:t>RPM-</w:t>
    </w:r>
    <w:r w:rsidR="00784C27">
      <w:rPr>
        <w:sz w:val="22"/>
        <w:szCs w:val="22"/>
        <w:lang w:val="es-ES_tradnl"/>
      </w:rPr>
      <w:t>AR</w:t>
    </w:r>
    <w:r w:rsidR="00292DDF">
      <w:rPr>
        <w:sz w:val="22"/>
        <w:szCs w:val="22"/>
        <w:lang w:val="es-ES_tradnl"/>
      </w:rPr>
      <w:t>B</w:t>
    </w:r>
    <w:r w:rsidRPr="00816982">
      <w:rPr>
        <w:sz w:val="22"/>
        <w:szCs w:val="22"/>
        <w:lang w:val="es-ES_tradnl"/>
      </w:rPr>
      <w:t>/</w:t>
    </w:r>
    <w:bookmarkStart w:id="14" w:name="DocNo2"/>
    <w:bookmarkEnd w:id="14"/>
    <w:r w:rsidR="00292DDF">
      <w:rPr>
        <w:sz w:val="22"/>
        <w:szCs w:val="22"/>
        <w:lang w:val="es-ES_tradnl"/>
      </w:rPr>
      <w:t>35</w:t>
    </w:r>
    <w:r w:rsidR="00816982" w:rsidRPr="00816982">
      <w:rPr>
        <w:sz w:val="22"/>
        <w:szCs w:val="22"/>
        <w:lang w:val="es-ES_tradnl"/>
      </w:rPr>
      <w:t>-E</w:t>
    </w:r>
    <w:r w:rsidRPr="00816982">
      <w:rPr>
        <w:sz w:val="22"/>
        <w:szCs w:val="22"/>
        <w:lang w:val="es-ES_tradnl"/>
      </w:rPr>
      <w:tab/>
      <w:t xml:space="preserve">Page </w:t>
    </w:r>
    <w:r w:rsidR="002510C7" w:rsidRPr="004D495C">
      <w:rPr>
        <w:sz w:val="22"/>
        <w:szCs w:val="22"/>
      </w:rPr>
      <w:fldChar w:fldCharType="begin"/>
    </w:r>
    <w:r w:rsidRPr="00816982">
      <w:rPr>
        <w:sz w:val="22"/>
        <w:szCs w:val="22"/>
        <w:lang w:val="es-ES_tradnl"/>
      </w:rPr>
      <w:instrText xml:space="preserve"> PAGE </w:instrText>
    </w:r>
    <w:r w:rsidR="002510C7" w:rsidRPr="004D495C">
      <w:rPr>
        <w:sz w:val="22"/>
        <w:szCs w:val="22"/>
      </w:rPr>
      <w:fldChar w:fldCharType="separate"/>
    </w:r>
    <w:r w:rsidR="00D16FFA">
      <w:rPr>
        <w:noProof/>
        <w:sz w:val="22"/>
        <w:szCs w:val="22"/>
        <w:lang w:val="es-ES_tradnl"/>
      </w:rPr>
      <w:t>2</w:t>
    </w:r>
    <w:r w:rsidR="002510C7"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4A84"/>
    <w:multiLevelType w:val="hybridMultilevel"/>
    <w:tmpl w:val="783CF74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9017D3"/>
    <w:multiLevelType w:val="multilevel"/>
    <w:tmpl w:val="0D527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70B41"/>
    <w:multiLevelType w:val="hybridMultilevel"/>
    <w:tmpl w:val="783CF74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955633"/>
    <w:multiLevelType w:val="hybridMultilevel"/>
    <w:tmpl w:val="5106A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0F80A43"/>
    <w:multiLevelType w:val="multilevel"/>
    <w:tmpl w:val="0D5271B2"/>
    <w:lvl w:ilvl="0">
      <w:start w:val="1"/>
      <w:numFmt w:val="decimal"/>
      <w:lvlText w:val="%1)"/>
      <w:lvlJc w:val="left"/>
      <w:pPr>
        <w:tabs>
          <w:tab w:val="num" w:pos="-351"/>
        </w:tabs>
        <w:ind w:left="-351" w:hanging="360"/>
      </w:pPr>
    </w:lvl>
    <w:lvl w:ilvl="1" w:tentative="1">
      <w:start w:val="1"/>
      <w:numFmt w:val="decimal"/>
      <w:lvlText w:val="%2."/>
      <w:lvlJc w:val="left"/>
      <w:pPr>
        <w:tabs>
          <w:tab w:val="num" w:pos="369"/>
        </w:tabs>
        <w:ind w:left="369" w:hanging="360"/>
      </w:pPr>
    </w:lvl>
    <w:lvl w:ilvl="2" w:tentative="1">
      <w:start w:val="1"/>
      <w:numFmt w:val="decimal"/>
      <w:lvlText w:val="%3."/>
      <w:lvlJc w:val="left"/>
      <w:pPr>
        <w:tabs>
          <w:tab w:val="num" w:pos="1089"/>
        </w:tabs>
        <w:ind w:left="1089" w:hanging="360"/>
      </w:pPr>
    </w:lvl>
    <w:lvl w:ilvl="3" w:tentative="1">
      <w:start w:val="1"/>
      <w:numFmt w:val="decimal"/>
      <w:lvlText w:val="%4."/>
      <w:lvlJc w:val="left"/>
      <w:pPr>
        <w:tabs>
          <w:tab w:val="num" w:pos="1809"/>
        </w:tabs>
        <w:ind w:left="1809" w:hanging="360"/>
      </w:pPr>
    </w:lvl>
    <w:lvl w:ilvl="4" w:tentative="1">
      <w:start w:val="1"/>
      <w:numFmt w:val="decimal"/>
      <w:lvlText w:val="%5."/>
      <w:lvlJc w:val="left"/>
      <w:pPr>
        <w:tabs>
          <w:tab w:val="num" w:pos="2529"/>
        </w:tabs>
        <w:ind w:left="2529" w:hanging="360"/>
      </w:pPr>
    </w:lvl>
    <w:lvl w:ilvl="5" w:tentative="1">
      <w:start w:val="1"/>
      <w:numFmt w:val="decimal"/>
      <w:lvlText w:val="%6."/>
      <w:lvlJc w:val="left"/>
      <w:pPr>
        <w:tabs>
          <w:tab w:val="num" w:pos="3249"/>
        </w:tabs>
        <w:ind w:left="3249" w:hanging="360"/>
      </w:pPr>
    </w:lvl>
    <w:lvl w:ilvl="6" w:tentative="1">
      <w:start w:val="1"/>
      <w:numFmt w:val="decimal"/>
      <w:lvlText w:val="%7."/>
      <w:lvlJc w:val="left"/>
      <w:pPr>
        <w:tabs>
          <w:tab w:val="num" w:pos="3969"/>
        </w:tabs>
        <w:ind w:left="3969" w:hanging="360"/>
      </w:pPr>
    </w:lvl>
    <w:lvl w:ilvl="7" w:tentative="1">
      <w:start w:val="1"/>
      <w:numFmt w:val="decimal"/>
      <w:lvlText w:val="%8."/>
      <w:lvlJc w:val="left"/>
      <w:pPr>
        <w:tabs>
          <w:tab w:val="num" w:pos="4689"/>
        </w:tabs>
        <w:ind w:left="4689" w:hanging="360"/>
      </w:pPr>
    </w:lvl>
    <w:lvl w:ilvl="8" w:tentative="1">
      <w:start w:val="1"/>
      <w:numFmt w:val="decimal"/>
      <w:lvlText w:val="%9."/>
      <w:lvlJc w:val="left"/>
      <w:pPr>
        <w:tabs>
          <w:tab w:val="num" w:pos="5409"/>
        </w:tabs>
        <w:ind w:left="5409" w:hanging="360"/>
      </w:pPr>
    </w:lvl>
  </w:abstractNum>
  <w:abstractNum w:abstractNumId="5" w15:restartNumberingAfterBreak="0">
    <w:nsid w:val="5422702D"/>
    <w:multiLevelType w:val="hybridMultilevel"/>
    <w:tmpl w:val="4B2A1BD2"/>
    <w:lvl w:ilvl="0" w:tplc="F8244622">
      <w:start w:val="1"/>
      <w:numFmt w:val="decimal"/>
      <w:lvlText w:val="%1)"/>
      <w:lvlJc w:val="left"/>
      <w:pPr>
        <w:ind w:left="720" w:hanging="360"/>
      </w:pPr>
      <w:rPr>
        <w:rFonts w:ascii="Cambria" w:hAnsi="Cambria" w:cs="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55B04"/>
    <w:multiLevelType w:val="hybridMultilevel"/>
    <w:tmpl w:val="F70C0CE0"/>
    <w:lvl w:ilvl="0" w:tplc="F8244622">
      <w:start w:val="1"/>
      <w:numFmt w:val="decimal"/>
      <w:lvlText w:val="%1)"/>
      <w:lvlJc w:val="left"/>
      <w:pPr>
        <w:ind w:left="720" w:hanging="360"/>
      </w:pPr>
      <w:rPr>
        <w:rFonts w:ascii="Cambria" w:hAnsi="Cambria" w:cs="Cambria"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D3280"/>
    <w:multiLevelType w:val="multilevel"/>
    <w:tmpl w:val="0D5271B2"/>
    <w:lvl w:ilvl="0">
      <w:start w:val="1"/>
      <w:numFmt w:val="decimal"/>
      <w:lvlText w:val="%1)"/>
      <w:lvlJc w:val="left"/>
      <w:pPr>
        <w:tabs>
          <w:tab w:val="num" w:pos="717"/>
        </w:tabs>
        <w:ind w:left="717" w:hanging="360"/>
      </w:pPr>
    </w:lvl>
    <w:lvl w:ilvl="1" w:tentative="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8" w15:restartNumberingAfterBreak="0">
    <w:nsid w:val="6CCF1C18"/>
    <w:multiLevelType w:val="hybridMultilevel"/>
    <w:tmpl w:val="0786F86C"/>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CB32586"/>
    <w:multiLevelType w:val="hybridMultilevel"/>
    <w:tmpl w:val="783CF74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D8B0D1E"/>
    <w:multiLevelType w:val="hybridMultilevel"/>
    <w:tmpl w:val="E2580130"/>
    <w:lvl w:ilvl="0" w:tplc="AC2A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4"/>
  </w:num>
  <w:num w:numId="5">
    <w:abstractNumId w:val="2"/>
  </w:num>
  <w:num w:numId="6">
    <w:abstractNumId w:val="1"/>
  </w:num>
  <w:num w:numId="7">
    <w:abstractNumId w:val="10"/>
  </w:num>
  <w:num w:numId="8">
    <w:abstractNumId w:val="7"/>
  </w:num>
  <w:num w:numId="9">
    <w:abstractNumId w:val="3"/>
  </w:num>
  <w:num w:numId="10">
    <w:abstractNumId w:val="8"/>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82"/>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229F6"/>
    <w:rsid w:val="00141D2D"/>
    <w:rsid w:val="0015200D"/>
    <w:rsid w:val="0015553B"/>
    <w:rsid w:val="00161A5A"/>
    <w:rsid w:val="00170AB9"/>
    <w:rsid w:val="00181928"/>
    <w:rsid w:val="001856D7"/>
    <w:rsid w:val="00187E51"/>
    <w:rsid w:val="001900ED"/>
    <w:rsid w:val="00192DBD"/>
    <w:rsid w:val="0019399A"/>
    <w:rsid w:val="00196617"/>
    <w:rsid w:val="001A52E9"/>
    <w:rsid w:val="001B4B9B"/>
    <w:rsid w:val="001B63AC"/>
    <w:rsid w:val="001C33EE"/>
    <w:rsid w:val="001D3694"/>
    <w:rsid w:val="001E33AB"/>
    <w:rsid w:val="001E3BCF"/>
    <w:rsid w:val="00226BD3"/>
    <w:rsid w:val="00235915"/>
    <w:rsid w:val="002510C7"/>
    <w:rsid w:val="00252877"/>
    <w:rsid w:val="00262B06"/>
    <w:rsid w:val="00270C45"/>
    <w:rsid w:val="002748B0"/>
    <w:rsid w:val="00275198"/>
    <w:rsid w:val="0028054C"/>
    <w:rsid w:val="002869AF"/>
    <w:rsid w:val="00286A28"/>
    <w:rsid w:val="002900F9"/>
    <w:rsid w:val="00292DDF"/>
    <w:rsid w:val="00295878"/>
    <w:rsid w:val="002A0664"/>
    <w:rsid w:val="002A3A4E"/>
    <w:rsid w:val="002B02FE"/>
    <w:rsid w:val="002B1A8F"/>
    <w:rsid w:val="002B2265"/>
    <w:rsid w:val="002C67D8"/>
    <w:rsid w:val="002D0049"/>
    <w:rsid w:val="0030762F"/>
    <w:rsid w:val="00311BD3"/>
    <w:rsid w:val="00312685"/>
    <w:rsid w:val="00321991"/>
    <w:rsid w:val="00334C18"/>
    <w:rsid w:val="003513DB"/>
    <w:rsid w:val="0036243F"/>
    <w:rsid w:val="00363ADA"/>
    <w:rsid w:val="00384C94"/>
    <w:rsid w:val="003854A3"/>
    <w:rsid w:val="00385ABF"/>
    <w:rsid w:val="00392AF3"/>
    <w:rsid w:val="003A6A11"/>
    <w:rsid w:val="003B75F4"/>
    <w:rsid w:val="003C78E4"/>
    <w:rsid w:val="003E20FF"/>
    <w:rsid w:val="004077C9"/>
    <w:rsid w:val="00414E6F"/>
    <w:rsid w:val="00415F06"/>
    <w:rsid w:val="00416D38"/>
    <w:rsid w:val="004331DF"/>
    <w:rsid w:val="0043566B"/>
    <w:rsid w:val="004430CE"/>
    <w:rsid w:val="00445605"/>
    <w:rsid w:val="00457453"/>
    <w:rsid w:val="0046311A"/>
    <w:rsid w:val="0046327F"/>
    <w:rsid w:val="00472A03"/>
    <w:rsid w:val="00483313"/>
    <w:rsid w:val="00487A55"/>
    <w:rsid w:val="004A0340"/>
    <w:rsid w:val="004A28F0"/>
    <w:rsid w:val="004A34DD"/>
    <w:rsid w:val="004A564F"/>
    <w:rsid w:val="004C4C2E"/>
    <w:rsid w:val="004C4E14"/>
    <w:rsid w:val="004D0AC9"/>
    <w:rsid w:val="004D0B51"/>
    <w:rsid w:val="004D2D58"/>
    <w:rsid w:val="004D3DC4"/>
    <w:rsid w:val="004D495C"/>
    <w:rsid w:val="004E3824"/>
    <w:rsid w:val="004F09F8"/>
    <w:rsid w:val="00502BFC"/>
    <w:rsid w:val="00511EDF"/>
    <w:rsid w:val="00523237"/>
    <w:rsid w:val="00523E05"/>
    <w:rsid w:val="005302F6"/>
    <w:rsid w:val="0054109F"/>
    <w:rsid w:val="00542D84"/>
    <w:rsid w:val="005543F9"/>
    <w:rsid w:val="00557B17"/>
    <w:rsid w:val="00562A87"/>
    <w:rsid w:val="0058604B"/>
    <w:rsid w:val="005B2466"/>
    <w:rsid w:val="005B37AF"/>
    <w:rsid w:val="005B45E9"/>
    <w:rsid w:val="005C0E75"/>
    <w:rsid w:val="005C33BC"/>
    <w:rsid w:val="005D12FD"/>
    <w:rsid w:val="005D6E43"/>
    <w:rsid w:val="005E07F1"/>
    <w:rsid w:val="005E78BC"/>
    <w:rsid w:val="005F2DA4"/>
    <w:rsid w:val="0060395C"/>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D35A7"/>
    <w:rsid w:val="006F1CE9"/>
    <w:rsid w:val="006F4EA2"/>
    <w:rsid w:val="0070090A"/>
    <w:rsid w:val="0070796E"/>
    <w:rsid w:val="0073174B"/>
    <w:rsid w:val="00735AC3"/>
    <w:rsid w:val="00735B54"/>
    <w:rsid w:val="00755605"/>
    <w:rsid w:val="00761A10"/>
    <w:rsid w:val="00762A1E"/>
    <w:rsid w:val="007632CD"/>
    <w:rsid w:val="007679D2"/>
    <w:rsid w:val="00770299"/>
    <w:rsid w:val="00774FCF"/>
    <w:rsid w:val="00781933"/>
    <w:rsid w:val="00784C27"/>
    <w:rsid w:val="00794FF3"/>
    <w:rsid w:val="00795647"/>
    <w:rsid w:val="00797056"/>
    <w:rsid w:val="007B145B"/>
    <w:rsid w:val="007B5E61"/>
    <w:rsid w:val="007B7C19"/>
    <w:rsid w:val="007C541E"/>
    <w:rsid w:val="00800D40"/>
    <w:rsid w:val="00802CA3"/>
    <w:rsid w:val="00810A21"/>
    <w:rsid w:val="00811068"/>
    <w:rsid w:val="00813980"/>
    <w:rsid w:val="00816982"/>
    <w:rsid w:val="00817846"/>
    <w:rsid w:val="00833A72"/>
    <w:rsid w:val="00833F2B"/>
    <w:rsid w:val="008340D6"/>
    <w:rsid w:val="0083540C"/>
    <w:rsid w:val="00835BBF"/>
    <w:rsid w:val="00842633"/>
    <w:rsid w:val="00844CD5"/>
    <w:rsid w:val="00852CC6"/>
    <w:rsid w:val="00870D98"/>
    <w:rsid w:val="008740CF"/>
    <w:rsid w:val="008A357D"/>
    <w:rsid w:val="008C6FB3"/>
    <w:rsid w:val="008D1768"/>
    <w:rsid w:val="008E16A3"/>
    <w:rsid w:val="008F2196"/>
    <w:rsid w:val="00903414"/>
    <w:rsid w:val="009043C2"/>
    <w:rsid w:val="009074FD"/>
    <w:rsid w:val="00910592"/>
    <w:rsid w:val="00912887"/>
    <w:rsid w:val="00915921"/>
    <w:rsid w:val="00916729"/>
    <w:rsid w:val="00930F7E"/>
    <w:rsid w:val="00941145"/>
    <w:rsid w:val="0094145C"/>
    <w:rsid w:val="00942ED4"/>
    <w:rsid w:val="00951378"/>
    <w:rsid w:val="00953C7D"/>
    <w:rsid w:val="00953F95"/>
    <w:rsid w:val="0096235E"/>
    <w:rsid w:val="0097038C"/>
    <w:rsid w:val="009B17EA"/>
    <w:rsid w:val="009B6F98"/>
    <w:rsid w:val="009E3FEB"/>
    <w:rsid w:val="009E47FF"/>
    <w:rsid w:val="009E50D3"/>
    <w:rsid w:val="009F7404"/>
    <w:rsid w:val="00A13179"/>
    <w:rsid w:val="00A140EB"/>
    <w:rsid w:val="00A40EA2"/>
    <w:rsid w:val="00A460F9"/>
    <w:rsid w:val="00A65745"/>
    <w:rsid w:val="00A824E0"/>
    <w:rsid w:val="00A825E2"/>
    <w:rsid w:val="00A840C6"/>
    <w:rsid w:val="00AA431A"/>
    <w:rsid w:val="00AA68A1"/>
    <w:rsid w:val="00AB4706"/>
    <w:rsid w:val="00AC3A1D"/>
    <w:rsid w:val="00AC7AC6"/>
    <w:rsid w:val="00AD03D8"/>
    <w:rsid w:val="00AD799C"/>
    <w:rsid w:val="00AE1C97"/>
    <w:rsid w:val="00AE2BCA"/>
    <w:rsid w:val="00AF0A2E"/>
    <w:rsid w:val="00AF3562"/>
    <w:rsid w:val="00AF4619"/>
    <w:rsid w:val="00B055E8"/>
    <w:rsid w:val="00B13550"/>
    <w:rsid w:val="00B154AD"/>
    <w:rsid w:val="00B2033A"/>
    <w:rsid w:val="00B20B08"/>
    <w:rsid w:val="00B240F8"/>
    <w:rsid w:val="00B24401"/>
    <w:rsid w:val="00B34B6C"/>
    <w:rsid w:val="00B4143C"/>
    <w:rsid w:val="00B41935"/>
    <w:rsid w:val="00B46EC5"/>
    <w:rsid w:val="00B50E11"/>
    <w:rsid w:val="00B51F0C"/>
    <w:rsid w:val="00B528E2"/>
    <w:rsid w:val="00B532C0"/>
    <w:rsid w:val="00B60B80"/>
    <w:rsid w:val="00B830A9"/>
    <w:rsid w:val="00B8609C"/>
    <w:rsid w:val="00BB67AF"/>
    <w:rsid w:val="00BC1350"/>
    <w:rsid w:val="00BC6A2F"/>
    <w:rsid w:val="00BD4491"/>
    <w:rsid w:val="00BF1682"/>
    <w:rsid w:val="00BF269F"/>
    <w:rsid w:val="00C04537"/>
    <w:rsid w:val="00C149F7"/>
    <w:rsid w:val="00C15981"/>
    <w:rsid w:val="00C25C02"/>
    <w:rsid w:val="00C26729"/>
    <w:rsid w:val="00C328DE"/>
    <w:rsid w:val="00C37B27"/>
    <w:rsid w:val="00C53CE6"/>
    <w:rsid w:val="00C551FC"/>
    <w:rsid w:val="00C648E4"/>
    <w:rsid w:val="00C67A0A"/>
    <w:rsid w:val="00C67E9C"/>
    <w:rsid w:val="00C75C1C"/>
    <w:rsid w:val="00C75DBB"/>
    <w:rsid w:val="00C77893"/>
    <w:rsid w:val="00C837F9"/>
    <w:rsid w:val="00C84158"/>
    <w:rsid w:val="00C84E60"/>
    <w:rsid w:val="00CF0FC1"/>
    <w:rsid w:val="00CF63E1"/>
    <w:rsid w:val="00D00614"/>
    <w:rsid w:val="00D16FFA"/>
    <w:rsid w:val="00D17DC5"/>
    <w:rsid w:val="00D33EFE"/>
    <w:rsid w:val="00D35307"/>
    <w:rsid w:val="00D413AA"/>
    <w:rsid w:val="00D4563B"/>
    <w:rsid w:val="00D54BC9"/>
    <w:rsid w:val="00D80072"/>
    <w:rsid w:val="00D84B82"/>
    <w:rsid w:val="00D92439"/>
    <w:rsid w:val="00DA1664"/>
    <w:rsid w:val="00DA2F6F"/>
    <w:rsid w:val="00DA3130"/>
    <w:rsid w:val="00DA6DB1"/>
    <w:rsid w:val="00DA70DF"/>
    <w:rsid w:val="00DB5B1B"/>
    <w:rsid w:val="00DB6C98"/>
    <w:rsid w:val="00DC4541"/>
    <w:rsid w:val="00DD66AB"/>
    <w:rsid w:val="00DE0DA6"/>
    <w:rsid w:val="00DE3F2D"/>
    <w:rsid w:val="00DE460C"/>
    <w:rsid w:val="00DF2EBE"/>
    <w:rsid w:val="00E013AC"/>
    <w:rsid w:val="00E07A6C"/>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070D4"/>
    <w:rsid w:val="00F2422E"/>
    <w:rsid w:val="00F40E2E"/>
    <w:rsid w:val="00F434EB"/>
    <w:rsid w:val="00F620CA"/>
    <w:rsid w:val="00F74154"/>
    <w:rsid w:val="00F82947"/>
    <w:rsid w:val="00F842D3"/>
    <w:rsid w:val="00F87092"/>
    <w:rsid w:val="00F96291"/>
    <w:rsid w:val="00FC45D3"/>
    <w:rsid w:val="00FD281F"/>
    <w:rsid w:val="00FE187A"/>
    <w:rsid w:val="00FF2B4D"/>
    <w:rsid w:val="00FF4B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043109A-71DC-4FA9-A89E-04D0AC43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link w:val="Heading1Char"/>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sid w:val="00DC4541"/>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character" w:customStyle="1" w:styleId="Heading1Char">
    <w:name w:val="Heading 1 Char"/>
    <w:basedOn w:val="DefaultParagraphFont"/>
    <w:link w:val="Heading1"/>
    <w:rsid w:val="00196617"/>
    <w:rPr>
      <w:rFonts w:ascii="Calibri" w:eastAsia="Times New Roman" w:hAnsi="Calibri"/>
      <w:b/>
      <w:sz w:val="24"/>
      <w:lang w:val="en-GB" w:eastAsia="en-US"/>
    </w:rPr>
  </w:style>
  <w:style w:type="paragraph" w:styleId="ListParagraph">
    <w:name w:val="List Paragraph"/>
    <w:basedOn w:val="Normal"/>
    <w:uiPriority w:val="34"/>
    <w:qFormat/>
    <w:rsid w:val="00196617"/>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enumlev1Char">
    <w:name w:val="enumlev1 Char"/>
    <w:link w:val="enumlev1"/>
    <w:rsid w:val="00196617"/>
    <w:rPr>
      <w:rFonts w:ascii="Calibri" w:eastAsia="Times New Roman" w:hAnsi="Calibri"/>
      <w:sz w:val="24"/>
      <w:lang w:val="en-GB" w:eastAsia="en-US"/>
    </w:rPr>
  </w:style>
  <w:style w:type="character" w:styleId="CommentReference">
    <w:name w:val="annotation reference"/>
    <w:basedOn w:val="DefaultParagraphFont"/>
    <w:uiPriority w:val="99"/>
    <w:unhideWhenUsed/>
    <w:rsid w:val="00196617"/>
    <w:rPr>
      <w:sz w:val="18"/>
      <w:szCs w:val="18"/>
    </w:rPr>
  </w:style>
  <w:style w:type="paragraph" w:styleId="CommentText">
    <w:name w:val="annotation text"/>
    <w:basedOn w:val="Normal"/>
    <w:link w:val="CommentTextChar"/>
    <w:uiPriority w:val="99"/>
    <w:unhideWhenUsed/>
    <w:rsid w:val="00196617"/>
    <w:pPr>
      <w:textAlignment w:val="auto"/>
    </w:pPr>
    <w:rPr>
      <w:rFonts w:ascii="Times New Roman" w:hAnsi="Times New Roman"/>
      <w:szCs w:val="24"/>
    </w:rPr>
  </w:style>
  <w:style w:type="character" w:customStyle="1" w:styleId="CommentTextChar">
    <w:name w:val="Comment Text Char"/>
    <w:basedOn w:val="DefaultParagraphFont"/>
    <w:link w:val="CommentText"/>
    <w:uiPriority w:val="99"/>
    <w:rsid w:val="00196617"/>
    <w:rPr>
      <w:rFonts w:eastAsia="Times New Roman"/>
      <w:sz w:val="24"/>
      <w:szCs w:val="24"/>
      <w:lang w:val="en-GB" w:eastAsia="en-US"/>
    </w:rPr>
  </w:style>
  <w:style w:type="paragraph" w:styleId="BalloonText">
    <w:name w:val="Balloon Text"/>
    <w:basedOn w:val="Normal"/>
    <w:link w:val="BalloonTextChar"/>
    <w:rsid w:val="00761A10"/>
    <w:pPr>
      <w:spacing w:before="0"/>
    </w:pPr>
    <w:rPr>
      <w:rFonts w:ascii="Segoe UI" w:hAnsi="Segoe UI" w:cs="Segoe UI"/>
      <w:sz w:val="18"/>
      <w:szCs w:val="18"/>
    </w:rPr>
  </w:style>
  <w:style w:type="character" w:customStyle="1" w:styleId="BalloonTextChar">
    <w:name w:val="Balloon Text Char"/>
    <w:basedOn w:val="DefaultParagraphFont"/>
    <w:link w:val="BalloonText"/>
    <w:rsid w:val="00761A10"/>
    <w:rPr>
      <w:rFonts w:ascii="Segoe UI" w:eastAsia="Times New Roman" w:hAnsi="Segoe UI" w:cs="Segoe UI"/>
      <w:sz w:val="18"/>
      <w:szCs w:val="18"/>
      <w:lang w:val="en-GB" w:eastAsia="en-US"/>
    </w:rPr>
  </w:style>
  <w:style w:type="paragraph" w:customStyle="1" w:styleId="Heading1RES">
    <w:name w:val="Heading 1_RES"/>
    <w:basedOn w:val="Heading1"/>
    <w:qFormat/>
    <w:rsid w:val="00D413AA"/>
    <w:pPr>
      <w:jc w:val="both"/>
    </w:pPr>
    <w:rPr>
      <w:rFonts w:asciiTheme="minorHAnsi" w:hAnsiTheme="minorHAns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ohamed.elhaj@ntc.gov.s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868D-B249-472B-8181-BDCC3EEF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11</TotalTime>
  <Pages>4</Pages>
  <Words>873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Dion, Brigitte</cp:lastModifiedBy>
  <cp:revision>5</cp:revision>
  <cp:lastPrinted>2017-01-19T11:55:00Z</cp:lastPrinted>
  <dcterms:created xsi:type="dcterms:W3CDTF">2017-01-18T09:28:00Z</dcterms:created>
  <dcterms:modified xsi:type="dcterms:W3CDTF">2017-01-19T13:00:00Z</dcterms:modified>
</cp:coreProperties>
</file>