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D83C0B" w:rsidP="008979D1">
            <w:pPr>
              <w:rPr>
                <w:b/>
                <w:bCs/>
                <w:sz w:val="28"/>
                <w:szCs w:val="28"/>
              </w:rPr>
            </w:pPr>
            <w:bookmarkStart w:id="0" w:name="Meeting"/>
            <w:bookmarkEnd w:id="0"/>
            <w:r w:rsidRPr="00D83C0B">
              <w:rPr>
                <w:b/>
                <w:bCs/>
                <w:sz w:val="28"/>
                <w:szCs w:val="28"/>
              </w:rPr>
              <w:t>Regional Preparatory Meeting</w:t>
            </w:r>
            <w:r w:rsidR="008979D1">
              <w:rPr>
                <w:b/>
                <w:bCs/>
                <w:sz w:val="28"/>
                <w:szCs w:val="28"/>
              </w:rPr>
              <w:br/>
            </w:r>
            <w:r w:rsidRPr="00D83C0B">
              <w:rPr>
                <w:b/>
                <w:bCs/>
                <w:sz w:val="28"/>
                <w:szCs w:val="28"/>
              </w:rPr>
              <w:t>for WTDC-17 for Asia and the Pacific (RPM-ASP)</w:t>
            </w:r>
            <w:r w:rsidR="00562A87" w:rsidRPr="00D83C0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D83C0B"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8979D1">
              <w:rPr>
                <w:b/>
                <w:bCs/>
                <w:szCs w:val="24"/>
                <w:lang w:val="fr-FR"/>
              </w:rPr>
              <w:t>RPM-ASP17</w:t>
            </w:r>
            <w:r w:rsidR="006527BD" w:rsidRPr="00930F7E">
              <w:rPr>
                <w:b/>
                <w:bCs/>
                <w:szCs w:val="24"/>
                <w:lang w:val="fr-FR"/>
              </w:rPr>
              <w:t>/</w:t>
            </w:r>
            <w:bookmarkStart w:id="3" w:name="DocNo1"/>
            <w:bookmarkEnd w:id="3"/>
            <w:r w:rsidR="00D83C0B">
              <w:rPr>
                <w:b/>
                <w:bCs/>
                <w:szCs w:val="24"/>
                <w:lang w:val="fr-FR"/>
              </w:rPr>
              <w:t>15-E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D83C0B" w:rsidP="00BF1682">
            <w:pPr>
              <w:spacing w:before="0"/>
              <w:rPr>
                <w:b/>
                <w:bCs/>
                <w:szCs w:val="24"/>
                <w:lang w:val="fr-FR"/>
              </w:rPr>
            </w:pPr>
            <w:bookmarkStart w:id="4" w:name="CreationDate"/>
            <w:bookmarkEnd w:id="4"/>
            <w:r>
              <w:rPr>
                <w:b/>
                <w:bCs/>
                <w:szCs w:val="24"/>
                <w:lang w:val="fr-FR"/>
              </w:rPr>
              <w:t>3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D83C0B">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D83C0B" w:rsidP="00E20210">
            <w:pPr>
              <w:spacing w:after="120"/>
              <w:jc w:val="center"/>
              <w:rPr>
                <w:b/>
                <w:bCs/>
                <w:sz w:val="28"/>
                <w:szCs w:val="28"/>
                <w:lang w:val="fr-FR"/>
              </w:rPr>
            </w:pPr>
            <w:bookmarkStart w:id="6" w:name="Source"/>
            <w:bookmarkEnd w:id="6"/>
            <w:r w:rsidRPr="00694EA2">
              <w:rPr>
                <w:b/>
                <w:bCs/>
                <w:sz w:val="28"/>
                <w:szCs w:val="28"/>
                <w:lang w:val="fr-FR"/>
              </w:rPr>
              <w:t>Asia-Pacific Telecommunity</w:t>
            </w:r>
            <w:r w:rsidR="00694EA2" w:rsidRPr="00694EA2">
              <w:rPr>
                <w:b/>
                <w:bCs/>
                <w:sz w:val="28"/>
                <w:szCs w:val="28"/>
                <w:lang w:val="fr-FR"/>
              </w:rPr>
              <w:t xml:space="preserve"> (APT)</w:t>
            </w:r>
          </w:p>
        </w:tc>
      </w:tr>
      <w:tr w:rsidR="00562A87" w:rsidRPr="00E20210" w:rsidTr="00E20210">
        <w:trPr>
          <w:gridAfter w:val="1"/>
          <w:wAfter w:w="12" w:type="dxa"/>
          <w:cantSplit/>
          <w:trHeight w:val="537"/>
          <w:jc w:val="center"/>
        </w:trPr>
        <w:tc>
          <w:tcPr>
            <w:tcW w:w="10021" w:type="dxa"/>
            <w:gridSpan w:val="3"/>
          </w:tcPr>
          <w:p w:rsidR="00562A87" w:rsidRPr="00D83C0B" w:rsidRDefault="008979D1" w:rsidP="00E20210">
            <w:pPr>
              <w:spacing w:after="120"/>
              <w:jc w:val="center"/>
              <w:rPr>
                <w:sz w:val="28"/>
                <w:szCs w:val="28"/>
              </w:rPr>
            </w:pPr>
            <w:bookmarkStart w:id="7" w:name="Title"/>
            <w:bookmarkEnd w:id="7"/>
            <w:r w:rsidRPr="00D83C0B">
              <w:rPr>
                <w:sz w:val="28"/>
                <w:szCs w:val="28"/>
              </w:rPr>
              <w:t>APT VIEW ON DRAFT REGIONAL INITIATIVES FOR THE ASIA AND THE PACIFIC REGION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8979D1">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D83C0B" w:rsidP="008979D1">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5F2DA4" w:rsidRDefault="00C04537" w:rsidP="008979D1">
            <w:pPr>
              <w:tabs>
                <w:tab w:val="clear" w:pos="794"/>
                <w:tab w:val="clear" w:pos="1191"/>
                <w:tab w:val="clear" w:pos="1588"/>
                <w:tab w:val="clear" w:pos="1985"/>
                <w:tab w:val="left" w:pos="1951"/>
              </w:tabs>
              <w:rPr>
                <w:b/>
                <w:bCs/>
                <w:szCs w:val="24"/>
              </w:rPr>
            </w:pPr>
            <w:r w:rsidRPr="005F2DA4">
              <w:rPr>
                <w:b/>
                <w:bCs/>
                <w:szCs w:val="24"/>
              </w:rPr>
              <w:t>Summary:</w:t>
            </w:r>
          </w:p>
          <w:p w:rsidR="00D83C0B" w:rsidRDefault="00D83C0B" w:rsidP="008979D1">
            <w:pPr>
              <w:tabs>
                <w:tab w:val="clear" w:pos="794"/>
                <w:tab w:val="clear" w:pos="1191"/>
                <w:tab w:val="clear" w:pos="1588"/>
                <w:tab w:val="clear" w:pos="1985"/>
                <w:tab w:val="left" w:pos="1951"/>
              </w:tabs>
              <w:rPr>
                <w:szCs w:val="24"/>
              </w:rPr>
            </w:pPr>
            <w:bookmarkStart w:id="9" w:name="Summary"/>
            <w:bookmarkEnd w:id="9"/>
            <w:r>
              <w:rPr>
                <w:szCs w:val="24"/>
              </w:rPr>
              <w:t xml:space="preserve">This APT View was adopted by the following 17 Member Administrations who attended at the 2nd Meeting of the APT Preparatory Group for WTDC-17 </w:t>
            </w:r>
            <w:r w:rsidR="00DA031B">
              <w:rPr>
                <w:szCs w:val="24"/>
              </w:rPr>
              <w:t>(APT</w:t>
            </w:r>
            <w:r>
              <w:rPr>
                <w:szCs w:val="24"/>
              </w:rPr>
              <w:t xml:space="preserve"> WTD17-2) which was held from 20 to 22 February 2017 in Port Moresby, Papua New Guinea.</w:t>
            </w:r>
          </w:p>
          <w:p w:rsidR="00D83C0B" w:rsidRDefault="00D83C0B" w:rsidP="008979D1">
            <w:pPr>
              <w:tabs>
                <w:tab w:val="clear" w:pos="794"/>
                <w:tab w:val="clear" w:pos="1191"/>
                <w:tab w:val="clear" w:pos="1588"/>
                <w:tab w:val="clear" w:pos="1985"/>
                <w:tab w:val="left" w:pos="1951"/>
              </w:tabs>
              <w:rPr>
                <w:szCs w:val="24"/>
              </w:rPr>
            </w:pPr>
            <w:r>
              <w:rPr>
                <w:szCs w:val="24"/>
              </w:rPr>
              <w:t>Name of the Member Administrations attended APT WTDC17-2:</w:t>
            </w:r>
          </w:p>
          <w:p w:rsidR="00D83C0B" w:rsidRDefault="00D83C0B" w:rsidP="008979D1">
            <w:pPr>
              <w:tabs>
                <w:tab w:val="clear" w:pos="794"/>
                <w:tab w:val="clear" w:pos="1191"/>
                <w:tab w:val="clear" w:pos="1588"/>
                <w:tab w:val="clear" w:pos="1985"/>
                <w:tab w:val="left" w:pos="1951"/>
              </w:tabs>
              <w:rPr>
                <w:szCs w:val="24"/>
              </w:rPr>
            </w:pPr>
            <w:r>
              <w:rPr>
                <w:szCs w:val="24"/>
              </w:rPr>
              <w:t>Afghanistan, Australia, Bangladesh (People’s Republic of), Cambodia, China (People’s Republic of), Iran (Islamic Republic of), Japan, Korea (Republic of), Malaysia, Nepal (Federal Democratic Republic of), Papua New Guinea, Philippines (Republic of the), Singapore (Republic of), Sri Lanka (Democratic Socialist Republic of), Thailand, Vanuatu and Viet Nam (Socialist Republic of).</w:t>
            </w:r>
          </w:p>
          <w:p w:rsidR="00C04537" w:rsidRPr="000824C7" w:rsidRDefault="00D83C0B" w:rsidP="005D3EB8">
            <w:pPr>
              <w:tabs>
                <w:tab w:val="clear" w:pos="794"/>
                <w:tab w:val="clear" w:pos="1191"/>
                <w:tab w:val="clear" w:pos="1588"/>
                <w:tab w:val="clear" w:pos="1985"/>
                <w:tab w:val="left" w:pos="1951"/>
              </w:tabs>
              <w:rPr>
                <w:szCs w:val="24"/>
              </w:rPr>
            </w:pPr>
            <w:r>
              <w:rPr>
                <w:szCs w:val="24"/>
              </w:rPr>
              <w:t xml:space="preserve">The Member Administrations who attended the 2nd Meeting of the APT Preparatory Group for WTDC-17 proposed five </w:t>
            </w:r>
            <w:r w:rsidR="005D3EB8">
              <w:rPr>
                <w:szCs w:val="24"/>
              </w:rPr>
              <w:t xml:space="preserve">draft </w:t>
            </w:r>
            <w:r>
              <w:rPr>
                <w:szCs w:val="24"/>
              </w:rPr>
              <w:t>Regional Initiatives and their respective draft Objectives for consideration at the Regional Preparatory Meeting for Asia and the Pacific</w:t>
            </w:r>
          </w:p>
          <w:p w:rsidR="00C04537" w:rsidRPr="005F2DA4" w:rsidRDefault="00C04537" w:rsidP="008979D1">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D83C0B" w:rsidP="008979D1">
            <w:pPr>
              <w:tabs>
                <w:tab w:val="clear" w:pos="794"/>
                <w:tab w:val="clear" w:pos="1191"/>
                <w:tab w:val="clear" w:pos="1588"/>
                <w:tab w:val="clear" w:pos="1985"/>
                <w:tab w:val="left" w:pos="1951"/>
              </w:tabs>
              <w:rPr>
                <w:szCs w:val="24"/>
              </w:rPr>
            </w:pPr>
            <w:bookmarkStart w:id="10" w:name="Results"/>
            <w:bookmarkEnd w:id="10"/>
            <w:r>
              <w:rPr>
                <w:szCs w:val="24"/>
              </w:rPr>
              <w:t xml:space="preserve">The 2nd Meeting of APT Preparatory Group for WTDC-17 concluded that the Regional Initiatives for Asia-Pacific 2014-17 needed to be updated to reflect recent developments in ICT and the needs of APT Member Administrations. </w:t>
            </w:r>
          </w:p>
          <w:p w:rsidR="00C04537" w:rsidRPr="005F2DA4" w:rsidRDefault="00C04537" w:rsidP="008979D1">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D83C0B" w:rsidP="008979D1">
            <w:pPr>
              <w:tabs>
                <w:tab w:val="clear" w:pos="794"/>
                <w:tab w:val="clear" w:pos="1191"/>
                <w:tab w:val="clear" w:pos="1588"/>
                <w:tab w:val="clear" w:pos="1985"/>
                <w:tab w:val="left" w:pos="1951"/>
              </w:tabs>
              <w:rPr>
                <w:szCs w:val="24"/>
              </w:rPr>
            </w:pPr>
            <w:bookmarkStart w:id="11" w:name="References"/>
            <w:bookmarkEnd w:id="11"/>
            <w:r>
              <w:rPr>
                <w:szCs w:val="24"/>
              </w:rPr>
              <w:t>Suggested criteria from the Director of BDT for the selection and prioritization of regional initiatives; the strategic objectives in the draft Buenos Aires Action Plan; the draft strategic pillars (priority areas) for the APT for 2018-20.</w:t>
            </w:r>
          </w:p>
        </w:tc>
      </w:tr>
    </w:tbl>
    <w:p w:rsidR="009F7404" w:rsidRPr="00C04537" w:rsidRDefault="001B4B9B" w:rsidP="00694EA2">
      <w:pPr>
        <w:tabs>
          <w:tab w:val="clear" w:pos="794"/>
          <w:tab w:val="clear" w:pos="1191"/>
          <w:tab w:val="clear" w:pos="1588"/>
          <w:tab w:val="clear" w:pos="1985"/>
          <w:tab w:val="left" w:pos="1951"/>
        </w:tabs>
        <w:spacing w:before="240"/>
        <w:rPr>
          <w:b/>
          <w:bCs/>
          <w:szCs w:val="24"/>
        </w:rPr>
      </w:pPr>
      <w:r w:rsidRPr="00C04537">
        <w:br w:type="page"/>
      </w:r>
    </w:p>
    <w:p w:rsidR="005D3EB8" w:rsidRPr="00655338" w:rsidRDefault="005D3EB8" w:rsidP="00064E43">
      <w:pPr>
        <w:pStyle w:val="Source"/>
        <w:rPr>
          <w:b w:val="0"/>
        </w:rPr>
      </w:pPr>
      <w:bookmarkStart w:id="12" w:name="Proposal"/>
      <w:bookmarkEnd w:id="12"/>
      <w:r w:rsidRPr="00655338">
        <w:lastRenderedPageBreak/>
        <w:t>APT VIEW</w:t>
      </w:r>
      <w:r>
        <w:rPr>
          <w:rStyle w:val="FootnoteReference"/>
        </w:rPr>
        <w:footnoteReference w:id="1"/>
      </w:r>
      <w:r w:rsidRPr="00655338">
        <w:t xml:space="preserve"> </w:t>
      </w:r>
    </w:p>
    <w:p w:rsidR="005D3EB8" w:rsidRPr="00297F48" w:rsidRDefault="005D3EB8" w:rsidP="00064E43">
      <w:pPr>
        <w:pStyle w:val="Source"/>
      </w:pPr>
    </w:p>
    <w:p w:rsidR="005D3EB8" w:rsidRPr="005A5F03" w:rsidRDefault="005D3EB8" w:rsidP="00064E43">
      <w:pPr>
        <w:pStyle w:val="DocuTitle"/>
        <w:spacing w:after="0" w:line="240" w:lineRule="auto"/>
        <w:contextualSpacing w:val="0"/>
        <w:rPr>
          <w:rFonts w:asciiTheme="minorHAnsi" w:hAnsiTheme="minorHAnsi"/>
        </w:rPr>
      </w:pPr>
      <w:r w:rsidRPr="005A5F03">
        <w:rPr>
          <w:rFonts w:asciiTheme="minorHAnsi" w:hAnsiTheme="minorHAnsi"/>
        </w:rPr>
        <w:t>Draft regional initiatives for the asia and the pacific region</w:t>
      </w:r>
    </w:p>
    <w:p w:rsidR="005D3EB8" w:rsidRDefault="005D3EB8" w:rsidP="003139BF">
      <w:pPr>
        <w:pStyle w:val="ListParagraph"/>
        <w:numPr>
          <w:ilvl w:val="0"/>
          <w:numId w:val="33"/>
        </w:numPr>
        <w:spacing w:before="240" w:after="120"/>
        <w:ind w:hanging="720"/>
        <w:contextualSpacing w:val="0"/>
        <w:rPr>
          <w:b/>
          <w:bCs/>
        </w:rPr>
      </w:pPr>
      <w:r w:rsidRPr="005A5F03">
        <w:rPr>
          <w:rFonts w:asciiTheme="minorHAnsi" w:hAnsiTheme="minorHAnsi"/>
          <w:b/>
          <w:bCs/>
        </w:rPr>
        <w:t>INTRODUCTION</w:t>
      </w:r>
    </w:p>
    <w:p w:rsidR="005D3EB8" w:rsidRDefault="005D3EB8" w:rsidP="003139BF">
      <w:pPr>
        <w:spacing w:after="120"/>
        <w:jc w:val="both"/>
        <w:rPr>
          <w:bCs/>
        </w:rPr>
      </w:pPr>
      <w:r>
        <w:rPr>
          <w:bCs/>
        </w:rPr>
        <w:t xml:space="preserve">The 2nd Meeting of the APT Preparatory Group for WTDC-17 was held in Port Moresby, Papua New Guinea from 20 to 22 February 2017. </w:t>
      </w:r>
    </w:p>
    <w:p w:rsidR="005D3EB8" w:rsidRDefault="005D3EB8" w:rsidP="005A5F03">
      <w:pPr>
        <w:spacing w:after="120"/>
        <w:jc w:val="both"/>
        <w:rPr>
          <w:bCs/>
        </w:rPr>
      </w:pPr>
      <w:r>
        <w:rPr>
          <w:bCs/>
        </w:rPr>
        <w:t xml:space="preserve">In relation to the Regional Initiatives, the meeting considered the inputs put forward by the APT Member Administration; </w:t>
      </w:r>
      <w:r w:rsidRPr="00E00247">
        <w:rPr>
          <w:bCs/>
        </w:rPr>
        <w:t>the suggested criteria from the Director of BDT for the selection and prioritization of regional initiatives</w:t>
      </w:r>
      <w:r>
        <w:rPr>
          <w:bCs/>
        </w:rPr>
        <w:t xml:space="preserve">; </w:t>
      </w:r>
      <w:r w:rsidRPr="00E00247">
        <w:rPr>
          <w:bCs/>
        </w:rPr>
        <w:t>the strategic objectives in the</w:t>
      </w:r>
      <w:r>
        <w:rPr>
          <w:bCs/>
        </w:rPr>
        <w:t xml:space="preserve"> draft Buenos Aires Action Plan;</w:t>
      </w:r>
      <w:r w:rsidRPr="00E00247">
        <w:rPr>
          <w:bCs/>
        </w:rPr>
        <w:t xml:space="preserve"> the draft strategic pillars (priority areas) for the APT for 2018-20</w:t>
      </w:r>
      <w:r>
        <w:rPr>
          <w:bCs/>
        </w:rPr>
        <w:t xml:space="preserve">. The meeting concluded that the Regional Initiatives for Asia-Pacific 2014-17 needed to be updated to reflect recent developments in ICT and the needs of APT Member Administrations. </w:t>
      </w:r>
    </w:p>
    <w:p w:rsidR="005D3EB8" w:rsidRDefault="005D3EB8" w:rsidP="005A5F03">
      <w:pPr>
        <w:spacing w:after="120"/>
        <w:jc w:val="both"/>
        <w:rPr>
          <w:rFonts w:asciiTheme="minorHAnsi" w:hAnsiTheme="minorHAnsi"/>
          <w:b/>
          <w:bCs/>
        </w:rPr>
      </w:pPr>
      <w:r>
        <w:rPr>
          <w:bCs/>
        </w:rPr>
        <w:t>In this context, the meeting identified five (5) draft Regional Initiatives for the Asia-Pacific for the period 2018-21 and related draft Objectives</w:t>
      </w:r>
      <w:r>
        <w:rPr>
          <w:rFonts w:asciiTheme="minorHAnsi" w:hAnsiTheme="minorHAnsi"/>
          <w:b/>
          <w:bCs/>
        </w:rPr>
        <w:t>.</w:t>
      </w:r>
      <w:r w:rsidRPr="002777AB">
        <w:rPr>
          <w:rFonts w:asciiTheme="minorHAnsi" w:hAnsiTheme="minorHAnsi"/>
          <w:b/>
          <w:bCs/>
        </w:rPr>
        <w:t xml:space="preserve"> </w:t>
      </w:r>
    </w:p>
    <w:p w:rsidR="005D3EB8" w:rsidRPr="005A5F03" w:rsidRDefault="005D3EB8" w:rsidP="005D3EB8">
      <w:pPr>
        <w:pStyle w:val="ListParagraph"/>
        <w:numPr>
          <w:ilvl w:val="0"/>
          <w:numId w:val="33"/>
        </w:numPr>
        <w:spacing w:before="240" w:after="120"/>
        <w:ind w:hanging="720"/>
        <w:contextualSpacing w:val="0"/>
        <w:rPr>
          <w:rFonts w:asciiTheme="minorHAnsi" w:hAnsiTheme="minorHAnsi"/>
          <w:b/>
          <w:bCs/>
        </w:rPr>
      </w:pPr>
      <w:r w:rsidRPr="005A5F03">
        <w:rPr>
          <w:rFonts w:asciiTheme="minorHAnsi" w:hAnsiTheme="minorHAnsi"/>
          <w:b/>
          <w:bCs/>
        </w:rPr>
        <w:t xml:space="preserve">PROPOSAL </w:t>
      </w:r>
    </w:p>
    <w:p w:rsidR="005D3EB8" w:rsidRDefault="005D3EB8" w:rsidP="005A5F03">
      <w:pPr>
        <w:spacing w:after="120"/>
        <w:jc w:val="both"/>
      </w:pPr>
      <w:r>
        <w:t>The Member Administrations who attended the 2nd</w:t>
      </w:r>
      <w:r w:rsidRPr="001769B9">
        <w:rPr>
          <w:bCs/>
        </w:rPr>
        <w:t xml:space="preserve"> </w:t>
      </w:r>
      <w:r>
        <w:rPr>
          <w:bCs/>
        </w:rPr>
        <w:t xml:space="preserve">Meeting of the APT Preparatory Group for WTDC-17 </w:t>
      </w:r>
      <w:r>
        <w:t xml:space="preserve">propose the following five (5) draft Regional Initiative and their respective draft Objectives for consideration at the Regional Preparatory Meeting for Asia and the Pacific. </w:t>
      </w:r>
    </w:p>
    <w:tbl>
      <w:tblPr>
        <w:tblStyle w:val="TableGrid"/>
        <w:tblW w:w="8725" w:type="dxa"/>
        <w:jc w:val="center"/>
        <w:tblLook w:val="04A0" w:firstRow="1" w:lastRow="0" w:firstColumn="1" w:lastColumn="0" w:noHBand="0" w:noVBand="1"/>
      </w:tblPr>
      <w:tblGrid>
        <w:gridCol w:w="8725"/>
      </w:tblGrid>
      <w:tr w:rsidR="005D3EB8" w:rsidTr="005A5F03">
        <w:trPr>
          <w:jc w:val="center"/>
        </w:trPr>
        <w:tc>
          <w:tcPr>
            <w:tcW w:w="8725" w:type="dxa"/>
          </w:tcPr>
          <w:p w:rsidR="005D3EB8" w:rsidRPr="003810D2" w:rsidRDefault="005D3EB8" w:rsidP="005A5F03">
            <w:pPr>
              <w:spacing w:after="120"/>
              <w:jc w:val="center"/>
              <w:rPr>
                <w:rFonts w:asciiTheme="minorHAnsi" w:eastAsiaTheme="minorEastAsia" w:hAnsiTheme="minorHAnsi"/>
                <w:b/>
                <w:lang w:eastAsia="ko-KR"/>
              </w:rPr>
            </w:pPr>
            <w:r>
              <w:rPr>
                <w:rFonts w:asciiTheme="minorHAnsi" w:eastAsiaTheme="minorEastAsia" w:hAnsiTheme="minorHAnsi"/>
                <w:b/>
                <w:lang w:eastAsia="ko-KR"/>
              </w:rPr>
              <w:t xml:space="preserve">(Draft) </w:t>
            </w:r>
            <w:r w:rsidRPr="003810D2">
              <w:rPr>
                <w:rFonts w:asciiTheme="minorHAnsi" w:eastAsiaTheme="minorEastAsia" w:hAnsiTheme="minorHAnsi"/>
                <w:b/>
                <w:lang w:eastAsia="ko-KR"/>
              </w:rPr>
              <w:t>Regional Initiatives of ASP (2018-2021)</w:t>
            </w:r>
          </w:p>
        </w:tc>
      </w:tr>
      <w:tr w:rsidR="005D3EB8" w:rsidTr="005A5F03">
        <w:trPr>
          <w:jc w:val="center"/>
        </w:trPr>
        <w:tc>
          <w:tcPr>
            <w:tcW w:w="8725" w:type="dxa"/>
          </w:tcPr>
          <w:p w:rsidR="005D3EB8" w:rsidRPr="003810D2" w:rsidRDefault="005D3EB8" w:rsidP="00CD5DD4">
            <w:pPr>
              <w:rPr>
                <w:rFonts w:asciiTheme="minorHAnsi" w:hAnsiTheme="minorHAnsi"/>
                <w:b/>
                <w:bCs/>
              </w:rPr>
            </w:pPr>
            <w:r w:rsidRPr="003810D2">
              <w:rPr>
                <w:rFonts w:asciiTheme="minorHAnsi" w:hAnsiTheme="minorHAnsi"/>
                <w:b/>
                <w:bCs/>
              </w:rPr>
              <w:t>ASP1</w:t>
            </w:r>
            <w:r>
              <w:rPr>
                <w:rFonts w:asciiTheme="minorHAnsi" w:hAnsiTheme="minorHAnsi"/>
                <w:b/>
                <w:bCs/>
              </w:rPr>
              <w:t xml:space="preserve">: </w:t>
            </w:r>
            <w:r w:rsidRPr="003810D2">
              <w:rPr>
                <w:rFonts w:asciiTheme="minorHAnsi" w:hAnsiTheme="minorHAnsi"/>
                <w:b/>
                <w:bCs/>
              </w:rPr>
              <w:t xml:space="preserve">Addressing special needs of least developed countries, small island developing states, including Pacific island countries, and landlocked developing countries </w:t>
            </w:r>
          </w:p>
          <w:p w:rsidR="005D3EB8" w:rsidRPr="00E26AAC" w:rsidRDefault="005D3EB8" w:rsidP="005A5F03">
            <w:pPr>
              <w:pStyle w:val="ListParagraph"/>
              <w:tabs>
                <w:tab w:val="left" w:pos="459"/>
              </w:tabs>
              <w:autoSpaceDE w:val="0"/>
              <w:autoSpaceDN w:val="0"/>
              <w:adjustRightInd w:val="0"/>
              <w:spacing w:before="360" w:after="120"/>
              <w:ind w:left="0"/>
              <w:contextualSpacing w:val="0"/>
              <w:rPr>
                <w:rFonts w:ascii="Calibri" w:hAnsi="Calibri" w:cs="Calibri"/>
                <w:bCs/>
              </w:rPr>
            </w:pPr>
            <w:r w:rsidRPr="00CD5DD4">
              <w:rPr>
                <w:rFonts w:ascii="Calibri" w:hAnsi="Calibri" w:cs="Calibri"/>
                <w:b/>
                <w:bCs/>
              </w:rPr>
              <w:t>Objective</w:t>
            </w:r>
            <w:r w:rsidRPr="00CD5DD4">
              <w:rPr>
                <w:rFonts w:ascii="Calibri" w:hAnsi="Calibri" w:cs="Calibri"/>
                <w:bCs/>
              </w:rPr>
              <w:t>:</w:t>
            </w:r>
            <w:r w:rsidRPr="005C4294">
              <w:rPr>
                <w:rFonts w:ascii="Calibri" w:hAnsi="Calibri" w:cs="Calibri"/>
                <w:bCs/>
              </w:rPr>
              <w:t xml:space="preserve"> To provide special assistance to least developed countries (LDCs), small island developing states (SIDS), including Pacific island countries, and landlocked developing countries (LLDCs) in order to meet </w:t>
            </w:r>
            <w:r>
              <w:rPr>
                <w:rFonts w:ascii="Calibri" w:hAnsi="Calibri" w:cs="Calibri"/>
                <w:bCs/>
              </w:rPr>
              <w:t>their priority ICT requirements.</w:t>
            </w:r>
          </w:p>
        </w:tc>
      </w:tr>
      <w:tr w:rsidR="005D3EB8" w:rsidRPr="00F50274" w:rsidTr="005A5F03">
        <w:trPr>
          <w:trHeight w:val="389"/>
          <w:jc w:val="center"/>
        </w:trPr>
        <w:tc>
          <w:tcPr>
            <w:tcW w:w="8725" w:type="dxa"/>
            <w:vMerge w:val="restart"/>
          </w:tcPr>
          <w:p w:rsidR="005D3EB8" w:rsidRDefault="005D3EB8" w:rsidP="005A5F03">
            <w:pPr>
              <w:rPr>
                <w:rFonts w:asciiTheme="minorHAnsi" w:eastAsiaTheme="minorEastAsia" w:hAnsiTheme="minorHAnsi"/>
                <w:b/>
                <w:bCs/>
                <w:color w:val="5B9BD5" w:themeColor="accent1"/>
                <w:sz w:val="22"/>
                <w:lang w:eastAsia="ko-KR"/>
              </w:rPr>
            </w:pPr>
            <w:r w:rsidRPr="003810D2">
              <w:rPr>
                <w:rFonts w:asciiTheme="minorHAnsi" w:hAnsiTheme="minorHAnsi"/>
                <w:b/>
                <w:bCs/>
              </w:rPr>
              <w:t>ASP2</w:t>
            </w:r>
            <w:r>
              <w:rPr>
                <w:rFonts w:asciiTheme="minorHAnsi" w:hAnsiTheme="minorHAnsi"/>
                <w:b/>
                <w:bCs/>
              </w:rPr>
              <w:t xml:space="preserve">: Harnessing ICTs to support the digital economy and an inclusive digital society </w:t>
            </w:r>
          </w:p>
          <w:p w:rsidR="005D3EB8" w:rsidRPr="00E26AAC" w:rsidRDefault="005D3EB8" w:rsidP="005A5F03">
            <w:pPr>
              <w:spacing w:before="360" w:after="120"/>
              <w:rPr>
                <w:rFonts w:asciiTheme="minorHAnsi" w:eastAsiaTheme="minorEastAsia" w:hAnsiTheme="minorHAnsi"/>
                <w:b/>
                <w:bCs/>
                <w:color w:val="5B9BD5" w:themeColor="accent1"/>
                <w:sz w:val="22"/>
                <w:lang w:eastAsia="ko-KR"/>
              </w:rPr>
            </w:pPr>
            <w:r w:rsidRPr="00CD5DD4">
              <w:rPr>
                <w:rFonts w:cs="Calibri"/>
                <w:b/>
                <w:bCs/>
              </w:rPr>
              <w:t>Objective</w:t>
            </w:r>
            <w:r w:rsidRPr="00CD5DD4">
              <w:rPr>
                <w:rFonts w:cs="Calibri"/>
                <w:bCs/>
              </w:rPr>
              <w:t>:</w:t>
            </w:r>
            <w:r w:rsidRPr="005C4294">
              <w:rPr>
                <w:rFonts w:cs="Calibri"/>
                <w:bCs/>
              </w:rPr>
              <w:t xml:space="preserve"> </w:t>
            </w:r>
            <w:r w:rsidRPr="00CD5DD4">
              <w:rPr>
                <w:rFonts w:cs="Calibri"/>
                <w:bCs/>
              </w:rPr>
              <w:t xml:space="preserve">To assist ITU Member States </w:t>
            </w:r>
            <w:r w:rsidRPr="002E43D7">
              <w:rPr>
                <w:rFonts w:cs="Calibri"/>
                <w:bCs/>
              </w:rPr>
              <w:t xml:space="preserve">in utilizing </w:t>
            </w:r>
            <w:r>
              <w:rPr>
                <w:rFonts w:cs="Calibri"/>
                <w:bCs/>
              </w:rPr>
              <w:t>ICTs</w:t>
            </w:r>
            <w:r w:rsidRPr="002E43D7">
              <w:rPr>
                <w:rFonts w:cs="Calibri"/>
                <w:bCs/>
              </w:rPr>
              <w:t xml:space="preserve"> </w:t>
            </w:r>
            <w:r>
              <w:rPr>
                <w:rFonts w:cs="Calibri"/>
                <w:bCs/>
              </w:rPr>
              <w:t xml:space="preserve">to reap the benefits of the digital economy and to </w:t>
            </w:r>
            <w:r w:rsidRPr="00CD5DD4">
              <w:rPr>
                <w:rFonts w:cs="Calibri"/>
                <w:bCs/>
              </w:rPr>
              <w:t>address</w:t>
            </w:r>
            <w:r>
              <w:rPr>
                <w:rFonts w:cs="Calibri"/>
                <w:bCs/>
              </w:rPr>
              <w:t xml:space="preserve"> the </w:t>
            </w:r>
            <w:r w:rsidRPr="00CD5DD4">
              <w:rPr>
                <w:rFonts w:cs="Calibri"/>
                <w:bCs/>
              </w:rPr>
              <w:t xml:space="preserve">human and technical capacity challenges </w:t>
            </w:r>
            <w:r>
              <w:rPr>
                <w:rFonts w:cs="Calibri"/>
                <w:bCs/>
              </w:rPr>
              <w:t>to bridging the digital divide.</w:t>
            </w:r>
          </w:p>
        </w:tc>
      </w:tr>
      <w:tr w:rsidR="005D3EB8" w:rsidRPr="00DE1B0B" w:rsidTr="005A5F03">
        <w:trPr>
          <w:trHeight w:val="413"/>
          <w:jc w:val="center"/>
        </w:trPr>
        <w:tc>
          <w:tcPr>
            <w:tcW w:w="8725" w:type="dxa"/>
            <w:vMerge/>
          </w:tcPr>
          <w:p w:rsidR="005D3EB8" w:rsidRPr="003810D2" w:rsidRDefault="005D3EB8" w:rsidP="00CD5DD4">
            <w:pPr>
              <w:rPr>
                <w:rFonts w:asciiTheme="minorHAnsi" w:hAnsiTheme="minorHAnsi"/>
                <w:b/>
                <w:bCs/>
              </w:rPr>
            </w:pPr>
          </w:p>
        </w:tc>
      </w:tr>
      <w:tr w:rsidR="005D3EB8" w:rsidRPr="00121B37" w:rsidTr="005A5F03">
        <w:trPr>
          <w:jc w:val="center"/>
        </w:trPr>
        <w:tc>
          <w:tcPr>
            <w:tcW w:w="8725" w:type="dxa"/>
          </w:tcPr>
          <w:p w:rsidR="005D3EB8" w:rsidRPr="003810D2" w:rsidRDefault="005D3EB8" w:rsidP="00694EA2">
            <w:pPr>
              <w:keepNext/>
              <w:rPr>
                <w:rFonts w:asciiTheme="minorHAnsi" w:hAnsiTheme="minorHAnsi"/>
                <w:b/>
                <w:bCs/>
              </w:rPr>
            </w:pPr>
            <w:r w:rsidRPr="003810D2">
              <w:rPr>
                <w:rFonts w:asciiTheme="minorHAnsi" w:hAnsiTheme="minorHAnsi"/>
                <w:b/>
                <w:bCs/>
              </w:rPr>
              <w:lastRenderedPageBreak/>
              <w:t>ASP3</w:t>
            </w:r>
            <w:r>
              <w:rPr>
                <w:rFonts w:asciiTheme="minorHAnsi" w:hAnsiTheme="minorHAnsi"/>
                <w:b/>
                <w:bCs/>
              </w:rPr>
              <w:t xml:space="preserve">: </w:t>
            </w:r>
            <w:r w:rsidRPr="003810D2">
              <w:rPr>
                <w:rFonts w:asciiTheme="minorHAnsi" w:hAnsiTheme="minorHAnsi"/>
                <w:b/>
                <w:bCs/>
              </w:rPr>
              <w:t xml:space="preserve">Fostering development of infrastructure to enhance digital connectivity </w:t>
            </w:r>
          </w:p>
          <w:p w:rsidR="005D3EB8" w:rsidRPr="00E26AAC" w:rsidRDefault="005D3EB8" w:rsidP="005A5F03">
            <w:pPr>
              <w:spacing w:before="360" w:after="120"/>
              <w:rPr>
                <w:rFonts w:asciiTheme="minorHAnsi" w:hAnsiTheme="minorHAnsi"/>
                <w:b/>
                <w:bCs/>
                <w:color w:val="5B9BD5" w:themeColor="accent1"/>
                <w:sz w:val="22"/>
              </w:rPr>
            </w:pPr>
            <w:r w:rsidRPr="00CD5DD4">
              <w:rPr>
                <w:rFonts w:cs="Calibri"/>
                <w:b/>
                <w:bCs/>
              </w:rPr>
              <w:t>Objective</w:t>
            </w:r>
            <w:r w:rsidRPr="00CD5DD4">
              <w:rPr>
                <w:rFonts w:cs="Calibri"/>
                <w:bCs/>
              </w:rPr>
              <w:t>:</w:t>
            </w:r>
            <w:r w:rsidRPr="005C4294">
              <w:rPr>
                <w:rFonts w:cs="Calibri"/>
                <w:bCs/>
              </w:rPr>
              <w:t xml:space="preserve"> </w:t>
            </w:r>
            <w:r w:rsidRPr="00F80CFA">
              <w:rPr>
                <w:rFonts w:cs="Calibri"/>
                <w:bCs/>
              </w:rPr>
              <w:t>To</w:t>
            </w:r>
            <w:r w:rsidRPr="005C4294">
              <w:rPr>
                <w:rFonts w:cs="Calibri"/>
                <w:bCs/>
              </w:rPr>
              <w:t xml:space="preserve"> assist Member States in the development of </w:t>
            </w:r>
            <w:r>
              <w:rPr>
                <w:rFonts w:cs="Calibri"/>
                <w:bCs/>
              </w:rPr>
              <w:t xml:space="preserve">infrastructure in order to facilitate </w:t>
            </w:r>
            <w:r w:rsidRPr="00CD5DD4">
              <w:rPr>
                <w:rFonts w:cs="Calibri"/>
                <w:bCs/>
              </w:rPr>
              <w:t>services</w:t>
            </w:r>
            <w:r>
              <w:rPr>
                <w:rFonts w:cs="Calibri"/>
                <w:bCs/>
              </w:rPr>
              <w:t>/</w:t>
            </w:r>
            <w:r w:rsidRPr="00E26AAC">
              <w:rPr>
                <w:rFonts w:cs="Calibri"/>
                <w:bCs/>
              </w:rPr>
              <w:t>applications</w:t>
            </w:r>
            <w:r>
              <w:rPr>
                <w:rFonts w:cs="Calibri"/>
                <w:bCs/>
              </w:rPr>
              <w:t xml:space="preserve"> on that infrastructure.</w:t>
            </w:r>
          </w:p>
        </w:tc>
      </w:tr>
      <w:tr w:rsidR="005D3EB8" w:rsidRPr="00121B37" w:rsidTr="005A5F03">
        <w:trPr>
          <w:jc w:val="center"/>
        </w:trPr>
        <w:tc>
          <w:tcPr>
            <w:tcW w:w="8725" w:type="dxa"/>
          </w:tcPr>
          <w:p w:rsidR="005D3EB8" w:rsidRPr="003810D2" w:rsidRDefault="005D3EB8" w:rsidP="00CD5DD4">
            <w:pPr>
              <w:rPr>
                <w:rFonts w:asciiTheme="minorHAnsi" w:hAnsiTheme="minorHAnsi"/>
                <w:b/>
                <w:bCs/>
              </w:rPr>
            </w:pPr>
            <w:r w:rsidRPr="003810D2">
              <w:rPr>
                <w:rFonts w:asciiTheme="minorHAnsi" w:hAnsiTheme="minorHAnsi"/>
                <w:b/>
                <w:bCs/>
              </w:rPr>
              <w:t>ASP4</w:t>
            </w:r>
            <w:r>
              <w:rPr>
                <w:rFonts w:asciiTheme="minorHAnsi" w:hAnsiTheme="minorHAnsi"/>
                <w:b/>
                <w:bCs/>
              </w:rPr>
              <w:t xml:space="preserve">: </w:t>
            </w:r>
            <w:r w:rsidRPr="003810D2">
              <w:rPr>
                <w:rFonts w:asciiTheme="minorHAnsi" w:hAnsiTheme="minorHAnsi"/>
                <w:b/>
                <w:bCs/>
              </w:rPr>
              <w:t>Enabling policy and regulatory environments</w:t>
            </w:r>
          </w:p>
          <w:p w:rsidR="005D3EB8" w:rsidRPr="00E26AAC" w:rsidRDefault="005D3EB8" w:rsidP="005A5F03">
            <w:pPr>
              <w:pStyle w:val="ListParagraph"/>
              <w:tabs>
                <w:tab w:val="left" w:pos="459"/>
              </w:tabs>
              <w:autoSpaceDE w:val="0"/>
              <w:autoSpaceDN w:val="0"/>
              <w:adjustRightInd w:val="0"/>
              <w:spacing w:before="360" w:after="120"/>
              <w:ind w:left="0"/>
              <w:contextualSpacing w:val="0"/>
              <w:rPr>
                <w:rFonts w:ascii="Calibri" w:hAnsi="Calibri" w:cs="Calibri"/>
                <w:bCs/>
              </w:rPr>
            </w:pPr>
            <w:r>
              <w:rPr>
                <w:rFonts w:ascii="Calibri" w:hAnsi="Calibri" w:cs="Calibri"/>
                <w:b/>
                <w:bCs/>
              </w:rPr>
              <w:t>Objective</w:t>
            </w:r>
            <w:r w:rsidRPr="00AE03B1">
              <w:rPr>
                <w:rFonts w:ascii="Calibri" w:hAnsi="Calibri" w:cs="Calibri"/>
                <w:bCs/>
              </w:rPr>
              <w:t>:</w:t>
            </w:r>
            <w:r w:rsidRPr="00BF266F">
              <w:rPr>
                <w:rFonts w:ascii="Calibri" w:hAnsi="Calibri" w:cs="Calibri"/>
                <w:bCs/>
              </w:rPr>
              <w:t xml:space="preserve"> To assist Member States in developing appropriate</w:t>
            </w:r>
            <w:r>
              <w:rPr>
                <w:rFonts w:ascii="Calibri" w:hAnsi="Calibri" w:cs="Calibri"/>
                <w:bCs/>
              </w:rPr>
              <w:t xml:space="preserve"> </w:t>
            </w:r>
            <w:r w:rsidRPr="00BF266F">
              <w:rPr>
                <w:rFonts w:ascii="Calibri" w:hAnsi="Calibri" w:cs="Calibri"/>
                <w:bCs/>
              </w:rPr>
              <w:t>policy and regulatory frameworks</w:t>
            </w:r>
            <w:r w:rsidRPr="00CD5DD4">
              <w:rPr>
                <w:rFonts w:ascii="Calibri" w:hAnsi="Calibri" w:cs="Calibri"/>
                <w:bCs/>
              </w:rPr>
              <w:t xml:space="preserve">, </w:t>
            </w:r>
            <w:r>
              <w:rPr>
                <w:rFonts w:ascii="Calibri" w:hAnsi="Calibri" w:cs="Calibri"/>
                <w:bCs/>
              </w:rPr>
              <w:t xml:space="preserve"> fostering innovation (e.g. especially SMEs)</w:t>
            </w:r>
            <w:r w:rsidRPr="00BF266F">
              <w:rPr>
                <w:rFonts w:ascii="Calibri" w:hAnsi="Calibri" w:cs="Calibri"/>
                <w:bCs/>
              </w:rPr>
              <w:t xml:space="preserve">, enhancing skills, increasing information sharing </w:t>
            </w:r>
            <w:r>
              <w:rPr>
                <w:rFonts w:ascii="Calibri" w:hAnsi="Calibri" w:cs="Calibri"/>
                <w:bCs/>
              </w:rPr>
              <w:t xml:space="preserve">and </w:t>
            </w:r>
            <w:r w:rsidRPr="00BF266F">
              <w:rPr>
                <w:rFonts w:ascii="Calibri" w:hAnsi="Calibri" w:cs="Calibri"/>
                <w:bCs/>
              </w:rPr>
              <w:t>strengthening regulatory cooperation</w:t>
            </w:r>
            <w:r>
              <w:rPr>
                <w:rFonts w:ascii="Calibri" w:hAnsi="Calibri" w:cs="Calibri"/>
                <w:bCs/>
              </w:rPr>
              <w:t xml:space="preserve">  which  contribute  to a supportive  regulatory environment for the industry (including public – private partnership) and  take into account consumer interests</w:t>
            </w:r>
            <w:r w:rsidRPr="00BF266F">
              <w:rPr>
                <w:rFonts w:ascii="Calibri" w:hAnsi="Calibri" w:cs="Calibri"/>
                <w:bCs/>
              </w:rPr>
              <w:t>.</w:t>
            </w:r>
          </w:p>
        </w:tc>
      </w:tr>
      <w:tr w:rsidR="005D3EB8" w:rsidRPr="005D1413" w:rsidTr="005A5F03">
        <w:trPr>
          <w:trHeight w:val="750"/>
          <w:jc w:val="center"/>
        </w:trPr>
        <w:tc>
          <w:tcPr>
            <w:tcW w:w="8725" w:type="dxa"/>
          </w:tcPr>
          <w:p w:rsidR="005D3EB8" w:rsidRPr="003810D2" w:rsidRDefault="005D3EB8" w:rsidP="00CD5DD4">
            <w:pPr>
              <w:rPr>
                <w:rFonts w:asciiTheme="minorHAnsi" w:hAnsiTheme="minorHAnsi"/>
                <w:b/>
                <w:bCs/>
              </w:rPr>
            </w:pPr>
            <w:r w:rsidRPr="003810D2">
              <w:rPr>
                <w:rFonts w:asciiTheme="minorHAnsi" w:hAnsiTheme="minorHAnsi"/>
                <w:b/>
                <w:bCs/>
              </w:rPr>
              <w:t>ASP5</w:t>
            </w:r>
            <w:r>
              <w:rPr>
                <w:rFonts w:asciiTheme="minorHAnsi" w:hAnsiTheme="minorHAnsi"/>
                <w:b/>
                <w:bCs/>
              </w:rPr>
              <w:t>: Contributing to</w:t>
            </w:r>
            <w:r w:rsidRPr="003810D2">
              <w:rPr>
                <w:rFonts w:asciiTheme="minorHAnsi" w:hAnsiTheme="minorHAnsi"/>
                <w:b/>
                <w:bCs/>
              </w:rPr>
              <w:t xml:space="preserve"> secur</w:t>
            </w:r>
            <w:r>
              <w:rPr>
                <w:rFonts w:asciiTheme="minorHAnsi" w:hAnsiTheme="minorHAnsi"/>
                <w:b/>
                <w:bCs/>
              </w:rPr>
              <w:t>e</w:t>
            </w:r>
            <w:r w:rsidRPr="003810D2">
              <w:rPr>
                <w:rFonts w:asciiTheme="minorHAnsi" w:hAnsiTheme="minorHAnsi"/>
                <w:b/>
                <w:bCs/>
              </w:rPr>
              <w:t xml:space="preserve"> and resilien</w:t>
            </w:r>
            <w:r>
              <w:rPr>
                <w:rFonts w:asciiTheme="minorHAnsi" w:hAnsiTheme="minorHAnsi"/>
                <w:b/>
                <w:bCs/>
              </w:rPr>
              <w:t>t environment</w:t>
            </w:r>
            <w:r w:rsidRPr="003810D2">
              <w:rPr>
                <w:rFonts w:asciiTheme="minorHAnsi" w:hAnsiTheme="minorHAnsi"/>
                <w:b/>
                <w:bCs/>
              </w:rPr>
              <w:t xml:space="preserve"> </w:t>
            </w:r>
          </w:p>
          <w:p w:rsidR="005D3EB8" w:rsidRPr="00E26AAC" w:rsidRDefault="005D3EB8" w:rsidP="005A5F03">
            <w:pPr>
              <w:spacing w:before="360" w:after="120"/>
              <w:rPr>
                <w:rFonts w:asciiTheme="minorHAnsi" w:hAnsiTheme="minorHAnsi"/>
                <w:b/>
                <w:color w:val="FF0000"/>
                <w:sz w:val="18"/>
                <w:szCs w:val="18"/>
              </w:rPr>
            </w:pPr>
            <w:r w:rsidRPr="00AE03B1">
              <w:rPr>
                <w:rFonts w:cs="Calibri"/>
                <w:b/>
                <w:bCs/>
              </w:rPr>
              <w:t>Objective</w:t>
            </w:r>
            <w:r w:rsidRPr="00AE03B1">
              <w:rPr>
                <w:rFonts w:cs="Calibri"/>
                <w:bCs/>
              </w:rPr>
              <w:t xml:space="preserve">: </w:t>
            </w:r>
            <w:r w:rsidRPr="00BF266F">
              <w:rPr>
                <w:rFonts w:cs="Calibri"/>
                <w:bCs/>
              </w:rPr>
              <w:t>To assi</w:t>
            </w:r>
            <w:r w:rsidRPr="003738AC">
              <w:rPr>
                <w:rFonts w:cs="Calibri"/>
                <w:bCs/>
              </w:rPr>
              <w:t>st Member States to develop and maintain secure, trusted</w:t>
            </w:r>
            <w:r>
              <w:rPr>
                <w:rFonts w:cs="Calibri"/>
                <w:bCs/>
              </w:rPr>
              <w:t xml:space="preserve"> </w:t>
            </w:r>
            <w:r w:rsidRPr="003738AC">
              <w:rPr>
                <w:rFonts w:cs="Calibri"/>
                <w:bCs/>
              </w:rPr>
              <w:t>and resilient networks/services, to address challenges related to climate change and also to facilitate disa</w:t>
            </w:r>
            <w:r w:rsidRPr="00BF266F">
              <w:rPr>
                <w:rFonts w:cs="Calibri"/>
                <w:bCs/>
              </w:rPr>
              <w:t>ster preparedness</w:t>
            </w:r>
            <w:r>
              <w:rPr>
                <w:rFonts w:cs="Calibri"/>
                <w:bCs/>
              </w:rPr>
              <w:t>, risk reduction</w:t>
            </w:r>
            <w:r w:rsidRPr="00BF266F">
              <w:rPr>
                <w:rFonts w:cs="Calibri"/>
                <w:bCs/>
              </w:rPr>
              <w:t xml:space="preserve"> </w:t>
            </w:r>
            <w:r>
              <w:rPr>
                <w:rFonts w:cs="Calibri"/>
                <w:bCs/>
              </w:rPr>
              <w:t xml:space="preserve">and mitigation. </w:t>
            </w:r>
          </w:p>
        </w:tc>
      </w:tr>
    </w:tbl>
    <w:p w:rsidR="005D3EB8" w:rsidRDefault="005D3EB8" w:rsidP="00A857FA">
      <w:pPr>
        <w:spacing w:before="1200" w:after="120"/>
      </w:pPr>
      <w:r>
        <w:t>Charles Punaha</w:t>
      </w:r>
      <w:bookmarkStart w:id="13" w:name="_GoBack"/>
      <w:bookmarkEnd w:id="13"/>
    </w:p>
    <w:p w:rsidR="003139BF" w:rsidRDefault="005D3EB8" w:rsidP="005A5F03">
      <w:pPr>
        <w:spacing w:before="240" w:after="120"/>
      </w:pPr>
      <w:r>
        <w:t>Chairman, APT Preparatory Group for WTDC-17</w:t>
      </w:r>
    </w:p>
    <w:p w:rsidR="0070796E" w:rsidRPr="00C04537" w:rsidRDefault="003139BF" w:rsidP="00F24E95">
      <w:pPr>
        <w:spacing w:before="240" w:after="120"/>
        <w:jc w:val="center"/>
        <w:rPr>
          <w:szCs w:val="24"/>
        </w:rPr>
      </w:pPr>
      <w:r>
        <w:t>__________________</w:t>
      </w:r>
    </w:p>
    <w:sectPr w:rsidR="0070796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0B" w:rsidRDefault="00D83C0B">
      <w:r>
        <w:separator/>
      </w:r>
    </w:p>
  </w:endnote>
  <w:endnote w:type="continuationSeparator" w:id="0">
    <w:p w:rsidR="00D83C0B" w:rsidRDefault="00D8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8979D1" w:rsidP="004D495C">
          <w:pPr>
            <w:pStyle w:val="FirstFooter"/>
            <w:tabs>
              <w:tab w:val="left" w:pos="2302"/>
            </w:tabs>
            <w:ind w:left="2302" w:hanging="2302"/>
            <w:rPr>
              <w:sz w:val="18"/>
              <w:szCs w:val="18"/>
              <w:lang w:val="en-US"/>
            </w:rPr>
          </w:pPr>
          <w:bookmarkStart w:id="16" w:name="OrgName"/>
          <w:bookmarkEnd w:id="16"/>
          <w:r>
            <w:rPr>
              <w:sz w:val="18"/>
              <w:szCs w:val="18"/>
              <w:lang w:val="en-US"/>
            </w:rPr>
            <w:t xml:space="preserve">Ms </w:t>
          </w:r>
          <w:r w:rsidR="00D83C0B">
            <w:rPr>
              <w:sz w:val="18"/>
              <w:szCs w:val="18"/>
              <w:lang w:val="en-US"/>
            </w:rPr>
            <w:t xml:space="preserve">Areewan Haorangsi, Asia-Pacific Telecommunity, </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D83C0B" w:rsidP="004D495C">
          <w:pPr>
            <w:pStyle w:val="FirstFooter"/>
            <w:tabs>
              <w:tab w:val="left" w:pos="2302"/>
            </w:tabs>
            <w:rPr>
              <w:sz w:val="18"/>
              <w:szCs w:val="18"/>
              <w:lang w:val="en-US"/>
            </w:rPr>
          </w:pPr>
          <w:bookmarkStart w:id="17" w:name="PhoneNo"/>
          <w:bookmarkEnd w:id="17"/>
          <w:r>
            <w:rPr>
              <w:sz w:val="18"/>
              <w:szCs w:val="18"/>
              <w:lang w:val="en-US"/>
            </w:rPr>
            <w:t>+66</w:t>
          </w:r>
          <w:r w:rsidR="008979D1">
            <w:rPr>
              <w:sz w:val="18"/>
              <w:szCs w:val="18"/>
              <w:lang w:val="en-US"/>
            </w:rPr>
            <w:t xml:space="preserve"> </w:t>
          </w:r>
          <w:r>
            <w:rPr>
              <w:sz w:val="18"/>
              <w:szCs w:val="18"/>
              <w:lang w:val="en-US"/>
            </w:rPr>
            <w:t>2</w:t>
          </w:r>
          <w:r w:rsidR="008979D1">
            <w:rPr>
              <w:sz w:val="18"/>
              <w:szCs w:val="18"/>
              <w:lang w:val="en-US"/>
            </w:rPr>
            <w:t xml:space="preserve"> </w:t>
          </w:r>
          <w:r>
            <w:rPr>
              <w:sz w:val="18"/>
              <w:szCs w:val="18"/>
              <w:lang w:val="en-US"/>
            </w:rPr>
            <w:t>573</w:t>
          </w:r>
          <w:r w:rsidR="008979D1">
            <w:rPr>
              <w:sz w:val="18"/>
              <w:szCs w:val="18"/>
              <w:lang w:val="en-US"/>
            </w:rPr>
            <w:t xml:space="preserve"> </w:t>
          </w:r>
          <w:r>
            <w:rPr>
              <w:sz w:val="18"/>
              <w:szCs w:val="18"/>
              <w:lang w:val="en-US"/>
            </w:rPr>
            <w:t>0044</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8979D1" w:rsidRPr="00103886" w:rsidRDefault="008979D1" w:rsidP="008979D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"mailto:aptwtdc@apt.int" </w:instrText>
          </w:r>
          <w:r>
            <w:rPr>
              <w:sz w:val="18"/>
              <w:szCs w:val="18"/>
              <w:lang w:val="en-US"/>
            </w:rPr>
            <w:fldChar w:fldCharType="separate"/>
          </w:r>
          <w:r w:rsidRPr="00B80C0A">
            <w:rPr>
              <w:rStyle w:val="Hyperlink"/>
              <w:sz w:val="18"/>
              <w:szCs w:val="18"/>
              <w:lang w:val="en-US"/>
            </w:rPr>
            <w:t>aptwtdc@apt.int</w:t>
          </w:r>
          <w:r>
            <w:rPr>
              <w:sz w:val="18"/>
              <w:szCs w:val="18"/>
              <w:lang w:val="en-US"/>
            </w:rPr>
            <w:fldChar w:fldCharType="end"/>
          </w:r>
        </w:p>
      </w:tc>
    </w:tr>
  </w:tbl>
  <w:bookmarkStart w:id="19" w:name="URL"/>
  <w:bookmarkEnd w:id="19"/>
  <w:p w:rsidR="008979D1" w:rsidRPr="00694EA2" w:rsidRDefault="00694EA2" w:rsidP="00694EA2">
    <w:pPr>
      <w:jc w:val="center"/>
      <w:rPr>
        <w:sz w:val="18"/>
        <w:szCs w:val="18"/>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0B" w:rsidRDefault="00D83C0B">
      <w:r>
        <w:separator/>
      </w:r>
    </w:p>
  </w:footnote>
  <w:footnote w:type="continuationSeparator" w:id="0">
    <w:p w:rsidR="00D83C0B" w:rsidRDefault="00D83C0B">
      <w:r>
        <w:continuationSeparator/>
      </w:r>
    </w:p>
  </w:footnote>
  <w:footnote w:id="1">
    <w:p w:rsidR="005D3EB8" w:rsidRDefault="005D3EB8" w:rsidP="00655338">
      <w:r>
        <w:rPr>
          <w:rStyle w:val="FootnoteReference"/>
        </w:rPr>
        <w:footnoteRef/>
      </w:r>
      <w:r>
        <w:t xml:space="preserve"> </w:t>
      </w:r>
      <w:r w:rsidRPr="00D20530">
        <w:rPr>
          <w:sz w:val="20"/>
        </w:rPr>
        <w:t xml:space="preserve">This document was considered and accepted by consensus at the </w:t>
      </w:r>
      <w:r>
        <w:rPr>
          <w:sz w:val="20"/>
        </w:rPr>
        <w:t xml:space="preserve">APT </w:t>
      </w:r>
      <w:r w:rsidRPr="00D20530">
        <w:rPr>
          <w:sz w:val="20"/>
        </w:rPr>
        <w:t>WTD1</w:t>
      </w:r>
      <w:r>
        <w:rPr>
          <w:sz w:val="20"/>
        </w:rPr>
        <w:t>7</w:t>
      </w:r>
      <w:r w:rsidRPr="00D20530">
        <w:rPr>
          <w:sz w:val="20"/>
        </w:rPr>
        <w:t>-</w:t>
      </w:r>
      <w:r>
        <w:rPr>
          <w:sz w:val="20"/>
        </w:rPr>
        <w:t>2</w:t>
      </w:r>
      <w:r w:rsidRPr="00D20530">
        <w:rPr>
          <w:sz w:val="20"/>
        </w:rPr>
        <w:t xml:space="preserve"> meeting held in </w:t>
      </w:r>
      <w:r>
        <w:rPr>
          <w:sz w:val="20"/>
        </w:rPr>
        <w:t>Port Moresby</w:t>
      </w:r>
      <w:r w:rsidRPr="00D20530">
        <w:rPr>
          <w:sz w:val="20"/>
        </w:rPr>
        <w:t xml:space="preserve">, </w:t>
      </w:r>
      <w:r>
        <w:rPr>
          <w:sz w:val="20"/>
        </w:rPr>
        <w:t>Papua New Guinea</w:t>
      </w:r>
      <w:r w:rsidRPr="00D20530">
        <w:rPr>
          <w:sz w:val="20"/>
        </w:rPr>
        <w:t xml:space="preserve"> from </w:t>
      </w:r>
      <w:r>
        <w:rPr>
          <w:sz w:val="20"/>
        </w:rPr>
        <w:t xml:space="preserve">20 </w:t>
      </w:r>
      <w:r w:rsidRPr="00D20530">
        <w:rPr>
          <w:sz w:val="20"/>
        </w:rPr>
        <w:t xml:space="preserve">to </w:t>
      </w:r>
      <w:r>
        <w:rPr>
          <w:sz w:val="20"/>
        </w:rPr>
        <w:t>22</w:t>
      </w:r>
      <w:r w:rsidRPr="00D20530">
        <w:rPr>
          <w:sz w:val="20"/>
        </w:rPr>
        <w:t xml:space="preserve"> </w:t>
      </w:r>
      <w:r>
        <w:rPr>
          <w:sz w:val="20"/>
        </w:rPr>
        <w:t>February</w:t>
      </w:r>
      <w:r w:rsidRPr="00D20530">
        <w:rPr>
          <w:sz w:val="20"/>
        </w:rPr>
        <w:t xml:space="preserve"> 201</w:t>
      </w:r>
      <w:r>
        <w:rPr>
          <w:sz w:val="20"/>
        </w:rPr>
        <w:t>7</w:t>
      </w:r>
      <w:r w:rsidRPr="00D20530">
        <w:rPr>
          <w:sz w:val="20"/>
        </w:rPr>
        <w:t xml:space="preserve">. The meeting was attended by the Administrations of </w:t>
      </w:r>
      <w:r>
        <w:rPr>
          <w:sz w:val="20"/>
        </w:rPr>
        <w:t xml:space="preserve">Afghanistan, </w:t>
      </w:r>
      <w:r w:rsidRPr="00D20530">
        <w:rPr>
          <w:sz w:val="20"/>
        </w:rPr>
        <w:t xml:space="preserve">Australia, Bangladesh (People’s Republic of), Cambodia, China (People’s Republic of), </w:t>
      </w:r>
      <w:r>
        <w:rPr>
          <w:sz w:val="20"/>
        </w:rPr>
        <w:t xml:space="preserve">Iran (Islamic Republic of), </w:t>
      </w:r>
      <w:r w:rsidRPr="00D20530">
        <w:rPr>
          <w:sz w:val="20"/>
        </w:rPr>
        <w:t>Japan,</w:t>
      </w:r>
      <w:r>
        <w:rPr>
          <w:sz w:val="20"/>
        </w:rPr>
        <w:t xml:space="preserve"> </w:t>
      </w:r>
      <w:r w:rsidRPr="00D20530">
        <w:rPr>
          <w:sz w:val="20"/>
        </w:rPr>
        <w:t xml:space="preserve">Korea (Republic of), </w:t>
      </w:r>
      <w:r>
        <w:rPr>
          <w:sz w:val="20"/>
        </w:rPr>
        <w:t>Malaysia</w:t>
      </w:r>
      <w:r w:rsidRPr="00D20530">
        <w:rPr>
          <w:sz w:val="20"/>
        </w:rPr>
        <w:t xml:space="preserve">, Nepal (Federal Democratic Republic of), </w:t>
      </w:r>
      <w:r>
        <w:rPr>
          <w:sz w:val="20"/>
        </w:rPr>
        <w:t>Papua New Guinea, </w:t>
      </w:r>
      <w:r w:rsidRPr="00D20530">
        <w:rPr>
          <w:sz w:val="20"/>
        </w:rPr>
        <w:t>Philippines (Republic of the), Singapore (Republic of), Sri Lanka (Democratic Socialist Republic of), Thailand</w:t>
      </w:r>
      <w:r>
        <w:rPr>
          <w:sz w:val="20"/>
        </w:rPr>
        <w:t>, Vanuatu</w:t>
      </w:r>
      <w:r w:rsidRPr="00D20530">
        <w:rPr>
          <w:sz w:val="20"/>
        </w:rPr>
        <w:t xml:space="preserve"> and Viet Nam (Socialist Republic of)</w:t>
      </w:r>
      <w:r>
        <w:rPr>
          <w:sz w:val="20"/>
        </w:rPr>
        <w:t>.</w:t>
      </w:r>
    </w:p>
    <w:p w:rsidR="005D3EB8" w:rsidRDefault="005D3EB8">
      <w:pPr>
        <w:pStyle w:val="FootnoteText"/>
        <w:rPr>
          <w:lang w:eastAsia="ko-K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8979D1" w:rsidRDefault="00C04537" w:rsidP="008979D1">
    <w:pPr>
      <w:tabs>
        <w:tab w:val="clear" w:pos="794"/>
        <w:tab w:val="clear" w:pos="1191"/>
        <w:tab w:val="clear" w:pos="1588"/>
        <w:tab w:val="clear" w:pos="1985"/>
        <w:tab w:val="center" w:pos="5103"/>
        <w:tab w:val="right" w:pos="10206"/>
      </w:tabs>
      <w:spacing w:after="240"/>
      <w:rPr>
        <w:smallCaps/>
        <w:spacing w:val="24"/>
        <w:sz w:val="22"/>
        <w:szCs w:val="22"/>
        <w:lang w:val="es-ES"/>
      </w:rPr>
    </w:pPr>
    <w:r w:rsidRPr="004D495C">
      <w:rPr>
        <w:sz w:val="22"/>
        <w:szCs w:val="22"/>
      </w:rPr>
      <w:tab/>
    </w:r>
    <w:r w:rsidRPr="008979D1">
      <w:rPr>
        <w:sz w:val="22"/>
        <w:szCs w:val="22"/>
        <w:lang w:val="es-ES"/>
      </w:rPr>
      <w:t>ITU-D/</w:t>
    </w:r>
    <w:bookmarkStart w:id="14" w:name="DocRef2"/>
    <w:bookmarkEnd w:id="14"/>
    <w:r w:rsidR="008979D1" w:rsidRPr="008979D1">
      <w:rPr>
        <w:sz w:val="22"/>
        <w:szCs w:val="22"/>
        <w:lang w:val="es-ES"/>
      </w:rPr>
      <w:t>RPM-ASP17</w:t>
    </w:r>
    <w:r w:rsidRPr="008979D1">
      <w:rPr>
        <w:sz w:val="22"/>
        <w:szCs w:val="22"/>
        <w:lang w:val="es-ES"/>
      </w:rPr>
      <w:t>/</w:t>
    </w:r>
    <w:bookmarkStart w:id="15" w:name="DocNo2"/>
    <w:bookmarkEnd w:id="15"/>
    <w:r w:rsidR="00D83C0B" w:rsidRPr="008979D1">
      <w:rPr>
        <w:sz w:val="22"/>
        <w:szCs w:val="22"/>
        <w:lang w:val="es-ES"/>
      </w:rPr>
      <w:t>15-E</w:t>
    </w:r>
    <w:r w:rsidRPr="008979D1">
      <w:rPr>
        <w:sz w:val="22"/>
        <w:szCs w:val="22"/>
        <w:lang w:val="es-ES"/>
      </w:rPr>
      <w:tab/>
      <w:t xml:space="preserve">Page </w:t>
    </w:r>
    <w:r w:rsidRPr="004D495C">
      <w:rPr>
        <w:sz w:val="22"/>
        <w:szCs w:val="22"/>
      </w:rPr>
      <w:fldChar w:fldCharType="begin"/>
    </w:r>
    <w:r w:rsidRPr="008979D1">
      <w:rPr>
        <w:sz w:val="22"/>
        <w:szCs w:val="22"/>
        <w:lang w:val="es-ES"/>
      </w:rPr>
      <w:instrText xml:space="preserve"> PAGE </w:instrText>
    </w:r>
    <w:r w:rsidRPr="004D495C">
      <w:rPr>
        <w:sz w:val="22"/>
        <w:szCs w:val="22"/>
      </w:rPr>
      <w:fldChar w:fldCharType="separate"/>
    </w:r>
    <w:r w:rsidR="004F3511">
      <w:rPr>
        <w:noProof/>
        <w:sz w:val="22"/>
        <w:szCs w:val="22"/>
        <w:lang w:val="es-ES"/>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C54A0B"/>
    <w:multiLevelType w:val="hybridMultilevel"/>
    <w:tmpl w:val="EC38CF88"/>
    <w:lvl w:ilvl="0" w:tplc="519AE6D0">
      <w:start w:val="1"/>
      <w:numFmt w:val="decimal"/>
      <w:lvlText w:val="%1."/>
      <w:lvlJc w:val="left"/>
      <w:pPr>
        <w:ind w:left="72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B"/>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139BF"/>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4F3511"/>
    <w:rsid w:val="00502BFC"/>
    <w:rsid w:val="00511EDF"/>
    <w:rsid w:val="00523237"/>
    <w:rsid w:val="00523E05"/>
    <w:rsid w:val="005302F6"/>
    <w:rsid w:val="00542D84"/>
    <w:rsid w:val="005473ED"/>
    <w:rsid w:val="00562A87"/>
    <w:rsid w:val="0058604B"/>
    <w:rsid w:val="005A5F03"/>
    <w:rsid w:val="005B37AF"/>
    <w:rsid w:val="005B45E9"/>
    <w:rsid w:val="005C0E75"/>
    <w:rsid w:val="005C33BC"/>
    <w:rsid w:val="005D12FD"/>
    <w:rsid w:val="005D3EB8"/>
    <w:rsid w:val="005E07F1"/>
    <w:rsid w:val="005F2DA4"/>
    <w:rsid w:val="00622A8F"/>
    <w:rsid w:val="006354E9"/>
    <w:rsid w:val="0064011F"/>
    <w:rsid w:val="006444D5"/>
    <w:rsid w:val="0065094C"/>
    <w:rsid w:val="006527BD"/>
    <w:rsid w:val="00663234"/>
    <w:rsid w:val="00667E12"/>
    <w:rsid w:val="00676C62"/>
    <w:rsid w:val="00677A58"/>
    <w:rsid w:val="00685848"/>
    <w:rsid w:val="00694EA2"/>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73A55"/>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979D1"/>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857FA"/>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83C0B"/>
    <w:rsid w:val="00D92439"/>
    <w:rsid w:val="00DA031B"/>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24E95"/>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AA55E9-4F23-4025-87BD-90BCAFC2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DocuTitle">
    <w:name w:val="Docu Title"/>
    <w:basedOn w:val="ListParagraph"/>
    <w:qFormat/>
    <w:rsid w:val="005D3EB8"/>
    <w:pPr>
      <w:spacing w:after="160" w:line="259" w:lineRule="auto"/>
      <w:ind w:left="0"/>
      <w:jc w:val="center"/>
    </w:pPr>
    <w:rPr>
      <w:rFonts w:eastAsiaTheme="minorEastAsia"/>
      <w:b/>
      <w:bCs/>
      <w:caps/>
      <w:lang w:eastAsia="ko-KR"/>
    </w:rPr>
  </w:style>
  <w:style w:type="paragraph" w:styleId="ListParagraph">
    <w:name w:val="List Paragraph"/>
    <w:aliases w:val="List Paragraph1,Recommendation,List Paragraph11"/>
    <w:basedOn w:val="Normal"/>
    <w:link w:val="ListParagraphChar"/>
    <w:uiPriority w:val="34"/>
    <w:qFormat/>
    <w:rsid w:val="005D3EB8"/>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BatangChe" w:hAnsi="Times New Roman"/>
      <w:szCs w:val="24"/>
      <w:lang w:val="en-US"/>
    </w:rPr>
  </w:style>
  <w:style w:type="character" w:customStyle="1" w:styleId="ListParagraphChar">
    <w:name w:val="List Paragraph Char"/>
    <w:aliases w:val="List Paragraph1 Char,Recommendation Char,List Paragraph11 Char"/>
    <w:link w:val="ListParagraph"/>
    <w:uiPriority w:val="34"/>
    <w:locked/>
    <w:rsid w:val="005D3EB8"/>
    <w:rPr>
      <w:rFonts w:eastAsia="BatangChe"/>
      <w:sz w:val="24"/>
      <w:szCs w:val="24"/>
      <w:lang w:val="en-US" w:eastAsia="en-US"/>
    </w:rPr>
  </w:style>
  <w:style w:type="paragraph" w:styleId="BalloonText">
    <w:name w:val="Balloon Text"/>
    <w:basedOn w:val="Normal"/>
    <w:link w:val="BalloonTextChar"/>
    <w:rsid w:val="005D3EB8"/>
    <w:pPr>
      <w:spacing w:before="0"/>
    </w:pPr>
    <w:rPr>
      <w:rFonts w:ascii="Segoe UI" w:hAnsi="Segoe UI" w:cs="Segoe UI"/>
      <w:sz w:val="18"/>
      <w:szCs w:val="18"/>
    </w:rPr>
  </w:style>
  <w:style w:type="character" w:customStyle="1" w:styleId="BalloonTextChar">
    <w:name w:val="Balloon Text Char"/>
    <w:basedOn w:val="DefaultParagraphFont"/>
    <w:link w:val="BalloonText"/>
    <w:rsid w:val="005D3EB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E19D-ADCF-4BB3-8913-5ECBDC0F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SVC</dc:creator>
  <cp:keywords/>
  <cp:lastModifiedBy>Dion, Brigitte</cp:lastModifiedBy>
  <cp:revision>2</cp:revision>
  <cp:lastPrinted>2009-02-13T19:37:00Z</cp:lastPrinted>
  <dcterms:created xsi:type="dcterms:W3CDTF">2017-03-06T07:19:00Z</dcterms:created>
  <dcterms:modified xsi:type="dcterms:W3CDTF">2017-03-06T07:19:00Z</dcterms:modified>
</cp:coreProperties>
</file>