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69" w:type="pct"/>
        <w:jc w:val="center"/>
        <w:tblLayout w:type="fixed"/>
        <w:tblLook w:val="0000" w:firstRow="0" w:lastRow="0" w:firstColumn="0" w:lastColumn="0" w:noHBand="0" w:noVBand="0"/>
      </w:tblPr>
      <w:tblGrid>
        <w:gridCol w:w="6563"/>
        <w:gridCol w:w="3211"/>
      </w:tblGrid>
      <w:tr w:rsidR="001D67DD" w:rsidRPr="00912144" w:rsidTr="001D67DD">
        <w:trPr>
          <w:cantSplit/>
          <w:jc w:val="center"/>
        </w:trPr>
        <w:tc>
          <w:tcPr>
            <w:tcW w:w="6712" w:type="dxa"/>
          </w:tcPr>
          <w:p w:rsidR="001D67DD" w:rsidRPr="00912144" w:rsidRDefault="001D67DD" w:rsidP="00EA4D10">
            <w:pPr>
              <w:adjustRightInd/>
              <w:spacing w:before="0" w:after="60"/>
              <w:rPr>
                <w:b/>
                <w:bCs/>
                <w:sz w:val="28"/>
                <w:szCs w:val="28"/>
                <w:lang w:val="es-ES_tradnl"/>
              </w:rPr>
            </w:pPr>
            <w:r w:rsidRPr="00912144">
              <w:rPr>
                <w:b/>
                <w:bCs/>
                <w:sz w:val="28"/>
                <w:szCs w:val="28"/>
                <w:lang w:val="es-ES_tradnl"/>
              </w:rPr>
              <w:t xml:space="preserve">Reunión Preparatoria Regional de la CMDT-17 </w:t>
            </w:r>
            <w:r w:rsidRPr="00912144">
              <w:rPr>
                <w:b/>
                <w:bCs/>
                <w:sz w:val="28"/>
                <w:szCs w:val="28"/>
                <w:lang w:val="es-ES_tradnl"/>
              </w:rPr>
              <w:br/>
              <w:t>para Europa (RPM-EUR)</w:t>
            </w:r>
          </w:p>
        </w:tc>
        <w:tc>
          <w:tcPr>
            <w:tcW w:w="3281" w:type="dxa"/>
          </w:tcPr>
          <w:p w:rsidR="001D67DD" w:rsidRPr="00912144" w:rsidRDefault="001D67DD" w:rsidP="00EA4D10">
            <w:pPr>
              <w:spacing w:before="0"/>
              <w:ind w:right="142"/>
              <w:jc w:val="right"/>
              <w:rPr>
                <w:lang w:val="es-ES_tradnl"/>
              </w:rPr>
            </w:pPr>
            <w:r w:rsidRPr="00912144">
              <w:rPr>
                <w:noProof/>
                <w:lang w:val="es-ES_tradnl" w:eastAsia="zh-CN"/>
              </w:rPr>
              <w:drawing>
                <wp:inline distT="0" distB="0" distL="0" distR="0" wp14:anchorId="71B1A619" wp14:editId="473DF801">
                  <wp:extent cx="714375" cy="790575"/>
                  <wp:effectExtent l="0" t="0" r="9525" b="9525"/>
                  <wp:docPr id="2" name="Picture 2"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1D67DD" w:rsidRPr="00A426FC" w:rsidTr="001D67DD">
        <w:trPr>
          <w:cantSplit/>
          <w:trHeight w:val="300"/>
          <w:jc w:val="center"/>
        </w:trPr>
        <w:tc>
          <w:tcPr>
            <w:tcW w:w="9993" w:type="dxa"/>
            <w:gridSpan w:val="2"/>
            <w:tcBorders>
              <w:bottom w:val="single" w:sz="12" w:space="0" w:color="auto"/>
            </w:tcBorders>
          </w:tcPr>
          <w:p w:rsidR="001D67DD" w:rsidRPr="00912144" w:rsidRDefault="001D67DD" w:rsidP="00EA4D10">
            <w:pPr>
              <w:adjustRightInd/>
              <w:spacing w:before="0" w:after="60"/>
              <w:rPr>
                <w:b/>
                <w:bCs/>
                <w:sz w:val="26"/>
                <w:szCs w:val="26"/>
                <w:lang w:val="es-ES_tradnl"/>
              </w:rPr>
            </w:pPr>
            <w:r w:rsidRPr="00912144">
              <w:rPr>
                <w:b/>
                <w:bCs/>
                <w:sz w:val="26"/>
                <w:szCs w:val="26"/>
                <w:lang w:val="es-ES_tradnl"/>
              </w:rPr>
              <w:t>Vilnius, Lituania, 27-28 de abril de 2017</w:t>
            </w:r>
          </w:p>
        </w:tc>
      </w:tr>
      <w:tr w:rsidR="001D67DD" w:rsidRPr="00A426FC" w:rsidTr="001D67DD">
        <w:trPr>
          <w:cantSplit/>
          <w:trHeight w:val="238"/>
          <w:jc w:val="center"/>
        </w:trPr>
        <w:tc>
          <w:tcPr>
            <w:tcW w:w="6712" w:type="dxa"/>
            <w:tcBorders>
              <w:top w:val="single" w:sz="12" w:space="0" w:color="auto"/>
            </w:tcBorders>
          </w:tcPr>
          <w:p w:rsidR="001D67DD" w:rsidRPr="00912144" w:rsidRDefault="001D67DD" w:rsidP="00EA4D10">
            <w:pPr>
              <w:spacing w:before="0"/>
              <w:rPr>
                <w:lang w:val="es-ES_tradnl"/>
              </w:rPr>
            </w:pPr>
          </w:p>
        </w:tc>
        <w:tc>
          <w:tcPr>
            <w:tcW w:w="3281" w:type="dxa"/>
            <w:tcBorders>
              <w:top w:val="single" w:sz="12" w:space="0" w:color="auto"/>
            </w:tcBorders>
          </w:tcPr>
          <w:p w:rsidR="001D67DD" w:rsidRPr="00912144" w:rsidRDefault="001D67DD" w:rsidP="00EA4D10">
            <w:pPr>
              <w:spacing w:before="0"/>
              <w:rPr>
                <w:lang w:val="es-ES_tradnl"/>
              </w:rPr>
            </w:pPr>
          </w:p>
        </w:tc>
      </w:tr>
      <w:tr w:rsidR="001D67DD" w:rsidRPr="00912144" w:rsidTr="001D67DD">
        <w:trPr>
          <w:cantSplit/>
          <w:trHeight w:val="20"/>
          <w:jc w:val="center"/>
        </w:trPr>
        <w:tc>
          <w:tcPr>
            <w:tcW w:w="6712" w:type="dxa"/>
            <w:vMerge w:val="restart"/>
          </w:tcPr>
          <w:p w:rsidR="001D67DD" w:rsidRPr="00912144" w:rsidRDefault="001D67DD" w:rsidP="00EA4D10">
            <w:pPr>
              <w:rPr>
                <w:lang w:val="es-ES_tradnl"/>
              </w:rPr>
            </w:pPr>
          </w:p>
        </w:tc>
        <w:tc>
          <w:tcPr>
            <w:tcW w:w="3281" w:type="dxa"/>
          </w:tcPr>
          <w:p w:rsidR="001D67DD" w:rsidRPr="00912144" w:rsidRDefault="005E3A90" w:rsidP="00EA4D10">
            <w:pPr>
              <w:spacing w:before="0"/>
              <w:rPr>
                <w:b/>
                <w:bCs/>
                <w:szCs w:val="24"/>
                <w:lang w:val="es-ES_tradnl"/>
              </w:rPr>
            </w:pPr>
            <w:r w:rsidRPr="00912144">
              <w:rPr>
                <w:b/>
                <w:bCs/>
                <w:szCs w:val="24"/>
                <w:lang w:val="es-ES_tradnl"/>
              </w:rPr>
              <w:t>Documento RPM-EUR17/6</w:t>
            </w:r>
            <w:r w:rsidR="001D67DD" w:rsidRPr="00912144">
              <w:rPr>
                <w:b/>
                <w:bCs/>
                <w:szCs w:val="24"/>
                <w:lang w:val="es-ES_tradnl"/>
              </w:rPr>
              <w:t>-S</w:t>
            </w:r>
          </w:p>
        </w:tc>
      </w:tr>
      <w:tr w:rsidR="001D67DD" w:rsidRPr="00912144" w:rsidTr="001D67DD">
        <w:trPr>
          <w:cantSplit/>
          <w:trHeight w:val="23"/>
          <w:jc w:val="center"/>
        </w:trPr>
        <w:tc>
          <w:tcPr>
            <w:tcW w:w="6712" w:type="dxa"/>
            <w:vMerge/>
          </w:tcPr>
          <w:p w:rsidR="001D67DD" w:rsidRPr="00912144" w:rsidRDefault="001D67DD" w:rsidP="00EA4D10">
            <w:pPr>
              <w:tabs>
                <w:tab w:val="left" w:pos="851"/>
              </w:tabs>
              <w:rPr>
                <w:b/>
                <w:lang w:val="es-ES_tradnl"/>
              </w:rPr>
            </w:pPr>
          </w:p>
        </w:tc>
        <w:tc>
          <w:tcPr>
            <w:tcW w:w="3281" w:type="dxa"/>
          </w:tcPr>
          <w:p w:rsidR="001D67DD" w:rsidRPr="00912144" w:rsidRDefault="005E3A90" w:rsidP="00EA4D10">
            <w:pPr>
              <w:spacing w:before="0"/>
              <w:rPr>
                <w:b/>
                <w:bCs/>
                <w:szCs w:val="24"/>
                <w:lang w:val="es-ES_tradnl"/>
              </w:rPr>
            </w:pPr>
            <w:r w:rsidRPr="00912144">
              <w:rPr>
                <w:b/>
                <w:bCs/>
                <w:szCs w:val="24"/>
                <w:lang w:val="es-ES_tradnl"/>
              </w:rPr>
              <w:t>22</w:t>
            </w:r>
            <w:r w:rsidR="0076133F" w:rsidRPr="00912144">
              <w:rPr>
                <w:b/>
                <w:bCs/>
                <w:szCs w:val="24"/>
                <w:lang w:val="es-ES_tradnl"/>
              </w:rPr>
              <w:t xml:space="preserve"> de marzo de 2017</w:t>
            </w:r>
          </w:p>
        </w:tc>
      </w:tr>
      <w:tr w:rsidR="001D67DD" w:rsidRPr="00912144" w:rsidTr="001D67DD">
        <w:trPr>
          <w:cantSplit/>
          <w:trHeight w:val="333"/>
          <w:jc w:val="center"/>
        </w:trPr>
        <w:tc>
          <w:tcPr>
            <w:tcW w:w="6712" w:type="dxa"/>
            <w:vMerge/>
          </w:tcPr>
          <w:p w:rsidR="001D67DD" w:rsidRPr="00912144" w:rsidRDefault="001D67DD" w:rsidP="00EA4D10">
            <w:pPr>
              <w:tabs>
                <w:tab w:val="left" w:pos="851"/>
              </w:tabs>
              <w:rPr>
                <w:b/>
                <w:lang w:val="es-ES_tradnl"/>
              </w:rPr>
            </w:pPr>
          </w:p>
        </w:tc>
        <w:tc>
          <w:tcPr>
            <w:tcW w:w="3281" w:type="dxa"/>
          </w:tcPr>
          <w:p w:rsidR="001D67DD" w:rsidRPr="00912144" w:rsidRDefault="001D67DD" w:rsidP="00EA4D10">
            <w:pPr>
              <w:spacing w:before="0" w:after="120"/>
              <w:rPr>
                <w:b/>
                <w:bCs/>
                <w:szCs w:val="24"/>
                <w:lang w:val="es-ES_tradnl"/>
              </w:rPr>
            </w:pPr>
            <w:r w:rsidRPr="00912144">
              <w:rPr>
                <w:b/>
                <w:bCs/>
                <w:szCs w:val="24"/>
                <w:lang w:val="es-ES_tradnl"/>
              </w:rPr>
              <w:t>Original: inglés</w:t>
            </w:r>
          </w:p>
        </w:tc>
      </w:tr>
      <w:tr w:rsidR="001D67DD" w:rsidRPr="00A426FC" w:rsidTr="001D67DD">
        <w:trPr>
          <w:cantSplit/>
          <w:trHeight w:val="23"/>
          <w:jc w:val="center"/>
        </w:trPr>
        <w:tc>
          <w:tcPr>
            <w:tcW w:w="9993" w:type="dxa"/>
            <w:gridSpan w:val="2"/>
          </w:tcPr>
          <w:p w:rsidR="001D67DD" w:rsidRPr="00912144" w:rsidRDefault="005E3A90" w:rsidP="00EA4D10">
            <w:pPr>
              <w:pStyle w:val="Source"/>
              <w:spacing w:before="480"/>
              <w:rPr>
                <w:rFonts w:ascii="Calibri" w:hAnsi="Calibri"/>
              </w:rPr>
            </w:pPr>
            <w:r w:rsidRPr="00912144">
              <w:rPr>
                <w:rFonts w:ascii="Calibri" w:hAnsi="Calibri"/>
              </w:rPr>
              <w:t>Director de la Oficina de Desarrollo de las Telecomunicaciones</w:t>
            </w:r>
          </w:p>
        </w:tc>
      </w:tr>
      <w:tr w:rsidR="001D67DD" w:rsidRPr="00A426FC" w:rsidTr="001D67DD">
        <w:trPr>
          <w:cantSplit/>
          <w:trHeight w:val="23"/>
          <w:jc w:val="center"/>
        </w:trPr>
        <w:tc>
          <w:tcPr>
            <w:tcW w:w="9993" w:type="dxa"/>
            <w:gridSpan w:val="2"/>
          </w:tcPr>
          <w:p w:rsidR="001D67DD" w:rsidRPr="00912144" w:rsidRDefault="005E3A90" w:rsidP="00EA4D10">
            <w:pPr>
              <w:pStyle w:val="Title1"/>
              <w:rPr>
                <w:rFonts w:ascii="Calibri" w:hAnsi="Calibri"/>
              </w:rPr>
            </w:pPr>
            <w:r w:rsidRPr="00912144">
              <w:rPr>
                <w:rFonts w:ascii="Calibri" w:hAnsi="Calibri"/>
              </w:rPr>
              <w:t>TENDENCIAS DE LAS TIC Y SU EVOLUCIÓN EN EUROPA</w:t>
            </w:r>
          </w:p>
        </w:tc>
      </w:tr>
    </w:tbl>
    <w:p w:rsidR="006222F4" w:rsidRPr="00912144" w:rsidRDefault="006222F4" w:rsidP="00EA4D10">
      <w:pPr>
        <w:rPr>
          <w:lang w:val="es-ES_tradnl"/>
        </w:rPr>
      </w:pPr>
    </w:p>
    <w:tbl>
      <w:tblPr>
        <w:tblStyle w:val="TableGrid"/>
        <w:tblW w:w="9561" w:type="dxa"/>
        <w:tblInd w:w="177" w:type="dxa"/>
        <w:tblLook w:val="04A0" w:firstRow="1" w:lastRow="0" w:firstColumn="1" w:lastColumn="0" w:noHBand="0" w:noVBand="1"/>
      </w:tblPr>
      <w:tblGrid>
        <w:gridCol w:w="9561"/>
      </w:tblGrid>
      <w:tr w:rsidR="006222F4" w:rsidRPr="00A426FC" w:rsidTr="00DE6CA5">
        <w:tc>
          <w:tcPr>
            <w:tcW w:w="9561" w:type="dxa"/>
          </w:tcPr>
          <w:p w:rsidR="006222F4" w:rsidRPr="00912144" w:rsidRDefault="005E3A90" w:rsidP="00EA4D10">
            <w:pPr>
              <w:rPr>
                <w:b/>
                <w:bCs/>
                <w:lang w:val="es-ES_tradnl"/>
              </w:rPr>
            </w:pPr>
            <w:r w:rsidRPr="00912144">
              <w:rPr>
                <w:b/>
                <w:bCs/>
                <w:lang w:val="es-ES_tradnl"/>
              </w:rPr>
              <w:t>Resumen</w:t>
            </w:r>
            <w:r w:rsidR="006222F4" w:rsidRPr="00912144">
              <w:rPr>
                <w:b/>
                <w:bCs/>
                <w:lang w:val="es-ES_tradnl"/>
              </w:rPr>
              <w:t>:</w:t>
            </w:r>
          </w:p>
          <w:p w:rsidR="006222F4" w:rsidRPr="00912144" w:rsidRDefault="005E3A90" w:rsidP="00EA4D10">
            <w:pPr>
              <w:rPr>
                <w:lang w:val="es-ES_tradnl"/>
              </w:rPr>
            </w:pPr>
            <w:r w:rsidRPr="00912144">
              <w:rPr>
                <w:lang w:val="es-ES_tradnl"/>
              </w:rPr>
              <w:t>El presente documento contiene una perspectiva general de las tendencias y evoluciones de la infraestructura de las TIC, su acceso y utilización en Europa, que comprenden 43 países y representan una población de casi 631 millones de personas. En el documento se destaca cómo el sector de las TIC ha continuado su espectacular crecimiento y transformación desde la última Conferencia Mundial de Desarrollo de las Telecomunicaciones de 2014 (CMDT-14). También se sigue la evolución de la reglamentación.</w:t>
            </w:r>
          </w:p>
          <w:p w:rsidR="006222F4" w:rsidRPr="00912144" w:rsidRDefault="006222F4" w:rsidP="00EA4D10">
            <w:pPr>
              <w:rPr>
                <w:b/>
                <w:bCs/>
                <w:lang w:val="es-ES_tradnl"/>
              </w:rPr>
            </w:pPr>
            <w:r w:rsidRPr="00912144">
              <w:rPr>
                <w:b/>
                <w:bCs/>
                <w:lang w:val="es-ES_tradnl"/>
              </w:rPr>
              <w:t>Resultados previstos:</w:t>
            </w:r>
          </w:p>
          <w:p w:rsidR="006222F4" w:rsidRPr="00912144" w:rsidRDefault="005E3A90" w:rsidP="00EA4D10">
            <w:pPr>
              <w:rPr>
                <w:lang w:val="es-ES_tradnl"/>
              </w:rPr>
            </w:pPr>
            <w:r w:rsidRPr="00912144">
              <w:rPr>
                <w:lang w:val="es-ES_tradnl"/>
              </w:rPr>
              <w:t>Servir de referencia fidedigna para orientar el futuro del desarrollo de las TIC en Europa.</w:t>
            </w:r>
          </w:p>
          <w:p w:rsidR="006222F4" w:rsidRPr="00912144" w:rsidRDefault="006222F4" w:rsidP="00EA4D10">
            <w:pPr>
              <w:rPr>
                <w:b/>
                <w:bCs/>
                <w:lang w:val="es-ES_tradnl"/>
              </w:rPr>
            </w:pPr>
            <w:r w:rsidRPr="00912144">
              <w:rPr>
                <w:b/>
                <w:bCs/>
                <w:lang w:val="es-ES_tradnl"/>
              </w:rPr>
              <w:t>Referencias:</w:t>
            </w:r>
          </w:p>
          <w:p w:rsidR="006222F4" w:rsidRPr="00912144" w:rsidRDefault="005E3A90" w:rsidP="0010055F">
            <w:pPr>
              <w:rPr>
                <w:lang w:val="es-ES_tradnl"/>
              </w:rPr>
            </w:pPr>
            <w:r w:rsidRPr="00912144">
              <w:rPr>
                <w:lang w:val="es-ES_tradnl"/>
              </w:rPr>
              <w:t>Datos y análisis de "Hechos y cifras de las TIC 2016" de la UIT (UIT, 2016b), Informe "Medición de la sociedad de la información 2016" (UIT, 2016a) y "Tendencias en las Reformas de Telecomunicaciones</w:t>
            </w:r>
            <w:r w:rsidR="0010055F" w:rsidRPr="00912144">
              <w:rPr>
                <w:lang w:val="es-ES_tradnl"/>
              </w:rPr>
              <w:t>"</w:t>
            </w:r>
            <w:r w:rsidRPr="00912144">
              <w:rPr>
                <w:lang w:val="es-ES_tradnl"/>
              </w:rPr>
              <w:t xml:space="preserve"> 2015 (UIT, 2015).</w:t>
            </w:r>
          </w:p>
        </w:tc>
      </w:tr>
    </w:tbl>
    <w:p w:rsidR="001D67DD" w:rsidRPr="00912144" w:rsidRDefault="001D67DD" w:rsidP="00EA4D10">
      <w:pPr>
        <w:rPr>
          <w:lang w:val="es-ES_tradnl"/>
        </w:rPr>
      </w:pPr>
      <w:r w:rsidRPr="00912144">
        <w:rPr>
          <w:lang w:val="es-ES_tradnl"/>
        </w:rPr>
        <w:br w:type="page"/>
      </w:r>
    </w:p>
    <w:p w:rsidR="00DF2E13" w:rsidRPr="00912144" w:rsidRDefault="00DF2E13" w:rsidP="00E63E06">
      <w:pPr>
        <w:pStyle w:val="TOC1"/>
        <w:keepLines/>
        <w:tabs>
          <w:tab w:val="left" w:pos="1871"/>
          <w:tab w:val="left" w:leader="dot" w:pos="7938"/>
          <w:tab w:val="center" w:pos="9526"/>
        </w:tabs>
        <w:spacing w:after="0"/>
        <w:ind w:left="567" w:hanging="567"/>
        <w:jc w:val="center"/>
        <w:rPr>
          <w:rFonts w:ascii="Cambria" w:eastAsia="SimSun" w:hAnsi="Cambria"/>
          <w:color w:val="365F91"/>
          <w:sz w:val="28"/>
          <w:szCs w:val="28"/>
          <w:lang w:val="es-ES_tradnl" w:bidi="en-US"/>
        </w:rPr>
      </w:pPr>
      <w:r w:rsidRPr="00912144">
        <w:rPr>
          <w:rFonts w:ascii="Cambria" w:eastAsia="SimSun" w:hAnsi="Cambria"/>
          <w:color w:val="365F91"/>
          <w:sz w:val="28"/>
          <w:szCs w:val="28"/>
          <w:lang w:val="es-ES_tradnl" w:bidi="en-US"/>
        </w:rPr>
        <w:lastRenderedPageBreak/>
        <w:t>ÍNDICE</w:t>
      </w:r>
    </w:p>
    <w:p w:rsidR="00DF2E13" w:rsidRPr="00912144" w:rsidRDefault="00DF2E13" w:rsidP="00E63E06">
      <w:pPr>
        <w:pStyle w:val="toc0"/>
        <w:tabs>
          <w:tab w:val="clear" w:pos="794"/>
          <w:tab w:val="clear" w:pos="1191"/>
          <w:tab w:val="clear" w:pos="1588"/>
          <w:tab w:val="clear" w:pos="1985"/>
          <w:tab w:val="left" w:pos="1134"/>
          <w:tab w:val="left" w:pos="1871"/>
          <w:tab w:val="left" w:pos="2268"/>
        </w:tabs>
        <w:jc w:val="right"/>
        <w:rPr>
          <w:rFonts w:asciiTheme="minorHAnsi" w:eastAsia="SimSun" w:hAnsiTheme="minorHAnsi"/>
          <w:bCs w:val="0"/>
          <w:lang w:bidi="en-US"/>
        </w:rPr>
      </w:pPr>
      <w:r w:rsidRPr="00912144">
        <w:rPr>
          <w:rFonts w:asciiTheme="minorHAnsi" w:eastAsia="SimSun" w:hAnsiTheme="minorHAnsi"/>
          <w:bCs w:val="0"/>
          <w:lang w:bidi="en-US"/>
        </w:rPr>
        <w:t>Página</w:t>
      </w:r>
    </w:p>
    <w:p w:rsidR="00E63E06" w:rsidRPr="00912144" w:rsidRDefault="00FE6DAA" w:rsidP="00FE6DAA">
      <w:pPr>
        <w:pStyle w:val="TOC1"/>
        <w:tabs>
          <w:tab w:val="left" w:pos="480"/>
          <w:tab w:val="right" w:leader="dot" w:pos="9631"/>
        </w:tabs>
        <w:rPr>
          <w:rFonts w:eastAsiaTheme="minorEastAsia" w:cstheme="minorBidi"/>
          <w:b w:val="0"/>
          <w:bCs w:val="0"/>
          <w:noProof/>
          <w:sz w:val="24"/>
          <w:lang w:val="es-ES_tradnl" w:eastAsia="zh-CN"/>
        </w:rPr>
      </w:pPr>
      <w:r>
        <w:rPr>
          <w:rStyle w:val="Hyperlink"/>
          <w:rFonts w:asciiTheme="minorHAnsi" w:hAnsiTheme="minorHAnsi"/>
          <w:b w:val="0"/>
          <w:bCs w:val="0"/>
          <w:noProof/>
          <w:color w:val="auto"/>
          <w:sz w:val="24"/>
          <w:u w:val="none"/>
          <w:lang w:val="es-ES_tradnl"/>
        </w:rPr>
        <w:t>Tendencias de las TIC y su evolución en Europa</w:t>
      </w:r>
      <w:hyperlink w:anchor="_Toc480532916" w:history="1">
        <w:r w:rsidR="00E63E06" w:rsidRPr="00912144">
          <w:rPr>
            <w:b w:val="0"/>
            <w:bCs w:val="0"/>
            <w:noProof/>
            <w:webHidden/>
            <w:sz w:val="24"/>
            <w:lang w:val="es-ES_tradnl"/>
          </w:rPr>
          <w:tab/>
        </w:r>
        <w:r w:rsidR="00E63E06" w:rsidRPr="00912144">
          <w:rPr>
            <w:b w:val="0"/>
            <w:bCs w:val="0"/>
            <w:noProof/>
            <w:webHidden/>
            <w:sz w:val="24"/>
            <w:lang w:val="es-ES_tradnl"/>
          </w:rPr>
          <w:fldChar w:fldCharType="begin"/>
        </w:r>
        <w:r w:rsidR="00E63E06" w:rsidRPr="00912144">
          <w:rPr>
            <w:b w:val="0"/>
            <w:bCs w:val="0"/>
            <w:noProof/>
            <w:webHidden/>
            <w:sz w:val="24"/>
            <w:lang w:val="es-ES_tradnl"/>
          </w:rPr>
          <w:instrText xml:space="preserve"> PAGEREF _Toc480532916 \h </w:instrText>
        </w:r>
        <w:r w:rsidR="00E63E06" w:rsidRPr="00912144">
          <w:rPr>
            <w:b w:val="0"/>
            <w:bCs w:val="0"/>
            <w:noProof/>
            <w:webHidden/>
            <w:sz w:val="24"/>
            <w:lang w:val="es-ES_tradnl"/>
          </w:rPr>
        </w:r>
        <w:r w:rsidR="00E63E06" w:rsidRPr="00912144">
          <w:rPr>
            <w:b w:val="0"/>
            <w:bCs w:val="0"/>
            <w:noProof/>
            <w:webHidden/>
            <w:sz w:val="24"/>
            <w:lang w:val="es-ES_tradnl"/>
          </w:rPr>
          <w:fldChar w:fldCharType="separate"/>
        </w:r>
        <w:r w:rsidR="00DB1491">
          <w:rPr>
            <w:b w:val="0"/>
            <w:bCs w:val="0"/>
            <w:noProof/>
            <w:webHidden/>
            <w:sz w:val="24"/>
            <w:lang w:val="es-ES_tradnl"/>
          </w:rPr>
          <w:t>3</w:t>
        </w:r>
        <w:r w:rsidR="00E63E06" w:rsidRPr="00912144">
          <w:rPr>
            <w:b w:val="0"/>
            <w:bCs w:val="0"/>
            <w:noProof/>
            <w:webHidden/>
            <w:sz w:val="24"/>
            <w:lang w:val="es-ES_tradnl"/>
          </w:rPr>
          <w:fldChar w:fldCharType="end"/>
        </w:r>
      </w:hyperlink>
    </w:p>
    <w:p w:rsidR="00E63E06" w:rsidRPr="00912144" w:rsidRDefault="00E63E06">
      <w:pPr>
        <w:pStyle w:val="TOC1"/>
        <w:tabs>
          <w:tab w:val="left" w:pos="480"/>
          <w:tab w:val="right" w:leader="dot" w:pos="9631"/>
        </w:tabs>
        <w:rPr>
          <w:rFonts w:eastAsiaTheme="minorEastAsia" w:cstheme="minorBidi"/>
          <w:b w:val="0"/>
          <w:bCs w:val="0"/>
          <w:noProof/>
          <w:sz w:val="24"/>
          <w:lang w:val="es-ES_tradnl" w:eastAsia="zh-CN"/>
        </w:rPr>
      </w:pPr>
      <w:r w:rsidRPr="00912144">
        <w:rPr>
          <w:b w:val="0"/>
          <w:bCs w:val="0"/>
          <w:sz w:val="24"/>
          <w:lang w:val="es-ES_tradnl"/>
        </w:rPr>
        <w:fldChar w:fldCharType="begin"/>
      </w:r>
      <w:r w:rsidRPr="00912144">
        <w:rPr>
          <w:b w:val="0"/>
          <w:bCs w:val="0"/>
          <w:sz w:val="24"/>
          <w:lang w:val="es-ES_tradnl"/>
        </w:rPr>
        <w:instrText xml:space="preserve"> TOC \o "1-2" \h \z \u </w:instrText>
      </w:r>
      <w:r w:rsidRPr="00912144">
        <w:rPr>
          <w:b w:val="0"/>
          <w:bCs w:val="0"/>
          <w:sz w:val="24"/>
          <w:lang w:val="es-ES_tradnl"/>
        </w:rPr>
        <w:fldChar w:fldCharType="separate"/>
      </w:r>
      <w:hyperlink w:anchor="_Toc480532916" w:history="1">
        <w:r w:rsidRPr="00912144">
          <w:rPr>
            <w:rStyle w:val="Hyperlink"/>
            <w:rFonts w:asciiTheme="minorHAnsi" w:eastAsiaTheme="majorEastAsia" w:hAnsiTheme="minorHAnsi"/>
            <w:b w:val="0"/>
            <w:bCs w:val="0"/>
            <w:noProof/>
            <w:color w:val="auto"/>
            <w:sz w:val="24"/>
            <w:lang w:val="es-ES_tradnl"/>
          </w:rPr>
          <w:t>1</w:t>
        </w:r>
        <w:r w:rsidRPr="00912144">
          <w:rPr>
            <w:rFonts w:eastAsiaTheme="minorEastAsia" w:cstheme="minorBidi"/>
            <w:b w:val="0"/>
            <w:bCs w:val="0"/>
            <w:noProof/>
            <w:sz w:val="24"/>
            <w:lang w:val="es-ES_tradnl" w:eastAsia="zh-CN"/>
          </w:rPr>
          <w:tab/>
        </w:r>
        <w:r w:rsidRPr="00912144">
          <w:rPr>
            <w:rStyle w:val="Hyperlink"/>
            <w:rFonts w:asciiTheme="minorHAnsi" w:eastAsiaTheme="majorEastAsia" w:hAnsiTheme="minorHAnsi"/>
            <w:b w:val="0"/>
            <w:bCs w:val="0"/>
            <w:noProof/>
            <w:color w:val="auto"/>
            <w:sz w:val="24"/>
            <w:lang w:val="es-ES_tradnl"/>
          </w:rPr>
          <w:t>Perspectiva general de la evolución de las TIC</w:t>
        </w:r>
        <w:r w:rsidRPr="00912144">
          <w:rPr>
            <w:b w:val="0"/>
            <w:bCs w:val="0"/>
            <w:noProof/>
            <w:webHidden/>
            <w:sz w:val="24"/>
            <w:lang w:val="es-ES_tradnl"/>
          </w:rPr>
          <w:tab/>
        </w:r>
        <w:r w:rsidRPr="00912144">
          <w:rPr>
            <w:b w:val="0"/>
            <w:bCs w:val="0"/>
            <w:noProof/>
            <w:webHidden/>
            <w:sz w:val="24"/>
            <w:lang w:val="es-ES_tradnl"/>
          </w:rPr>
          <w:fldChar w:fldCharType="begin"/>
        </w:r>
        <w:r w:rsidRPr="00912144">
          <w:rPr>
            <w:b w:val="0"/>
            <w:bCs w:val="0"/>
            <w:noProof/>
            <w:webHidden/>
            <w:sz w:val="24"/>
            <w:lang w:val="es-ES_tradnl"/>
          </w:rPr>
          <w:instrText xml:space="preserve"> PAGEREF _Toc480532916 \h </w:instrText>
        </w:r>
        <w:r w:rsidRPr="00912144">
          <w:rPr>
            <w:b w:val="0"/>
            <w:bCs w:val="0"/>
            <w:noProof/>
            <w:webHidden/>
            <w:sz w:val="24"/>
            <w:lang w:val="es-ES_tradnl"/>
          </w:rPr>
        </w:r>
        <w:r w:rsidRPr="00912144">
          <w:rPr>
            <w:b w:val="0"/>
            <w:bCs w:val="0"/>
            <w:noProof/>
            <w:webHidden/>
            <w:sz w:val="24"/>
            <w:lang w:val="es-ES_tradnl"/>
          </w:rPr>
          <w:fldChar w:fldCharType="separate"/>
        </w:r>
        <w:r w:rsidR="005578E5">
          <w:rPr>
            <w:b w:val="0"/>
            <w:bCs w:val="0"/>
            <w:noProof/>
            <w:webHidden/>
            <w:sz w:val="24"/>
            <w:lang w:val="es-ES_tradnl"/>
          </w:rPr>
          <w:t>3</w:t>
        </w:r>
        <w:r w:rsidRPr="00912144">
          <w:rPr>
            <w:b w:val="0"/>
            <w:b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17" w:history="1">
        <w:r w:rsidR="00E63E06" w:rsidRPr="00912144">
          <w:rPr>
            <w:rStyle w:val="Hyperlink"/>
            <w:rFonts w:asciiTheme="minorHAnsi" w:eastAsiaTheme="majorEastAsia" w:hAnsiTheme="minorHAnsi" w:cstheme="majorBidi"/>
            <w:i w:val="0"/>
            <w:iCs w:val="0"/>
            <w:noProof/>
            <w:color w:val="auto"/>
            <w:sz w:val="24"/>
            <w:lang w:val="es-ES_tradnl" w:eastAsia="zh-CN"/>
          </w:rPr>
          <w:t>Evolución del mercado móvil</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_Toc480532917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4</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18" w:history="1">
        <w:r w:rsidR="00E63E06" w:rsidRPr="00912144">
          <w:rPr>
            <w:rStyle w:val="Hyperlink"/>
            <w:rFonts w:asciiTheme="minorHAnsi" w:eastAsiaTheme="majorEastAsia" w:hAnsiTheme="minorHAnsi" w:cstheme="majorBidi"/>
            <w:i w:val="0"/>
            <w:iCs w:val="0"/>
            <w:noProof/>
            <w:color w:val="auto"/>
            <w:sz w:val="24"/>
            <w:lang w:val="es-ES_tradnl" w:eastAsia="zh-CN"/>
          </w:rPr>
          <w:t>Banda ancha fija y ancho de banda Internet internacional</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_Toc480532918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8</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19" w:history="1">
        <w:r w:rsidR="00E63E06" w:rsidRPr="00912144">
          <w:rPr>
            <w:rStyle w:val="Hyperlink"/>
            <w:rFonts w:asciiTheme="minorHAnsi" w:eastAsiaTheme="majorEastAsia" w:hAnsiTheme="minorHAnsi" w:cstheme="majorBidi"/>
            <w:i w:val="0"/>
            <w:iCs w:val="0"/>
            <w:noProof/>
            <w:color w:val="auto"/>
            <w:sz w:val="24"/>
            <w:lang w:val="es-ES_tradnl" w:eastAsia="zh-CN"/>
          </w:rPr>
          <w:t>Internet: acceso, utilización y brecha de género</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_Toc480532919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11</w:t>
        </w:r>
        <w:r w:rsidR="00E63E06" w:rsidRPr="00912144">
          <w:rPr>
            <w:i w:val="0"/>
            <w:iCs w:val="0"/>
            <w:noProof/>
            <w:webHidden/>
            <w:sz w:val="24"/>
            <w:lang w:val="es-ES_tradnl"/>
          </w:rPr>
          <w:fldChar w:fldCharType="end"/>
        </w:r>
      </w:hyperlink>
    </w:p>
    <w:p w:rsidR="00E63E06" w:rsidRPr="00912144" w:rsidRDefault="005578E5">
      <w:pPr>
        <w:pStyle w:val="TOC1"/>
        <w:tabs>
          <w:tab w:val="left" w:pos="480"/>
          <w:tab w:val="right" w:leader="dot" w:pos="9631"/>
        </w:tabs>
        <w:rPr>
          <w:rFonts w:eastAsiaTheme="minorEastAsia" w:cstheme="minorBidi"/>
          <w:b w:val="0"/>
          <w:bCs w:val="0"/>
          <w:noProof/>
          <w:sz w:val="24"/>
          <w:lang w:val="es-ES_tradnl" w:eastAsia="zh-CN"/>
        </w:rPr>
      </w:pPr>
      <w:hyperlink w:anchor="_Toc480532920" w:history="1">
        <w:r w:rsidR="00E63E06" w:rsidRPr="00912144">
          <w:rPr>
            <w:rStyle w:val="Hyperlink"/>
            <w:rFonts w:asciiTheme="minorHAnsi" w:eastAsiaTheme="majorEastAsia" w:hAnsiTheme="minorHAnsi"/>
            <w:b w:val="0"/>
            <w:bCs w:val="0"/>
            <w:noProof/>
            <w:color w:val="auto"/>
            <w:sz w:val="24"/>
            <w:lang w:val="es-ES_tradnl"/>
          </w:rPr>
          <w:t>2</w:t>
        </w:r>
        <w:r w:rsidR="00E63E06" w:rsidRPr="00912144">
          <w:rPr>
            <w:rFonts w:eastAsiaTheme="minorEastAsia" w:cstheme="minorBidi"/>
            <w:b w:val="0"/>
            <w:bCs w:val="0"/>
            <w:noProof/>
            <w:sz w:val="24"/>
            <w:lang w:val="es-ES_tradnl" w:eastAsia="zh-CN"/>
          </w:rPr>
          <w:tab/>
        </w:r>
        <w:r w:rsidR="00E63E06" w:rsidRPr="00912144">
          <w:rPr>
            <w:rStyle w:val="Hyperlink"/>
            <w:rFonts w:asciiTheme="minorHAnsi" w:eastAsiaTheme="majorEastAsia" w:hAnsiTheme="minorHAnsi"/>
            <w:b w:val="0"/>
            <w:bCs w:val="0"/>
            <w:noProof/>
            <w:color w:val="auto"/>
            <w:sz w:val="24"/>
            <w:lang w:val="es-ES_tradnl"/>
          </w:rPr>
          <w:t>Índice de Desarrollo de las TIC (IDT)</w:t>
        </w:r>
        <w:r w:rsidR="00E63E06" w:rsidRPr="00912144">
          <w:rPr>
            <w:b w:val="0"/>
            <w:bCs w:val="0"/>
            <w:noProof/>
            <w:webHidden/>
            <w:sz w:val="24"/>
            <w:lang w:val="es-ES_tradnl"/>
          </w:rPr>
          <w:tab/>
        </w:r>
        <w:r w:rsidR="00E63E06" w:rsidRPr="00912144">
          <w:rPr>
            <w:b w:val="0"/>
            <w:bCs w:val="0"/>
            <w:noProof/>
            <w:webHidden/>
            <w:sz w:val="24"/>
            <w:lang w:val="es-ES_tradnl"/>
          </w:rPr>
          <w:fldChar w:fldCharType="begin"/>
        </w:r>
        <w:r w:rsidR="00E63E06" w:rsidRPr="00912144">
          <w:rPr>
            <w:b w:val="0"/>
            <w:bCs w:val="0"/>
            <w:noProof/>
            <w:webHidden/>
            <w:sz w:val="24"/>
            <w:lang w:val="es-ES_tradnl"/>
          </w:rPr>
          <w:instrText xml:space="preserve"> PAGEREF _Toc480532920 \h </w:instrText>
        </w:r>
        <w:r w:rsidR="00E63E06" w:rsidRPr="00912144">
          <w:rPr>
            <w:b w:val="0"/>
            <w:bCs w:val="0"/>
            <w:noProof/>
            <w:webHidden/>
            <w:sz w:val="24"/>
            <w:lang w:val="es-ES_tradnl"/>
          </w:rPr>
        </w:r>
        <w:r w:rsidR="00E63E06" w:rsidRPr="00912144">
          <w:rPr>
            <w:b w:val="0"/>
            <w:bCs w:val="0"/>
            <w:noProof/>
            <w:webHidden/>
            <w:sz w:val="24"/>
            <w:lang w:val="es-ES_tradnl"/>
          </w:rPr>
          <w:fldChar w:fldCharType="separate"/>
        </w:r>
        <w:r>
          <w:rPr>
            <w:b w:val="0"/>
            <w:bCs w:val="0"/>
            <w:noProof/>
            <w:webHidden/>
            <w:sz w:val="24"/>
            <w:lang w:val="es-ES_tradnl"/>
          </w:rPr>
          <w:t>15</w:t>
        </w:r>
        <w:r w:rsidR="00E63E06" w:rsidRPr="00912144">
          <w:rPr>
            <w:b w:val="0"/>
            <w:b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21" w:history="1">
        <w:r w:rsidR="00E63E06" w:rsidRPr="00912144">
          <w:rPr>
            <w:rStyle w:val="Hyperlink"/>
            <w:rFonts w:asciiTheme="minorHAnsi" w:eastAsiaTheme="majorEastAsia" w:hAnsiTheme="minorHAnsi" w:cstheme="majorBidi"/>
            <w:i w:val="0"/>
            <w:iCs w:val="0"/>
            <w:noProof/>
            <w:color w:val="auto"/>
            <w:sz w:val="24"/>
            <w:lang w:val="es-ES_tradnl" w:eastAsia="zh-CN"/>
          </w:rPr>
          <w:t>Análisis regional del IDT 2016</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_Toc480532921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16</w:t>
        </w:r>
        <w:r w:rsidR="00E63E06" w:rsidRPr="00912144">
          <w:rPr>
            <w:i w:val="0"/>
            <w:iCs w:val="0"/>
            <w:noProof/>
            <w:webHidden/>
            <w:sz w:val="24"/>
            <w:lang w:val="es-ES_tradnl"/>
          </w:rPr>
          <w:fldChar w:fldCharType="end"/>
        </w:r>
      </w:hyperlink>
    </w:p>
    <w:p w:rsidR="00E63E06" w:rsidRPr="00912144" w:rsidRDefault="005578E5" w:rsidP="006C3B17">
      <w:pPr>
        <w:pStyle w:val="TOC2"/>
        <w:tabs>
          <w:tab w:val="right" w:leader="dot" w:pos="9631"/>
        </w:tabs>
        <w:ind w:firstLine="186"/>
        <w:rPr>
          <w:rFonts w:eastAsiaTheme="minorEastAsia" w:cstheme="minorBidi"/>
          <w:i w:val="0"/>
          <w:iCs w:val="0"/>
          <w:noProof/>
          <w:sz w:val="24"/>
          <w:lang w:val="es-ES_tradnl" w:eastAsia="zh-CN"/>
        </w:rPr>
      </w:pPr>
      <w:hyperlink w:anchor="_Toc480532922" w:history="1">
        <w:r w:rsidR="00E63E06" w:rsidRPr="00912144">
          <w:rPr>
            <w:rStyle w:val="Hyperlink"/>
            <w:rFonts w:asciiTheme="minorHAnsi" w:eastAsiaTheme="majorEastAsia" w:hAnsiTheme="minorHAnsi" w:cstheme="majorBidi"/>
            <w:i w:val="0"/>
            <w:iCs w:val="0"/>
            <w:noProof/>
            <w:color w:val="auto"/>
            <w:sz w:val="24"/>
            <w:lang w:val="es-ES_tradnl" w:eastAsia="zh-CN"/>
          </w:rPr>
          <w:t>El ID</w:t>
        </w:r>
        <w:r w:rsidR="006C3B17">
          <w:rPr>
            <w:rStyle w:val="Hyperlink"/>
            <w:rFonts w:asciiTheme="minorHAnsi" w:eastAsiaTheme="majorEastAsia" w:hAnsiTheme="minorHAnsi" w:cstheme="majorBidi"/>
            <w:i w:val="0"/>
            <w:iCs w:val="0"/>
            <w:noProof/>
            <w:color w:val="auto"/>
            <w:sz w:val="24"/>
            <w:lang w:val="es-ES_tradnl" w:eastAsia="zh-CN"/>
          </w:rPr>
          <w:t>T</w:t>
        </w:r>
        <w:r w:rsidR="00E63E06" w:rsidRPr="00912144">
          <w:rPr>
            <w:rStyle w:val="Hyperlink"/>
            <w:rFonts w:asciiTheme="minorHAnsi" w:eastAsiaTheme="majorEastAsia" w:hAnsiTheme="minorHAnsi" w:cstheme="majorBidi"/>
            <w:i w:val="0"/>
            <w:iCs w:val="0"/>
            <w:noProof/>
            <w:color w:val="auto"/>
            <w:sz w:val="24"/>
            <w:lang w:val="es-ES_tradnl" w:eastAsia="zh-CN"/>
          </w:rPr>
          <w:t xml:space="preserve"> 2016 en la región de las Américas</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_Toc480532922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21</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23" w:history="1">
        <w:r w:rsidR="00E63E06" w:rsidRPr="00912144">
          <w:rPr>
            <w:rStyle w:val="Hyperlink"/>
            <w:rFonts w:asciiTheme="minorHAnsi" w:eastAsiaTheme="majorEastAsia" w:hAnsiTheme="minorHAnsi" w:cstheme="majorBidi"/>
            <w:i w:val="0"/>
            <w:iCs w:val="0"/>
            <w:noProof/>
            <w:color w:val="auto"/>
            <w:sz w:val="24"/>
            <w:lang w:val="es-ES_tradnl" w:eastAsia="zh-CN"/>
          </w:rPr>
          <w:t>Europa: los países más dinámicos del IDT</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_Toc480532923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24</w:t>
        </w:r>
        <w:r w:rsidR="00E63E06" w:rsidRPr="00912144">
          <w:rPr>
            <w:i w:val="0"/>
            <w:iCs w:val="0"/>
            <w:noProof/>
            <w:webHidden/>
            <w:sz w:val="24"/>
            <w:lang w:val="es-ES_tradnl"/>
          </w:rPr>
          <w:fldChar w:fldCharType="end"/>
        </w:r>
      </w:hyperlink>
    </w:p>
    <w:p w:rsidR="00E63E06" w:rsidRPr="00912144" w:rsidRDefault="005578E5">
      <w:pPr>
        <w:pStyle w:val="TOC1"/>
        <w:tabs>
          <w:tab w:val="left" w:pos="480"/>
          <w:tab w:val="right" w:leader="dot" w:pos="9631"/>
        </w:tabs>
        <w:rPr>
          <w:rFonts w:eastAsiaTheme="minorEastAsia" w:cstheme="minorBidi"/>
          <w:b w:val="0"/>
          <w:bCs w:val="0"/>
          <w:noProof/>
          <w:sz w:val="24"/>
          <w:lang w:val="es-ES_tradnl" w:eastAsia="zh-CN"/>
        </w:rPr>
      </w:pPr>
      <w:hyperlink w:anchor="_Toc480532924" w:history="1">
        <w:r w:rsidR="00E63E06" w:rsidRPr="00912144">
          <w:rPr>
            <w:rStyle w:val="Hyperlink"/>
            <w:rFonts w:asciiTheme="minorHAnsi" w:eastAsiaTheme="majorEastAsia" w:hAnsiTheme="minorHAnsi"/>
            <w:b w:val="0"/>
            <w:bCs w:val="0"/>
            <w:noProof/>
            <w:color w:val="auto"/>
            <w:sz w:val="24"/>
            <w:lang w:val="es-ES_tradnl"/>
          </w:rPr>
          <w:t>3</w:t>
        </w:r>
        <w:r w:rsidR="00E63E06" w:rsidRPr="00912144">
          <w:rPr>
            <w:rFonts w:eastAsiaTheme="minorEastAsia" w:cstheme="minorBidi"/>
            <w:b w:val="0"/>
            <w:bCs w:val="0"/>
            <w:noProof/>
            <w:sz w:val="24"/>
            <w:lang w:val="es-ES_tradnl" w:eastAsia="zh-CN"/>
          </w:rPr>
          <w:tab/>
        </w:r>
        <w:r w:rsidR="00E63E06" w:rsidRPr="00912144">
          <w:rPr>
            <w:rStyle w:val="Hyperlink"/>
            <w:rFonts w:asciiTheme="minorHAnsi" w:eastAsiaTheme="majorEastAsia" w:hAnsiTheme="minorHAnsi"/>
            <w:b w:val="0"/>
            <w:bCs w:val="0"/>
            <w:noProof/>
            <w:color w:val="auto"/>
            <w:sz w:val="24"/>
            <w:lang w:val="es-ES_tradnl"/>
          </w:rPr>
          <w:t>Supervisión del precio y la aseq</w:t>
        </w:r>
        <w:bookmarkStart w:id="0" w:name="_GoBack"/>
        <w:bookmarkEnd w:id="0"/>
        <w:r w:rsidR="00E63E06" w:rsidRPr="00912144">
          <w:rPr>
            <w:rStyle w:val="Hyperlink"/>
            <w:rFonts w:asciiTheme="minorHAnsi" w:eastAsiaTheme="majorEastAsia" w:hAnsiTheme="minorHAnsi"/>
            <w:b w:val="0"/>
            <w:bCs w:val="0"/>
            <w:noProof/>
            <w:color w:val="auto"/>
            <w:sz w:val="24"/>
            <w:lang w:val="es-ES_tradnl"/>
          </w:rPr>
          <w:t>uibilidad de las TIC en Europa</w:t>
        </w:r>
        <w:r w:rsidR="00E63E06" w:rsidRPr="00912144">
          <w:rPr>
            <w:b w:val="0"/>
            <w:bCs w:val="0"/>
            <w:noProof/>
            <w:webHidden/>
            <w:sz w:val="24"/>
            <w:lang w:val="es-ES_tradnl"/>
          </w:rPr>
          <w:tab/>
        </w:r>
        <w:r w:rsidR="00E63E06" w:rsidRPr="00912144">
          <w:rPr>
            <w:b w:val="0"/>
            <w:bCs w:val="0"/>
            <w:noProof/>
            <w:webHidden/>
            <w:sz w:val="24"/>
            <w:lang w:val="es-ES_tradnl"/>
          </w:rPr>
          <w:fldChar w:fldCharType="begin"/>
        </w:r>
        <w:r w:rsidR="00E63E06" w:rsidRPr="00912144">
          <w:rPr>
            <w:b w:val="0"/>
            <w:bCs w:val="0"/>
            <w:noProof/>
            <w:webHidden/>
            <w:sz w:val="24"/>
            <w:lang w:val="es-ES_tradnl"/>
          </w:rPr>
          <w:instrText xml:space="preserve"> PAGEREF _Toc480532924 \h </w:instrText>
        </w:r>
        <w:r w:rsidR="00E63E06" w:rsidRPr="00912144">
          <w:rPr>
            <w:b w:val="0"/>
            <w:bCs w:val="0"/>
            <w:noProof/>
            <w:webHidden/>
            <w:sz w:val="24"/>
            <w:lang w:val="es-ES_tradnl"/>
          </w:rPr>
        </w:r>
        <w:r w:rsidR="00E63E06" w:rsidRPr="00912144">
          <w:rPr>
            <w:b w:val="0"/>
            <w:bCs w:val="0"/>
            <w:noProof/>
            <w:webHidden/>
            <w:sz w:val="24"/>
            <w:lang w:val="es-ES_tradnl"/>
          </w:rPr>
          <w:fldChar w:fldCharType="separate"/>
        </w:r>
        <w:r>
          <w:rPr>
            <w:b w:val="0"/>
            <w:bCs w:val="0"/>
            <w:noProof/>
            <w:webHidden/>
            <w:sz w:val="24"/>
            <w:lang w:val="es-ES_tradnl"/>
          </w:rPr>
          <w:t>29</w:t>
        </w:r>
        <w:r w:rsidR="00E63E06" w:rsidRPr="00912144">
          <w:rPr>
            <w:b w:val="0"/>
            <w:b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25" w:history="1">
        <w:r w:rsidR="00E63E06" w:rsidRPr="00912144">
          <w:rPr>
            <w:rStyle w:val="Hyperlink"/>
            <w:rFonts w:asciiTheme="minorHAnsi" w:eastAsiaTheme="majorEastAsia" w:hAnsiTheme="minorHAnsi" w:cstheme="majorBidi"/>
            <w:i w:val="0"/>
            <w:iCs w:val="0"/>
            <w:noProof/>
            <w:color w:val="auto"/>
            <w:sz w:val="24"/>
            <w:lang w:val="es-ES_tradnl" w:eastAsia="zh-CN"/>
          </w:rPr>
          <w:t>Precios móviles celulares en Europa</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_Toc480532925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29</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26" w:history="1">
        <w:r w:rsidR="00E63E06" w:rsidRPr="00912144">
          <w:rPr>
            <w:rStyle w:val="Hyperlink"/>
            <w:rFonts w:asciiTheme="minorHAnsi" w:eastAsiaTheme="majorEastAsia" w:hAnsiTheme="minorHAnsi" w:cstheme="majorBidi"/>
            <w:i w:val="0"/>
            <w:iCs w:val="0"/>
            <w:noProof/>
            <w:color w:val="auto"/>
            <w:sz w:val="24"/>
            <w:lang w:val="es-ES_tradnl" w:eastAsia="zh-CN"/>
          </w:rPr>
          <w:t>Precios de la banda ancha fija en Europa</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_Toc480532926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32</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27" w:history="1">
        <w:r w:rsidR="00E63E06" w:rsidRPr="00912144">
          <w:rPr>
            <w:rStyle w:val="Hyperlink"/>
            <w:rFonts w:asciiTheme="minorHAnsi" w:eastAsiaTheme="majorEastAsia" w:hAnsiTheme="minorHAnsi" w:cstheme="majorBidi"/>
            <w:i w:val="0"/>
            <w:iCs w:val="0"/>
            <w:noProof/>
            <w:color w:val="auto"/>
            <w:sz w:val="24"/>
            <w:lang w:val="es-ES_tradnl" w:eastAsia="zh-CN"/>
          </w:rPr>
          <w:t>Precios de la banda ancha móvil en Europa</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_Toc480532927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34</w:t>
        </w:r>
        <w:r w:rsidR="00E63E06" w:rsidRPr="00912144">
          <w:rPr>
            <w:i w:val="0"/>
            <w:iCs w:val="0"/>
            <w:noProof/>
            <w:webHidden/>
            <w:sz w:val="24"/>
            <w:lang w:val="es-ES_tradnl"/>
          </w:rPr>
          <w:fldChar w:fldCharType="end"/>
        </w:r>
      </w:hyperlink>
    </w:p>
    <w:p w:rsidR="00E63E06" w:rsidRPr="00912144" w:rsidRDefault="005578E5">
      <w:pPr>
        <w:pStyle w:val="TOC1"/>
        <w:tabs>
          <w:tab w:val="left" w:pos="480"/>
          <w:tab w:val="right" w:leader="dot" w:pos="9631"/>
        </w:tabs>
        <w:rPr>
          <w:rFonts w:eastAsiaTheme="minorEastAsia" w:cstheme="minorBidi"/>
          <w:b w:val="0"/>
          <w:bCs w:val="0"/>
          <w:noProof/>
          <w:sz w:val="24"/>
          <w:lang w:val="es-ES_tradnl" w:eastAsia="zh-CN"/>
        </w:rPr>
      </w:pPr>
      <w:hyperlink w:anchor="_Toc480532928" w:history="1">
        <w:r w:rsidR="00E63E06" w:rsidRPr="00912144">
          <w:rPr>
            <w:rStyle w:val="Hyperlink"/>
            <w:rFonts w:asciiTheme="minorHAnsi" w:eastAsiaTheme="majorEastAsia" w:hAnsiTheme="minorHAnsi"/>
            <w:b w:val="0"/>
            <w:bCs w:val="0"/>
            <w:noProof/>
            <w:color w:val="auto"/>
            <w:sz w:val="24"/>
            <w:lang w:val="es-ES_tradnl"/>
          </w:rPr>
          <w:t>4</w:t>
        </w:r>
        <w:r w:rsidR="00E63E06" w:rsidRPr="00912144">
          <w:rPr>
            <w:rFonts w:eastAsiaTheme="minorEastAsia" w:cstheme="minorBidi"/>
            <w:b w:val="0"/>
            <w:bCs w:val="0"/>
            <w:noProof/>
            <w:sz w:val="24"/>
            <w:lang w:val="es-ES_tradnl" w:eastAsia="zh-CN"/>
          </w:rPr>
          <w:tab/>
        </w:r>
        <w:r w:rsidR="00E63E06" w:rsidRPr="00912144">
          <w:rPr>
            <w:rStyle w:val="Hyperlink"/>
            <w:rFonts w:asciiTheme="minorHAnsi" w:eastAsiaTheme="majorEastAsia" w:hAnsiTheme="minorHAnsi"/>
            <w:b w:val="0"/>
            <w:bCs w:val="0"/>
            <w:noProof/>
            <w:color w:val="auto"/>
            <w:sz w:val="24"/>
            <w:lang w:val="es-ES_tradnl"/>
          </w:rPr>
          <w:t>Tendencias de la reglamentación</w:t>
        </w:r>
        <w:r w:rsidR="00E63E06" w:rsidRPr="00912144">
          <w:rPr>
            <w:b w:val="0"/>
            <w:bCs w:val="0"/>
            <w:noProof/>
            <w:webHidden/>
            <w:sz w:val="24"/>
            <w:lang w:val="es-ES_tradnl"/>
          </w:rPr>
          <w:tab/>
        </w:r>
        <w:r w:rsidR="00E63E06" w:rsidRPr="00912144">
          <w:rPr>
            <w:b w:val="0"/>
            <w:bCs w:val="0"/>
            <w:noProof/>
            <w:webHidden/>
            <w:sz w:val="24"/>
            <w:lang w:val="es-ES_tradnl"/>
          </w:rPr>
          <w:fldChar w:fldCharType="begin"/>
        </w:r>
        <w:r w:rsidR="00E63E06" w:rsidRPr="00912144">
          <w:rPr>
            <w:b w:val="0"/>
            <w:bCs w:val="0"/>
            <w:noProof/>
            <w:webHidden/>
            <w:sz w:val="24"/>
            <w:lang w:val="es-ES_tradnl"/>
          </w:rPr>
          <w:instrText xml:space="preserve"> PAGEREF _Toc480532928 \h </w:instrText>
        </w:r>
        <w:r w:rsidR="00E63E06" w:rsidRPr="00912144">
          <w:rPr>
            <w:b w:val="0"/>
            <w:bCs w:val="0"/>
            <w:noProof/>
            <w:webHidden/>
            <w:sz w:val="24"/>
            <w:lang w:val="es-ES_tradnl"/>
          </w:rPr>
        </w:r>
        <w:r w:rsidR="00E63E06" w:rsidRPr="00912144">
          <w:rPr>
            <w:b w:val="0"/>
            <w:bCs w:val="0"/>
            <w:noProof/>
            <w:webHidden/>
            <w:sz w:val="24"/>
            <w:lang w:val="es-ES_tradnl"/>
          </w:rPr>
          <w:fldChar w:fldCharType="separate"/>
        </w:r>
        <w:r>
          <w:rPr>
            <w:b w:val="0"/>
            <w:bCs w:val="0"/>
            <w:noProof/>
            <w:webHidden/>
            <w:sz w:val="24"/>
            <w:lang w:val="es-ES_tradnl"/>
          </w:rPr>
          <w:t>35</w:t>
        </w:r>
        <w:r w:rsidR="00E63E06" w:rsidRPr="00912144">
          <w:rPr>
            <w:b w:val="0"/>
            <w:b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29" w:history="1">
        <w:r w:rsidR="00E63E06" w:rsidRPr="00912144">
          <w:rPr>
            <w:rStyle w:val="Hyperlink"/>
            <w:rFonts w:asciiTheme="minorHAnsi" w:eastAsiaTheme="majorEastAsia" w:hAnsiTheme="minorHAnsi" w:cstheme="majorBidi"/>
            <w:i w:val="0"/>
            <w:iCs w:val="0"/>
            <w:noProof/>
            <w:color w:val="auto"/>
            <w:sz w:val="24"/>
            <w:lang w:val="es-ES_tradnl"/>
          </w:rPr>
          <w:t>Seguimiento de la evolución de la reglamentación</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_Toc480532929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36</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30" w:history="1">
        <w:r w:rsidR="00E63E06" w:rsidRPr="00912144">
          <w:rPr>
            <w:rStyle w:val="Hyperlink"/>
            <w:rFonts w:asciiTheme="minorHAnsi" w:eastAsiaTheme="majorEastAsia" w:hAnsiTheme="minorHAnsi" w:cstheme="majorBidi"/>
            <w:i w:val="0"/>
            <w:iCs w:val="0"/>
            <w:noProof/>
            <w:color w:val="auto"/>
            <w:sz w:val="24"/>
            <w:lang w:val="es-ES_tradnl"/>
          </w:rPr>
          <w:t>Tendencias ocasionadas por la evolución de la reglamentación</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_Toc480532930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40</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31" w:history="1">
        <w:r w:rsidR="00E63E06" w:rsidRPr="00912144">
          <w:rPr>
            <w:rStyle w:val="Hyperlink"/>
            <w:rFonts w:asciiTheme="minorHAnsi" w:eastAsiaTheme="majorEastAsia" w:hAnsiTheme="minorHAnsi" w:cstheme="majorBidi"/>
            <w:i w:val="0"/>
            <w:iCs w:val="0"/>
            <w:noProof/>
            <w:color w:val="auto"/>
            <w:sz w:val="24"/>
            <w:lang w:val="es-ES_tradnl"/>
          </w:rPr>
          <w:t>Tendencias de la reglamentación en Europa</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_Toc480532931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43</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32" w:history="1">
        <w:r w:rsidR="00E63E06" w:rsidRPr="00912144">
          <w:rPr>
            <w:rStyle w:val="Hyperlink"/>
            <w:rFonts w:asciiTheme="minorHAnsi" w:eastAsiaTheme="majorEastAsia" w:hAnsiTheme="minorHAnsi" w:cstheme="majorBidi"/>
            <w:i w:val="0"/>
            <w:iCs w:val="0"/>
            <w:noProof/>
            <w:color w:val="auto"/>
            <w:sz w:val="24"/>
            <w:lang w:val="es-ES_tradnl"/>
          </w:rPr>
          <w:t>Innovación, trastornos del comercio y reglamentación de la quinta generación</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_Toc480532932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49</w:t>
        </w:r>
        <w:r w:rsidR="00E63E06" w:rsidRPr="00912144">
          <w:rPr>
            <w:i w:val="0"/>
            <w:iCs w:val="0"/>
            <w:noProof/>
            <w:webHidden/>
            <w:sz w:val="24"/>
            <w:lang w:val="es-ES_tradnl"/>
          </w:rPr>
          <w:fldChar w:fldCharType="end"/>
        </w:r>
      </w:hyperlink>
    </w:p>
    <w:p w:rsidR="00E63E06" w:rsidRPr="00912144" w:rsidRDefault="005578E5" w:rsidP="00E63E06">
      <w:pPr>
        <w:pStyle w:val="TOC2"/>
        <w:tabs>
          <w:tab w:val="right" w:leader="dot" w:pos="9631"/>
        </w:tabs>
        <w:ind w:firstLine="186"/>
        <w:rPr>
          <w:rFonts w:eastAsiaTheme="minorEastAsia" w:cstheme="minorBidi"/>
          <w:i w:val="0"/>
          <w:iCs w:val="0"/>
          <w:noProof/>
          <w:sz w:val="24"/>
          <w:lang w:val="es-ES_tradnl" w:eastAsia="zh-CN"/>
        </w:rPr>
      </w:pPr>
      <w:hyperlink w:anchor="_Toc480532933" w:history="1">
        <w:r w:rsidR="00E63E06" w:rsidRPr="00912144">
          <w:rPr>
            <w:rStyle w:val="Hyperlink"/>
            <w:rFonts w:asciiTheme="minorHAnsi" w:eastAsiaTheme="majorEastAsia" w:hAnsiTheme="minorHAnsi" w:cstheme="majorBidi"/>
            <w:i w:val="0"/>
            <w:iCs w:val="0"/>
            <w:noProof/>
            <w:color w:val="auto"/>
            <w:sz w:val="24"/>
            <w:lang w:val="es-ES_tradnl"/>
          </w:rPr>
          <w:t>Cuantificación del impacto de la reglamentación en el despegue de las TIC</w:t>
        </w:r>
        <w:r w:rsidR="00E63E06" w:rsidRPr="00912144">
          <w:rPr>
            <w:i w:val="0"/>
            <w:iCs w:val="0"/>
            <w:noProof/>
            <w:webHidden/>
            <w:sz w:val="24"/>
            <w:lang w:val="es-ES_tradnl"/>
          </w:rPr>
          <w:tab/>
        </w:r>
        <w:r w:rsidR="00E63E06" w:rsidRPr="00912144">
          <w:rPr>
            <w:i w:val="0"/>
            <w:iCs w:val="0"/>
            <w:noProof/>
            <w:webHidden/>
            <w:sz w:val="24"/>
            <w:lang w:val="es-ES_tradnl"/>
          </w:rPr>
          <w:fldChar w:fldCharType="begin"/>
        </w:r>
        <w:r w:rsidR="00E63E06" w:rsidRPr="00912144">
          <w:rPr>
            <w:i w:val="0"/>
            <w:iCs w:val="0"/>
            <w:noProof/>
            <w:webHidden/>
            <w:sz w:val="24"/>
            <w:lang w:val="es-ES_tradnl"/>
          </w:rPr>
          <w:instrText xml:space="preserve"> PAGEREF _Toc480532933 \h </w:instrText>
        </w:r>
        <w:r w:rsidR="00E63E06" w:rsidRPr="00912144">
          <w:rPr>
            <w:i w:val="0"/>
            <w:iCs w:val="0"/>
            <w:noProof/>
            <w:webHidden/>
            <w:sz w:val="24"/>
            <w:lang w:val="es-ES_tradnl"/>
          </w:rPr>
        </w:r>
        <w:r w:rsidR="00E63E06" w:rsidRPr="00912144">
          <w:rPr>
            <w:i w:val="0"/>
            <w:iCs w:val="0"/>
            <w:noProof/>
            <w:webHidden/>
            <w:sz w:val="24"/>
            <w:lang w:val="es-ES_tradnl"/>
          </w:rPr>
          <w:fldChar w:fldCharType="separate"/>
        </w:r>
        <w:r>
          <w:rPr>
            <w:i w:val="0"/>
            <w:iCs w:val="0"/>
            <w:noProof/>
            <w:webHidden/>
            <w:sz w:val="24"/>
            <w:lang w:val="es-ES_tradnl"/>
          </w:rPr>
          <w:t>51</w:t>
        </w:r>
        <w:r w:rsidR="00E63E06" w:rsidRPr="00912144">
          <w:rPr>
            <w:i w:val="0"/>
            <w:iCs w:val="0"/>
            <w:noProof/>
            <w:webHidden/>
            <w:sz w:val="24"/>
            <w:lang w:val="es-ES_tradnl"/>
          </w:rPr>
          <w:fldChar w:fldCharType="end"/>
        </w:r>
      </w:hyperlink>
    </w:p>
    <w:p w:rsidR="00E63E06" w:rsidRPr="00912144" w:rsidRDefault="005578E5">
      <w:pPr>
        <w:pStyle w:val="TOC1"/>
        <w:tabs>
          <w:tab w:val="left" w:pos="480"/>
          <w:tab w:val="right" w:leader="dot" w:pos="9631"/>
        </w:tabs>
        <w:rPr>
          <w:rFonts w:eastAsiaTheme="minorEastAsia" w:cstheme="minorBidi"/>
          <w:b w:val="0"/>
          <w:bCs w:val="0"/>
          <w:noProof/>
          <w:sz w:val="24"/>
          <w:lang w:val="es-ES_tradnl" w:eastAsia="zh-CN"/>
        </w:rPr>
      </w:pPr>
      <w:hyperlink w:anchor="_Toc480532934" w:history="1">
        <w:r w:rsidR="00E63E06" w:rsidRPr="00912144">
          <w:rPr>
            <w:rStyle w:val="Hyperlink"/>
            <w:rFonts w:asciiTheme="minorHAnsi" w:eastAsiaTheme="majorEastAsia" w:hAnsiTheme="minorHAnsi"/>
            <w:b w:val="0"/>
            <w:bCs w:val="0"/>
            <w:noProof/>
            <w:color w:val="auto"/>
            <w:sz w:val="24"/>
            <w:lang w:val="es-ES_tradnl"/>
          </w:rPr>
          <w:t>5</w:t>
        </w:r>
        <w:r w:rsidR="00E63E06" w:rsidRPr="00912144">
          <w:rPr>
            <w:rFonts w:eastAsiaTheme="minorEastAsia" w:cstheme="minorBidi"/>
            <w:b w:val="0"/>
            <w:bCs w:val="0"/>
            <w:noProof/>
            <w:sz w:val="24"/>
            <w:lang w:val="es-ES_tradnl" w:eastAsia="zh-CN"/>
          </w:rPr>
          <w:tab/>
        </w:r>
        <w:r w:rsidR="00E63E06" w:rsidRPr="00912144">
          <w:rPr>
            <w:rStyle w:val="Hyperlink"/>
            <w:rFonts w:asciiTheme="minorHAnsi" w:eastAsiaTheme="majorEastAsia" w:hAnsiTheme="minorHAnsi"/>
            <w:b w:val="0"/>
            <w:bCs w:val="0"/>
            <w:noProof/>
            <w:color w:val="auto"/>
            <w:sz w:val="24"/>
            <w:lang w:val="es-ES_tradnl"/>
          </w:rPr>
          <w:t>Conclusiones</w:t>
        </w:r>
        <w:r w:rsidR="00E63E06" w:rsidRPr="00912144">
          <w:rPr>
            <w:b w:val="0"/>
            <w:bCs w:val="0"/>
            <w:noProof/>
            <w:webHidden/>
            <w:sz w:val="24"/>
            <w:lang w:val="es-ES_tradnl"/>
          </w:rPr>
          <w:tab/>
        </w:r>
        <w:r w:rsidR="00E63E06" w:rsidRPr="00912144">
          <w:rPr>
            <w:b w:val="0"/>
            <w:bCs w:val="0"/>
            <w:noProof/>
            <w:webHidden/>
            <w:sz w:val="24"/>
            <w:lang w:val="es-ES_tradnl"/>
          </w:rPr>
          <w:fldChar w:fldCharType="begin"/>
        </w:r>
        <w:r w:rsidR="00E63E06" w:rsidRPr="00912144">
          <w:rPr>
            <w:b w:val="0"/>
            <w:bCs w:val="0"/>
            <w:noProof/>
            <w:webHidden/>
            <w:sz w:val="24"/>
            <w:lang w:val="es-ES_tradnl"/>
          </w:rPr>
          <w:instrText xml:space="preserve"> PAGEREF _Toc480532934 \h </w:instrText>
        </w:r>
        <w:r w:rsidR="00E63E06" w:rsidRPr="00912144">
          <w:rPr>
            <w:b w:val="0"/>
            <w:bCs w:val="0"/>
            <w:noProof/>
            <w:webHidden/>
            <w:sz w:val="24"/>
            <w:lang w:val="es-ES_tradnl"/>
          </w:rPr>
        </w:r>
        <w:r w:rsidR="00E63E06" w:rsidRPr="00912144">
          <w:rPr>
            <w:b w:val="0"/>
            <w:bCs w:val="0"/>
            <w:noProof/>
            <w:webHidden/>
            <w:sz w:val="24"/>
            <w:lang w:val="es-ES_tradnl"/>
          </w:rPr>
          <w:fldChar w:fldCharType="separate"/>
        </w:r>
        <w:r>
          <w:rPr>
            <w:b w:val="0"/>
            <w:bCs w:val="0"/>
            <w:noProof/>
            <w:webHidden/>
            <w:sz w:val="24"/>
            <w:lang w:val="es-ES_tradnl"/>
          </w:rPr>
          <w:t>52</w:t>
        </w:r>
        <w:r w:rsidR="00E63E06" w:rsidRPr="00912144">
          <w:rPr>
            <w:b w:val="0"/>
            <w:bCs w:val="0"/>
            <w:noProof/>
            <w:webHidden/>
            <w:sz w:val="24"/>
            <w:lang w:val="es-ES_tradnl"/>
          </w:rPr>
          <w:fldChar w:fldCharType="end"/>
        </w:r>
      </w:hyperlink>
    </w:p>
    <w:p w:rsidR="00E63E06" w:rsidRPr="00912144" w:rsidRDefault="005578E5">
      <w:pPr>
        <w:pStyle w:val="TOC1"/>
        <w:tabs>
          <w:tab w:val="left" w:pos="480"/>
          <w:tab w:val="right" w:leader="dot" w:pos="9631"/>
        </w:tabs>
        <w:rPr>
          <w:rFonts w:eastAsiaTheme="minorEastAsia" w:cstheme="minorBidi"/>
          <w:b w:val="0"/>
          <w:bCs w:val="0"/>
          <w:noProof/>
          <w:sz w:val="24"/>
          <w:lang w:val="es-ES_tradnl" w:eastAsia="zh-CN"/>
        </w:rPr>
      </w:pPr>
      <w:hyperlink w:anchor="_Toc480532935" w:history="1">
        <w:r w:rsidR="00E63E06" w:rsidRPr="00912144">
          <w:rPr>
            <w:rStyle w:val="Hyperlink"/>
            <w:rFonts w:asciiTheme="minorHAnsi" w:eastAsiaTheme="majorEastAsia" w:hAnsiTheme="minorHAnsi"/>
            <w:b w:val="0"/>
            <w:bCs w:val="0"/>
            <w:noProof/>
            <w:color w:val="auto"/>
            <w:sz w:val="24"/>
            <w:lang w:val="es-ES_tradnl"/>
          </w:rPr>
          <w:t>6</w:t>
        </w:r>
        <w:r w:rsidR="00E63E06" w:rsidRPr="00912144">
          <w:rPr>
            <w:rFonts w:eastAsiaTheme="minorEastAsia" w:cstheme="minorBidi"/>
            <w:b w:val="0"/>
            <w:bCs w:val="0"/>
            <w:noProof/>
            <w:sz w:val="24"/>
            <w:lang w:val="es-ES_tradnl" w:eastAsia="zh-CN"/>
          </w:rPr>
          <w:tab/>
        </w:r>
        <w:r w:rsidR="00E63E06" w:rsidRPr="00912144">
          <w:rPr>
            <w:rStyle w:val="Hyperlink"/>
            <w:rFonts w:asciiTheme="minorHAnsi" w:eastAsiaTheme="majorEastAsia" w:hAnsiTheme="minorHAnsi"/>
            <w:b w:val="0"/>
            <w:bCs w:val="0"/>
            <w:noProof/>
            <w:color w:val="auto"/>
            <w:sz w:val="24"/>
            <w:lang w:val="es-ES_tradnl"/>
          </w:rPr>
          <w:t>Referencias</w:t>
        </w:r>
        <w:r w:rsidR="00E63E06" w:rsidRPr="00912144">
          <w:rPr>
            <w:b w:val="0"/>
            <w:bCs w:val="0"/>
            <w:noProof/>
            <w:webHidden/>
            <w:sz w:val="24"/>
            <w:lang w:val="es-ES_tradnl"/>
          </w:rPr>
          <w:tab/>
        </w:r>
        <w:r w:rsidR="00E63E06" w:rsidRPr="00912144">
          <w:rPr>
            <w:b w:val="0"/>
            <w:bCs w:val="0"/>
            <w:noProof/>
            <w:webHidden/>
            <w:sz w:val="24"/>
            <w:lang w:val="es-ES_tradnl"/>
          </w:rPr>
          <w:fldChar w:fldCharType="begin"/>
        </w:r>
        <w:r w:rsidR="00E63E06" w:rsidRPr="00912144">
          <w:rPr>
            <w:b w:val="0"/>
            <w:bCs w:val="0"/>
            <w:noProof/>
            <w:webHidden/>
            <w:sz w:val="24"/>
            <w:lang w:val="es-ES_tradnl"/>
          </w:rPr>
          <w:instrText xml:space="preserve"> PAGEREF _Toc480532935 \h </w:instrText>
        </w:r>
        <w:r w:rsidR="00E63E06" w:rsidRPr="00912144">
          <w:rPr>
            <w:b w:val="0"/>
            <w:bCs w:val="0"/>
            <w:noProof/>
            <w:webHidden/>
            <w:sz w:val="24"/>
            <w:lang w:val="es-ES_tradnl"/>
          </w:rPr>
        </w:r>
        <w:r w:rsidR="00E63E06" w:rsidRPr="00912144">
          <w:rPr>
            <w:b w:val="0"/>
            <w:bCs w:val="0"/>
            <w:noProof/>
            <w:webHidden/>
            <w:sz w:val="24"/>
            <w:lang w:val="es-ES_tradnl"/>
          </w:rPr>
          <w:fldChar w:fldCharType="separate"/>
        </w:r>
        <w:r>
          <w:rPr>
            <w:b w:val="0"/>
            <w:bCs w:val="0"/>
            <w:noProof/>
            <w:webHidden/>
            <w:sz w:val="24"/>
            <w:lang w:val="es-ES_tradnl"/>
          </w:rPr>
          <w:t>54</w:t>
        </w:r>
        <w:r w:rsidR="00E63E06" w:rsidRPr="00912144">
          <w:rPr>
            <w:b w:val="0"/>
            <w:bCs w:val="0"/>
            <w:noProof/>
            <w:webHidden/>
            <w:sz w:val="24"/>
            <w:lang w:val="es-ES_tradnl"/>
          </w:rPr>
          <w:fldChar w:fldCharType="end"/>
        </w:r>
      </w:hyperlink>
    </w:p>
    <w:p w:rsidR="00D878BD" w:rsidRPr="00912144" w:rsidRDefault="00E63E06" w:rsidP="00EA4D10">
      <w:pPr>
        <w:rPr>
          <w:lang w:val="es-ES_tradnl"/>
        </w:rPr>
      </w:pPr>
      <w:r w:rsidRPr="00912144">
        <w:rPr>
          <w:rFonts w:asciiTheme="minorHAnsi" w:hAnsiTheme="minorHAnsi"/>
          <w:szCs w:val="24"/>
          <w:lang w:val="es-ES_tradnl"/>
        </w:rPr>
        <w:fldChar w:fldCharType="end"/>
      </w:r>
      <w:r w:rsidR="00D878BD" w:rsidRPr="00912144">
        <w:rPr>
          <w:lang w:val="es-ES_tradnl"/>
        </w:rPr>
        <w:br w:type="page"/>
      </w:r>
    </w:p>
    <w:p w:rsidR="00EA4D10" w:rsidRPr="00912144" w:rsidRDefault="00EA4D10" w:rsidP="00EA4D10">
      <w:pPr>
        <w:pStyle w:val="Heading"/>
        <w:rPr>
          <w:lang w:val="es-ES_tradnl"/>
        </w:rPr>
      </w:pPr>
      <w:bookmarkStart w:id="1" w:name="_Toc474413204"/>
      <w:r w:rsidRPr="00912144">
        <w:rPr>
          <w:lang w:val="es-ES_tradnl"/>
        </w:rPr>
        <w:lastRenderedPageBreak/>
        <w:t>Tendencias de las TIC y su evolución en Europa</w:t>
      </w:r>
      <w:r w:rsidRPr="00912144">
        <w:rPr>
          <w:rStyle w:val="FootnoteReference"/>
          <w:lang w:val="es-ES_tradnl"/>
        </w:rPr>
        <w:footnoteReference w:id="1"/>
      </w:r>
      <w:bookmarkStart w:id="2" w:name="_Toc454361358"/>
      <w:bookmarkEnd w:id="1"/>
    </w:p>
    <w:p w:rsidR="00EA4D10" w:rsidRPr="00912144" w:rsidRDefault="00EA4D10" w:rsidP="00DF2E13">
      <w:pPr>
        <w:pStyle w:val="Heading1"/>
        <w:rPr>
          <w:rFonts w:asciiTheme="minorHAnsi" w:eastAsiaTheme="majorEastAsia" w:hAnsiTheme="minorHAnsi"/>
          <w:color w:val="548DD4" w:themeColor="text2" w:themeTint="99"/>
          <w:sz w:val="26"/>
          <w:szCs w:val="26"/>
        </w:rPr>
      </w:pPr>
      <w:bookmarkStart w:id="3" w:name="_Toc1"/>
      <w:bookmarkStart w:id="4" w:name="_Toc474413205"/>
      <w:bookmarkStart w:id="5" w:name="_Toc480532774"/>
      <w:bookmarkStart w:id="6" w:name="_Toc480532916"/>
      <w:r w:rsidRPr="00912144">
        <w:rPr>
          <w:rFonts w:asciiTheme="minorHAnsi" w:eastAsiaTheme="majorEastAsia" w:hAnsiTheme="minorHAnsi"/>
          <w:color w:val="548DD4" w:themeColor="text2" w:themeTint="99"/>
          <w:sz w:val="26"/>
          <w:szCs w:val="26"/>
        </w:rPr>
        <w:t>1</w:t>
      </w:r>
      <w:r w:rsidRPr="00912144">
        <w:rPr>
          <w:rFonts w:asciiTheme="minorHAnsi" w:eastAsiaTheme="majorEastAsia" w:hAnsiTheme="minorHAnsi"/>
          <w:color w:val="548DD4" w:themeColor="text2" w:themeTint="99"/>
          <w:sz w:val="26"/>
          <w:szCs w:val="26"/>
        </w:rPr>
        <w:tab/>
        <w:t>Perspectiva general de la evolución de las TIC</w:t>
      </w:r>
      <w:bookmarkEnd w:id="3"/>
      <w:bookmarkEnd w:id="4"/>
      <w:bookmarkEnd w:id="5"/>
      <w:bookmarkEnd w:id="6"/>
    </w:p>
    <w:p w:rsidR="00EA4D10" w:rsidRPr="00912144" w:rsidRDefault="00EA4D10" w:rsidP="00EA4D10">
      <w:pPr>
        <w:spacing w:before="240" w:after="240"/>
        <w:jc w:val="both"/>
        <w:rPr>
          <w:lang w:val="es-ES_tradnl"/>
        </w:rPr>
      </w:pPr>
      <w:r w:rsidRPr="00912144">
        <w:rPr>
          <w:lang w:val="es-ES_tradnl"/>
        </w:rPr>
        <w:t>Durante los últimos 10 años, la región de Europa, que comprende 43 países y representa una población total de 631 millones de personas, ha experimentado un crecimiento de la infraestructura, el acceso y la utilización de las TIC (Gráfico 1.1). El porcentaje de personas que utilizan Internet ha aumentado constantemente, de un 46,3% en 2005 a aproximadamente un 79,1% a finales de 2016. Esta tendencia refleja estrechamente el aumento constante del número de hogares con acceso doméstico a Internet, que pasó de apenas el 42% en 2005 a aproximadamente un 84% a finales de 2016. Tanto el mercado fijo como el móvil en banda ancha han crecido notablemente. Las suscripciones a la banda ancha fija se han triplicado desde 2005, pasando de 10,9 a 30 por cada 100 habitantes. Entre 2010 y 2016, las suscripciones activas a la banda ancha móvil por 100 habitantes aumentaron de 30,5 a casi 76,6. Cerca de un 98% y un 83% de la población tiene ya a su alcance respectivamente una señal 3G o una señal de banda ancha móvil LTE. Por el contrario, el mercado de servicios móviles de voz ya está saturado y ha experimentado un crecimiento casi nulo. Las suscripciones al móvil celular por cada 100 habitantes han pasado de 91,7 en 2005 a 119,5 en</w:t>
      </w:r>
      <w:r w:rsidR="00993D56" w:rsidRPr="00912144">
        <w:rPr>
          <w:lang w:val="es-ES_tradnl"/>
        </w:rPr>
        <w:t xml:space="preserve"> 2016.</w:t>
      </w:r>
    </w:p>
    <w:p w:rsidR="00EA4D10" w:rsidRPr="00912144" w:rsidRDefault="00EA4D10" w:rsidP="00523DF7">
      <w:pPr>
        <w:jc w:val="both"/>
        <w:rPr>
          <w:lang w:val="es-ES_tradnl"/>
        </w:rPr>
      </w:pPr>
      <w:r w:rsidRPr="00912144">
        <w:rPr>
          <w:lang w:val="es-ES_tradnl"/>
        </w:rPr>
        <w:t xml:space="preserve">La mayoría de los países europeos son economías con altos ingresos. De acuerdo con los datos del Banco Mundial, el PNB per cápita (nominal) medio de los países de la región ronda los 34 766 USD. Diecisiete de los 43 países de Europa tienen un PNB per cápita igual o superior a 34 766 USD. Sólo seis países, a saber, Albania, Bosnia y Herzegovina, Bulgaria, Montenegro, Serbia y la </w:t>
      </w:r>
      <w:r w:rsidR="00523DF7" w:rsidRPr="00523DF7">
        <w:rPr>
          <w:lang w:val="es-ES_tradnl"/>
        </w:rPr>
        <w:t>ex República Yugoslava de Macedonia</w:t>
      </w:r>
      <w:r w:rsidRPr="00912144">
        <w:rPr>
          <w:lang w:val="es-ES_tradnl"/>
        </w:rPr>
        <w:t xml:space="preserve"> están clasificados como economías de ingresos medios. Alemania, Francia y Reino Unido poseen los mercados de telecomunicaciones más importantes de la región gracias a la combinación de su nivel de ingresos y del tamaño de su población. En conjunto representan cerca de la mitad de la producción económica total de la región</w:t>
      </w:r>
      <w:r w:rsidR="004F2076" w:rsidRPr="00912144">
        <w:rPr>
          <w:lang w:val="es-ES_tradnl"/>
        </w:rPr>
        <w:t>.</w:t>
      </w:r>
    </w:p>
    <w:p w:rsidR="00EA4D10" w:rsidRPr="00912144" w:rsidRDefault="00DA69DF" w:rsidP="00DA69DF">
      <w:pPr>
        <w:pStyle w:val="Figuretitle"/>
        <w:keepNext/>
        <w:tabs>
          <w:tab w:val="clear" w:pos="794"/>
          <w:tab w:val="clear" w:pos="1191"/>
          <w:tab w:val="clear" w:pos="1588"/>
          <w:tab w:val="clear" w:pos="1985"/>
          <w:tab w:val="left" w:pos="1134"/>
          <w:tab w:val="left" w:pos="1871"/>
          <w:tab w:val="left" w:pos="2268"/>
        </w:tabs>
        <w:spacing w:after="600"/>
        <w:rPr>
          <w:rFonts w:asciiTheme="minorHAnsi" w:eastAsia="SimSun" w:hAnsiTheme="minorHAnsi"/>
          <w:bCs w:val="0"/>
          <w:szCs w:val="24"/>
          <w:lang w:val="es-ES_tradnl" w:eastAsia="zh-CN"/>
        </w:rPr>
      </w:pPr>
      <w:r w:rsidRPr="00912144">
        <w:rPr>
          <w:rFonts w:eastAsia="SimSun"/>
          <w:noProof/>
          <w:sz w:val="22"/>
          <w:szCs w:val="22"/>
          <w:lang w:val="es-ES_tradnl" w:eastAsia="zh-CN"/>
        </w:rPr>
        <w:lastRenderedPageBreak/>
        <mc:AlternateContent>
          <mc:Choice Requires="wps">
            <w:drawing>
              <wp:anchor distT="0" distB="0" distL="114300" distR="114300" simplePos="0" relativeHeight="251680768" behindDoc="0" locked="0" layoutInCell="1" allowOverlap="1" wp14:anchorId="6EC5876E" wp14:editId="2AE96DC4">
                <wp:simplePos x="0" y="0"/>
                <wp:positionH relativeFrom="column">
                  <wp:posOffset>1503680</wp:posOffset>
                </wp:positionH>
                <wp:positionV relativeFrom="paragraph">
                  <wp:posOffset>531743</wp:posOffset>
                </wp:positionV>
                <wp:extent cx="2156460" cy="536575"/>
                <wp:effectExtent l="0" t="0" r="0" b="0"/>
                <wp:wrapNone/>
                <wp:docPr id="1073741912" name="Zone de texte 1073741889"/>
                <wp:cNvGraphicFramePr/>
                <a:graphic xmlns:a="http://schemas.openxmlformats.org/drawingml/2006/main">
                  <a:graphicData uri="http://schemas.microsoft.com/office/word/2010/wordprocessingShape">
                    <wps:wsp>
                      <wps:cNvSpPr txBox="1"/>
                      <wps:spPr>
                        <a:xfrm>
                          <a:off x="0" y="0"/>
                          <a:ext cx="2156460" cy="536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DA69DF" w:rsidRDefault="00647B84"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Suscripciones telefónicas móviles celulares por 100 habitantes</w:t>
                            </w:r>
                          </w:p>
                          <w:p w:rsidR="00647B84" w:rsidRPr="00DA69DF" w:rsidRDefault="00C32AC9"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Porcentaje de personas que utilizan Internet</w:t>
                            </w:r>
                          </w:p>
                          <w:p w:rsidR="00647B84" w:rsidRPr="00DA69DF" w:rsidRDefault="00C32AC9"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Suscripciones activas a banda ancha móvil por 100 habitantes</w:t>
                            </w:r>
                          </w:p>
                          <w:p w:rsidR="00647B84" w:rsidRPr="00DA69DF" w:rsidRDefault="00647B84"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 xml:space="preserve">Porcentaje de hogares con acceso doméstico </w:t>
                            </w:r>
                            <w:r w:rsidRPr="00DA69DF">
                              <w:rPr>
                                <w:rFonts w:eastAsia="SimSun" w:cs="Arial"/>
                                <w:sz w:val="10"/>
                                <w:szCs w:val="10"/>
                                <w:cs/>
                                <w:lang w:val="fr-FR"/>
                              </w:rPr>
                              <w:t>‎</w:t>
                            </w:r>
                            <w:r w:rsidRPr="00DA69DF">
                              <w:rPr>
                                <w:rFonts w:eastAsia="SimSun" w:cs="Arial"/>
                                <w:sz w:val="10"/>
                                <w:szCs w:val="10"/>
                                <w:lang w:val="es-ES_tradnl"/>
                              </w:rPr>
                              <w:t>a Internet</w:t>
                            </w:r>
                          </w:p>
                          <w:p w:rsidR="00647B84" w:rsidRPr="00DA69DF" w:rsidRDefault="00C32AC9"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Suscripciones a la banda ancha fija (alámbrica) por 100 habitantes</w:t>
                            </w:r>
                          </w:p>
                          <w:p w:rsidR="00647B84" w:rsidRPr="00DA69DF" w:rsidRDefault="00C32AC9" w:rsidP="00DA69DF">
                            <w:pPr>
                              <w:tabs>
                                <w:tab w:val="left" w:pos="284"/>
                              </w:tabs>
                              <w:spacing w:before="0" w:line="259" w:lineRule="auto"/>
                              <w:ind w:left="284" w:hanging="284"/>
                              <w:rPr>
                                <w:sz w:val="12"/>
                                <w:szCs w:val="12"/>
                                <w:lang w:val="es-ES_tradnl"/>
                              </w:rPr>
                            </w:pPr>
                            <w:r w:rsidRPr="00DA69DF">
                              <w:rPr>
                                <w:rFonts w:eastAsia="SimSun" w:cs="Arial"/>
                                <w:sz w:val="10"/>
                                <w:szCs w:val="10"/>
                                <w:lang w:val="es-ES_tradnl"/>
                              </w:rPr>
                              <w:t>Suscripciones telefónicas fijas por 100 habitantes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C5876E" id="_x0000_t202" coordsize="21600,21600" o:spt="202" path="m,l,21600r21600,l21600,xe">
                <v:stroke joinstyle="miter"/>
                <v:path gradientshapeok="t" o:connecttype="rect"/>
              </v:shapetype>
              <v:shape id="Zone de texte 1073741889" o:spid="_x0000_s1026" type="#_x0000_t202" style="position:absolute;left:0;text-align:left;margin-left:118.4pt;margin-top:41.85pt;width:169.8pt;height:42.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" fillcolor="white [3201]" stroked="f" strokeweight=".5pt">
                <v:textbox inset="0,0,0,0">
                  <w:txbxContent>
                    <w:p w:rsidR="00647B84" w:rsidRPr="00DA69DF" w:rsidRDefault="00647B84"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Suscripciones telefónicas móviles celulares por 100 habitantes</w:t>
                      </w:r>
                    </w:p>
                    <w:p w:rsidR="00647B84" w:rsidRPr="00DA69DF" w:rsidRDefault="00C32AC9"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Porcentaje de personas que utilizan Internet</w:t>
                      </w:r>
                    </w:p>
                    <w:p w:rsidR="00647B84" w:rsidRPr="00DA69DF" w:rsidRDefault="00C32AC9"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Suscripciones activas a banda ancha móvil por 100 habitantes</w:t>
                      </w:r>
                    </w:p>
                    <w:p w:rsidR="00647B84" w:rsidRPr="00DA69DF" w:rsidRDefault="00647B84"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 xml:space="preserve">Porcentaje de hogares con acceso doméstico </w:t>
                      </w:r>
                      <w:r w:rsidRPr="00DA69DF">
                        <w:rPr>
                          <w:rFonts w:eastAsia="SimSun" w:cs="Arial"/>
                          <w:sz w:val="10"/>
                          <w:szCs w:val="10"/>
                          <w:cs/>
                          <w:lang w:val="fr-FR"/>
                        </w:rPr>
                        <w:t>‎</w:t>
                      </w:r>
                      <w:r w:rsidRPr="00DA69DF">
                        <w:rPr>
                          <w:rFonts w:eastAsia="SimSun" w:cs="Arial"/>
                          <w:sz w:val="10"/>
                          <w:szCs w:val="10"/>
                          <w:lang w:val="es-ES_tradnl"/>
                        </w:rPr>
                        <w:t>a Internet</w:t>
                      </w:r>
                    </w:p>
                    <w:p w:rsidR="00647B84" w:rsidRPr="00DA69DF" w:rsidRDefault="00C32AC9" w:rsidP="00DA69DF">
                      <w:pPr>
                        <w:tabs>
                          <w:tab w:val="left" w:pos="284"/>
                        </w:tabs>
                        <w:spacing w:before="0" w:line="259" w:lineRule="auto"/>
                        <w:ind w:left="284" w:hanging="284"/>
                        <w:rPr>
                          <w:rFonts w:eastAsia="SimSun" w:cs="Arial"/>
                          <w:sz w:val="10"/>
                          <w:szCs w:val="10"/>
                          <w:lang w:val="es-ES_tradnl"/>
                        </w:rPr>
                      </w:pPr>
                      <w:r w:rsidRPr="00DA69DF">
                        <w:rPr>
                          <w:rFonts w:eastAsia="SimSun" w:cs="Arial"/>
                          <w:sz w:val="10"/>
                          <w:szCs w:val="10"/>
                          <w:lang w:val="es-ES_tradnl"/>
                        </w:rPr>
                        <w:t>Suscripciones a la banda ancha fija (alámbrica) por 100 habitantes</w:t>
                      </w:r>
                    </w:p>
                    <w:p w:rsidR="00647B84" w:rsidRPr="00DA69DF" w:rsidRDefault="00C32AC9" w:rsidP="00DA69DF">
                      <w:pPr>
                        <w:tabs>
                          <w:tab w:val="left" w:pos="284"/>
                        </w:tabs>
                        <w:spacing w:before="0" w:line="259" w:lineRule="auto"/>
                        <w:ind w:left="284" w:hanging="284"/>
                        <w:rPr>
                          <w:sz w:val="12"/>
                          <w:szCs w:val="12"/>
                          <w:lang w:val="es-ES_tradnl"/>
                        </w:rPr>
                      </w:pPr>
                      <w:r w:rsidRPr="00DA69DF">
                        <w:rPr>
                          <w:rFonts w:eastAsia="SimSun" w:cs="Arial"/>
                          <w:sz w:val="10"/>
                          <w:szCs w:val="10"/>
                          <w:lang w:val="es-ES_tradnl"/>
                        </w:rPr>
                        <w:t>Suscripciones telefónicas fijas por 100 habitantes</w:t>
                      </w:r>
                    </w:p>
                  </w:txbxContent>
                </v:textbox>
              </v:shape>
            </w:pict>
          </mc:Fallback>
        </mc:AlternateContent>
      </w:r>
      <w:r w:rsidR="00EA4D10" w:rsidRPr="00912144">
        <w:rPr>
          <w:rFonts w:asciiTheme="minorHAnsi" w:eastAsia="SimSun" w:hAnsiTheme="minorHAnsi"/>
          <w:bCs w:val="0"/>
          <w:szCs w:val="24"/>
          <w:lang w:val="es-ES_tradnl" w:eastAsia="zh-CN"/>
        </w:rPr>
        <w:t>Gráfico 1.1: Evolución de las TIC en Europa, 2006-2016*</w:t>
      </w:r>
      <w:r w:rsidR="00EA4D10" w:rsidRPr="00912144">
        <w:rPr>
          <w:b w:val="0"/>
          <w:bCs w:val="0"/>
          <w:noProof/>
          <w:lang w:val="es-ES_tradnl" w:eastAsia="zh-CN"/>
        </w:rPr>
        <w:drawing>
          <wp:anchor distT="0" distB="0" distL="114300" distR="114300" simplePos="0" relativeHeight="251668480" behindDoc="0" locked="0" layoutInCell="1" allowOverlap="1" wp14:anchorId="288A73C4" wp14:editId="6287FB2C">
            <wp:simplePos x="0" y="0"/>
            <wp:positionH relativeFrom="margin">
              <wp:align>center</wp:align>
            </wp:positionH>
            <wp:positionV relativeFrom="paragraph">
              <wp:posOffset>504190</wp:posOffset>
            </wp:positionV>
            <wp:extent cx="3999600" cy="2437200"/>
            <wp:effectExtent l="0" t="0" r="1270"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999600" cy="243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 w:name="_Toc478719882"/>
    </w:p>
    <w:p w:rsidR="00DA69DF" w:rsidRPr="00912144" w:rsidRDefault="00DA69DF" w:rsidP="00DA69DF">
      <w:pPr>
        <w:tabs>
          <w:tab w:val="clear" w:pos="794"/>
          <w:tab w:val="clear" w:pos="1191"/>
          <w:tab w:val="clear" w:pos="1588"/>
          <w:tab w:val="clear" w:pos="1985"/>
        </w:tabs>
        <w:overflowPunct/>
        <w:autoSpaceDE/>
        <w:autoSpaceDN/>
        <w:adjustRightInd/>
        <w:spacing w:before="0"/>
        <w:jc w:val="both"/>
        <w:textAlignment w:val="auto"/>
        <w:rPr>
          <w:rFonts w:eastAsia="SimSun" w:cs="Arial"/>
          <w:sz w:val="18"/>
          <w:szCs w:val="18"/>
          <w:lang w:val="es-ES_tradnl" w:eastAsia="zh-CN"/>
        </w:rPr>
      </w:pPr>
      <w:r w:rsidRPr="00912144">
        <w:rPr>
          <w:rFonts w:eastAsia="SimSun" w:cs="Arial"/>
          <w:sz w:val="18"/>
          <w:szCs w:val="18"/>
          <w:lang w:val="es-ES_tradnl" w:eastAsia="zh-CN"/>
        </w:rPr>
        <w:t>Fuente: UIT.</w:t>
      </w:r>
    </w:p>
    <w:p w:rsidR="00DA69DF" w:rsidRPr="00912144" w:rsidRDefault="00DA69DF" w:rsidP="00DA69DF">
      <w:pPr>
        <w:overflowPunct/>
        <w:autoSpaceDE/>
        <w:autoSpaceDN/>
        <w:adjustRightInd/>
        <w:spacing w:before="0" w:after="200"/>
        <w:jc w:val="both"/>
        <w:textAlignment w:val="auto"/>
        <w:rPr>
          <w:rFonts w:eastAsia="SimSun" w:cs="Arial"/>
          <w:sz w:val="18"/>
          <w:szCs w:val="18"/>
          <w:lang w:val="es-ES_tradnl" w:eastAsia="zh-CN"/>
        </w:rPr>
      </w:pPr>
      <w:r w:rsidRPr="00912144">
        <w:rPr>
          <w:rFonts w:eastAsia="SimSun" w:cs="Arial"/>
          <w:sz w:val="18"/>
          <w:szCs w:val="18"/>
          <w:lang w:val="es-ES_tradnl" w:eastAsia="zh-CN"/>
        </w:rPr>
        <w:t>Nota: * Estimación</w:t>
      </w:r>
      <w:r w:rsidR="00C5598B" w:rsidRPr="00912144">
        <w:rPr>
          <w:rFonts w:eastAsia="SimSun" w:cs="Arial"/>
          <w:sz w:val="18"/>
          <w:szCs w:val="18"/>
          <w:lang w:val="es-ES_tradnl" w:eastAsia="zh-CN"/>
        </w:rPr>
        <w:t>.</w:t>
      </w:r>
    </w:p>
    <w:p w:rsidR="00EA4D10" w:rsidRPr="00912144" w:rsidRDefault="00EA4D10" w:rsidP="00BA4925">
      <w:pPr>
        <w:pStyle w:val="Heading2"/>
        <w:keepNext w:val="0"/>
        <w:keepLines w:val="0"/>
        <w:tabs>
          <w:tab w:val="clear" w:pos="794"/>
          <w:tab w:val="clear" w:pos="1191"/>
          <w:tab w:val="clear" w:pos="1588"/>
          <w:tab w:val="clear" w:pos="1985"/>
          <w:tab w:val="left" w:pos="1134"/>
          <w:tab w:val="left" w:pos="1871"/>
          <w:tab w:val="left" w:pos="2268"/>
        </w:tabs>
        <w:ind w:left="1134" w:hanging="1134"/>
        <w:rPr>
          <w:rFonts w:asciiTheme="majorHAnsi" w:eastAsiaTheme="majorEastAsia" w:hAnsiTheme="majorHAnsi" w:cstheme="majorBidi"/>
          <w:color w:val="4F81BD" w:themeColor="accent1"/>
          <w:szCs w:val="24"/>
          <w:lang w:eastAsia="zh-CN"/>
        </w:rPr>
      </w:pPr>
      <w:bookmarkStart w:id="8" w:name="_Toc480532384"/>
      <w:bookmarkStart w:id="9" w:name="_Toc480532775"/>
      <w:bookmarkStart w:id="10" w:name="_Toc480532917"/>
      <w:r w:rsidRPr="00912144">
        <w:rPr>
          <w:rFonts w:asciiTheme="majorHAnsi" w:eastAsiaTheme="majorEastAsia" w:hAnsiTheme="majorHAnsi" w:cstheme="majorBidi"/>
          <w:color w:val="4F81BD" w:themeColor="accent1"/>
          <w:szCs w:val="24"/>
          <w:lang w:eastAsia="zh-CN"/>
        </w:rPr>
        <w:t>Evolución del mercado móvil</w:t>
      </w:r>
      <w:bookmarkEnd w:id="8"/>
      <w:bookmarkEnd w:id="9"/>
      <w:bookmarkEnd w:id="10"/>
    </w:p>
    <w:bookmarkEnd w:id="7"/>
    <w:p w:rsidR="00EA4D10" w:rsidRPr="00912144" w:rsidRDefault="00EA4D10" w:rsidP="00D32826">
      <w:pPr>
        <w:spacing w:after="120"/>
        <w:jc w:val="both"/>
        <w:rPr>
          <w:lang w:val="es-ES_tradnl"/>
        </w:rPr>
      </w:pPr>
      <w:r w:rsidRPr="00912144">
        <w:rPr>
          <w:lang w:val="es-ES_tradnl"/>
        </w:rPr>
        <w:t xml:space="preserve">Europa tiene un mercado de servicios móviles de voz relativamente saturado. En comparación con la media global (véase el Gráfico 1.2), se trata de la región donde los niveles de penetración del móvil celular son los más elevados, con 36 de los 43 países de la región por encima de la media mundial de suscripciones al móvil celular por cada 100 habitantes. Algunos países como Albania, Bosnia y Herzegovina, Mónaco, San Marino y la </w:t>
      </w:r>
      <w:r w:rsidR="00D32826" w:rsidRPr="00523DF7">
        <w:rPr>
          <w:lang w:val="es-ES_tradnl"/>
        </w:rPr>
        <w:t>ex República Yugoslava de Macedonia</w:t>
      </w:r>
      <w:r w:rsidRPr="00912144">
        <w:rPr>
          <w:lang w:val="es-ES_tradnl"/>
        </w:rPr>
        <w:t>, que aún tenían un margen de crecimiento del mercado móvil en 2005, ya habían alcanzado la saturación en 2016. Cerca de 18 países europeos experimentaron una reducción de sus suscripciones al móvil celular entre 2014 y 2015. Son varias las razones que motivan esa reducción. En algunos países, la reducción de las suscripciones al móvil celular se deben a la exclusión de tipos concretos de suscripciones, como las de máquina a máquina (M2M) y las suscripciones sólo de datos, a fin de adaptarse mejor a las definiciones armonizadas a nivel internacional. En otros países, el descenso menor de las suscripciones se debió a que la población aumentó a un ritmo superior al de los abonos. El resto de países eran los que contaban con tasas de suscripción al móvil celular superiores al 120% y, por consiguiente, con un mercado móvil de voz potencialmente saturado</w:t>
      </w:r>
      <w:r w:rsidR="00BA4925" w:rsidRPr="00912144">
        <w:rPr>
          <w:lang w:val="es-ES_tradnl"/>
        </w:rPr>
        <w:t>.</w:t>
      </w:r>
    </w:p>
    <w:p w:rsidR="00EA4D10" w:rsidRPr="00912144" w:rsidRDefault="00EA4D10" w:rsidP="00EB728C">
      <w:pPr>
        <w:pStyle w:val="Figuretitle"/>
        <w:keepNext/>
        <w:tabs>
          <w:tab w:val="clear" w:pos="794"/>
          <w:tab w:val="clear" w:pos="1191"/>
          <w:tab w:val="clear" w:pos="1588"/>
          <w:tab w:val="clear" w:pos="1985"/>
          <w:tab w:val="left" w:pos="1134"/>
          <w:tab w:val="left" w:pos="1871"/>
          <w:tab w:val="left" w:pos="2268"/>
        </w:tabs>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lastRenderedPageBreak/>
        <w:t xml:space="preserve">Gráfico 1.2: Suscripciones móviles celulares en Europa, </w:t>
      </w:r>
      <w:r w:rsidR="00D04F13">
        <w:rPr>
          <w:rFonts w:asciiTheme="minorHAnsi" w:eastAsia="SimSun" w:hAnsiTheme="minorHAnsi"/>
          <w:bCs w:val="0"/>
          <w:szCs w:val="24"/>
          <w:lang w:val="es-ES_tradnl" w:eastAsia="zh-CN"/>
        </w:rPr>
        <w:br/>
      </w:r>
      <w:r w:rsidRPr="00912144">
        <w:rPr>
          <w:rFonts w:asciiTheme="minorHAnsi" w:eastAsia="SimSun" w:hAnsiTheme="minorHAnsi"/>
          <w:bCs w:val="0"/>
          <w:szCs w:val="24"/>
          <w:lang w:val="es-ES_tradnl" w:eastAsia="zh-CN"/>
        </w:rPr>
        <w:t>2015 (arriba) y por región, 2016*(abajo)</w:t>
      </w:r>
    </w:p>
    <w:p w:rsidR="00EA4D10" w:rsidRPr="00912144" w:rsidRDefault="00EA4D10" w:rsidP="00EB728C">
      <w:pPr>
        <w:keepNext/>
        <w:keepLines/>
        <w:spacing w:after="120"/>
        <w:jc w:val="center"/>
        <w:rPr>
          <w:sz w:val="18"/>
          <w:szCs w:val="18"/>
          <w:lang w:val="es-ES_tradnl"/>
        </w:rPr>
      </w:pPr>
      <w:r w:rsidRPr="00912144">
        <w:rPr>
          <w:b/>
          <w:bCs/>
          <w:noProof/>
          <w:lang w:val="es-ES_tradnl" w:eastAsia="zh-CN"/>
        </w:rPr>
        <w:drawing>
          <wp:inline distT="0" distB="0" distL="0" distR="0">
            <wp:extent cx="4867910" cy="5029200"/>
            <wp:effectExtent l="0" t="0" r="8890" b="0"/>
            <wp:docPr id="1073741985" name="Picture 107374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910" cy="5029200"/>
                    </a:xfrm>
                    <a:prstGeom prst="rect">
                      <a:avLst/>
                    </a:prstGeom>
                    <a:noFill/>
                  </pic:spPr>
                </pic:pic>
              </a:graphicData>
            </a:graphic>
          </wp:inline>
        </w:drawing>
      </w:r>
    </w:p>
    <w:p w:rsidR="00EB728C" w:rsidRPr="00912144" w:rsidRDefault="00EB728C"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EB728C" w:rsidRDefault="00E352E6"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Montenegro</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Austria</w:t>
      </w:r>
      <w:r w:rsidR="00EB728C" w:rsidRPr="00912144">
        <w:rPr>
          <w:rFonts w:asciiTheme="minorHAnsi" w:eastAsia="SimSun" w:hAnsiTheme="minorHAnsi"/>
          <w:bCs w:val="0"/>
          <w:lang w:val="es-ES_tradnl" w:eastAsia="zh-CN"/>
        </w:rPr>
        <w:t>, Estoni</w:t>
      </w:r>
      <w:r w:rsidRPr="00912144">
        <w:rPr>
          <w:rFonts w:asciiTheme="minorHAnsi" w:eastAsia="SimSun" w:hAnsiTheme="minorHAnsi"/>
          <w:bCs w:val="0"/>
          <w:lang w:val="es-ES_tradnl" w:eastAsia="zh-CN"/>
        </w:rPr>
        <w:t>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Luxemburgo</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Polonia</w:t>
      </w:r>
      <w:r w:rsidR="00EB728C" w:rsidRPr="00912144">
        <w:rPr>
          <w:rFonts w:asciiTheme="minorHAnsi" w:eastAsia="SimSun" w:hAnsiTheme="minorHAnsi"/>
          <w:bCs w:val="0"/>
          <w:lang w:val="es-ES_tradnl" w:eastAsia="zh-CN"/>
        </w:rPr>
        <w:t>, Itali</w:t>
      </w:r>
      <w:r w:rsidRPr="00912144">
        <w:rPr>
          <w:rFonts w:asciiTheme="minorHAnsi" w:eastAsia="SimSun" w:hAnsiTheme="minorHAnsi"/>
          <w:bCs w:val="0"/>
          <w:lang w:val="es-ES_tradnl" w:eastAsia="zh-CN"/>
        </w:rPr>
        <w:t>a</w:t>
      </w:r>
      <w:r w:rsidR="00EB728C" w:rsidRPr="00912144">
        <w:rPr>
          <w:rFonts w:asciiTheme="minorHAnsi" w:eastAsia="SimSun" w:hAnsiTheme="minorHAnsi"/>
          <w:bCs w:val="0"/>
          <w:lang w:val="es-ES_tradnl" w:eastAsia="zh-CN"/>
        </w:rPr>
        <w:t>, Lituani</w:t>
      </w:r>
      <w:r w:rsidRPr="00912144">
        <w:rPr>
          <w:rFonts w:asciiTheme="minorHAnsi" w:eastAsia="SimSun" w:hAnsiTheme="minorHAnsi"/>
          <w:bCs w:val="0"/>
          <w:lang w:val="es-ES_tradnl" w:eastAsia="zh-CN"/>
        </w:rPr>
        <w:t>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Suiza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Finlandia</w:t>
      </w:r>
      <w:r w:rsidR="00EB728C" w:rsidRPr="00912144">
        <w:rPr>
          <w:rFonts w:asciiTheme="minorHAnsi" w:eastAsia="SimSun" w:hAnsiTheme="minorHAnsi"/>
          <w:bCs w:val="0"/>
          <w:lang w:val="es-ES_tradnl" w:eastAsia="zh-CN"/>
        </w:rPr>
        <w:t>, Isra</w:t>
      </w:r>
      <w:r w:rsidRPr="00912144">
        <w:rPr>
          <w:rFonts w:asciiTheme="minorHAnsi" w:eastAsia="SimSun" w:hAnsiTheme="minorHAnsi"/>
          <w:bCs w:val="0"/>
          <w:lang w:val="es-ES_tradnl" w:eastAsia="zh-CN"/>
        </w:rPr>
        <w:t>e</w:t>
      </w:r>
      <w:r w:rsidR="00EB728C" w:rsidRPr="00912144">
        <w:rPr>
          <w:rFonts w:asciiTheme="minorHAnsi" w:eastAsia="SimSun" w:hAnsiTheme="minorHAnsi"/>
          <w:bCs w:val="0"/>
          <w:lang w:val="es-ES_tradnl" w:eastAsia="zh-CN"/>
        </w:rPr>
        <w:t xml:space="preserve">l, </w:t>
      </w:r>
      <w:r w:rsidRPr="00912144">
        <w:rPr>
          <w:rFonts w:asciiTheme="minorHAnsi" w:eastAsia="SimSun" w:hAnsiTheme="minorHAnsi"/>
          <w:bCs w:val="0"/>
          <w:lang w:val="es-ES_tradnl" w:eastAsia="zh-CN"/>
        </w:rPr>
        <w:t>Suecia</w:t>
      </w:r>
      <w:r w:rsidR="00EB728C" w:rsidRPr="00912144">
        <w:rPr>
          <w:rFonts w:asciiTheme="minorHAnsi" w:eastAsia="SimSun" w:hAnsiTheme="minorHAnsi"/>
          <w:bCs w:val="0"/>
          <w:lang w:val="es-ES_tradnl" w:eastAsia="zh-CN"/>
        </w:rPr>
        <w:t>, Malt</w:t>
      </w:r>
      <w:r w:rsidRPr="00912144">
        <w:rPr>
          <w:rFonts w:asciiTheme="minorHAnsi" w:eastAsia="SimSun" w:hAnsiTheme="minorHAnsi"/>
          <w:bCs w:val="0"/>
          <w:lang w:val="es-ES_tradnl" w:eastAsia="zh-CN"/>
        </w:rPr>
        <w:t>a, Bulgaria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Dinamarca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Letonia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Reino Unido</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Países Bajos</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República Checa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Eslovaquia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Serbia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Hungría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Alemania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Bélgica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San Marino</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Islandia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Eslovenia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Grecia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Noruega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Portugal</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Liechtenstein</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España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Rumania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Albania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Croacia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Irlanda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Francia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ex República Yugoslava de Macedonia, Turquía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Chipre</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Bosnia y Herzegovina</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Mónaco</w:t>
      </w:r>
      <w:r w:rsidR="00EB728C"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Andorra</w:t>
      </w:r>
      <w:r w:rsidR="00EB728C" w:rsidRPr="00912144">
        <w:rPr>
          <w:rFonts w:asciiTheme="minorHAnsi" w:eastAsia="SimSun" w:hAnsiTheme="minorHAnsi"/>
          <w:bCs w:val="0"/>
          <w:lang w:val="es-ES_tradnl" w:eastAsia="zh-CN"/>
        </w:rPr>
        <w:t>.</w:t>
      </w:r>
    </w:p>
    <w:p w:rsidR="00931375" w:rsidRPr="00912144" w:rsidRDefault="00931375"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hAnsiTheme="minorHAnsi"/>
          <w:bCs w:val="0"/>
          <w:lang w:val="es-ES_tradnl"/>
        </w:rPr>
        <w:t>Por cada 100 habitantes.</w:t>
      </w:r>
    </w:p>
    <w:p w:rsidR="00EB728C" w:rsidRPr="00912144" w:rsidRDefault="00EB728C" w:rsidP="00EB728C">
      <w:pPr>
        <w:pStyle w:val="Figurelegend"/>
        <w:keepNext w:val="0"/>
        <w:keepLines w:val="0"/>
        <w:tabs>
          <w:tab w:val="clear" w:pos="794"/>
          <w:tab w:val="clear" w:pos="1191"/>
          <w:tab w:val="clear" w:pos="1588"/>
          <w:tab w:val="clear" w:pos="1985"/>
          <w:tab w:val="left" w:pos="1134"/>
          <w:tab w:val="left" w:pos="1871"/>
          <w:tab w:val="left" w:pos="2268"/>
        </w:tabs>
        <w:rPr>
          <w:rFonts w:asciiTheme="minorHAnsi" w:hAnsiTheme="minorHAnsi"/>
          <w:bCs w:val="0"/>
          <w:lang w:val="es-ES_tradnl"/>
        </w:rPr>
      </w:pPr>
    </w:p>
    <w:p w:rsidR="00C5598B" w:rsidRPr="00912144" w:rsidRDefault="00EA4D10" w:rsidP="00C5598B">
      <w:pPr>
        <w:keepNext/>
        <w:keepLines/>
        <w:spacing w:before="0"/>
        <w:jc w:val="center"/>
        <w:rPr>
          <w:sz w:val="18"/>
          <w:szCs w:val="18"/>
          <w:lang w:val="es-ES_tradnl"/>
        </w:rPr>
      </w:pPr>
      <w:r w:rsidRPr="00912144">
        <w:rPr>
          <w:noProof/>
          <w:sz w:val="18"/>
          <w:szCs w:val="18"/>
          <w:lang w:val="es-ES_tradnl" w:eastAsia="zh-CN"/>
        </w:rPr>
        <w:lastRenderedPageBreak/>
        <w:drawing>
          <wp:inline distT="0" distB="0" distL="0" distR="0">
            <wp:extent cx="3286800" cy="2192400"/>
            <wp:effectExtent l="0" t="0" r="8890" b="0"/>
            <wp:docPr id="1073741986" name="Picture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800" cy="2192400"/>
                    </a:xfrm>
                    <a:prstGeom prst="rect">
                      <a:avLst/>
                    </a:prstGeom>
                    <a:noFill/>
                  </pic:spPr>
                </pic:pic>
              </a:graphicData>
            </a:graphic>
          </wp:inline>
        </w:drawing>
      </w:r>
    </w:p>
    <w:p w:rsidR="00CC49BD" w:rsidRPr="00912144" w:rsidRDefault="00CC49BD" w:rsidP="0047702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632EE9" w:rsidRPr="00912144" w:rsidRDefault="00632EE9" w:rsidP="0047702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Por cada 100 habitantes.</w:t>
      </w:r>
    </w:p>
    <w:p w:rsidR="00EA4D10" w:rsidRPr="00912144" w:rsidRDefault="00EA4D10" w:rsidP="0047702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 xml:space="preserve">África; Asia y Pacífico; Estados árabes; Américas; Europa; CEI; </w:t>
      </w:r>
      <w:r w:rsidR="00A22453" w:rsidRPr="00912144">
        <w:rPr>
          <w:rFonts w:asciiTheme="minorHAnsi" w:eastAsia="SimSun" w:hAnsiTheme="minorHAnsi"/>
          <w:bCs w:val="0"/>
          <w:lang w:val="es-ES_tradnl" w:eastAsia="zh-CN"/>
        </w:rPr>
        <w:t xml:space="preserve">En </w:t>
      </w:r>
      <w:r w:rsidRPr="00912144">
        <w:rPr>
          <w:rFonts w:asciiTheme="minorHAnsi" w:eastAsia="SimSun" w:hAnsiTheme="minorHAnsi"/>
          <w:bCs w:val="0"/>
          <w:lang w:val="es-ES_tradnl" w:eastAsia="zh-CN"/>
        </w:rPr>
        <w:t xml:space="preserve">desarrollo; </w:t>
      </w:r>
      <w:r w:rsidR="00A22453" w:rsidRPr="00912144">
        <w:rPr>
          <w:rFonts w:asciiTheme="minorHAnsi" w:eastAsia="SimSun" w:hAnsiTheme="minorHAnsi"/>
          <w:bCs w:val="0"/>
          <w:lang w:val="es-ES_tradnl" w:eastAsia="zh-CN"/>
        </w:rPr>
        <w:t>Mundial</w:t>
      </w:r>
      <w:r w:rsidRPr="00912144">
        <w:rPr>
          <w:rFonts w:asciiTheme="minorHAnsi" w:eastAsia="SimSun" w:hAnsiTheme="minorHAnsi"/>
          <w:bCs w:val="0"/>
          <w:lang w:val="es-ES_tradnl" w:eastAsia="zh-CN"/>
        </w:rPr>
        <w:t xml:space="preserve">; </w:t>
      </w:r>
      <w:r w:rsidR="00A22453" w:rsidRPr="00912144">
        <w:rPr>
          <w:rFonts w:asciiTheme="minorHAnsi" w:eastAsia="SimSun" w:hAnsiTheme="minorHAnsi"/>
          <w:bCs w:val="0"/>
          <w:lang w:val="es-ES_tradnl" w:eastAsia="zh-CN"/>
        </w:rPr>
        <w:t>Desarrollados</w:t>
      </w:r>
      <w:r w:rsidR="00632EE9" w:rsidRPr="00912144">
        <w:rPr>
          <w:rFonts w:asciiTheme="minorHAnsi" w:eastAsia="SimSun" w:hAnsiTheme="minorHAnsi"/>
          <w:bCs w:val="0"/>
          <w:lang w:val="es-ES_tradnl" w:eastAsia="zh-CN"/>
        </w:rPr>
        <w:t>.</w:t>
      </w:r>
    </w:p>
    <w:p w:rsidR="00A516C3" w:rsidRPr="00912144" w:rsidRDefault="00A516C3" w:rsidP="00A516C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A516C3" w:rsidRPr="00912144" w:rsidRDefault="00A516C3" w:rsidP="00A516C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Nota: * Estimación.</w:t>
      </w:r>
    </w:p>
    <w:p w:rsidR="00EA4D10" w:rsidRPr="00912144" w:rsidRDefault="00EA4D10" w:rsidP="00091A15">
      <w:pPr>
        <w:jc w:val="both"/>
        <w:rPr>
          <w:lang w:val="es-ES_tradnl"/>
        </w:rPr>
      </w:pPr>
      <w:r w:rsidRPr="00912144">
        <w:rPr>
          <w:lang w:val="es-ES_tradnl"/>
        </w:rPr>
        <w:t>De entre todas las regiones, la de Europa se sitúa en segundo lugar en cuanto a tasas de suscripción a la banda ancha móvil. La UIT estima que a finales de 2016 las suscripciones a la banda ancha móvil en toda la región de Europa alcanzarán más de 76 por cada 100 habitantes. En la región, 37 de 43 países tienen tasas de penetración de la banda ancha móvil superiores a la media mundial de 49% (véase el Gráfico 1.3). Entre 2010 y 2015, Croacia, Lituania y Bélgica experimentaron el más rápido aumento de las suscripciones a la banda ancha móvil, superando a países con niveles de penetración de la banda ancha móvil superiores en 2010. Más recientemente, Montenegro, Bulgaria y Rumania experimentaron el más rápido incremento de la adopción de la banda ancha móvil. De confirmarse la tendencia de crecimiento actual, los cinco países de Europa donde la penetración de la banda ancha móvil aún es inferior al 50%, a saber, Grecia, Andorra, Albania, Hungría y Bosnia y Herzegovina, podrían superar ese umbral en cinco años. En general, el mercado de la banda ancha móvil en Europa puede aún expandirse.</w:t>
      </w:r>
    </w:p>
    <w:p w:rsidR="00EA4D10" w:rsidRPr="00912144" w:rsidRDefault="00EA4D10" w:rsidP="007F293D">
      <w:pPr>
        <w:pStyle w:val="Figuretitle"/>
        <w:keepNext/>
        <w:tabs>
          <w:tab w:val="clear" w:pos="794"/>
          <w:tab w:val="clear" w:pos="1191"/>
          <w:tab w:val="clear" w:pos="1588"/>
          <w:tab w:val="clear" w:pos="1985"/>
          <w:tab w:val="left" w:pos="1134"/>
          <w:tab w:val="left" w:pos="1871"/>
          <w:tab w:val="left" w:pos="2268"/>
        </w:tabs>
        <w:rPr>
          <w:rFonts w:eastAsia="SimSun"/>
          <w:szCs w:val="24"/>
          <w:lang w:val="es-ES_tradnl" w:eastAsia="zh-CN"/>
        </w:rPr>
      </w:pPr>
      <w:r w:rsidRPr="00912144">
        <w:rPr>
          <w:rFonts w:asciiTheme="minorHAnsi" w:eastAsia="SimSun" w:hAnsiTheme="minorHAnsi"/>
          <w:bCs w:val="0"/>
          <w:noProof/>
          <w:szCs w:val="24"/>
          <w:lang w:val="es-ES_tradnl" w:eastAsia="zh-CN"/>
        </w:rPr>
        <w:lastRenderedPageBreak/>
        <w:drawing>
          <wp:anchor distT="0" distB="0" distL="114300" distR="114300" simplePos="0" relativeHeight="251671552" behindDoc="0" locked="0" layoutInCell="1" allowOverlap="1" wp14:anchorId="58B15CA0" wp14:editId="273B4B6E">
            <wp:simplePos x="0" y="0"/>
            <wp:positionH relativeFrom="margin">
              <wp:align>center</wp:align>
            </wp:positionH>
            <wp:positionV relativeFrom="paragraph">
              <wp:posOffset>420370</wp:posOffset>
            </wp:positionV>
            <wp:extent cx="5112000" cy="5310000"/>
            <wp:effectExtent l="0" t="0" r="0" b="5080"/>
            <wp:wrapTopAndBottom/>
            <wp:docPr id="1073741987" name="Picture 107374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2000" cy="5310000"/>
                    </a:xfrm>
                    <a:prstGeom prst="rect">
                      <a:avLst/>
                    </a:prstGeom>
                    <a:noFill/>
                  </pic:spPr>
                </pic:pic>
              </a:graphicData>
            </a:graphic>
            <wp14:sizeRelH relativeFrom="margin">
              <wp14:pctWidth>0</wp14:pctWidth>
            </wp14:sizeRelH>
            <wp14:sizeRelV relativeFrom="margin">
              <wp14:pctHeight>0</wp14:pctHeight>
            </wp14:sizeRelV>
          </wp:anchor>
        </w:drawing>
      </w:r>
      <w:r w:rsidRPr="00912144">
        <w:rPr>
          <w:rFonts w:asciiTheme="minorHAnsi" w:eastAsia="SimSun" w:hAnsiTheme="minorHAnsi"/>
          <w:bCs w:val="0"/>
          <w:szCs w:val="24"/>
          <w:lang w:val="es-ES_tradnl" w:eastAsia="zh-CN"/>
        </w:rPr>
        <w:t>Gráfico 1.3: Suscripciones activas en la banda ancha móvil por 100 habitantes,</w:t>
      </w:r>
      <w:r w:rsidRPr="00912144">
        <w:rPr>
          <w:rFonts w:asciiTheme="minorHAnsi" w:eastAsia="SimSun" w:hAnsiTheme="minorHAnsi"/>
          <w:bCs w:val="0"/>
          <w:szCs w:val="24"/>
          <w:lang w:val="es-ES_tradnl" w:eastAsia="zh-CN"/>
        </w:rPr>
        <w:br/>
        <w:t>por país, en Europa, 2015 (arriba) y por región, 2016*(abajo)</w:t>
      </w:r>
    </w:p>
    <w:p w:rsidR="007329DE" w:rsidRPr="00912144" w:rsidRDefault="007329DE" w:rsidP="007329DE">
      <w:pPr>
        <w:pStyle w:val="Figurelegend"/>
        <w:keepNext w:val="0"/>
        <w:keepLines w:val="0"/>
        <w:tabs>
          <w:tab w:val="clear" w:pos="794"/>
          <w:tab w:val="clear" w:pos="1191"/>
          <w:tab w:val="clear" w:pos="1588"/>
          <w:tab w:val="clear" w:pos="1985"/>
          <w:tab w:val="left" w:pos="1134"/>
          <w:tab w:val="left" w:pos="1871"/>
          <w:tab w:val="left" w:pos="2268"/>
        </w:tabs>
        <w:spacing w:before="0"/>
        <w:rPr>
          <w:rFonts w:asciiTheme="minorHAnsi" w:hAnsiTheme="minorHAnsi"/>
          <w:bCs w:val="0"/>
          <w:lang w:val="es-ES_tradnl"/>
        </w:rPr>
      </w:pPr>
    </w:p>
    <w:p w:rsidR="007329DE" w:rsidRPr="00912144" w:rsidRDefault="007329DE"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E05AB8" w:rsidRDefault="00E05AB8"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Finlandia, Suecia, Dinamarca, Estonia, Liechtenstein, San Marino, Suiza, Noruega, Irlanda, Islandia, Reino Unido, España, Italia, Bulgaria, Luxemburgo, Francia, Croacia, República Checa, Serbia, Alemania, Países Bajos, Austria, Lituania, Eslovaquia, Mónaco, Letonia, Bélgica, Rumania, Malta, Montenegro, Polonia, Israel, Chipre, ex República Yugoslava de Macedonia, Portugal, Eslovenia, Turquía, Grecia, Andorra, Albania, Hungría, Bosnia y Herzegovina.</w:t>
      </w:r>
    </w:p>
    <w:p w:rsidR="00931375" w:rsidRPr="00912144" w:rsidRDefault="00931375"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hAnsiTheme="minorHAnsi"/>
          <w:bCs w:val="0"/>
          <w:lang w:val="es-ES_tradnl"/>
        </w:rPr>
        <w:t>Por cada 100 habitantes.</w:t>
      </w:r>
    </w:p>
    <w:p w:rsidR="007329DE" w:rsidRPr="00912144" w:rsidRDefault="007329DE" w:rsidP="007329DE">
      <w:pPr>
        <w:pStyle w:val="Figurelegend"/>
        <w:keepNext w:val="0"/>
        <w:keepLines w:val="0"/>
        <w:tabs>
          <w:tab w:val="clear" w:pos="794"/>
          <w:tab w:val="clear" w:pos="1191"/>
          <w:tab w:val="clear" w:pos="1588"/>
          <w:tab w:val="clear" w:pos="1985"/>
          <w:tab w:val="left" w:pos="1134"/>
          <w:tab w:val="left" w:pos="1871"/>
          <w:tab w:val="left" w:pos="2268"/>
        </w:tabs>
        <w:rPr>
          <w:rFonts w:asciiTheme="minorHAnsi" w:hAnsiTheme="minorHAnsi"/>
          <w:bCs w:val="0"/>
          <w:lang w:val="es-ES_tradnl"/>
        </w:rPr>
      </w:pPr>
    </w:p>
    <w:p w:rsidR="00EA4D10" w:rsidRPr="00912144" w:rsidRDefault="00EA4D10" w:rsidP="001A77B8">
      <w:pPr>
        <w:jc w:val="center"/>
        <w:rPr>
          <w:lang w:val="es-ES_tradnl"/>
        </w:rPr>
      </w:pPr>
      <w:r w:rsidRPr="00912144">
        <w:rPr>
          <w:noProof/>
          <w:lang w:val="es-ES_tradnl" w:eastAsia="zh-CN"/>
        </w:rPr>
        <w:lastRenderedPageBreak/>
        <w:drawing>
          <wp:inline distT="0" distB="0" distL="0" distR="0" wp14:anchorId="28C9849E" wp14:editId="55F16A14">
            <wp:extent cx="4013200" cy="2323313"/>
            <wp:effectExtent l="0" t="0" r="6350" b="1270"/>
            <wp:docPr id="1073741989" name="Picture 10737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3200" cy="2323313"/>
                    </a:xfrm>
                    <a:prstGeom prst="rect">
                      <a:avLst/>
                    </a:prstGeom>
                    <a:noFill/>
                  </pic:spPr>
                </pic:pic>
              </a:graphicData>
            </a:graphic>
          </wp:inline>
        </w:drawing>
      </w:r>
    </w:p>
    <w:p w:rsidR="003F7E79" w:rsidRPr="00912144" w:rsidRDefault="003F7E79" w:rsidP="006356F0">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3F7E79" w:rsidRPr="00912144" w:rsidRDefault="003F7E79" w:rsidP="006356F0">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Por cada 100 habitantes.</w:t>
      </w:r>
    </w:p>
    <w:p w:rsidR="003F7E79" w:rsidRPr="00912144" w:rsidRDefault="003F7E79" w:rsidP="006356F0">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África; Asia y Pacífico; Estados árabes; CEI; Europa; Américas; En desarrollo; Mundial; Desarrollados.</w:t>
      </w:r>
    </w:p>
    <w:p w:rsidR="00525F75" w:rsidRPr="00912144" w:rsidRDefault="00525F75" w:rsidP="00525F75">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525F75" w:rsidRDefault="00525F75" w:rsidP="00525F75">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Nota: * Estimación.</w:t>
      </w:r>
    </w:p>
    <w:p w:rsidR="005930B0" w:rsidRDefault="00055F66" w:rsidP="00055F66">
      <w:pPr>
        <w:spacing w:after="120"/>
        <w:jc w:val="both"/>
        <w:rPr>
          <w:rFonts w:asciiTheme="minorHAnsi" w:eastAsia="SimSun" w:hAnsiTheme="minorHAnsi"/>
          <w:bCs/>
          <w:lang w:val="es-ES_tradnl" w:eastAsia="zh-CN"/>
        </w:rPr>
      </w:pPr>
      <w:r w:rsidRPr="00912144">
        <w:rPr>
          <w:lang w:val="es-ES_tradnl"/>
        </w:rPr>
        <w:t>Las inversiones en infraestructuras móviles, que ya se están llevando a cabo en muchos países de Europa, permitirán aumentar aún más la adopción de los servicios móviles celulares y de la banda ancha móvil. En 2015, casi el 100% de la población europea estaba cubierta por redes móviles de la segunda generación (2G). Por otra parte, la cobertura de banda ancha móvil se ha extendido rápidamente y el 98% de la población ya puede recibir como mínimo una señal móvil 3G (Gráfico 1.4). Entre los 41 países de Europa que facilitaron cifras de su cobertura 3G en 2015, todos menos San Marino tenían ya una tasa de cobertura 3G de por lo menos el 95%. Asimismo, 27 de los 41 países que comunicaron sus datos de cobertura LTE/4G, dijeron tener una tasa de cobertura mínima del 90%. Todavía queda un margen de expansión de las infraestructuras de red LTE/4G en algunos países europeos.</w:t>
      </w:r>
    </w:p>
    <w:p w:rsidR="005930B0" w:rsidRPr="00912144" w:rsidRDefault="005930B0" w:rsidP="005930B0">
      <w:pPr>
        <w:pStyle w:val="FigureNotitle"/>
      </w:pPr>
      <w:r w:rsidRPr="00912144">
        <w:t>Gráfico 1.4: Población con cobertura 2G, 3G y LTE en Europa, 2015</w:t>
      </w:r>
    </w:p>
    <w:p w:rsidR="005930B0" w:rsidRPr="005930B0" w:rsidRDefault="00055F66" w:rsidP="005930B0">
      <w:pPr>
        <w:jc w:val="both"/>
        <w:rPr>
          <w:rFonts w:asciiTheme="minorHAnsi" w:eastAsia="SimSun" w:hAnsiTheme="minorHAnsi"/>
          <w:bCs/>
          <w:sz w:val="18"/>
          <w:szCs w:val="18"/>
          <w:lang w:val="es-ES_tradnl" w:eastAsia="zh-CN"/>
        </w:rPr>
      </w:pPr>
      <w:r w:rsidRPr="00912144">
        <w:rPr>
          <w:rFonts w:eastAsia="SimSun" w:cs="Arial"/>
          <w:noProof/>
          <w:sz w:val="22"/>
          <w:szCs w:val="22"/>
          <w:lang w:val="es-ES_tradnl" w:eastAsia="zh-CN"/>
        </w:rPr>
        <mc:AlternateContent>
          <mc:Choice Requires="wps">
            <w:drawing>
              <wp:anchor distT="0" distB="0" distL="114300" distR="114300" simplePos="0" relativeHeight="251693056" behindDoc="0" locked="0" layoutInCell="1" allowOverlap="1" wp14:anchorId="15DB9F3D" wp14:editId="25789937">
                <wp:simplePos x="0" y="0"/>
                <wp:positionH relativeFrom="column">
                  <wp:posOffset>5135309</wp:posOffset>
                </wp:positionH>
                <wp:positionV relativeFrom="paragraph">
                  <wp:posOffset>342265</wp:posOffset>
                </wp:positionV>
                <wp:extent cx="682487" cy="284618"/>
                <wp:effectExtent l="0" t="0" r="3810" b="1270"/>
                <wp:wrapNone/>
                <wp:docPr id="25" name="Zone de texte 1073741889"/>
                <wp:cNvGraphicFramePr/>
                <a:graphic xmlns:a="http://schemas.openxmlformats.org/drawingml/2006/main">
                  <a:graphicData uri="http://schemas.microsoft.com/office/word/2010/wordprocessingShape">
                    <wps:wsp>
                      <wps:cNvSpPr txBox="1"/>
                      <wps:spPr>
                        <a:xfrm>
                          <a:off x="0" y="0"/>
                          <a:ext cx="682487" cy="284618"/>
                        </a:xfrm>
                        <a:prstGeom prst="rect">
                          <a:avLst/>
                        </a:prstGeom>
                        <a:solidFill>
                          <a:srgbClr val="6B9EDB"/>
                        </a:solidFill>
                        <a:ln w="6350">
                          <a:noFill/>
                        </a:ln>
                        <a:effectLst/>
                      </wps:spPr>
                      <wps:txbx>
                        <w:txbxContent>
                          <w:p w:rsidR="00647B84" w:rsidRPr="00213114" w:rsidRDefault="00647B84" w:rsidP="00F45294">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82,6% </w:t>
                            </w:r>
                            <w:r>
                              <w:rPr>
                                <w:rFonts w:eastAsia="SimSun" w:cs="Arial"/>
                                <w:color w:val="FFFFFF" w:themeColor="background1"/>
                                <w:sz w:val="18"/>
                                <w:szCs w:val="18"/>
                                <w:lang w:val="fr-FR"/>
                              </w:rPr>
                              <w:t>con cobertura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9F3D" id="_x0000_s1027" type="#_x0000_t202" style="position:absolute;left:0;text-align:left;margin-left:404.35pt;margin-top:26.95pt;width:53.75pt;height:2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" fillcolor="#6b9edb" stroked="f" strokeweight=".5pt">
                <v:textbox inset="0,0,0,0">
                  <w:txbxContent>
                    <w:p w:rsidR="00647B84" w:rsidRPr="00213114" w:rsidRDefault="00647B84" w:rsidP="00F45294">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82,6% </w:t>
                      </w:r>
                      <w:r>
                        <w:rPr>
                          <w:rFonts w:eastAsia="SimSun" w:cs="Arial"/>
                          <w:color w:val="FFFFFF" w:themeColor="background1"/>
                          <w:sz w:val="18"/>
                          <w:szCs w:val="18"/>
                          <w:lang w:val="fr-FR"/>
                        </w:rPr>
                        <w:t>con cobertura</w:t>
                      </w:r>
                    </w:p>
                  </w:txbxContent>
                </v:textbox>
              </v:shape>
            </w:pict>
          </mc:Fallback>
        </mc:AlternateContent>
      </w:r>
      <w:r w:rsidRPr="00912144">
        <w:rPr>
          <w:rFonts w:eastAsia="SimSun" w:cs="Arial"/>
          <w:noProof/>
          <w:sz w:val="22"/>
          <w:szCs w:val="22"/>
          <w:lang w:val="es-ES_tradnl" w:eastAsia="zh-CN"/>
        </w:rPr>
        <mc:AlternateContent>
          <mc:Choice Requires="wps">
            <w:drawing>
              <wp:anchor distT="0" distB="0" distL="114300" distR="114300" simplePos="0" relativeHeight="251691008" behindDoc="0" locked="0" layoutInCell="1" allowOverlap="1" wp14:anchorId="525C261F" wp14:editId="342F5C16">
                <wp:simplePos x="0" y="0"/>
                <wp:positionH relativeFrom="column">
                  <wp:posOffset>4433186</wp:posOffset>
                </wp:positionH>
                <wp:positionV relativeFrom="paragraph">
                  <wp:posOffset>347457</wp:posOffset>
                </wp:positionV>
                <wp:extent cx="675861" cy="246491"/>
                <wp:effectExtent l="0" t="0" r="0" b="1270"/>
                <wp:wrapNone/>
                <wp:docPr id="22" name="Zone de texte 1073741889"/>
                <wp:cNvGraphicFramePr/>
                <a:graphic xmlns:a="http://schemas.openxmlformats.org/drawingml/2006/main">
                  <a:graphicData uri="http://schemas.microsoft.com/office/word/2010/wordprocessingShape">
                    <wps:wsp>
                      <wps:cNvSpPr txBox="1"/>
                      <wps:spPr>
                        <a:xfrm>
                          <a:off x="0" y="0"/>
                          <a:ext cx="675861" cy="246491"/>
                        </a:xfrm>
                        <a:prstGeom prst="rect">
                          <a:avLst/>
                        </a:prstGeom>
                        <a:solidFill>
                          <a:srgbClr val="EF720B"/>
                        </a:solidFill>
                        <a:ln w="6350">
                          <a:noFill/>
                        </a:ln>
                        <a:effectLst/>
                      </wps:spPr>
                      <wps:txbx>
                        <w:txbxContent>
                          <w:p w:rsidR="00647B84" w:rsidRPr="00213114" w:rsidRDefault="00647B84" w:rsidP="00F45294">
                            <w:pPr>
                              <w:tabs>
                                <w:tab w:val="left" w:pos="284"/>
                              </w:tabs>
                              <w:spacing w:before="0"/>
                              <w:rPr>
                                <w:sz w:val="18"/>
                                <w:szCs w:val="18"/>
                                <w:lang w:val="fr-FR"/>
                              </w:rPr>
                            </w:pPr>
                            <w:r w:rsidRPr="00213114">
                              <w:rPr>
                                <w:rFonts w:eastAsia="SimSun" w:cs="Arial"/>
                                <w:color w:val="FFFFFF" w:themeColor="background1"/>
                                <w:sz w:val="16"/>
                                <w:szCs w:val="16"/>
                                <w:lang w:val="fr-FR"/>
                              </w:rPr>
                              <w:t xml:space="preserve">17,4% </w:t>
                            </w:r>
                            <w:r w:rsidRPr="00213114">
                              <w:rPr>
                                <w:rFonts w:eastAsia="SimSun" w:cs="Arial"/>
                                <w:color w:val="FFFFFF" w:themeColor="background1"/>
                                <w:sz w:val="16"/>
                                <w:szCs w:val="16"/>
                                <w:lang w:val="fr-FR"/>
                              </w:rPr>
                              <w:br/>
                            </w:r>
                            <w:r>
                              <w:rPr>
                                <w:rFonts w:eastAsia="SimSun" w:cs="Arial"/>
                                <w:color w:val="FFFFFF" w:themeColor="background1"/>
                                <w:sz w:val="16"/>
                                <w:szCs w:val="16"/>
                                <w:lang w:val="fr-FR"/>
                              </w:rPr>
                              <w:t>sin cobertura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261F" id="_x0000_s1028" type="#_x0000_t202" style="position:absolute;left:0;text-align:left;margin-left:349.05pt;margin-top:27.35pt;width:53.2pt;height: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" fillcolor="#ef720b" stroked="f" strokeweight=".5pt">
                <v:textbox inset="0,0,0,0">
                  <w:txbxContent>
                    <w:p w:rsidR="00647B84" w:rsidRPr="00213114" w:rsidRDefault="00647B84" w:rsidP="00F45294">
                      <w:pPr>
                        <w:tabs>
                          <w:tab w:val="left" w:pos="284"/>
                        </w:tabs>
                        <w:spacing w:before="0"/>
                        <w:rPr>
                          <w:sz w:val="18"/>
                          <w:szCs w:val="18"/>
                          <w:lang w:val="fr-FR"/>
                        </w:rPr>
                      </w:pPr>
                      <w:r w:rsidRPr="00213114">
                        <w:rPr>
                          <w:rFonts w:eastAsia="SimSun" w:cs="Arial"/>
                          <w:color w:val="FFFFFF" w:themeColor="background1"/>
                          <w:sz w:val="16"/>
                          <w:szCs w:val="16"/>
                          <w:lang w:val="fr-FR"/>
                        </w:rPr>
                        <w:t xml:space="preserve">17,4% </w:t>
                      </w:r>
                      <w:r w:rsidRPr="00213114">
                        <w:rPr>
                          <w:rFonts w:eastAsia="SimSun" w:cs="Arial"/>
                          <w:color w:val="FFFFFF" w:themeColor="background1"/>
                          <w:sz w:val="16"/>
                          <w:szCs w:val="16"/>
                          <w:lang w:val="fr-FR"/>
                        </w:rPr>
                        <w:br/>
                      </w:r>
                      <w:r>
                        <w:rPr>
                          <w:rFonts w:eastAsia="SimSun" w:cs="Arial"/>
                          <w:color w:val="FFFFFF" w:themeColor="background1"/>
                          <w:sz w:val="16"/>
                          <w:szCs w:val="16"/>
                          <w:lang w:val="fr-FR"/>
                        </w:rPr>
                        <w:t>sin cobertura</w:t>
                      </w:r>
                    </w:p>
                  </w:txbxContent>
                </v:textbox>
              </v:shape>
            </w:pict>
          </mc:Fallback>
        </mc:AlternateContent>
      </w:r>
      <w:r w:rsidRPr="00912144">
        <w:rPr>
          <w:rFonts w:eastAsia="SimSun" w:cs="Arial"/>
          <w:noProof/>
          <w:sz w:val="22"/>
          <w:szCs w:val="22"/>
          <w:lang w:val="es-ES_tradnl" w:eastAsia="zh-CN"/>
        </w:rPr>
        <mc:AlternateContent>
          <mc:Choice Requires="wps">
            <w:drawing>
              <wp:anchor distT="0" distB="0" distL="114300" distR="114300" simplePos="0" relativeHeight="251688960" behindDoc="0" locked="0" layoutInCell="1" allowOverlap="1" wp14:anchorId="21C67E4B" wp14:editId="56E7B96B">
                <wp:simplePos x="0" y="0"/>
                <wp:positionH relativeFrom="column">
                  <wp:posOffset>2745105</wp:posOffset>
                </wp:positionH>
                <wp:positionV relativeFrom="paragraph">
                  <wp:posOffset>1137766</wp:posOffset>
                </wp:positionV>
                <wp:extent cx="1101063" cy="139700"/>
                <wp:effectExtent l="0" t="0" r="4445" b="0"/>
                <wp:wrapNone/>
                <wp:docPr id="18" name="Zone de texte 1073741889"/>
                <wp:cNvGraphicFramePr/>
                <a:graphic xmlns:a="http://schemas.openxmlformats.org/drawingml/2006/main">
                  <a:graphicData uri="http://schemas.microsoft.com/office/word/2010/wordprocessingShape">
                    <wps:wsp>
                      <wps:cNvSpPr txBox="1"/>
                      <wps:spPr>
                        <a:xfrm>
                          <a:off x="0" y="0"/>
                          <a:ext cx="1101063" cy="139700"/>
                        </a:xfrm>
                        <a:prstGeom prst="rect">
                          <a:avLst/>
                        </a:prstGeom>
                        <a:solidFill>
                          <a:srgbClr val="6B9EDB"/>
                        </a:solidFill>
                        <a:ln w="6350">
                          <a:noFill/>
                        </a:ln>
                        <a:effectLst/>
                      </wps:spPr>
                      <wps:txbx>
                        <w:txbxContent>
                          <w:p w:rsidR="00647B84" w:rsidRPr="00213114" w:rsidRDefault="00647B84" w:rsidP="00F45294">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98,1% </w:t>
                            </w:r>
                            <w:r w:rsidRPr="00425B3F">
                              <w:rPr>
                                <w:rFonts w:eastAsia="SimSun" w:cs="Arial"/>
                                <w:color w:val="FFFFFF" w:themeColor="background1"/>
                                <w:sz w:val="18"/>
                                <w:szCs w:val="18"/>
                                <w:lang w:val="fr-FR"/>
                              </w:rPr>
                              <w:t>con cobertura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67E4B" id="_x0000_s1029" type="#_x0000_t202" style="position:absolute;left:0;text-align:left;margin-left:216.15pt;margin-top:89.6pt;width:86.7pt;height: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" fillcolor="#6b9edb" stroked="f" strokeweight=".5pt">
                <v:textbox inset="0,0,0,0">
                  <w:txbxContent>
                    <w:p w:rsidR="00647B84" w:rsidRPr="00213114" w:rsidRDefault="00647B84" w:rsidP="00F45294">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98,1% </w:t>
                      </w:r>
                      <w:r w:rsidRPr="00425B3F">
                        <w:rPr>
                          <w:rFonts w:eastAsia="SimSun" w:cs="Arial"/>
                          <w:color w:val="FFFFFF" w:themeColor="background1"/>
                          <w:sz w:val="18"/>
                          <w:szCs w:val="18"/>
                          <w:lang w:val="fr-FR"/>
                        </w:rPr>
                        <w:t>con cobertura</w:t>
                      </w:r>
                    </w:p>
                  </w:txbxContent>
                </v:textbox>
              </v:shape>
            </w:pict>
          </mc:Fallback>
        </mc:AlternateContent>
      </w:r>
      <w:r w:rsidRPr="00912144">
        <w:rPr>
          <w:rFonts w:eastAsia="SimSun" w:cs="Arial"/>
          <w:noProof/>
          <w:sz w:val="22"/>
          <w:szCs w:val="22"/>
          <w:lang w:val="es-ES_tradnl" w:eastAsia="zh-CN"/>
        </w:rPr>
        <mc:AlternateContent>
          <mc:Choice Requires="wps">
            <w:drawing>
              <wp:anchor distT="0" distB="0" distL="114300" distR="114300" simplePos="0" relativeHeight="251686912" behindDoc="0" locked="0" layoutInCell="1" allowOverlap="1" wp14:anchorId="520CF345" wp14:editId="55DD8D7C">
                <wp:simplePos x="0" y="0"/>
                <wp:positionH relativeFrom="column">
                  <wp:posOffset>2444750</wp:posOffset>
                </wp:positionH>
                <wp:positionV relativeFrom="paragraph">
                  <wp:posOffset>347761</wp:posOffset>
                </wp:positionV>
                <wp:extent cx="938254" cy="123798"/>
                <wp:effectExtent l="0" t="0" r="0" b="0"/>
                <wp:wrapNone/>
                <wp:docPr id="1073741911" name="Zone de texte 1073741889"/>
                <wp:cNvGraphicFramePr/>
                <a:graphic xmlns:a="http://schemas.openxmlformats.org/drawingml/2006/main">
                  <a:graphicData uri="http://schemas.microsoft.com/office/word/2010/wordprocessingShape">
                    <wps:wsp>
                      <wps:cNvSpPr txBox="1"/>
                      <wps:spPr>
                        <a:xfrm>
                          <a:off x="0" y="0"/>
                          <a:ext cx="938254" cy="123798"/>
                        </a:xfrm>
                        <a:prstGeom prst="rect">
                          <a:avLst/>
                        </a:prstGeom>
                        <a:solidFill>
                          <a:srgbClr val="6B9ED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213114" w:rsidRDefault="00647B84" w:rsidP="00F45294">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1,9% </w:t>
                            </w:r>
                            <w:r w:rsidRPr="00425B3F">
                              <w:rPr>
                                <w:rFonts w:eastAsia="SimSun" w:cs="Arial"/>
                                <w:color w:val="FFFFFF" w:themeColor="background1"/>
                                <w:sz w:val="18"/>
                                <w:szCs w:val="18"/>
                                <w:lang w:val="fr-FR"/>
                              </w:rPr>
                              <w:t>sin cobertura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CF345" id="_x0000_s1030" type="#_x0000_t202" style="position:absolute;left:0;text-align:left;margin-left:192.5pt;margin-top:27.4pt;width:73.9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" fillcolor="#6b9edb" stroked="f" strokeweight=".5pt">
                <v:textbox inset="0,0,0,0">
                  <w:txbxContent>
                    <w:p w:rsidR="00647B84" w:rsidRPr="00213114" w:rsidRDefault="00647B84" w:rsidP="00F45294">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1,9% </w:t>
                      </w:r>
                      <w:r w:rsidRPr="00425B3F">
                        <w:rPr>
                          <w:rFonts w:eastAsia="SimSun" w:cs="Arial"/>
                          <w:color w:val="FFFFFF" w:themeColor="background1"/>
                          <w:sz w:val="18"/>
                          <w:szCs w:val="18"/>
                          <w:lang w:val="fr-FR"/>
                        </w:rPr>
                        <w:t>sin cobertura</w:t>
                      </w:r>
                    </w:p>
                  </w:txbxContent>
                </v:textbox>
              </v:shape>
            </w:pict>
          </mc:Fallback>
        </mc:AlternateContent>
      </w:r>
      <w:r w:rsidRPr="00912144">
        <w:rPr>
          <w:rFonts w:eastAsia="SimSun" w:cs="Arial"/>
          <w:noProof/>
          <w:sz w:val="22"/>
          <w:szCs w:val="22"/>
          <w:lang w:val="es-ES_tradnl" w:eastAsia="zh-CN"/>
        </w:rPr>
        <mc:AlternateContent>
          <mc:Choice Requires="wps">
            <w:drawing>
              <wp:anchor distT="0" distB="0" distL="114300" distR="114300" simplePos="0" relativeHeight="251684864" behindDoc="0" locked="0" layoutInCell="1" allowOverlap="1" wp14:anchorId="195D3EFC" wp14:editId="29460C76">
                <wp:simplePos x="0" y="0"/>
                <wp:positionH relativeFrom="column">
                  <wp:posOffset>641158</wp:posOffset>
                </wp:positionH>
                <wp:positionV relativeFrom="paragraph">
                  <wp:posOffset>1137765</wp:posOffset>
                </wp:positionV>
                <wp:extent cx="1045183" cy="139700"/>
                <wp:effectExtent l="0" t="0" r="3175" b="0"/>
                <wp:wrapNone/>
                <wp:docPr id="1073741936" name="Zone de texte 1073741889"/>
                <wp:cNvGraphicFramePr/>
                <a:graphic xmlns:a="http://schemas.openxmlformats.org/drawingml/2006/main">
                  <a:graphicData uri="http://schemas.microsoft.com/office/word/2010/wordprocessingShape">
                    <wps:wsp>
                      <wps:cNvSpPr txBox="1"/>
                      <wps:spPr>
                        <a:xfrm>
                          <a:off x="0" y="0"/>
                          <a:ext cx="1045183" cy="139700"/>
                        </a:xfrm>
                        <a:prstGeom prst="rect">
                          <a:avLst/>
                        </a:prstGeom>
                        <a:solidFill>
                          <a:srgbClr val="6B9ED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213114" w:rsidRDefault="00647B84" w:rsidP="00425B3F">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99,6% </w:t>
                            </w:r>
                            <w:r w:rsidRPr="00425B3F">
                              <w:rPr>
                                <w:rFonts w:eastAsia="SimSun" w:cs="Arial"/>
                                <w:color w:val="FFFFFF" w:themeColor="background1"/>
                                <w:sz w:val="18"/>
                                <w:szCs w:val="18"/>
                                <w:lang w:val="fr-FR"/>
                              </w:rPr>
                              <w:t>con cobertura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3EFC" id="_x0000_s1031" type="#_x0000_t202" style="position:absolute;left:0;text-align:left;margin-left:50.5pt;margin-top:89.6pt;width:82.3pt;height: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" fillcolor="#6b9edb" stroked="f" strokeweight=".5pt">
                <v:textbox inset="0,0,0,0">
                  <w:txbxContent>
                    <w:p w:rsidR="00647B84" w:rsidRPr="00213114" w:rsidRDefault="00647B84" w:rsidP="00425B3F">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99,6% </w:t>
                      </w:r>
                      <w:r w:rsidRPr="00425B3F">
                        <w:rPr>
                          <w:rFonts w:eastAsia="SimSun" w:cs="Arial"/>
                          <w:color w:val="FFFFFF" w:themeColor="background1"/>
                          <w:sz w:val="18"/>
                          <w:szCs w:val="18"/>
                          <w:lang w:val="fr-FR"/>
                        </w:rPr>
                        <w:t>con cobertura</w:t>
                      </w:r>
                    </w:p>
                  </w:txbxContent>
                </v:textbox>
              </v:shape>
            </w:pict>
          </mc:Fallback>
        </mc:AlternateContent>
      </w:r>
      <w:r w:rsidRPr="00912144">
        <w:rPr>
          <w:rFonts w:eastAsia="SimSun" w:cs="Arial"/>
          <w:noProof/>
          <w:sz w:val="22"/>
          <w:szCs w:val="22"/>
          <w:lang w:val="es-ES_tradnl" w:eastAsia="zh-CN"/>
        </w:rPr>
        <mc:AlternateContent>
          <mc:Choice Requires="wps">
            <w:drawing>
              <wp:anchor distT="0" distB="0" distL="114300" distR="114300" simplePos="0" relativeHeight="251682816" behindDoc="0" locked="0" layoutInCell="1" allowOverlap="1" wp14:anchorId="1C2BC571" wp14:editId="56422E81">
                <wp:simplePos x="0" y="0"/>
                <wp:positionH relativeFrom="margin">
                  <wp:posOffset>637540</wp:posOffset>
                </wp:positionH>
                <wp:positionV relativeFrom="paragraph">
                  <wp:posOffset>119988</wp:posOffset>
                </wp:positionV>
                <wp:extent cx="906449" cy="166977"/>
                <wp:effectExtent l="0" t="0" r="8255" b="5080"/>
                <wp:wrapNone/>
                <wp:docPr id="1" name="Zone de texte 1073741889"/>
                <wp:cNvGraphicFramePr/>
                <a:graphic xmlns:a="http://schemas.openxmlformats.org/drawingml/2006/main">
                  <a:graphicData uri="http://schemas.microsoft.com/office/word/2010/wordprocessingShape">
                    <wps:wsp>
                      <wps:cNvSpPr txBox="1"/>
                      <wps:spPr>
                        <a:xfrm>
                          <a:off x="0" y="0"/>
                          <a:ext cx="906449" cy="166977"/>
                        </a:xfrm>
                        <a:prstGeom prst="rect">
                          <a:avLst/>
                        </a:prstGeom>
                        <a:solidFill>
                          <a:srgbClr val="6B9EDB"/>
                        </a:solidFill>
                        <a:ln w="6350">
                          <a:noFill/>
                        </a:ln>
                        <a:effectLst/>
                      </wps:spPr>
                      <wps:txbx>
                        <w:txbxContent>
                          <w:p w:rsidR="00647B84" w:rsidRPr="00213114" w:rsidRDefault="00647B84" w:rsidP="00425B3F">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0,4% </w:t>
                            </w:r>
                            <w:r w:rsidRPr="00425B3F">
                              <w:rPr>
                                <w:rFonts w:eastAsia="SimSun" w:cs="Arial"/>
                                <w:color w:val="FFFFFF" w:themeColor="background1"/>
                                <w:sz w:val="18"/>
                                <w:szCs w:val="18"/>
                                <w:lang w:val="fr-FR"/>
                              </w:rPr>
                              <w:t>sin cobertura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C571" id="_x0000_s1032" type="#_x0000_t202" style="position:absolute;left:0;text-align:left;margin-left:50.2pt;margin-top:9.45pt;width:71.35pt;height:13.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" fillcolor="#6b9edb" stroked="f" strokeweight=".5pt">
                <v:textbox inset="0,0,0,0">
                  <w:txbxContent>
                    <w:p w:rsidR="00647B84" w:rsidRPr="00213114" w:rsidRDefault="00647B84" w:rsidP="00425B3F">
                      <w:pPr>
                        <w:tabs>
                          <w:tab w:val="left" w:pos="284"/>
                        </w:tabs>
                        <w:spacing w:before="0"/>
                        <w:jc w:val="center"/>
                        <w:rPr>
                          <w:sz w:val="18"/>
                          <w:szCs w:val="18"/>
                          <w:lang w:val="fr-FR"/>
                        </w:rPr>
                      </w:pPr>
                      <w:r w:rsidRPr="00213114">
                        <w:rPr>
                          <w:rFonts w:eastAsia="SimSun" w:cs="Arial"/>
                          <w:color w:val="FFFFFF" w:themeColor="background1"/>
                          <w:sz w:val="18"/>
                          <w:szCs w:val="18"/>
                          <w:lang w:val="fr-FR"/>
                        </w:rPr>
                        <w:t xml:space="preserve">0,4% </w:t>
                      </w:r>
                      <w:r w:rsidRPr="00425B3F">
                        <w:rPr>
                          <w:rFonts w:eastAsia="SimSun" w:cs="Arial"/>
                          <w:color w:val="FFFFFF" w:themeColor="background1"/>
                          <w:sz w:val="18"/>
                          <w:szCs w:val="18"/>
                          <w:lang w:val="fr-FR"/>
                        </w:rPr>
                        <w:t>sin cobertura</w:t>
                      </w:r>
                    </w:p>
                  </w:txbxContent>
                </v:textbox>
                <w10:wrap anchorx="margin"/>
              </v:shape>
            </w:pict>
          </mc:Fallback>
        </mc:AlternateContent>
      </w:r>
      <w:r w:rsidR="00F45294" w:rsidRPr="00912144">
        <w:rPr>
          <w:noProof/>
          <w:sz w:val="18"/>
          <w:szCs w:val="18"/>
          <w:lang w:val="es-ES_tradnl" w:eastAsia="zh-CN"/>
        </w:rPr>
        <w:drawing>
          <wp:inline distT="0" distB="0" distL="0" distR="0">
            <wp:extent cx="6007100" cy="1764665"/>
            <wp:effectExtent l="0" t="0" r="0" b="6985"/>
            <wp:docPr id="1073741997" name="Picture 107374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7100" cy="1764665"/>
                    </a:xfrm>
                    <a:prstGeom prst="rect">
                      <a:avLst/>
                    </a:prstGeom>
                    <a:noFill/>
                  </pic:spPr>
                </pic:pic>
              </a:graphicData>
            </a:graphic>
          </wp:inline>
        </w:drawing>
      </w:r>
      <w:r w:rsidR="005930B0" w:rsidRPr="005930B0">
        <w:rPr>
          <w:rFonts w:asciiTheme="minorHAnsi" w:eastAsia="SimSun" w:hAnsiTheme="minorHAnsi"/>
          <w:bCs/>
          <w:lang w:val="es-ES_tradnl" w:eastAsia="zh-CN"/>
        </w:rPr>
        <w:t xml:space="preserve"> </w:t>
      </w:r>
      <w:r w:rsidR="005930B0" w:rsidRPr="005930B0">
        <w:rPr>
          <w:rFonts w:asciiTheme="minorHAnsi" w:eastAsia="SimSun" w:hAnsiTheme="minorHAnsi"/>
          <w:bCs/>
          <w:sz w:val="18"/>
          <w:szCs w:val="18"/>
          <w:lang w:val="es-ES_tradnl" w:eastAsia="zh-CN"/>
        </w:rPr>
        <w:t>Fuente: UIT.</w:t>
      </w:r>
    </w:p>
    <w:p w:rsidR="00EA4D10" w:rsidRPr="00912144" w:rsidRDefault="00EA4D10" w:rsidP="00B55642">
      <w:pPr>
        <w:pStyle w:val="Heading2"/>
        <w:keepNext w:val="0"/>
        <w:keepLines w:val="0"/>
        <w:tabs>
          <w:tab w:val="clear" w:pos="794"/>
          <w:tab w:val="clear" w:pos="1191"/>
          <w:tab w:val="clear" w:pos="1588"/>
          <w:tab w:val="clear" w:pos="1985"/>
          <w:tab w:val="left" w:pos="1134"/>
          <w:tab w:val="left" w:pos="1871"/>
          <w:tab w:val="left" w:pos="2268"/>
        </w:tabs>
        <w:ind w:left="1134" w:hanging="1134"/>
        <w:rPr>
          <w:rFonts w:asciiTheme="majorHAnsi" w:eastAsiaTheme="majorEastAsia" w:hAnsiTheme="majorHAnsi" w:cstheme="majorBidi"/>
          <w:color w:val="4F81BD" w:themeColor="accent1"/>
          <w:szCs w:val="24"/>
          <w:lang w:eastAsia="zh-CN"/>
        </w:rPr>
      </w:pPr>
      <w:bookmarkStart w:id="11" w:name="_Toc480532385"/>
      <w:bookmarkStart w:id="12" w:name="_Toc480532776"/>
      <w:bookmarkStart w:id="13" w:name="_Toc480532918"/>
      <w:bookmarkStart w:id="14" w:name="_Toc478719883"/>
      <w:r w:rsidRPr="00912144">
        <w:rPr>
          <w:rFonts w:asciiTheme="majorHAnsi" w:eastAsiaTheme="majorEastAsia" w:hAnsiTheme="majorHAnsi" w:cstheme="majorBidi"/>
          <w:color w:val="4F81BD" w:themeColor="accent1"/>
          <w:szCs w:val="24"/>
          <w:lang w:eastAsia="zh-CN"/>
        </w:rPr>
        <w:t>Banda ancha fija y ancho de banda Internet internacional</w:t>
      </w:r>
      <w:bookmarkEnd w:id="11"/>
      <w:bookmarkEnd w:id="12"/>
      <w:bookmarkEnd w:id="13"/>
    </w:p>
    <w:bookmarkEnd w:id="14"/>
    <w:p w:rsidR="00EA4D10" w:rsidRPr="00912144" w:rsidRDefault="00EA4D10" w:rsidP="00B55642">
      <w:pPr>
        <w:spacing w:after="120"/>
        <w:jc w:val="both"/>
        <w:rPr>
          <w:lang w:val="es-ES_tradnl"/>
        </w:rPr>
      </w:pPr>
      <w:r w:rsidRPr="00912144">
        <w:rPr>
          <w:lang w:val="es-ES_tradnl"/>
        </w:rPr>
        <w:t xml:space="preserve">En comparación con otras regiones, Europa es la que tiene una tasa de abonos a la banda ancha fija más elevada. La UIT estima un nivel de penetración de la banda ancha fija del 30% en Europa en general en 2016, una cifra muy superior a la media mundial de 12%. En la región, todos los países menos Albania han logrado un nivel de penetración de la banda ancha fija superior a la media mundial. Entre 2010 y 2015, Europa ha experimentado un crecimiento medio del 30% en los abonos a la banda ancha fija por cada 100 habitantes. Si bien es Albania el país donde la tasa de abonos a la </w:t>
      </w:r>
      <w:r w:rsidRPr="00912144">
        <w:rPr>
          <w:lang w:val="es-ES_tradnl"/>
        </w:rPr>
        <w:lastRenderedPageBreak/>
        <w:t>banda ancha fija por cada 100 habitantes ha crecido más rápido entre 2010 y 2015, este crecimiento se ha ralentizado en los últimos años. De confirmarse la tendencia, es posible que los abonos a la banda ancha fija por cada 100 habitantes en Albania permanezcan por debajo de la media mundial en los próximos 5 años</w:t>
      </w:r>
      <w:r w:rsidR="00D2575E" w:rsidRPr="00912144">
        <w:rPr>
          <w:lang w:val="es-ES_tradnl"/>
        </w:rPr>
        <w:t>.</w:t>
      </w:r>
    </w:p>
    <w:p w:rsidR="00EA4D10" w:rsidRPr="00912144" w:rsidRDefault="00EA4D10" w:rsidP="00EA4D10">
      <w:pPr>
        <w:pStyle w:val="FigureNotitle"/>
        <w:rPr>
          <w:sz w:val="18"/>
          <w:szCs w:val="18"/>
        </w:rPr>
      </w:pPr>
      <w:r w:rsidRPr="00912144">
        <w:rPr>
          <w:b w:val="0"/>
          <w:bCs/>
          <w:noProof/>
          <w:lang w:eastAsia="zh-CN"/>
        </w:rPr>
        <w:drawing>
          <wp:anchor distT="0" distB="0" distL="114300" distR="114300" simplePos="0" relativeHeight="251672576" behindDoc="0" locked="0" layoutInCell="1" allowOverlap="1" wp14:anchorId="282F8D5C" wp14:editId="434ECF00">
            <wp:simplePos x="0" y="0"/>
            <wp:positionH relativeFrom="margin">
              <wp:align>center</wp:align>
            </wp:positionH>
            <wp:positionV relativeFrom="paragraph">
              <wp:posOffset>553695</wp:posOffset>
            </wp:positionV>
            <wp:extent cx="4604400" cy="5137200"/>
            <wp:effectExtent l="0" t="0" r="5715"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4400" cy="5137200"/>
                    </a:xfrm>
                    <a:prstGeom prst="rect">
                      <a:avLst/>
                    </a:prstGeom>
                    <a:noFill/>
                  </pic:spPr>
                </pic:pic>
              </a:graphicData>
            </a:graphic>
            <wp14:sizeRelH relativeFrom="margin">
              <wp14:pctWidth>0</wp14:pctWidth>
            </wp14:sizeRelH>
            <wp14:sizeRelV relativeFrom="margin">
              <wp14:pctHeight>0</wp14:pctHeight>
            </wp14:sizeRelV>
          </wp:anchor>
        </w:drawing>
      </w:r>
      <w:r w:rsidRPr="00912144">
        <w:t xml:space="preserve">Gráfico 1.5: Suscripciones a la banda ancha fija en Europa, </w:t>
      </w:r>
      <w:r w:rsidR="00DB385A" w:rsidRPr="00912144">
        <w:br/>
      </w:r>
      <w:r w:rsidRPr="00912144">
        <w:t>2015 (arriba) y por región, 2016*(abajo)</w:t>
      </w:r>
    </w:p>
    <w:p w:rsidR="00B55642" w:rsidRPr="00912144" w:rsidRDefault="00B55642" w:rsidP="00B55642">
      <w:pPr>
        <w:pStyle w:val="Figurelegend"/>
        <w:keepNext w:val="0"/>
        <w:keepLines w:val="0"/>
        <w:tabs>
          <w:tab w:val="clear" w:pos="794"/>
          <w:tab w:val="clear" w:pos="1191"/>
          <w:tab w:val="clear" w:pos="1588"/>
          <w:tab w:val="clear" w:pos="1985"/>
          <w:tab w:val="left" w:pos="1134"/>
          <w:tab w:val="left" w:pos="1871"/>
          <w:tab w:val="left" w:pos="2268"/>
        </w:tabs>
        <w:spacing w:before="0"/>
        <w:rPr>
          <w:rFonts w:asciiTheme="minorHAnsi" w:hAnsiTheme="minorHAnsi"/>
          <w:bCs w:val="0"/>
          <w:lang w:val="es-ES_tradnl"/>
        </w:rPr>
      </w:pPr>
    </w:p>
    <w:p w:rsidR="00B55642" w:rsidRPr="00912144" w:rsidRDefault="00B55642"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B55642" w:rsidRDefault="00B55642"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Suiza, Dinamarca, Liechtenstein, Países Bajos, Francia, Noruega, Reino Unido, Andorra, Malta, Alemania, Islandia, Bélgica, San Marino, Suecia, Luxemburgo, Finlandia, Grecia, Estonia, Portugal, Austria, España, Lituania, Irlanda, Eslovenia, Israel, Hungría, República Checa, Letonia, Italia, Eslovaquia, Croacia, Bulgaria, Chipre, Rumania, Polonia, Montenegro, Serbia, ex República Yugoslava de Macedonia, Bosnia y Herzegovina, Turquía, Albania.</w:t>
      </w:r>
    </w:p>
    <w:p w:rsidR="004C5C4F" w:rsidRPr="00912144" w:rsidRDefault="004C5C4F"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hAnsiTheme="minorHAnsi"/>
          <w:bCs w:val="0"/>
          <w:lang w:val="es-ES_tradnl"/>
        </w:rPr>
        <w:t>Por cada 100 habitantes.</w:t>
      </w:r>
    </w:p>
    <w:p w:rsidR="00B55642" w:rsidRPr="00912144" w:rsidRDefault="00B55642" w:rsidP="00B55642">
      <w:pPr>
        <w:pStyle w:val="Figurelegend"/>
        <w:keepNext w:val="0"/>
        <w:keepLines w:val="0"/>
        <w:tabs>
          <w:tab w:val="clear" w:pos="794"/>
          <w:tab w:val="clear" w:pos="1191"/>
          <w:tab w:val="clear" w:pos="1588"/>
          <w:tab w:val="clear" w:pos="1985"/>
          <w:tab w:val="left" w:pos="1134"/>
          <w:tab w:val="left" w:pos="1871"/>
          <w:tab w:val="left" w:pos="2268"/>
        </w:tabs>
        <w:rPr>
          <w:rFonts w:asciiTheme="minorHAnsi" w:hAnsiTheme="minorHAnsi"/>
          <w:bCs w:val="0"/>
          <w:lang w:val="es-ES_tradnl"/>
        </w:rPr>
      </w:pPr>
    </w:p>
    <w:p w:rsidR="00EA4D10" w:rsidRPr="00912144" w:rsidRDefault="00EA4D10" w:rsidP="003A372D">
      <w:pPr>
        <w:keepNext/>
        <w:keepLines/>
        <w:jc w:val="center"/>
        <w:rPr>
          <w:sz w:val="18"/>
          <w:szCs w:val="18"/>
          <w:lang w:val="es-ES_tradnl"/>
        </w:rPr>
      </w:pPr>
      <w:r w:rsidRPr="00912144">
        <w:rPr>
          <w:noProof/>
          <w:sz w:val="18"/>
          <w:szCs w:val="18"/>
          <w:lang w:val="es-ES_tradnl" w:eastAsia="zh-CN"/>
        </w:rPr>
        <w:lastRenderedPageBreak/>
        <w:drawing>
          <wp:inline distT="0" distB="0" distL="0" distR="0" wp14:anchorId="4167FEE7" wp14:editId="4DAABDD5">
            <wp:extent cx="3657600" cy="2377064"/>
            <wp:effectExtent l="0" t="0" r="0" b="4445"/>
            <wp:docPr id="1073742000" name="Picture 10737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819" cy="2386955"/>
                    </a:xfrm>
                    <a:prstGeom prst="rect">
                      <a:avLst/>
                    </a:prstGeom>
                    <a:noFill/>
                  </pic:spPr>
                </pic:pic>
              </a:graphicData>
            </a:graphic>
          </wp:inline>
        </w:drawing>
      </w:r>
    </w:p>
    <w:p w:rsidR="008B7EB3" w:rsidRPr="00912144" w:rsidRDefault="008B7EB3" w:rsidP="008B7EB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8B7EB3" w:rsidRPr="00912144" w:rsidRDefault="008B7EB3" w:rsidP="008B7EB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Por cada 100 habitantes.</w:t>
      </w:r>
    </w:p>
    <w:p w:rsidR="008B7EB3" w:rsidRPr="00912144" w:rsidRDefault="008B7EB3" w:rsidP="008B7EB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África; Estados árabes; Asia y Pacífico; CEI; Américas; Europa; En desarrollo; Mundial; Desarrollados.</w:t>
      </w:r>
    </w:p>
    <w:p w:rsidR="003A372D" w:rsidRPr="00912144" w:rsidRDefault="003A372D" w:rsidP="003A372D">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3A372D" w:rsidRPr="00912144" w:rsidRDefault="003A372D" w:rsidP="003A372D">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Nota: * Estimación.</w:t>
      </w:r>
    </w:p>
    <w:p w:rsidR="00EA4D10" w:rsidRPr="00912144" w:rsidRDefault="00EA4D10" w:rsidP="00EA4D10">
      <w:pPr>
        <w:jc w:val="both"/>
        <w:rPr>
          <w:lang w:val="es-ES_tradnl"/>
        </w:rPr>
      </w:pPr>
      <w:r w:rsidRPr="00912144">
        <w:rPr>
          <w:lang w:val="es-ES_tradnl"/>
        </w:rPr>
        <w:t xml:space="preserve">La disponibilidad de ancho de banda Internet internacional sigue siendo un sector importante de la política y las inversiones, habida cuenta especialmente del creciente número de aplicaciones que consumen muchos datos, de los servicios en la nube y del cada vez mayor número de usuarios de Internet que desean una mejor conectividad internacional. Europa experimentó una cuadruplicación del ancho de banda total de Internet internacional entre 2010 y 2015. La región utiliza ahora en total 77 160 Gbit/s de ancho de banda Internet internacional. Sin embargo, dado el crecimiento del ancho de banda en otras regiones, el porcentaje de Europa en el total mundial de ancho de banda Internet internacional utilizado ha ido decreciendo paulatinamente, pasando del 56% en 2008 al 42% en </w:t>
      </w:r>
      <w:r w:rsidR="006B0552" w:rsidRPr="00912144">
        <w:rPr>
          <w:lang w:val="es-ES_tradnl"/>
        </w:rPr>
        <w:t xml:space="preserve">2015. </w:t>
      </w:r>
      <w:r w:rsidRPr="00912144">
        <w:rPr>
          <w:lang w:val="es-ES_tradnl"/>
        </w:rPr>
        <w:t>En 2015, el ancho de banda Internet internacional por habitante en Europa era de 131 kbits/s, cifra notablemente superior a la de todas las demás regiones (véase el Gráfico</w:t>
      </w:r>
      <w:r w:rsidR="00241493" w:rsidRPr="00912144">
        <w:rPr>
          <w:lang w:val="es-ES_tradnl"/>
        </w:rPr>
        <w:t xml:space="preserve"> 1.6).</w:t>
      </w:r>
    </w:p>
    <w:p w:rsidR="00EA4D10" w:rsidRPr="00912144" w:rsidRDefault="00EA4D10" w:rsidP="00633A77">
      <w:pPr>
        <w:pStyle w:val="FigureNotitle"/>
        <w:spacing w:after="0"/>
        <w:rPr>
          <w:bCs/>
        </w:rPr>
      </w:pPr>
      <w:r w:rsidRPr="00912144">
        <w:t>Gráfico 1.6: Ancho de banda Internet internacional por regiones, 2015</w:t>
      </w:r>
    </w:p>
    <w:p w:rsidR="00633A77" w:rsidRPr="00912144" w:rsidRDefault="00633A77" w:rsidP="00633A77">
      <w:pPr>
        <w:rPr>
          <w:rFonts w:eastAsia="SimSun" w:cs="Arial"/>
          <w:lang w:val="es-ES_tradnl"/>
        </w:rPr>
      </w:pPr>
      <w:r w:rsidRPr="00912144">
        <w:rPr>
          <w:rFonts w:eastAsia="SimSun" w:cs="Arial"/>
          <w:noProof/>
          <w:lang w:val="es-ES_tradnl" w:eastAsia="zh-CN"/>
        </w:rPr>
        <mc:AlternateContent>
          <mc:Choice Requires="wps">
            <w:drawing>
              <wp:anchor distT="0" distB="0" distL="114300" distR="114300" simplePos="0" relativeHeight="251696128" behindDoc="0" locked="0" layoutInCell="1" allowOverlap="1" wp14:anchorId="04952B0E" wp14:editId="69A17D18">
                <wp:simplePos x="0" y="0"/>
                <wp:positionH relativeFrom="column">
                  <wp:posOffset>4156710</wp:posOffset>
                </wp:positionH>
                <wp:positionV relativeFrom="paragraph">
                  <wp:posOffset>2358969</wp:posOffset>
                </wp:positionV>
                <wp:extent cx="1377950" cy="266700"/>
                <wp:effectExtent l="0" t="0" r="0" b="0"/>
                <wp:wrapNone/>
                <wp:docPr id="1073741947" name="Zone de texte 1073741889"/>
                <wp:cNvGraphicFramePr/>
                <a:graphic xmlns:a="http://schemas.openxmlformats.org/drawingml/2006/main">
                  <a:graphicData uri="http://schemas.microsoft.com/office/word/2010/wordprocessingShape">
                    <wps:wsp>
                      <wps:cNvSpPr txBox="1"/>
                      <wps:spPr>
                        <a:xfrm>
                          <a:off x="0" y="0"/>
                          <a:ext cx="1377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4C24CC" w:rsidRDefault="00647B84" w:rsidP="00633A77">
                            <w:pPr>
                              <w:tabs>
                                <w:tab w:val="left" w:pos="284"/>
                              </w:tabs>
                              <w:spacing w:before="0"/>
                              <w:ind w:left="284" w:hanging="284"/>
                              <w:jc w:val="center"/>
                              <w:rPr>
                                <w:sz w:val="18"/>
                                <w:szCs w:val="18"/>
                                <w:lang w:val="fr-FR"/>
                              </w:rPr>
                            </w:pPr>
                            <w:r w:rsidRPr="00633A77">
                              <w:rPr>
                                <w:rFonts w:eastAsia="SimSun" w:cs="Arial"/>
                                <w:sz w:val="18"/>
                                <w:szCs w:val="18"/>
                                <w:lang w:val="fr-FR"/>
                              </w:rPr>
                              <w:t>kbit/s por habitante, 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2B0E" id="_x0000_s1033" type="#_x0000_t202" style="position:absolute;margin-left:327.3pt;margin-top:185.75pt;width:108.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" fillcolor="white [3201]" stroked="f" strokeweight=".5pt">
                <v:textbox inset="0,,0">
                  <w:txbxContent>
                    <w:p w:rsidR="00647B84" w:rsidRPr="004C24CC" w:rsidRDefault="00647B84" w:rsidP="00633A77">
                      <w:pPr>
                        <w:tabs>
                          <w:tab w:val="left" w:pos="284"/>
                        </w:tabs>
                        <w:spacing w:before="0"/>
                        <w:ind w:left="284" w:hanging="284"/>
                        <w:jc w:val="center"/>
                        <w:rPr>
                          <w:sz w:val="18"/>
                          <w:szCs w:val="18"/>
                          <w:lang w:val="fr-FR"/>
                        </w:rPr>
                      </w:pPr>
                      <w:r w:rsidRPr="00633A77">
                        <w:rPr>
                          <w:rFonts w:eastAsia="SimSun" w:cs="Arial"/>
                          <w:sz w:val="18"/>
                          <w:szCs w:val="18"/>
                          <w:lang w:val="fr-FR"/>
                        </w:rPr>
                        <w:t>kbit/s por habitante, 2015</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698176" behindDoc="0" locked="0" layoutInCell="1" allowOverlap="1" wp14:anchorId="2BE12B87" wp14:editId="784F99BB">
                <wp:simplePos x="0" y="0"/>
                <wp:positionH relativeFrom="column">
                  <wp:posOffset>2070100</wp:posOffset>
                </wp:positionH>
                <wp:positionV relativeFrom="paragraph">
                  <wp:posOffset>254911</wp:posOffset>
                </wp:positionV>
                <wp:extent cx="628650" cy="203200"/>
                <wp:effectExtent l="0" t="0" r="0" b="6350"/>
                <wp:wrapNone/>
                <wp:docPr id="1073741949"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Asia-Pacífico</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12B87" id="_x0000_s1034" type="#_x0000_t202" style="position:absolute;margin-left:163pt;margin-top:20.05pt;width:49.5pt;height: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" fillcolor="white [3201]" stroked="f" strokeweight=".5pt">
                <v:textbox inset="0,,0">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Asia-Pacífico</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00224" behindDoc="0" locked="0" layoutInCell="1" allowOverlap="1" wp14:anchorId="7A69DB76" wp14:editId="4A153D65">
                <wp:simplePos x="0" y="0"/>
                <wp:positionH relativeFrom="column">
                  <wp:posOffset>2070100</wp:posOffset>
                </wp:positionH>
                <wp:positionV relativeFrom="paragraph">
                  <wp:posOffset>464461</wp:posOffset>
                </wp:positionV>
                <wp:extent cx="628650" cy="203200"/>
                <wp:effectExtent l="0" t="0" r="0" b="6350"/>
                <wp:wrapNone/>
                <wp:docPr id="1073741951"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África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DB76" id="_x0000_s1035" type="#_x0000_t202" style="position:absolute;margin-left:163pt;margin-top:36.55pt;width:49.5pt;height: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" fillcolor="white [3201]" stroked="f" strokeweight=".5pt">
                <v:textbox inset="0,,0">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África</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01248" behindDoc="0" locked="0" layoutInCell="1" allowOverlap="1" wp14:anchorId="20C983E9" wp14:editId="6DD6478D">
                <wp:simplePos x="0" y="0"/>
                <wp:positionH relativeFrom="column">
                  <wp:posOffset>1318260</wp:posOffset>
                </wp:positionH>
                <wp:positionV relativeFrom="paragraph">
                  <wp:posOffset>473351</wp:posOffset>
                </wp:positionV>
                <wp:extent cx="279400" cy="203200"/>
                <wp:effectExtent l="0" t="0" r="6350" b="6350"/>
                <wp:wrapNone/>
                <wp:docPr id="1073741952" name="Zone de texte 1073741889"/>
                <wp:cNvGraphicFramePr/>
                <a:graphic xmlns:a="http://schemas.openxmlformats.org/drawingml/2006/main">
                  <a:graphicData uri="http://schemas.microsoft.com/office/word/2010/wordprocessingShape">
                    <wps:wsp>
                      <wps:cNvSpPr txBox="1"/>
                      <wps:spPr>
                        <a:xfrm>
                          <a:off x="0" y="0"/>
                          <a:ext cx="27940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CEI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83E9" id="_x0000_s1036" type="#_x0000_t202" style="position:absolute;margin-left:103.8pt;margin-top:37.25pt;width:22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" fillcolor="white [3201]" stroked="f" strokeweight=".5pt">
                <v:textbox inset="0,,0">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CEI</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695104" behindDoc="0" locked="0" layoutInCell="1" allowOverlap="1" wp14:anchorId="7348E6B8" wp14:editId="4EC81B5A">
                <wp:simplePos x="0" y="0"/>
                <wp:positionH relativeFrom="column">
                  <wp:posOffset>1318260</wp:posOffset>
                </wp:positionH>
                <wp:positionV relativeFrom="paragraph">
                  <wp:posOffset>255546</wp:posOffset>
                </wp:positionV>
                <wp:extent cx="628650" cy="203200"/>
                <wp:effectExtent l="0" t="0" r="0" b="6350"/>
                <wp:wrapNone/>
                <wp:docPr id="1073741946"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Américas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E6B8" id="_x0000_s1037" type="#_x0000_t202" style="position:absolute;margin-left:103.8pt;margin-top:20.1pt;width:49.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" fillcolor="white [3201]" stroked="f" strokeweight=".5pt">
                <v:textbox inset="0,,0">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Américas</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699200" behindDoc="0" locked="0" layoutInCell="1" allowOverlap="1" wp14:anchorId="5083D81E" wp14:editId="6D06E650">
                <wp:simplePos x="0" y="0"/>
                <wp:positionH relativeFrom="column">
                  <wp:posOffset>577850</wp:posOffset>
                </wp:positionH>
                <wp:positionV relativeFrom="paragraph">
                  <wp:posOffset>486686</wp:posOffset>
                </wp:positionV>
                <wp:extent cx="628650" cy="203200"/>
                <wp:effectExtent l="0" t="0" r="0" b="6350"/>
                <wp:wrapNone/>
                <wp:docPr id="1073741950"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Estados Árabes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D81E" id="_x0000_s1038" type="#_x0000_t202" style="position:absolute;margin-left:45.5pt;margin-top:38.3pt;width:49.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" fillcolor="white [3201]" stroked="f" strokeweight=".5pt">
                <v:textbox inset="0,,0">
                  <w:txbxContent>
                    <w:p w:rsidR="00647B84" w:rsidRPr="00E43FF1" w:rsidRDefault="00647B84" w:rsidP="00633A77">
                      <w:pPr>
                        <w:tabs>
                          <w:tab w:val="left" w:pos="284"/>
                        </w:tabs>
                        <w:spacing w:before="0"/>
                        <w:ind w:left="284" w:hanging="284"/>
                        <w:rPr>
                          <w:sz w:val="14"/>
                          <w:szCs w:val="14"/>
                          <w:lang w:val="fr-FR"/>
                        </w:rPr>
                      </w:pPr>
                      <w:r w:rsidRPr="00633A77">
                        <w:rPr>
                          <w:rFonts w:eastAsia="SimSun" w:cs="Arial"/>
                          <w:sz w:val="14"/>
                          <w:szCs w:val="14"/>
                          <w:lang w:val="fr-FR"/>
                        </w:rPr>
                        <w:t>Estados Árabes</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697152" behindDoc="0" locked="0" layoutInCell="1" allowOverlap="1" wp14:anchorId="6DCE24EF" wp14:editId="186BCB7B">
                <wp:simplePos x="0" y="0"/>
                <wp:positionH relativeFrom="column">
                  <wp:posOffset>3012219</wp:posOffset>
                </wp:positionH>
                <wp:positionV relativeFrom="paragraph">
                  <wp:posOffset>174625</wp:posOffset>
                </wp:positionV>
                <wp:extent cx="1037590" cy="2127250"/>
                <wp:effectExtent l="0" t="0" r="0" b="6350"/>
                <wp:wrapNone/>
                <wp:docPr id="1073741948" name="Zone de texte 1073741889"/>
                <wp:cNvGraphicFramePr/>
                <a:graphic xmlns:a="http://schemas.openxmlformats.org/drawingml/2006/main">
                  <a:graphicData uri="http://schemas.microsoft.com/office/word/2010/wordprocessingShape">
                    <wps:wsp>
                      <wps:cNvSpPr txBox="1"/>
                      <wps:spPr>
                        <a:xfrm>
                          <a:off x="0" y="0"/>
                          <a:ext cx="1037590" cy="212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7E478A" w:rsidRDefault="00647B84" w:rsidP="00633A77">
                            <w:pPr>
                              <w:tabs>
                                <w:tab w:val="left" w:pos="284"/>
                              </w:tabs>
                              <w:spacing w:before="0"/>
                              <w:ind w:left="284" w:hanging="284"/>
                              <w:jc w:val="right"/>
                              <w:rPr>
                                <w:rFonts w:eastAsia="SimSun" w:cs="Arial"/>
                                <w:sz w:val="20"/>
                                <w:lang w:val="es-ES_tradnl"/>
                              </w:rPr>
                            </w:pPr>
                            <w:r w:rsidRPr="007E478A">
                              <w:rPr>
                                <w:rFonts w:eastAsia="SimSun" w:cs="Arial"/>
                                <w:sz w:val="20"/>
                                <w:lang w:val="es-ES_tradnl"/>
                              </w:rPr>
                              <w:t>Europa</w:t>
                            </w:r>
                          </w:p>
                          <w:p w:rsidR="00647B84" w:rsidRPr="007E478A" w:rsidRDefault="00647B84" w:rsidP="00633A77">
                            <w:pPr>
                              <w:tabs>
                                <w:tab w:val="left" w:pos="284"/>
                              </w:tabs>
                              <w:spacing w:before="60"/>
                              <w:ind w:left="284" w:hanging="284"/>
                              <w:jc w:val="right"/>
                              <w:rPr>
                                <w:rFonts w:eastAsia="SimSun" w:cs="Arial"/>
                                <w:sz w:val="20"/>
                                <w:lang w:val="es-ES_tradnl"/>
                              </w:rPr>
                            </w:pPr>
                            <w:r w:rsidRPr="007E478A">
                              <w:rPr>
                                <w:rFonts w:eastAsia="SimSun" w:cs="Arial"/>
                                <w:sz w:val="20"/>
                                <w:lang w:val="es-ES_tradnl"/>
                              </w:rPr>
                              <w:t>Américas</w:t>
                            </w:r>
                          </w:p>
                          <w:p w:rsidR="00647B84" w:rsidRPr="007E478A" w:rsidRDefault="00647B84" w:rsidP="00633A77">
                            <w:pPr>
                              <w:tabs>
                                <w:tab w:val="left" w:pos="284"/>
                              </w:tabs>
                              <w:spacing w:before="60"/>
                              <w:ind w:left="284" w:hanging="284"/>
                              <w:jc w:val="right"/>
                              <w:rPr>
                                <w:rFonts w:eastAsia="SimSun" w:cs="Arial"/>
                                <w:sz w:val="20"/>
                                <w:lang w:val="es-ES_tradnl"/>
                              </w:rPr>
                            </w:pPr>
                            <w:r w:rsidRPr="007E478A">
                              <w:rPr>
                                <w:rFonts w:eastAsia="SimSun" w:cs="Arial"/>
                                <w:sz w:val="20"/>
                                <w:lang w:val="es-ES_tradnl"/>
                              </w:rPr>
                              <w:t>CEI</w:t>
                            </w:r>
                          </w:p>
                          <w:p w:rsidR="00647B84" w:rsidRPr="00633A77" w:rsidRDefault="00647B84" w:rsidP="00633A77">
                            <w:pPr>
                              <w:tabs>
                                <w:tab w:val="left" w:pos="284"/>
                              </w:tabs>
                              <w:spacing w:before="60"/>
                              <w:ind w:left="284" w:hanging="284"/>
                              <w:jc w:val="right"/>
                              <w:rPr>
                                <w:rFonts w:eastAsia="SimSun" w:cs="Arial"/>
                                <w:sz w:val="20"/>
                                <w:lang w:val="es-ES_tradnl"/>
                              </w:rPr>
                            </w:pPr>
                            <w:r w:rsidRPr="00633A77">
                              <w:rPr>
                                <w:rFonts w:eastAsia="SimSun" w:cs="Arial"/>
                                <w:sz w:val="20"/>
                                <w:lang w:val="es-ES_tradnl"/>
                              </w:rPr>
                              <w:t>Estados Árabes</w:t>
                            </w:r>
                          </w:p>
                          <w:p w:rsidR="00647B84" w:rsidRPr="00633A77" w:rsidRDefault="00647B84" w:rsidP="00633A77">
                            <w:pPr>
                              <w:tabs>
                                <w:tab w:val="left" w:pos="284"/>
                              </w:tabs>
                              <w:spacing w:before="60"/>
                              <w:ind w:left="284" w:hanging="284"/>
                              <w:jc w:val="right"/>
                              <w:rPr>
                                <w:rFonts w:eastAsia="SimSun" w:cs="Arial"/>
                                <w:sz w:val="20"/>
                                <w:lang w:val="es-ES_tradnl"/>
                              </w:rPr>
                            </w:pPr>
                            <w:r w:rsidRPr="00633A77">
                              <w:rPr>
                                <w:rFonts w:eastAsia="SimSun" w:cs="Arial"/>
                                <w:sz w:val="20"/>
                                <w:lang w:val="es-ES_tradnl"/>
                              </w:rPr>
                              <w:t>Asia-Pacífico</w:t>
                            </w:r>
                          </w:p>
                          <w:p w:rsidR="00647B84" w:rsidRPr="00633A77" w:rsidRDefault="00647B84" w:rsidP="00633A77">
                            <w:pPr>
                              <w:tabs>
                                <w:tab w:val="left" w:pos="284"/>
                              </w:tabs>
                              <w:spacing w:before="60"/>
                              <w:ind w:left="284" w:hanging="284"/>
                              <w:jc w:val="right"/>
                              <w:rPr>
                                <w:rFonts w:eastAsia="SimSun" w:cs="Arial"/>
                                <w:sz w:val="20"/>
                                <w:lang w:val="es-ES_tradnl"/>
                              </w:rPr>
                            </w:pPr>
                            <w:r w:rsidRPr="00633A77">
                              <w:rPr>
                                <w:rFonts w:eastAsia="SimSun" w:cs="Arial"/>
                                <w:sz w:val="20"/>
                                <w:lang w:val="es-ES_tradnl"/>
                              </w:rPr>
                              <w:t>África</w:t>
                            </w:r>
                          </w:p>
                          <w:p w:rsidR="00647B84" w:rsidRPr="00633A77" w:rsidRDefault="00647B84" w:rsidP="00633A77">
                            <w:pPr>
                              <w:tabs>
                                <w:tab w:val="left" w:pos="284"/>
                              </w:tabs>
                              <w:spacing w:before="0"/>
                              <w:ind w:left="284" w:hanging="284"/>
                              <w:jc w:val="right"/>
                              <w:rPr>
                                <w:rFonts w:eastAsia="SimSun" w:cs="Arial"/>
                                <w:sz w:val="20"/>
                                <w:lang w:val="es-ES_tradnl"/>
                              </w:rPr>
                            </w:pPr>
                          </w:p>
                          <w:p w:rsidR="00647B84" w:rsidRPr="00633A77" w:rsidRDefault="00647B84" w:rsidP="00633A77">
                            <w:pPr>
                              <w:tabs>
                                <w:tab w:val="left" w:pos="284"/>
                              </w:tabs>
                              <w:ind w:left="284" w:hanging="284"/>
                              <w:jc w:val="right"/>
                              <w:rPr>
                                <w:rFonts w:eastAsia="SimSun" w:cs="Arial"/>
                                <w:sz w:val="20"/>
                                <w:lang w:val="es-ES_tradnl"/>
                              </w:rPr>
                            </w:pPr>
                            <w:r w:rsidRPr="00633A77">
                              <w:rPr>
                                <w:rFonts w:eastAsia="SimSun" w:cs="Arial"/>
                                <w:sz w:val="20"/>
                                <w:lang w:val="es-ES_tradnl"/>
                              </w:rPr>
                              <w:t>Desarrollados</w:t>
                            </w:r>
                          </w:p>
                          <w:p w:rsidR="00647B84" w:rsidRPr="004C24CC" w:rsidRDefault="00647B84" w:rsidP="00633A77">
                            <w:pPr>
                              <w:tabs>
                                <w:tab w:val="left" w:pos="284"/>
                              </w:tabs>
                              <w:spacing w:before="80"/>
                              <w:ind w:left="284" w:hanging="284"/>
                              <w:jc w:val="right"/>
                              <w:rPr>
                                <w:rFonts w:eastAsia="SimSun" w:cs="Arial"/>
                                <w:sz w:val="20"/>
                                <w:lang w:val="fr-FR"/>
                              </w:rPr>
                            </w:pPr>
                            <w:r w:rsidRPr="00633A77">
                              <w:rPr>
                                <w:rFonts w:eastAsia="SimSun" w:cs="Arial"/>
                                <w:sz w:val="20"/>
                                <w:lang w:val="fr-FR"/>
                              </w:rPr>
                              <w:t>En desarrollo</w:t>
                            </w:r>
                          </w:p>
                          <w:p w:rsidR="00647B84" w:rsidRPr="004C24CC" w:rsidRDefault="00647B84" w:rsidP="00633A77">
                            <w:pPr>
                              <w:tabs>
                                <w:tab w:val="left" w:pos="284"/>
                              </w:tabs>
                              <w:spacing w:before="80"/>
                              <w:ind w:left="284" w:hanging="284"/>
                              <w:jc w:val="right"/>
                              <w:rPr>
                                <w:sz w:val="18"/>
                                <w:szCs w:val="18"/>
                                <w:lang w:val="fr-FR"/>
                              </w:rPr>
                            </w:pPr>
                            <w:r w:rsidRPr="004C24CC">
                              <w:rPr>
                                <w:rFonts w:eastAsia="SimSun" w:cs="Arial"/>
                                <w:sz w:val="20"/>
                                <w:lang w:val="fr-FR"/>
                              </w:rPr>
                              <w:t>PMA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24EF" id="_x0000_s1039" type="#_x0000_t202" style="position:absolute;margin-left:237.2pt;margin-top:13.75pt;width:81.7pt;height:1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" fillcolor="white [3201]" stroked="f" strokeweight=".5pt">
                <v:textbox inset="0,,0">
                  <w:txbxContent>
                    <w:p w:rsidR="00647B84" w:rsidRPr="007E478A" w:rsidRDefault="00647B84" w:rsidP="00633A77">
                      <w:pPr>
                        <w:tabs>
                          <w:tab w:val="left" w:pos="284"/>
                        </w:tabs>
                        <w:spacing w:before="0"/>
                        <w:ind w:left="284" w:hanging="284"/>
                        <w:jc w:val="right"/>
                        <w:rPr>
                          <w:rFonts w:eastAsia="SimSun" w:cs="Arial"/>
                          <w:sz w:val="20"/>
                          <w:lang w:val="es-ES_tradnl"/>
                        </w:rPr>
                      </w:pPr>
                      <w:r w:rsidRPr="007E478A">
                        <w:rPr>
                          <w:rFonts w:eastAsia="SimSun" w:cs="Arial"/>
                          <w:sz w:val="20"/>
                          <w:lang w:val="es-ES_tradnl"/>
                        </w:rPr>
                        <w:t>Europa</w:t>
                      </w:r>
                    </w:p>
                    <w:p w:rsidR="00647B84" w:rsidRPr="007E478A" w:rsidRDefault="00647B84" w:rsidP="00633A77">
                      <w:pPr>
                        <w:tabs>
                          <w:tab w:val="left" w:pos="284"/>
                        </w:tabs>
                        <w:spacing w:before="60"/>
                        <w:ind w:left="284" w:hanging="284"/>
                        <w:jc w:val="right"/>
                        <w:rPr>
                          <w:rFonts w:eastAsia="SimSun" w:cs="Arial"/>
                          <w:sz w:val="20"/>
                          <w:lang w:val="es-ES_tradnl"/>
                        </w:rPr>
                      </w:pPr>
                      <w:r w:rsidRPr="007E478A">
                        <w:rPr>
                          <w:rFonts w:eastAsia="SimSun" w:cs="Arial"/>
                          <w:sz w:val="20"/>
                          <w:lang w:val="es-ES_tradnl"/>
                        </w:rPr>
                        <w:t>Américas</w:t>
                      </w:r>
                    </w:p>
                    <w:p w:rsidR="00647B84" w:rsidRPr="007E478A" w:rsidRDefault="00647B84" w:rsidP="00633A77">
                      <w:pPr>
                        <w:tabs>
                          <w:tab w:val="left" w:pos="284"/>
                        </w:tabs>
                        <w:spacing w:before="60"/>
                        <w:ind w:left="284" w:hanging="284"/>
                        <w:jc w:val="right"/>
                        <w:rPr>
                          <w:rFonts w:eastAsia="SimSun" w:cs="Arial"/>
                          <w:sz w:val="20"/>
                          <w:lang w:val="es-ES_tradnl"/>
                        </w:rPr>
                      </w:pPr>
                      <w:r w:rsidRPr="007E478A">
                        <w:rPr>
                          <w:rFonts w:eastAsia="SimSun" w:cs="Arial"/>
                          <w:sz w:val="20"/>
                          <w:lang w:val="es-ES_tradnl"/>
                        </w:rPr>
                        <w:t>CEI</w:t>
                      </w:r>
                    </w:p>
                    <w:p w:rsidR="00647B84" w:rsidRPr="00633A77" w:rsidRDefault="00647B84" w:rsidP="00633A77">
                      <w:pPr>
                        <w:tabs>
                          <w:tab w:val="left" w:pos="284"/>
                        </w:tabs>
                        <w:spacing w:before="60"/>
                        <w:ind w:left="284" w:hanging="284"/>
                        <w:jc w:val="right"/>
                        <w:rPr>
                          <w:rFonts w:eastAsia="SimSun" w:cs="Arial"/>
                          <w:sz w:val="20"/>
                          <w:lang w:val="es-ES_tradnl"/>
                        </w:rPr>
                      </w:pPr>
                      <w:r w:rsidRPr="00633A77">
                        <w:rPr>
                          <w:rFonts w:eastAsia="SimSun" w:cs="Arial"/>
                          <w:sz w:val="20"/>
                          <w:lang w:val="es-ES_tradnl"/>
                        </w:rPr>
                        <w:t>Estados Árabes</w:t>
                      </w:r>
                    </w:p>
                    <w:p w:rsidR="00647B84" w:rsidRPr="00633A77" w:rsidRDefault="00647B84" w:rsidP="00633A77">
                      <w:pPr>
                        <w:tabs>
                          <w:tab w:val="left" w:pos="284"/>
                        </w:tabs>
                        <w:spacing w:before="60"/>
                        <w:ind w:left="284" w:hanging="284"/>
                        <w:jc w:val="right"/>
                        <w:rPr>
                          <w:rFonts w:eastAsia="SimSun" w:cs="Arial"/>
                          <w:sz w:val="20"/>
                          <w:lang w:val="es-ES_tradnl"/>
                        </w:rPr>
                      </w:pPr>
                      <w:r w:rsidRPr="00633A77">
                        <w:rPr>
                          <w:rFonts w:eastAsia="SimSun" w:cs="Arial"/>
                          <w:sz w:val="20"/>
                          <w:lang w:val="es-ES_tradnl"/>
                        </w:rPr>
                        <w:t>Asia-Pacífico</w:t>
                      </w:r>
                    </w:p>
                    <w:p w:rsidR="00647B84" w:rsidRPr="00633A77" w:rsidRDefault="00647B84" w:rsidP="00633A77">
                      <w:pPr>
                        <w:tabs>
                          <w:tab w:val="left" w:pos="284"/>
                        </w:tabs>
                        <w:spacing w:before="60"/>
                        <w:ind w:left="284" w:hanging="284"/>
                        <w:jc w:val="right"/>
                        <w:rPr>
                          <w:rFonts w:eastAsia="SimSun" w:cs="Arial"/>
                          <w:sz w:val="20"/>
                          <w:lang w:val="es-ES_tradnl"/>
                        </w:rPr>
                      </w:pPr>
                      <w:r w:rsidRPr="00633A77">
                        <w:rPr>
                          <w:rFonts w:eastAsia="SimSun" w:cs="Arial"/>
                          <w:sz w:val="20"/>
                          <w:lang w:val="es-ES_tradnl"/>
                        </w:rPr>
                        <w:t>África</w:t>
                      </w:r>
                    </w:p>
                    <w:p w:rsidR="00647B84" w:rsidRPr="00633A77" w:rsidRDefault="00647B84" w:rsidP="00633A77">
                      <w:pPr>
                        <w:tabs>
                          <w:tab w:val="left" w:pos="284"/>
                        </w:tabs>
                        <w:spacing w:before="0"/>
                        <w:ind w:left="284" w:hanging="284"/>
                        <w:jc w:val="right"/>
                        <w:rPr>
                          <w:rFonts w:eastAsia="SimSun" w:cs="Arial"/>
                          <w:sz w:val="20"/>
                          <w:lang w:val="es-ES_tradnl"/>
                        </w:rPr>
                      </w:pPr>
                    </w:p>
                    <w:p w:rsidR="00647B84" w:rsidRPr="00633A77" w:rsidRDefault="00647B84" w:rsidP="00633A77">
                      <w:pPr>
                        <w:tabs>
                          <w:tab w:val="left" w:pos="284"/>
                        </w:tabs>
                        <w:ind w:left="284" w:hanging="284"/>
                        <w:jc w:val="right"/>
                        <w:rPr>
                          <w:rFonts w:eastAsia="SimSun" w:cs="Arial"/>
                          <w:sz w:val="20"/>
                          <w:lang w:val="es-ES_tradnl"/>
                        </w:rPr>
                      </w:pPr>
                      <w:r w:rsidRPr="00633A77">
                        <w:rPr>
                          <w:rFonts w:eastAsia="SimSun" w:cs="Arial"/>
                          <w:sz w:val="20"/>
                          <w:lang w:val="es-ES_tradnl"/>
                        </w:rPr>
                        <w:t>Desarrollados</w:t>
                      </w:r>
                    </w:p>
                    <w:p w:rsidR="00647B84" w:rsidRPr="004C24CC" w:rsidRDefault="00647B84" w:rsidP="00633A77">
                      <w:pPr>
                        <w:tabs>
                          <w:tab w:val="left" w:pos="284"/>
                        </w:tabs>
                        <w:spacing w:before="80"/>
                        <w:ind w:left="284" w:hanging="284"/>
                        <w:jc w:val="right"/>
                        <w:rPr>
                          <w:rFonts w:eastAsia="SimSun" w:cs="Arial"/>
                          <w:sz w:val="20"/>
                          <w:lang w:val="fr-FR"/>
                        </w:rPr>
                      </w:pPr>
                      <w:r w:rsidRPr="00633A77">
                        <w:rPr>
                          <w:rFonts w:eastAsia="SimSun" w:cs="Arial"/>
                          <w:sz w:val="20"/>
                          <w:lang w:val="fr-FR"/>
                        </w:rPr>
                        <w:t>En desarrollo</w:t>
                      </w:r>
                    </w:p>
                    <w:p w:rsidR="00647B84" w:rsidRPr="004C24CC" w:rsidRDefault="00647B84" w:rsidP="00633A77">
                      <w:pPr>
                        <w:tabs>
                          <w:tab w:val="left" w:pos="284"/>
                        </w:tabs>
                        <w:spacing w:before="80"/>
                        <w:ind w:left="284" w:hanging="284"/>
                        <w:jc w:val="right"/>
                        <w:rPr>
                          <w:sz w:val="18"/>
                          <w:szCs w:val="18"/>
                          <w:lang w:val="fr-FR"/>
                        </w:rPr>
                      </w:pPr>
                      <w:r w:rsidRPr="004C24CC">
                        <w:rPr>
                          <w:rFonts w:eastAsia="SimSun" w:cs="Arial"/>
                          <w:sz w:val="20"/>
                          <w:lang w:val="fr-FR"/>
                        </w:rPr>
                        <w:t>PMA</w:t>
                      </w:r>
                    </w:p>
                  </w:txbxContent>
                </v:textbox>
              </v:shape>
            </w:pict>
          </mc:Fallback>
        </mc:AlternateContent>
      </w:r>
      <w:r w:rsidRPr="00912144">
        <w:rPr>
          <w:rFonts w:eastAsia="SimSun" w:cs="Arial"/>
          <w:noProof/>
          <w:lang w:val="es-ES_tradnl" w:eastAsia="zh-CN"/>
        </w:rPr>
        <w:drawing>
          <wp:inline distT="0" distB="0" distL="0" distR="0" wp14:anchorId="3CBE8F16" wp14:editId="75841AED">
            <wp:extent cx="3147060" cy="2528570"/>
            <wp:effectExtent l="0" t="0" r="0" b="5080"/>
            <wp:docPr id="1073741994" name="Graphique 10737419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12144">
        <w:rPr>
          <w:rFonts w:eastAsia="SimSun" w:cs="Arial"/>
          <w:lang w:val="es-ES_tradnl"/>
        </w:rPr>
        <w:t xml:space="preserve"> </w:t>
      </w:r>
      <w:r w:rsidRPr="00912144">
        <w:rPr>
          <w:rFonts w:eastAsia="SimSun" w:cs="Arial"/>
          <w:noProof/>
          <w:lang w:val="es-ES_tradnl" w:eastAsia="zh-CN"/>
        </w:rPr>
        <w:drawing>
          <wp:inline distT="0" distB="0" distL="0" distR="0" wp14:anchorId="6809F16D" wp14:editId="607FE233">
            <wp:extent cx="2446655" cy="2635885"/>
            <wp:effectExtent l="0" t="0" r="0" b="0"/>
            <wp:docPr id="1073741995" name="Graphique 10737419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4D10" w:rsidRPr="00912144" w:rsidRDefault="00EA4D10" w:rsidP="00633A77">
      <w:pPr>
        <w:tabs>
          <w:tab w:val="clear" w:pos="794"/>
          <w:tab w:val="clear" w:pos="1191"/>
          <w:tab w:val="clear" w:pos="1588"/>
          <w:tab w:val="clear" w:pos="1985"/>
        </w:tabs>
        <w:overflowPunct/>
        <w:autoSpaceDE/>
        <w:autoSpaceDN/>
        <w:adjustRightInd/>
        <w:spacing w:before="0"/>
        <w:jc w:val="both"/>
        <w:textAlignment w:val="auto"/>
        <w:rPr>
          <w:rFonts w:eastAsia="SimSun" w:cs="Arial"/>
          <w:sz w:val="18"/>
          <w:szCs w:val="18"/>
          <w:lang w:val="es-ES_tradnl" w:eastAsia="zh-CN"/>
        </w:rPr>
      </w:pPr>
      <w:r w:rsidRPr="00912144">
        <w:rPr>
          <w:rFonts w:eastAsia="SimSun" w:cs="Arial"/>
          <w:sz w:val="18"/>
          <w:szCs w:val="18"/>
          <w:lang w:val="es-ES_tradnl" w:eastAsia="zh-CN"/>
        </w:rPr>
        <w:t>Fuente: UIT.</w:t>
      </w:r>
    </w:p>
    <w:p w:rsidR="00EA4D10" w:rsidRPr="00912144" w:rsidRDefault="00EA4D10" w:rsidP="00E91F0A">
      <w:pPr>
        <w:pStyle w:val="Heading2"/>
        <w:tabs>
          <w:tab w:val="clear" w:pos="794"/>
          <w:tab w:val="clear" w:pos="1191"/>
          <w:tab w:val="clear" w:pos="1588"/>
          <w:tab w:val="clear" w:pos="1985"/>
          <w:tab w:val="left" w:pos="1134"/>
          <w:tab w:val="left" w:pos="1871"/>
          <w:tab w:val="left" w:pos="2268"/>
        </w:tabs>
        <w:ind w:left="1134" w:hanging="1134"/>
        <w:rPr>
          <w:rFonts w:asciiTheme="majorHAnsi" w:eastAsiaTheme="majorEastAsia" w:hAnsiTheme="majorHAnsi" w:cstheme="majorBidi"/>
          <w:color w:val="4F81BD" w:themeColor="accent1"/>
          <w:szCs w:val="24"/>
          <w:lang w:eastAsia="zh-CN"/>
        </w:rPr>
      </w:pPr>
      <w:bookmarkStart w:id="15" w:name="_Toc480532386"/>
      <w:bookmarkStart w:id="16" w:name="_Toc480532777"/>
      <w:bookmarkStart w:id="17" w:name="_Toc480532919"/>
      <w:bookmarkStart w:id="18" w:name="_Toc478719884"/>
      <w:r w:rsidRPr="00912144">
        <w:rPr>
          <w:rFonts w:asciiTheme="majorHAnsi" w:eastAsiaTheme="majorEastAsia" w:hAnsiTheme="majorHAnsi" w:cstheme="majorBidi"/>
          <w:color w:val="4F81BD" w:themeColor="accent1"/>
          <w:szCs w:val="24"/>
          <w:lang w:eastAsia="zh-CN"/>
        </w:rPr>
        <w:lastRenderedPageBreak/>
        <w:t>Internet: acceso, utilización y brecha de género</w:t>
      </w:r>
      <w:bookmarkEnd w:id="15"/>
      <w:bookmarkEnd w:id="16"/>
      <w:bookmarkEnd w:id="17"/>
    </w:p>
    <w:bookmarkEnd w:id="18"/>
    <w:p w:rsidR="00EA4D10" w:rsidRPr="00912144" w:rsidRDefault="00EA4D10" w:rsidP="00EA4D10">
      <w:pPr>
        <w:spacing w:after="120"/>
        <w:jc w:val="both"/>
        <w:rPr>
          <w:lang w:val="es-ES_tradnl"/>
        </w:rPr>
      </w:pPr>
      <w:r w:rsidRPr="00912144">
        <w:rPr>
          <w:lang w:val="es-ES_tradnl"/>
        </w:rPr>
        <w:t>La proporción de hogares con acceso a Internet doméstico en Europa es globalmente del 84%, cifra notablemente superior a la media mundial, que es del 52,3% (véase el Gráfico 1.7). En todos los países europeos menos Albania, más de la mitad de los hogares están conectados a Internet. Luxemburgo, Noruega, Islandia y Países Bajos lideran la clasificación con más del 95% de hogares conectados a Internet. Los países donde la proporción de hogares con acceso a Internet es inferior al 70% son los que experimentaron un más rápido crecimiento de la conectividad doméstica entre 2010 y 2015, lo que sugiere que estos países se están acercando a la media regional en términos de proporción de hogares con acceso a Internet doméstico. Entre 2014 y 2015, cerca del 92% de los hogares recién conectados de Europa se encontraban en Turquía, España, Italia y Rumania. Sólo en Turquía, cerca de 1,7 millones de hogares se conectaron a Internet durante este periodo, lo que representa el 42% de las nuevas conexiones domésticas de la región.</w:t>
      </w:r>
    </w:p>
    <w:p w:rsidR="00EA4D10" w:rsidRPr="00912144" w:rsidRDefault="00EA4D10" w:rsidP="00EA4D10">
      <w:pPr>
        <w:pStyle w:val="FigureNotitle"/>
        <w:rPr>
          <w:bCs/>
        </w:rPr>
      </w:pPr>
      <w:r w:rsidRPr="00912144">
        <w:rPr>
          <w:bCs/>
          <w:noProof/>
          <w:lang w:eastAsia="zh-CN"/>
        </w:rPr>
        <w:drawing>
          <wp:anchor distT="0" distB="0" distL="114300" distR="114300" simplePos="0" relativeHeight="251673600" behindDoc="0" locked="0" layoutInCell="1" allowOverlap="1" wp14:anchorId="2C0A5C84" wp14:editId="248BF059">
            <wp:simplePos x="0" y="0"/>
            <wp:positionH relativeFrom="margin">
              <wp:align>center</wp:align>
            </wp:positionH>
            <wp:positionV relativeFrom="paragraph">
              <wp:posOffset>548438</wp:posOffset>
            </wp:positionV>
            <wp:extent cx="4345200" cy="5853600"/>
            <wp:effectExtent l="0" t="0" r="0" b="0"/>
            <wp:wrapTopAndBottom/>
            <wp:docPr id="1073742003" name="Picture 10737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5200" cy="5853600"/>
                    </a:xfrm>
                    <a:prstGeom prst="rect">
                      <a:avLst/>
                    </a:prstGeom>
                    <a:noFill/>
                  </pic:spPr>
                </pic:pic>
              </a:graphicData>
            </a:graphic>
            <wp14:sizeRelH relativeFrom="margin">
              <wp14:pctWidth>0</wp14:pctWidth>
            </wp14:sizeRelH>
            <wp14:sizeRelV relativeFrom="margin">
              <wp14:pctHeight>0</wp14:pctHeight>
            </wp14:sizeRelV>
          </wp:anchor>
        </w:drawing>
      </w:r>
      <w:r w:rsidRPr="00912144">
        <w:t>Gráfico 1.7: Hogares con acceso a Internet de Europa, 2015 (arriba)</w:t>
      </w:r>
      <w:r w:rsidRPr="00912144">
        <w:br/>
        <w:t>y por región, 2016* (abajo)</w:t>
      </w:r>
    </w:p>
    <w:p w:rsidR="00AE274B" w:rsidRPr="00912144" w:rsidRDefault="00AE274B"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lastRenderedPageBreak/>
        <w:t>Leyenda:</w:t>
      </w:r>
    </w:p>
    <w:p w:rsidR="004D30F7" w:rsidRPr="00912144" w:rsidRDefault="004D30F7" w:rsidP="004D30F7">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Luxemburgo, Noruega, Islandia, Países Bajos, Dinamarca, Reino Unido, Suecia, Alemania, Finlandia, Estonia, Irlanda, Andorra, Suiza, Francia, Austria, Malta, Bélgica, República Checa, Eslovaquia, España, Eslovenia, Croacia, Mónaco, Letonia, Polonia, Hungría, Italia, Israel, Chipre, Portugal, Turquía, ex República Yugoslava de Macedonia, Lituania, Grecia, Rumania, Montenegro, Serbia, Bulgaria, Bosnia y Herzegovina, Albania</w:t>
      </w:r>
    </w:p>
    <w:p w:rsidR="00AE274B" w:rsidRPr="00912144" w:rsidRDefault="00AE274B"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Por cada 100 habitantes.</w:t>
      </w:r>
    </w:p>
    <w:p w:rsidR="00F36815" w:rsidRPr="00912144" w:rsidRDefault="00F36815" w:rsidP="00AE274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p>
    <w:p w:rsidR="00EA4D10" w:rsidRPr="00912144" w:rsidRDefault="00EA4D10" w:rsidP="00F36815">
      <w:pPr>
        <w:keepNext/>
        <w:keepLines/>
        <w:jc w:val="center"/>
        <w:rPr>
          <w:sz w:val="18"/>
          <w:szCs w:val="18"/>
          <w:lang w:val="es-ES_tradnl"/>
        </w:rPr>
      </w:pPr>
      <w:r w:rsidRPr="00912144">
        <w:rPr>
          <w:b/>
          <w:bCs/>
          <w:noProof/>
          <w:lang w:val="es-ES_tradnl" w:eastAsia="zh-CN"/>
        </w:rPr>
        <w:drawing>
          <wp:inline distT="0" distB="0" distL="0" distR="0" wp14:anchorId="2790493F" wp14:editId="6556B13A">
            <wp:extent cx="3357349" cy="2159225"/>
            <wp:effectExtent l="0" t="0" r="0" b="0"/>
            <wp:docPr id="1073742004" name="Picture 107374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375" cy="2199759"/>
                    </a:xfrm>
                    <a:prstGeom prst="rect">
                      <a:avLst/>
                    </a:prstGeom>
                    <a:noFill/>
                  </pic:spPr>
                </pic:pic>
              </a:graphicData>
            </a:graphic>
          </wp:inline>
        </w:drawing>
      </w:r>
    </w:p>
    <w:p w:rsidR="008B7EB3" w:rsidRPr="00912144" w:rsidRDefault="008B7EB3" w:rsidP="008B7EB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8B7EB3" w:rsidRPr="00912144" w:rsidRDefault="008B7EB3" w:rsidP="00A139E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 xml:space="preserve">África; Estados árabes; Asia y Pacífico; </w:t>
      </w:r>
      <w:r w:rsidR="00A139EB" w:rsidRPr="00912144">
        <w:rPr>
          <w:rFonts w:asciiTheme="minorHAnsi" w:eastAsia="SimSun" w:hAnsiTheme="minorHAnsi"/>
          <w:bCs w:val="0"/>
          <w:lang w:val="es-ES_tradnl" w:eastAsia="zh-CN"/>
        </w:rPr>
        <w:t xml:space="preserve">Américas; </w:t>
      </w:r>
      <w:r w:rsidRPr="00912144">
        <w:rPr>
          <w:rFonts w:asciiTheme="minorHAnsi" w:eastAsia="SimSun" w:hAnsiTheme="minorHAnsi"/>
          <w:bCs w:val="0"/>
          <w:lang w:val="es-ES_tradnl" w:eastAsia="zh-CN"/>
        </w:rPr>
        <w:t>CEI; Europa; En desarrollo; Mundial; Desarrollados.</w:t>
      </w:r>
    </w:p>
    <w:p w:rsidR="008B7EB3" w:rsidRPr="00912144" w:rsidRDefault="008B7EB3" w:rsidP="008B7EB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8B7EB3" w:rsidRPr="00912144" w:rsidRDefault="008B7EB3" w:rsidP="008B7EB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Nota: * Estimación.</w:t>
      </w:r>
    </w:p>
    <w:p w:rsidR="00EA4D10" w:rsidRPr="00912144" w:rsidRDefault="00EA4D10" w:rsidP="00E66759">
      <w:pPr>
        <w:jc w:val="both"/>
        <w:rPr>
          <w:lang w:val="es-ES_tradnl"/>
        </w:rPr>
      </w:pPr>
      <w:r w:rsidRPr="00912144">
        <w:rPr>
          <w:lang w:val="es-ES_tradnl"/>
        </w:rPr>
        <w:t xml:space="preserve">La UIT estima que en 2016 aproximadamente ocho de cada diez habitantes de Europa utilizaban Internet, lo que significa que la región está muy por encima de la media mundial de 47% de personas que utilizan Internet. Todos los países de la región han alcanzado unas tasas de penetración individual de Internet superior a la media mundial (véase el Gráfico 1.8). Sin embargo, aún hay margen para aumentar el número de usuarios de Internet de la región, sobre todo en los países donde las tasas de penetración individual de Internet están por debajo de la media regional. Entre 2010 y 2015, los países europeos aumentaron sus tasas de penetración de </w:t>
      </w:r>
      <w:r w:rsidR="00853D5A" w:rsidRPr="00912144">
        <w:rPr>
          <w:lang w:val="es-ES_tradnl"/>
        </w:rPr>
        <w:t xml:space="preserve">Internet </w:t>
      </w:r>
      <w:r w:rsidRPr="00912144">
        <w:rPr>
          <w:lang w:val="es-ES_tradnl"/>
        </w:rPr>
        <w:t>de una media del 67% a una media del 79%. Fue en países como Montenegro, Grecia, Serbia y Bosnia y Herzegovina donde se experimentó un mayor aumento de las tasas de penetración individual de Internet en ese periodo. Sin embargo, el mayor número de nuevos usuarios de Internet en Europa procede de países muy poblados como Italia, España y Turquía. Juntos, esos tres países representan la mitad de los nuevos usuarios de Internet de Europa</w:t>
      </w:r>
      <w:r w:rsidR="00DD6B3F" w:rsidRPr="00912144">
        <w:rPr>
          <w:lang w:val="es-ES_tradnl"/>
        </w:rPr>
        <w:t>.</w:t>
      </w:r>
    </w:p>
    <w:p w:rsidR="00EA4D10" w:rsidRPr="00912144" w:rsidRDefault="00EA4D10" w:rsidP="00372B77">
      <w:pPr>
        <w:pStyle w:val="FigureNotitle"/>
      </w:pPr>
      <w:r w:rsidRPr="00912144">
        <w:rPr>
          <w:bCs/>
          <w:noProof/>
          <w:lang w:eastAsia="zh-CN"/>
        </w:rPr>
        <w:lastRenderedPageBreak/>
        <w:drawing>
          <wp:anchor distT="0" distB="0" distL="114300" distR="114300" simplePos="0" relativeHeight="251674624" behindDoc="0" locked="0" layoutInCell="1" allowOverlap="1" wp14:anchorId="49D9F8E1" wp14:editId="4A2D9E6A">
            <wp:simplePos x="0" y="0"/>
            <wp:positionH relativeFrom="margin">
              <wp:align>center</wp:align>
            </wp:positionH>
            <wp:positionV relativeFrom="paragraph">
              <wp:posOffset>562618</wp:posOffset>
            </wp:positionV>
            <wp:extent cx="4503600" cy="5180400"/>
            <wp:effectExtent l="0" t="0" r="0" b="1270"/>
            <wp:wrapTopAndBottom/>
            <wp:docPr id="1073742005" name="Picture 10737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3600" cy="5180400"/>
                    </a:xfrm>
                    <a:prstGeom prst="rect">
                      <a:avLst/>
                    </a:prstGeom>
                    <a:noFill/>
                  </pic:spPr>
                </pic:pic>
              </a:graphicData>
            </a:graphic>
            <wp14:sizeRelH relativeFrom="margin">
              <wp14:pctWidth>0</wp14:pctWidth>
            </wp14:sizeRelH>
            <wp14:sizeRelV relativeFrom="margin">
              <wp14:pctHeight>0</wp14:pctHeight>
            </wp14:sizeRelV>
          </wp:anchor>
        </w:drawing>
      </w:r>
      <w:r w:rsidRPr="00912144">
        <w:t xml:space="preserve">Gráfico 1.8: Porcentaje de personas que utilizan Internet </w:t>
      </w:r>
      <w:r w:rsidR="00372B77">
        <w:t>en</w:t>
      </w:r>
      <w:r w:rsidRPr="00912144">
        <w:t xml:space="preserve"> </w:t>
      </w:r>
      <w:r w:rsidRPr="00912144">
        <w:br/>
        <w:t>Europa,</w:t>
      </w:r>
      <w:r w:rsidR="00341A44" w:rsidRPr="00912144">
        <w:t xml:space="preserve"> </w:t>
      </w:r>
      <w:r w:rsidRPr="00912144">
        <w:t>2015 (arriba) y por región, 2016* (debajo)</w:t>
      </w:r>
    </w:p>
    <w:p w:rsidR="00B65ACF" w:rsidRPr="00912144" w:rsidRDefault="00B65ACF" w:rsidP="00B65ACF">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764FAD" w:rsidRPr="00912144" w:rsidRDefault="00764FAD" w:rsidP="00764FAD">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Islandia, Luxemburgo, Andorra, Noruega, Liechtenstein, Dinamarca, Mónaco, Países Bajos, Finlandia, Reino Unido, Suecia, Estonia, Alemania, Suiza, Bélgica, Francia, Austria, República Checa, Irlanda, Letonia, España, Eslovaquia, Israel, Malta, Eslovenia, Hungría, Chipre, Lituania, ex República Yugoslava de Macedonia, Croacia, Portugal, Montenegro, Polonia, Grecia, Italia, Serbia, Bosnia y Herzegovina, Albania, Bulgaria, Rumania, Turquía.</w:t>
      </w:r>
    </w:p>
    <w:p w:rsidR="00B65ACF" w:rsidRPr="00912144" w:rsidRDefault="00B65ACF" w:rsidP="00B65ACF">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Por cada 100 habitantes.</w:t>
      </w:r>
    </w:p>
    <w:p w:rsidR="00EA4D10" w:rsidRPr="00912144" w:rsidRDefault="00EA4D10" w:rsidP="00EA4D10">
      <w:pPr>
        <w:rPr>
          <w:lang w:val="es-ES_tradnl"/>
        </w:rPr>
      </w:pPr>
    </w:p>
    <w:p w:rsidR="00C0282D" w:rsidRPr="00912144" w:rsidRDefault="00EA4D10" w:rsidP="00C0282D">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noProof/>
          <w:lang w:val="es-ES_tradnl" w:eastAsia="zh-CN"/>
        </w:rPr>
        <w:lastRenderedPageBreak/>
        <w:drawing>
          <wp:anchor distT="0" distB="0" distL="114300" distR="114300" simplePos="0" relativeHeight="251667456" behindDoc="0" locked="0" layoutInCell="1" allowOverlap="1" wp14:anchorId="532317B5" wp14:editId="0451545F">
            <wp:simplePos x="0" y="0"/>
            <wp:positionH relativeFrom="margin">
              <wp:align>center</wp:align>
            </wp:positionH>
            <wp:positionV relativeFrom="paragraph">
              <wp:posOffset>0</wp:posOffset>
            </wp:positionV>
            <wp:extent cx="4006800" cy="2368800"/>
            <wp:effectExtent l="0" t="0" r="0" b="0"/>
            <wp:wrapTopAndBottom/>
            <wp:docPr id="1073742006" name="Picture 10737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6800" cy="2368800"/>
                    </a:xfrm>
                    <a:prstGeom prst="rect">
                      <a:avLst/>
                    </a:prstGeom>
                    <a:noFill/>
                  </pic:spPr>
                </pic:pic>
              </a:graphicData>
            </a:graphic>
            <wp14:sizeRelH relativeFrom="margin">
              <wp14:pctWidth>0</wp14:pctWidth>
            </wp14:sizeRelH>
            <wp14:sizeRelV relativeFrom="margin">
              <wp14:pctHeight>0</wp14:pctHeight>
            </wp14:sizeRelV>
          </wp:anchor>
        </w:drawing>
      </w:r>
      <w:r w:rsidR="00C0282D" w:rsidRPr="00912144">
        <w:rPr>
          <w:rFonts w:asciiTheme="minorHAnsi" w:eastAsia="SimSun" w:hAnsiTheme="minorHAnsi"/>
          <w:bCs w:val="0"/>
          <w:lang w:val="es-ES_tradnl" w:eastAsia="zh-CN"/>
        </w:rPr>
        <w:t>Leyenda:</w:t>
      </w:r>
    </w:p>
    <w:p w:rsidR="00C0282D" w:rsidRPr="00912144" w:rsidRDefault="00C0282D" w:rsidP="00C0282D">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África; Estados árabes; Asia y Pacífico; Américas; CEI; Europa; En desarrollo; Mundial; Desarrollados.</w:t>
      </w:r>
    </w:p>
    <w:p w:rsidR="00C0282D" w:rsidRPr="00912144" w:rsidRDefault="00C0282D" w:rsidP="00C0282D">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C0282D" w:rsidRPr="00912144" w:rsidRDefault="00C0282D" w:rsidP="00C0282D">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Nota: * Estimación.</w:t>
      </w:r>
    </w:p>
    <w:p w:rsidR="00EA4D10" w:rsidRPr="00912144" w:rsidRDefault="00EA4D10" w:rsidP="00EA4D10">
      <w:pPr>
        <w:jc w:val="both"/>
        <w:rPr>
          <w:lang w:val="es-ES_tradnl"/>
        </w:rPr>
      </w:pPr>
      <w:r w:rsidRPr="00912144">
        <w:rPr>
          <w:lang w:val="es-ES_tradnl"/>
        </w:rPr>
        <w:t>Según datos de la UIT, a finales de 2016 proporcionalmente más hombres que mujeres utilizaban Internet en todas las regiones del mundo. De entre todas las regiones, Europa es la tercera con la menor brecha entre hombres y mujeres en cuanto a utilización de Internet (Gráfico 1.9). Entre 2013 y 2016, Europa fue una de las regiones en las que se observó una reducción de la brecha de género entre los usuarios de Internet, junto con la CEI y la región Asia-Pacífico (Gráfico 1.10). Europa ha experimentado una reducción del 2,5% de su brecha de género en los últimos tres años.</w:t>
      </w:r>
    </w:p>
    <w:p w:rsidR="00EA4D10" w:rsidRPr="00912144" w:rsidRDefault="007E478A" w:rsidP="00EA4D10">
      <w:pPr>
        <w:pStyle w:val="FigureNotitle"/>
      </w:pPr>
      <w:r w:rsidRPr="00912144">
        <w:rPr>
          <w:noProof/>
          <w:szCs w:val="24"/>
          <w:lang w:eastAsia="zh-CN"/>
        </w:rPr>
        <mc:AlternateContent>
          <mc:Choice Requires="wps">
            <w:drawing>
              <wp:anchor distT="0" distB="0" distL="114300" distR="114300" simplePos="0" relativeHeight="251706368" behindDoc="0" locked="0" layoutInCell="1" allowOverlap="1" wp14:anchorId="0067512B" wp14:editId="16A18E21">
                <wp:simplePos x="0" y="0"/>
                <wp:positionH relativeFrom="column">
                  <wp:posOffset>48536</wp:posOffset>
                </wp:positionH>
                <wp:positionV relativeFrom="paragraph">
                  <wp:posOffset>416560</wp:posOffset>
                </wp:positionV>
                <wp:extent cx="1029335" cy="2894468"/>
                <wp:effectExtent l="0" t="0" r="0" b="1270"/>
                <wp:wrapNone/>
                <wp:docPr id="29" name="Zone de texte 1"/>
                <wp:cNvGraphicFramePr/>
                <a:graphic xmlns:a="http://schemas.openxmlformats.org/drawingml/2006/main">
                  <a:graphicData uri="http://schemas.microsoft.com/office/word/2010/wordprocessingShape">
                    <wps:wsp>
                      <wps:cNvSpPr txBox="1"/>
                      <wps:spPr>
                        <a:xfrm>
                          <a:off x="0" y="0"/>
                          <a:ext cx="1029335" cy="2894468"/>
                        </a:xfrm>
                        <a:prstGeom prst="rect">
                          <a:avLst/>
                        </a:prstGeom>
                        <a:solidFill>
                          <a:sysClr val="window" lastClr="FFFFFF"/>
                        </a:solidFill>
                      </wps:spPr>
                      <wps:txbx>
                        <w:txbxContent>
                          <w:p w:rsidR="00647B84" w:rsidRPr="007E478A" w:rsidRDefault="00647B84" w:rsidP="007E478A">
                            <w:pPr>
                              <w:pStyle w:val="NormalWeb"/>
                              <w:spacing w:before="140"/>
                              <w:jc w:val="right"/>
                              <w:rPr>
                                <w:sz w:val="18"/>
                                <w:szCs w:val="18"/>
                                <w:lang w:val="es-ES_tradnl"/>
                              </w:rPr>
                            </w:pPr>
                            <w:r w:rsidRPr="007E478A">
                              <w:rPr>
                                <w:rFonts w:ascii="Calibri" w:eastAsia="+mn-ea" w:hAnsi="Calibri" w:cs="+mn-cs"/>
                                <w:sz w:val="18"/>
                                <w:szCs w:val="18"/>
                                <w:lang w:val="es-ES_tradnl"/>
                              </w:rPr>
                              <w:t>África</w:t>
                            </w:r>
                          </w:p>
                          <w:p w:rsidR="00647B84" w:rsidRPr="007E478A" w:rsidRDefault="00647B84" w:rsidP="007E478A">
                            <w:pPr>
                              <w:pStyle w:val="NormalWeb"/>
                              <w:spacing w:before="140"/>
                              <w:jc w:val="right"/>
                              <w:rPr>
                                <w:sz w:val="18"/>
                                <w:szCs w:val="18"/>
                                <w:lang w:val="es-ES_tradnl"/>
                              </w:rPr>
                            </w:pPr>
                            <w:r w:rsidRPr="007E478A">
                              <w:rPr>
                                <w:rFonts w:ascii="Calibri" w:eastAsia="+mn-ea" w:hAnsi="Calibri" w:cs="+mn-cs"/>
                                <w:sz w:val="18"/>
                                <w:szCs w:val="18"/>
                                <w:lang w:val="es-ES_tradnl"/>
                              </w:rPr>
                              <w:t>Estados Árabes</w:t>
                            </w:r>
                          </w:p>
                          <w:p w:rsidR="00647B84" w:rsidRPr="007E478A" w:rsidRDefault="00647B84" w:rsidP="007E478A">
                            <w:pPr>
                              <w:pStyle w:val="NormalWeb"/>
                              <w:spacing w:before="140"/>
                              <w:jc w:val="right"/>
                              <w:rPr>
                                <w:sz w:val="18"/>
                                <w:szCs w:val="18"/>
                                <w:lang w:val="es-ES_tradnl"/>
                              </w:rPr>
                            </w:pPr>
                            <w:r w:rsidRPr="007E478A">
                              <w:rPr>
                                <w:rFonts w:ascii="Calibri" w:eastAsia="+mn-ea" w:hAnsi="Calibri" w:cs="+mn-cs"/>
                                <w:sz w:val="18"/>
                                <w:szCs w:val="18"/>
                                <w:lang w:val="es-ES_tradnl"/>
                              </w:rPr>
                              <w:t>Asia-Pacífico</w:t>
                            </w:r>
                          </w:p>
                          <w:p w:rsidR="00647B84" w:rsidRPr="007E478A" w:rsidRDefault="00647B84" w:rsidP="007E478A">
                            <w:pPr>
                              <w:pStyle w:val="NormalWeb"/>
                              <w:spacing w:before="140"/>
                              <w:jc w:val="right"/>
                              <w:rPr>
                                <w:sz w:val="18"/>
                                <w:szCs w:val="18"/>
                                <w:lang w:val="es-ES_tradnl"/>
                              </w:rPr>
                            </w:pPr>
                            <w:r w:rsidRPr="007E478A">
                              <w:rPr>
                                <w:rFonts w:ascii="Calibri" w:eastAsia="+mn-ea" w:hAnsi="Calibri" w:cs="+mn-cs"/>
                                <w:sz w:val="18"/>
                                <w:szCs w:val="18"/>
                                <w:lang w:val="es-ES_tradnl"/>
                              </w:rPr>
                              <w:t>Américas</w:t>
                            </w:r>
                          </w:p>
                          <w:p w:rsidR="00647B84" w:rsidRPr="00A426FC" w:rsidRDefault="00647B84" w:rsidP="007E478A">
                            <w:pPr>
                              <w:pStyle w:val="NormalWeb"/>
                              <w:spacing w:before="180"/>
                              <w:jc w:val="right"/>
                              <w:rPr>
                                <w:sz w:val="18"/>
                                <w:szCs w:val="18"/>
                                <w:lang w:val="es-ES_tradnl"/>
                              </w:rPr>
                            </w:pPr>
                            <w:r w:rsidRPr="00A426FC">
                              <w:rPr>
                                <w:rFonts w:ascii="Calibri" w:eastAsia="+mn-ea" w:hAnsi="Calibri" w:cs="+mn-cs"/>
                                <w:sz w:val="18"/>
                                <w:szCs w:val="18"/>
                                <w:lang w:val="es-ES_tradnl"/>
                              </w:rPr>
                              <w:t>CEI</w:t>
                            </w:r>
                          </w:p>
                          <w:p w:rsidR="00647B84" w:rsidRPr="00A426FC" w:rsidRDefault="00647B84" w:rsidP="007E478A">
                            <w:pPr>
                              <w:pStyle w:val="NormalWeb"/>
                              <w:spacing w:before="200"/>
                              <w:jc w:val="right"/>
                              <w:rPr>
                                <w:sz w:val="18"/>
                                <w:szCs w:val="18"/>
                                <w:lang w:val="es-ES_tradnl"/>
                              </w:rPr>
                            </w:pPr>
                            <w:r w:rsidRPr="00A426FC">
                              <w:rPr>
                                <w:rFonts w:ascii="Calibri" w:eastAsia="+mn-ea" w:hAnsi="Calibri" w:cs="+mn-cs"/>
                                <w:sz w:val="18"/>
                                <w:szCs w:val="18"/>
                                <w:lang w:val="es-ES_tradnl"/>
                              </w:rPr>
                              <w:t>Europa</w:t>
                            </w:r>
                          </w:p>
                          <w:p w:rsidR="00647B84" w:rsidRPr="00A426FC" w:rsidRDefault="00647B84" w:rsidP="007E478A">
                            <w:pPr>
                              <w:pStyle w:val="NormalWeb"/>
                              <w:spacing w:before="560"/>
                              <w:jc w:val="right"/>
                              <w:rPr>
                                <w:sz w:val="18"/>
                                <w:szCs w:val="18"/>
                                <w:lang w:val="es-ES_tradnl"/>
                              </w:rPr>
                            </w:pPr>
                            <w:r w:rsidRPr="00A426FC">
                              <w:rPr>
                                <w:rFonts w:ascii="Calibri" w:eastAsia="+mn-ea" w:hAnsi="Calibri" w:cs="+mn-cs"/>
                                <w:sz w:val="18"/>
                                <w:szCs w:val="18"/>
                                <w:lang w:val="es-ES_tradnl"/>
                              </w:rPr>
                              <w:t>En desarrollo</w:t>
                            </w:r>
                          </w:p>
                          <w:p w:rsidR="00647B84" w:rsidRPr="00A426FC" w:rsidRDefault="00647B84" w:rsidP="007E478A">
                            <w:pPr>
                              <w:pStyle w:val="NormalWeb"/>
                              <w:spacing w:before="160"/>
                              <w:jc w:val="right"/>
                              <w:rPr>
                                <w:sz w:val="18"/>
                                <w:szCs w:val="18"/>
                                <w:lang w:val="es-ES_tradnl"/>
                              </w:rPr>
                            </w:pPr>
                            <w:r w:rsidRPr="00A426FC">
                              <w:rPr>
                                <w:rFonts w:ascii="Calibri" w:eastAsia="+mn-ea" w:hAnsi="Calibri" w:cs="+mn-cs"/>
                                <w:sz w:val="18"/>
                                <w:szCs w:val="18"/>
                                <w:lang w:val="es-ES_tradnl"/>
                              </w:rPr>
                              <w:t>Mundo</w:t>
                            </w:r>
                          </w:p>
                          <w:p w:rsidR="00647B84" w:rsidRPr="00A426FC" w:rsidRDefault="00647B84" w:rsidP="007E478A">
                            <w:pPr>
                              <w:pStyle w:val="NormalWeb"/>
                              <w:spacing w:before="140"/>
                              <w:jc w:val="right"/>
                              <w:rPr>
                                <w:rFonts w:ascii="Calibri" w:eastAsia="+mn-ea" w:hAnsi="Calibri" w:cs="+mn-cs"/>
                                <w:sz w:val="18"/>
                                <w:szCs w:val="18"/>
                                <w:lang w:val="es-ES_tradnl"/>
                              </w:rPr>
                            </w:pPr>
                            <w:r w:rsidRPr="00A426FC">
                              <w:rPr>
                                <w:rFonts w:ascii="Calibri" w:eastAsia="+mn-ea" w:hAnsi="Calibri" w:cs="+mn-cs"/>
                                <w:sz w:val="18"/>
                                <w:szCs w:val="18"/>
                                <w:lang w:val="es-ES_tradnl"/>
                              </w:rPr>
                              <w:t>Desarrollados</w:t>
                            </w:r>
                          </w:p>
                          <w:p w:rsidR="00647B84" w:rsidRPr="007E478A" w:rsidRDefault="00647B84" w:rsidP="007E478A">
                            <w:pPr>
                              <w:pStyle w:val="NormalWeb"/>
                              <w:spacing w:before="180"/>
                              <w:jc w:val="right"/>
                              <w:rPr>
                                <w:rFonts w:ascii="Calibri" w:eastAsia="+mn-ea" w:hAnsi="Calibri" w:cs="+mn-cs"/>
                                <w:sz w:val="18"/>
                                <w:szCs w:val="18"/>
                                <w:lang w:val="fr-FR"/>
                              </w:rPr>
                            </w:pPr>
                            <w:r w:rsidRPr="007E478A">
                              <w:rPr>
                                <w:rFonts w:ascii="Calibri" w:eastAsia="+mn-ea" w:hAnsi="Calibri" w:cs="+mn-cs"/>
                                <w:sz w:val="18"/>
                                <w:szCs w:val="18"/>
                                <w:lang w:val="fr-FR"/>
                              </w:rPr>
                              <w:t>PMA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067512B" id="Zone de texte 1" o:spid="_x0000_s1040" type="#_x0000_t202" style="position:absolute;left:0;text-align:left;margin-left:3.8pt;margin-top:32.8pt;width:81.05pt;height:22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" fillcolor="window" stroked="f">
                <v:textbox>
                  <w:txbxContent>
                    <w:p w:rsidR="00647B84" w:rsidRPr="007E478A" w:rsidRDefault="00647B84" w:rsidP="007E478A">
                      <w:pPr>
                        <w:pStyle w:val="NormalWeb"/>
                        <w:spacing w:before="140"/>
                        <w:jc w:val="right"/>
                        <w:rPr>
                          <w:sz w:val="18"/>
                          <w:szCs w:val="18"/>
                          <w:lang w:val="es-ES_tradnl"/>
                        </w:rPr>
                      </w:pPr>
                      <w:r w:rsidRPr="007E478A">
                        <w:rPr>
                          <w:rFonts w:ascii="Calibri" w:eastAsia="+mn-ea" w:hAnsi="Calibri" w:cs="+mn-cs"/>
                          <w:sz w:val="18"/>
                          <w:szCs w:val="18"/>
                          <w:lang w:val="es-ES_tradnl"/>
                        </w:rPr>
                        <w:t>África</w:t>
                      </w:r>
                    </w:p>
                    <w:p w:rsidR="00647B84" w:rsidRPr="007E478A" w:rsidRDefault="00647B84" w:rsidP="007E478A">
                      <w:pPr>
                        <w:pStyle w:val="NormalWeb"/>
                        <w:spacing w:before="140"/>
                        <w:jc w:val="right"/>
                        <w:rPr>
                          <w:sz w:val="18"/>
                          <w:szCs w:val="18"/>
                          <w:lang w:val="es-ES_tradnl"/>
                        </w:rPr>
                      </w:pPr>
                      <w:r w:rsidRPr="007E478A">
                        <w:rPr>
                          <w:rFonts w:ascii="Calibri" w:eastAsia="+mn-ea" w:hAnsi="Calibri" w:cs="+mn-cs"/>
                          <w:sz w:val="18"/>
                          <w:szCs w:val="18"/>
                          <w:lang w:val="es-ES_tradnl"/>
                        </w:rPr>
                        <w:t>Estados Árabes</w:t>
                      </w:r>
                    </w:p>
                    <w:p w:rsidR="00647B84" w:rsidRPr="007E478A" w:rsidRDefault="00647B84" w:rsidP="007E478A">
                      <w:pPr>
                        <w:pStyle w:val="NormalWeb"/>
                        <w:spacing w:before="140"/>
                        <w:jc w:val="right"/>
                        <w:rPr>
                          <w:sz w:val="18"/>
                          <w:szCs w:val="18"/>
                          <w:lang w:val="es-ES_tradnl"/>
                        </w:rPr>
                      </w:pPr>
                      <w:r w:rsidRPr="007E478A">
                        <w:rPr>
                          <w:rFonts w:ascii="Calibri" w:eastAsia="+mn-ea" w:hAnsi="Calibri" w:cs="+mn-cs"/>
                          <w:sz w:val="18"/>
                          <w:szCs w:val="18"/>
                          <w:lang w:val="es-ES_tradnl"/>
                        </w:rPr>
                        <w:t>Asia-Pacífico</w:t>
                      </w:r>
                    </w:p>
                    <w:p w:rsidR="00647B84" w:rsidRPr="007E478A" w:rsidRDefault="00647B84" w:rsidP="007E478A">
                      <w:pPr>
                        <w:pStyle w:val="NormalWeb"/>
                        <w:spacing w:before="140"/>
                        <w:jc w:val="right"/>
                        <w:rPr>
                          <w:sz w:val="18"/>
                          <w:szCs w:val="18"/>
                          <w:lang w:val="es-ES_tradnl"/>
                        </w:rPr>
                      </w:pPr>
                      <w:r w:rsidRPr="007E478A">
                        <w:rPr>
                          <w:rFonts w:ascii="Calibri" w:eastAsia="+mn-ea" w:hAnsi="Calibri" w:cs="+mn-cs"/>
                          <w:sz w:val="18"/>
                          <w:szCs w:val="18"/>
                          <w:lang w:val="es-ES_tradnl"/>
                        </w:rPr>
                        <w:t>Américas</w:t>
                      </w:r>
                    </w:p>
                    <w:p w:rsidR="00647B84" w:rsidRPr="00A426FC" w:rsidRDefault="00647B84" w:rsidP="007E478A">
                      <w:pPr>
                        <w:pStyle w:val="NormalWeb"/>
                        <w:spacing w:before="180"/>
                        <w:jc w:val="right"/>
                        <w:rPr>
                          <w:sz w:val="18"/>
                          <w:szCs w:val="18"/>
                          <w:lang w:val="es-ES_tradnl"/>
                        </w:rPr>
                      </w:pPr>
                      <w:r w:rsidRPr="00A426FC">
                        <w:rPr>
                          <w:rFonts w:ascii="Calibri" w:eastAsia="+mn-ea" w:hAnsi="Calibri" w:cs="+mn-cs"/>
                          <w:sz w:val="18"/>
                          <w:szCs w:val="18"/>
                          <w:lang w:val="es-ES_tradnl"/>
                        </w:rPr>
                        <w:t>CEI</w:t>
                      </w:r>
                    </w:p>
                    <w:p w:rsidR="00647B84" w:rsidRPr="00A426FC" w:rsidRDefault="00647B84" w:rsidP="007E478A">
                      <w:pPr>
                        <w:pStyle w:val="NormalWeb"/>
                        <w:spacing w:before="200"/>
                        <w:jc w:val="right"/>
                        <w:rPr>
                          <w:sz w:val="18"/>
                          <w:szCs w:val="18"/>
                          <w:lang w:val="es-ES_tradnl"/>
                        </w:rPr>
                      </w:pPr>
                      <w:r w:rsidRPr="00A426FC">
                        <w:rPr>
                          <w:rFonts w:ascii="Calibri" w:eastAsia="+mn-ea" w:hAnsi="Calibri" w:cs="+mn-cs"/>
                          <w:sz w:val="18"/>
                          <w:szCs w:val="18"/>
                          <w:lang w:val="es-ES_tradnl"/>
                        </w:rPr>
                        <w:t>Europa</w:t>
                      </w:r>
                    </w:p>
                    <w:p w:rsidR="00647B84" w:rsidRPr="00A426FC" w:rsidRDefault="00647B84" w:rsidP="007E478A">
                      <w:pPr>
                        <w:pStyle w:val="NormalWeb"/>
                        <w:spacing w:before="560"/>
                        <w:jc w:val="right"/>
                        <w:rPr>
                          <w:sz w:val="18"/>
                          <w:szCs w:val="18"/>
                          <w:lang w:val="es-ES_tradnl"/>
                        </w:rPr>
                      </w:pPr>
                      <w:r w:rsidRPr="00A426FC">
                        <w:rPr>
                          <w:rFonts w:ascii="Calibri" w:eastAsia="+mn-ea" w:hAnsi="Calibri" w:cs="+mn-cs"/>
                          <w:sz w:val="18"/>
                          <w:szCs w:val="18"/>
                          <w:lang w:val="es-ES_tradnl"/>
                        </w:rPr>
                        <w:t>En desarrollo</w:t>
                      </w:r>
                    </w:p>
                    <w:p w:rsidR="00647B84" w:rsidRPr="00A426FC" w:rsidRDefault="00647B84" w:rsidP="007E478A">
                      <w:pPr>
                        <w:pStyle w:val="NormalWeb"/>
                        <w:spacing w:before="160"/>
                        <w:jc w:val="right"/>
                        <w:rPr>
                          <w:sz w:val="18"/>
                          <w:szCs w:val="18"/>
                          <w:lang w:val="es-ES_tradnl"/>
                        </w:rPr>
                      </w:pPr>
                      <w:r w:rsidRPr="00A426FC">
                        <w:rPr>
                          <w:rFonts w:ascii="Calibri" w:eastAsia="+mn-ea" w:hAnsi="Calibri" w:cs="+mn-cs"/>
                          <w:sz w:val="18"/>
                          <w:szCs w:val="18"/>
                          <w:lang w:val="es-ES_tradnl"/>
                        </w:rPr>
                        <w:t>Mundo</w:t>
                      </w:r>
                    </w:p>
                    <w:p w:rsidR="00647B84" w:rsidRPr="00A426FC" w:rsidRDefault="00647B84" w:rsidP="007E478A">
                      <w:pPr>
                        <w:pStyle w:val="NormalWeb"/>
                        <w:spacing w:before="140"/>
                        <w:jc w:val="right"/>
                        <w:rPr>
                          <w:rFonts w:ascii="Calibri" w:eastAsia="+mn-ea" w:hAnsi="Calibri" w:cs="+mn-cs"/>
                          <w:sz w:val="18"/>
                          <w:szCs w:val="18"/>
                          <w:lang w:val="es-ES_tradnl"/>
                        </w:rPr>
                      </w:pPr>
                      <w:r w:rsidRPr="00A426FC">
                        <w:rPr>
                          <w:rFonts w:ascii="Calibri" w:eastAsia="+mn-ea" w:hAnsi="Calibri" w:cs="+mn-cs"/>
                          <w:sz w:val="18"/>
                          <w:szCs w:val="18"/>
                          <w:lang w:val="es-ES_tradnl"/>
                        </w:rPr>
                        <w:t>Desarrollados</w:t>
                      </w:r>
                    </w:p>
                    <w:p w:rsidR="00647B84" w:rsidRPr="007E478A" w:rsidRDefault="00647B84" w:rsidP="007E478A">
                      <w:pPr>
                        <w:pStyle w:val="NormalWeb"/>
                        <w:spacing w:before="180"/>
                        <w:jc w:val="right"/>
                        <w:rPr>
                          <w:rFonts w:ascii="Calibri" w:eastAsia="+mn-ea" w:hAnsi="Calibri" w:cs="+mn-cs"/>
                          <w:sz w:val="18"/>
                          <w:szCs w:val="18"/>
                          <w:lang w:val="fr-FR"/>
                        </w:rPr>
                      </w:pPr>
                      <w:r w:rsidRPr="007E478A">
                        <w:rPr>
                          <w:rFonts w:ascii="Calibri" w:eastAsia="+mn-ea" w:hAnsi="Calibri" w:cs="+mn-cs"/>
                          <w:sz w:val="18"/>
                          <w:szCs w:val="18"/>
                          <w:lang w:val="fr-FR"/>
                        </w:rPr>
                        <w:t>PMA</w:t>
                      </w:r>
                    </w:p>
                  </w:txbxContent>
                </v:textbox>
              </v:shape>
            </w:pict>
          </mc:Fallback>
        </mc:AlternateContent>
      </w:r>
      <w:r w:rsidR="00EA4D10" w:rsidRPr="00912144">
        <w:t>Gráfico 1.9: Proporción de personas que utilizan Internet por región, por género, 2016*</w:t>
      </w:r>
    </w:p>
    <w:p w:rsidR="007E478A" w:rsidRPr="00912144" w:rsidRDefault="007E478A" w:rsidP="007E478A">
      <w:pPr>
        <w:overflowPunct/>
        <w:autoSpaceDE/>
        <w:autoSpaceDN/>
        <w:adjustRightInd/>
        <w:spacing w:before="0"/>
        <w:jc w:val="both"/>
        <w:textAlignment w:val="auto"/>
        <w:rPr>
          <w:rFonts w:eastAsia="SimSun" w:cs="Arial"/>
          <w:sz w:val="22"/>
          <w:szCs w:val="22"/>
          <w:lang w:val="es-ES_tradnl" w:eastAsia="zh-CN"/>
        </w:rPr>
      </w:pPr>
      <w:r w:rsidRPr="00912144">
        <w:rPr>
          <w:rFonts w:eastAsia="SimSun" w:cs="Arial"/>
          <w:noProof/>
          <w:sz w:val="18"/>
          <w:szCs w:val="18"/>
          <w:lang w:val="es-ES_tradnl" w:eastAsia="zh-CN"/>
        </w:rPr>
        <mc:AlternateContent>
          <mc:Choice Requires="wps">
            <w:drawing>
              <wp:anchor distT="45720" distB="45720" distL="114300" distR="114300" simplePos="0" relativeHeight="251704320" behindDoc="0" locked="0" layoutInCell="1" allowOverlap="1" wp14:anchorId="29FA4941" wp14:editId="01D91111">
                <wp:simplePos x="0" y="0"/>
                <wp:positionH relativeFrom="column">
                  <wp:posOffset>2969314</wp:posOffset>
                </wp:positionH>
                <wp:positionV relativeFrom="paragraph">
                  <wp:posOffset>2671832</wp:posOffset>
                </wp:positionV>
                <wp:extent cx="628153" cy="1404620"/>
                <wp:effectExtent l="0" t="0" r="635"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404620"/>
                        </a:xfrm>
                        <a:prstGeom prst="rect">
                          <a:avLst/>
                        </a:prstGeom>
                        <a:solidFill>
                          <a:srgbClr val="FFFFFF"/>
                        </a:solidFill>
                        <a:ln w="9525">
                          <a:noFill/>
                          <a:miter lim="800000"/>
                          <a:headEnd/>
                          <a:tailEnd/>
                        </a:ln>
                      </wps:spPr>
                      <wps:txbx>
                        <w:txbxContent>
                          <w:p w:rsidR="00647B84" w:rsidRPr="00B46C0A" w:rsidRDefault="00647B84" w:rsidP="007E478A">
                            <w:pPr>
                              <w:spacing w:before="0"/>
                              <w:rPr>
                                <w:sz w:val="18"/>
                                <w:szCs w:val="18"/>
                              </w:rPr>
                            </w:pPr>
                            <w:r w:rsidRPr="007E478A">
                              <w:rPr>
                                <w:sz w:val="16"/>
                                <w:szCs w:val="16"/>
                              </w:rPr>
                              <w:t>Varones</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A4941" id="Text Box 2" o:spid="_x0000_s1041" type="#_x0000_t202" style="position:absolute;left:0;text-align:left;margin-left:233.8pt;margin-top:210.4pt;width:49.4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" stroked="f">
                <v:textbox style="mso-fit-shape-to-text:t" inset="1mm">
                  <w:txbxContent>
                    <w:p w:rsidR="00647B84" w:rsidRPr="00B46C0A" w:rsidRDefault="00647B84" w:rsidP="007E478A">
                      <w:pPr>
                        <w:spacing w:before="0"/>
                        <w:rPr>
                          <w:sz w:val="18"/>
                          <w:szCs w:val="18"/>
                        </w:rPr>
                      </w:pPr>
                      <w:r w:rsidRPr="007E478A">
                        <w:rPr>
                          <w:sz w:val="16"/>
                          <w:szCs w:val="16"/>
                        </w:rPr>
                        <w:t>Varones</w:t>
                      </w:r>
                    </w:p>
                  </w:txbxContent>
                </v:textbox>
              </v:shape>
            </w:pict>
          </mc:Fallback>
        </mc:AlternateContent>
      </w:r>
      <w:r w:rsidRPr="00912144">
        <w:rPr>
          <w:rFonts w:eastAsia="SimSun" w:cs="Arial"/>
          <w:noProof/>
          <w:sz w:val="18"/>
          <w:szCs w:val="18"/>
          <w:lang w:val="es-ES_tradnl" w:eastAsia="zh-CN"/>
        </w:rPr>
        <mc:AlternateContent>
          <mc:Choice Requires="wps">
            <w:drawing>
              <wp:anchor distT="45720" distB="45720" distL="114300" distR="114300" simplePos="0" relativeHeight="251703296" behindDoc="0" locked="0" layoutInCell="1" allowOverlap="1" wp14:anchorId="7F707377" wp14:editId="180AA894">
                <wp:simplePos x="0" y="0"/>
                <wp:positionH relativeFrom="column">
                  <wp:posOffset>2368798</wp:posOffset>
                </wp:positionH>
                <wp:positionV relativeFrom="paragraph">
                  <wp:posOffset>2671445</wp:posOffset>
                </wp:positionV>
                <wp:extent cx="491535" cy="1404620"/>
                <wp:effectExtent l="0" t="0" r="381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35" cy="1404620"/>
                        </a:xfrm>
                        <a:prstGeom prst="rect">
                          <a:avLst/>
                        </a:prstGeom>
                        <a:solidFill>
                          <a:srgbClr val="FFFFFF"/>
                        </a:solidFill>
                        <a:ln w="9525">
                          <a:noFill/>
                          <a:miter lim="800000"/>
                          <a:headEnd/>
                          <a:tailEnd/>
                        </a:ln>
                      </wps:spPr>
                      <wps:txbx>
                        <w:txbxContent>
                          <w:p w:rsidR="00647B84" w:rsidRPr="00B46C0A" w:rsidRDefault="00647B84" w:rsidP="007E478A">
                            <w:pPr>
                              <w:spacing w:before="0"/>
                              <w:rPr>
                                <w:sz w:val="18"/>
                                <w:szCs w:val="18"/>
                              </w:rPr>
                            </w:pPr>
                            <w:r w:rsidRPr="007E478A">
                              <w:rPr>
                                <w:sz w:val="16"/>
                                <w:szCs w:val="16"/>
                              </w:rPr>
                              <w:t>Mujeres</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07377" id="_x0000_s1042" type="#_x0000_t202" style="position:absolute;left:0;text-align:left;margin-left:186.5pt;margin-top:210.35pt;width:38.7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" stroked="f">
                <v:textbox style="mso-fit-shape-to-text:t" inset="1mm">
                  <w:txbxContent>
                    <w:p w:rsidR="00647B84" w:rsidRPr="00B46C0A" w:rsidRDefault="00647B84" w:rsidP="007E478A">
                      <w:pPr>
                        <w:spacing w:before="0"/>
                        <w:rPr>
                          <w:sz w:val="18"/>
                          <w:szCs w:val="18"/>
                        </w:rPr>
                      </w:pPr>
                      <w:r w:rsidRPr="007E478A">
                        <w:rPr>
                          <w:sz w:val="16"/>
                          <w:szCs w:val="16"/>
                        </w:rPr>
                        <w:t>Mujeres</w:t>
                      </w:r>
                    </w:p>
                  </w:txbxContent>
                </v:textbox>
              </v:shape>
            </w:pict>
          </mc:Fallback>
        </mc:AlternateContent>
      </w:r>
      <w:r w:rsidRPr="00912144">
        <w:rPr>
          <w:rFonts w:eastAsia="SimSun" w:cs="Arial"/>
          <w:noProof/>
          <w:sz w:val="22"/>
          <w:szCs w:val="22"/>
          <w:lang w:val="es-ES_tradnl" w:eastAsia="zh-CN"/>
        </w:rPr>
        <w:drawing>
          <wp:inline distT="0" distB="0" distL="0" distR="0" wp14:anchorId="6BF1E20C" wp14:editId="3979CD9C">
            <wp:extent cx="5486400" cy="2975212"/>
            <wp:effectExtent l="0" t="0" r="0" b="0"/>
            <wp:docPr id="1073741885" name="Chart 1073741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4207" w:rsidRPr="00912144" w:rsidRDefault="00FE4207" w:rsidP="001771D5">
      <w:pPr>
        <w:tabs>
          <w:tab w:val="clear" w:pos="794"/>
          <w:tab w:val="clear" w:pos="1191"/>
          <w:tab w:val="clear" w:pos="1588"/>
          <w:tab w:val="clear" w:pos="1985"/>
        </w:tabs>
        <w:overflowPunct/>
        <w:autoSpaceDE/>
        <w:autoSpaceDN/>
        <w:adjustRightInd/>
        <w:spacing w:before="0"/>
        <w:jc w:val="both"/>
        <w:textAlignment w:val="auto"/>
        <w:rPr>
          <w:rFonts w:eastAsia="SimSun" w:cs="Arial"/>
          <w:sz w:val="18"/>
          <w:szCs w:val="18"/>
          <w:lang w:val="es-ES_tradnl" w:eastAsia="zh-CN"/>
        </w:rPr>
      </w:pPr>
      <w:r w:rsidRPr="00912144">
        <w:rPr>
          <w:rFonts w:eastAsia="SimSun" w:cs="Arial"/>
          <w:sz w:val="18"/>
          <w:szCs w:val="18"/>
          <w:lang w:val="es-ES_tradnl" w:eastAsia="zh-CN"/>
        </w:rPr>
        <w:t>Fuente: UIT.</w:t>
      </w:r>
    </w:p>
    <w:p w:rsidR="00FE4207" w:rsidRPr="00912144" w:rsidRDefault="00FE4207" w:rsidP="001771D5">
      <w:pPr>
        <w:tabs>
          <w:tab w:val="clear" w:pos="794"/>
          <w:tab w:val="clear" w:pos="1191"/>
          <w:tab w:val="clear" w:pos="1588"/>
          <w:tab w:val="clear" w:pos="1985"/>
        </w:tabs>
        <w:overflowPunct/>
        <w:autoSpaceDE/>
        <w:autoSpaceDN/>
        <w:adjustRightInd/>
        <w:spacing w:before="0"/>
        <w:jc w:val="both"/>
        <w:textAlignment w:val="auto"/>
        <w:rPr>
          <w:rFonts w:eastAsia="SimSun" w:cs="Arial"/>
          <w:sz w:val="18"/>
          <w:szCs w:val="18"/>
          <w:lang w:val="es-ES_tradnl" w:eastAsia="zh-CN"/>
        </w:rPr>
      </w:pPr>
      <w:r w:rsidRPr="00912144">
        <w:rPr>
          <w:rFonts w:eastAsia="SimSun" w:cs="Arial"/>
          <w:sz w:val="18"/>
          <w:szCs w:val="18"/>
          <w:lang w:val="es-ES_tradnl" w:eastAsia="zh-CN"/>
        </w:rPr>
        <w:t>Nota: * Estimación.</w:t>
      </w:r>
    </w:p>
    <w:p w:rsidR="00EA4D10" w:rsidRPr="00912144" w:rsidRDefault="00EA4D10" w:rsidP="00FE4207">
      <w:pPr>
        <w:pStyle w:val="FigureNotitle"/>
        <w:keepNext/>
        <w:rPr>
          <w:bCs/>
        </w:rPr>
      </w:pPr>
      <w:r w:rsidRPr="00912144">
        <w:lastRenderedPageBreak/>
        <w:t>Gráfico 1.10: Brecha de género y la utilización de Internet (%), 2013 y 2016*</w:t>
      </w:r>
    </w:p>
    <w:p w:rsidR="00DE6CA5" w:rsidRPr="00912144" w:rsidRDefault="004A477F" w:rsidP="00DE6CA5">
      <w:pPr>
        <w:keepNext/>
        <w:keepLines/>
        <w:overflowPunct/>
        <w:autoSpaceDE/>
        <w:autoSpaceDN/>
        <w:adjustRightInd/>
        <w:spacing w:before="0"/>
        <w:jc w:val="both"/>
        <w:textAlignment w:val="auto"/>
        <w:rPr>
          <w:rFonts w:eastAsia="SimSun" w:cs="Arial"/>
          <w:sz w:val="22"/>
          <w:szCs w:val="22"/>
          <w:lang w:val="es-ES_tradnl" w:eastAsia="zh-CN"/>
        </w:rPr>
      </w:pPr>
      <w:r w:rsidRPr="00912144">
        <w:rPr>
          <w:rFonts w:eastAsia="SimSun" w:cs="Arial"/>
          <w:noProof/>
          <w:lang w:val="es-ES_tradnl" w:eastAsia="zh-CN"/>
        </w:rPr>
        <mc:AlternateContent>
          <mc:Choice Requires="wps">
            <w:drawing>
              <wp:anchor distT="0" distB="0" distL="114300" distR="114300" simplePos="0" relativeHeight="251717632" behindDoc="0" locked="0" layoutInCell="1" allowOverlap="1" wp14:anchorId="67FBB6D9" wp14:editId="3EA282AA">
                <wp:simplePos x="0" y="0"/>
                <wp:positionH relativeFrom="column">
                  <wp:posOffset>5081137</wp:posOffset>
                </wp:positionH>
                <wp:positionV relativeFrom="paragraph">
                  <wp:posOffset>2035175</wp:posOffset>
                </wp:positionV>
                <wp:extent cx="407623" cy="250902"/>
                <wp:effectExtent l="0" t="0" r="0" b="0"/>
                <wp:wrapNone/>
                <wp:docPr id="1073742040" name="Zone de texte 1073741893"/>
                <wp:cNvGraphicFramePr/>
                <a:graphic xmlns:a="http://schemas.openxmlformats.org/drawingml/2006/main">
                  <a:graphicData uri="http://schemas.microsoft.com/office/word/2010/wordprocessingShape">
                    <wps:wsp>
                      <wps:cNvSpPr txBox="1"/>
                      <wps:spPr>
                        <a:xfrm>
                          <a:off x="0" y="0"/>
                          <a:ext cx="407623" cy="250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706010" w:rsidRDefault="00647B84" w:rsidP="00DE6CA5">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PMA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B6D9" id="Zone de texte 1073741893" o:spid="_x0000_s1043" type="#_x0000_t202" style="position:absolute;left:0;text-align:left;margin-left:400.1pt;margin-top:160.25pt;width:32.1pt;height:1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" fillcolor="white [3201]" stroked="f" strokeweight=".5pt">
                <v:textbox>
                  <w:txbxContent>
                    <w:p w:rsidR="00647B84" w:rsidRPr="00706010" w:rsidRDefault="00647B84" w:rsidP="00DE6CA5">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PMA</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16608" behindDoc="0" locked="0" layoutInCell="1" allowOverlap="1" wp14:anchorId="64E13E3A" wp14:editId="301D1D59">
                <wp:simplePos x="0" y="0"/>
                <wp:positionH relativeFrom="margin">
                  <wp:posOffset>4519984</wp:posOffset>
                </wp:positionH>
                <wp:positionV relativeFrom="paragraph">
                  <wp:posOffset>2033270</wp:posOffset>
                </wp:positionV>
                <wp:extent cx="604119" cy="323215"/>
                <wp:effectExtent l="0" t="0" r="5715" b="635"/>
                <wp:wrapNone/>
                <wp:docPr id="1073742039" name="Zone de texte 1073741893"/>
                <wp:cNvGraphicFramePr/>
                <a:graphic xmlns:a="http://schemas.openxmlformats.org/drawingml/2006/main">
                  <a:graphicData uri="http://schemas.microsoft.com/office/word/2010/wordprocessingShape">
                    <wps:wsp>
                      <wps:cNvSpPr txBox="1"/>
                      <wps:spPr>
                        <a:xfrm>
                          <a:off x="0" y="0"/>
                          <a:ext cx="604119"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FB0C0F" w:rsidRDefault="00647B84" w:rsidP="00DE6CA5">
                            <w:pPr>
                              <w:spacing w:before="0"/>
                              <w:jc w:val="center"/>
                              <w:rPr>
                                <w:rFonts w:ascii="Verdana" w:hAnsi="Verdana"/>
                                <w:color w:val="808080" w:themeColor="background1" w:themeShade="80"/>
                                <w:sz w:val="14"/>
                                <w:szCs w:val="14"/>
                                <w:lang w:val="fr-FR"/>
                              </w:rPr>
                            </w:pPr>
                            <w:r w:rsidRPr="00DE6CA5">
                              <w:rPr>
                                <w:rFonts w:ascii="Verdana" w:hAnsi="Verdana"/>
                                <w:color w:val="808080" w:themeColor="background1" w:themeShade="80"/>
                                <w:sz w:val="14"/>
                                <w:szCs w:val="14"/>
                                <w:lang w:val="fr-FR"/>
                              </w:rPr>
                              <w:t>Desarro</w:t>
                            </w:r>
                            <w:r w:rsidR="004A477F">
                              <w:rPr>
                                <w:rFonts w:ascii="Verdana" w:hAnsi="Verdana"/>
                                <w:color w:val="808080" w:themeColor="background1" w:themeShade="80"/>
                                <w:sz w:val="14"/>
                                <w:szCs w:val="14"/>
                                <w:lang w:val="fr-FR"/>
                              </w:rPr>
                              <w:t>-</w:t>
                            </w:r>
                            <w:r w:rsidR="004A477F">
                              <w:rPr>
                                <w:rFonts w:ascii="Verdana" w:hAnsi="Verdana"/>
                                <w:color w:val="808080" w:themeColor="background1" w:themeShade="80"/>
                                <w:sz w:val="14"/>
                                <w:szCs w:val="14"/>
                                <w:lang w:val="fr-FR"/>
                              </w:rPr>
                              <w:br/>
                            </w:r>
                            <w:r w:rsidRPr="00DE6CA5">
                              <w:rPr>
                                <w:rFonts w:ascii="Verdana" w:hAnsi="Verdana"/>
                                <w:color w:val="808080" w:themeColor="background1" w:themeShade="80"/>
                                <w:sz w:val="14"/>
                                <w:szCs w:val="14"/>
                                <w:lang w:val="fr-FR"/>
                              </w:rPr>
                              <w:t>llados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3E3A" id="_x0000_s1044" type="#_x0000_t202" style="position:absolute;left:0;text-align:left;margin-left:355.9pt;margin-top:160.1pt;width:47.55pt;height:25.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" fillcolor="white [3201]" stroked="f" strokeweight=".5pt">
                <v:textbox>
                  <w:txbxContent>
                    <w:p w:rsidR="00647B84" w:rsidRPr="00FB0C0F" w:rsidRDefault="00647B84" w:rsidP="00DE6CA5">
                      <w:pPr>
                        <w:spacing w:before="0"/>
                        <w:jc w:val="center"/>
                        <w:rPr>
                          <w:rFonts w:ascii="Verdana" w:hAnsi="Verdana"/>
                          <w:color w:val="808080" w:themeColor="background1" w:themeShade="80"/>
                          <w:sz w:val="14"/>
                          <w:szCs w:val="14"/>
                          <w:lang w:val="fr-FR"/>
                        </w:rPr>
                      </w:pPr>
                      <w:r w:rsidRPr="00DE6CA5">
                        <w:rPr>
                          <w:rFonts w:ascii="Verdana" w:hAnsi="Verdana"/>
                          <w:color w:val="808080" w:themeColor="background1" w:themeShade="80"/>
                          <w:sz w:val="14"/>
                          <w:szCs w:val="14"/>
                          <w:lang w:val="fr-FR"/>
                        </w:rPr>
                        <w:t>Desarro</w:t>
                      </w:r>
                      <w:r w:rsidR="004A477F">
                        <w:rPr>
                          <w:rFonts w:ascii="Verdana" w:hAnsi="Verdana"/>
                          <w:color w:val="808080" w:themeColor="background1" w:themeShade="80"/>
                          <w:sz w:val="14"/>
                          <w:szCs w:val="14"/>
                          <w:lang w:val="fr-FR"/>
                        </w:rPr>
                        <w:t>-</w:t>
                      </w:r>
                      <w:r w:rsidR="004A477F">
                        <w:rPr>
                          <w:rFonts w:ascii="Verdana" w:hAnsi="Verdana"/>
                          <w:color w:val="808080" w:themeColor="background1" w:themeShade="80"/>
                          <w:sz w:val="14"/>
                          <w:szCs w:val="14"/>
                          <w:lang w:val="fr-FR"/>
                        </w:rPr>
                        <w:br/>
                      </w:r>
                      <w:r w:rsidRPr="00DE6CA5">
                        <w:rPr>
                          <w:rFonts w:ascii="Verdana" w:hAnsi="Verdana"/>
                          <w:color w:val="808080" w:themeColor="background1" w:themeShade="80"/>
                          <w:sz w:val="14"/>
                          <w:szCs w:val="14"/>
                          <w:lang w:val="fr-FR"/>
                        </w:rPr>
                        <w:t>llados</w:t>
                      </w:r>
                    </w:p>
                  </w:txbxContent>
                </v:textbox>
                <w10:wrap anchorx="margin"/>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14560" behindDoc="0" locked="0" layoutInCell="1" allowOverlap="1" wp14:anchorId="5E772CCB" wp14:editId="1CFE5A77">
                <wp:simplePos x="0" y="0"/>
                <wp:positionH relativeFrom="margin">
                  <wp:posOffset>3430339</wp:posOffset>
                </wp:positionH>
                <wp:positionV relativeFrom="paragraph">
                  <wp:posOffset>2018227</wp:posOffset>
                </wp:positionV>
                <wp:extent cx="718820" cy="340113"/>
                <wp:effectExtent l="0" t="0" r="5080" b="3175"/>
                <wp:wrapNone/>
                <wp:docPr id="1073742036" name="Zone de texte 1073741893"/>
                <wp:cNvGraphicFramePr/>
                <a:graphic xmlns:a="http://schemas.openxmlformats.org/drawingml/2006/main">
                  <a:graphicData uri="http://schemas.microsoft.com/office/word/2010/wordprocessingShape">
                    <wps:wsp>
                      <wps:cNvSpPr txBox="1"/>
                      <wps:spPr>
                        <a:xfrm>
                          <a:off x="0" y="0"/>
                          <a:ext cx="718820" cy="340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706010" w:rsidRDefault="00647B84" w:rsidP="004A477F">
                            <w:pPr>
                              <w:spacing w:before="0"/>
                              <w:jc w:val="center"/>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En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2CCB" id="_x0000_s1045" type="#_x0000_t202" style="position:absolute;left:0;text-align:left;margin-left:270.1pt;margin-top:158.9pt;width:56.6pt;height:26.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" fillcolor="white [3201]" stroked="f" strokeweight=".5pt">
                <v:textbox>
                  <w:txbxContent>
                    <w:p w:rsidR="00647B84" w:rsidRPr="00706010" w:rsidRDefault="00647B84" w:rsidP="004A477F">
                      <w:pPr>
                        <w:spacing w:before="0"/>
                        <w:jc w:val="center"/>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En desarrollo</w:t>
                      </w:r>
                    </w:p>
                  </w:txbxContent>
                </v:textbox>
                <w10:wrap anchorx="margin"/>
              </v:shape>
            </w:pict>
          </mc:Fallback>
        </mc:AlternateContent>
      </w:r>
      <w:r w:rsidR="00DE6CA5" w:rsidRPr="00912144">
        <w:rPr>
          <w:rFonts w:eastAsia="SimSun" w:cs="Arial"/>
          <w:noProof/>
          <w:lang w:val="es-ES_tradnl" w:eastAsia="zh-CN"/>
        </w:rPr>
        <mc:AlternateContent>
          <mc:Choice Requires="wps">
            <w:drawing>
              <wp:anchor distT="0" distB="0" distL="114300" distR="114300" simplePos="0" relativeHeight="251708416" behindDoc="0" locked="0" layoutInCell="1" allowOverlap="1" wp14:anchorId="508A5600" wp14:editId="66121331">
                <wp:simplePos x="0" y="0"/>
                <wp:positionH relativeFrom="column">
                  <wp:posOffset>139003</wp:posOffset>
                </wp:positionH>
                <wp:positionV relativeFrom="paragraph">
                  <wp:posOffset>2063440</wp:posOffset>
                </wp:positionV>
                <wp:extent cx="529683" cy="234176"/>
                <wp:effectExtent l="0" t="0" r="3810" b="0"/>
                <wp:wrapNone/>
                <wp:docPr id="1073741893" name="Zone de texte 1073741893"/>
                <wp:cNvGraphicFramePr/>
                <a:graphic xmlns:a="http://schemas.openxmlformats.org/drawingml/2006/main">
                  <a:graphicData uri="http://schemas.microsoft.com/office/word/2010/wordprocessingShape">
                    <wps:wsp>
                      <wps:cNvSpPr txBox="1"/>
                      <wps:spPr>
                        <a:xfrm>
                          <a:off x="0" y="0"/>
                          <a:ext cx="529683" cy="234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706010" w:rsidRDefault="00647B84" w:rsidP="00DE6CA5">
                            <w:pPr>
                              <w:spacing w:before="0"/>
                              <w:rPr>
                                <w:rFonts w:ascii="Verdana" w:hAnsi="Verdana"/>
                                <w:color w:val="808080" w:themeColor="background1" w:themeShade="80"/>
                                <w:sz w:val="14"/>
                                <w:szCs w:val="14"/>
                                <w:lang w:val="fr-FR"/>
                              </w:rPr>
                            </w:pPr>
                            <w:r w:rsidRPr="00DE6CA5">
                              <w:rPr>
                                <w:rFonts w:ascii="Verdana" w:hAnsi="Verdana"/>
                                <w:color w:val="808080" w:themeColor="background1" w:themeShade="80"/>
                                <w:sz w:val="14"/>
                                <w:szCs w:val="14"/>
                                <w:lang w:val="fr-FR"/>
                              </w:rPr>
                              <w:t>África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5600" id="_x0000_s1046" type="#_x0000_t202" style="position:absolute;left:0;text-align:left;margin-left:10.95pt;margin-top:162.5pt;width:41.7pt;height:1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" fillcolor="white [3201]" stroked="f" strokeweight=".5pt">
                <v:textbox>
                  <w:txbxContent>
                    <w:p w:rsidR="00647B84" w:rsidRPr="00706010" w:rsidRDefault="00647B84" w:rsidP="00DE6CA5">
                      <w:pPr>
                        <w:spacing w:before="0"/>
                        <w:rPr>
                          <w:rFonts w:ascii="Verdana" w:hAnsi="Verdana"/>
                          <w:color w:val="808080" w:themeColor="background1" w:themeShade="80"/>
                          <w:sz w:val="14"/>
                          <w:szCs w:val="14"/>
                          <w:lang w:val="fr-FR"/>
                        </w:rPr>
                      </w:pPr>
                      <w:r w:rsidRPr="00DE6CA5">
                        <w:rPr>
                          <w:rFonts w:ascii="Verdana" w:hAnsi="Verdana"/>
                          <w:color w:val="808080" w:themeColor="background1" w:themeShade="80"/>
                          <w:sz w:val="14"/>
                          <w:szCs w:val="14"/>
                          <w:lang w:val="fr-FR"/>
                        </w:rPr>
                        <w:t>África</w:t>
                      </w:r>
                    </w:p>
                  </w:txbxContent>
                </v:textbox>
              </v:shape>
            </w:pict>
          </mc:Fallback>
        </mc:AlternateContent>
      </w:r>
      <w:r w:rsidR="00DE6CA5" w:rsidRPr="00912144">
        <w:rPr>
          <w:rFonts w:eastAsia="SimSun" w:cs="Arial"/>
          <w:noProof/>
          <w:lang w:val="es-ES_tradnl" w:eastAsia="zh-CN"/>
        </w:rPr>
        <mc:AlternateContent>
          <mc:Choice Requires="wps">
            <w:drawing>
              <wp:anchor distT="0" distB="0" distL="114300" distR="114300" simplePos="0" relativeHeight="251715584" behindDoc="0" locked="0" layoutInCell="1" allowOverlap="1" wp14:anchorId="7B7B99CF" wp14:editId="4FC8832C">
                <wp:simplePos x="0" y="0"/>
                <wp:positionH relativeFrom="margin">
                  <wp:posOffset>4009034</wp:posOffset>
                </wp:positionH>
                <wp:positionV relativeFrom="paragraph">
                  <wp:posOffset>2040936</wp:posOffset>
                </wp:positionV>
                <wp:extent cx="557561" cy="250825"/>
                <wp:effectExtent l="0" t="0" r="0" b="0"/>
                <wp:wrapNone/>
                <wp:docPr id="1073742038" name="Zone de texte 1073741893"/>
                <wp:cNvGraphicFramePr/>
                <a:graphic xmlns:a="http://schemas.openxmlformats.org/drawingml/2006/main">
                  <a:graphicData uri="http://schemas.microsoft.com/office/word/2010/wordprocessingShape">
                    <wps:wsp>
                      <wps:cNvSpPr txBox="1"/>
                      <wps:spPr>
                        <a:xfrm>
                          <a:off x="0" y="0"/>
                          <a:ext cx="557561"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706010" w:rsidRDefault="00647B84" w:rsidP="00DE6CA5">
                            <w:pPr>
                              <w:spacing w:before="0"/>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Mundo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99CF" id="_x0000_s1047" type="#_x0000_t202" style="position:absolute;left:0;text-align:left;margin-left:315.65pt;margin-top:160.7pt;width:43.9pt;height:19.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" fillcolor="white [3201]" stroked="f" strokeweight=".5pt">
                <v:textbox>
                  <w:txbxContent>
                    <w:p w:rsidR="00647B84" w:rsidRPr="00706010" w:rsidRDefault="00647B84" w:rsidP="00DE6CA5">
                      <w:pPr>
                        <w:spacing w:before="0"/>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Mundo</w:t>
                      </w:r>
                    </w:p>
                  </w:txbxContent>
                </v:textbox>
                <w10:wrap anchorx="margin"/>
              </v:shape>
            </w:pict>
          </mc:Fallback>
        </mc:AlternateContent>
      </w:r>
      <w:r w:rsidR="00DE6CA5" w:rsidRPr="00912144">
        <w:rPr>
          <w:rFonts w:eastAsia="SimSun" w:cs="Arial"/>
          <w:noProof/>
          <w:lang w:val="es-ES_tradnl" w:eastAsia="zh-CN"/>
        </w:rPr>
        <mc:AlternateContent>
          <mc:Choice Requires="wps">
            <w:drawing>
              <wp:anchor distT="0" distB="0" distL="114300" distR="114300" simplePos="0" relativeHeight="251711488" behindDoc="0" locked="0" layoutInCell="1" allowOverlap="1" wp14:anchorId="5A5D1B41" wp14:editId="40EB7883">
                <wp:simplePos x="0" y="0"/>
                <wp:positionH relativeFrom="column">
                  <wp:posOffset>2542819</wp:posOffset>
                </wp:positionH>
                <wp:positionV relativeFrom="paragraph">
                  <wp:posOffset>2146501</wp:posOffset>
                </wp:positionV>
                <wp:extent cx="752708" cy="250902"/>
                <wp:effectExtent l="0" t="0" r="9525" b="0"/>
                <wp:wrapNone/>
                <wp:docPr id="1073742019" name="Zone de texte 1073741893"/>
                <wp:cNvGraphicFramePr/>
                <a:graphic xmlns:a="http://schemas.openxmlformats.org/drawingml/2006/main">
                  <a:graphicData uri="http://schemas.microsoft.com/office/word/2010/wordprocessingShape">
                    <wps:wsp>
                      <wps:cNvSpPr txBox="1"/>
                      <wps:spPr>
                        <a:xfrm>
                          <a:off x="0" y="0"/>
                          <a:ext cx="752708" cy="250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706010" w:rsidRDefault="00647B84" w:rsidP="00DE6CA5">
                            <w:pPr>
                              <w:spacing w:before="0"/>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Américas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1B41" id="_x0000_s1048" type="#_x0000_t202" style="position:absolute;left:0;text-align:left;margin-left:200.2pt;margin-top:169pt;width:59.25pt;height:1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" fillcolor="white [3201]" stroked="f" strokeweight=".5pt">
                <v:textbox>
                  <w:txbxContent>
                    <w:p w:rsidR="00647B84" w:rsidRPr="00706010" w:rsidRDefault="00647B84" w:rsidP="00DE6CA5">
                      <w:pPr>
                        <w:spacing w:before="0"/>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Américas</w:t>
                      </w:r>
                    </w:p>
                  </w:txbxContent>
                </v:textbox>
              </v:shape>
            </w:pict>
          </mc:Fallback>
        </mc:AlternateContent>
      </w:r>
      <w:r w:rsidR="00DE6CA5" w:rsidRPr="00912144">
        <w:rPr>
          <w:rFonts w:eastAsia="SimSun" w:cs="Arial"/>
          <w:noProof/>
          <w:lang w:val="es-ES_tradnl" w:eastAsia="zh-CN"/>
        </w:rPr>
        <mc:AlternateContent>
          <mc:Choice Requires="wps">
            <w:drawing>
              <wp:anchor distT="0" distB="0" distL="114300" distR="114300" simplePos="0" relativeHeight="251709440" behindDoc="0" locked="0" layoutInCell="1" allowOverlap="1" wp14:anchorId="247B02A6" wp14:editId="1E21519B">
                <wp:simplePos x="0" y="0"/>
                <wp:positionH relativeFrom="column">
                  <wp:posOffset>641133</wp:posOffset>
                </wp:positionH>
                <wp:positionV relativeFrom="paragraph">
                  <wp:posOffset>2057385</wp:posOffset>
                </wp:positionV>
                <wp:extent cx="490654" cy="390293"/>
                <wp:effectExtent l="0" t="0" r="5080" b="0"/>
                <wp:wrapNone/>
                <wp:docPr id="4" name="Zone de texte 1073741893"/>
                <wp:cNvGraphicFramePr/>
                <a:graphic xmlns:a="http://schemas.openxmlformats.org/drawingml/2006/main">
                  <a:graphicData uri="http://schemas.microsoft.com/office/word/2010/wordprocessingShape">
                    <wps:wsp>
                      <wps:cNvSpPr txBox="1"/>
                      <wps:spPr>
                        <a:xfrm>
                          <a:off x="0" y="0"/>
                          <a:ext cx="490654" cy="390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DE6CA5" w:rsidRDefault="00647B84" w:rsidP="00DE6CA5">
                            <w:pPr>
                              <w:spacing w:before="0"/>
                              <w:rPr>
                                <w:rFonts w:ascii="Verdana" w:hAnsi="Verdana"/>
                                <w:color w:val="808080" w:themeColor="background1" w:themeShade="80"/>
                                <w:sz w:val="12"/>
                                <w:szCs w:val="12"/>
                                <w:lang w:val="fr-FR"/>
                              </w:rPr>
                            </w:pPr>
                            <w:r w:rsidRPr="00DE6CA5">
                              <w:rPr>
                                <w:rFonts w:ascii="Verdana" w:hAnsi="Verdana"/>
                                <w:color w:val="808080" w:themeColor="background1" w:themeShade="80"/>
                                <w:sz w:val="12"/>
                                <w:szCs w:val="12"/>
                                <w:lang w:val="fr-FR"/>
                              </w:rPr>
                              <w:t>Estados Árabes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B02A6" id="_x0000_s1049" type="#_x0000_t202" style="position:absolute;left:0;text-align:left;margin-left:50.5pt;margin-top:162pt;width:38.6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" fillcolor="white [3201]" stroked="f" strokeweight=".5pt">
                <v:textbox>
                  <w:txbxContent>
                    <w:p w:rsidR="00647B84" w:rsidRPr="00DE6CA5" w:rsidRDefault="00647B84" w:rsidP="00DE6CA5">
                      <w:pPr>
                        <w:spacing w:before="0"/>
                        <w:rPr>
                          <w:rFonts w:ascii="Verdana" w:hAnsi="Verdana"/>
                          <w:color w:val="808080" w:themeColor="background1" w:themeShade="80"/>
                          <w:sz w:val="12"/>
                          <w:szCs w:val="12"/>
                          <w:lang w:val="fr-FR"/>
                        </w:rPr>
                      </w:pPr>
                      <w:r w:rsidRPr="00DE6CA5">
                        <w:rPr>
                          <w:rFonts w:ascii="Verdana" w:hAnsi="Verdana"/>
                          <w:color w:val="808080" w:themeColor="background1" w:themeShade="80"/>
                          <w:sz w:val="12"/>
                          <w:szCs w:val="12"/>
                          <w:lang w:val="fr-FR"/>
                        </w:rPr>
                        <w:t>Estados Árabes</w:t>
                      </w:r>
                    </w:p>
                  </w:txbxContent>
                </v:textbox>
              </v:shape>
            </w:pict>
          </mc:Fallback>
        </mc:AlternateContent>
      </w:r>
      <w:r w:rsidR="00DE6CA5" w:rsidRPr="00912144">
        <w:rPr>
          <w:rFonts w:eastAsia="SimSun" w:cs="Arial"/>
          <w:noProof/>
          <w:lang w:val="es-ES_tradnl" w:eastAsia="zh-CN"/>
        </w:rPr>
        <mc:AlternateContent>
          <mc:Choice Requires="wps">
            <w:drawing>
              <wp:anchor distT="0" distB="0" distL="114300" distR="114300" simplePos="0" relativeHeight="251712512" behindDoc="0" locked="0" layoutInCell="1" allowOverlap="1" wp14:anchorId="7F445CBB" wp14:editId="7CA65F53">
                <wp:simplePos x="0" y="0"/>
                <wp:positionH relativeFrom="column">
                  <wp:posOffset>2168866</wp:posOffset>
                </wp:positionH>
                <wp:positionV relativeFrom="paragraph">
                  <wp:posOffset>2146439</wp:posOffset>
                </wp:positionV>
                <wp:extent cx="423746" cy="223024"/>
                <wp:effectExtent l="0" t="0" r="0" b="5715"/>
                <wp:wrapNone/>
                <wp:docPr id="1073742020" name="Zone de texte 1073741893"/>
                <wp:cNvGraphicFramePr/>
                <a:graphic xmlns:a="http://schemas.openxmlformats.org/drawingml/2006/main">
                  <a:graphicData uri="http://schemas.microsoft.com/office/word/2010/wordprocessingShape">
                    <wps:wsp>
                      <wps:cNvSpPr txBox="1"/>
                      <wps:spPr>
                        <a:xfrm>
                          <a:off x="0" y="0"/>
                          <a:ext cx="423746" cy="22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706010" w:rsidRDefault="00647B84" w:rsidP="00DE6CA5">
                            <w:pPr>
                              <w:spacing w:before="0"/>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CEI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5CBB" id="_x0000_s1050" type="#_x0000_t202" style="position:absolute;left:0;text-align:left;margin-left:170.8pt;margin-top:169pt;width:33.35pt;height:1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" fillcolor="white [3201]" stroked="f" strokeweight=".5pt">
                <v:textbox>
                  <w:txbxContent>
                    <w:p w:rsidR="00647B84" w:rsidRPr="00706010" w:rsidRDefault="00647B84" w:rsidP="00DE6CA5">
                      <w:pPr>
                        <w:spacing w:before="0"/>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CEI</w:t>
                      </w:r>
                    </w:p>
                  </w:txbxContent>
                </v:textbox>
              </v:shape>
            </w:pict>
          </mc:Fallback>
        </mc:AlternateContent>
      </w:r>
      <w:r w:rsidR="00DE6CA5" w:rsidRPr="00912144">
        <w:rPr>
          <w:rFonts w:eastAsia="SimSun" w:cs="Arial"/>
          <w:noProof/>
          <w:lang w:val="es-ES_tradnl" w:eastAsia="zh-CN"/>
        </w:rPr>
        <mc:AlternateContent>
          <mc:Choice Requires="wps">
            <w:drawing>
              <wp:anchor distT="0" distB="0" distL="114300" distR="114300" simplePos="0" relativeHeight="251713536" behindDoc="0" locked="0" layoutInCell="1" allowOverlap="1" wp14:anchorId="15A3FADA" wp14:editId="4EDB2EDF">
                <wp:simplePos x="0" y="0"/>
                <wp:positionH relativeFrom="column">
                  <wp:posOffset>1628528</wp:posOffset>
                </wp:positionH>
                <wp:positionV relativeFrom="paragraph">
                  <wp:posOffset>2147105</wp:posOffset>
                </wp:positionV>
                <wp:extent cx="596590" cy="211873"/>
                <wp:effectExtent l="0" t="0" r="0" b="0"/>
                <wp:wrapNone/>
                <wp:docPr id="1073742022" name="Zone de texte 1073741893"/>
                <wp:cNvGraphicFramePr/>
                <a:graphic xmlns:a="http://schemas.openxmlformats.org/drawingml/2006/main">
                  <a:graphicData uri="http://schemas.microsoft.com/office/word/2010/wordprocessingShape">
                    <wps:wsp>
                      <wps:cNvSpPr txBox="1"/>
                      <wps:spPr>
                        <a:xfrm>
                          <a:off x="0" y="0"/>
                          <a:ext cx="596590" cy="2118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706010" w:rsidRDefault="00647B84" w:rsidP="00DE6CA5">
                            <w:pPr>
                              <w:spacing w:before="0"/>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Europa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FADA" id="_x0000_s1051" type="#_x0000_t202" style="position:absolute;left:0;text-align:left;margin-left:128.25pt;margin-top:169.05pt;width:47pt;height: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" fillcolor="white [3201]" stroked="f" strokeweight=".5pt">
                <v:textbox>
                  <w:txbxContent>
                    <w:p w:rsidR="00647B84" w:rsidRPr="00706010" w:rsidRDefault="00647B84" w:rsidP="00DE6CA5">
                      <w:pPr>
                        <w:spacing w:before="0"/>
                        <w:rPr>
                          <w:rFonts w:ascii="Verdana" w:hAnsi="Verdana"/>
                          <w:color w:val="808080" w:themeColor="background1" w:themeShade="80"/>
                          <w:sz w:val="16"/>
                          <w:szCs w:val="16"/>
                          <w:lang w:val="fr-FR"/>
                        </w:rPr>
                      </w:pPr>
                      <w:r w:rsidRPr="00DE6CA5">
                        <w:rPr>
                          <w:rFonts w:ascii="Verdana" w:hAnsi="Verdana"/>
                          <w:color w:val="808080" w:themeColor="background1" w:themeShade="80"/>
                          <w:sz w:val="14"/>
                          <w:szCs w:val="14"/>
                          <w:lang w:val="fr-FR"/>
                        </w:rPr>
                        <w:t>Europa</w:t>
                      </w:r>
                    </w:p>
                  </w:txbxContent>
                </v:textbox>
              </v:shape>
            </w:pict>
          </mc:Fallback>
        </mc:AlternateContent>
      </w:r>
      <w:r w:rsidR="00DE6CA5" w:rsidRPr="00912144">
        <w:rPr>
          <w:rFonts w:eastAsia="SimSun" w:cs="Arial"/>
          <w:noProof/>
          <w:lang w:val="es-ES_tradnl" w:eastAsia="zh-CN"/>
        </w:rPr>
        <mc:AlternateContent>
          <mc:Choice Requires="wps">
            <w:drawing>
              <wp:anchor distT="0" distB="0" distL="114300" distR="114300" simplePos="0" relativeHeight="251710464" behindDoc="0" locked="0" layoutInCell="1" allowOverlap="1" wp14:anchorId="49A20B43" wp14:editId="6896D28B">
                <wp:simplePos x="0" y="0"/>
                <wp:positionH relativeFrom="column">
                  <wp:posOffset>1047626</wp:posOffset>
                </wp:positionH>
                <wp:positionV relativeFrom="paragraph">
                  <wp:posOffset>2051530</wp:posOffset>
                </wp:positionV>
                <wp:extent cx="669073" cy="361950"/>
                <wp:effectExtent l="0" t="0" r="0" b="0"/>
                <wp:wrapNone/>
                <wp:docPr id="5" name="Zone de texte 1073741893"/>
                <wp:cNvGraphicFramePr/>
                <a:graphic xmlns:a="http://schemas.openxmlformats.org/drawingml/2006/main">
                  <a:graphicData uri="http://schemas.microsoft.com/office/word/2010/wordprocessingShape">
                    <wps:wsp>
                      <wps:cNvSpPr txBox="1"/>
                      <wps:spPr>
                        <a:xfrm>
                          <a:off x="0" y="0"/>
                          <a:ext cx="669073"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FB0C0F" w:rsidRDefault="00647B84" w:rsidP="00DE6CA5">
                            <w:pPr>
                              <w:spacing w:before="0"/>
                              <w:jc w:val="center"/>
                              <w:rPr>
                                <w:rFonts w:ascii="Verdana" w:hAnsi="Verdana"/>
                                <w:color w:val="808080" w:themeColor="background1" w:themeShade="80"/>
                                <w:sz w:val="14"/>
                                <w:szCs w:val="14"/>
                                <w:lang w:val="fr-FR"/>
                              </w:rPr>
                            </w:pPr>
                            <w:r w:rsidRPr="00DE6CA5">
                              <w:rPr>
                                <w:rFonts w:ascii="Verdana" w:hAnsi="Verdana"/>
                                <w:color w:val="808080" w:themeColor="background1" w:themeShade="80"/>
                                <w:sz w:val="14"/>
                                <w:szCs w:val="14"/>
                                <w:lang w:val="fr-FR"/>
                              </w:rPr>
                              <w:t>Asia-Pacífico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0B43" id="_x0000_s1052" type="#_x0000_t202" style="position:absolute;left:0;text-align:left;margin-left:82.5pt;margin-top:161.55pt;width:52.7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" fillcolor="white [3201]" stroked="f" strokeweight=".5pt">
                <v:textbox>
                  <w:txbxContent>
                    <w:p w:rsidR="00647B84" w:rsidRPr="00FB0C0F" w:rsidRDefault="00647B84" w:rsidP="00DE6CA5">
                      <w:pPr>
                        <w:spacing w:before="0"/>
                        <w:jc w:val="center"/>
                        <w:rPr>
                          <w:rFonts w:ascii="Verdana" w:hAnsi="Verdana"/>
                          <w:color w:val="808080" w:themeColor="background1" w:themeShade="80"/>
                          <w:sz w:val="14"/>
                          <w:szCs w:val="14"/>
                          <w:lang w:val="fr-FR"/>
                        </w:rPr>
                      </w:pPr>
                      <w:r w:rsidRPr="00DE6CA5">
                        <w:rPr>
                          <w:rFonts w:ascii="Verdana" w:hAnsi="Verdana"/>
                          <w:color w:val="808080" w:themeColor="background1" w:themeShade="80"/>
                          <w:sz w:val="14"/>
                          <w:szCs w:val="14"/>
                          <w:lang w:val="fr-FR"/>
                        </w:rPr>
                        <w:t>Asia-Pacífico</w:t>
                      </w:r>
                    </w:p>
                  </w:txbxContent>
                </v:textbox>
              </v:shape>
            </w:pict>
          </mc:Fallback>
        </mc:AlternateContent>
      </w:r>
      <w:r w:rsidR="00DE6CA5" w:rsidRPr="00912144">
        <w:rPr>
          <w:rFonts w:eastAsia="SimSun" w:cs="Arial"/>
          <w:noProof/>
          <w:sz w:val="22"/>
          <w:szCs w:val="22"/>
          <w:lang w:val="es-ES_tradnl" w:eastAsia="zh-CN"/>
        </w:rPr>
        <w:drawing>
          <wp:inline distT="0" distB="0" distL="0" distR="0" wp14:anchorId="7D180A17" wp14:editId="1E480E44">
            <wp:extent cx="5587365" cy="2424604"/>
            <wp:effectExtent l="0" t="0" r="0" b="0"/>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863" cy="2430461"/>
                    </a:xfrm>
                    <a:prstGeom prst="rect">
                      <a:avLst/>
                    </a:prstGeom>
                    <a:noFill/>
                  </pic:spPr>
                </pic:pic>
              </a:graphicData>
            </a:graphic>
          </wp:inline>
        </w:drawing>
      </w:r>
    </w:p>
    <w:p w:rsidR="00DE6CA5" w:rsidRPr="00912144" w:rsidRDefault="00DE6CA5" w:rsidP="00DE6CA5">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DE6CA5" w:rsidRPr="00912144" w:rsidRDefault="00DE6CA5" w:rsidP="00DE6CA5">
      <w:pPr>
        <w:keepNext/>
        <w:keepLines/>
        <w:spacing w:after="120"/>
        <w:jc w:val="both"/>
        <w:rPr>
          <w:sz w:val="18"/>
          <w:szCs w:val="18"/>
          <w:lang w:val="es-ES_tradnl"/>
        </w:rPr>
      </w:pPr>
      <w:r w:rsidRPr="00912144">
        <w:rPr>
          <w:sz w:val="18"/>
          <w:szCs w:val="18"/>
          <w:lang w:val="es-ES_tradnl"/>
        </w:rPr>
        <w:t xml:space="preserve">Nota: </w:t>
      </w:r>
      <w:r w:rsidRPr="00912144">
        <w:rPr>
          <w:rFonts w:eastAsia="SimSun" w:cs="Arial"/>
          <w:sz w:val="18"/>
          <w:szCs w:val="18"/>
          <w:lang w:val="es-ES_tradnl" w:eastAsia="zh-CN"/>
        </w:rPr>
        <w:t>*</w:t>
      </w:r>
      <w:r w:rsidR="004C5C4F">
        <w:rPr>
          <w:rFonts w:eastAsia="SimSun" w:cs="Arial"/>
          <w:sz w:val="18"/>
          <w:szCs w:val="18"/>
          <w:lang w:val="es-ES_tradnl" w:eastAsia="zh-CN"/>
        </w:rPr>
        <w:t xml:space="preserve"> </w:t>
      </w:r>
      <w:r w:rsidRPr="00912144">
        <w:rPr>
          <w:sz w:val="18"/>
          <w:szCs w:val="18"/>
          <w:lang w:val="es-ES_tradnl"/>
        </w:rPr>
        <w:t>Estimación. La brecha de género representa la diferencia entre las tasas de penetración de Internet entre hombres y mujeres con respecto a las tasas de penetración de Internet entre los hombres, expresada en porcentaje.</w:t>
      </w:r>
    </w:p>
    <w:p w:rsidR="00EA4D10" w:rsidRPr="00912144" w:rsidRDefault="00EA4D10" w:rsidP="00EA4D10">
      <w:pPr>
        <w:rPr>
          <w:lang w:val="es-ES_tradnl"/>
        </w:rPr>
      </w:pPr>
      <w:r w:rsidRPr="00912144">
        <w:rPr>
          <w:lang w:val="es-ES_tradnl"/>
        </w:rPr>
        <w:t>En las dos secciones siguientes figura un análisis regional del Índice de Desarrollo de las TIC (IDT) de la UIT y un panorama general del precio y la asequibilidad de los servicios TIC en la región.</w:t>
      </w:r>
    </w:p>
    <w:p w:rsidR="00EA4D10" w:rsidRPr="00912144" w:rsidRDefault="00EA4D10" w:rsidP="00DF2E13">
      <w:pPr>
        <w:pStyle w:val="Heading1"/>
        <w:rPr>
          <w:rFonts w:asciiTheme="minorHAnsi" w:eastAsiaTheme="majorEastAsia" w:hAnsiTheme="minorHAnsi"/>
          <w:color w:val="548DD4" w:themeColor="text2" w:themeTint="99"/>
          <w:sz w:val="26"/>
          <w:szCs w:val="26"/>
        </w:rPr>
      </w:pPr>
      <w:bookmarkStart w:id="19" w:name="_Toc480532778"/>
      <w:bookmarkStart w:id="20" w:name="_Toc480532920"/>
      <w:r w:rsidRPr="00912144">
        <w:rPr>
          <w:rFonts w:asciiTheme="minorHAnsi" w:eastAsiaTheme="majorEastAsia" w:hAnsiTheme="minorHAnsi"/>
          <w:color w:val="548DD4" w:themeColor="text2" w:themeTint="99"/>
          <w:sz w:val="26"/>
          <w:szCs w:val="26"/>
        </w:rPr>
        <w:t>2</w:t>
      </w:r>
      <w:r w:rsidRPr="00912144">
        <w:rPr>
          <w:rFonts w:asciiTheme="minorHAnsi" w:eastAsiaTheme="majorEastAsia" w:hAnsiTheme="minorHAnsi"/>
          <w:color w:val="548DD4" w:themeColor="text2" w:themeTint="99"/>
          <w:sz w:val="26"/>
          <w:szCs w:val="26"/>
        </w:rPr>
        <w:tab/>
        <w:t>Índice de Desarrollo de las TIC (IDT)</w:t>
      </w:r>
      <w:bookmarkEnd w:id="19"/>
      <w:bookmarkEnd w:id="20"/>
    </w:p>
    <w:p w:rsidR="00EA4D10" w:rsidRPr="00912144" w:rsidRDefault="00EA4D10" w:rsidP="006F2E9F">
      <w:pPr>
        <w:rPr>
          <w:lang w:val="es-ES_tradnl"/>
        </w:rPr>
      </w:pPr>
      <w:r w:rsidRPr="00912144">
        <w:rPr>
          <w:lang w:val="es-ES_tradnl"/>
        </w:rPr>
        <w:t>El Índice de Desarrollo de las TIC (IDT)</w:t>
      </w:r>
      <w:r w:rsidRPr="00912144">
        <w:rPr>
          <w:rStyle w:val="EndnoteReference"/>
          <w:lang w:val="es-ES_tradnl"/>
        </w:rPr>
        <w:endnoteReference w:id="1"/>
      </w:r>
      <w:r w:rsidRPr="00912144">
        <w:rPr>
          <w:lang w:val="es-ES_tradnl"/>
        </w:rPr>
        <w:t xml:space="preserve"> es un índice compuesto que combina 11 indicadores en una sola medida de referencia que se puede utilizar para supervisar y comparar la evolución de las tecnologías de la información y la comunicación (TIC) entre los países y a lo largo del tiempo (Figura 2.1). La UIT creó el IDT en 2008 en respuesta a la solicitud de sus Estados Miembros de que estableciese un índice mundial de las TIC, lo presentó por primera vez en la edición de 2009 del </w:t>
      </w:r>
      <w:r w:rsidRPr="00912144">
        <w:rPr>
          <w:i/>
          <w:iCs/>
          <w:lang w:val="es-ES_tradnl"/>
        </w:rPr>
        <w:t>Informe</w:t>
      </w:r>
      <w:r w:rsidRPr="00912144">
        <w:rPr>
          <w:lang w:val="es-ES_tradnl"/>
        </w:rPr>
        <w:t xml:space="preserve"> (UIT, 2009), y lo publica anualmente desde entonces. En el análisis siguiente, el IDT 2016, que se calcula a partir de datos de finales de 2015, permite evaluar los avances comparando esos datos con respecto a los del IDT 2015 (calculado a partir de datos de finales de 2014).</w:t>
      </w:r>
    </w:p>
    <w:p w:rsidR="00EA4D10" w:rsidRPr="00912144" w:rsidRDefault="00EA4D10" w:rsidP="00EA4D10">
      <w:pPr>
        <w:rPr>
          <w:lang w:val="es-ES_tradnl"/>
        </w:rPr>
      </w:pPr>
      <w:r w:rsidRPr="00912144">
        <w:rPr>
          <w:lang w:val="es-ES_tradnl"/>
        </w:rPr>
        <w:t>Los principal</w:t>
      </w:r>
      <w:r w:rsidR="00B41172" w:rsidRPr="00912144">
        <w:rPr>
          <w:lang w:val="es-ES_tradnl"/>
        </w:rPr>
        <w:t>es objetivos del IDT son medir:</w:t>
      </w:r>
    </w:p>
    <w:p w:rsidR="00EA4D10" w:rsidRPr="00912144" w:rsidRDefault="00E5657D" w:rsidP="00E5657D">
      <w:pPr>
        <w:pStyle w:val="enumlev1"/>
        <w:tabs>
          <w:tab w:val="clear" w:pos="794"/>
          <w:tab w:val="clear" w:pos="1191"/>
          <w:tab w:val="clear" w:pos="1588"/>
          <w:tab w:val="clear" w:pos="1985"/>
          <w:tab w:val="left" w:pos="1134"/>
          <w:tab w:val="left" w:pos="1871"/>
          <w:tab w:val="left" w:pos="2608"/>
          <w:tab w:val="left" w:pos="3345"/>
        </w:tabs>
        <w:ind w:left="1134" w:hanging="1134"/>
        <w:rPr>
          <w:rFonts w:asciiTheme="minorHAnsi" w:hAnsiTheme="minorHAnsi"/>
          <w:bCs w:val="0"/>
          <w:iCs/>
        </w:rPr>
      </w:pPr>
      <w:r w:rsidRPr="00912144">
        <w:t>•</w:t>
      </w:r>
      <w:r w:rsidRPr="00912144">
        <w:tab/>
      </w:r>
      <w:r w:rsidR="00EA4D10" w:rsidRPr="00912144">
        <w:rPr>
          <w:rFonts w:asciiTheme="minorHAnsi" w:hAnsiTheme="minorHAnsi"/>
          <w:bCs w:val="0"/>
          <w:iCs/>
        </w:rPr>
        <w:t xml:space="preserve">El </w:t>
      </w:r>
      <w:r w:rsidR="00EA4D10" w:rsidRPr="00912144">
        <w:rPr>
          <w:rFonts w:asciiTheme="minorHAnsi" w:hAnsiTheme="minorHAnsi"/>
          <w:bCs w:val="0"/>
          <w:i/>
        </w:rPr>
        <w:t>nivel y la evolución en el tiempo</w:t>
      </w:r>
      <w:r w:rsidR="00EA4D10" w:rsidRPr="00912144">
        <w:rPr>
          <w:rFonts w:asciiTheme="minorHAnsi" w:hAnsiTheme="minorHAnsi"/>
          <w:bCs w:val="0"/>
          <w:iCs/>
        </w:rPr>
        <w:t xml:space="preserve"> del desarrollo de las TIC en los países, y la experiencia de esos países en relación con otros.</w:t>
      </w:r>
    </w:p>
    <w:p w:rsidR="00EA4D10" w:rsidRPr="00912144" w:rsidRDefault="00E5657D" w:rsidP="00E5657D">
      <w:pPr>
        <w:pStyle w:val="enumlev1"/>
        <w:tabs>
          <w:tab w:val="clear" w:pos="794"/>
          <w:tab w:val="clear" w:pos="1191"/>
          <w:tab w:val="clear" w:pos="1588"/>
          <w:tab w:val="clear" w:pos="1985"/>
          <w:tab w:val="left" w:pos="1134"/>
          <w:tab w:val="left" w:pos="1871"/>
          <w:tab w:val="left" w:pos="2608"/>
          <w:tab w:val="left" w:pos="3345"/>
        </w:tabs>
        <w:ind w:left="1134" w:hanging="1134"/>
        <w:rPr>
          <w:rFonts w:asciiTheme="minorHAnsi" w:hAnsiTheme="minorHAnsi"/>
          <w:bCs w:val="0"/>
          <w:iCs/>
        </w:rPr>
      </w:pPr>
      <w:r w:rsidRPr="00912144">
        <w:t>•</w:t>
      </w:r>
      <w:r w:rsidRPr="00912144">
        <w:tab/>
      </w:r>
      <w:r w:rsidR="00EA4D10" w:rsidRPr="00912144">
        <w:rPr>
          <w:rFonts w:asciiTheme="minorHAnsi" w:hAnsiTheme="minorHAnsi"/>
          <w:bCs w:val="0"/>
          <w:iCs/>
        </w:rPr>
        <w:t xml:space="preserve">Los progresos alcanzados en el desarrollo de las TIC </w:t>
      </w:r>
      <w:r w:rsidR="00EA4D10" w:rsidRPr="00912144">
        <w:rPr>
          <w:rFonts w:asciiTheme="minorHAnsi" w:hAnsiTheme="minorHAnsi"/>
          <w:bCs w:val="0"/>
          <w:i/>
        </w:rPr>
        <w:t>en los países desarrollados y en desarrollo</w:t>
      </w:r>
      <w:r w:rsidR="00EA4D10" w:rsidRPr="00912144">
        <w:rPr>
          <w:rFonts w:asciiTheme="minorHAnsi" w:hAnsiTheme="minorHAnsi"/>
          <w:bCs w:val="0"/>
          <w:iCs/>
        </w:rPr>
        <w:t>.</w:t>
      </w:r>
    </w:p>
    <w:p w:rsidR="00EA4D10" w:rsidRPr="00912144" w:rsidRDefault="00E5657D" w:rsidP="00E5657D">
      <w:pPr>
        <w:pStyle w:val="enumlev1"/>
        <w:tabs>
          <w:tab w:val="clear" w:pos="794"/>
          <w:tab w:val="clear" w:pos="1191"/>
          <w:tab w:val="clear" w:pos="1588"/>
          <w:tab w:val="clear" w:pos="1985"/>
          <w:tab w:val="left" w:pos="1134"/>
          <w:tab w:val="left" w:pos="1871"/>
          <w:tab w:val="left" w:pos="2608"/>
          <w:tab w:val="left" w:pos="3345"/>
        </w:tabs>
        <w:ind w:left="1134" w:hanging="1134"/>
        <w:rPr>
          <w:rFonts w:asciiTheme="minorHAnsi" w:hAnsiTheme="minorHAnsi"/>
          <w:bCs w:val="0"/>
          <w:iCs/>
        </w:rPr>
      </w:pPr>
      <w:r w:rsidRPr="00912144">
        <w:t>•</w:t>
      </w:r>
      <w:r w:rsidRPr="00912144">
        <w:tab/>
      </w:r>
      <w:r w:rsidR="00EA4D10" w:rsidRPr="00912144">
        <w:rPr>
          <w:rFonts w:asciiTheme="minorHAnsi" w:hAnsiTheme="minorHAnsi"/>
          <w:bCs w:val="0"/>
          <w:iCs/>
        </w:rPr>
        <w:t xml:space="preserve">La </w:t>
      </w:r>
      <w:r w:rsidR="00EA4D10" w:rsidRPr="00912144">
        <w:rPr>
          <w:rFonts w:asciiTheme="minorHAnsi" w:hAnsiTheme="minorHAnsi"/>
          <w:bCs w:val="0"/>
          <w:i/>
        </w:rPr>
        <w:t>brecha digital</w:t>
      </w:r>
      <w:r w:rsidR="00EA4D10" w:rsidRPr="00912144">
        <w:rPr>
          <w:rFonts w:asciiTheme="minorHAnsi" w:hAnsiTheme="minorHAnsi"/>
          <w:bCs w:val="0"/>
          <w:iCs/>
        </w:rPr>
        <w:t>, es decir, las diferencias entre países según sus niveles de desarrollo de las TIC.</w:t>
      </w:r>
    </w:p>
    <w:p w:rsidR="00EA4D10" w:rsidRPr="00912144" w:rsidRDefault="00E5657D" w:rsidP="00E5657D">
      <w:pPr>
        <w:pStyle w:val="enumlev1"/>
        <w:tabs>
          <w:tab w:val="clear" w:pos="794"/>
          <w:tab w:val="clear" w:pos="1191"/>
          <w:tab w:val="clear" w:pos="1588"/>
          <w:tab w:val="clear" w:pos="1985"/>
          <w:tab w:val="left" w:pos="1134"/>
          <w:tab w:val="left" w:pos="1871"/>
          <w:tab w:val="left" w:pos="2608"/>
          <w:tab w:val="left" w:pos="3345"/>
        </w:tabs>
        <w:ind w:left="1134" w:hanging="1134"/>
        <w:rPr>
          <w:rFonts w:asciiTheme="minorHAnsi" w:hAnsiTheme="minorHAnsi"/>
          <w:bCs w:val="0"/>
          <w:iCs/>
        </w:rPr>
      </w:pPr>
      <w:r w:rsidRPr="00912144">
        <w:t>•</w:t>
      </w:r>
      <w:r w:rsidRPr="00912144">
        <w:tab/>
      </w:r>
      <w:r w:rsidR="00EA4D10" w:rsidRPr="00912144">
        <w:rPr>
          <w:rFonts w:asciiTheme="minorHAnsi" w:hAnsiTheme="minorHAnsi"/>
          <w:bCs w:val="0"/>
          <w:iCs/>
        </w:rPr>
        <w:t xml:space="preserve">El </w:t>
      </w:r>
      <w:r w:rsidR="00EA4D10" w:rsidRPr="00912144">
        <w:rPr>
          <w:rFonts w:asciiTheme="minorHAnsi" w:hAnsiTheme="minorHAnsi"/>
          <w:bCs w:val="0"/>
          <w:i/>
        </w:rPr>
        <w:t>potencial de desarrollo</w:t>
      </w:r>
      <w:r w:rsidR="00EA4D10" w:rsidRPr="00912144">
        <w:rPr>
          <w:rFonts w:asciiTheme="minorHAnsi" w:hAnsiTheme="minorHAnsi"/>
          <w:bCs w:val="0"/>
          <w:iCs/>
        </w:rPr>
        <w:t xml:space="preserve"> de las TIC y la medida en que los países pueden aprovecharlas para mejorar su crecimiento y desarrollo a tenor de las capacidades y los conocimientos disponibles.</w:t>
      </w:r>
    </w:p>
    <w:p w:rsidR="00EA4D10" w:rsidRPr="00912144" w:rsidRDefault="00EA4D10" w:rsidP="00EA4D10">
      <w:pPr>
        <w:rPr>
          <w:lang w:val="es-ES_tradnl"/>
        </w:rPr>
      </w:pPr>
      <w:r w:rsidRPr="00912144">
        <w:rPr>
          <w:lang w:val="es-ES_tradnl"/>
        </w:rPr>
        <w:t>El Índice está concebido para ser mundial y reflejar los cambios que se producen en países con niveles distintos de desarrollo de las TIC. Si nos fijamos en el nivel regional, es posible destacar tendencias e identificar motivos por los cuales algunos países obtienen mejores resultados que otros, o por qué se están quedando rezagados.</w:t>
      </w:r>
    </w:p>
    <w:p w:rsidR="00EA4D10" w:rsidRPr="00912144" w:rsidRDefault="00EA4D10" w:rsidP="00EA4D10">
      <w:pPr>
        <w:jc w:val="both"/>
        <w:rPr>
          <w:lang w:val="es-ES_tradnl"/>
        </w:rPr>
      </w:pPr>
      <w:r w:rsidRPr="00912144">
        <w:rPr>
          <w:lang w:val="es-ES_tradnl"/>
        </w:rPr>
        <w:lastRenderedPageBreak/>
        <w:t>En esta sección se presentan los resultados del análisis del IDT regional, seguidos por el análisis de la región de la región de Europa. También se hace un rápido resumen de los países de Europa que han mejorado más espectacularmente su rango en las clasificaciones globales del IDT desde 2015.</w:t>
      </w:r>
    </w:p>
    <w:p w:rsidR="00EA4D10" w:rsidRPr="00912144" w:rsidRDefault="00EA4D10" w:rsidP="003842B1">
      <w:pPr>
        <w:pStyle w:val="Figuretitle"/>
        <w:keepNext/>
        <w:tabs>
          <w:tab w:val="clear" w:pos="794"/>
          <w:tab w:val="clear" w:pos="1191"/>
          <w:tab w:val="clear" w:pos="1588"/>
          <w:tab w:val="clear" w:pos="1985"/>
          <w:tab w:val="left" w:pos="1134"/>
          <w:tab w:val="left" w:pos="1871"/>
          <w:tab w:val="left" w:pos="2268"/>
        </w:tabs>
        <w:spacing w:before="120"/>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t xml:space="preserve">Figura 2.1: Índice de Desarrollo de las TIC: indicadores, </w:t>
      </w:r>
      <w:r w:rsidR="003842B1" w:rsidRPr="00912144">
        <w:rPr>
          <w:rFonts w:asciiTheme="minorHAnsi" w:eastAsia="SimSun" w:hAnsiTheme="minorHAnsi"/>
          <w:bCs w:val="0"/>
          <w:szCs w:val="24"/>
          <w:lang w:val="es-ES_tradnl" w:eastAsia="zh-CN"/>
        </w:rPr>
        <w:br/>
      </w:r>
      <w:r w:rsidRPr="00912144">
        <w:rPr>
          <w:rFonts w:asciiTheme="minorHAnsi" w:eastAsia="SimSun" w:hAnsiTheme="minorHAnsi"/>
          <w:bCs w:val="0"/>
          <w:szCs w:val="24"/>
          <w:lang w:val="es-ES_tradnl" w:eastAsia="zh-CN"/>
        </w:rPr>
        <w:t>valores de referencia y factores de ponderación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gridCol w:w="851"/>
        <w:gridCol w:w="3118"/>
      </w:tblGrid>
      <w:tr w:rsidR="00EA4D10" w:rsidRPr="00A426FC" w:rsidTr="00DE6CA5">
        <w:tc>
          <w:tcPr>
            <w:tcW w:w="4395" w:type="dxa"/>
            <w:tcBorders>
              <w:right w:val="single" w:sz="2" w:space="0" w:color="FFFFFF" w:themeColor="background1"/>
            </w:tcBorders>
            <w:shd w:val="clear" w:color="auto" w:fill="7030A0"/>
            <w:vAlign w:val="center"/>
          </w:tcPr>
          <w:p w:rsidR="00EA4D10" w:rsidRPr="00912144" w:rsidRDefault="00EA4D10" w:rsidP="00EA4D10">
            <w:pPr>
              <w:keepNext/>
              <w:keepLines/>
              <w:spacing w:before="40" w:after="40"/>
              <w:rPr>
                <w:b/>
                <w:bCs/>
                <w:color w:val="FFFFFF" w:themeColor="background1"/>
                <w:sz w:val="14"/>
                <w:szCs w:val="14"/>
                <w:lang w:val="es-ES_tradnl"/>
              </w:rPr>
            </w:pPr>
            <w:bookmarkStart w:id="21" w:name="_Toc478719886"/>
            <w:r w:rsidRPr="00912144">
              <w:rPr>
                <w:b/>
                <w:bCs/>
                <w:color w:val="FFFFFF" w:themeColor="background1"/>
                <w:sz w:val="14"/>
                <w:szCs w:val="14"/>
                <w:lang w:val="es-ES_tradnl"/>
              </w:rPr>
              <w:t>Acceso a las TIC</w:t>
            </w:r>
          </w:p>
        </w:tc>
        <w:tc>
          <w:tcPr>
            <w:tcW w:w="1275" w:type="dxa"/>
            <w:tcBorders>
              <w:left w:val="single" w:sz="2" w:space="0" w:color="FFFFFF" w:themeColor="background1"/>
              <w:right w:val="single" w:sz="2" w:space="0" w:color="FFFFFF" w:themeColor="background1"/>
            </w:tcBorders>
            <w:shd w:val="clear" w:color="auto" w:fill="7030A0"/>
            <w:vAlign w:val="center"/>
          </w:tcPr>
          <w:p w:rsidR="00EA4D10" w:rsidRPr="00912144" w:rsidRDefault="00EA4D10" w:rsidP="00EA4D10">
            <w:pPr>
              <w:keepNext/>
              <w:keepLines/>
              <w:spacing w:before="40" w:after="40"/>
              <w:jc w:val="center"/>
              <w:rPr>
                <w:b/>
                <w:bCs/>
                <w:color w:val="FFFFFF" w:themeColor="background1"/>
                <w:sz w:val="14"/>
                <w:szCs w:val="14"/>
                <w:lang w:val="es-ES_tradnl"/>
              </w:rPr>
            </w:pPr>
            <w:r w:rsidRPr="00912144">
              <w:rPr>
                <w:b/>
                <w:bCs/>
                <w:color w:val="FFFFFF" w:themeColor="background1"/>
                <w:sz w:val="14"/>
                <w:szCs w:val="14"/>
                <w:lang w:val="es-ES_tradnl"/>
              </w:rPr>
              <w:t>Valor de referencia</w:t>
            </w:r>
          </w:p>
        </w:tc>
        <w:tc>
          <w:tcPr>
            <w:tcW w:w="851" w:type="dxa"/>
            <w:tcBorders>
              <w:left w:val="single" w:sz="2" w:space="0" w:color="FFFFFF" w:themeColor="background1"/>
            </w:tcBorders>
            <w:shd w:val="clear" w:color="auto" w:fill="7030A0"/>
            <w:vAlign w:val="center"/>
          </w:tcPr>
          <w:p w:rsidR="00EA4D10" w:rsidRPr="00912144" w:rsidRDefault="00EA4D10" w:rsidP="00EA4D10">
            <w:pPr>
              <w:keepNext/>
              <w:keepLines/>
              <w:spacing w:before="40" w:after="40"/>
              <w:jc w:val="center"/>
              <w:rPr>
                <w:b/>
                <w:bCs/>
                <w:color w:val="FFFFFF" w:themeColor="background1"/>
                <w:sz w:val="14"/>
                <w:szCs w:val="14"/>
                <w:lang w:val="es-ES_tradnl"/>
              </w:rPr>
            </w:pPr>
            <w:r w:rsidRPr="00912144">
              <w:rPr>
                <w:b/>
                <w:bCs/>
                <w:color w:val="FFFFFF" w:themeColor="background1"/>
                <w:sz w:val="14"/>
                <w:szCs w:val="14"/>
                <w:lang w:val="es-ES_tradnl"/>
              </w:rPr>
              <w:t>(%)</w:t>
            </w:r>
          </w:p>
        </w:tc>
        <w:tc>
          <w:tcPr>
            <w:tcW w:w="3118" w:type="dxa"/>
            <w:vMerge w:val="restart"/>
            <w:shd w:val="clear" w:color="auto" w:fill="FFFFFF" w:themeFill="background1"/>
            <w:vAlign w:val="center"/>
          </w:tcPr>
          <w:p w:rsidR="00EA4D10" w:rsidRPr="00912144" w:rsidRDefault="00EA4D10" w:rsidP="00240E5F">
            <w:pPr>
              <w:tabs>
                <w:tab w:val="clear" w:pos="794"/>
                <w:tab w:val="clear" w:pos="1191"/>
                <w:tab w:val="clear" w:pos="1588"/>
                <w:tab w:val="clear" w:pos="1985"/>
                <w:tab w:val="left" w:pos="284"/>
                <w:tab w:val="left" w:pos="1134"/>
                <w:tab w:val="left" w:pos="1871"/>
                <w:tab w:val="left" w:pos="2268"/>
              </w:tabs>
              <w:spacing w:before="1920" w:after="0"/>
              <w:rPr>
                <w:b/>
                <w:bCs/>
                <w:color w:val="FFFFFF" w:themeColor="background1"/>
                <w:sz w:val="20"/>
                <w:lang w:val="es-ES_tradnl"/>
              </w:rPr>
            </w:pPr>
            <w:r w:rsidRPr="00912144">
              <w:rPr>
                <w:rFonts w:ascii="Cambria" w:eastAsia="SimSun" w:hAnsi="Cambria" w:cs="Arial"/>
                <w:b/>
                <w:bCs/>
                <w:noProof/>
                <w:color w:val="808080" w:themeColor="background1" w:themeShade="80"/>
                <w:sz w:val="20"/>
                <w:szCs w:val="16"/>
                <w:lang w:val="es-ES_tradnl" w:eastAsia="zh-CN"/>
              </w:rPr>
              <w:drawing>
                <wp:anchor distT="0" distB="0" distL="114300" distR="114300" simplePos="0" relativeHeight="251675648" behindDoc="0" locked="0" layoutInCell="1" allowOverlap="1" wp14:anchorId="54E41D01" wp14:editId="4E398AB3">
                  <wp:simplePos x="0" y="0"/>
                  <wp:positionH relativeFrom="column">
                    <wp:posOffset>-984250</wp:posOffset>
                  </wp:positionH>
                  <wp:positionV relativeFrom="paragraph">
                    <wp:posOffset>-18415</wp:posOffset>
                  </wp:positionV>
                  <wp:extent cx="921385" cy="2811145"/>
                  <wp:effectExtent l="0" t="0" r="0" b="8255"/>
                  <wp:wrapThrough wrapText="bothSides">
                    <wp:wrapPolygon edited="0">
                      <wp:start x="0" y="0"/>
                      <wp:lineTo x="0" y="21517"/>
                      <wp:lineTo x="20990" y="21517"/>
                      <wp:lineTo x="2099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6453" r="15651"/>
                          <a:stretch/>
                        </pic:blipFill>
                        <pic:spPr bwMode="auto">
                          <a:xfrm>
                            <a:off x="0" y="0"/>
                            <a:ext cx="921385" cy="281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2144">
              <w:rPr>
                <w:rFonts w:ascii="Cambria" w:eastAsia="SimSun" w:hAnsi="Cambria" w:cs="Arial"/>
                <w:b/>
                <w:bCs/>
                <w:color w:val="808080" w:themeColor="background1" w:themeShade="80"/>
                <w:sz w:val="20"/>
                <w:szCs w:val="16"/>
                <w:lang w:val="es-ES_tradnl"/>
              </w:rPr>
              <w:t>Índice de Desarrollo</w:t>
            </w:r>
            <w:r w:rsidRPr="00912144">
              <w:rPr>
                <w:rFonts w:ascii="Cambria" w:eastAsia="SimSun" w:hAnsi="Cambria" w:cs="Arial"/>
                <w:b/>
                <w:bCs/>
                <w:color w:val="808080" w:themeColor="background1" w:themeShade="80"/>
                <w:sz w:val="20"/>
                <w:szCs w:val="16"/>
                <w:lang w:val="es-ES_tradnl"/>
              </w:rPr>
              <w:br/>
              <w:t>de las TIC</w:t>
            </w:r>
            <w:r w:rsidR="003842B1" w:rsidRPr="00912144">
              <w:rPr>
                <w:rFonts w:ascii="Cambria" w:eastAsia="SimSun" w:hAnsi="Cambria" w:cs="Arial"/>
                <w:b/>
                <w:bCs/>
                <w:color w:val="808080" w:themeColor="background1" w:themeShade="80"/>
                <w:sz w:val="20"/>
                <w:szCs w:val="16"/>
                <w:lang w:val="es-ES_tradnl"/>
              </w:rPr>
              <w:t xml:space="preserve"> (ID</w:t>
            </w:r>
            <w:r w:rsidR="00240E5F">
              <w:rPr>
                <w:rFonts w:ascii="Cambria" w:eastAsia="SimSun" w:hAnsi="Cambria" w:cs="Arial"/>
                <w:b/>
                <w:bCs/>
                <w:color w:val="808080" w:themeColor="background1" w:themeShade="80"/>
                <w:sz w:val="20"/>
                <w:szCs w:val="16"/>
                <w:lang w:val="es-ES_tradnl"/>
              </w:rPr>
              <w:t>T</w:t>
            </w:r>
            <w:r w:rsidR="003842B1" w:rsidRPr="00912144">
              <w:rPr>
                <w:rFonts w:ascii="Cambria" w:eastAsia="SimSun" w:hAnsi="Cambria" w:cs="Arial"/>
                <w:b/>
                <w:bCs/>
                <w:color w:val="808080" w:themeColor="background1" w:themeShade="80"/>
                <w:sz w:val="20"/>
                <w:szCs w:val="16"/>
                <w:lang w:val="es-ES_tradnl"/>
              </w:rPr>
              <w:t>)</w:t>
            </w:r>
          </w:p>
        </w:tc>
      </w:tr>
      <w:tr w:rsidR="00EA4D10" w:rsidRPr="00912144" w:rsidTr="00164DC1">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keepNext/>
              <w:keepLines/>
              <w:tabs>
                <w:tab w:val="clear" w:pos="794"/>
                <w:tab w:val="left" w:pos="318"/>
              </w:tabs>
              <w:spacing w:before="40" w:after="40"/>
              <w:rPr>
                <w:sz w:val="14"/>
                <w:szCs w:val="14"/>
                <w:lang w:val="es-ES_tradnl"/>
              </w:rPr>
            </w:pPr>
            <w:r w:rsidRPr="00912144">
              <w:rPr>
                <w:sz w:val="14"/>
                <w:szCs w:val="14"/>
                <w:lang w:val="es-ES_tradnl"/>
              </w:rPr>
              <w:t>1</w:t>
            </w:r>
            <w:r w:rsidRPr="00912144">
              <w:rPr>
                <w:sz w:val="14"/>
                <w:szCs w:val="14"/>
                <w:lang w:val="es-ES_tradnl"/>
              </w:rPr>
              <w:tab/>
              <w:t>Abonados a la telefonía fija por cada 100 habitantes</w:t>
            </w:r>
          </w:p>
        </w:tc>
        <w:tc>
          <w:tcPr>
            <w:tcW w:w="1275" w:type="dxa"/>
            <w:tcBorders>
              <w:left w:val="single" w:sz="2" w:space="0" w:color="FFFFFF" w:themeColor="background1"/>
              <w:right w:val="single" w:sz="2"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60</w:t>
            </w:r>
          </w:p>
        </w:tc>
        <w:tc>
          <w:tcPr>
            <w:tcW w:w="851" w:type="dxa"/>
            <w:tcBorders>
              <w:left w:val="single" w:sz="2"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20</w:t>
            </w:r>
          </w:p>
        </w:tc>
        <w:tc>
          <w:tcPr>
            <w:tcW w:w="3118" w:type="dxa"/>
            <w:vMerge/>
            <w:shd w:val="clear" w:color="auto" w:fill="FFFFFF" w:themeFill="background1"/>
          </w:tcPr>
          <w:p w:rsidR="00EA4D10" w:rsidRPr="00912144" w:rsidRDefault="00EA4D10" w:rsidP="00EA4D10">
            <w:pPr>
              <w:keepNext/>
              <w:keepLines/>
              <w:jc w:val="center"/>
              <w:rPr>
                <w:sz w:val="18"/>
                <w:szCs w:val="18"/>
                <w:lang w:val="es-ES_tradnl"/>
              </w:rPr>
            </w:pPr>
          </w:p>
        </w:tc>
      </w:tr>
      <w:tr w:rsidR="00EA4D10" w:rsidRPr="00912144" w:rsidTr="00164DC1">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keepNext/>
              <w:keepLines/>
              <w:tabs>
                <w:tab w:val="clear" w:pos="794"/>
                <w:tab w:val="left" w:pos="318"/>
              </w:tabs>
              <w:spacing w:before="40" w:after="40"/>
              <w:rPr>
                <w:sz w:val="14"/>
                <w:szCs w:val="14"/>
                <w:lang w:val="es-ES_tradnl"/>
              </w:rPr>
            </w:pPr>
            <w:r w:rsidRPr="00912144">
              <w:rPr>
                <w:sz w:val="14"/>
                <w:szCs w:val="14"/>
                <w:lang w:val="es-ES_tradnl"/>
              </w:rPr>
              <w:t>2</w:t>
            </w:r>
            <w:r w:rsidRPr="00912144">
              <w:rPr>
                <w:sz w:val="14"/>
                <w:szCs w:val="14"/>
                <w:lang w:val="es-ES_tradnl"/>
              </w:rPr>
              <w:tab/>
              <w:t>Abonados a la telefonía móvil celular por cada 100 habitantes</w:t>
            </w:r>
          </w:p>
        </w:tc>
        <w:tc>
          <w:tcPr>
            <w:tcW w:w="1275" w:type="dxa"/>
            <w:tcBorders>
              <w:left w:val="single" w:sz="2" w:space="0" w:color="FFFFFF" w:themeColor="background1"/>
              <w:right w:val="single" w:sz="2"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120</w:t>
            </w:r>
          </w:p>
        </w:tc>
        <w:tc>
          <w:tcPr>
            <w:tcW w:w="851" w:type="dxa"/>
            <w:tcBorders>
              <w:left w:val="single" w:sz="2"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20</w:t>
            </w:r>
          </w:p>
        </w:tc>
        <w:tc>
          <w:tcPr>
            <w:tcW w:w="3118" w:type="dxa"/>
            <w:vMerge/>
            <w:shd w:val="clear" w:color="auto" w:fill="FFFFFF" w:themeFill="background1"/>
          </w:tcPr>
          <w:p w:rsidR="00EA4D10" w:rsidRPr="00912144" w:rsidRDefault="00EA4D10" w:rsidP="00EA4D10">
            <w:pPr>
              <w:keepNext/>
              <w:keepLines/>
              <w:jc w:val="center"/>
              <w:rPr>
                <w:sz w:val="18"/>
                <w:szCs w:val="18"/>
                <w:lang w:val="es-ES_tradnl"/>
              </w:rPr>
            </w:pPr>
          </w:p>
        </w:tc>
      </w:tr>
      <w:tr w:rsidR="00EA4D10" w:rsidRPr="00912144" w:rsidTr="00164DC1">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keepNext/>
              <w:keepLines/>
              <w:tabs>
                <w:tab w:val="clear" w:pos="794"/>
                <w:tab w:val="left" w:pos="318"/>
              </w:tabs>
              <w:spacing w:before="40" w:after="40"/>
              <w:ind w:left="318" w:hanging="318"/>
              <w:rPr>
                <w:sz w:val="14"/>
                <w:szCs w:val="14"/>
                <w:lang w:val="es-ES_tradnl"/>
              </w:rPr>
            </w:pPr>
            <w:r w:rsidRPr="00912144">
              <w:rPr>
                <w:sz w:val="14"/>
                <w:szCs w:val="14"/>
                <w:lang w:val="es-ES_tradnl"/>
              </w:rPr>
              <w:t>3</w:t>
            </w:r>
            <w:r w:rsidRPr="00912144">
              <w:rPr>
                <w:sz w:val="14"/>
                <w:szCs w:val="14"/>
                <w:lang w:val="es-ES_tradnl"/>
              </w:rPr>
              <w:tab/>
              <w:t>Ancho de banda de Internet internacional (bit/s) por usuario de Internet</w:t>
            </w:r>
          </w:p>
        </w:tc>
        <w:tc>
          <w:tcPr>
            <w:tcW w:w="1275" w:type="dxa"/>
            <w:tcBorders>
              <w:left w:val="single" w:sz="2" w:space="0" w:color="FFFFFF" w:themeColor="background1"/>
              <w:right w:val="single" w:sz="2" w:space="0" w:color="FFFFFF" w:themeColor="background1"/>
            </w:tcBorders>
            <w:shd w:val="clear" w:color="auto" w:fill="D6BBEB"/>
            <w:vAlign w:val="center"/>
          </w:tcPr>
          <w:p w:rsidR="00EA4D10" w:rsidRPr="00912144" w:rsidRDefault="00EA4D10" w:rsidP="00DC4517">
            <w:pPr>
              <w:keepNext/>
              <w:keepLines/>
              <w:spacing w:before="40" w:after="40"/>
              <w:jc w:val="center"/>
              <w:rPr>
                <w:sz w:val="14"/>
                <w:szCs w:val="14"/>
                <w:lang w:val="es-ES_tradnl"/>
              </w:rPr>
            </w:pPr>
            <w:r w:rsidRPr="00912144">
              <w:rPr>
                <w:sz w:val="14"/>
                <w:szCs w:val="14"/>
                <w:lang w:val="es-ES_tradnl"/>
              </w:rPr>
              <w:t>976</w:t>
            </w:r>
            <w:r w:rsidR="00DC4517">
              <w:rPr>
                <w:sz w:val="14"/>
                <w:szCs w:val="14"/>
                <w:lang w:val="es-ES_tradnl"/>
              </w:rPr>
              <w:t xml:space="preserve"> </w:t>
            </w:r>
            <w:r w:rsidRPr="00912144">
              <w:rPr>
                <w:sz w:val="14"/>
                <w:szCs w:val="14"/>
                <w:lang w:val="es-ES_tradnl"/>
              </w:rPr>
              <w:t>696*</w:t>
            </w:r>
          </w:p>
        </w:tc>
        <w:tc>
          <w:tcPr>
            <w:tcW w:w="851" w:type="dxa"/>
            <w:tcBorders>
              <w:left w:val="single" w:sz="2"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20</w:t>
            </w:r>
          </w:p>
        </w:tc>
        <w:tc>
          <w:tcPr>
            <w:tcW w:w="3118" w:type="dxa"/>
            <w:vMerge/>
            <w:shd w:val="clear" w:color="auto" w:fill="FFFFFF" w:themeFill="background1"/>
          </w:tcPr>
          <w:p w:rsidR="00EA4D10" w:rsidRPr="00912144" w:rsidRDefault="00EA4D10" w:rsidP="00EA4D10">
            <w:pPr>
              <w:keepNext/>
              <w:keepLines/>
              <w:jc w:val="center"/>
              <w:rPr>
                <w:sz w:val="18"/>
                <w:szCs w:val="18"/>
                <w:lang w:val="es-ES_tradnl"/>
              </w:rPr>
            </w:pPr>
          </w:p>
        </w:tc>
      </w:tr>
      <w:tr w:rsidR="00EA4D10" w:rsidRPr="00912144" w:rsidTr="00164DC1">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keepNext/>
              <w:keepLines/>
              <w:tabs>
                <w:tab w:val="clear" w:pos="794"/>
                <w:tab w:val="left" w:pos="318"/>
              </w:tabs>
              <w:spacing w:before="40" w:after="40"/>
              <w:rPr>
                <w:sz w:val="14"/>
                <w:szCs w:val="14"/>
                <w:lang w:val="es-ES_tradnl"/>
              </w:rPr>
            </w:pPr>
            <w:r w:rsidRPr="00912144">
              <w:rPr>
                <w:sz w:val="14"/>
                <w:szCs w:val="14"/>
                <w:lang w:val="es-ES_tradnl"/>
              </w:rPr>
              <w:t>4</w:t>
            </w:r>
            <w:r w:rsidRPr="00912144">
              <w:rPr>
                <w:sz w:val="14"/>
                <w:szCs w:val="14"/>
                <w:lang w:val="es-ES_tradnl"/>
              </w:rPr>
              <w:tab/>
              <w:t>Porcentaje de hogares con computadora</w:t>
            </w:r>
          </w:p>
        </w:tc>
        <w:tc>
          <w:tcPr>
            <w:tcW w:w="1275" w:type="dxa"/>
            <w:tcBorders>
              <w:left w:val="single" w:sz="2" w:space="0" w:color="FFFFFF" w:themeColor="background1"/>
              <w:right w:val="single" w:sz="2"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100</w:t>
            </w:r>
          </w:p>
        </w:tc>
        <w:tc>
          <w:tcPr>
            <w:tcW w:w="851" w:type="dxa"/>
            <w:tcBorders>
              <w:left w:val="single" w:sz="2"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20</w:t>
            </w:r>
          </w:p>
        </w:tc>
        <w:tc>
          <w:tcPr>
            <w:tcW w:w="3118" w:type="dxa"/>
            <w:vMerge/>
            <w:shd w:val="clear" w:color="auto" w:fill="FFFFFF" w:themeFill="background1"/>
          </w:tcPr>
          <w:p w:rsidR="00EA4D10" w:rsidRPr="00912144" w:rsidRDefault="00EA4D10" w:rsidP="00EA4D10">
            <w:pPr>
              <w:keepNext/>
              <w:keepLines/>
              <w:jc w:val="center"/>
              <w:rPr>
                <w:sz w:val="18"/>
                <w:szCs w:val="18"/>
                <w:lang w:val="es-ES_tradnl"/>
              </w:rPr>
            </w:pPr>
          </w:p>
        </w:tc>
      </w:tr>
      <w:tr w:rsidR="00EA4D10" w:rsidRPr="00912144" w:rsidTr="00164DC1">
        <w:tc>
          <w:tcPr>
            <w:tcW w:w="4395" w:type="dxa"/>
            <w:tcBorders>
              <w:bottom w:val="single" w:sz="18" w:space="0" w:color="FFFFFF" w:themeColor="background1"/>
              <w:right w:val="single" w:sz="2" w:space="0" w:color="FFFFFF" w:themeColor="background1"/>
            </w:tcBorders>
            <w:shd w:val="clear" w:color="auto" w:fill="D9D9D9" w:themeFill="background1" w:themeFillShade="D9"/>
            <w:vAlign w:val="center"/>
          </w:tcPr>
          <w:p w:rsidR="00EA4D10" w:rsidRPr="00912144" w:rsidRDefault="00EA4D10" w:rsidP="00EA4D10">
            <w:pPr>
              <w:keepNext/>
              <w:keepLines/>
              <w:tabs>
                <w:tab w:val="clear" w:pos="794"/>
                <w:tab w:val="left" w:pos="318"/>
              </w:tabs>
              <w:spacing w:before="40" w:after="40"/>
              <w:rPr>
                <w:sz w:val="14"/>
                <w:szCs w:val="14"/>
                <w:lang w:val="es-ES_tradnl"/>
              </w:rPr>
            </w:pPr>
            <w:r w:rsidRPr="00912144">
              <w:rPr>
                <w:sz w:val="14"/>
                <w:szCs w:val="14"/>
                <w:lang w:val="es-ES_tradnl"/>
              </w:rPr>
              <w:t>5</w:t>
            </w:r>
            <w:r w:rsidRPr="00912144">
              <w:rPr>
                <w:sz w:val="14"/>
                <w:szCs w:val="14"/>
                <w:lang w:val="es-ES_tradnl"/>
              </w:rPr>
              <w:tab/>
              <w:t>Porcentaje de hogares con acceso a Internet</w:t>
            </w:r>
          </w:p>
        </w:tc>
        <w:tc>
          <w:tcPr>
            <w:tcW w:w="1275" w:type="dxa"/>
            <w:tcBorders>
              <w:left w:val="single" w:sz="2" w:space="0" w:color="FFFFFF" w:themeColor="background1"/>
              <w:bottom w:val="single" w:sz="18" w:space="0" w:color="FFFFFF" w:themeColor="background1"/>
              <w:right w:val="single" w:sz="2"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100</w:t>
            </w:r>
          </w:p>
        </w:tc>
        <w:tc>
          <w:tcPr>
            <w:tcW w:w="851" w:type="dxa"/>
            <w:tcBorders>
              <w:left w:val="single" w:sz="2" w:space="0" w:color="FFFFFF" w:themeColor="background1"/>
              <w:bottom w:val="single" w:sz="18" w:space="0" w:color="FFFFFF" w:themeColor="background1"/>
            </w:tcBorders>
            <w:shd w:val="clear" w:color="auto" w:fill="D6BBEB"/>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20</w:t>
            </w:r>
          </w:p>
        </w:tc>
        <w:tc>
          <w:tcPr>
            <w:tcW w:w="3118" w:type="dxa"/>
            <w:vMerge/>
            <w:shd w:val="clear" w:color="auto" w:fill="FFFFFF" w:themeFill="background1"/>
          </w:tcPr>
          <w:p w:rsidR="00EA4D10" w:rsidRPr="00912144" w:rsidRDefault="00EA4D10" w:rsidP="00EA4D10">
            <w:pPr>
              <w:keepNext/>
              <w:keepLines/>
              <w:jc w:val="center"/>
              <w:rPr>
                <w:sz w:val="18"/>
                <w:szCs w:val="18"/>
                <w:lang w:val="es-ES_tradnl"/>
              </w:rPr>
            </w:pPr>
          </w:p>
        </w:tc>
      </w:tr>
      <w:tr w:rsidR="00EA4D10" w:rsidRPr="00912144" w:rsidTr="00164DC1">
        <w:tc>
          <w:tcPr>
            <w:tcW w:w="4395" w:type="dxa"/>
            <w:tcBorders>
              <w:top w:val="single" w:sz="18" w:space="0" w:color="FFFFFF" w:themeColor="background1"/>
              <w:right w:val="single" w:sz="2" w:space="0" w:color="FFFFFF" w:themeColor="background1"/>
            </w:tcBorders>
            <w:shd w:val="clear" w:color="auto" w:fill="92D050"/>
            <w:vAlign w:val="center"/>
          </w:tcPr>
          <w:p w:rsidR="00EA4D10" w:rsidRPr="00912144" w:rsidRDefault="00EA4D10" w:rsidP="00EA4D10">
            <w:pPr>
              <w:keepNext/>
              <w:keepLines/>
              <w:spacing w:before="40" w:after="40"/>
              <w:rPr>
                <w:b/>
                <w:bCs/>
                <w:color w:val="FFFFFF" w:themeColor="background1"/>
                <w:sz w:val="14"/>
                <w:szCs w:val="14"/>
                <w:lang w:val="es-ES_tradnl"/>
              </w:rPr>
            </w:pPr>
            <w:r w:rsidRPr="00912144">
              <w:rPr>
                <w:b/>
                <w:bCs/>
                <w:color w:val="FFFFFF" w:themeColor="background1"/>
                <w:sz w:val="14"/>
                <w:szCs w:val="14"/>
                <w:lang w:val="es-ES_tradnl"/>
              </w:rPr>
              <w:t>Utilización de las TIC</w:t>
            </w:r>
          </w:p>
        </w:tc>
        <w:tc>
          <w:tcPr>
            <w:tcW w:w="1275" w:type="dxa"/>
            <w:tcBorders>
              <w:top w:val="single" w:sz="18" w:space="0" w:color="FFFFFF" w:themeColor="background1"/>
              <w:left w:val="single" w:sz="2" w:space="0" w:color="FFFFFF" w:themeColor="background1"/>
              <w:right w:val="single" w:sz="2" w:space="0" w:color="FFFFFF" w:themeColor="background1"/>
            </w:tcBorders>
            <w:shd w:val="clear" w:color="auto" w:fill="92D050"/>
            <w:vAlign w:val="center"/>
          </w:tcPr>
          <w:p w:rsidR="00EA4D10" w:rsidRPr="00912144" w:rsidRDefault="00EA4D10" w:rsidP="00EA4D10">
            <w:pPr>
              <w:keepNext/>
              <w:keepLines/>
              <w:spacing w:before="40" w:after="40"/>
              <w:jc w:val="center"/>
              <w:rPr>
                <w:b/>
                <w:bCs/>
                <w:color w:val="FFFFFF" w:themeColor="background1"/>
                <w:sz w:val="14"/>
                <w:szCs w:val="14"/>
                <w:lang w:val="es-ES_tradnl"/>
              </w:rPr>
            </w:pPr>
            <w:r w:rsidRPr="00912144">
              <w:rPr>
                <w:b/>
                <w:bCs/>
                <w:color w:val="FFFFFF" w:themeColor="background1"/>
                <w:sz w:val="14"/>
                <w:szCs w:val="14"/>
                <w:lang w:val="es-ES_tradnl"/>
              </w:rPr>
              <w:t>Valor de referencia</w:t>
            </w:r>
          </w:p>
        </w:tc>
        <w:tc>
          <w:tcPr>
            <w:tcW w:w="851" w:type="dxa"/>
            <w:tcBorders>
              <w:top w:val="single" w:sz="18" w:space="0" w:color="FFFFFF" w:themeColor="background1"/>
              <w:left w:val="single" w:sz="2" w:space="0" w:color="FFFFFF" w:themeColor="background1"/>
            </w:tcBorders>
            <w:shd w:val="clear" w:color="auto" w:fill="92D050"/>
            <w:vAlign w:val="center"/>
          </w:tcPr>
          <w:p w:rsidR="00EA4D10" w:rsidRPr="00912144" w:rsidRDefault="00EA4D10" w:rsidP="00EA4D10">
            <w:pPr>
              <w:keepNext/>
              <w:keepLines/>
              <w:spacing w:before="40" w:after="40"/>
              <w:jc w:val="center"/>
              <w:rPr>
                <w:b/>
                <w:bCs/>
                <w:color w:val="FFFFFF" w:themeColor="background1"/>
                <w:sz w:val="14"/>
                <w:szCs w:val="14"/>
                <w:lang w:val="es-ES_tradnl"/>
              </w:rPr>
            </w:pPr>
            <w:r w:rsidRPr="00912144">
              <w:rPr>
                <w:b/>
                <w:bCs/>
                <w:color w:val="FFFFFF" w:themeColor="background1"/>
                <w:sz w:val="14"/>
                <w:szCs w:val="14"/>
                <w:lang w:val="es-ES_tradnl"/>
              </w:rPr>
              <w:t>(%)</w:t>
            </w:r>
          </w:p>
        </w:tc>
        <w:tc>
          <w:tcPr>
            <w:tcW w:w="3118" w:type="dxa"/>
            <w:vMerge/>
            <w:shd w:val="clear" w:color="auto" w:fill="FFFFFF" w:themeFill="background1"/>
          </w:tcPr>
          <w:p w:rsidR="00EA4D10" w:rsidRPr="00912144" w:rsidRDefault="00EA4D10" w:rsidP="00EA4D10">
            <w:pPr>
              <w:keepNext/>
              <w:keepLines/>
              <w:spacing w:before="40" w:after="40"/>
              <w:jc w:val="center"/>
              <w:rPr>
                <w:b/>
                <w:bCs/>
                <w:color w:val="FFFFFF" w:themeColor="background1"/>
                <w:sz w:val="20"/>
                <w:lang w:val="es-ES_tradnl"/>
              </w:rPr>
            </w:pPr>
          </w:p>
        </w:tc>
      </w:tr>
      <w:tr w:rsidR="00EA4D10" w:rsidRPr="00912144" w:rsidTr="00164DC1">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keepNext/>
              <w:keepLines/>
              <w:tabs>
                <w:tab w:val="clear" w:pos="794"/>
                <w:tab w:val="left" w:pos="318"/>
              </w:tabs>
              <w:spacing w:before="40" w:after="40"/>
              <w:rPr>
                <w:sz w:val="14"/>
                <w:szCs w:val="14"/>
                <w:lang w:val="es-ES_tradnl"/>
              </w:rPr>
            </w:pPr>
            <w:r w:rsidRPr="00912144">
              <w:rPr>
                <w:sz w:val="14"/>
                <w:szCs w:val="14"/>
                <w:lang w:val="es-ES_tradnl"/>
              </w:rPr>
              <w:t>6</w:t>
            </w:r>
            <w:r w:rsidRPr="00912144">
              <w:rPr>
                <w:sz w:val="14"/>
                <w:szCs w:val="14"/>
                <w:lang w:val="es-ES_tradnl"/>
              </w:rPr>
              <w:tab/>
              <w:t>Porcentaje de personas que utilizan Internet</w:t>
            </w:r>
          </w:p>
        </w:tc>
        <w:tc>
          <w:tcPr>
            <w:tcW w:w="1275" w:type="dxa"/>
            <w:tcBorders>
              <w:left w:val="single" w:sz="2" w:space="0" w:color="FFFFFF" w:themeColor="background1"/>
              <w:right w:val="single" w:sz="2" w:space="0" w:color="FFFFFF" w:themeColor="background1"/>
            </w:tcBorders>
            <w:shd w:val="clear" w:color="auto" w:fill="D6E3BC" w:themeFill="accent3" w:themeFillTint="66"/>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100</w:t>
            </w:r>
          </w:p>
        </w:tc>
        <w:tc>
          <w:tcPr>
            <w:tcW w:w="851" w:type="dxa"/>
            <w:tcBorders>
              <w:left w:val="single" w:sz="2" w:space="0" w:color="FFFFFF" w:themeColor="background1"/>
            </w:tcBorders>
            <w:shd w:val="clear" w:color="auto" w:fill="D6E3BC" w:themeFill="accent3" w:themeFillTint="66"/>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33</w:t>
            </w:r>
          </w:p>
        </w:tc>
        <w:tc>
          <w:tcPr>
            <w:tcW w:w="3118" w:type="dxa"/>
            <w:vMerge/>
            <w:shd w:val="clear" w:color="auto" w:fill="FFFFFF" w:themeFill="background1"/>
          </w:tcPr>
          <w:p w:rsidR="00EA4D10" w:rsidRPr="00912144" w:rsidRDefault="00EA4D10" w:rsidP="00EA4D10">
            <w:pPr>
              <w:keepNext/>
              <w:keepLines/>
              <w:jc w:val="center"/>
              <w:rPr>
                <w:lang w:val="es-ES_tradnl"/>
              </w:rPr>
            </w:pPr>
          </w:p>
        </w:tc>
      </w:tr>
      <w:tr w:rsidR="00EA4D10" w:rsidRPr="00912144" w:rsidTr="00164DC1">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keepNext/>
              <w:keepLines/>
              <w:tabs>
                <w:tab w:val="clear" w:pos="794"/>
                <w:tab w:val="left" w:pos="318"/>
              </w:tabs>
              <w:spacing w:before="40" w:after="40"/>
              <w:rPr>
                <w:sz w:val="14"/>
                <w:szCs w:val="14"/>
                <w:lang w:val="es-ES_tradnl"/>
              </w:rPr>
            </w:pPr>
            <w:r w:rsidRPr="00912144">
              <w:rPr>
                <w:sz w:val="14"/>
                <w:szCs w:val="14"/>
                <w:lang w:val="es-ES_tradnl"/>
              </w:rPr>
              <w:t>7</w:t>
            </w:r>
            <w:r w:rsidRPr="00912144">
              <w:rPr>
                <w:sz w:val="14"/>
                <w:szCs w:val="14"/>
                <w:lang w:val="es-ES_tradnl"/>
              </w:rPr>
              <w:tab/>
              <w:t>Abonados a la banda ancha fija por 100 habitantes</w:t>
            </w:r>
          </w:p>
        </w:tc>
        <w:tc>
          <w:tcPr>
            <w:tcW w:w="1275" w:type="dxa"/>
            <w:tcBorders>
              <w:left w:val="single" w:sz="2" w:space="0" w:color="FFFFFF" w:themeColor="background1"/>
              <w:right w:val="single" w:sz="2" w:space="0" w:color="FFFFFF" w:themeColor="background1"/>
            </w:tcBorders>
            <w:shd w:val="clear" w:color="auto" w:fill="D6E3BC" w:themeFill="accent3" w:themeFillTint="66"/>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60</w:t>
            </w:r>
          </w:p>
        </w:tc>
        <w:tc>
          <w:tcPr>
            <w:tcW w:w="851" w:type="dxa"/>
            <w:tcBorders>
              <w:left w:val="single" w:sz="2" w:space="0" w:color="FFFFFF" w:themeColor="background1"/>
            </w:tcBorders>
            <w:shd w:val="clear" w:color="auto" w:fill="D6E3BC" w:themeFill="accent3" w:themeFillTint="66"/>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33</w:t>
            </w:r>
          </w:p>
        </w:tc>
        <w:tc>
          <w:tcPr>
            <w:tcW w:w="3118" w:type="dxa"/>
            <w:vMerge/>
            <w:shd w:val="clear" w:color="auto" w:fill="FFFFFF" w:themeFill="background1"/>
          </w:tcPr>
          <w:p w:rsidR="00EA4D10" w:rsidRPr="00912144" w:rsidRDefault="00EA4D10" w:rsidP="00EA4D10">
            <w:pPr>
              <w:keepNext/>
              <w:keepLines/>
              <w:jc w:val="center"/>
              <w:rPr>
                <w:lang w:val="es-ES_tradnl"/>
              </w:rPr>
            </w:pPr>
          </w:p>
        </w:tc>
      </w:tr>
      <w:tr w:rsidR="00EA4D10" w:rsidRPr="00912144" w:rsidTr="00164DC1">
        <w:tc>
          <w:tcPr>
            <w:tcW w:w="4395" w:type="dxa"/>
            <w:tcBorders>
              <w:bottom w:val="single" w:sz="18" w:space="0" w:color="FFFFFF" w:themeColor="background1"/>
              <w:right w:val="single" w:sz="2" w:space="0" w:color="FFFFFF" w:themeColor="background1"/>
            </w:tcBorders>
            <w:shd w:val="clear" w:color="auto" w:fill="D9D9D9" w:themeFill="background1" w:themeFillShade="D9"/>
            <w:vAlign w:val="center"/>
          </w:tcPr>
          <w:p w:rsidR="00EA4D10" w:rsidRPr="00912144" w:rsidRDefault="00EA4D10" w:rsidP="00EA4D10">
            <w:pPr>
              <w:keepNext/>
              <w:keepLines/>
              <w:tabs>
                <w:tab w:val="clear" w:pos="794"/>
                <w:tab w:val="left" w:pos="318"/>
              </w:tabs>
              <w:spacing w:before="40" w:after="40"/>
              <w:rPr>
                <w:sz w:val="14"/>
                <w:szCs w:val="14"/>
                <w:lang w:val="es-ES_tradnl"/>
              </w:rPr>
            </w:pPr>
            <w:r w:rsidRPr="00912144">
              <w:rPr>
                <w:sz w:val="14"/>
                <w:szCs w:val="14"/>
                <w:lang w:val="es-ES_tradnl"/>
              </w:rPr>
              <w:t>8</w:t>
            </w:r>
            <w:r w:rsidRPr="00912144">
              <w:rPr>
                <w:sz w:val="14"/>
                <w:szCs w:val="14"/>
                <w:lang w:val="es-ES_tradnl"/>
              </w:rPr>
              <w:tab/>
              <w:t>Abonados a la banda ancha móvil por 100 habitantes</w:t>
            </w:r>
          </w:p>
        </w:tc>
        <w:tc>
          <w:tcPr>
            <w:tcW w:w="1275" w:type="dxa"/>
            <w:tcBorders>
              <w:left w:val="single" w:sz="2" w:space="0" w:color="FFFFFF" w:themeColor="background1"/>
              <w:bottom w:val="single" w:sz="18" w:space="0" w:color="FFFFFF" w:themeColor="background1"/>
              <w:right w:val="single" w:sz="2" w:space="0" w:color="FFFFFF" w:themeColor="background1"/>
            </w:tcBorders>
            <w:shd w:val="clear" w:color="auto" w:fill="D6E3BC" w:themeFill="accent3" w:themeFillTint="66"/>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100</w:t>
            </w:r>
          </w:p>
        </w:tc>
        <w:tc>
          <w:tcPr>
            <w:tcW w:w="851" w:type="dxa"/>
            <w:tcBorders>
              <w:left w:val="single" w:sz="2" w:space="0" w:color="FFFFFF" w:themeColor="background1"/>
              <w:bottom w:val="single" w:sz="18" w:space="0" w:color="FFFFFF" w:themeColor="background1"/>
            </w:tcBorders>
            <w:shd w:val="clear" w:color="auto" w:fill="D6E3BC" w:themeFill="accent3" w:themeFillTint="66"/>
            <w:vAlign w:val="center"/>
          </w:tcPr>
          <w:p w:rsidR="00EA4D10" w:rsidRPr="00912144" w:rsidRDefault="00EA4D10" w:rsidP="00EA4D10">
            <w:pPr>
              <w:keepNext/>
              <w:keepLines/>
              <w:spacing w:before="40" w:after="40"/>
              <w:jc w:val="center"/>
              <w:rPr>
                <w:sz w:val="14"/>
                <w:szCs w:val="14"/>
                <w:lang w:val="es-ES_tradnl"/>
              </w:rPr>
            </w:pPr>
            <w:r w:rsidRPr="00912144">
              <w:rPr>
                <w:sz w:val="14"/>
                <w:szCs w:val="14"/>
                <w:lang w:val="es-ES_tradnl"/>
              </w:rPr>
              <w:t>33</w:t>
            </w:r>
          </w:p>
        </w:tc>
        <w:tc>
          <w:tcPr>
            <w:tcW w:w="3118" w:type="dxa"/>
            <w:vMerge/>
            <w:shd w:val="clear" w:color="auto" w:fill="FFFFFF" w:themeFill="background1"/>
          </w:tcPr>
          <w:p w:rsidR="00EA4D10" w:rsidRPr="00912144" w:rsidRDefault="00EA4D10" w:rsidP="00EA4D10">
            <w:pPr>
              <w:keepNext/>
              <w:keepLines/>
              <w:jc w:val="center"/>
              <w:rPr>
                <w:lang w:val="es-ES_tradnl"/>
              </w:rPr>
            </w:pPr>
          </w:p>
        </w:tc>
      </w:tr>
      <w:tr w:rsidR="00EA4D10" w:rsidRPr="00912144" w:rsidTr="00164DC1">
        <w:tc>
          <w:tcPr>
            <w:tcW w:w="4395" w:type="dxa"/>
            <w:tcBorders>
              <w:top w:val="single" w:sz="18" w:space="0" w:color="FFFFFF" w:themeColor="background1"/>
              <w:right w:val="single" w:sz="2" w:space="0" w:color="FFFFFF" w:themeColor="background1"/>
            </w:tcBorders>
            <w:shd w:val="clear" w:color="auto" w:fill="8DB3E2" w:themeFill="text2" w:themeFillTint="66"/>
            <w:vAlign w:val="center"/>
          </w:tcPr>
          <w:p w:rsidR="00EA4D10" w:rsidRPr="00912144" w:rsidRDefault="00EA4D10" w:rsidP="00EA4D10">
            <w:pPr>
              <w:keepNext/>
              <w:keepLines/>
              <w:spacing w:before="40" w:after="40"/>
              <w:rPr>
                <w:b/>
                <w:bCs/>
                <w:color w:val="FFFFFF" w:themeColor="background1"/>
                <w:sz w:val="14"/>
                <w:szCs w:val="14"/>
                <w:lang w:val="es-ES_tradnl"/>
              </w:rPr>
            </w:pPr>
            <w:r w:rsidRPr="00912144">
              <w:rPr>
                <w:b/>
                <w:bCs/>
                <w:color w:val="FFFFFF" w:themeColor="background1"/>
                <w:sz w:val="14"/>
                <w:szCs w:val="14"/>
                <w:lang w:val="es-ES_tradnl"/>
              </w:rPr>
              <w:t>Aptitudes de las TIC</w:t>
            </w:r>
          </w:p>
        </w:tc>
        <w:tc>
          <w:tcPr>
            <w:tcW w:w="1275" w:type="dxa"/>
            <w:tcBorders>
              <w:top w:val="single" w:sz="18" w:space="0" w:color="FFFFFF" w:themeColor="background1"/>
              <w:left w:val="single" w:sz="2" w:space="0" w:color="FFFFFF" w:themeColor="background1"/>
              <w:right w:val="single" w:sz="2" w:space="0" w:color="FFFFFF" w:themeColor="background1"/>
            </w:tcBorders>
            <w:shd w:val="clear" w:color="auto" w:fill="8DB3E2" w:themeFill="text2" w:themeFillTint="66"/>
            <w:vAlign w:val="center"/>
          </w:tcPr>
          <w:p w:rsidR="00EA4D10" w:rsidRPr="00912144" w:rsidRDefault="00EA4D10" w:rsidP="00EA4D10">
            <w:pPr>
              <w:keepNext/>
              <w:keepLines/>
              <w:spacing w:before="40" w:after="40"/>
              <w:jc w:val="center"/>
              <w:rPr>
                <w:b/>
                <w:bCs/>
                <w:color w:val="FFFFFF" w:themeColor="background1"/>
                <w:sz w:val="14"/>
                <w:szCs w:val="14"/>
                <w:lang w:val="es-ES_tradnl"/>
              </w:rPr>
            </w:pPr>
            <w:r w:rsidRPr="00912144">
              <w:rPr>
                <w:b/>
                <w:bCs/>
                <w:color w:val="FFFFFF" w:themeColor="background1"/>
                <w:sz w:val="14"/>
                <w:szCs w:val="14"/>
                <w:lang w:val="es-ES_tradnl"/>
              </w:rPr>
              <w:t>Valor de referencia</w:t>
            </w:r>
          </w:p>
        </w:tc>
        <w:tc>
          <w:tcPr>
            <w:tcW w:w="851" w:type="dxa"/>
            <w:tcBorders>
              <w:top w:val="single" w:sz="18" w:space="0" w:color="FFFFFF" w:themeColor="background1"/>
              <w:left w:val="single" w:sz="2" w:space="0" w:color="FFFFFF" w:themeColor="background1"/>
            </w:tcBorders>
            <w:shd w:val="clear" w:color="auto" w:fill="8DB3E2" w:themeFill="text2" w:themeFillTint="66"/>
            <w:vAlign w:val="center"/>
          </w:tcPr>
          <w:p w:rsidR="00EA4D10" w:rsidRPr="00912144" w:rsidRDefault="00EA4D10" w:rsidP="00EA4D10">
            <w:pPr>
              <w:keepNext/>
              <w:keepLines/>
              <w:spacing w:before="40" w:after="40"/>
              <w:jc w:val="center"/>
              <w:rPr>
                <w:b/>
                <w:bCs/>
                <w:color w:val="FFFFFF" w:themeColor="background1"/>
                <w:sz w:val="14"/>
                <w:szCs w:val="14"/>
                <w:lang w:val="es-ES_tradnl"/>
              </w:rPr>
            </w:pPr>
            <w:r w:rsidRPr="00912144">
              <w:rPr>
                <w:b/>
                <w:bCs/>
                <w:color w:val="FFFFFF" w:themeColor="background1"/>
                <w:sz w:val="14"/>
                <w:szCs w:val="14"/>
                <w:lang w:val="es-ES_tradnl"/>
              </w:rPr>
              <w:t>(%)</w:t>
            </w:r>
          </w:p>
        </w:tc>
        <w:tc>
          <w:tcPr>
            <w:tcW w:w="3118" w:type="dxa"/>
            <w:vMerge/>
            <w:shd w:val="clear" w:color="auto" w:fill="FFFFFF" w:themeFill="background1"/>
          </w:tcPr>
          <w:p w:rsidR="00EA4D10" w:rsidRPr="00912144" w:rsidRDefault="00EA4D10" w:rsidP="00EA4D10">
            <w:pPr>
              <w:keepNext/>
              <w:keepLines/>
              <w:spacing w:before="40" w:after="40"/>
              <w:jc w:val="center"/>
              <w:rPr>
                <w:b/>
                <w:bCs/>
                <w:color w:val="FFFFFF" w:themeColor="background1"/>
                <w:sz w:val="20"/>
                <w:lang w:val="es-ES_tradnl"/>
              </w:rPr>
            </w:pPr>
          </w:p>
        </w:tc>
      </w:tr>
      <w:tr w:rsidR="00EA4D10" w:rsidRPr="00912144" w:rsidTr="00164DC1">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tabs>
                <w:tab w:val="clear" w:pos="794"/>
                <w:tab w:val="left" w:pos="318"/>
              </w:tabs>
              <w:spacing w:before="40" w:after="40"/>
              <w:rPr>
                <w:sz w:val="14"/>
                <w:szCs w:val="14"/>
                <w:lang w:val="es-ES_tradnl"/>
              </w:rPr>
            </w:pPr>
            <w:r w:rsidRPr="00912144">
              <w:rPr>
                <w:sz w:val="14"/>
                <w:szCs w:val="14"/>
                <w:lang w:val="es-ES_tradnl"/>
              </w:rPr>
              <w:t>9</w:t>
            </w:r>
            <w:r w:rsidRPr="00912144">
              <w:rPr>
                <w:sz w:val="14"/>
                <w:szCs w:val="14"/>
                <w:lang w:val="es-ES_tradnl"/>
              </w:rPr>
              <w:tab/>
              <w:t>Escolarización media en años</w:t>
            </w:r>
          </w:p>
        </w:tc>
        <w:tc>
          <w:tcPr>
            <w:tcW w:w="1275" w:type="dxa"/>
            <w:tcBorders>
              <w:left w:val="single" w:sz="2" w:space="0" w:color="FFFFFF" w:themeColor="background1"/>
              <w:right w:val="single" w:sz="2" w:space="0" w:color="FFFFFF" w:themeColor="background1"/>
            </w:tcBorders>
            <w:shd w:val="clear" w:color="auto" w:fill="DBE5F1" w:themeFill="accent1" w:themeFillTint="33"/>
            <w:vAlign w:val="center"/>
          </w:tcPr>
          <w:p w:rsidR="00EA4D10" w:rsidRPr="00912144" w:rsidRDefault="00EA4D10" w:rsidP="00EA4D10">
            <w:pPr>
              <w:spacing w:before="40" w:after="40"/>
              <w:jc w:val="center"/>
              <w:rPr>
                <w:sz w:val="14"/>
                <w:szCs w:val="14"/>
                <w:lang w:val="es-ES_tradnl"/>
              </w:rPr>
            </w:pPr>
            <w:r w:rsidRPr="00912144">
              <w:rPr>
                <w:sz w:val="14"/>
                <w:szCs w:val="14"/>
                <w:lang w:val="es-ES_tradnl"/>
              </w:rPr>
              <w:t>15</w:t>
            </w:r>
          </w:p>
        </w:tc>
        <w:tc>
          <w:tcPr>
            <w:tcW w:w="851" w:type="dxa"/>
            <w:tcBorders>
              <w:left w:val="single" w:sz="2" w:space="0" w:color="FFFFFF" w:themeColor="background1"/>
            </w:tcBorders>
            <w:shd w:val="clear" w:color="auto" w:fill="DBE5F1" w:themeFill="accent1" w:themeFillTint="33"/>
            <w:vAlign w:val="center"/>
          </w:tcPr>
          <w:p w:rsidR="00EA4D10" w:rsidRPr="00912144" w:rsidRDefault="00EA4D10" w:rsidP="00EA4D10">
            <w:pPr>
              <w:spacing w:before="40" w:after="40"/>
              <w:jc w:val="center"/>
              <w:rPr>
                <w:sz w:val="14"/>
                <w:szCs w:val="14"/>
                <w:lang w:val="es-ES_tradnl"/>
              </w:rPr>
            </w:pPr>
            <w:r w:rsidRPr="00912144">
              <w:rPr>
                <w:sz w:val="14"/>
                <w:szCs w:val="14"/>
                <w:lang w:val="es-ES_tradnl"/>
              </w:rPr>
              <w:t>33</w:t>
            </w:r>
          </w:p>
        </w:tc>
        <w:tc>
          <w:tcPr>
            <w:tcW w:w="3118" w:type="dxa"/>
            <w:vMerge/>
            <w:shd w:val="clear" w:color="auto" w:fill="FFFFFF" w:themeFill="background1"/>
          </w:tcPr>
          <w:p w:rsidR="00EA4D10" w:rsidRPr="00912144" w:rsidRDefault="00EA4D10" w:rsidP="00EA4D10">
            <w:pPr>
              <w:jc w:val="center"/>
              <w:rPr>
                <w:lang w:val="es-ES_tradnl"/>
              </w:rPr>
            </w:pPr>
          </w:p>
        </w:tc>
      </w:tr>
      <w:tr w:rsidR="00EA4D10" w:rsidRPr="00912144" w:rsidTr="00164DC1">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tabs>
                <w:tab w:val="clear" w:pos="794"/>
                <w:tab w:val="left" w:pos="318"/>
              </w:tabs>
              <w:spacing w:before="40" w:after="40"/>
              <w:rPr>
                <w:sz w:val="14"/>
                <w:szCs w:val="14"/>
                <w:lang w:val="es-ES_tradnl"/>
              </w:rPr>
            </w:pPr>
            <w:r w:rsidRPr="00912144">
              <w:rPr>
                <w:sz w:val="14"/>
                <w:szCs w:val="14"/>
                <w:lang w:val="es-ES_tradnl"/>
              </w:rPr>
              <w:t>10</w:t>
            </w:r>
            <w:r w:rsidRPr="00912144">
              <w:rPr>
                <w:sz w:val="14"/>
                <w:szCs w:val="14"/>
                <w:lang w:val="es-ES_tradnl"/>
              </w:rPr>
              <w:tab/>
              <w:t>Porcentaje bruto de matriculación en la enseñanza secundaria</w:t>
            </w:r>
          </w:p>
        </w:tc>
        <w:tc>
          <w:tcPr>
            <w:tcW w:w="1275" w:type="dxa"/>
            <w:tcBorders>
              <w:left w:val="single" w:sz="2" w:space="0" w:color="FFFFFF" w:themeColor="background1"/>
              <w:right w:val="single" w:sz="2" w:space="0" w:color="FFFFFF" w:themeColor="background1"/>
            </w:tcBorders>
            <w:shd w:val="clear" w:color="auto" w:fill="DBE5F1" w:themeFill="accent1" w:themeFillTint="33"/>
            <w:vAlign w:val="center"/>
          </w:tcPr>
          <w:p w:rsidR="00EA4D10" w:rsidRPr="00912144" w:rsidRDefault="00EA4D10" w:rsidP="00EA4D10">
            <w:pPr>
              <w:spacing w:before="40" w:after="40"/>
              <w:jc w:val="center"/>
              <w:rPr>
                <w:sz w:val="14"/>
                <w:szCs w:val="14"/>
                <w:lang w:val="es-ES_tradnl"/>
              </w:rPr>
            </w:pPr>
            <w:r w:rsidRPr="00912144">
              <w:rPr>
                <w:sz w:val="14"/>
                <w:szCs w:val="14"/>
                <w:lang w:val="es-ES_tradnl"/>
              </w:rPr>
              <w:t>100</w:t>
            </w:r>
          </w:p>
        </w:tc>
        <w:tc>
          <w:tcPr>
            <w:tcW w:w="851" w:type="dxa"/>
            <w:tcBorders>
              <w:left w:val="single" w:sz="2" w:space="0" w:color="FFFFFF" w:themeColor="background1"/>
            </w:tcBorders>
            <w:shd w:val="clear" w:color="auto" w:fill="DBE5F1" w:themeFill="accent1" w:themeFillTint="33"/>
            <w:vAlign w:val="center"/>
          </w:tcPr>
          <w:p w:rsidR="00EA4D10" w:rsidRPr="00912144" w:rsidRDefault="00EA4D10" w:rsidP="00EA4D10">
            <w:pPr>
              <w:spacing w:before="40" w:after="40"/>
              <w:jc w:val="center"/>
              <w:rPr>
                <w:sz w:val="14"/>
                <w:szCs w:val="14"/>
                <w:lang w:val="es-ES_tradnl"/>
              </w:rPr>
            </w:pPr>
            <w:r w:rsidRPr="00912144">
              <w:rPr>
                <w:sz w:val="14"/>
                <w:szCs w:val="14"/>
                <w:lang w:val="es-ES_tradnl"/>
              </w:rPr>
              <w:t>33</w:t>
            </w:r>
          </w:p>
        </w:tc>
        <w:tc>
          <w:tcPr>
            <w:tcW w:w="3118" w:type="dxa"/>
            <w:vMerge/>
            <w:shd w:val="clear" w:color="auto" w:fill="FFFFFF" w:themeFill="background1"/>
          </w:tcPr>
          <w:p w:rsidR="00EA4D10" w:rsidRPr="00912144" w:rsidRDefault="00EA4D10" w:rsidP="00EA4D10">
            <w:pPr>
              <w:jc w:val="center"/>
              <w:rPr>
                <w:lang w:val="es-ES_tradnl"/>
              </w:rPr>
            </w:pPr>
          </w:p>
        </w:tc>
      </w:tr>
      <w:tr w:rsidR="00EA4D10" w:rsidRPr="00912144" w:rsidTr="00DC4517">
        <w:trPr>
          <w:trHeight w:hRule="exact" w:val="284"/>
        </w:trPr>
        <w:tc>
          <w:tcPr>
            <w:tcW w:w="4395" w:type="dxa"/>
            <w:tcBorders>
              <w:right w:val="single" w:sz="2" w:space="0" w:color="FFFFFF" w:themeColor="background1"/>
            </w:tcBorders>
            <w:shd w:val="clear" w:color="auto" w:fill="D9D9D9" w:themeFill="background1" w:themeFillShade="D9"/>
            <w:vAlign w:val="center"/>
          </w:tcPr>
          <w:p w:rsidR="00EA4D10" w:rsidRPr="00912144" w:rsidRDefault="00EA4D10" w:rsidP="00EA4D10">
            <w:pPr>
              <w:tabs>
                <w:tab w:val="clear" w:pos="794"/>
                <w:tab w:val="left" w:pos="318"/>
              </w:tabs>
              <w:spacing w:before="40" w:after="40"/>
              <w:rPr>
                <w:sz w:val="14"/>
                <w:szCs w:val="14"/>
                <w:lang w:val="es-ES_tradnl"/>
              </w:rPr>
            </w:pPr>
            <w:r w:rsidRPr="00912144">
              <w:rPr>
                <w:sz w:val="14"/>
                <w:szCs w:val="14"/>
                <w:lang w:val="es-ES_tradnl"/>
              </w:rPr>
              <w:t>11</w:t>
            </w:r>
            <w:r w:rsidRPr="00912144">
              <w:rPr>
                <w:sz w:val="14"/>
                <w:szCs w:val="14"/>
                <w:lang w:val="es-ES_tradnl"/>
              </w:rPr>
              <w:tab/>
              <w:t>Porcentaje bruto de matriculación en la enseñanza terciaria</w:t>
            </w:r>
          </w:p>
        </w:tc>
        <w:tc>
          <w:tcPr>
            <w:tcW w:w="1275" w:type="dxa"/>
            <w:tcBorders>
              <w:left w:val="single" w:sz="2" w:space="0" w:color="FFFFFF" w:themeColor="background1"/>
              <w:right w:val="single" w:sz="2" w:space="0" w:color="FFFFFF" w:themeColor="background1"/>
            </w:tcBorders>
            <w:shd w:val="clear" w:color="auto" w:fill="DBE5F1" w:themeFill="accent1" w:themeFillTint="33"/>
            <w:vAlign w:val="center"/>
          </w:tcPr>
          <w:p w:rsidR="00EA4D10" w:rsidRPr="00912144" w:rsidRDefault="00EA4D10" w:rsidP="00EA4D10">
            <w:pPr>
              <w:spacing w:before="40" w:after="40"/>
              <w:jc w:val="center"/>
              <w:rPr>
                <w:sz w:val="14"/>
                <w:szCs w:val="14"/>
                <w:lang w:val="es-ES_tradnl"/>
              </w:rPr>
            </w:pPr>
            <w:r w:rsidRPr="00912144">
              <w:rPr>
                <w:sz w:val="14"/>
                <w:szCs w:val="14"/>
                <w:lang w:val="es-ES_tradnl"/>
              </w:rPr>
              <w:t>100</w:t>
            </w:r>
          </w:p>
        </w:tc>
        <w:tc>
          <w:tcPr>
            <w:tcW w:w="851" w:type="dxa"/>
            <w:tcBorders>
              <w:left w:val="single" w:sz="2" w:space="0" w:color="FFFFFF" w:themeColor="background1"/>
            </w:tcBorders>
            <w:shd w:val="clear" w:color="auto" w:fill="DBE5F1" w:themeFill="accent1" w:themeFillTint="33"/>
            <w:vAlign w:val="center"/>
          </w:tcPr>
          <w:p w:rsidR="00EA4D10" w:rsidRPr="00912144" w:rsidRDefault="00EA4D10" w:rsidP="00EA4D10">
            <w:pPr>
              <w:spacing w:before="40" w:after="40"/>
              <w:jc w:val="center"/>
              <w:rPr>
                <w:sz w:val="14"/>
                <w:szCs w:val="14"/>
                <w:lang w:val="es-ES_tradnl"/>
              </w:rPr>
            </w:pPr>
            <w:r w:rsidRPr="00912144">
              <w:rPr>
                <w:sz w:val="14"/>
                <w:szCs w:val="14"/>
                <w:lang w:val="es-ES_tradnl"/>
              </w:rPr>
              <w:t>33</w:t>
            </w:r>
          </w:p>
        </w:tc>
        <w:tc>
          <w:tcPr>
            <w:tcW w:w="3118" w:type="dxa"/>
            <w:vMerge/>
            <w:shd w:val="clear" w:color="auto" w:fill="FFFFFF" w:themeFill="background1"/>
          </w:tcPr>
          <w:p w:rsidR="00EA4D10" w:rsidRPr="00912144" w:rsidRDefault="00EA4D10" w:rsidP="00EA4D10">
            <w:pPr>
              <w:jc w:val="center"/>
              <w:rPr>
                <w:lang w:val="es-ES_tradnl"/>
              </w:rPr>
            </w:pPr>
          </w:p>
        </w:tc>
      </w:tr>
    </w:tbl>
    <w:bookmarkEnd w:id="21"/>
    <w:p w:rsidR="003842B1" w:rsidRPr="00912144" w:rsidRDefault="003842B1" w:rsidP="003842B1">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EA4D10" w:rsidRPr="00912144" w:rsidRDefault="00EA4D10" w:rsidP="00133E41">
      <w:pPr>
        <w:pStyle w:val="Heading2"/>
        <w:tabs>
          <w:tab w:val="clear" w:pos="794"/>
          <w:tab w:val="clear" w:pos="1191"/>
          <w:tab w:val="clear" w:pos="1588"/>
          <w:tab w:val="clear" w:pos="1985"/>
          <w:tab w:val="left" w:pos="1134"/>
          <w:tab w:val="left" w:pos="1871"/>
          <w:tab w:val="left" w:pos="2268"/>
        </w:tabs>
        <w:ind w:left="1134" w:hanging="1134"/>
        <w:rPr>
          <w:rFonts w:asciiTheme="majorHAnsi" w:eastAsiaTheme="majorEastAsia" w:hAnsiTheme="majorHAnsi" w:cstheme="majorBidi"/>
          <w:color w:val="4F81BD" w:themeColor="accent1"/>
          <w:szCs w:val="24"/>
          <w:lang w:eastAsia="zh-CN"/>
        </w:rPr>
      </w:pPr>
      <w:bookmarkStart w:id="22" w:name="_Toc480532387"/>
      <w:bookmarkStart w:id="23" w:name="_Toc480532779"/>
      <w:bookmarkStart w:id="24" w:name="_Toc480532921"/>
      <w:r w:rsidRPr="00912144">
        <w:rPr>
          <w:rFonts w:asciiTheme="majorHAnsi" w:eastAsiaTheme="majorEastAsia" w:hAnsiTheme="majorHAnsi" w:cstheme="majorBidi"/>
          <w:color w:val="4F81BD" w:themeColor="accent1"/>
          <w:szCs w:val="24"/>
          <w:lang w:eastAsia="zh-CN"/>
        </w:rPr>
        <w:t>Análisis regional del IDT 2016</w:t>
      </w:r>
      <w:bookmarkEnd w:id="22"/>
      <w:bookmarkEnd w:id="23"/>
      <w:bookmarkEnd w:id="24"/>
    </w:p>
    <w:p w:rsidR="00EA4D10" w:rsidRPr="00912144" w:rsidRDefault="00EA4D10" w:rsidP="008300EE">
      <w:pPr>
        <w:rPr>
          <w:lang w:val="es-ES_tradnl"/>
        </w:rPr>
      </w:pPr>
      <w:r w:rsidRPr="00912144">
        <w:rPr>
          <w:lang w:val="es-ES_tradnl"/>
        </w:rPr>
        <w:t>Los Estados Miembros de la UIT se subdividen en seis Regiones, a saber, África, las Américas, los Estados Árabes, Asia y el Pacífico, la Comunidad de Estados Independientes (CEI) y Europa. La distribución de los países en las Regiones es diferente de la distribución regional en otros datos de las Naciones Unidas, particularmente en Europa y África, y esa consideración debe tenerse en cuenta al comparar análisis con otros conjuntos de datos.</w:t>
      </w:r>
      <w:r w:rsidR="008300EE" w:rsidRPr="00912144">
        <w:rPr>
          <w:rStyle w:val="EndnoteReference"/>
          <w:lang w:val="es-ES_tradnl"/>
        </w:rPr>
        <w:endnoteReference w:id="2"/>
      </w:r>
    </w:p>
    <w:p w:rsidR="00EA4D10" w:rsidRPr="00912144" w:rsidRDefault="00C83BEA" w:rsidP="00EA4D10">
      <w:pPr>
        <w:rPr>
          <w:lang w:val="es-ES_tradnl"/>
        </w:rPr>
      </w:pPr>
      <w:r>
        <w:rPr>
          <w:lang w:val="es-ES_tradnl"/>
        </w:rPr>
        <w:t>Los datos del IDT</w:t>
      </w:r>
      <w:r w:rsidR="00EA4D10" w:rsidRPr="00912144">
        <w:rPr>
          <w:lang w:val="es-ES_tradnl"/>
        </w:rPr>
        <w:t xml:space="preserve"> 2016 publicados en el presente volumen proceden de 175 economías, de las cuales 39 están en la región de África, 34 en las Américas, 18 en los Estados Árabes, 34 en Asia y el Pacífico, 10 en la CEI y 40 en Europa. De los 21 Estados Miembros de la UIT para los cuales no se dispone de datos, cinco están en África, uno en las Américas, cuatro en los Estados Árabes, seis en Asia y el Pacífico (incluidos cinco de la región de Oceanía de las Naciones Unidas), dos en la CEI y tres, todos ellos pequeños, en Europa.</w:t>
      </w:r>
    </w:p>
    <w:p w:rsidR="00EA4D10" w:rsidRPr="00912144" w:rsidRDefault="00EA4D10" w:rsidP="00EA4D10">
      <w:pPr>
        <w:jc w:val="both"/>
        <w:rPr>
          <w:lang w:val="es-ES_tradnl"/>
        </w:rPr>
      </w:pPr>
      <w:r w:rsidRPr="00912144">
        <w:rPr>
          <w:lang w:val="es-ES_tradnl"/>
        </w:rPr>
        <w:t xml:space="preserve">En el Cuadro 2.1 se indican los resultados del IDT 2016 para cada una de las seis Regiones de la UIT, y se comparan con los resultados del IDT 2015. En el Gráfico 2.1 se muestra la distribución de los valores medio, mínimo y máximo del IDT en esas </w:t>
      </w:r>
      <w:r w:rsidR="0044096E" w:rsidRPr="00912144">
        <w:rPr>
          <w:lang w:val="es-ES_tradnl"/>
        </w:rPr>
        <w:t>Regiones</w:t>
      </w:r>
      <w:r w:rsidRPr="00912144">
        <w:rPr>
          <w:lang w:val="es-ES_tradnl"/>
        </w:rPr>
        <w:t>, en comparación con la media mundial.</w:t>
      </w:r>
    </w:p>
    <w:p w:rsidR="00EA4D10" w:rsidRPr="00912144" w:rsidRDefault="00646548" w:rsidP="00C05808">
      <w:pPr>
        <w:pStyle w:val="Tabletitle"/>
        <w:tabs>
          <w:tab w:val="clear" w:pos="794"/>
          <w:tab w:val="clear" w:pos="1191"/>
          <w:tab w:val="clear" w:pos="1588"/>
          <w:tab w:val="clear" w:pos="1985"/>
          <w:tab w:val="left" w:pos="1134"/>
          <w:tab w:val="left" w:pos="1871"/>
          <w:tab w:val="left" w:pos="2268"/>
        </w:tabs>
        <w:spacing w:after="120"/>
        <w:rPr>
          <w:rFonts w:asciiTheme="minorHAnsi" w:eastAsia="SimSun" w:hAnsiTheme="minorHAnsi"/>
          <w:bCs w:val="0"/>
          <w:szCs w:val="24"/>
          <w:lang w:val="es-ES_tradnl" w:eastAsia="zh-CN"/>
        </w:rPr>
      </w:pPr>
      <w:r>
        <w:rPr>
          <w:rFonts w:asciiTheme="minorHAnsi" w:eastAsia="SimSun" w:hAnsiTheme="minorHAnsi"/>
          <w:bCs w:val="0"/>
          <w:szCs w:val="24"/>
          <w:lang w:val="es-ES_tradnl" w:eastAsia="zh-CN"/>
        </w:rPr>
        <w:lastRenderedPageBreak/>
        <w:t>Cuadro 2.1: IDT</w:t>
      </w:r>
      <w:r w:rsidR="00EA4D10" w:rsidRPr="00912144">
        <w:rPr>
          <w:rFonts w:asciiTheme="minorHAnsi" w:eastAsia="SimSun" w:hAnsiTheme="minorHAnsi"/>
          <w:bCs w:val="0"/>
          <w:szCs w:val="24"/>
          <w:lang w:val="es-ES_tradnl" w:eastAsia="zh-CN"/>
        </w:rPr>
        <w:t xml:space="preserve"> por región, 2016 y 2015</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709"/>
        <w:gridCol w:w="709"/>
        <w:gridCol w:w="425"/>
        <w:gridCol w:w="425"/>
        <w:gridCol w:w="567"/>
        <w:gridCol w:w="567"/>
        <w:gridCol w:w="426"/>
        <w:gridCol w:w="567"/>
        <w:gridCol w:w="425"/>
        <w:gridCol w:w="425"/>
        <w:gridCol w:w="567"/>
        <w:gridCol w:w="567"/>
        <w:gridCol w:w="425"/>
        <w:gridCol w:w="567"/>
        <w:gridCol w:w="567"/>
        <w:gridCol w:w="567"/>
        <w:gridCol w:w="426"/>
      </w:tblGrid>
      <w:tr w:rsidR="00EA4D10" w:rsidRPr="00912144" w:rsidTr="00DE6CA5">
        <w:tc>
          <w:tcPr>
            <w:tcW w:w="709" w:type="dxa"/>
            <w:vMerge w:val="restart"/>
            <w:tcBorders>
              <w:right w:val="single" w:sz="4" w:space="0" w:color="FFFFFF" w:themeColor="background1"/>
            </w:tcBorders>
            <w:shd w:val="clear" w:color="auto" w:fill="365F91" w:themeFill="accent1" w:themeFillShade="BF"/>
            <w:vAlign w:val="center"/>
          </w:tcPr>
          <w:p w:rsidR="00EA4D10" w:rsidRPr="00912144" w:rsidRDefault="00EA4D10" w:rsidP="00EA4D10">
            <w:pPr>
              <w:keepNext/>
              <w:keepLines/>
              <w:rPr>
                <w:b/>
                <w:bCs/>
                <w:color w:val="FFFFFF" w:themeColor="background1"/>
                <w:sz w:val="14"/>
                <w:szCs w:val="14"/>
                <w:lang w:val="es-ES_tradnl"/>
              </w:rPr>
            </w:pPr>
            <w:r w:rsidRPr="00912144">
              <w:rPr>
                <w:b/>
                <w:bCs/>
                <w:color w:val="FFFFFF" w:themeColor="background1"/>
                <w:sz w:val="14"/>
                <w:szCs w:val="14"/>
                <w:lang w:val="es-ES_tradnl"/>
              </w:rPr>
              <w:t>Región</w:t>
            </w:r>
          </w:p>
        </w:tc>
        <w:tc>
          <w:tcPr>
            <w:tcW w:w="709" w:type="dxa"/>
            <w:vMerge w:val="restart"/>
            <w:tcBorders>
              <w:left w:val="single" w:sz="4" w:space="0" w:color="FFFFFF" w:themeColor="background1"/>
              <w:right w:val="single" w:sz="18" w:space="0" w:color="FFFFFF" w:themeColor="background1"/>
            </w:tcBorders>
            <w:shd w:val="clear" w:color="auto" w:fill="365F91" w:themeFill="accent1" w:themeFillShade="BF"/>
          </w:tcPr>
          <w:p w:rsidR="00EA4D10" w:rsidRPr="00912144" w:rsidRDefault="00EA4D10" w:rsidP="00C05808">
            <w:pPr>
              <w:keepNext/>
              <w:keepLines/>
              <w:spacing w:before="240"/>
              <w:jc w:val="center"/>
              <w:rPr>
                <w:b/>
                <w:bCs/>
                <w:color w:val="FFFFFF" w:themeColor="background1"/>
                <w:sz w:val="14"/>
                <w:szCs w:val="14"/>
                <w:lang w:val="es-ES_tradnl"/>
              </w:rPr>
            </w:pPr>
            <w:r w:rsidRPr="00912144">
              <w:rPr>
                <w:b/>
                <w:bCs/>
                <w:color w:val="FFFFFF" w:themeColor="background1"/>
                <w:sz w:val="14"/>
                <w:szCs w:val="14"/>
                <w:lang w:val="es-ES_tradnl"/>
              </w:rPr>
              <w:t>Número de econo-mías</w:t>
            </w:r>
          </w:p>
        </w:tc>
        <w:tc>
          <w:tcPr>
            <w:tcW w:w="2977" w:type="dxa"/>
            <w:gridSpan w:val="6"/>
            <w:tcBorders>
              <w:left w:val="single" w:sz="18" w:space="0" w:color="FFFFFF" w:themeColor="background1"/>
              <w:bottom w:val="single" w:sz="4" w:space="0" w:color="FFFFFF" w:themeColor="background1"/>
              <w:right w:val="single" w:sz="18" w:space="0" w:color="FFFFFF" w:themeColor="background1"/>
            </w:tcBorders>
            <w:shd w:val="clear" w:color="auto" w:fill="365F91" w:themeFill="accent1" w:themeFillShade="BF"/>
            <w:vAlign w:val="center"/>
          </w:tcPr>
          <w:p w:rsidR="00EA4D10" w:rsidRPr="00912144" w:rsidRDefault="00646548" w:rsidP="00EA4D10">
            <w:pPr>
              <w:keepNext/>
              <w:keepLines/>
              <w:jc w:val="center"/>
              <w:rPr>
                <w:b/>
                <w:bCs/>
                <w:color w:val="FFFFFF" w:themeColor="background1"/>
                <w:sz w:val="14"/>
                <w:szCs w:val="14"/>
                <w:lang w:val="es-ES_tradnl"/>
              </w:rPr>
            </w:pPr>
            <w:r>
              <w:rPr>
                <w:b/>
                <w:bCs/>
                <w:color w:val="FFFFFF" w:themeColor="background1"/>
                <w:sz w:val="14"/>
                <w:szCs w:val="14"/>
                <w:lang w:val="es-ES_tradnl"/>
              </w:rPr>
              <w:t>ID</w:t>
            </w:r>
            <w:r w:rsidR="00865C2A">
              <w:rPr>
                <w:b/>
                <w:bCs/>
                <w:color w:val="FFFFFF" w:themeColor="background1"/>
                <w:sz w:val="14"/>
                <w:szCs w:val="14"/>
                <w:lang w:val="es-ES_tradnl"/>
              </w:rPr>
              <w:t>T 2016</w:t>
            </w:r>
          </w:p>
        </w:tc>
        <w:tc>
          <w:tcPr>
            <w:tcW w:w="2976" w:type="dxa"/>
            <w:gridSpan w:val="6"/>
            <w:tcBorders>
              <w:left w:val="single" w:sz="18" w:space="0" w:color="FFFFFF" w:themeColor="background1"/>
              <w:bottom w:val="single" w:sz="4" w:space="0" w:color="FFFFFF" w:themeColor="background1"/>
              <w:right w:val="single" w:sz="18" w:space="0" w:color="FFFFFF" w:themeColor="background1"/>
            </w:tcBorders>
            <w:shd w:val="clear" w:color="auto" w:fill="365F91" w:themeFill="accent1" w:themeFillShade="BF"/>
            <w:vAlign w:val="center"/>
          </w:tcPr>
          <w:p w:rsidR="00EA4D10" w:rsidRPr="00912144" w:rsidRDefault="00646548" w:rsidP="00EA4D10">
            <w:pPr>
              <w:keepNext/>
              <w:keepLines/>
              <w:jc w:val="center"/>
              <w:rPr>
                <w:b/>
                <w:bCs/>
                <w:color w:val="FFFFFF" w:themeColor="background1"/>
                <w:sz w:val="14"/>
                <w:szCs w:val="14"/>
                <w:lang w:val="es-ES_tradnl"/>
              </w:rPr>
            </w:pPr>
            <w:r>
              <w:rPr>
                <w:b/>
                <w:bCs/>
                <w:color w:val="FFFFFF" w:themeColor="background1"/>
                <w:sz w:val="14"/>
                <w:szCs w:val="14"/>
                <w:lang w:val="es-ES_tradnl"/>
              </w:rPr>
              <w:t>ID</w:t>
            </w:r>
            <w:r w:rsidR="00865C2A">
              <w:rPr>
                <w:b/>
                <w:bCs/>
                <w:color w:val="FFFFFF" w:themeColor="background1"/>
                <w:sz w:val="14"/>
                <w:szCs w:val="14"/>
                <w:lang w:val="es-ES_tradnl"/>
              </w:rPr>
              <w:t>T 2015</w:t>
            </w:r>
          </w:p>
        </w:tc>
        <w:tc>
          <w:tcPr>
            <w:tcW w:w="1560" w:type="dxa"/>
            <w:gridSpan w:val="3"/>
            <w:tcBorders>
              <w:left w:val="single" w:sz="18" w:space="0" w:color="FFFFFF" w:themeColor="background1"/>
              <w:bottom w:val="single" w:sz="4" w:space="0" w:color="FFFFFF" w:themeColor="background1"/>
            </w:tcBorders>
            <w:shd w:val="clear" w:color="auto" w:fill="365F91" w:themeFill="accent1" w:themeFillShade="BF"/>
            <w:vAlign w:val="center"/>
          </w:tcPr>
          <w:p w:rsidR="00EA4D10" w:rsidRPr="00912144" w:rsidRDefault="00865C2A" w:rsidP="00EA4D10">
            <w:pPr>
              <w:keepNext/>
              <w:keepLines/>
              <w:jc w:val="center"/>
              <w:rPr>
                <w:b/>
                <w:bCs/>
                <w:color w:val="FFFFFF" w:themeColor="background1"/>
                <w:sz w:val="14"/>
                <w:szCs w:val="14"/>
                <w:lang w:val="es-ES_tradnl"/>
              </w:rPr>
            </w:pPr>
            <w:r>
              <w:rPr>
                <w:b/>
                <w:bCs/>
                <w:color w:val="FFFFFF" w:themeColor="background1"/>
                <w:sz w:val="14"/>
                <w:szCs w:val="14"/>
                <w:lang w:val="es-ES_tradnl"/>
              </w:rPr>
              <w:t>Diferencia</w:t>
            </w:r>
            <w:r>
              <w:rPr>
                <w:b/>
                <w:bCs/>
                <w:color w:val="FFFFFF" w:themeColor="background1"/>
                <w:sz w:val="14"/>
                <w:szCs w:val="14"/>
                <w:lang w:val="es-ES_tradnl"/>
              </w:rPr>
              <w:br/>
              <w:t>2015-2016</w:t>
            </w:r>
          </w:p>
        </w:tc>
      </w:tr>
      <w:tr w:rsidR="00EA4D10" w:rsidRPr="00912144" w:rsidTr="00DE6CA5">
        <w:tc>
          <w:tcPr>
            <w:tcW w:w="709" w:type="dxa"/>
            <w:vMerge/>
            <w:tcBorders>
              <w:right w:val="single" w:sz="4" w:space="0" w:color="FFFFFF" w:themeColor="background1"/>
            </w:tcBorders>
            <w:shd w:val="clear" w:color="auto" w:fill="365F91" w:themeFill="accent1" w:themeFillShade="BF"/>
          </w:tcPr>
          <w:p w:rsidR="00EA4D10" w:rsidRPr="00912144" w:rsidRDefault="00EA4D10" w:rsidP="00EA4D10">
            <w:pPr>
              <w:keepNext/>
              <w:keepLines/>
              <w:rPr>
                <w:b/>
                <w:bCs/>
                <w:color w:val="FFFFFF" w:themeColor="background1"/>
                <w:sz w:val="14"/>
                <w:szCs w:val="14"/>
                <w:lang w:val="es-ES_tradnl"/>
              </w:rPr>
            </w:pPr>
          </w:p>
        </w:tc>
        <w:tc>
          <w:tcPr>
            <w:tcW w:w="709" w:type="dxa"/>
            <w:vMerge/>
            <w:tcBorders>
              <w:left w:val="single" w:sz="4" w:space="0" w:color="FFFFFF" w:themeColor="background1"/>
              <w:right w:val="single" w:sz="18" w:space="0" w:color="FFFFFF" w:themeColor="background1"/>
            </w:tcBorders>
            <w:shd w:val="clear" w:color="auto" w:fill="365F91" w:themeFill="accent1" w:themeFillShade="BF"/>
          </w:tcPr>
          <w:p w:rsidR="00EA4D10" w:rsidRPr="00912144" w:rsidRDefault="00EA4D10" w:rsidP="00EA4D10">
            <w:pPr>
              <w:keepNext/>
              <w:keepLines/>
              <w:jc w:val="center"/>
              <w:rPr>
                <w:b/>
                <w:bCs/>
                <w:color w:val="FFFFFF" w:themeColor="background1"/>
                <w:sz w:val="14"/>
                <w:szCs w:val="14"/>
                <w:lang w:val="es-ES_tradnl"/>
              </w:rPr>
            </w:pPr>
          </w:p>
        </w:tc>
        <w:tc>
          <w:tcPr>
            <w:tcW w:w="425" w:type="dxa"/>
            <w:tcBorders>
              <w:top w:val="single" w:sz="4" w:space="0" w:color="FFFFFF" w:themeColor="background1"/>
              <w:left w:val="single" w:sz="18"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Máx.</w:t>
            </w:r>
          </w:p>
        </w:tc>
        <w:tc>
          <w:tcPr>
            <w:tcW w:w="425" w:type="dxa"/>
            <w:tcBorders>
              <w:top w:val="single" w:sz="4" w:space="0" w:color="FFFFFF" w:themeColor="background1"/>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Mín.</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Dife-rencia</w:t>
            </w:r>
          </w:p>
        </w:tc>
        <w:tc>
          <w:tcPr>
            <w:tcW w:w="567" w:type="dxa"/>
            <w:tcBorders>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Valor medio*</w:t>
            </w:r>
          </w:p>
        </w:tc>
        <w:tc>
          <w:tcPr>
            <w:tcW w:w="426" w:type="dxa"/>
            <w:tcBorders>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DT</w:t>
            </w:r>
          </w:p>
        </w:tc>
        <w:tc>
          <w:tcPr>
            <w:tcW w:w="567" w:type="dxa"/>
            <w:tcBorders>
              <w:left w:val="single" w:sz="4" w:space="0" w:color="FFFFFF" w:themeColor="background1"/>
              <w:right w:val="single" w:sz="18"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CV</w:t>
            </w:r>
          </w:p>
        </w:tc>
        <w:tc>
          <w:tcPr>
            <w:tcW w:w="425" w:type="dxa"/>
            <w:tcBorders>
              <w:left w:val="single" w:sz="18"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Máx.</w:t>
            </w:r>
          </w:p>
        </w:tc>
        <w:tc>
          <w:tcPr>
            <w:tcW w:w="425" w:type="dxa"/>
            <w:tcBorders>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Mín.</w:t>
            </w:r>
          </w:p>
        </w:tc>
        <w:tc>
          <w:tcPr>
            <w:tcW w:w="567" w:type="dxa"/>
            <w:tcBorders>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Dife-rencia</w:t>
            </w:r>
          </w:p>
        </w:tc>
        <w:tc>
          <w:tcPr>
            <w:tcW w:w="567" w:type="dxa"/>
            <w:tcBorders>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Valor medio*</w:t>
            </w:r>
          </w:p>
        </w:tc>
        <w:tc>
          <w:tcPr>
            <w:tcW w:w="425" w:type="dxa"/>
            <w:tcBorders>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DT</w:t>
            </w:r>
          </w:p>
        </w:tc>
        <w:tc>
          <w:tcPr>
            <w:tcW w:w="567" w:type="dxa"/>
            <w:tcBorders>
              <w:left w:val="single" w:sz="4" w:space="0" w:color="FFFFFF" w:themeColor="background1"/>
              <w:right w:val="single" w:sz="18"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CV</w:t>
            </w:r>
          </w:p>
        </w:tc>
        <w:tc>
          <w:tcPr>
            <w:tcW w:w="567" w:type="dxa"/>
            <w:tcBorders>
              <w:top w:val="single" w:sz="4" w:space="0" w:color="FFFFFF" w:themeColor="background1"/>
              <w:left w:val="single" w:sz="18"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Dife-rencia</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Valor medio*</w:t>
            </w:r>
          </w:p>
        </w:tc>
        <w:tc>
          <w:tcPr>
            <w:tcW w:w="426" w:type="dxa"/>
            <w:tcBorders>
              <w:top w:val="single" w:sz="4" w:space="0" w:color="FFFFFF" w:themeColor="background1"/>
              <w:left w:val="single" w:sz="4" w:space="0" w:color="FFFFFF" w:themeColor="background1"/>
            </w:tcBorders>
            <w:shd w:val="clear" w:color="auto" w:fill="365F91" w:themeFill="accent1" w:themeFillShade="BF"/>
            <w:vAlign w:val="center"/>
          </w:tcPr>
          <w:p w:rsidR="00EA4D10" w:rsidRPr="00912144" w:rsidRDefault="00EA4D10" w:rsidP="00EA4D10">
            <w:pPr>
              <w:keepNext/>
              <w:keepLines/>
              <w:jc w:val="center"/>
              <w:rPr>
                <w:b/>
                <w:bCs/>
                <w:color w:val="FFFFFF" w:themeColor="background1"/>
                <w:sz w:val="14"/>
                <w:szCs w:val="14"/>
                <w:lang w:val="es-ES_tradnl"/>
              </w:rPr>
            </w:pPr>
            <w:r w:rsidRPr="00912144">
              <w:rPr>
                <w:b/>
                <w:bCs/>
                <w:color w:val="FFFFFF" w:themeColor="background1"/>
                <w:sz w:val="14"/>
                <w:szCs w:val="14"/>
                <w:lang w:val="es-ES_tradnl"/>
              </w:rPr>
              <w:t>CV</w:t>
            </w:r>
          </w:p>
        </w:tc>
      </w:tr>
      <w:tr w:rsidR="00EA4D10" w:rsidRPr="00912144" w:rsidTr="00A13D3E">
        <w:tc>
          <w:tcPr>
            <w:tcW w:w="709" w:type="dxa"/>
            <w:tcBorders>
              <w:right w:val="single" w:sz="4" w:space="0" w:color="FFFFFF" w:themeColor="background1"/>
            </w:tcBorders>
          </w:tcPr>
          <w:p w:rsidR="00EA4D10" w:rsidRPr="00912144" w:rsidRDefault="00EA4D10" w:rsidP="00EA4D10">
            <w:pPr>
              <w:keepNext/>
              <w:keepLines/>
              <w:spacing w:before="40" w:after="40"/>
              <w:rPr>
                <w:sz w:val="14"/>
                <w:szCs w:val="14"/>
                <w:lang w:val="es-ES_tradnl"/>
              </w:rPr>
            </w:pPr>
            <w:r w:rsidRPr="00912144">
              <w:rPr>
                <w:sz w:val="14"/>
                <w:szCs w:val="14"/>
                <w:lang w:val="es-ES_tradnl"/>
              </w:rPr>
              <w:t>Europa</w:t>
            </w:r>
          </w:p>
        </w:tc>
        <w:tc>
          <w:tcPr>
            <w:tcW w:w="709" w:type="dxa"/>
            <w:tcBorders>
              <w:left w:val="single" w:sz="4" w:space="0" w:color="FFFFFF" w:themeColor="background1"/>
              <w:right w:val="single" w:sz="18"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40</w:t>
            </w:r>
          </w:p>
        </w:tc>
        <w:tc>
          <w:tcPr>
            <w:tcW w:w="425" w:type="dxa"/>
            <w:tcBorders>
              <w:left w:val="single" w:sz="18"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8,83</w:t>
            </w:r>
          </w:p>
        </w:tc>
        <w:tc>
          <w:tcPr>
            <w:tcW w:w="425"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4,92</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3,91</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7,35</w:t>
            </w:r>
          </w:p>
        </w:tc>
        <w:tc>
          <w:tcPr>
            <w:tcW w:w="426"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0,97</w:t>
            </w:r>
          </w:p>
        </w:tc>
        <w:tc>
          <w:tcPr>
            <w:tcW w:w="567" w:type="dxa"/>
            <w:tcBorders>
              <w:left w:val="single" w:sz="4" w:space="0" w:color="FFFFFF" w:themeColor="background1"/>
              <w:right w:val="single" w:sz="18"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13,23</w:t>
            </w:r>
          </w:p>
        </w:tc>
        <w:tc>
          <w:tcPr>
            <w:tcW w:w="425" w:type="dxa"/>
            <w:tcBorders>
              <w:left w:val="single" w:sz="18"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8,77</w:t>
            </w:r>
          </w:p>
        </w:tc>
        <w:tc>
          <w:tcPr>
            <w:tcW w:w="425"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4,62</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4,15</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7,19</w:t>
            </w:r>
          </w:p>
        </w:tc>
        <w:tc>
          <w:tcPr>
            <w:tcW w:w="425"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1,03</w:t>
            </w:r>
          </w:p>
        </w:tc>
        <w:tc>
          <w:tcPr>
            <w:tcW w:w="567" w:type="dxa"/>
            <w:tcBorders>
              <w:left w:val="single" w:sz="4" w:space="0" w:color="FFFFFF" w:themeColor="background1"/>
              <w:right w:val="single" w:sz="18"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14,36</w:t>
            </w:r>
          </w:p>
        </w:tc>
        <w:tc>
          <w:tcPr>
            <w:tcW w:w="567" w:type="dxa"/>
            <w:tcBorders>
              <w:left w:val="single" w:sz="18"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-0,24</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0,16</w:t>
            </w:r>
          </w:p>
        </w:tc>
        <w:tc>
          <w:tcPr>
            <w:tcW w:w="426" w:type="dxa"/>
            <w:tcBorders>
              <w:lef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-1,14</w:t>
            </w:r>
          </w:p>
        </w:tc>
      </w:tr>
      <w:tr w:rsidR="00EA4D10" w:rsidRPr="00912144" w:rsidTr="00A13D3E">
        <w:tc>
          <w:tcPr>
            <w:tcW w:w="709" w:type="dxa"/>
            <w:tcBorders>
              <w:right w:val="single" w:sz="4" w:space="0" w:color="FFFFFF" w:themeColor="background1"/>
            </w:tcBorders>
            <w:shd w:val="clear" w:color="auto" w:fill="B8CCE4" w:themeFill="accent1" w:themeFillTint="66"/>
          </w:tcPr>
          <w:p w:rsidR="00EA4D10" w:rsidRPr="00912144" w:rsidRDefault="00EA4D10" w:rsidP="00EA4D10">
            <w:pPr>
              <w:keepNext/>
              <w:keepLines/>
              <w:spacing w:before="40" w:after="40"/>
              <w:rPr>
                <w:sz w:val="14"/>
                <w:szCs w:val="14"/>
                <w:lang w:val="es-ES_tradnl"/>
              </w:rPr>
            </w:pPr>
            <w:r w:rsidRPr="00912144">
              <w:rPr>
                <w:sz w:val="14"/>
                <w:szCs w:val="14"/>
                <w:lang w:val="es-ES_tradnl"/>
              </w:rPr>
              <w:t>CEI</w:t>
            </w:r>
          </w:p>
        </w:tc>
        <w:tc>
          <w:tcPr>
            <w:tcW w:w="709"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10</w:t>
            </w:r>
          </w:p>
        </w:tc>
        <w:tc>
          <w:tcPr>
            <w:tcW w:w="425"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7,26</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3,99</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3,27</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5,74</w:t>
            </w:r>
          </w:p>
        </w:tc>
        <w:tc>
          <w:tcPr>
            <w:tcW w:w="426"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1,10</w:t>
            </w:r>
          </w:p>
        </w:tc>
        <w:tc>
          <w:tcPr>
            <w:tcW w:w="567"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19,15</w:t>
            </w:r>
          </w:p>
        </w:tc>
        <w:tc>
          <w:tcPr>
            <w:tcW w:w="425"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7,02</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3,76</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3,26</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5,56</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1,12</w:t>
            </w:r>
          </w:p>
        </w:tc>
        <w:tc>
          <w:tcPr>
            <w:tcW w:w="567"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20,10</w:t>
            </w:r>
          </w:p>
        </w:tc>
        <w:tc>
          <w:tcPr>
            <w:tcW w:w="567"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0,01</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0,18</w:t>
            </w:r>
          </w:p>
        </w:tc>
        <w:tc>
          <w:tcPr>
            <w:tcW w:w="426" w:type="dxa"/>
            <w:tcBorders>
              <w:lef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-0,94</w:t>
            </w:r>
          </w:p>
        </w:tc>
      </w:tr>
      <w:tr w:rsidR="00EA4D10" w:rsidRPr="00912144" w:rsidTr="00A13D3E">
        <w:tc>
          <w:tcPr>
            <w:tcW w:w="709" w:type="dxa"/>
            <w:tcBorders>
              <w:right w:val="single" w:sz="4" w:space="0" w:color="FFFFFF" w:themeColor="background1"/>
            </w:tcBorders>
          </w:tcPr>
          <w:p w:rsidR="00EA4D10" w:rsidRPr="00912144" w:rsidRDefault="00EA4D10" w:rsidP="00EA4D10">
            <w:pPr>
              <w:keepNext/>
              <w:keepLines/>
              <w:spacing w:before="40" w:after="40"/>
              <w:rPr>
                <w:sz w:val="14"/>
                <w:szCs w:val="14"/>
                <w:lang w:val="es-ES_tradnl"/>
              </w:rPr>
            </w:pPr>
            <w:r w:rsidRPr="00912144">
              <w:rPr>
                <w:sz w:val="14"/>
                <w:szCs w:val="14"/>
                <w:lang w:val="es-ES_tradnl"/>
              </w:rPr>
              <w:t>Américas</w:t>
            </w:r>
          </w:p>
        </w:tc>
        <w:tc>
          <w:tcPr>
            <w:tcW w:w="709" w:type="dxa"/>
            <w:tcBorders>
              <w:left w:val="single" w:sz="4" w:space="0" w:color="FFFFFF" w:themeColor="background1"/>
              <w:right w:val="single" w:sz="18"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34</w:t>
            </w:r>
          </w:p>
        </w:tc>
        <w:tc>
          <w:tcPr>
            <w:tcW w:w="425" w:type="dxa"/>
            <w:tcBorders>
              <w:left w:val="single" w:sz="18"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8,17</w:t>
            </w:r>
          </w:p>
        </w:tc>
        <w:tc>
          <w:tcPr>
            <w:tcW w:w="425" w:type="dxa"/>
            <w:tcBorders>
              <w:left w:val="single" w:sz="4" w:space="0" w:color="FFFFFF" w:themeColor="background1"/>
              <w:right w:val="single" w:sz="4" w:space="0" w:color="FFFFFF" w:themeColor="background1"/>
            </w:tcBorders>
            <w:vAlign w:val="center"/>
          </w:tcPr>
          <w:p w:rsidR="00EA4D10" w:rsidRPr="00912144" w:rsidRDefault="00A40444" w:rsidP="00A13D3E">
            <w:pPr>
              <w:keepNext/>
              <w:keepLines/>
              <w:spacing w:before="40" w:after="40"/>
              <w:jc w:val="center"/>
              <w:rPr>
                <w:sz w:val="14"/>
                <w:szCs w:val="14"/>
                <w:lang w:val="es-ES_tradnl"/>
              </w:rPr>
            </w:pPr>
            <w:r>
              <w:rPr>
                <w:sz w:val="14"/>
                <w:szCs w:val="14"/>
                <w:lang w:val="es-ES_tradnl"/>
              </w:rPr>
              <w:t>2,73</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5,44</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5,13</w:t>
            </w:r>
          </w:p>
        </w:tc>
        <w:tc>
          <w:tcPr>
            <w:tcW w:w="426"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1,39</w:t>
            </w:r>
          </w:p>
        </w:tc>
        <w:tc>
          <w:tcPr>
            <w:tcW w:w="567" w:type="dxa"/>
            <w:tcBorders>
              <w:left w:val="single" w:sz="4" w:space="0" w:color="FFFFFF" w:themeColor="background1"/>
              <w:right w:val="single" w:sz="18"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27,09</w:t>
            </w:r>
          </w:p>
        </w:tc>
        <w:tc>
          <w:tcPr>
            <w:tcW w:w="425" w:type="dxa"/>
            <w:tcBorders>
              <w:left w:val="single" w:sz="18"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8,06</w:t>
            </w:r>
          </w:p>
        </w:tc>
        <w:tc>
          <w:tcPr>
            <w:tcW w:w="425"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2,64</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5,42</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4,89</w:t>
            </w:r>
          </w:p>
        </w:tc>
        <w:tc>
          <w:tcPr>
            <w:tcW w:w="425"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1,35</w:t>
            </w:r>
          </w:p>
        </w:tc>
        <w:tc>
          <w:tcPr>
            <w:tcW w:w="567" w:type="dxa"/>
            <w:tcBorders>
              <w:left w:val="single" w:sz="4" w:space="0" w:color="FFFFFF" w:themeColor="background1"/>
              <w:right w:val="single" w:sz="18"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27,55</w:t>
            </w:r>
          </w:p>
        </w:tc>
        <w:tc>
          <w:tcPr>
            <w:tcW w:w="567" w:type="dxa"/>
            <w:tcBorders>
              <w:left w:val="single" w:sz="18"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0,01</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0,25</w:t>
            </w:r>
          </w:p>
        </w:tc>
        <w:tc>
          <w:tcPr>
            <w:tcW w:w="426" w:type="dxa"/>
            <w:tcBorders>
              <w:left w:val="single" w:sz="4" w:space="0" w:color="FFFFFF" w:themeColor="background1"/>
            </w:tcBorders>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-0,46</w:t>
            </w:r>
          </w:p>
        </w:tc>
      </w:tr>
      <w:tr w:rsidR="00EA4D10" w:rsidRPr="00912144" w:rsidTr="00A13D3E">
        <w:tc>
          <w:tcPr>
            <w:tcW w:w="709" w:type="dxa"/>
            <w:tcBorders>
              <w:right w:val="single" w:sz="4" w:space="0" w:color="FFFFFF" w:themeColor="background1"/>
            </w:tcBorders>
            <w:shd w:val="clear" w:color="auto" w:fill="B8CCE4" w:themeFill="accent1" w:themeFillTint="66"/>
          </w:tcPr>
          <w:p w:rsidR="00EA4D10" w:rsidRPr="00912144" w:rsidRDefault="00EA4D10" w:rsidP="00EA4D10">
            <w:pPr>
              <w:keepNext/>
              <w:keepLines/>
              <w:spacing w:before="40" w:after="40"/>
              <w:rPr>
                <w:sz w:val="14"/>
                <w:szCs w:val="14"/>
                <w:lang w:val="es-ES_tradnl"/>
              </w:rPr>
            </w:pPr>
            <w:r w:rsidRPr="00912144">
              <w:rPr>
                <w:sz w:val="14"/>
                <w:szCs w:val="14"/>
                <w:lang w:val="es-ES_tradnl"/>
              </w:rPr>
              <w:t>Estados Árabes</w:t>
            </w:r>
          </w:p>
        </w:tc>
        <w:tc>
          <w:tcPr>
            <w:tcW w:w="709"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18</w:t>
            </w:r>
          </w:p>
        </w:tc>
        <w:tc>
          <w:tcPr>
            <w:tcW w:w="425"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7,46</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1,82</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5,64</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4,81</w:t>
            </w:r>
          </w:p>
        </w:tc>
        <w:tc>
          <w:tcPr>
            <w:tcW w:w="426"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1,87</w:t>
            </w:r>
          </w:p>
        </w:tc>
        <w:tc>
          <w:tcPr>
            <w:tcW w:w="567"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38,79</w:t>
            </w:r>
          </w:p>
        </w:tc>
        <w:tc>
          <w:tcPr>
            <w:tcW w:w="425"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7,42</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1,73</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5,69</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4,63</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1,89</w:t>
            </w:r>
          </w:p>
        </w:tc>
        <w:tc>
          <w:tcPr>
            <w:tcW w:w="567"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40,74</w:t>
            </w:r>
          </w:p>
        </w:tc>
        <w:tc>
          <w:tcPr>
            <w:tcW w:w="567"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-0,05</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0,18</w:t>
            </w:r>
          </w:p>
        </w:tc>
        <w:tc>
          <w:tcPr>
            <w:tcW w:w="426" w:type="dxa"/>
            <w:tcBorders>
              <w:left w:val="single" w:sz="4" w:space="0" w:color="FFFFFF" w:themeColor="background1"/>
            </w:tcBorders>
            <w:shd w:val="clear" w:color="auto" w:fill="B8CCE4" w:themeFill="accent1" w:themeFillTint="66"/>
            <w:vAlign w:val="center"/>
          </w:tcPr>
          <w:p w:rsidR="00EA4D10" w:rsidRPr="00912144" w:rsidRDefault="00EA4D10" w:rsidP="00A13D3E">
            <w:pPr>
              <w:keepNext/>
              <w:keepLines/>
              <w:spacing w:before="40" w:after="40"/>
              <w:jc w:val="center"/>
              <w:rPr>
                <w:sz w:val="14"/>
                <w:szCs w:val="14"/>
                <w:lang w:val="es-ES_tradnl"/>
              </w:rPr>
            </w:pPr>
            <w:r w:rsidRPr="00912144">
              <w:rPr>
                <w:sz w:val="14"/>
                <w:szCs w:val="14"/>
                <w:lang w:val="es-ES_tradnl"/>
              </w:rPr>
              <w:t>-1,95</w:t>
            </w:r>
          </w:p>
        </w:tc>
      </w:tr>
      <w:tr w:rsidR="00EA4D10" w:rsidRPr="00912144" w:rsidTr="00A13D3E">
        <w:tc>
          <w:tcPr>
            <w:tcW w:w="709" w:type="dxa"/>
            <w:tcBorders>
              <w:right w:val="single" w:sz="4" w:space="0" w:color="FFFFFF" w:themeColor="background1"/>
            </w:tcBorders>
          </w:tcPr>
          <w:p w:rsidR="00EA4D10" w:rsidRPr="00912144" w:rsidRDefault="00EA4D10" w:rsidP="00EA4D10">
            <w:pPr>
              <w:spacing w:before="40" w:after="40"/>
              <w:rPr>
                <w:sz w:val="14"/>
                <w:szCs w:val="14"/>
                <w:lang w:val="es-ES_tradnl"/>
              </w:rPr>
            </w:pPr>
            <w:r w:rsidRPr="00912144">
              <w:rPr>
                <w:sz w:val="14"/>
                <w:szCs w:val="14"/>
                <w:lang w:val="es-ES_tradnl"/>
              </w:rPr>
              <w:t>Asia y el Pacífico</w:t>
            </w:r>
          </w:p>
        </w:tc>
        <w:tc>
          <w:tcPr>
            <w:tcW w:w="709" w:type="dxa"/>
            <w:tcBorders>
              <w:left w:val="single" w:sz="4" w:space="0" w:color="FFFFFF" w:themeColor="background1"/>
              <w:right w:val="single" w:sz="18"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34</w:t>
            </w:r>
          </w:p>
        </w:tc>
        <w:tc>
          <w:tcPr>
            <w:tcW w:w="425" w:type="dxa"/>
            <w:tcBorders>
              <w:left w:val="single" w:sz="18"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8,84</w:t>
            </w:r>
          </w:p>
        </w:tc>
        <w:tc>
          <w:tcPr>
            <w:tcW w:w="425"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1,73</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7,11</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4,58</w:t>
            </w:r>
          </w:p>
        </w:tc>
        <w:tc>
          <w:tcPr>
            <w:tcW w:w="426"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2,19</w:t>
            </w:r>
          </w:p>
        </w:tc>
        <w:tc>
          <w:tcPr>
            <w:tcW w:w="567" w:type="dxa"/>
            <w:tcBorders>
              <w:left w:val="single" w:sz="4" w:space="0" w:color="FFFFFF" w:themeColor="background1"/>
              <w:right w:val="single" w:sz="18"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47,87</w:t>
            </w:r>
          </w:p>
        </w:tc>
        <w:tc>
          <w:tcPr>
            <w:tcW w:w="425" w:type="dxa"/>
            <w:tcBorders>
              <w:left w:val="single" w:sz="18"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8,78</w:t>
            </w:r>
          </w:p>
        </w:tc>
        <w:tc>
          <w:tcPr>
            <w:tcW w:w="425"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1,62</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7,16</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4,35</w:t>
            </w:r>
          </w:p>
        </w:tc>
        <w:tc>
          <w:tcPr>
            <w:tcW w:w="425"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2,23</w:t>
            </w:r>
          </w:p>
        </w:tc>
        <w:tc>
          <w:tcPr>
            <w:tcW w:w="567" w:type="dxa"/>
            <w:tcBorders>
              <w:left w:val="single" w:sz="4" w:space="0" w:color="FFFFFF" w:themeColor="background1"/>
              <w:right w:val="single" w:sz="18"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51,14</w:t>
            </w:r>
          </w:p>
        </w:tc>
        <w:tc>
          <w:tcPr>
            <w:tcW w:w="567" w:type="dxa"/>
            <w:tcBorders>
              <w:left w:val="single" w:sz="18"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-0,05</w:t>
            </w:r>
          </w:p>
        </w:tc>
        <w:tc>
          <w:tcPr>
            <w:tcW w:w="567" w:type="dxa"/>
            <w:tcBorders>
              <w:left w:val="single" w:sz="4" w:space="0" w:color="FFFFFF" w:themeColor="background1"/>
              <w:righ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0,23</w:t>
            </w:r>
          </w:p>
        </w:tc>
        <w:tc>
          <w:tcPr>
            <w:tcW w:w="426" w:type="dxa"/>
            <w:tcBorders>
              <w:left w:val="single" w:sz="4" w:space="0" w:color="FFFFFF" w:themeColor="background1"/>
            </w:tcBorders>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-3,27</w:t>
            </w:r>
          </w:p>
        </w:tc>
      </w:tr>
      <w:tr w:rsidR="00EA4D10" w:rsidRPr="00912144" w:rsidTr="00A13D3E">
        <w:tc>
          <w:tcPr>
            <w:tcW w:w="709" w:type="dxa"/>
            <w:tcBorders>
              <w:right w:val="single" w:sz="4" w:space="0" w:color="FFFFFF" w:themeColor="background1"/>
            </w:tcBorders>
            <w:shd w:val="clear" w:color="auto" w:fill="B8CCE4" w:themeFill="accent1" w:themeFillTint="66"/>
          </w:tcPr>
          <w:p w:rsidR="00EA4D10" w:rsidRPr="00912144" w:rsidRDefault="00EA4D10" w:rsidP="00EA4D10">
            <w:pPr>
              <w:spacing w:before="40" w:after="40"/>
              <w:rPr>
                <w:sz w:val="14"/>
                <w:szCs w:val="14"/>
                <w:lang w:val="es-ES_tradnl"/>
              </w:rPr>
            </w:pPr>
            <w:r w:rsidRPr="00912144">
              <w:rPr>
                <w:sz w:val="14"/>
                <w:szCs w:val="14"/>
                <w:lang w:val="es-ES_tradnl"/>
              </w:rPr>
              <w:t>África</w:t>
            </w:r>
          </w:p>
        </w:tc>
        <w:tc>
          <w:tcPr>
            <w:tcW w:w="709"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39</w:t>
            </w:r>
          </w:p>
        </w:tc>
        <w:tc>
          <w:tcPr>
            <w:tcW w:w="425"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5,55</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1,07</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4,47</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2,48</w:t>
            </w:r>
          </w:p>
        </w:tc>
        <w:tc>
          <w:tcPr>
            <w:tcW w:w="426"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1,14</w:t>
            </w:r>
          </w:p>
        </w:tc>
        <w:tc>
          <w:tcPr>
            <w:tcW w:w="567"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46,06</w:t>
            </w:r>
          </w:p>
        </w:tc>
        <w:tc>
          <w:tcPr>
            <w:tcW w:w="425"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5,27</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1,00</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4,27</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2,30</w:t>
            </w:r>
          </w:p>
        </w:tc>
        <w:tc>
          <w:tcPr>
            <w:tcW w:w="425"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1,07</w:t>
            </w:r>
          </w:p>
        </w:tc>
        <w:tc>
          <w:tcPr>
            <w:tcW w:w="567" w:type="dxa"/>
            <w:tcBorders>
              <w:left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46,57</w:t>
            </w:r>
          </w:p>
        </w:tc>
        <w:tc>
          <w:tcPr>
            <w:tcW w:w="567" w:type="dxa"/>
            <w:tcBorders>
              <w:left w:val="single" w:sz="18"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0,20</w:t>
            </w:r>
          </w:p>
        </w:tc>
        <w:tc>
          <w:tcPr>
            <w:tcW w:w="567" w:type="dxa"/>
            <w:tcBorders>
              <w:left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0,18</w:t>
            </w:r>
          </w:p>
        </w:tc>
        <w:tc>
          <w:tcPr>
            <w:tcW w:w="426" w:type="dxa"/>
            <w:tcBorders>
              <w:left w:val="single" w:sz="4" w:space="0" w:color="FFFFFF" w:themeColor="background1"/>
            </w:tcBorders>
            <w:shd w:val="clear" w:color="auto" w:fill="B8CCE4" w:themeFill="accent1" w:themeFillTint="66"/>
            <w:vAlign w:val="center"/>
          </w:tcPr>
          <w:p w:rsidR="00EA4D10" w:rsidRPr="00912144" w:rsidRDefault="00EA4D10" w:rsidP="00A13D3E">
            <w:pPr>
              <w:spacing w:before="40" w:after="40"/>
              <w:jc w:val="center"/>
              <w:rPr>
                <w:sz w:val="14"/>
                <w:szCs w:val="14"/>
                <w:lang w:val="es-ES_tradnl"/>
              </w:rPr>
            </w:pPr>
            <w:r w:rsidRPr="00912144">
              <w:rPr>
                <w:sz w:val="14"/>
                <w:szCs w:val="14"/>
                <w:lang w:val="es-ES_tradnl"/>
              </w:rPr>
              <w:t>-0,51</w:t>
            </w:r>
          </w:p>
        </w:tc>
      </w:tr>
    </w:tbl>
    <w:p w:rsidR="00EA4D10" w:rsidRDefault="00EA4D10" w:rsidP="00C05808">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Nota:</w:t>
      </w:r>
      <w:r w:rsidR="00E22F30">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*Medias simples</w:t>
      </w:r>
      <w:r w:rsidR="00E22F30">
        <w:rPr>
          <w:rFonts w:asciiTheme="minorHAnsi" w:eastAsia="SimSun" w:hAnsiTheme="minorHAnsi"/>
          <w:bCs w:val="0"/>
          <w:lang w:val="es-ES_tradnl" w:eastAsia="zh-CN"/>
        </w:rPr>
        <w:t>.</w:t>
      </w:r>
      <w:r w:rsidR="00322D2A">
        <w:rPr>
          <w:rFonts w:asciiTheme="minorHAnsi" w:eastAsia="SimSun" w:hAnsiTheme="minorHAnsi"/>
          <w:bCs w:val="0"/>
          <w:lang w:val="es-ES_tradnl" w:eastAsia="zh-CN"/>
        </w:rPr>
        <w:t xml:space="preserve"> </w:t>
      </w:r>
      <w:r w:rsidR="00322D2A" w:rsidRPr="00912144">
        <w:rPr>
          <w:rFonts w:asciiTheme="minorHAnsi" w:eastAsia="SimSun" w:hAnsiTheme="minorHAnsi"/>
          <w:bCs w:val="0"/>
          <w:lang w:val="es-ES_tradnl" w:eastAsia="zh-CN"/>
        </w:rPr>
        <w:t xml:space="preserve">DT = Desviación típica, CV = </w:t>
      </w:r>
      <w:r w:rsidR="00301618" w:rsidRPr="00912144">
        <w:rPr>
          <w:rFonts w:asciiTheme="minorHAnsi" w:eastAsia="SimSun" w:hAnsiTheme="minorHAnsi"/>
          <w:bCs w:val="0"/>
          <w:lang w:val="es-ES_tradnl" w:eastAsia="zh-CN"/>
        </w:rPr>
        <w:t xml:space="preserve">Coeficiente </w:t>
      </w:r>
      <w:r w:rsidR="00322D2A" w:rsidRPr="00912144">
        <w:rPr>
          <w:rFonts w:asciiTheme="minorHAnsi" w:eastAsia="SimSun" w:hAnsiTheme="minorHAnsi"/>
          <w:bCs w:val="0"/>
          <w:lang w:val="es-ES_tradnl" w:eastAsia="zh-CN"/>
        </w:rPr>
        <w:t>de variación</w:t>
      </w:r>
      <w:r w:rsidR="00322D2A">
        <w:rPr>
          <w:rFonts w:asciiTheme="minorHAnsi" w:eastAsia="SimSun" w:hAnsiTheme="minorHAnsi"/>
          <w:bCs w:val="0"/>
          <w:lang w:val="es-ES_tradnl" w:eastAsia="zh-CN"/>
        </w:rPr>
        <w:t>.</w:t>
      </w:r>
    </w:p>
    <w:p w:rsidR="00322D2A" w:rsidRPr="00912144" w:rsidRDefault="00322D2A" w:rsidP="00322D2A">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EA4D10" w:rsidRPr="00912144" w:rsidRDefault="00EA4D10" w:rsidP="00C05808">
      <w:pPr>
        <w:pStyle w:val="Figuretitle"/>
        <w:keepNext/>
        <w:tabs>
          <w:tab w:val="clear" w:pos="794"/>
          <w:tab w:val="clear" w:pos="1191"/>
          <w:tab w:val="clear" w:pos="1588"/>
          <w:tab w:val="clear" w:pos="1985"/>
          <w:tab w:val="left" w:pos="1134"/>
          <w:tab w:val="left" w:pos="1871"/>
          <w:tab w:val="left" w:pos="2268"/>
        </w:tabs>
        <w:spacing w:before="240"/>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t>Gráfico 2.1: IDT por región, en comparación con la media mundial, 2016</w:t>
      </w:r>
    </w:p>
    <w:p w:rsidR="00EA4D10" w:rsidRPr="00912144" w:rsidRDefault="00EA4D10" w:rsidP="00EA4D10">
      <w:pPr>
        <w:keepNext/>
        <w:keepLines/>
        <w:jc w:val="both"/>
        <w:rPr>
          <w:lang w:val="es-ES_tradnl"/>
        </w:rPr>
      </w:pPr>
      <w:r w:rsidRPr="00912144">
        <w:rPr>
          <w:noProof/>
          <w:lang w:val="es-ES_tradnl" w:eastAsia="zh-CN"/>
        </w:rPr>
        <w:drawing>
          <wp:inline distT="0" distB="0" distL="0" distR="0" wp14:anchorId="108ADEFB" wp14:editId="3A98F084">
            <wp:extent cx="6038369" cy="3125338"/>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5977" cy="3134451"/>
                    </a:xfrm>
                    <a:prstGeom prst="rect">
                      <a:avLst/>
                    </a:prstGeom>
                    <a:noFill/>
                  </pic:spPr>
                </pic:pic>
              </a:graphicData>
            </a:graphic>
          </wp:inline>
        </w:drawing>
      </w:r>
    </w:p>
    <w:p w:rsidR="00EA4D10" w:rsidRPr="00912144" w:rsidRDefault="00C236F3" w:rsidP="00C236F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776774" w:rsidRDefault="00776774" w:rsidP="00C236F3">
      <w:pPr>
        <w:keepNext/>
        <w:keepLines/>
        <w:spacing w:before="0"/>
        <w:jc w:val="both"/>
        <w:rPr>
          <w:sz w:val="18"/>
          <w:szCs w:val="18"/>
          <w:lang w:val="es-ES_tradnl"/>
        </w:rPr>
      </w:pPr>
      <w:r>
        <w:rPr>
          <w:sz w:val="18"/>
          <w:szCs w:val="18"/>
          <w:lang w:val="es-ES_tradnl"/>
        </w:rPr>
        <w:t>IDT 2016.</w:t>
      </w:r>
    </w:p>
    <w:p w:rsidR="00776774" w:rsidRDefault="00776774" w:rsidP="00C236F3">
      <w:pPr>
        <w:keepNext/>
        <w:keepLines/>
        <w:spacing w:before="0"/>
        <w:jc w:val="both"/>
        <w:rPr>
          <w:sz w:val="18"/>
          <w:szCs w:val="18"/>
          <w:lang w:val="es-ES_tradnl"/>
        </w:rPr>
      </w:pPr>
      <w:r w:rsidRPr="00912144">
        <w:rPr>
          <w:sz w:val="18"/>
          <w:szCs w:val="18"/>
          <w:lang w:val="es-ES_tradnl"/>
        </w:rPr>
        <w:t>Media mundial; Diferencia; Media regional.</w:t>
      </w:r>
    </w:p>
    <w:p w:rsidR="00EA4D10" w:rsidRPr="00912144" w:rsidRDefault="00EA4D10" w:rsidP="00776774">
      <w:pPr>
        <w:keepNext/>
        <w:keepLines/>
        <w:spacing w:before="0"/>
        <w:jc w:val="both"/>
        <w:rPr>
          <w:sz w:val="18"/>
          <w:szCs w:val="18"/>
          <w:lang w:val="es-ES_tradnl"/>
        </w:rPr>
      </w:pPr>
      <w:r w:rsidRPr="00912144">
        <w:rPr>
          <w:sz w:val="18"/>
          <w:szCs w:val="18"/>
          <w:lang w:val="es-ES_tradnl"/>
        </w:rPr>
        <w:t>África</w:t>
      </w:r>
      <w:r w:rsidR="00C236F3" w:rsidRPr="00912144">
        <w:rPr>
          <w:sz w:val="18"/>
          <w:szCs w:val="18"/>
          <w:lang w:val="es-ES_tradnl"/>
        </w:rPr>
        <w:t xml:space="preserve">; </w:t>
      </w:r>
      <w:r w:rsidRPr="00912144">
        <w:rPr>
          <w:sz w:val="18"/>
          <w:szCs w:val="18"/>
          <w:lang w:val="es-ES_tradnl"/>
        </w:rPr>
        <w:t>Estados Árabes</w:t>
      </w:r>
      <w:r w:rsidR="00C236F3" w:rsidRPr="00912144">
        <w:rPr>
          <w:sz w:val="18"/>
          <w:szCs w:val="18"/>
          <w:lang w:val="es-ES_tradnl"/>
        </w:rPr>
        <w:t>;</w:t>
      </w:r>
      <w:r w:rsidRPr="00912144">
        <w:rPr>
          <w:sz w:val="18"/>
          <w:szCs w:val="18"/>
          <w:lang w:val="es-ES_tradnl"/>
        </w:rPr>
        <w:t xml:space="preserve"> Asia-Pacífico</w:t>
      </w:r>
      <w:r w:rsidR="00C236F3" w:rsidRPr="00912144">
        <w:rPr>
          <w:sz w:val="18"/>
          <w:szCs w:val="18"/>
          <w:lang w:val="es-ES_tradnl"/>
        </w:rPr>
        <w:t>;</w:t>
      </w:r>
      <w:r w:rsidRPr="00912144">
        <w:rPr>
          <w:sz w:val="18"/>
          <w:szCs w:val="18"/>
          <w:lang w:val="es-ES_tradnl"/>
        </w:rPr>
        <w:t xml:space="preserve"> CEI</w:t>
      </w:r>
      <w:r w:rsidR="00C236F3" w:rsidRPr="00912144">
        <w:rPr>
          <w:sz w:val="18"/>
          <w:szCs w:val="18"/>
          <w:lang w:val="es-ES_tradnl"/>
        </w:rPr>
        <w:t>;</w:t>
      </w:r>
      <w:r w:rsidRPr="00912144">
        <w:rPr>
          <w:sz w:val="18"/>
          <w:szCs w:val="18"/>
          <w:lang w:val="es-ES_tradnl"/>
        </w:rPr>
        <w:t xml:space="preserve"> Europa</w:t>
      </w:r>
      <w:r w:rsidR="00C236F3" w:rsidRPr="00912144">
        <w:rPr>
          <w:sz w:val="18"/>
          <w:szCs w:val="18"/>
          <w:lang w:val="es-ES_tradnl"/>
        </w:rPr>
        <w:t>;</w:t>
      </w:r>
      <w:r w:rsidRPr="00912144">
        <w:rPr>
          <w:sz w:val="18"/>
          <w:szCs w:val="18"/>
          <w:lang w:val="es-ES_tradnl"/>
        </w:rPr>
        <w:t xml:space="preserve"> Américas</w:t>
      </w:r>
      <w:r w:rsidR="00776774">
        <w:rPr>
          <w:sz w:val="18"/>
          <w:szCs w:val="18"/>
          <w:lang w:val="es-ES_tradnl"/>
        </w:rPr>
        <w:t>.</w:t>
      </w:r>
    </w:p>
    <w:p w:rsidR="00C236F3" w:rsidRPr="00912144" w:rsidRDefault="00C236F3" w:rsidP="00C236F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EA4D10" w:rsidRPr="00912144" w:rsidRDefault="00EA4D10" w:rsidP="00EA4D10">
      <w:pPr>
        <w:rPr>
          <w:lang w:val="es-ES_tradnl"/>
        </w:rPr>
      </w:pPr>
      <w:r w:rsidRPr="00912144">
        <w:rPr>
          <w:lang w:val="es-ES_tradnl"/>
        </w:rPr>
        <w:t>Como en años anteriores, el valor medio regional más elevado del IDT es de 7,35 en Europa, donde un solo país, Albania, está apenas debajo de la media mundial de 4,94. El valor medio regional de la CEI es de 5,74, significativamente más elevado que la media mundial (aunque debe señalarse que dos países de bajos ingresos de la región no figuran en el Índice). La media de las Américas, a saber 5,13, es ligeramente superior a la media mundial, mientras que los valores medios en los Estados Árabes y Asia-Pacífico, de respectivamente 4,81 y 4,58, son ligeramente inferiores. Como en años anteriores, la región de África registra con diferencia el valor medio más bajo del IDT, a saber 2,48, poco más que la mitad de la siguiente región con el índice más bajo.</w:t>
      </w:r>
    </w:p>
    <w:p w:rsidR="00EA4D10" w:rsidRPr="00912144" w:rsidRDefault="00EA4D10" w:rsidP="00EA4D10">
      <w:pPr>
        <w:rPr>
          <w:lang w:val="es-ES_tradnl"/>
        </w:rPr>
      </w:pPr>
      <w:r w:rsidRPr="00912144">
        <w:rPr>
          <w:lang w:val="es-ES_tradnl"/>
        </w:rPr>
        <w:lastRenderedPageBreak/>
        <w:t xml:space="preserve">Se observan variaciones mucho mayores en algunas regiones que en otras. La región de la CEI tiene la diferencia más pequeña entre sus valores más elevados y más bajos, 3,27 puntos, que reflejan su homogeneidad económica relativa. Europa también tiene una diferencia relativamente reducida de 3,91 </w:t>
      </w:r>
      <w:r w:rsidR="00175E67">
        <w:rPr>
          <w:lang w:val="es-ES_tradnl"/>
        </w:rPr>
        <w:t xml:space="preserve">puntos </w:t>
      </w:r>
      <w:r w:rsidRPr="00912144">
        <w:rPr>
          <w:lang w:val="es-ES_tradnl"/>
        </w:rPr>
        <w:t>entre sus valores de IDT, una cifra que baja a 3,14 si se excluyen los dos países de la región con el rango más bajo (Albania y Bosnia y Herzegovina).</w:t>
      </w:r>
    </w:p>
    <w:p w:rsidR="00EA4D10" w:rsidRPr="00912144" w:rsidRDefault="00EA4D10" w:rsidP="00175E67">
      <w:pPr>
        <w:rPr>
          <w:lang w:val="es-ES_tradnl"/>
        </w:rPr>
      </w:pPr>
      <w:r w:rsidRPr="00912144">
        <w:rPr>
          <w:lang w:val="es-ES_tradnl"/>
        </w:rPr>
        <w:t>La distribución del IDT</w:t>
      </w:r>
      <w:r w:rsidR="00175E67">
        <w:rPr>
          <w:lang w:val="es-ES_tradnl"/>
        </w:rPr>
        <w:t xml:space="preserve"> en </w:t>
      </w:r>
      <w:r w:rsidRPr="00912144">
        <w:rPr>
          <w:lang w:val="es-ES_tradnl"/>
        </w:rPr>
        <w:t xml:space="preserve">la región de África es más variable, pero con niveles mucho más bajos, que corresponden al desarrollo económico de la región. En este caso también, la distribución se ve afectada por valores extremos que, en este caso, corresponden a tres países con resultados relativamente elevados (Mauricio, Seychelles y Sudáfrica). Sin ellos, el IDT medio africano descendería de 2,48 a 2,26 y la diferencia entre sus valores más elevado y más bajo descendería de 4,47 </w:t>
      </w:r>
      <w:r w:rsidR="0052718D">
        <w:rPr>
          <w:lang w:val="es-ES_tradnl"/>
        </w:rPr>
        <w:t xml:space="preserve">puntos </w:t>
      </w:r>
      <w:r w:rsidRPr="00912144">
        <w:rPr>
          <w:lang w:val="es-ES_tradnl"/>
        </w:rPr>
        <w:t>a 3,53</w:t>
      </w:r>
      <w:r w:rsidRPr="00912144">
        <w:rPr>
          <w:color w:val="000000" w:themeColor="text1"/>
          <w:lang w:val="es-ES_tradnl"/>
        </w:rPr>
        <w:t>.</w:t>
      </w:r>
    </w:p>
    <w:p w:rsidR="00EA4D10" w:rsidRPr="00912144" w:rsidRDefault="00EA4D10" w:rsidP="00EA4D10">
      <w:pPr>
        <w:rPr>
          <w:lang w:val="es-ES_tradnl"/>
        </w:rPr>
      </w:pPr>
      <w:r w:rsidRPr="00912144">
        <w:rPr>
          <w:lang w:val="es-ES_tradnl"/>
        </w:rPr>
        <w:t xml:space="preserve">La diferencia entre los valores más bajo y más elevado del IDT es mayor en las Américas, los Estados Árabes y, particularmente, Asia y el Pacífico, síntoma de la heterogeneidad económica de esas regiones. La región de las Américas tiene países de altos ingresos en Norteamérica y países en desarrollo en el sur. En los Estados Árabes hay países ricos productores de petróleo que pertenecen al Consejo de Cooperación del Golfo, y también varios Países Menos Adelantados (PMA). En la región Asia-Pacífico, varios países ocupan un rango elevado en el Índice, tales como la República de Corea, Singapur y Hong Kong (China), mientras que otros del sur de Asia son Países Menos </w:t>
      </w:r>
      <w:r w:rsidR="00863ADA">
        <w:rPr>
          <w:lang w:val="es-ES_tradnl"/>
        </w:rPr>
        <w:t>Conectados (PMC</w:t>
      </w:r>
      <w:r w:rsidRPr="00912144">
        <w:rPr>
          <w:lang w:val="es-ES_tradnl"/>
        </w:rPr>
        <w:t>).</w:t>
      </w:r>
    </w:p>
    <w:p w:rsidR="00EA4D10" w:rsidRPr="00912144" w:rsidRDefault="00EA4D10" w:rsidP="00172FA6">
      <w:pPr>
        <w:rPr>
          <w:lang w:val="es-ES_tradnl"/>
        </w:rPr>
      </w:pPr>
      <w:r w:rsidRPr="00912144">
        <w:rPr>
          <w:lang w:val="es-ES_tradnl"/>
        </w:rPr>
        <w:t xml:space="preserve">Entre el IDT 2015 y el IDT 2016 se han observado mejoras relativamente coherentes del nivel medio del IDT en todas las regiones, y las mayores mejoras se han producido en las regiones de las Américas y de Asia-Pacífico. La diferencia entre los valores más elevado y más bajo del IDT sólo ha cambiado marginalmente en la mayoría de las regiones entre el IDT 2015 y el IDT 2016, y las variaciones más grandes se han observado en las regiones de Europa y África. En Europa, la reducción de 0,24 </w:t>
      </w:r>
      <w:r w:rsidR="003F4B05">
        <w:rPr>
          <w:lang w:val="es-ES_tradnl"/>
        </w:rPr>
        <w:t xml:space="preserve">puntos </w:t>
      </w:r>
      <w:r w:rsidRPr="00912144">
        <w:rPr>
          <w:lang w:val="es-ES_tradnl"/>
        </w:rPr>
        <w:t xml:space="preserve">de la diferencia se debe a una tasa de mejora más elevada del país peor clasificado, Albania, en comparación con los países que encabezan la distribución, que se aproximan al valor máximo del Índice. En África, el aumento de 0,20 </w:t>
      </w:r>
      <w:r w:rsidR="0095642E">
        <w:rPr>
          <w:lang w:val="es-ES_tradnl"/>
        </w:rPr>
        <w:t xml:space="preserve">puntos </w:t>
      </w:r>
      <w:r w:rsidRPr="00912144">
        <w:rPr>
          <w:lang w:val="es-ES_tradnl"/>
        </w:rPr>
        <w:t>de la diferencia se debe a mejoras más rápidas en el país con la clasificación más elevada, Mauricio, en comparación con los que ocupan los últimos rangos de la distribución.</w:t>
      </w:r>
    </w:p>
    <w:p w:rsidR="00EA4D10" w:rsidRPr="00912144" w:rsidRDefault="00EA4D10" w:rsidP="00EA4D10">
      <w:pPr>
        <w:rPr>
          <w:lang w:val="es-ES_tradnl"/>
        </w:rPr>
      </w:pPr>
      <w:r w:rsidRPr="00912144">
        <w:rPr>
          <w:lang w:val="es-ES_tradnl"/>
        </w:rPr>
        <w:t>En el Cuadro 2.2 se indican los cinco países mejor clasificados y los cinco peor clasificados de cada región en el IDT 2016, a fin de ilustrar con más precisión las diferencias entre los niveles de desarrollo de las TIC.</w:t>
      </w:r>
    </w:p>
    <w:p w:rsidR="00EA4D10" w:rsidRPr="00912144" w:rsidRDefault="00EA4D10" w:rsidP="00EA4D10">
      <w:pPr>
        <w:rPr>
          <w:lang w:val="es-ES_tradnl"/>
        </w:rPr>
      </w:pPr>
      <w:r w:rsidRPr="00912144">
        <w:rPr>
          <w:lang w:val="es-ES_tradnl"/>
        </w:rPr>
        <w:t>Las similitudes y diferencias entre las regiones se pueden estudiar con más precisión comparando gráficos de Kiviat de las puntuaciones medias obtenidas en las distintas regiones con respecto a cada uno de los 11 indicadores que constituyen el Índice. Están representadas en el Gráfico 2.2, junto con un gráfico mundial que permite comparar valores medios regionales y mundiales. Al examinar esos gráficos conviene recordar que no reflejan las diferencias entre los valores mínimo y máximo de cada región que, como se ha indicado, son mayores en algunas regiones que en otras.</w:t>
      </w:r>
    </w:p>
    <w:p w:rsidR="00EA4D10" w:rsidRPr="00912144" w:rsidRDefault="00EA4D10" w:rsidP="00FC7DB4">
      <w:pPr>
        <w:pStyle w:val="Tabletitle"/>
        <w:tabs>
          <w:tab w:val="clear" w:pos="794"/>
          <w:tab w:val="clear" w:pos="1191"/>
          <w:tab w:val="clear" w:pos="1588"/>
          <w:tab w:val="clear" w:pos="1985"/>
          <w:tab w:val="left" w:pos="1134"/>
          <w:tab w:val="left" w:pos="1871"/>
          <w:tab w:val="left" w:pos="2268"/>
        </w:tabs>
        <w:spacing w:after="120"/>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lastRenderedPageBreak/>
        <w:t>Cuadro 2.2: Países mejor y peor clasificados, por región, IDT 2016</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587"/>
        <w:gridCol w:w="571"/>
        <w:gridCol w:w="1235"/>
        <w:gridCol w:w="236"/>
        <w:gridCol w:w="1456"/>
        <w:gridCol w:w="1587"/>
        <w:gridCol w:w="571"/>
        <w:gridCol w:w="1235"/>
      </w:tblGrid>
      <w:tr w:rsidR="00EA4D10" w:rsidRPr="00A426FC" w:rsidTr="00DE6CA5">
        <w:trPr>
          <w:tblHeader/>
        </w:trPr>
        <w:tc>
          <w:tcPr>
            <w:tcW w:w="1458" w:type="dxa"/>
            <w:shd w:val="clear" w:color="auto" w:fill="365F91" w:themeFill="accent1" w:themeFillShade="BF"/>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r w:rsidRPr="00912144">
              <w:rPr>
                <w:b/>
                <w:color w:val="FFFFFF" w:themeColor="background1"/>
                <w:sz w:val="18"/>
                <w:szCs w:val="18"/>
              </w:rPr>
              <w:t>Rango en el IDT regional</w:t>
            </w:r>
          </w:p>
        </w:tc>
        <w:tc>
          <w:tcPr>
            <w:tcW w:w="1587" w:type="dxa"/>
            <w:shd w:val="clear" w:color="auto" w:fill="365F91" w:themeFill="accent1" w:themeFillShade="BF"/>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r w:rsidRPr="00912144">
              <w:rPr>
                <w:b/>
                <w:color w:val="FFFFFF" w:themeColor="background1"/>
                <w:sz w:val="18"/>
                <w:szCs w:val="18"/>
              </w:rPr>
              <w:t>País</w:t>
            </w:r>
          </w:p>
        </w:tc>
        <w:tc>
          <w:tcPr>
            <w:tcW w:w="571" w:type="dxa"/>
            <w:shd w:val="clear" w:color="auto" w:fill="365F91" w:themeFill="accent1" w:themeFillShade="BF"/>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r w:rsidRPr="00912144">
              <w:rPr>
                <w:b/>
                <w:color w:val="FFFFFF" w:themeColor="background1"/>
                <w:sz w:val="18"/>
                <w:szCs w:val="18"/>
              </w:rPr>
              <w:t>IDT</w:t>
            </w:r>
          </w:p>
        </w:tc>
        <w:tc>
          <w:tcPr>
            <w:tcW w:w="1235" w:type="dxa"/>
            <w:shd w:val="clear" w:color="auto" w:fill="365F91" w:themeFill="accent1" w:themeFillShade="BF"/>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r w:rsidRPr="00912144">
              <w:rPr>
                <w:b/>
                <w:color w:val="FFFFFF" w:themeColor="background1"/>
                <w:sz w:val="18"/>
                <w:szCs w:val="18"/>
              </w:rPr>
              <w:t>Rango en el IDT mundial</w:t>
            </w:r>
          </w:p>
        </w:tc>
        <w:tc>
          <w:tcPr>
            <w:tcW w:w="0" w:type="auto"/>
            <w:shd w:val="clear" w:color="auto" w:fill="FFFFFF" w:themeFill="background1"/>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p>
        </w:tc>
        <w:tc>
          <w:tcPr>
            <w:tcW w:w="1456" w:type="dxa"/>
            <w:shd w:val="clear" w:color="auto" w:fill="365F91" w:themeFill="accent1" w:themeFillShade="BF"/>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r w:rsidRPr="00912144">
              <w:rPr>
                <w:b/>
                <w:color w:val="FFFFFF" w:themeColor="background1"/>
                <w:sz w:val="18"/>
                <w:szCs w:val="18"/>
              </w:rPr>
              <w:t>Rango en el IDT regional</w:t>
            </w:r>
          </w:p>
        </w:tc>
        <w:tc>
          <w:tcPr>
            <w:tcW w:w="1587" w:type="dxa"/>
            <w:shd w:val="clear" w:color="auto" w:fill="365F91" w:themeFill="accent1" w:themeFillShade="BF"/>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r w:rsidRPr="00912144">
              <w:rPr>
                <w:b/>
                <w:color w:val="FFFFFF" w:themeColor="background1"/>
                <w:sz w:val="18"/>
                <w:szCs w:val="18"/>
              </w:rPr>
              <w:t>País</w:t>
            </w:r>
          </w:p>
        </w:tc>
        <w:tc>
          <w:tcPr>
            <w:tcW w:w="571" w:type="dxa"/>
            <w:shd w:val="clear" w:color="auto" w:fill="365F91" w:themeFill="accent1" w:themeFillShade="BF"/>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r w:rsidRPr="00912144">
              <w:rPr>
                <w:b/>
                <w:color w:val="FFFFFF" w:themeColor="background1"/>
                <w:sz w:val="18"/>
                <w:szCs w:val="18"/>
              </w:rPr>
              <w:t>IDT</w:t>
            </w:r>
          </w:p>
        </w:tc>
        <w:tc>
          <w:tcPr>
            <w:tcW w:w="1235" w:type="dxa"/>
            <w:shd w:val="clear" w:color="auto" w:fill="365F91" w:themeFill="accent1" w:themeFillShade="BF"/>
            <w:vAlign w:val="center"/>
          </w:tcPr>
          <w:p w:rsidR="00EA4D10" w:rsidRPr="00912144" w:rsidRDefault="00EA4D10" w:rsidP="00FC7DB4">
            <w:pPr>
              <w:pStyle w:val="enumlev1"/>
              <w:keepNext/>
              <w:keepLines/>
              <w:spacing w:before="20" w:after="20"/>
              <w:ind w:left="0" w:firstLine="0"/>
              <w:jc w:val="center"/>
              <w:rPr>
                <w:b/>
                <w:bCs w:val="0"/>
                <w:color w:val="FFFFFF" w:themeColor="background1"/>
                <w:sz w:val="18"/>
                <w:szCs w:val="18"/>
              </w:rPr>
            </w:pPr>
            <w:r w:rsidRPr="00912144">
              <w:rPr>
                <w:b/>
                <w:color w:val="FFFFFF" w:themeColor="background1"/>
                <w:sz w:val="18"/>
                <w:szCs w:val="18"/>
              </w:rPr>
              <w:t>Rango en el IDT mundial</w:t>
            </w:r>
          </w:p>
        </w:tc>
      </w:tr>
      <w:tr w:rsidR="00EA4D10" w:rsidRPr="00912144" w:rsidTr="00FC7DB4">
        <w:tc>
          <w:tcPr>
            <w:tcW w:w="1458"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Europa</w:t>
            </w:r>
          </w:p>
        </w:tc>
        <w:tc>
          <w:tcPr>
            <w:tcW w:w="1587"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571"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1235"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0" w:type="auto"/>
            <w:shd w:val="clear" w:color="auto" w:fill="FFFFFF" w:themeFill="background1"/>
            <w:vAlign w:val="center"/>
          </w:tcPr>
          <w:p w:rsidR="00EA4D10" w:rsidRPr="00912144" w:rsidRDefault="00EA4D10" w:rsidP="00FC7DB4">
            <w:pPr>
              <w:pStyle w:val="enumlev1"/>
              <w:keepNext/>
              <w:keepLines/>
              <w:spacing w:before="20" w:after="20"/>
              <w:ind w:left="0" w:firstLine="0"/>
              <w:jc w:val="center"/>
              <w:rPr>
                <w:sz w:val="18"/>
                <w:szCs w:val="18"/>
              </w:rPr>
            </w:pPr>
          </w:p>
        </w:tc>
        <w:tc>
          <w:tcPr>
            <w:tcW w:w="1456"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Estados Árabes</w:t>
            </w:r>
          </w:p>
        </w:tc>
        <w:tc>
          <w:tcPr>
            <w:tcW w:w="1587"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571"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1235" w:type="dxa"/>
            <w:vAlign w:val="center"/>
          </w:tcPr>
          <w:p w:rsidR="00EA4D10" w:rsidRPr="00912144" w:rsidRDefault="00EA4D10" w:rsidP="00FC7DB4">
            <w:pPr>
              <w:pStyle w:val="enumlev1"/>
              <w:keepNext/>
              <w:keepLines/>
              <w:spacing w:before="20" w:after="20"/>
              <w:ind w:left="0" w:firstLine="0"/>
              <w:jc w:val="center"/>
              <w:rPr>
                <w:sz w:val="18"/>
                <w:szCs w:val="18"/>
              </w:rPr>
            </w:pP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1</w:t>
            </w:r>
          </w:p>
        </w:tc>
        <w:tc>
          <w:tcPr>
            <w:tcW w:w="1587"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Islandia</w:t>
            </w:r>
          </w:p>
        </w:tc>
        <w:tc>
          <w:tcPr>
            <w:tcW w:w="571"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8,83</w:t>
            </w:r>
          </w:p>
        </w:tc>
        <w:tc>
          <w:tcPr>
            <w:tcW w:w="1235"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2</w:t>
            </w:r>
          </w:p>
        </w:tc>
        <w:tc>
          <w:tcPr>
            <w:tcW w:w="0" w:type="auto"/>
            <w:shd w:val="clear" w:color="auto" w:fill="FFFFFF" w:themeFill="background1"/>
            <w:vAlign w:val="center"/>
          </w:tcPr>
          <w:p w:rsidR="00EA4D10" w:rsidRPr="00912144" w:rsidRDefault="00EA4D10" w:rsidP="00FC7DB4">
            <w:pPr>
              <w:pStyle w:val="enumlev1"/>
              <w:keepNext/>
              <w:keepLines/>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1</w:t>
            </w:r>
          </w:p>
        </w:tc>
        <w:tc>
          <w:tcPr>
            <w:tcW w:w="1587"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Bahrein</w:t>
            </w:r>
          </w:p>
        </w:tc>
        <w:tc>
          <w:tcPr>
            <w:tcW w:w="571"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7,46</w:t>
            </w:r>
          </w:p>
        </w:tc>
        <w:tc>
          <w:tcPr>
            <w:tcW w:w="1235"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29</w:t>
            </w:r>
          </w:p>
        </w:tc>
      </w:tr>
      <w:tr w:rsidR="00EA4D10" w:rsidRPr="00912144" w:rsidTr="00FC7DB4">
        <w:tc>
          <w:tcPr>
            <w:tcW w:w="1458"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2</w:t>
            </w:r>
          </w:p>
        </w:tc>
        <w:tc>
          <w:tcPr>
            <w:tcW w:w="1587"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Dinamarca</w:t>
            </w:r>
          </w:p>
        </w:tc>
        <w:tc>
          <w:tcPr>
            <w:tcW w:w="571"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8,74</w:t>
            </w:r>
          </w:p>
        </w:tc>
        <w:tc>
          <w:tcPr>
            <w:tcW w:w="1235"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3</w:t>
            </w:r>
          </w:p>
        </w:tc>
        <w:tc>
          <w:tcPr>
            <w:tcW w:w="0" w:type="auto"/>
            <w:shd w:val="clear" w:color="auto" w:fill="FFFFFF" w:themeFill="background1"/>
            <w:vAlign w:val="center"/>
          </w:tcPr>
          <w:p w:rsidR="00EA4D10" w:rsidRPr="00912144" w:rsidRDefault="00EA4D10" w:rsidP="00FC7DB4">
            <w:pPr>
              <w:pStyle w:val="enumlev1"/>
              <w:keepNext/>
              <w:keepLines/>
              <w:spacing w:before="20" w:after="20"/>
              <w:ind w:left="0" w:firstLine="0"/>
              <w:jc w:val="center"/>
              <w:rPr>
                <w:sz w:val="18"/>
                <w:szCs w:val="18"/>
              </w:rPr>
            </w:pPr>
          </w:p>
        </w:tc>
        <w:tc>
          <w:tcPr>
            <w:tcW w:w="1456"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2</w:t>
            </w:r>
          </w:p>
        </w:tc>
        <w:tc>
          <w:tcPr>
            <w:tcW w:w="1587"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Emiratos Árabes Unidos</w:t>
            </w:r>
          </w:p>
        </w:tc>
        <w:tc>
          <w:tcPr>
            <w:tcW w:w="571"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7,11</w:t>
            </w:r>
          </w:p>
        </w:tc>
        <w:tc>
          <w:tcPr>
            <w:tcW w:w="1235"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38</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3</w:t>
            </w:r>
          </w:p>
        </w:tc>
        <w:tc>
          <w:tcPr>
            <w:tcW w:w="1587"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Suiza</w:t>
            </w:r>
          </w:p>
        </w:tc>
        <w:tc>
          <w:tcPr>
            <w:tcW w:w="571"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8,68</w:t>
            </w:r>
          </w:p>
        </w:tc>
        <w:tc>
          <w:tcPr>
            <w:tcW w:w="1235"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4</w:t>
            </w:r>
          </w:p>
        </w:tc>
        <w:tc>
          <w:tcPr>
            <w:tcW w:w="0" w:type="auto"/>
            <w:shd w:val="clear" w:color="auto" w:fill="FFFFFF" w:themeFill="background1"/>
            <w:vAlign w:val="center"/>
          </w:tcPr>
          <w:p w:rsidR="00EA4D10" w:rsidRPr="00912144" w:rsidRDefault="00EA4D10" w:rsidP="00FC7DB4">
            <w:pPr>
              <w:pStyle w:val="enumlev1"/>
              <w:keepNext/>
              <w:keepLines/>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3</w:t>
            </w:r>
          </w:p>
        </w:tc>
        <w:tc>
          <w:tcPr>
            <w:tcW w:w="1587"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Arabia Saudita</w:t>
            </w:r>
          </w:p>
        </w:tc>
        <w:tc>
          <w:tcPr>
            <w:tcW w:w="571"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6,90</w:t>
            </w:r>
          </w:p>
        </w:tc>
        <w:tc>
          <w:tcPr>
            <w:tcW w:w="1235"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45</w:t>
            </w: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Reino Unido</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8,57</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Qatar</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6,90</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46</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Suecia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8,45</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Kuwait</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6,54</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53</w:t>
            </w: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p>
        </w:tc>
        <w:tc>
          <w:tcPr>
            <w:tcW w:w="1587" w:type="dxa"/>
            <w:vAlign w:val="center"/>
          </w:tcPr>
          <w:p w:rsidR="00EA4D10" w:rsidRPr="00912144" w:rsidRDefault="00EA4D10" w:rsidP="00FC7DB4">
            <w:pPr>
              <w:pStyle w:val="enumlev1"/>
              <w:spacing w:before="20" w:after="20"/>
              <w:ind w:left="0" w:firstLine="0"/>
              <w:jc w:val="center"/>
              <w:rPr>
                <w:sz w:val="18"/>
                <w:szCs w:val="18"/>
              </w:rPr>
            </w:pPr>
          </w:p>
        </w:tc>
        <w:tc>
          <w:tcPr>
            <w:tcW w:w="571" w:type="dxa"/>
            <w:vAlign w:val="center"/>
          </w:tcPr>
          <w:p w:rsidR="00EA4D10" w:rsidRPr="00912144" w:rsidRDefault="00EA4D10" w:rsidP="00FC7DB4">
            <w:pPr>
              <w:pStyle w:val="enumlev1"/>
              <w:spacing w:before="20" w:after="20"/>
              <w:ind w:left="0" w:firstLine="0"/>
              <w:jc w:val="center"/>
              <w:rPr>
                <w:sz w:val="18"/>
                <w:szCs w:val="18"/>
              </w:rPr>
            </w:pPr>
          </w:p>
        </w:tc>
        <w:tc>
          <w:tcPr>
            <w:tcW w:w="1235" w:type="dxa"/>
            <w:vAlign w:val="center"/>
          </w:tcPr>
          <w:p w:rsidR="00EA4D10" w:rsidRPr="00912144" w:rsidRDefault="00EA4D10" w:rsidP="00FC7DB4">
            <w:pPr>
              <w:pStyle w:val="enumlev1"/>
              <w:spacing w:before="20" w:after="20"/>
              <w:ind w:left="0" w:firstLine="0"/>
              <w:jc w:val="center"/>
              <w:rPr>
                <w:sz w:val="18"/>
                <w:szCs w:val="18"/>
              </w:rPr>
            </w:pP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p>
        </w:tc>
        <w:tc>
          <w:tcPr>
            <w:tcW w:w="1587" w:type="dxa"/>
            <w:vAlign w:val="center"/>
          </w:tcPr>
          <w:p w:rsidR="00EA4D10" w:rsidRPr="00912144" w:rsidRDefault="00EA4D10" w:rsidP="00FC7DB4">
            <w:pPr>
              <w:pStyle w:val="enumlev1"/>
              <w:spacing w:before="20" w:after="20"/>
              <w:ind w:left="0" w:firstLine="0"/>
              <w:jc w:val="center"/>
              <w:rPr>
                <w:sz w:val="18"/>
                <w:szCs w:val="18"/>
              </w:rPr>
            </w:pPr>
          </w:p>
        </w:tc>
        <w:tc>
          <w:tcPr>
            <w:tcW w:w="571" w:type="dxa"/>
            <w:vAlign w:val="center"/>
          </w:tcPr>
          <w:p w:rsidR="00EA4D10" w:rsidRPr="00912144" w:rsidRDefault="00EA4D10" w:rsidP="00FC7DB4">
            <w:pPr>
              <w:pStyle w:val="enumlev1"/>
              <w:spacing w:before="20" w:after="20"/>
              <w:ind w:left="0" w:firstLine="0"/>
              <w:jc w:val="center"/>
              <w:rPr>
                <w:sz w:val="18"/>
                <w:szCs w:val="18"/>
              </w:rPr>
            </w:pPr>
          </w:p>
        </w:tc>
        <w:tc>
          <w:tcPr>
            <w:tcW w:w="1235" w:type="dxa"/>
            <w:vAlign w:val="center"/>
          </w:tcPr>
          <w:p w:rsidR="00EA4D10" w:rsidRPr="00912144" w:rsidRDefault="00EA4D10" w:rsidP="00FC7DB4">
            <w:pPr>
              <w:pStyle w:val="enumlev1"/>
              <w:spacing w:before="20" w:after="20"/>
              <w:ind w:left="0" w:firstLine="0"/>
              <w:jc w:val="center"/>
              <w:rPr>
                <w:sz w:val="18"/>
                <w:szCs w:val="18"/>
              </w:rPr>
            </w:pP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36</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Montenegro</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6,05</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62</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14</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República Árabe Siria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3,32</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122</w:t>
            </w: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37</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La ex Rep. Yugoslava de Macedonia</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5,97</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65</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15</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Sudán</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2,60</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139</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38</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Turquía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5,69</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70</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16</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Mauritania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2,12</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151</w:t>
            </w: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39</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Bosnia y Herzegovina</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5,25</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80</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17</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Yemen</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2,02</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155</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40</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Albania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4,92</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91</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18</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Djibouti</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1,82</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161</w:t>
            </w:r>
          </w:p>
        </w:tc>
      </w:tr>
      <w:tr w:rsidR="00EA4D10" w:rsidRPr="00912144" w:rsidTr="00FC7DB4">
        <w:trPr>
          <w:trHeight w:val="170"/>
        </w:trPr>
        <w:tc>
          <w:tcPr>
            <w:tcW w:w="1458" w:type="dxa"/>
            <w:vAlign w:val="center"/>
          </w:tcPr>
          <w:p w:rsidR="00EA4D10" w:rsidRPr="00912144" w:rsidRDefault="00EA4D10" w:rsidP="00FC7DB4">
            <w:pPr>
              <w:pStyle w:val="enumlev1"/>
              <w:spacing w:before="20" w:after="20"/>
              <w:ind w:left="0" w:firstLine="0"/>
              <w:jc w:val="center"/>
              <w:rPr>
                <w:sz w:val="18"/>
                <w:szCs w:val="18"/>
              </w:rPr>
            </w:pPr>
          </w:p>
        </w:tc>
        <w:tc>
          <w:tcPr>
            <w:tcW w:w="1587" w:type="dxa"/>
            <w:vAlign w:val="center"/>
          </w:tcPr>
          <w:p w:rsidR="00EA4D10" w:rsidRPr="00912144" w:rsidRDefault="00EA4D10" w:rsidP="00FC7DB4">
            <w:pPr>
              <w:pStyle w:val="enumlev1"/>
              <w:spacing w:before="20" w:after="20"/>
              <w:ind w:left="0" w:firstLine="0"/>
              <w:jc w:val="center"/>
              <w:rPr>
                <w:sz w:val="18"/>
                <w:szCs w:val="18"/>
              </w:rPr>
            </w:pPr>
          </w:p>
        </w:tc>
        <w:tc>
          <w:tcPr>
            <w:tcW w:w="571" w:type="dxa"/>
            <w:vAlign w:val="center"/>
          </w:tcPr>
          <w:p w:rsidR="00EA4D10" w:rsidRPr="00912144" w:rsidRDefault="00EA4D10" w:rsidP="00FC7DB4">
            <w:pPr>
              <w:pStyle w:val="enumlev1"/>
              <w:spacing w:before="20" w:after="20"/>
              <w:ind w:left="0" w:firstLine="0"/>
              <w:jc w:val="center"/>
              <w:rPr>
                <w:sz w:val="18"/>
                <w:szCs w:val="18"/>
              </w:rPr>
            </w:pPr>
          </w:p>
        </w:tc>
        <w:tc>
          <w:tcPr>
            <w:tcW w:w="1235" w:type="dxa"/>
            <w:vAlign w:val="center"/>
          </w:tcPr>
          <w:p w:rsidR="00EA4D10" w:rsidRPr="00912144" w:rsidRDefault="00EA4D10" w:rsidP="00FC7DB4">
            <w:pPr>
              <w:pStyle w:val="enumlev1"/>
              <w:spacing w:before="20" w:after="20"/>
              <w:ind w:left="0" w:firstLine="0"/>
              <w:jc w:val="center"/>
              <w:rPr>
                <w:sz w:val="18"/>
                <w:szCs w:val="18"/>
              </w:rPr>
            </w:pP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p>
        </w:tc>
        <w:tc>
          <w:tcPr>
            <w:tcW w:w="1587" w:type="dxa"/>
            <w:vAlign w:val="center"/>
          </w:tcPr>
          <w:p w:rsidR="00EA4D10" w:rsidRPr="00912144" w:rsidRDefault="00EA4D10" w:rsidP="00FC7DB4">
            <w:pPr>
              <w:pStyle w:val="enumlev1"/>
              <w:spacing w:before="20" w:after="20"/>
              <w:ind w:left="0" w:firstLine="0"/>
              <w:jc w:val="center"/>
              <w:rPr>
                <w:sz w:val="18"/>
                <w:szCs w:val="18"/>
              </w:rPr>
            </w:pPr>
          </w:p>
        </w:tc>
        <w:tc>
          <w:tcPr>
            <w:tcW w:w="571" w:type="dxa"/>
            <w:vAlign w:val="center"/>
          </w:tcPr>
          <w:p w:rsidR="00EA4D10" w:rsidRPr="00912144" w:rsidRDefault="00EA4D10" w:rsidP="00FC7DB4">
            <w:pPr>
              <w:pStyle w:val="enumlev1"/>
              <w:spacing w:before="20" w:after="20"/>
              <w:ind w:left="0" w:firstLine="0"/>
              <w:jc w:val="center"/>
              <w:rPr>
                <w:sz w:val="18"/>
                <w:szCs w:val="18"/>
              </w:rPr>
            </w:pPr>
          </w:p>
        </w:tc>
        <w:tc>
          <w:tcPr>
            <w:tcW w:w="1235" w:type="dxa"/>
            <w:vAlign w:val="center"/>
          </w:tcPr>
          <w:p w:rsidR="00EA4D10" w:rsidRPr="00912144" w:rsidRDefault="00EA4D10" w:rsidP="00FC7DB4">
            <w:pPr>
              <w:pStyle w:val="enumlev1"/>
              <w:spacing w:before="20" w:after="20"/>
              <w:ind w:left="0" w:firstLine="0"/>
              <w:jc w:val="center"/>
              <w:rPr>
                <w:sz w:val="18"/>
                <w:szCs w:val="18"/>
              </w:rPr>
            </w:pP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Asia-Pacífico</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CEI</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Corea (Rep. de)</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8,84</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Belarús</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7,26</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31</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Hong Kong, China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8,46</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Federación de Rusia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6,95</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43</w:t>
            </w: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Japón</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8,37</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10</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Kazajstán</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6,57</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52</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Nueva Zelandia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8,29</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13</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Azerbaiyán</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6,28</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58</w:t>
            </w: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Australia</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8,19</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14</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Moldova</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5,75</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68</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30</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Bangladesh</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2,35</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145</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Armenia</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5,60</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71</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31</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Pakistán</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2,35</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146</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Georgia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5,59</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72</w:t>
            </w: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32</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Kiribati</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2,06</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152</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Ucrania</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5,33</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76</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33</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Salomón (Islas)</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2,04</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153</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9</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Uzbekistán</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4,05</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110</w:t>
            </w:r>
          </w:p>
        </w:tc>
      </w:tr>
      <w:tr w:rsidR="00EA4D10" w:rsidRPr="00912144" w:rsidTr="00FC7DB4">
        <w:tc>
          <w:tcPr>
            <w:tcW w:w="1458"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34</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Afganistán</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1,73</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164</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10</w:t>
            </w:r>
          </w:p>
        </w:tc>
        <w:tc>
          <w:tcPr>
            <w:tcW w:w="1587"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Kirguistán</w:t>
            </w:r>
          </w:p>
        </w:tc>
        <w:tc>
          <w:tcPr>
            <w:tcW w:w="571"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3,99</w:t>
            </w:r>
          </w:p>
        </w:tc>
        <w:tc>
          <w:tcPr>
            <w:tcW w:w="1235" w:type="dxa"/>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113</w:t>
            </w:r>
          </w:p>
        </w:tc>
      </w:tr>
      <w:tr w:rsidR="00EA4D10" w:rsidRPr="00912144" w:rsidTr="00FC7DB4">
        <w:trPr>
          <w:trHeight w:val="170"/>
        </w:trPr>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p>
        </w:tc>
      </w:tr>
      <w:tr w:rsidR="00EA4D10" w:rsidRPr="00912144" w:rsidTr="00FC7DB4">
        <w:tc>
          <w:tcPr>
            <w:tcW w:w="1458"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Américas</w:t>
            </w:r>
          </w:p>
        </w:tc>
        <w:tc>
          <w:tcPr>
            <w:tcW w:w="1587"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571"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1235"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0" w:type="auto"/>
            <w:shd w:val="clear" w:color="auto" w:fill="FFFFFF" w:themeFill="background1"/>
            <w:vAlign w:val="center"/>
          </w:tcPr>
          <w:p w:rsidR="00EA4D10" w:rsidRPr="00912144" w:rsidRDefault="00EA4D10" w:rsidP="00FC7DB4">
            <w:pPr>
              <w:pStyle w:val="enumlev1"/>
              <w:keepNext/>
              <w:keepLines/>
              <w:spacing w:before="20" w:after="20"/>
              <w:ind w:left="0" w:firstLine="0"/>
              <w:jc w:val="center"/>
              <w:rPr>
                <w:sz w:val="18"/>
                <w:szCs w:val="18"/>
              </w:rPr>
            </w:pPr>
          </w:p>
        </w:tc>
        <w:tc>
          <w:tcPr>
            <w:tcW w:w="1456" w:type="dxa"/>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África</w:t>
            </w:r>
          </w:p>
        </w:tc>
        <w:tc>
          <w:tcPr>
            <w:tcW w:w="1587"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571" w:type="dxa"/>
            <w:vAlign w:val="center"/>
          </w:tcPr>
          <w:p w:rsidR="00EA4D10" w:rsidRPr="00912144" w:rsidRDefault="00EA4D10" w:rsidP="00FC7DB4">
            <w:pPr>
              <w:pStyle w:val="enumlev1"/>
              <w:keepNext/>
              <w:keepLines/>
              <w:spacing w:before="20" w:after="20"/>
              <w:ind w:left="0" w:firstLine="0"/>
              <w:jc w:val="center"/>
              <w:rPr>
                <w:sz w:val="18"/>
                <w:szCs w:val="18"/>
              </w:rPr>
            </w:pPr>
          </w:p>
        </w:tc>
        <w:tc>
          <w:tcPr>
            <w:tcW w:w="1235" w:type="dxa"/>
            <w:vAlign w:val="center"/>
          </w:tcPr>
          <w:p w:rsidR="00EA4D10" w:rsidRPr="00912144" w:rsidRDefault="00EA4D10" w:rsidP="00FC7DB4">
            <w:pPr>
              <w:pStyle w:val="enumlev1"/>
              <w:keepNext/>
              <w:keepLines/>
              <w:spacing w:before="20" w:after="20"/>
              <w:ind w:left="0" w:firstLine="0"/>
              <w:jc w:val="center"/>
              <w:rPr>
                <w:sz w:val="18"/>
                <w:szCs w:val="18"/>
              </w:rPr>
            </w:pP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1</w:t>
            </w:r>
          </w:p>
        </w:tc>
        <w:tc>
          <w:tcPr>
            <w:tcW w:w="1587"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Estados Unidos</w:t>
            </w:r>
          </w:p>
        </w:tc>
        <w:tc>
          <w:tcPr>
            <w:tcW w:w="571"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8,17</w:t>
            </w:r>
          </w:p>
        </w:tc>
        <w:tc>
          <w:tcPr>
            <w:tcW w:w="1235"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15</w:t>
            </w:r>
          </w:p>
        </w:tc>
        <w:tc>
          <w:tcPr>
            <w:tcW w:w="0" w:type="auto"/>
            <w:shd w:val="clear" w:color="auto" w:fill="FFFFFF" w:themeFill="background1"/>
            <w:vAlign w:val="center"/>
          </w:tcPr>
          <w:p w:rsidR="00EA4D10" w:rsidRPr="00912144" w:rsidRDefault="00EA4D10" w:rsidP="00FC7DB4">
            <w:pPr>
              <w:pStyle w:val="enumlev1"/>
              <w:keepNext/>
              <w:keepLines/>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1</w:t>
            </w:r>
          </w:p>
        </w:tc>
        <w:tc>
          <w:tcPr>
            <w:tcW w:w="1587"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Mauricio</w:t>
            </w:r>
          </w:p>
        </w:tc>
        <w:tc>
          <w:tcPr>
            <w:tcW w:w="571"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5,55</w:t>
            </w:r>
          </w:p>
        </w:tc>
        <w:tc>
          <w:tcPr>
            <w:tcW w:w="1235" w:type="dxa"/>
            <w:shd w:val="clear" w:color="auto" w:fill="B8CCE4" w:themeFill="accent1" w:themeFillTint="66"/>
            <w:vAlign w:val="center"/>
          </w:tcPr>
          <w:p w:rsidR="00EA4D10" w:rsidRPr="00912144" w:rsidRDefault="00EA4D10" w:rsidP="00FC7DB4">
            <w:pPr>
              <w:pStyle w:val="enumlev1"/>
              <w:keepNext/>
              <w:keepLines/>
              <w:spacing w:before="20" w:after="20"/>
              <w:ind w:left="0" w:firstLine="0"/>
              <w:jc w:val="center"/>
              <w:rPr>
                <w:sz w:val="18"/>
                <w:szCs w:val="18"/>
              </w:rPr>
            </w:pPr>
            <w:r w:rsidRPr="00912144">
              <w:rPr>
                <w:sz w:val="18"/>
                <w:szCs w:val="18"/>
              </w:rPr>
              <w:t>73</w:t>
            </w:r>
          </w:p>
        </w:tc>
      </w:tr>
      <w:tr w:rsidR="00EA4D10" w:rsidRPr="00912144" w:rsidTr="00FC7DB4">
        <w:tc>
          <w:tcPr>
            <w:tcW w:w="1458"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w:t>
            </w: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Canadá</w:t>
            </w: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7,62</w:t>
            </w: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25</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w:t>
            </w: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Seychelles</w:t>
            </w: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5,03</w:t>
            </w: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87</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Saint Kitts y Nevis</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7,21</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34</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Sudafricana (Rep.)</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5,03</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88</w:t>
            </w:r>
          </w:p>
        </w:tc>
      </w:tr>
      <w:tr w:rsidR="00EA4D10" w:rsidRPr="00912144" w:rsidTr="00FC7DB4">
        <w:tc>
          <w:tcPr>
            <w:tcW w:w="1458"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w:t>
            </w: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Barbados</w:t>
            </w: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7,18</w:t>
            </w: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35</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w:t>
            </w: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Cabo Verde</w:t>
            </w: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4,60</w:t>
            </w: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97</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Uruguay</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6,79</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47</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5</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Botswana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4,17</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108</w:t>
            </w:r>
          </w:p>
        </w:tc>
      </w:tr>
      <w:tr w:rsidR="00EA4D10" w:rsidRPr="00912144" w:rsidTr="00FC7DB4">
        <w:tc>
          <w:tcPr>
            <w:tcW w:w="1458"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30</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Guyana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3,52</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121</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35</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Burundi</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1,42</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171</w:t>
            </w:r>
          </w:p>
        </w:tc>
      </w:tr>
      <w:tr w:rsidR="00EA4D10" w:rsidRPr="00912144" w:rsidTr="00FC7DB4">
        <w:tc>
          <w:tcPr>
            <w:tcW w:w="1458"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31</w:t>
            </w: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Guatemala</w:t>
            </w: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3,20</w:t>
            </w: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123</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36</w:t>
            </w: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Sudán del Sur</w:t>
            </w: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1,42</w:t>
            </w: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172</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32</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Honduras</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3,09</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126</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37</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Guinea-Bissau</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1,38</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173</w:t>
            </w:r>
          </w:p>
        </w:tc>
      </w:tr>
      <w:tr w:rsidR="00EA4D10" w:rsidRPr="00912144" w:rsidTr="00FC7DB4">
        <w:tc>
          <w:tcPr>
            <w:tcW w:w="1458"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33</w:t>
            </w: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Nicaragua</w:t>
            </w: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2,88</w:t>
            </w: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131</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38</w:t>
            </w:r>
          </w:p>
        </w:tc>
        <w:tc>
          <w:tcPr>
            <w:tcW w:w="1587"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Chad</w:t>
            </w:r>
          </w:p>
        </w:tc>
        <w:tc>
          <w:tcPr>
            <w:tcW w:w="571"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1,09</w:t>
            </w:r>
          </w:p>
        </w:tc>
        <w:tc>
          <w:tcPr>
            <w:tcW w:w="1235" w:type="dxa"/>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174</w:t>
            </w:r>
          </w:p>
        </w:tc>
      </w:tr>
      <w:tr w:rsidR="00EA4D10" w:rsidRPr="00912144" w:rsidTr="00FC7DB4">
        <w:tc>
          <w:tcPr>
            <w:tcW w:w="1458"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34</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Cuba</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2,73</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135</w:t>
            </w:r>
          </w:p>
        </w:tc>
        <w:tc>
          <w:tcPr>
            <w:tcW w:w="0" w:type="auto"/>
            <w:shd w:val="clear" w:color="auto" w:fill="FFFFFF" w:themeFill="background1"/>
            <w:vAlign w:val="center"/>
          </w:tcPr>
          <w:p w:rsidR="00EA4D10" w:rsidRPr="00912144" w:rsidRDefault="00EA4D10" w:rsidP="00FC7DB4">
            <w:pPr>
              <w:pStyle w:val="enumlev1"/>
              <w:spacing w:before="20" w:after="20"/>
              <w:ind w:left="0" w:firstLine="0"/>
              <w:jc w:val="center"/>
              <w:rPr>
                <w:sz w:val="18"/>
                <w:szCs w:val="18"/>
              </w:rPr>
            </w:pPr>
          </w:p>
        </w:tc>
        <w:tc>
          <w:tcPr>
            <w:tcW w:w="1456"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39</w:t>
            </w:r>
          </w:p>
        </w:tc>
        <w:tc>
          <w:tcPr>
            <w:tcW w:w="1587"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Níger</w:t>
            </w:r>
          </w:p>
        </w:tc>
        <w:tc>
          <w:tcPr>
            <w:tcW w:w="571"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1,07</w:t>
            </w:r>
          </w:p>
        </w:tc>
        <w:tc>
          <w:tcPr>
            <w:tcW w:w="1235" w:type="dxa"/>
            <w:shd w:val="clear" w:color="auto" w:fill="B8CCE4" w:themeFill="accent1" w:themeFillTint="66"/>
            <w:vAlign w:val="center"/>
          </w:tcPr>
          <w:p w:rsidR="00EA4D10" w:rsidRPr="00912144" w:rsidRDefault="00EA4D10" w:rsidP="00FC7DB4">
            <w:pPr>
              <w:pStyle w:val="enumlev1"/>
              <w:spacing w:before="20" w:after="20"/>
              <w:ind w:left="0" w:firstLine="0"/>
              <w:jc w:val="center"/>
              <w:rPr>
                <w:sz w:val="18"/>
                <w:szCs w:val="18"/>
              </w:rPr>
            </w:pPr>
            <w:r w:rsidRPr="00912144">
              <w:rPr>
                <w:sz w:val="18"/>
                <w:szCs w:val="18"/>
              </w:rPr>
              <w:t>175</w:t>
            </w:r>
          </w:p>
        </w:tc>
      </w:tr>
    </w:tbl>
    <w:p w:rsidR="00654C03" w:rsidRPr="00912144" w:rsidRDefault="00654C03" w:rsidP="00654C0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EA4D10" w:rsidRPr="00912144" w:rsidRDefault="00EA4D10" w:rsidP="00EA4D10">
      <w:pPr>
        <w:jc w:val="both"/>
        <w:rPr>
          <w:lang w:val="es-ES_tradnl"/>
        </w:rPr>
      </w:pPr>
      <w:r w:rsidRPr="00912144">
        <w:rPr>
          <w:lang w:val="es-ES_tradnl"/>
        </w:rPr>
        <w:t xml:space="preserve">Como puede observarse en los gráficos de Kiviat, en el año transcurrido entre el IDT de 2015 y el IDT de 2016 se observan escasas diferencias entre las clasificaciones medias entre las regiones con respecto a la mayoría de los indicadores del Índice. El mayor cambio observado en la mayoría de las regiones es la proporción de suscripciones activas a la banda ancha móvil, seguida por la proporción de usuarios de Internet y de los hogares con acceso a Internet. El aumento del número de hogares con computadora es más significativo en las regiones que obtienen una clasificación global media más elevada (Europa, la CEI </w:t>
      </w:r>
      <w:r w:rsidR="00B072C0">
        <w:rPr>
          <w:lang w:val="es-ES_tradnl"/>
        </w:rPr>
        <w:t xml:space="preserve">y </w:t>
      </w:r>
      <w:r w:rsidRPr="00912144">
        <w:rPr>
          <w:lang w:val="es-ES_tradnl"/>
        </w:rPr>
        <w:t xml:space="preserve">las Américas) que en aquellas que obtienen una clasificación global </w:t>
      </w:r>
      <w:r w:rsidRPr="00912144">
        <w:rPr>
          <w:lang w:val="es-ES_tradnl"/>
        </w:rPr>
        <w:lastRenderedPageBreak/>
        <w:t>media inferior (África, Asia y el Pacífico y los Estados Árabes), síntoma de la importancia relativa del crecimiento de las suscripciones móviles celulares en los países de bajos ingresos de estas últimas regiones. La mayoría de las regiones han mostrado aumentos relativamente modestos de las suscripciones a la banda ancha fija y una disminución de las suscripciones a la telefonía fija.</w:t>
      </w:r>
    </w:p>
    <w:p w:rsidR="00EA4D10" w:rsidRPr="00912144" w:rsidRDefault="00EA4D10" w:rsidP="00EA4D10">
      <w:pPr>
        <w:pStyle w:val="FigureNotitle"/>
      </w:pPr>
      <w:r w:rsidRPr="00912144">
        <w:t>Gráfico 2.2: Valores medios del IDT para cada indicador, mundo y regiones, 2015-2016</w:t>
      </w:r>
    </w:p>
    <w:p w:rsidR="00EA4D10" w:rsidRPr="00912144" w:rsidRDefault="00EA4D10" w:rsidP="00E07C47">
      <w:pPr>
        <w:jc w:val="center"/>
        <w:rPr>
          <w:lang w:val="es-ES_tradnl"/>
        </w:rPr>
      </w:pPr>
      <w:r w:rsidRPr="00912144">
        <w:rPr>
          <w:noProof/>
          <w:lang w:val="es-ES_tradnl" w:eastAsia="zh-CN"/>
        </w:rPr>
        <w:drawing>
          <wp:anchor distT="0" distB="0" distL="114300" distR="114300" simplePos="0" relativeHeight="251676672" behindDoc="1" locked="0" layoutInCell="1" allowOverlap="1" wp14:anchorId="26B76447" wp14:editId="648EB169">
            <wp:simplePos x="0" y="0"/>
            <wp:positionH relativeFrom="margin">
              <wp:align>center</wp:align>
            </wp:positionH>
            <wp:positionV relativeFrom="paragraph">
              <wp:posOffset>5807643</wp:posOffset>
            </wp:positionV>
            <wp:extent cx="5695200" cy="2052000"/>
            <wp:effectExtent l="0" t="0" r="1270" b="5715"/>
            <wp:wrapTight wrapText="bothSides">
              <wp:wrapPolygon edited="0">
                <wp:start x="0" y="0"/>
                <wp:lineTo x="0" y="21460"/>
                <wp:lineTo x="21533" y="21460"/>
                <wp:lineTo x="2153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314" t="52666" r="11887" b="17719"/>
                    <a:stretch/>
                  </pic:blipFill>
                  <pic:spPr bwMode="auto">
                    <a:xfrm>
                      <a:off x="0" y="0"/>
                      <a:ext cx="5695200"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2144">
        <w:rPr>
          <w:noProof/>
          <w:lang w:val="es-ES_tradnl" w:eastAsia="zh-CN"/>
        </w:rPr>
        <w:drawing>
          <wp:inline distT="0" distB="0" distL="0" distR="0" wp14:anchorId="5138FD22" wp14:editId="1253E216">
            <wp:extent cx="5404040" cy="3600893"/>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5218" cy="3601678"/>
                    </a:xfrm>
                    <a:prstGeom prst="rect">
                      <a:avLst/>
                    </a:prstGeom>
                    <a:noFill/>
                  </pic:spPr>
                </pic:pic>
              </a:graphicData>
            </a:graphic>
          </wp:inline>
        </w:drawing>
      </w:r>
      <w:r w:rsidRPr="00912144">
        <w:rPr>
          <w:noProof/>
          <w:lang w:val="es-ES_tradnl" w:eastAsia="zh-CN"/>
        </w:rPr>
        <w:drawing>
          <wp:inline distT="0" distB="0" distL="0" distR="0" wp14:anchorId="37152C93" wp14:editId="425BE14A">
            <wp:extent cx="5696892" cy="18902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314" t="25602" r="11887" b="47137"/>
                    <a:stretch/>
                  </pic:blipFill>
                  <pic:spPr bwMode="auto">
                    <a:xfrm>
                      <a:off x="0" y="0"/>
                      <a:ext cx="5715580" cy="1896416"/>
                    </a:xfrm>
                    <a:prstGeom prst="rect">
                      <a:avLst/>
                    </a:prstGeom>
                    <a:noFill/>
                    <a:ln>
                      <a:noFill/>
                    </a:ln>
                    <a:extLst>
                      <a:ext uri="{53640926-AAD7-44D8-BBD7-CCE9431645EC}">
                        <a14:shadowObscured xmlns:a14="http://schemas.microsoft.com/office/drawing/2010/main"/>
                      </a:ext>
                    </a:extLst>
                  </pic:spPr>
                </pic:pic>
              </a:graphicData>
            </a:graphic>
          </wp:inline>
        </w:drawing>
      </w:r>
    </w:p>
    <w:p w:rsidR="00EA4D10" w:rsidRPr="00912144" w:rsidRDefault="00E07C47" w:rsidP="00EA4D10">
      <w:pPr>
        <w:spacing w:before="0"/>
        <w:rPr>
          <w:b/>
          <w:bCs/>
          <w:sz w:val="18"/>
          <w:szCs w:val="18"/>
          <w:lang w:val="es-ES_tradnl"/>
        </w:rPr>
      </w:pPr>
      <w:r w:rsidRPr="00912144">
        <w:rPr>
          <w:noProof/>
          <w:lang w:val="es-ES_tradnl" w:eastAsia="zh-CN"/>
        </w:rPr>
        <mc:AlternateContent>
          <mc:Choice Requires="wps">
            <w:drawing>
              <wp:anchor distT="0" distB="0" distL="114300" distR="114300" simplePos="0" relativeHeight="251677696" behindDoc="0" locked="0" layoutInCell="1" allowOverlap="1" wp14:anchorId="184FCDAD" wp14:editId="48921188">
                <wp:simplePos x="0" y="0"/>
                <wp:positionH relativeFrom="column">
                  <wp:posOffset>10012</wp:posOffset>
                </wp:positionH>
                <wp:positionV relativeFrom="paragraph">
                  <wp:posOffset>105926</wp:posOffset>
                </wp:positionV>
                <wp:extent cx="3203945" cy="2303721"/>
                <wp:effectExtent l="0" t="0" r="15875" b="20955"/>
                <wp:wrapNone/>
                <wp:docPr id="59" name="Oval 59"/>
                <wp:cNvGraphicFramePr/>
                <a:graphic xmlns:a="http://schemas.openxmlformats.org/drawingml/2006/main">
                  <a:graphicData uri="http://schemas.microsoft.com/office/word/2010/wordprocessingShape">
                    <wps:wsp>
                      <wps:cNvSpPr/>
                      <wps:spPr>
                        <a:xfrm>
                          <a:off x="0" y="0"/>
                          <a:ext cx="3203945" cy="23037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F468D" id="Oval 59" o:spid="_x0000_s1026" style="position:absolute;margin-left:.8pt;margin-top:8.35pt;width:252.3pt;height:18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" filled="f" strokecolor="#243f60 [1604]" strokeweight="2pt"/>
            </w:pict>
          </mc:Fallback>
        </mc:AlternateContent>
      </w:r>
    </w:p>
    <w:p w:rsidR="005D6CA7" w:rsidRPr="00912144" w:rsidRDefault="005D6CA7" w:rsidP="00572666">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lastRenderedPageBreak/>
        <w:t>Leyenda:</w:t>
      </w:r>
    </w:p>
    <w:p w:rsidR="005D6CA7" w:rsidRPr="00912144" w:rsidRDefault="005D6CA7" w:rsidP="00572666">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Europa; Américas; Mundo; África; Estados Árabes; Asia-Pacífico; CEI; Suscripciones telefónicas fijas; Suscripciones móviles celulares; Ancho de banda Internet internacional por usuario de Internet; Hogares con computadora; Hogares con Internet; Usuarios de Internet; Suscripciones a la banda ancha fija; Suscripciones activas a la banda ancha móvil; Matriculaciones en la enseñanza secundaria; Matriculaciones en la enseñanza terciaria; Escolarización media en años.</w:t>
      </w:r>
    </w:p>
    <w:p w:rsidR="00EA4D10" w:rsidRPr="00912144" w:rsidRDefault="00EA4D10" w:rsidP="00572666">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r w:rsidR="00572666" w:rsidRPr="00912144">
        <w:rPr>
          <w:rFonts w:asciiTheme="minorHAnsi" w:eastAsia="SimSun" w:hAnsiTheme="minorHAnsi"/>
          <w:bCs w:val="0"/>
          <w:lang w:val="es-ES_tradnl" w:eastAsia="zh-CN"/>
        </w:rPr>
        <w:t>.</w:t>
      </w:r>
    </w:p>
    <w:p w:rsidR="00EA4D10" w:rsidRPr="00912144" w:rsidRDefault="00EA4D10" w:rsidP="00EA4D10">
      <w:pPr>
        <w:jc w:val="both"/>
        <w:rPr>
          <w:lang w:val="es-ES_tradnl"/>
        </w:rPr>
      </w:pPr>
      <w:r w:rsidRPr="00912144">
        <w:rPr>
          <w:lang w:val="es-ES_tradnl"/>
        </w:rPr>
        <w:t>La distribución más homogénea de los resultados entre los distintos indicadores, con valores relativamente elevados de todos ellos, se observa en la región de Europa. La distribución de los resultados pierde homogeneidad a medida que disminuye la clasificación global en el IDT, y este fenómeno es más notable en las diferencias entre las regiones con respecto a las suscripciones a la telefonía fija y la banda ancha fija. Los gráficos de Kiviat de la CEI y las Américas muestran resultados más elevados que los de los Estados Árabes y Asia-Pacífico, pero su forma global es generalmente similar, lo que refleja la distribución de los valores de los indicadores.</w:t>
      </w:r>
    </w:p>
    <w:p w:rsidR="00EA4D10" w:rsidRPr="00912144" w:rsidRDefault="00EA4D10" w:rsidP="00EA4D10">
      <w:pPr>
        <w:jc w:val="both"/>
        <w:rPr>
          <w:lang w:val="es-ES_tradnl"/>
        </w:rPr>
      </w:pPr>
      <w:r w:rsidRPr="00912144">
        <w:rPr>
          <w:lang w:val="es-ES_tradnl"/>
        </w:rPr>
        <w:t>El gráfico de Kiviat de la región de África es mucho menos homogéneo que los de las demás regiones. Esto refleja en particular valores bajos de los indicadores de las suscripciones telefónicas fijas y a la banda ancha fija en África, del acceso a Internet y a las computadoras en los hogares, así como de las matriculaciones en la enseñanza terciaria. La región de África obtiene los resultados más elevados en las suscripciones móviles celulares y el ancho de banda Internet internacional. Esas variaciones entre indicadores se deben a la preponderancia de la infraestructura terrenal móvil con respecto a la fija en África, al coste relativamente elevado de las conexiones de banda ancha fijas en el continente, y al número creciente de cables submarinos que ofrecen conectividad internacional.</w:t>
      </w:r>
    </w:p>
    <w:p w:rsidR="00EA4D10" w:rsidRPr="00912144" w:rsidRDefault="005200FE" w:rsidP="00852E36">
      <w:pPr>
        <w:pStyle w:val="Heading2"/>
        <w:tabs>
          <w:tab w:val="clear" w:pos="794"/>
          <w:tab w:val="clear" w:pos="1191"/>
          <w:tab w:val="clear" w:pos="1588"/>
          <w:tab w:val="clear" w:pos="1985"/>
          <w:tab w:val="left" w:pos="1134"/>
          <w:tab w:val="left" w:pos="1871"/>
          <w:tab w:val="left" w:pos="2268"/>
        </w:tabs>
        <w:ind w:left="1134" w:hanging="1134"/>
        <w:rPr>
          <w:rFonts w:asciiTheme="majorHAnsi" w:eastAsiaTheme="majorEastAsia" w:hAnsiTheme="majorHAnsi" w:cstheme="majorBidi"/>
          <w:color w:val="4F81BD" w:themeColor="accent1"/>
          <w:szCs w:val="24"/>
          <w:lang w:eastAsia="zh-CN"/>
        </w:rPr>
      </w:pPr>
      <w:bookmarkStart w:id="25" w:name="_Toc480532388"/>
      <w:bookmarkStart w:id="26" w:name="_Toc480532780"/>
      <w:bookmarkStart w:id="27" w:name="_Toc480532922"/>
      <w:r>
        <w:rPr>
          <w:rFonts w:asciiTheme="majorHAnsi" w:eastAsiaTheme="majorEastAsia" w:hAnsiTheme="majorHAnsi" w:cstheme="majorBidi"/>
          <w:color w:val="4F81BD" w:themeColor="accent1"/>
          <w:szCs w:val="24"/>
          <w:lang w:eastAsia="zh-CN"/>
        </w:rPr>
        <w:t>El IDT</w:t>
      </w:r>
      <w:r w:rsidR="00EA4D10" w:rsidRPr="00912144">
        <w:rPr>
          <w:rFonts w:asciiTheme="majorHAnsi" w:eastAsiaTheme="majorEastAsia" w:hAnsiTheme="majorHAnsi" w:cstheme="majorBidi"/>
          <w:color w:val="4F81BD" w:themeColor="accent1"/>
          <w:szCs w:val="24"/>
          <w:lang w:eastAsia="zh-CN"/>
        </w:rPr>
        <w:t xml:space="preserve"> 2016 en la región de las Américas</w:t>
      </w:r>
      <w:bookmarkEnd w:id="25"/>
      <w:bookmarkEnd w:id="26"/>
      <w:bookmarkEnd w:id="27"/>
    </w:p>
    <w:p w:rsidR="00EA4D10" w:rsidRPr="00912144" w:rsidRDefault="00EA4D10" w:rsidP="00EA4D10">
      <w:pPr>
        <w:ind w:right="44"/>
        <w:rPr>
          <w:lang w:val="es-ES_tradnl"/>
        </w:rPr>
      </w:pPr>
      <w:r w:rsidRPr="00912144">
        <w:rPr>
          <w:rFonts w:eastAsia="Calibri Light"/>
          <w:lang w:val="es-ES_tradnl"/>
        </w:rPr>
        <w:t>Los valores del IDT y las clasificaciones de</w:t>
      </w:r>
      <w:r w:rsidRPr="00912144">
        <w:rPr>
          <w:lang w:val="es-ES_tradnl"/>
        </w:rPr>
        <w:t xml:space="preserve"> Europa se muestran en el Gráfico 2.3 y el Cuadro</w:t>
      </w:r>
      <w:r w:rsidR="00C43E6E">
        <w:rPr>
          <w:lang w:val="es-ES_tradnl"/>
        </w:rPr>
        <w:t xml:space="preserve"> 2.3.</w:t>
      </w:r>
    </w:p>
    <w:p w:rsidR="00EA4D10" w:rsidRPr="00912144" w:rsidRDefault="00EA4D10" w:rsidP="00EA4D10">
      <w:pPr>
        <w:ind w:right="44"/>
        <w:jc w:val="both"/>
        <w:rPr>
          <w:lang w:val="es-ES_tradnl"/>
        </w:rPr>
      </w:pPr>
      <w:r w:rsidRPr="00912144">
        <w:rPr>
          <w:lang w:val="es-ES_tradnl"/>
        </w:rPr>
        <w:t>Europa es la región con el valor de IDT medio más elevado, a saber un 7,35, justo por debajo de la media de los países desarrollados de 7,</w:t>
      </w:r>
      <w:r w:rsidR="006B0552" w:rsidRPr="00912144">
        <w:rPr>
          <w:lang w:val="es-ES_tradnl"/>
        </w:rPr>
        <w:t xml:space="preserve">40. </w:t>
      </w:r>
      <w:r w:rsidRPr="00912144">
        <w:rPr>
          <w:lang w:val="es-ES_tradnl"/>
        </w:rPr>
        <w:t>No menos de 29 de los 40 países de la región se encuentran entre los 44 países del cuarto superior de la clasificación IDT, mientras que sólo un país, Albania, está fuera de la mitad superior. Albania es también el único país europeo con un valor IDT inferior a la media mundial (4,92 cuando la media mundial es de 4,94).</w:t>
      </w:r>
    </w:p>
    <w:p w:rsidR="00EA4D10" w:rsidRPr="00912144" w:rsidRDefault="00EA4D10" w:rsidP="009027D9">
      <w:pPr>
        <w:pStyle w:val="Figuretitle"/>
        <w:keepNext/>
        <w:tabs>
          <w:tab w:val="clear" w:pos="794"/>
          <w:tab w:val="clear" w:pos="1191"/>
          <w:tab w:val="clear" w:pos="1588"/>
          <w:tab w:val="clear" w:pos="1985"/>
          <w:tab w:val="left" w:pos="1134"/>
          <w:tab w:val="left" w:pos="1871"/>
          <w:tab w:val="left" w:pos="2268"/>
        </w:tabs>
        <w:spacing w:before="120" w:after="360"/>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t>Gráfico 2.3: Valores del IDT, Europa, 2016</w:t>
      </w:r>
    </w:p>
    <w:p w:rsidR="00EA4D10" w:rsidRPr="00912144" w:rsidRDefault="00EA4D10" w:rsidP="00EA4D10">
      <w:pPr>
        <w:jc w:val="both"/>
        <w:rPr>
          <w:lang w:val="es-ES_tradnl"/>
        </w:rPr>
      </w:pPr>
      <w:r w:rsidRPr="00912144">
        <w:rPr>
          <w:noProof/>
          <w:lang w:val="es-ES_tradnl" w:eastAsia="zh-CN"/>
        </w:rPr>
        <w:drawing>
          <wp:inline distT="0" distB="0" distL="0" distR="0" wp14:anchorId="59DE9E36" wp14:editId="4C685EA6">
            <wp:extent cx="6016625" cy="2283460"/>
            <wp:effectExtent l="0" t="0" r="317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6625" cy="2283460"/>
                    </a:xfrm>
                    <a:prstGeom prst="rect">
                      <a:avLst/>
                    </a:prstGeom>
                  </pic:spPr>
                </pic:pic>
              </a:graphicData>
            </a:graphic>
          </wp:inline>
        </w:drawing>
      </w:r>
    </w:p>
    <w:p w:rsidR="0001281F" w:rsidRPr="00912144" w:rsidRDefault="0001281F" w:rsidP="0001281F">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lastRenderedPageBreak/>
        <w:t>Leyenda:</w:t>
      </w:r>
    </w:p>
    <w:p w:rsidR="0001281F" w:rsidRPr="00912144" w:rsidRDefault="0001281F" w:rsidP="00A3406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Desarrollados</w:t>
      </w:r>
      <w:r w:rsidR="00A34063">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Europa</w:t>
      </w:r>
      <w:r w:rsidR="00A34063">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Mundo</w:t>
      </w:r>
      <w:r w:rsidR="00A34063">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En desarrollo</w:t>
      </w:r>
      <w:r w:rsidR="00A34063">
        <w:rPr>
          <w:rFonts w:asciiTheme="minorHAnsi" w:eastAsia="SimSun" w:hAnsiTheme="minorHAnsi"/>
          <w:bCs w:val="0"/>
          <w:lang w:val="es-ES_tradnl" w:eastAsia="zh-CN"/>
        </w:rPr>
        <w:t>.</w:t>
      </w:r>
    </w:p>
    <w:p w:rsidR="0001281F" w:rsidRPr="00912144" w:rsidRDefault="003B0643" w:rsidP="003B064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Islandia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Dinamarca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Suiza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Reino Unido</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Suecia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Países Bajos</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Noruega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Luxemburgo</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Alemania</w:t>
      </w:r>
      <w:r w:rsidR="0001281F" w:rsidRPr="00912144">
        <w:rPr>
          <w:rFonts w:asciiTheme="minorHAnsi" w:eastAsia="SimSun" w:hAnsiTheme="minorHAnsi"/>
          <w:bCs w:val="0"/>
          <w:lang w:val="es-ES_tradnl" w:eastAsia="zh-CN"/>
        </w:rPr>
        <w:t>, Franc</w:t>
      </w:r>
      <w:r w:rsidRPr="00912144">
        <w:rPr>
          <w:rFonts w:asciiTheme="minorHAnsi" w:eastAsia="SimSun" w:hAnsiTheme="minorHAnsi"/>
          <w:bCs w:val="0"/>
          <w:lang w:val="es-ES_tradnl" w:eastAsia="zh-CN"/>
        </w:rPr>
        <w:t>ia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Finlandia</w:t>
      </w:r>
      <w:r w:rsidR="0001281F" w:rsidRPr="00912144">
        <w:rPr>
          <w:rFonts w:asciiTheme="minorHAnsi" w:eastAsia="SimSun" w:hAnsiTheme="minorHAnsi"/>
          <w:bCs w:val="0"/>
          <w:lang w:val="es-ES_tradnl" w:eastAsia="zh-CN"/>
        </w:rPr>
        <w:t>, Estoni</w:t>
      </w:r>
      <w:r w:rsidRPr="00912144">
        <w:rPr>
          <w:rFonts w:asciiTheme="minorHAnsi" w:eastAsia="SimSun" w:hAnsiTheme="minorHAnsi"/>
          <w:bCs w:val="0"/>
          <w:lang w:val="es-ES_tradnl" w:eastAsia="zh-CN"/>
        </w:rPr>
        <w:t>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Mónaco</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Irlanda, Bélgica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Austria</w:t>
      </w:r>
      <w:r w:rsidR="0001281F" w:rsidRPr="00912144">
        <w:rPr>
          <w:rFonts w:asciiTheme="minorHAnsi" w:eastAsia="SimSun" w:hAnsiTheme="minorHAnsi"/>
          <w:bCs w:val="0"/>
          <w:lang w:val="es-ES_tradnl" w:eastAsia="zh-CN"/>
        </w:rPr>
        <w:t>, Malt</w:t>
      </w:r>
      <w:r w:rsidRPr="00912144">
        <w:rPr>
          <w:rFonts w:asciiTheme="minorHAnsi" w:eastAsia="SimSun" w:hAnsiTheme="minorHAnsi"/>
          <w:bCs w:val="0"/>
          <w:lang w:val="es-ES_tradnl" w:eastAsia="zh-CN"/>
        </w:rPr>
        <w:t>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España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Andorra, Israe</w:t>
      </w:r>
      <w:r w:rsidR="0001281F" w:rsidRPr="00912144">
        <w:rPr>
          <w:rFonts w:asciiTheme="minorHAnsi" w:eastAsia="SimSun" w:hAnsiTheme="minorHAnsi"/>
          <w:bCs w:val="0"/>
          <w:lang w:val="es-ES_tradnl" w:eastAsia="zh-CN"/>
        </w:rPr>
        <w:t xml:space="preserve">l, </w:t>
      </w:r>
      <w:r w:rsidRPr="00912144">
        <w:rPr>
          <w:rFonts w:asciiTheme="minorHAnsi" w:eastAsia="SimSun" w:hAnsiTheme="minorHAnsi"/>
          <w:bCs w:val="0"/>
          <w:lang w:val="es-ES_tradnl" w:eastAsia="zh-CN"/>
        </w:rPr>
        <w:t>República Checa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Eslovenia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Grecia, Italia</w:t>
      </w:r>
      <w:r w:rsidR="0001281F" w:rsidRPr="00912144">
        <w:rPr>
          <w:rFonts w:asciiTheme="minorHAnsi" w:eastAsia="SimSun" w:hAnsiTheme="minorHAnsi"/>
          <w:bCs w:val="0"/>
          <w:lang w:val="es-ES_tradnl" w:eastAsia="zh-CN"/>
        </w:rPr>
        <w:t>, Lituani</w:t>
      </w:r>
      <w:r w:rsidRPr="00912144">
        <w:rPr>
          <w:rFonts w:asciiTheme="minorHAnsi" w:eastAsia="SimSun" w:hAnsiTheme="minorHAnsi"/>
          <w:bCs w:val="0"/>
          <w:lang w:val="es-ES_tradnl" w:eastAsia="zh-CN"/>
        </w:rPr>
        <w:t>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Letonia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Croacia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Eslovaquia</w:t>
      </w:r>
      <w:r w:rsidR="0001281F" w:rsidRPr="00912144">
        <w:rPr>
          <w:rFonts w:asciiTheme="minorHAnsi" w:eastAsia="SimSun" w:hAnsiTheme="minorHAnsi"/>
          <w:bCs w:val="0"/>
          <w:lang w:val="es-ES_tradnl" w:eastAsia="zh-CN"/>
        </w:rPr>
        <w:t xml:space="preserve">, Portugal, </w:t>
      </w:r>
      <w:r w:rsidRPr="00912144">
        <w:rPr>
          <w:rFonts w:asciiTheme="minorHAnsi" w:eastAsia="SimSun" w:hAnsiTheme="minorHAnsi"/>
          <w:bCs w:val="0"/>
          <w:lang w:val="es-ES_tradnl" w:eastAsia="zh-CN"/>
        </w:rPr>
        <w:t>Hungría, Bulgaria</w:t>
      </w:r>
      <w:r w:rsidR="0001281F" w:rsidRPr="00912144">
        <w:rPr>
          <w:rFonts w:asciiTheme="minorHAnsi" w:eastAsia="SimSun" w:hAnsiTheme="minorHAnsi"/>
          <w:bCs w:val="0"/>
          <w:lang w:val="es-ES_tradnl" w:eastAsia="zh-CN"/>
        </w:rPr>
        <w:t>, Polon</w:t>
      </w:r>
      <w:r w:rsidRPr="00912144">
        <w:rPr>
          <w:rFonts w:asciiTheme="minorHAnsi" w:eastAsia="SimSun" w:hAnsiTheme="minorHAnsi"/>
          <w:bCs w:val="0"/>
          <w:lang w:val="es-ES_tradnl" w:eastAsia="zh-CN"/>
        </w:rPr>
        <w:t>ia</w:t>
      </w:r>
      <w:r w:rsidR="0001281F" w:rsidRPr="00912144">
        <w:rPr>
          <w:rFonts w:asciiTheme="minorHAnsi" w:eastAsia="SimSun" w:hAnsiTheme="minorHAnsi"/>
          <w:bCs w:val="0"/>
          <w:lang w:val="es-ES_tradnl" w:eastAsia="zh-CN"/>
        </w:rPr>
        <w:t>, Serbi</w:t>
      </w:r>
      <w:r w:rsidRPr="00912144">
        <w:rPr>
          <w:rFonts w:asciiTheme="minorHAnsi" w:eastAsia="SimSun" w:hAnsiTheme="minorHAnsi"/>
          <w:bCs w:val="0"/>
          <w:lang w:val="es-ES_tradnl" w:eastAsia="zh-CN"/>
        </w:rPr>
        <w:t>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Chipre</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Rumania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Montenegro</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ex República Yugoslava de Macedonia, Turquía</w:t>
      </w:r>
      <w:r w:rsidR="0001281F" w:rsidRPr="00912144">
        <w:rPr>
          <w:rFonts w:asciiTheme="minorHAnsi" w:eastAsia="SimSun" w:hAnsiTheme="minorHAnsi"/>
          <w:bCs w:val="0"/>
          <w:lang w:val="es-ES_tradnl" w:eastAsia="zh-CN"/>
        </w:rPr>
        <w:t xml:space="preserve">, </w:t>
      </w:r>
      <w:r w:rsidRPr="00912144">
        <w:rPr>
          <w:rFonts w:asciiTheme="minorHAnsi" w:eastAsia="SimSun" w:hAnsiTheme="minorHAnsi"/>
          <w:bCs w:val="0"/>
          <w:lang w:val="es-ES_tradnl" w:eastAsia="zh-CN"/>
        </w:rPr>
        <w:t>Bosnia y Herzegovina</w:t>
      </w:r>
      <w:r w:rsidR="00B70412" w:rsidRPr="00912144">
        <w:rPr>
          <w:rFonts w:asciiTheme="minorHAnsi" w:eastAsia="SimSun" w:hAnsiTheme="minorHAnsi"/>
          <w:bCs w:val="0"/>
          <w:lang w:val="es-ES_tradnl" w:eastAsia="zh-CN"/>
        </w:rPr>
        <w:t>, Albania</w:t>
      </w:r>
      <w:r w:rsidRPr="00912144">
        <w:rPr>
          <w:rFonts w:asciiTheme="minorHAnsi" w:eastAsia="SimSun" w:hAnsiTheme="minorHAnsi"/>
          <w:bCs w:val="0"/>
          <w:lang w:val="es-ES_tradnl" w:eastAsia="zh-CN"/>
        </w:rPr>
        <w:t>.</w:t>
      </w:r>
    </w:p>
    <w:p w:rsidR="0001281F" w:rsidRPr="004C5C4F" w:rsidRDefault="00282A3D" w:rsidP="004C5C4F">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4C5C4F">
        <w:rPr>
          <w:rFonts w:asciiTheme="minorHAnsi" w:eastAsia="SimSun" w:hAnsiTheme="minorHAnsi"/>
          <w:bCs w:val="0"/>
          <w:lang w:val="es-ES_tradnl" w:eastAsia="zh-CN"/>
        </w:rPr>
        <w:t>Fuente</w:t>
      </w:r>
      <w:r w:rsidR="0001281F" w:rsidRPr="004C5C4F">
        <w:rPr>
          <w:rFonts w:asciiTheme="minorHAnsi" w:eastAsia="SimSun" w:hAnsiTheme="minorHAnsi"/>
          <w:bCs w:val="0"/>
          <w:lang w:val="es-ES_tradnl" w:eastAsia="zh-CN"/>
        </w:rPr>
        <w:t>: UIT.</w:t>
      </w:r>
    </w:p>
    <w:p w:rsidR="00EA4D10" w:rsidRPr="00912144" w:rsidRDefault="00EA4D10" w:rsidP="00E5521F">
      <w:pPr>
        <w:jc w:val="both"/>
        <w:rPr>
          <w:b/>
          <w:bCs/>
          <w:lang w:val="es-ES_tradnl"/>
        </w:rPr>
      </w:pPr>
      <w:r w:rsidRPr="00912144">
        <w:rPr>
          <w:lang w:val="es-ES_tradnl"/>
        </w:rPr>
        <w:t xml:space="preserve">Si bien todos los países tienen resultados buenos o relativamente buenos, también hay ciertas diferencias geográficas en la distribución. Las primeras posiciones de las clasificaciones regionales están casi siempre ocupadas por países de Europa septentrional y occidental, mientras que al final de la clasificación suelen encontrarse los países de Europa meridional y oriental. Como en años anteriores, los cinco países nórdicos – Dinamarca, Finlandia, Islandia, Noruega y Suecia – tienen una puntuación particularmente elevada y todos ellos están entre los </w:t>
      </w:r>
      <w:r w:rsidR="00E5521F" w:rsidRPr="00912144">
        <w:rPr>
          <w:lang w:val="es-ES_tradnl"/>
        </w:rPr>
        <w:t xml:space="preserve">20 </w:t>
      </w:r>
      <w:r w:rsidRPr="00912144">
        <w:rPr>
          <w:lang w:val="es-ES_tradnl"/>
        </w:rPr>
        <w:t>primeros a nivel mundial. Las 16 últimas posiciones a nivel regional están ocupadas por países de la Cuenca del Mediterráneo y de Europa oriental. Los últimos cinco lugares están ocupados por países que no forman parte de la Unión Europea.</w:t>
      </w:r>
    </w:p>
    <w:p w:rsidR="00EA4D10" w:rsidRPr="00912144" w:rsidRDefault="00EA4D10" w:rsidP="00440DA9">
      <w:pPr>
        <w:pStyle w:val="Tabletitle"/>
        <w:tabs>
          <w:tab w:val="clear" w:pos="794"/>
          <w:tab w:val="clear" w:pos="1191"/>
          <w:tab w:val="clear" w:pos="1588"/>
          <w:tab w:val="clear" w:pos="1985"/>
          <w:tab w:val="left" w:pos="1134"/>
          <w:tab w:val="left" w:pos="1871"/>
          <w:tab w:val="left" w:pos="2268"/>
        </w:tabs>
        <w:spacing w:after="120"/>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lastRenderedPageBreak/>
        <w:t>Cuadro 2.3: Clasificaciones en el IDT, región de Europa, 2016 y 2015</w:t>
      </w:r>
    </w:p>
    <w:p w:rsidR="00EA4D10" w:rsidRPr="00912144" w:rsidRDefault="00EA4D10" w:rsidP="00440DA9">
      <w:pPr>
        <w:spacing w:after="120"/>
        <w:jc w:val="center"/>
        <w:rPr>
          <w:b/>
          <w:bCs/>
          <w:lang w:val="es-ES_tradnl"/>
        </w:rPr>
      </w:pPr>
      <w:r w:rsidRPr="00912144">
        <w:rPr>
          <w:noProof/>
          <w:lang w:val="es-ES_tradnl" w:eastAsia="zh-CN"/>
        </w:rPr>
        <w:drawing>
          <wp:inline distT="0" distB="0" distL="0" distR="0" wp14:anchorId="5B03E8C2" wp14:editId="40054E3E">
            <wp:extent cx="7196246" cy="5480531"/>
            <wp:effectExtent l="635"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217950" cy="5497060"/>
                    </a:xfrm>
                    <a:prstGeom prst="rect">
                      <a:avLst/>
                    </a:prstGeom>
                  </pic:spPr>
                </pic:pic>
              </a:graphicData>
            </a:graphic>
          </wp:inline>
        </w:drawing>
      </w:r>
    </w:p>
    <w:p w:rsidR="00440DA9" w:rsidRPr="00912144" w:rsidRDefault="00440DA9" w:rsidP="00440DA9">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440DA9" w:rsidRPr="00912144" w:rsidRDefault="00440DA9" w:rsidP="00440DA9">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Economía; Rango regional; Rango mundial; Cambio en el rango mundial.</w:t>
      </w:r>
    </w:p>
    <w:p w:rsidR="00440DA9" w:rsidRPr="00912144" w:rsidRDefault="00B70412" w:rsidP="00440DA9">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Islandia, Dinamarca, Suiza, Reino Unido, Suecia, Países Bajos, Noruega, Luxemburgo, Alemania, Francia, Finlandia, Estonia, Mónaco, Irlanda, Bélgica, Austria, Malta, España, Andorra, Israel, República Checa, Eslovenia, Grecia, Italia, Lituania, Letonia, Croacia, Eslovaquia, Portugal, Hungría, Bulgaria, Polonia, Serbia, Chipre, Rumania, Montenegro, ex República Yugoslava de Macedonia, Turquía, Bosnia y Herzegovina, Albania</w:t>
      </w:r>
      <w:r w:rsidR="008A271F">
        <w:rPr>
          <w:rFonts w:asciiTheme="minorHAnsi" w:eastAsia="SimSun" w:hAnsiTheme="minorHAnsi"/>
          <w:bCs w:val="0"/>
          <w:lang w:val="es-ES_tradnl" w:eastAsia="zh-CN"/>
        </w:rPr>
        <w:t>.</w:t>
      </w:r>
    </w:p>
    <w:p w:rsidR="00624C4A" w:rsidRPr="00912144" w:rsidRDefault="00624C4A" w:rsidP="00440DA9">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Media.</w:t>
      </w:r>
    </w:p>
    <w:p w:rsidR="00440DA9" w:rsidRPr="00912144" w:rsidRDefault="00440DA9" w:rsidP="00440DA9">
      <w:pPr>
        <w:jc w:val="both"/>
        <w:rPr>
          <w:sz w:val="18"/>
          <w:lang w:val="es-ES_tradnl"/>
        </w:rPr>
      </w:pPr>
      <w:r w:rsidRPr="00912144">
        <w:rPr>
          <w:sz w:val="18"/>
          <w:lang w:val="es-ES_tradnl"/>
        </w:rPr>
        <w:t>Fuente: UIT.</w:t>
      </w:r>
    </w:p>
    <w:p w:rsidR="00EA4D10" w:rsidRPr="00912144" w:rsidRDefault="00EA4D10" w:rsidP="00F30744">
      <w:pPr>
        <w:pStyle w:val="Heading2"/>
        <w:tabs>
          <w:tab w:val="clear" w:pos="794"/>
          <w:tab w:val="clear" w:pos="1191"/>
          <w:tab w:val="clear" w:pos="1588"/>
          <w:tab w:val="clear" w:pos="1985"/>
          <w:tab w:val="left" w:pos="1134"/>
          <w:tab w:val="left" w:pos="1871"/>
          <w:tab w:val="left" w:pos="2268"/>
        </w:tabs>
        <w:ind w:left="1134" w:hanging="1134"/>
        <w:rPr>
          <w:rFonts w:asciiTheme="majorHAnsi" w:eastAsiaTheme="majorEastAsia" w:hAnsiTheme="majorHAnsi" w:cstheme="majorBidi"/>
          <w:color w:val="4F81BD" w:themeColor="accent1"/>
          <w:szCs w:val="24"/>
          <w:lang w:eastAsia="zh-CN"/>
        </w:rPr>
      </w:pPr>
      <w:bookmarkStart w:id="28" w:name="_Toc480532389"/>
      <w:bookmarkStart w:id="29" w:name="_Toc480532781"/>
      <w:bookmarkStart w:id="30" w:name="_Toc480532923"/>
      <w:r w:rsidRPr="00912144">
        <w:rPr>
          <w:rFonts w:asciiTheme="majorHAnsi" w:eastAsiaTheme="majorEastAsia" w:hAnsiTheme="majorHAnsi" w:cstheme="majorBidi"/>
          <w:color w:val="4F81BD" w:themeColor="accent1"/>
          <w:szCs w:val="24"/>
          <w:lang w:eastAsia="zh-CN"/>
        </w:rPr>
        <w:lastRenderedPageBreak/>
        <w:t>Europa: los países más dinámicos del IDT</w:t>
      </w:r>
      <w:bookmarkEnd w:id="28"/>
      <w:bookmarkEnd w:id="29"/>
      <w:bookmarkEnd w:id="30"/>
    </w:p>
    <w:p w:rsidR="00EA4D10" w:rsidRPr="00912144" w:rsidRDefault="00EA4D10" w:rsidP="00EA4D10">
      <w:pPr>
        <w:jc w:val="both"/>
        <w:rPr>
          <w:lang w:val="es-ES_tradnl"/>
        </w:rPr>
      </w:pPr>
      <w:r w:rsidRPr="00912144">
        <w:rPr>
          <w:lang w:val="es-ES_tradnl"/>
        </w:rPr>
        <w:t>Entre 2015 y 2016 el aumento medio de los valores IDT en Europa fue de 0,16 puntos, lo que es inferior a la media mundial. Sin embargo, el aumento medio en la mitad inferior de la clasificación fue mucho más alto (0,21 puntos) que en la mitad superior (0,11 puntos), lo que implica que los países mejor clasificados están tocando el techo del Índice, que no necesariamente refleja algunos cambios en el acceso y la utilización de las TIC que se han estado llevando a cabo en las economías muy desarrolladas, como la introducción de banda ancha fija a velocidades muy altas, la predominancia de los teléfonos inteligentes y la amplia utilización de la computación en la nube y, por consiguiente,</w:t>
      </w:r>
      <w:r w:rsidR="00A426FC">
        <w:rPr>
          <w:lang w:val="es-ES_tradnl"/>
        </w:rPr>
        <w:t xml:space="preserve"> de grandes volúmenes de datos.</w:t>
      </w:r>
    </w:p>
    <w:p w:rsidR="00EA4D10" w:rsidRPr="00912144" w:rsidRDefault="00EA4D10" w:rsidP="00DA5D4B">
      <w:pPr>
        <w:spacing w:after="120"/>
        <w:jc w:val="both"/>
        <w:rPr>
          <w:lang w:val="es-ES_tradnl"/>
        </w:rPr>
      </w:pPr>
      <w:r w:rsidRPr="00912144">
        <w:rPr>
          <w:lang w:val="es-ES_tradnl"/>
        </w:rPr>
        <w:t xml:space="preserve">La mejora más notable en el rendimiento a lo largo del año, al igual que en otras regiones, se constató en el indicador para la penetración de la banda ancha móvil. </w:t>
      </w:r>
      <w:r w:rsidR="009B0B1F" w:rsidRPr="00912144">
        <w:rPr>
          <w:lang w:val="es-ES_tradnl"/>
        </w:rPr>
        <w:t>Sólo tres países – </w:t>
      </w:r>
      <w:r w:rsidRPr="00912144">
        <w:rPr>
          <w:lang w:val="es-ES_tradnl"/>
        </w:rPr>
        <w:t>Luxemburgo, Estonia y Reino Unido</w:t>
      </w:r>
      <w:r w:rsidR="009B0B1F" w:rsidRPr="00912144">
        <w:rPr>
          <w:lang w:val="es-ES_tradnl"/>
        </w:rPr>
        <w:t> </w:t>
      </w:r>
      <w:r w:rsidRPr="00912144">
        <w:rPr>
          <w:lang w:val="es-ES_tradnl"/>
        </w:rPr>
        <w:t>–</w:t>
      </w:r>
      <w:r w:rsidR="009B0B1F" w:rsidRPr="00912144">
        <w:rPr>
          <w:lang w:val="es-ES_tradnl"/>
        </w:rPr>
        <w:t> </w:t>
      </w:r>
      <w:r w:rsidRPr="00912144">
        <w:rPr>
          <w:lang w:val="es-ES_tradnl"/>
        </w:rPr>
        <w:t>retrocedieron en este indicador, mientras que las mejoras más espectaculares se registraron en Bulgaria, Rumania e Irlanda. Estonia también ha experimentado una sustancial reducción de la penetración móvil celular, pero esto se debe a un cambio de la definición. En todos los países de la región menos seis se constató una reducción del indicador para la telefonía fija.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9"/>
      </w:tblGrid>
      <w:tr w:rsidR="0069347D" w:rsidRPr="008A271F" w:rsidTr="00DA5D4B">
        <w:tc>
          <w:tcPr>
            <w:tcW w:w="9629" w:type="dxa"/>
            <w:shd w:val="clear" w:color="auto" w:fill="F2F2F2" w:themeFill="background1" w:themeFillShade="F2"/>
          </w:tcPr>
          <w:p w:rsidR="0069347D" w:rsidRPr="00912144" w:rsidRDefault="0069347D" w:rsidP="00647B84">
            <w:pPr>
              <w:rPr>
                <w:rFonts w:eastAsia="Calibri"/>
                <w:b/>
                <w:bCs/>
                <w:sz w:val="21"/>
                <w:szCs w:val="21"/>
                <w:lang w:val="es-ES_tradnl"/>
              </w:rPr>
            </w:pPr>
            <w:r w:rsidRPr="00912144">
              <w:rPr>
                <w:rFonts w:eastAsia="Calibri"/>
                <w:b/>
                <w:bCs/>
                <w:lang w:val="es-ES_tradnl" w:eastAsia="zh-CN"/>
              </w:rPr>
              <w:t>Recuadro 2.1: Evolución de las TIC y el IDT en Islandia</w:t>
            </w:r>
          </w:p>
          <w:p w:rsidR="003F4F39" w:rsidRPr="00912144" w:rsidRDefault="003F4F39" w:rsidP="003F4F39">
            <w:pPr>
              <w:jc w:val="both"/>
              <w:rPr>
                <w:rFonts w:eastAsia="Calibri"/>
                <w:lang w:val="es-ES_tradnl" w:eastAsia="zh-CN"/>
              </w:rPr>
            </w:pPr>
            <w:r w:rsidRPr="00912144">
              <w:rPr>
                <w:rFonts w:eastAsia="Calibri"/>
                <w:lang w:val="es-ES_tradnl" w:eastAsia="zh-CN"/>
              </w:rPr>
              <w:t>Islandia ha superado a Dinamarca y ocupa el segundo lugar en el IDT de 2016. Este notable aumento (11%) está motivado principalmente por el número de suscripciones a la banda ancha móvil en el país, que eleva a Islandia al quinto lugar de ese subíndice en 2016, cuando en 2015 ocupaba el séptimo lugar.</w:t>
            </w:r>
          </w:p>
          <w:p w:rsidR="003F4F39" w:rsidRPr="00912144" w:rsidRDefault="003F4F39" w:rsidP="003F4F39">
            <w:pPr>
              <w:jc w:val="both"/>
              <w:rPr>
                <w:rFonts w:eastAsia="Calibri"/>
                <w:lang w:val="es-ES_tradnl" w:eastAsia="zh-CN"/>
              </w:rPr>
            </w:pPr>
            <w:r w:rsidRPr="00912144">
              <w:rPr>
                <w:rFonts w:eastAsia="Calibri"/>
                <w:lang w:val="es-ES_tradnl" w:eastAsia="zh-CN"/>
              </w:rPr>
              <w:t>Como ya ocurría en el IDT 2015, Islandia ocupa el segundo puesto en el subíndice de acceso, gracias sobre todo al elevado nivel de acceso a computadoras y a Internet. Se estima que el 98% de los hogares islandeses tiene acceso a una computadora, lo que representa el porcentaje más elevado a nivel mundial. Islandia posee también el mayor porcentaje de población usuaria de Internet del mundo, el 98,2%, gracias al aumento de la participación femenina, que aumentó del 92% en 2010 al 98% en 2014.</w:t>
            </w:r>
          </w:p>
          <w:p w:rsidR="003F4F39" w:rsidRPr="00912144" w:rsidRDefault="003F4F39" w:rsidP="003F4F39">
            <w:pPr>
              <w:jc w:val="both"/>
              <w:rPr>
                <w:rFonts w:eastAsia="Calibri"/>
                <w:lang w:val="es-ES_tradnl" w:eastAsia="zh-CN"/>
              </w:rPr>
            </w:pPr>
            <w:r w:rsidRPr="00912144">
              <w:rPr>
                <w:rFonts w:eastAsia="Calibri"/>
                <w:lang w:val="es-ES_tradnl" w:eastAsia="zh-CN"/>
              </w:rPr>
              <w:t>Islandia ocupa el 20º lugar en el subíndice de conocimientos, no obstante, porque su clasificación en años de escolarización media (10,59) es relativamente baja en comparación con la de otros países nórdicos.</w:t>
            </w:r>
          </w:p>
          <w:p w:rsidR="003F4F39" w:rsidRPr="00912144" w:rsidRDefault="003F4F39" w:rsidP="003F4F39">
            <w:pPr>
              <w:jc w:val="both"/>
              <w:rPr>
                <w:rFonts w:eastAsia="Calibri"/>
                <w:lang w:val="es-ES_tradnl" w:eastAsia="zh-CN"/>
              </w:rPr>
            </w:pPr>
            <w:r w:rsidRPr="00912144">
              <w:rPr>
                <w:rFonts w:eastAsia="Calibri"/>
                <w:lang w:val="es-ES_tradnl" w:eastAsia="zh-CN"/>
              </w:rPr>
              <w:t>En mayo de 2016, el operador islandés Siminn (Iceland Telecom) anunció que su red LTE daba cobertura al 91% de la población del país sólo dos años después de su implantación en enero de 2014 (y tres años después de que el operador Nova abriese la primera red LTE del país).</w:t>
            </w:r>
            <w:r w:rsidRPr="00912144">
              <w:rPr>
                <w:rStyle w:val="FootnoteReference"/>
                <w:lang w:val="es-ES_tradnl" w:eastAsia="zh-CN"/>
              </w:rPr>
              <w:endnoteReference w:id="3"/>
            </w:r>
            <w:r w:rsidRPr="00912144">
              <w:rPr>
                <w:rFonts w:eastAsia="Calibri"/>
                <w:lang w:val="es-ES_tradnl" w:eastAsia="zh-CN"/>
              </w:rPr>
              <w:t xml:space="preserve"> Este logro se debe a una actualización de los transmisores LTE de Siminn que permitió aumentar la velocidad de descarga máxima por redes 4G de 100 Mbit/s en sus inicios a 150 Mbit/s en 2015. En 2015 el Parlamento islandés, el Althingi, aprobó una inversión de 4 millones USD en el desarrollo de redes de alta velocidad en 2016 con el objetivo de cerrar definitivamente la brecha digital en Islandia y que prácticamente todos los hogares del país dispongan de una conexión a 100 Mbit/s antes del año 2020 (Administración de Correos y Telecomunicaciones de Islandia, 2015).</w:t>
            </w:r>
          </w:p>
          <w:p w:rsidR="0069347D" w:rsidRPr="00912144" w:rsidRDefault="003F4F39" w:rsidP="003F4F39">
            <w:pPr>
              <w:jc w:val="both"/>
              <w:rPr>
                <w:rFonts w:eastAsia="Calibri"/>
                <w:lang w:val="es-ES_tradnl" w:eastAsia="zh-CN"/>
              </w:rPr>
            </w:pPr>
            <w:r w:rsidRPr="00912144">
              <w:rPr>
                <w:rFonts w:eastAsia="Calibri"/>
                <w:lang w:val="es-ES_tradnl" w:eastAsia="zh-CN"/>
              </w:rPr>
              <w:t>La Administración de Correos y Telecomunicaciones (Póst- og Fjarskiptastofnun) (PTA) ha anunciado su plan de aumentar la competencia sacando a subasta las frecuencias de la banda de 700 MHz antes de finales de 2016.</w:t>
            </w:r>
          </w:p>
        </w:tc>
      </w:tr>
      <w:tr w:rsidR="0069347D" w:rsidRPr="008A271F" w:rsidTr="00DA5D4B">
        <w:tc>
          <w:tcPr>
            <w:tcW w:w="9629" w:type="dxa"/>
            <w:shd w:val="clear" w:color="auto" w:fill="F2F2F2" w:themeFill="background1" w:themeFillShade="F2"/>
          </w:tcPr>
          <w:p w:rsidR="0069347D" w:rsidRPr="00912144" w:rsidRDefault="00D4282C" w:rsidP="00647B84">
            <w:pPr>
              <w:rPr>
                <w:rFonts w:eastAsia="Calibri"/>
                <w:b/>
                <w:bCs/>
                <w:sz w:val="21"/>
                <w:szCs w:val="21"/>
                <w:lang w:val="es-ES_tradnl" w:eastAsia="zh-CN"/>
              </w:rPr>
            </w:pPr>
            <w:r w:rsidRPr="00D4282C">
              <w:rPr>
                <w:rFonts w:eastAsia="Calibri"/>
                <w:b/>
                <w:bCs/>
                <w:lang w:val="es-ES_tradnl" w:eastAsia="zh-CN"/>
              </w:rPr>
              <w:lastRenderedPageBreak/>
              <w:t>Recuadro 2.2: Evolución de las TIC y el IDT en Dinamarca</w:t>
            </w:r>
          </w:p>
          <w:p w:rsidR="0069347D" w:rsidRPr="00912144" w:rsidRDefault="00912144" w:rsidP="004C54A8">
            <w:pPr>
              <w:jc w:val="both"/>
              <w:rPr>
                <w:rFonts w:eastAsia="Calibri"/>
                <w:lang w:val="es-ES_tradnl" w:eastAsia="zh-CN"/>
              </w:rPr>
            </w:pPr>
            <w:r w:rsidRPr="00912144">
              <w:rPr>
                <w:rFonts w:eastAsia="Calibri"/>
                <w:lang w:val="es-ES_tradnl" w:eastAsia="zh-CN"/>
              </w:rPr>
              <w:t>Dinamarca ha perdido una posición en la clasificación IDT 2016, ocupando ahora el tercer lugar por detrás de la República de Corea e Islandia, con una puntuación IDT de 8,74. Esta bajada se debe principalmente a la reducción en un 10% de las suscripciones a la telefonía fija, lo que ha causado un descenso del subíndice acceso y, por tanto, de todo el IDT. El número de suscripciones a la telefonía fija ha caído cerca de un 60% desde su nivel más alto en 2001, a saber 72,2 por cada 100 habitantes, a 29,9 en 2015.</w:t>
            </w:r>
          </w:p>
          <w:p w:rsidR="0069347D" w:rsidRPr="00912144" w:rsidRDefault="00912144" w:rsidP="00647B84">
            <w:pPr>
              <w:jc w:val="both"/>
              <w:rPr>
                <w:rFonts w:eastAsia="Calibri"/>
                <w:lang w:val="es-ES_tradnl" w:eastAsia="zh-CN"/>
              </w:rPr>
            </w:pPr>
            <w:r w:rsidRPr="00912144">
              <w:rPr>
                <w:rFonts w:eastAsia="Calibri"/>
                <w:lang w:val="es-ES_tradnl" w:eastAsia="zh-CN"/>
              </w:rPr>
              <w:t>Sin embargo, Dinamarca lidera el subíndice utilización gracias a su elevada penetración de la banda ancha fija (42,5 abonos por cada 100 habitantes) y a la elevada utilización de Internet (96,3%). Dinamarca es uno de los pocos países donde hay un mayor número de usuarias de Internet que de usuarios (el 96,4% contra el 96,2%). El país es sexto en el subíndice conocimientos, el primero entre los países nórdicos, gracias en gran parte a su elevada nota en años de escolarización (12,7).</w:t>
            </w:r>
          </w:p>
          <w:p w:rsidR="0069347D" w:rsidRPr="008A271F" w:rsidRDefault="00912144" w:rsidP="00647B84">
            <w:pPr>
              <w:jc w:val="both"/>
              <w:rPr>
                <w:lang w:val="es-ES_tradnl"/>
              </w:rPr>
            </w:pPr>
            <w:r w:rsidRPr="00912144">
              <w:rPr>
                <w:rFonts w:eastAsia="Calibri"/>
                <w:lang w:val="es-ES_tradnl" w:eastAsia="zh-CN"/>
              </w:rPr>
              <w:t>Como otros países en la parte alta del IDT, Dinamarca es líder en adopción de nuevas tecnologías. A finales de 2015 casi toda la población danesa disfrutaba de cobertura de red LTE, apenas cinco años después del primer lanzamiento comercial del servicio LTE por TeliaSonera en diciembre de 2010. En 2015 los tres operadores más importantes (Telia</w:t>
            </w:r>
            <w:r w:rsidRPr="00912144">
              <w:rPr>
                <w:rStyle w:val="FootnoteReference"/>
                <w:lang w:val="es-ES_tradnl" w:eastAsia="zh-CN"/>
              </w:rPr>
              <w:endnoteReference w:id="4"/>
            </w:r>
            <w:r w:rsidRPr="00912144">
              <w:rPr>
                <w:rFonts w:eastAsia="Calibri"/>
                <w:lang w:val="es-ES_tradnl" w:eastAsia="zh-CN"/>
              </w:rPr>
              <w:t>, TDC</w:t>
            </w:r>
            <w:r w:rsidRPr="00912144">
              <w:rPr>
                <w:rStyle w:val="FootnoteReference"/>
                <w:lang w:val="es-ES_tradnl" w:eastAsia="zh-CN"/>
              </w:rPr>
              <w:endnoteReference w:id="5"/>
            </w:r>
            <w:r w:rsidRPr="00912144">
              <w:rPr>
                <w:rFonts w:eastAsia="Calibri"/>
                <w:lang w:val="es-ES_tradnl" w:eastAsia="zh-CN"/>
              </w:rPr>
              <w:t xml:space="preserve"> y Telenor</w:t>
            </w:r>
            <w:r w:rsidRPr="00912144">
              <w:rPr>
                <w:rStyle w:val="FootnoteReference"/>
                <w:lang w:val="es-ES_tradnl" w:eastAsia="zh-CN"/>
              </w:rPr>
              <w:endnoteReference w:id="6"/>
            </w:r>
            <w:r w:rsidRPr="00912144">
              <w:rPr>
                <w:rFonts w:eastAsia="Calibri"/>
                <w:lang w:val="es-ES_tradnl" w:eastAsia="zh-CN"/>
              </w:rPr>
              <w:t>) empezaron a implantar redes 4G+ o LTE-A utilizando la agregación de portadora en varias bandas de frecuencias. Esta nueva tecnología ofrece velocidades de descarga teóricas de hasta 300 Mbit/s. Esta evolución se ajusta a la estrategia nacional de banda ancha de Dinamarca, cuyo objetivo es que todos los hogares y empresas dispongan de un acceso con velocidades mínimas de 100 Mbit/s para la descarga y 30 Mbit/s para la telecarga antes de 2020.</w:t>
            </w:r>
            <w:r w:rsidRPr="00912144">
              <w:rPr>
                <w:rStyle w:val="FootnoteReference"/>
                <w:lang w:val="es-ES_tradnl" w:eastAsia="zh-CN"/>
              </w:rPr>
              <w:endnoteReference w:id="7"/>
            </w:r>
          </w:p>
        </w:tc>
      </w:tr>
    </w:tbl>
    <w:p w:rsidR="00EA4D10" w:rsidRPr="00912144" w:rsidRDefault="00EA4D10" w:rsidP="00EA4D10">
      <w:pPr>
        <w:jc w:val="both"/>
        <w:rPr>
          <w:lang w:val="es-ES_tradnl"/>
        </w:rPr>
      </w:pPr>
      <w:r w:rsidRPr="00912144">
        <w:rPr>
          <w:lang w:val="es-ES_tradnl"/>
        </w:rPr>
        <w:t>En el Cuadro 2.4 se muestran los países más dinámicos de la región de acuerdo con las clasificaciones y valores IDT. Individualmente, los mayores aumentos se constatan en la parte inferior de la clasificación regional y son los que obtuvieron Rumania (0,34 puntos), Portugal (0,30 puntos) y Montenegro y Albania (0,</w:t>
      </w:r>
      <w:r w:rsidR="00353982">
        <w:rPr>
          <w:lang w:val="es-ES_tradnl"/>
        </w:rPr>
        <w:t>29 puntos cada uno). En la parte</w:t>
      </w:r>
      <w:r w:rsidRPr="00912144">
        <w:rPr>
          <w:lang w:val="es-ES_tradnl"/>
        </w:rPr>
        <w:t xml:space="preserve"> superior de la clasificación, los aumentos más notables fueron los de Suiza (casi en la parte más alta de la clasificación, 0,18 puntos) e Irlanda (0,19 puntos). Los valores IDT de tres países, todos ellos escandinavos, descendieron marginalmente durante el año (véase a continuación), lo que no es frecuente en este Índice.</w:t>
      </w:r>
    </w:p>
    <w:p w:rsidR="00EA4D10" w:rsidRPr="00912144" w:rsidRDefault="00EA4D10" w:rsidP="00170F74">
      <w:pPr>
        <w:pStyle w:val="FigureNotitle"/>
      </w:pPr>
      <w:r w:rsidRPr="00912144">
        <w:t xml:space="preserve">Cuadro 2.4: Países más dinámicos en las clasificaciones </w:t>
      </w:r>
      <w:r w:rsidR="00170F74">
        <w:br/>
      </w:r>
      <w:r w:rsidRPr="00912144">
        <w:t>y valores del IDT,</w:t>
      </w:r>
      <w:r w:rsidR="00170F74">
        <w:t xml:space="preserve"> </w:t>
      </w:r>
      <w:r w:rsidRPr="00912144">
        <w:t>Europa, 2015-2016</w:t>
      </w:r>
    </w:p>
    <w:tbl>
      <w:tblPr>
        <w:tblStyle w:val="TableGrid"/>
        <w:tblW w:w="9582" w:type="dxa"/>
        <w:tblCellMar>
          <w:left w:w="0" w:type="dxa"/>
          <w:right w:w="0" w:type="dxa"/>
        </w:tblCellMar>
        <w:tblLook w:val="04A0" w:firstRow="1" w:lastRow="0" w:firstColumn="1" w:lastColumn="0" w:noHBand="0" w:noVBand="1"/>
      </w:tblPr>
      <w:tblGrid>
        <w:gridCol w:w="1205"/>
        <w:gridCol w:w="907"/>
        <w:gridCol w:w="1474"/>
        <w:gridCol w:w="1205"/>
        <w:gridCol w:w="1205"/>
        <w:gridCol w:w="907"/>
        <w:gridCol w:w="1474"/>
        <w:gridCol w:w="1205"/>
      </w:tblGrid>
      <w:tr w:rsidR="00EA4D10" w:rsidRPr="008A271F" w:rsidTr="00DE6CA5">
        <w:tc>
          <w:tcPr>
            <w:tcW w:w="4791" w:type="dxa"/>
            <w:gridSpan w:val="4"/>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Cambio de clasificación en el IDT</w:t>
            </w:r>
          </w:p>
        </w:tc>
        <w:tc>
          <w:tcPr>
            <w:tcW w:w="4791" w:type="dxa"/>
            <w:gridSpan w:val="4"/>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Cambio de valor del IDT (absoluto)</w:t>
            </w:r>
          </w:p>
        </w:tc>
      </w:tr>
      <w:tr w:rsidR="00EA4D10" w:rsidRPr="008A271F" w:rsidTr="00DE6CA5">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Rango en el IDT 2016</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Rango regional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País</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Cambio en el rango del IDT</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Rango en el IDT 2016</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Rango regional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País</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Cambio de valor del IDT</w:t>
            </w:r>
          </w:p>
        </w:tc>
      </w:tr>
      <w:tr w:rsidR="00EA4D10" w:rsidRPr="00912144" w:rsidTr="004B391A">
        <w:trPr>
          <w:trHeight w:hRule="exact" w:val="397"/>
        </w:trPr>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36</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23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spacing w:before="40" w:after="40"/>
              <w:jc w:val="center"/>
              <w:rPr>
                <w:sz w:val="18"/>
                <w:szCs w:val="18"/>
                <w:lang w:val="es-ES_tradnl"/>
              </w:rPr>
            </w:pPr>
            <w:r w:rsidRPr="00912144">
              <w:rPr>
                <w:sz w:val="18"/>
                <w:szCs w:val="18"/>
                <w:lang w:val="es-ES_tradnl"/>
              </w:rPr>
              <w:t>Grecia</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4</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60</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35</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Rumania</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0,34</w:t>
            </w:r>
          </w:p>
        </w:tc>
      </w:tr>
      <w:tr w:rsidR="00EA4D10" w:rsidRPr="00912144" w:rsidTr="004B391A">
        <w:trPr>
          <w:trHeight w:hRule="exact" w:val="397"/>
        </w:trPr>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27</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19</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Andorra</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2</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44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29</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Portugal</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0,30</w:t>
            </w:r>
          </w:p>
        </w:tc>
      </w:tr>
      <w:tr w:rsidR="00EA4D10" w:rsidRPr="00912144" w:rsidTr="004B391A">
        <w:trPr>
          <w:trHeight w:hRule="exact" w:val="397"/>
        </w:trPr>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42</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28</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Eslovaquia</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2</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91</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40</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spacing w:before="40" w:after="40"/>
              <w:jc w:val="center"/>
              <w:rPr>
                <w:sz w:val="18"/>
                <w:szCs w:val="18"/>
                <w:lang w:val="es-ES_tradnl"/>
              </w:rPr>
            </w:pPr>
            <w:r w:rsidRPr="00912144">
              <w:rPr>
                <w:sz w:val="18"/>
                <w:szCs w:val="18"/>
                <w:lang w:val="es-ES_tradnl"/>
              </w:rPr>
              <w:t>Albania</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0,29</w:t>
            </w:r>
          </w:p>
        </w:tc>
      </w:tr>
      <w:tr w:rsidR="00EA4D10" w:rsidRPr="00912144" w:rsidTr="004B391A">
        <w:trPr>
          <w:trHeight w:hRule="exact" w:val="397"/>
        </w:trPr>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62</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36</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spacing w:before="40" w:after="40"/>
              <w:jc w:val="center"/>
              <w:rPr>
                <w:sz w:val="18"/>
                <w:szCs w:val="18"/>
                <w:lang w:val="es-ES_tradnl"/>
              </w:rPr>
            </w:pPr>
            <w:r w:rsidRPr="00912144">
              <w:rPr>
                <w:sz w:val="18"/>
                <w:szCs w:val="18"/>
                <w:lang w:val="es-ES_tradnl"/>
              </w:rPr>
              <w:t>Montenegro</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2</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62</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36</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Montenegro</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EA4D10">
            <w:pPr>
              <w:jc w:val="center"/>
              <w:rPr>
                <w:sz w:val="20"/>
                <w:lang w:val="es-ES_tradnl"/>
              </w:rPr>
            </w:pPr>
            <w:r w:rsidRPr="00912144">
              <w:rPr>
                <w:sz w:val="20"/>
                <w:lang w:val="es-ES_tradnl"/>
              </w:rPr>
              <w:t>0,29</w:t>
            </w:r>
          </w:p>
        </w:tc>
      </w:tr>
      <w:tr w:rsidR="00EA4D10" w:rsidRPr="00912144" w:rsidTr="004B391A">
        <w:trPr>
          <w:trHeight w:hRule="exact" w:val="397"/>
        </w:trPr>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18"/>
                <w:szCs w:val="18"/>
                <w:lang w:val="es-ES_tradnl"/>
              </w:rPr>
            </w:pP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EA4D10" w:rsidRPr="00912144" w:rsidRDefault="00EA4D10" w:rsidP="00EA4D10">
            <w:pPr>
              <w:jc w:val="center"/>
              <w:rPr>
                <w:sz w:val="20"/>
                <w:lang w:val="es-ES_tradnl"/>
              </w:rPr>
            </w:pP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36</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23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Grecia</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EA4D10">
            <w:pPr>
              <w:jc w:val="center"/>
              <w:rPr>
                <w:sz w:val="20"/>
                <w:lang w:val="es-ES_tradnl"/>
              </w:rPr>
            </w:pPr>
            <w:r w:rsidRPr="00912144">
              <w:rPr>
                <w:sz w:val="20"/>
                <w:lang w:val="es-ES_tradnl"/>
              </w:rPr>
              <w:t>0,27</w:t>
            </w:r>
          </w:p>
        </w:tc>
      </w:tr>
    </w:tbl>
    <w:p w:rsidR="00EA4D10" w:rsidRPr="00912144" w:rsidRDefault="00EA4D10" w:rsidP="00EA4D10">
      <w:pPr>
        <w:jc w:val="both"/>
        <w:rPr>
          <w:sz w:val="18"/>
          <w:szCs w:val="18"/>
          <w:lang w:val="es-ES_tradnl"/>
        </w:rPr>
      </w:pPr>
      <w:r w:rsidRPr="00912144">
        <w:rPr>
          <w:sz w:val="18"/>
          <w:szCs w:val="18"/>
          <w:lang w:val="es-ES_tradnl"/>
        </w:rPr>
        <w:t>Fuente: UIT</w:t>
      </w:r>
      <w:r w:rsidR="00F00992" w:rsidRPr="00912144">
        <w:rPr>
          <w:sz w:val="18"/>
          <w:szCs w:val="18"/>
          <w:lang w:val="es-ES_tradnl"/>
        </w:rPr>
        <w:t>.</w:t>
      </w:r>
    </w:p>
    <w:p w:rsidR="00EA4D10" w:rsidRPr="00912144" w:rsidRDefault="00EA4D10" w:rsidP="00EA4D10">
      <w:pPr>
        <w:jc w:val="both"/>
        <w:rPr>
          <w:lang w:val="es-ES_tradnl"/>
        </w:rPr>
      </w:pPr>
      <w:r w:rsidRPr="00912144">
        <w:rPr>
          <w:lang w:val="es-ES_tradnl"/>
        </w:rPr>
        <w:lastRenderedPageBreak/>
        <w:t>En el Gráfico 2.4 se pueden ver los gráficos de Kiviat de tres de los países cuyo aumento fue superior a la media – Suiza, Rumania y Albania – que ilustran las semejanzas y diferencias dentro de la región. Se incluye también uno de los países, Finlandia, cuyo IDT global descendió durante el año.</w:t>
      </w:r>
    </w:p>
    <w:p w:rsidR="00EA4D10" w:rsidRPr="00912144" w:rsidRDefault="00EA4D10" w:rsidP="00EA4D10">
      <w:pPr>
        <w:jc w:val="both"/>
        <w:rPr>
          <w:lang w:val="es-ES_tradnl"/>
        </w:rPr>
      </w:pPr>
      <w:r w:rsidRPr="00912144">
        <w:rPr>
          <w:lang w:val="es-ES_tradnl"/>
        </w:rPr>
        <w:t>Estos gráficos difieren de los de otras regiones en diversos aspectos, dado el IDT globalmente más elevado de los países europeos</w:t>
      </w:r>
      <w:r w:rsidR="000C4FBD" w:rsidRPr="00912144">
        <w:rPr>
          <w:lang w:val="es-ES_tradnl"/>
        </w:rPr>
        <w:t>.</w:t>
      </w:r>
    </w:p>
    <w:p w:rsidR="00EA4D10" w:rsidRPr="00912144" w:rsidRDefault="00EA4D10" w:rsidP="001A68F7">
      <w:pPr>
        <w:pStyle w:val="Figuretitle"/>
        <w:keepNext/>
        <w:tabs>
          <w:tab w:val="clear" w:pos="794"/>
          <w:tab w:val="clear" w:pos="1191"/>
          <w:tab w:val="clear" w:pos="1588"/>
          <w:tab w:val="clear" w:pos="1985"/>
          <w:tab w:val="left" w:pos="1134"/>
          <w:tab w:val="left" w:pos="1871"/>
          <w:tab w:val="left" w:pos="2268"/>
        </w:tabs>
        <w:spacing w:before="240"/>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t>Gráfico 2.4: Valores del IDT, varios países, Europa, 2015-2016</w:t>
      </w:r>
    </w:p>
    <w:p w:rsidR="00EA4D10" w:rsidRPr="00912144" w:rsidRDefault="00EA4D10" w:rsidP="00EA4D10">
      <w:pPr>
        <w:rPr>
          <w:lang w:val="es-ES_tradnl"/>
        </w:rPr>
      </w:pPr>
      <w:r w:rsidRPr="00912144">
        <w:rPr>
          <w:noProof/>
          <w:lang w:val="es-ES_tradnl" w:eastAsia="zh-CN"/>
        </w:rPr>
        <w:drawing>
          <wp:inline distT="0" distB="0" distL="0" distR="0" wp14:anchorId="6EDD4D9E" wp14:editId="3AF7A999">
            <wp:extent cx="6016625" cy="417639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6625" cy="4176395"/>
                    </a:xfrm>
                    <a:prstGeom prst="rect">
                      <a:avLst/>
                    </a:prstGeom>
                  </pic:spPr>
                </pic:pic>
              </a:graphicData>
            </a:graphic>
          </wp:inline>
        </w:drawing>
      </w:r>
    </w:p>
    <w:p w:rsidR="00541E6B" w:rsidRPr="00912144" w:rsidRDefault="00541E6B" w:rsidP="00541E6B">
      <w:pPr>
        <w:pStyle w:val="Figurelegend"/>
        <w:tabs>
          <w:tab w:val="clear" w:pos="794"/>
          <w:tab w:val="clear" w:pos="1191"/>
          <w:tab w:val="clear" w:pos="1588"/>
          <w:tab w:val="clear" w:pos="1985"/>
          <w:tab w:val="left" w:pos="1134"/>
          <w:tab w:val="left" w:pos="1871"/>
          <w:tab w:val="left" w:pos="2268"/>
        </w:tabs>
        <w:spacing w:before="240"/>
        <w:rPr>
          <w:rFonts w:asciiTheme="minorHAnsi" w:eastAsia="SimSun" w:hAnsiTheme="minorHAnsi"/>
          <w:bCs w:val="0"/>
          <w:lang w:val="es-ES_tradnl" w:eastAsia="zh-CN"/>
        </w:rPr>
      </w:pPr>
      <w:r w:rsidRPr="00912144">
        <w:rPr>
          <w:rFonts w:asciiTheme="minorHAnsi" w:eastAsia="SimSun" w:hAnsiTheme="minorHAnsi"/>
          <w:bCs w:val="0"/>
          <w:lang w:val="es-ES_tradnl" w:eastAsia="zh-CN"/>
        </w:rPr>
        <w:t>Leyenda:</w:t>
      </w:r>
    </w:p>
    <w:p w:rsidR="00541E6B" w:rsidRPr="00912144" w:rsidRDefault="00541E6B" w:rsidP="00541E6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Suiza; Finlandia; Rumania; Albania</w:t>
      </w:r>
      <w:r w:rsidR="00216BE7" w:rsidRPr="00912144">
        <w:rPr>
          <w:rFonts w:asciiTheme="minorHAnsi" w:eastAsia="SimSun" w:hAnsiTheme="minorHAnsi"/>
          <w:bCs w:val="0"/>
          <w:lang w:val="es-ES_tradnl" w:eastAsia="zh-CN"/>
        </w:rPr>
        <w:t>.</w:t>
      </w:r>
    </w:p>
    <w:p w:rsidR="00541E6B" w:rsidRPr="00912144" w:rsidRDefault="00541E6B" w:rsidP="00541E6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Suscripciones telefónicas fijas; Suscripciones móviles celulares; Ancho de banda Internet internacional por usuario de Internet; Hogares con computadora; Hogares con Internet; Usuarios de Internet; Suscripciones a la banda ancha fija; Suscripciones activas a la banda ancha móvil; Matriculaciones en la enseñanza secundaria; Matriculaciones en la enseñanza terciaria; Escolarización media en años.</w:t>
      </w:r>
    </w:p>
    <w:p w:rsidR="00541E6B" w:rsidRPr="00912144" w:rsidRDefault="00541E6B" w:rsidP="00541E6B">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bCs w:val="0"/>
          <w:lang w:val="es-ES_tradnl" w:eastAsia="zh-CN"/>
        </w:rPr>
      </w:pPr>
      <w:r w:rsidRPr="00912144">
        <w:rPr>
          <w:rFonts w:asciiTheme="minorHAnsi" w:eastAsia="SimSun" w:hAnsiTheme="minorHAnsi"/>
          <w:bCs w:val="0"/>
          <w:lang w:val="es-ES_tradnl" w:eastAsia="zh-CN"/>
        </w:rPr>
        <w:t>Fuente: UIT.</w:t>
      </w:r>
    </w:p>
    <w:p w:rsidR="00EA4D10" w:rsidRPr="00912144" w:rsidRDefault="00EA4D10" w:rsidP="00EA4D10">
      <w:pPr>
        <w:jc w:val="both"/>
        <w:rPr>
          <w:lang w:val="es-ES_tradnl"/>
        </w:rPr>
      </w:pPr>
      <w:r w:rsidRPr="00912144">
        <w:rPr>
          <w:lang w:val="es-ES_tradnl"/>
        </w:rPr>
        <w:t xml:space="preserve">Con algunas excepciones (véase </w:t>
      </w:r>
      <w:r w:rsidRPr="00912144">
        <w:rPr>
          <w:i/>
          <w:iCs/>
          <w:lang w:val="es-ES_tradnl"/>
        </w:rPr>
        <w:t>supra</w:t>
      </w:r>
      <w:r w:rsidRPr="00912144">
        <w:rPr>
          <w:lang w:val="es-ES_tradnl"/>
        </w:rPr>
        <w:t>), los países desarrollados con altos ingresos de Europa suelen tener niveles muy elevados de penetración de telefonía fija y de abonos al móvil celular y un elevado número de suscripciones a la banda ancha tanto fija como móvil. También suelen alcanzar valores altos en otros indicadores de los subíndices acceso y utilización. Muchos países con ingresos medios de Europa oriental, como Rumania, muestran formas similares en los gráficos de Kiviat, pero valores inferiores, incluso en los abonos a la banda ancha fija. Albania es el país de la región con menos abonos a la banda ancha móvil, lo que refleja su PNB p.c. notablemente inferior y la tardía</w:t>
      </w:r>
      <w:r w:rsidR="00BA0068" w:rsidRPr="00912144">
        <w:rPr>
          <w:lang w:val="es-ES_tradnl"/>
        </w:rPr>
        <w:t xml:space="preserve"> aparición de la 3G en el país.</w:t>
      </w:r>
    </w:p>
    <w:p w:rsidR="00EA4D10" w:rsidRPr="00912144" w:rsidRDefault="00EA4D10" w:rsidP="00F865AD">
      <w:pPr>
        <w:spacing w:after="120"/>
        <w:jc w:val="both"/>
        <w:rPr>
          <w:lang w:val="es-ES_tradnl"/>
        </w:rPr>
      </w:pPr>
      <w:r w:rsidRPr="00912144">
        <w:rPr>
          <w:lang w:val="es-ES_tradnl"/>
        </w:rPr>
        <w:lastRenderedPageBreak/>
        <w:t>Sin embargo, los gráficos de Rumania y Albania muestran que las mejoras más significativas en ambos países entre 2015 y 2016 se dieron en el número de abonos a la banda ancha móvil y en el porcentaje de hogares con Internet, además de un ligero, pero importante, aumento en Rumania del porcentaje de hogares con computadora. En los Recuadros 2.3 y 2.4 siguientes puede encontrarse más información sobre Rumania y Albania.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9"/>
      </w:tblGrid>
      <w:tr w:rsidR="001B25DF" w:rsidRPr="008A271F" w:rsidTr="009A1763">
        <w:tc>
          <w:tcPr>
            <w:tcW w:w="9629" w:type="dxa"/>
            <w:shd w:val="clear" w:color="auto" w:fill="F2F2F2" w:themeFill="background1" w:themeFillShade="F2"/>
          </w:tcPr>
          <w:p w:rsidR="001B25DF" w:rsidRPr="00912144" w:rsidRDefault="001B25DF" w:rsidP="00647B84">
            <w:pPr>
              <w:rPr>
                <w:rFonts w:eastAsia="Calibri"/>
                <w:b/>
                <w:bCs/>
                <w:sz w:val="21"/>
                <w:szCs w:val="21"/>
                <w:lang w:val="es-ES_tradnl"/>
              </w:rPr>
            </w:pPr>
            <w:r w:rsidRPr="00912144">
              <w:rPr>
                <w:rFonts w:eastAsia="Calibri"/>
                <w:b/>
                <w:bCs/>
                <w:lang w:val="es-ES_tradnl" w:eastAsia="zh-CN"/>
              </w:rPr>
              <w:t>Recuadro 2.3: Evolución de las TIC y el IDT en Rumania</w:t>
            </w:r>
          </w:p>
          <w:p w:rsidR="001B25DF" w:rsidRPr="00912144" w:rsidRDefault="001B25DF" w:rsidP="001B25DF">
            <w:pPr>
              <w:tabs>
                <w:tab w:val="clear" w:pos="794"/>
                <w:tab w:val="clear" w:pos="1191"/>
                <w:tab w:val="clear" w:pos="1588"/>
                <w:tab w:val="clear" w:pos="1985"/>
                <w:tab w:val="left" w:pos="1134"/>
                <w:tab w:val="left" w:pos="1871"/>
                <w:tab w:val="left" w:pos="2268"/>
              </w:tabs>
              <w:spacing w:after="0"/>
              <w:jc w:val="both"/>
              <w:rPr>
                <w:rFonts w:asciiTheme="minorHAnsi" w:hAnsiTheme="minorHAnsi"/>
                <w:bCs/>
                <w:lang w:val="es-ES_tradnl"/>
              </w:rPr>
            </w:pPr>
            <w:r w:rsidRPr="00912144">
              <w:rPr>
                <w:rFonts w:asciiTheme="minorHAnsi" w:hAnsiTheme="minorHAnsi"/>
                <w:bCs/>
                <w:lang w:val="es-ES_tradnl"/>
              </w:rPr>
              <w:t>Rumania mejoró su valor IDT en 0,34 puntos, pasando de 5,92 en el IDT 2015 a 6,26 en el IDT 2016. Las mejoras más notables se dieron en acceso a Internet y en utilización. El porcentaje de hogares con computadora ha aumentado paulatinamente desde el 26,0% en 2006 al 68,7% a finales de 2015. El porcentaje de hogares con acceso a Internet ha aumentado del 14,3% al 67,7% durante el mismo periodo. El mismo crecimiento ha experimentado el porcentaje de usuarios de Internet, que alcanzó el 55,8% a finales de 2015.</w:t>
            </w:r>
          </w:p>
          <w:p w:rsidR="001B25DF" w:rsidRPr="00912144" w:rsidRDefault="001B25DF" w:rsidP="001B25DF">
            <w:pPr>
              <w:tabs>
                <w:tab w:val="clear" w:pos="794"/>
                <w:tab w:val="clear" w:pos="1191"/>
                <w:tab w:val="clear" w:pos="1588"/>
                <w:tab w:val="clear" w:pos="1985"/>
                <w:tab w:val="left" w:pos="1134"/>
                <w:tab w:val="left" w:pos="1871"/>
                <w:tab w:val="left" w:pos="2268"/>
              </w:tabs>
              <w:spacing w:after="0"/>
              <w:jc w:val="both"/>
              <w:rPr>
                <w:rFonts w:asciiTheme="minorHAnsi" w:hAnsiTheme="minorHAnsi"/>
                <w:bCs/>
                <w:lang w:val="es-ES_tradnl"/>
              </w:rPr>
            </w:pPr>
            <w:r w:rsidRPr="00912144">
              <w:rPr>
                <w:rFonts w:asciiTheme="minorHAnsi" w:hAnsiTheme="minorHAnsi"/>
                <w:bCs/>
                <w:lang w:val="es-ES_tradnl"/>
              </w:rPr>
              <w:t>Las suscripciones a la telefonía fija por cada 100 habitantes descendieron del 21,1% en 2014 al 19,8% a finales de 2015, de acuerdo con la tendencia general. Se vio un ligero incremento de las suscripciones a la banda ancha fija por cada 100 habitantes, pasando del 18,6% al 19,7 a finales de 2015. La mejora más notable en cuanto a tasas de penetración fue la de la banda ancha móvil, que pasó del 49,3% en 2014 al 63,5% a finales de 2015.</w:t>
            </w:r>
          </w:p>
          <w:p w:rsidR="001B25DF" w:rsidRPr="00912144" w:rsidRDefault="001B25DF" w:rsidP="00120EE5">
            <w:pPr>
              <w:tabs>
                <w:tab w:val="clear" w:pos="794"/>
                <w:tab w:val="clear" w:pos="1191"/>
                <w:tab w:val="clear" w:pos="1588"/>
                <w:tab w:val="clear" w:pos="1985"/>
                <w:tab w:val="left" w:pos="1134"/>
                <w:tab w:val="left" w:pos="1871"/>
                <w:tab w:val="left" w:pos="2268"/>
              </w:tabs>
              <w:spacing w:after="0"/>
              <w:jc w:val="both"/>
              <w:rPr>
                <w:rFonts w:asciiTheme="minorHAnsi" w:hAnsiTheme="minorHAnsi"/>
                <w:bCs/>
                <w:lang w:val="es-ES_tradnl"/>
              </w:rPr>
            </w:pPr>
            <w:r w:rsidRPr="00912144">
              <w:rPr>
                <w:rFonts w:asciiTheme="minorHAnsi" w:hAnsiTheme="minorHAnsi"/>
                <w:bCs/>
                <w:lang w:val="es-ES_tradnl"/>
              </w:rPr>
              <w:t>El crecimiento de las suscripciones activas a la banda ancha móvil puede explicarse por una combinación de actualizaciones de la red, de compartición de redes, del lanzamiento de la LTE y VoLTE, de promociones y de una bajada de los precios. A principios de 2015, DiGiMobil (RCS &amp; RDS) invirtió en su red 3G para aumentar la velocidad de descarga (hasta 21,6 Mbit/s).</w:t>
            </w:r>
            <w:r w:rsidRPr="00912144">
              <w:rPr>
                <w:rStyle w:val="FootnoteReference"/>
                <w:lang w:val="es-ES_tradnl"/>
              </w:rPr>
              <w:endnoteReference w:id="8"/>
            </w:r>
            <w:r w:rsidRPr="00912144">
              <w:rPr>
                <w:rFonts w:asciiTheme="minorHAnsi" w:hAnsiTheme="minorHAnsi"/>
                <w:bCs/>
                <w:lang w:val="es-ES_tradnl"/>
              </w:rPr>
              <w:t xml:space="preserve"> Más adelante lanzó la LTE, siendo el último operador del país en hacerlo.</w:t>
            </w:r>
            <w:r w:rsidRPr="00912144">
              <w:rPr>
                <w:rStyle w:val="FootnoteReference"/>
                <w:lang w:val="es-ES_tradnl"/>
              </w:rPr>
              <w:endnoteReference w:id="9"/>
            </w:r>
            <w:r w:rsidRPr="00912144">
              <w:rPr>
                <w:rFonts w:asciiTheme="minorHAnsi" w:hAnsiTheme="minorHAnsi"/>
                <w:bCs/>
                <w:lang w:val="es-ES_tradnl"/>
              </w:rPr>
              <w:t xml:space="preserve"> En septiembre de 2015, Orange lanzó los servicios VoLTE en el país</w:t>
            </w:r>
            <w:r w:rsidR="00570C07" w:rsidRPr="00912144">
              <w:rPr>
                <w:rFonts w:asciiTheme="minorHAnsi" w:hAnsiTheme="minorHAnsi"/>
                <w:bCs/>
                <w:lang w:val="es-ES_tradnl"/>
              </w:rPr>
              <w:t>.</w:t>
            </w:r>
            <w:r w:rsidR="00120EE5" w:rsidRPr="00912144">
              <w:rPr>
                <w:rStyle w:val="FootnoteReference"/>
                <w:lang w:val="es-ES_tradnl"/>
              </w:rPr>
              <w:endnoteReference w:id="10"/>
            </w:r>
          </w:p>
          <w:p w:rsidR="001B25DF" w:rsidRPr="00912144" w:rsidRDefault="001B25DF" w:rsidP="00A71C91">
            <w:pPr>
              <w:tabs>
                <w:tab w:val="clear" w:pos="794"/>
                <w:tab w:val="clear" w:pos="1191"/>
                <w:tab w:val="clear" w:pos="1588"/>
                <w:tab w:val="clear" w:pos="1985"/>
                <w:tab w:val="left" w:pos="1134"/>
                <w:tab w:val="left" w:pos="1871"/>
                <w:tab w:val="left" w:pos="2268"/>
              </w:tabs>
              <w:spacing w:after="0"/>
              <w:jc w:val="both"/>
              <w:rPr>
                <w:rFonts w:asciiTheme="minorHAnsi" w:hAnsiTheme="minorHAnsi"/>
                <w:bCs/>
                <w:lang w:val="es-ES_tradnl"/>
              </w:rPr>
            </w:pPr>
            <w:r w:rsidRPr="00912144">
              <w:rPr>
                <w:rFonts w:asciiTheme="minorHAnsi" w:hAnsiTheme="minorHAnsi"/>
                <w:bCs/>
                <w:lang w:val="es-ES_tradnl"/>
              </w:rPr>
              <w:t>A lo largo de 2013, Orange y Vodafone firmaron un acuerdo de compartición de red para mejorar la cobertura 2G y 3G. A finales de 2015 se había completado el 70% del programa de trabajo resultante (Orange, 2015 y 2016). Telekom Romania también ha estado invirtiendo en infraestructura para aumentar la cobertura de red (OTE, 2015 y 2016). En 2015 la cobertura de red global en términos de población era del 99,9% para la 3G y del 72% para la</w:t>
            </w:r>
            <w:r w:rsidR="00A71C91" w:rsidRPr="00912144">
              <w:rPr>
                <w:rFonts w:asciiTheme="minorHAnsi" w:hAnsiTheme="minorHAnsi"/>
                <w:bCs/>
                <w:lang w:val="es-ES_tradnl"/>
              </w:rPr>
              <w:t xml:space="preserve"> LTE.</w:t>
            </w:r>
          </w:p>
          <w:p w:rsidR="001B25DF" w:rsidRPr="00912144" w:rsidRDefault="001B25DF" w:rsidP="00A71C91">
            <w:pPr>
              <w:tabs>
                <w:tab w:val="clear" w:pos="794"/>
                <w:tab w:val="clear" w:pos="1191"/>
                <w:tab w:val="clear" w:pos="1588"/>
                <w:tab w:val="clear" w:pos="1985"/>
                <w:tab w:val="left" w:pos="1134"/>
                <w:tab w:val="left" w:pos="1871"/>
                <w:tab w:val="left" w:pos="2268"/>
              </w:tabs>
              <w:spacing w:after="0"/>
              <w:jc w:val="both"/>
              <w:rPr>
                <w:rFonts w:eastAsia="Calibri"/>
                <w:lang w:val="es-ES_tradnl" w:eastAsia="zh-CN"/>
              </w:rPr>
            </w:pPr>
            <w:r w:rsidRPr="00912144">
              <w:rPr>
                <w:rFonts w:asciiTheme="minorHAnsi" w:hAnsiTheme="minorHAnsi"/>
                <w:bCs/>
                <w:lang w:val="es-ES_tradnl"/>
              </w:rPr>
              <w:t>Dado el elevado nivel de competencia, los operadores han diseñado una gran variedad de promociones que pueden haber motivado el aumento de los abonos activos a la banda ancha móvil. Por ejemplo, desde 2014, Orange incluye el acceso a Internet y las llamadas internacionales en todos sus contratos (Orange, 2016). Telecom Romania ha optado por agregar los abonos a móvil, fijo y televisión (OTE, 2015). Los precios de la banda ancha móvil (con dispositivo en régimen de prepago) también se han reducido, pasando de 13 USD en 2012 a apenas 5,55 USD en 2015. El precio de la subcategoría móvil celular de la UIT pasó de 24,52 USD en 2008 a 6,65 USD en 2015. La caída de los precios del móvil celular puede atribuirse a una decisión adoptada por el regulador ANCOM en 2014 (Decisión No. 366/2014) mediante la cual se redujeron las tasas de terminación de llamadas móviles de 3,07 céntimos de Euro/min a 0,96 céntimos de Euro/min.</w:t>
            </w:r>
          </w:p>
        </w:tc>
      </w:tr>
    </w:tbl>
    <w:p w:rsidR="003C5E67" w:rsidRPr="00912144" w:rsidRDefault="003C5E67">
      <w:pPr>
        <w:rPr>
          <w:lang w:val="es-ES_tradnl"/>
        </w:rPr>
      </w:pPr>
      <w:r w:rsidRPr="00912144">
        <w:rPr>
          <w:lang w:val="es-ES_tradn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9"/>
      </w:tblGrid>
      <w:tr w:rsidR="001B25DF" w:rsidRPr="00912144" w:rsidTr="00D83202">
        <w:tc>
          <w:tcPr>
            <w:tcW w:w="9629" w:type="dxa"/>
            <w:shd w:val="clear" w:color="auto" w:fill="F2F2F2" w:themeFill="background1" w:themeFillShade="F2"/>
          </w:tcPr>
          <w:p w:rsidR="001B25DF" w:rsidRPr="00912144" w:rsidRDefault="003C5E67" w:rsidP="00647B84">
            <w:pPr>
              <w:rPr>
                <w:rFonts w:eastAsia="Calibri"/>
                <w:b/>
                <w:bCs/>
                <w:sz w:val="21"/>
                <w:szCs w:val="21"/>
                <w:lang w:val="es-ES_tradnl" w:eastAsia="zh-CN"/>
              </w:rPr>
            </w:pPr>
            <w:r w:rsidRPr="00912144">
              <w:rPr>
                <w:rFonts w:eastAsia="Calibri"/>
                <w:b/>
                <w:bCs/>
                <w:lang w:val="es-ES_tradnl" w:eastAsia="zh-CN"/>
              </w:rPr>
              <w:lastRenderedPageBreak/>
              <w:t>Recuadro 2.4: Evolución de las TIC y el IDT en Albania</w:t>
            </w:r>
          </w:p>
          <w:p w:rsidR="003C5E67" w:rsidRPr="00912144" w:rsidRDefault="003C5E67" w:rsidP="003C5E67">
            <w:pPr>
              <w:tabs>
                <w:tab w:val="clear" w:pos="794"/>
                <w:tab w:val="clear" w:pos="1191"/>
                <w:tab w:val="clear" w:pos="1588"/>
                <w:tab w:val="clear" w:pos="1985"/>
                <w:tab w:val="left" w:pos="1134"/>
                <w:tab w:val="left" w:pos="1871"/>
                <w:tab w:val="left" w:pos="2268"/>
              </w:tabs>
              <w:spacing w:after="0"/>
              <w:jc w:val="both"/>
              <w:rPr>
                <w:rFonts w:asciiTheme="minorHAnsi" w:hAnsiTheme="minorHAnsi"/>
                <w:bCs/>
                <w:lang w:val="es-ES_tradnl"/>
              </w:rPr>
            </w:pPr>
            <w:r w:rsidRPr="00912144">
              <w:rPr>
                <w:rFonts w:asciiTheme="minorHAnsi" w:hAnsiTheme="minorHAnsi"/>
                <w:bCs/>
                <w:lang w:val="es-ES_tradnl"/>
              </w:rPr>
              <w:t>Albania ocupa la 91ª posición en el IDT 2016 y su valor IDT ha mejorado, pasando de 4,62 en el IDT 2015 a 4,92 en el IDT 2016. La mejora más notable se ha experimentado en la adopción de Internet y en el aumento de hogares con computadora. Este último valor aumentó del 4,9% en 2006 al 25,7% en 2015. La tasa de penetración de la banda ancha fija en Albania aumentó ligeramente de</w:t>
            </w:r>
            <w:r w:rsidR="00D83202">
              <w:rPr>
                <w:rFonts w:asciiTheme="minorHAnsi" w:hAnsiTheme="minorHAnsi"/>
                <w:bCs/>
                <w:lang w:val="es-ES_tradnl"/>
              </w:rPr>
              <w:t>l 6,5% en 2014 al 7,6% en 2015.</w:t>
            </w:r>
          </w:p>
          <w:p w:rsidR="003C5E67" w:rsidRPr="00912144" w:rsidRDefault="003C5E67" w:rsidP="003C5E67">
            <w:pPr>
              <w:tabs>
                <w:tab w:val="clear" w:pos="794"/>
                <w:tab w:val="clear" w:pos="1191"/>
                <w:tab w:val="clear" w:pos="1588"/>
                <w:tab w:val="clear" w:pos="1985"/>
                <w:tab w:val="left" w:pos="1134"/>
                <w:tab w:val="left" w:pos="1871"/>
                <w:tab w:val="left" w:pos="2268"/>
              </w:tabs>
              <w:spacing w:after="0"/>
              <w:jc w:val="both"/>
              <w:rPr>
                <w:rFonts w:asciiTheme="minorHAnsi" w:hAnsiTheme="minorHAnsi"/>
                <w:bCs/>
                <w:lang w:val="es-ES_tradnl"/>
              </w:rPr>
            </w:pPr>
            <w:r w:rsidRPr="00912144">
              <w:rPr>
                <w:rFonts w:asciiTheme="minorHAnsi" w:hAnsiTheme="minorHAnsi"/>
                <w:bCs/>
                <w:lang w:val="es-ES_tradnl"/>
              </w:rPr>
              <w:t xml:space="preserve">El precio de la subcategoría banda ancha fija definida por la UIT descendió de 29,79 USD mensuales en 2008 a 9,52 USD en 2015. El precio de la subcategoría móvil celular descendió </w:t>
            </w:r>
            <w:r w:rsidR="0069152B">
              <w:rPr>
                <w:rFonts w:asciiTheme="minorHAnsi" w:hAnsiTheme="minorHAnsi"/>
                <w:bCs/>
                <w:lang w:val="es-ES_tradnl"/>
              </w:rPr>
              <w:t>de 32,13 </w:t>
            </w:r>
            <w:r w:rsidRPr="00912144">
              <w:rPr>
                <w:rFonts w:asciiTheme="minorHAnsi" w:hAnsiTheme="minorHAnsi"/>
                <w:bCs/>
                <w:lang w:val="es-ES_tradnl"/>
              </w:rPr>
              <w:t>USD en 2008 a apenas 6,35 USD en 2015. Los precios de la banda ancha móvil también bajaron entre 2012 y 2015.</w:t>
            </w:r>
          </w:p>
          <w:p w:rsidR="001B25DF" w:rsidRPr="00912144" w:rsidRDefault="003C5E67" w:rsidP="003C5E67">
            <w:pPr>
              <w:tabs>
                <w:tab w:val="clear" w:pos="794"/>
                <w:tab w:val="clear" w:pos="1191"/>
                <w:tab w:val="clear" w:pos="1588"/>
                <w:tab w:val="clear" w:pos="1985"/>
                <w:tab w:val="left" w:pos="1134"/>
                <w:tab w:val="left" w:pos="1871"/>
                <w:tab w:val="left" w:pos="2268"/>
              </w:tabs>
              <w:spacing w:after="0"/>
              <w:jc w:val="both"/>
              <w:rPr>
                <w:rFonts w:asciiTheme="minorHAnsi" w:hAnsiTheme="minorHAnsi"/>
                <w:bCs/>
                <w:lang w:val="es-ES_tradnl"/>
              </w:rPr>
            </w:pPr>
            <w:r w:rsidRPr="00912144">
              <w:rPr>
                <w:rFonts w:asciiTheme="minorHAnsi" w:hAnsiTheme="minorHAnsi"/>
                <w:bCs/>
                <w:lang w:val="es-ES_tradnl"/>
              </w:rPr>
              <w:t>El incremento de la penetración de la banda ancha móvil, del 30,9% en 2014 al 40,6% en 2015, se debió parcialmente al lanzamiento comercial de la LTE y la LTE-A. En 2015 el regulador AKEP enmendó la Ley nº 9918 para autorizar la reorganización del espectro para los servicios LTE.</w:t>
            </w:r>
            <w:r w:rsidRPr="00912144">
              <w:rPr>
                <w:rStyle w:val="FootnoteReference"/>
                <w:lang w:val="es-ES_tradnl"/>
              </w:rPr>
              <w:endnoteReference w:id="11"/>
            </w:r>
            <w:r w:rsidRPr="00912144">
              <w:rPr>
                <w:rFonts w:asciiTheme="minorHAnsi" w:hAnsiTheme="minorHAnsi"/>
                <w:bCs/>
                <w:lang w:val="es-ES_tradnl"/>
              </w:rPr>
              <w:t xml:space="preserve"> Telekom Albania (OTE) fue el primer operador albanés en lanzar la LTE en julio de 2015 y la LTE-A en septiembre de 2015,</w:t>
            </w:r>
            <w:r w:rsidRPr="00912144">
              <w:rPr>
                <w:rStyle w:val="FootnoteReference"/>
                <w:lang w:val="es-ES_tradnl"/>
              </w:rPr>
              <w:endnoteReference w:id="12"/>
            </w:r>
            <w:r w:rsidRPr="00912144">
              <w:rPr>
                <w:rStyle w:val="FootnoteReference"/>
                <w:lang w:val="es-ES_tradnl"/>
              </w:rPr>
              <w:t xml:space="preserve"> </w:t>
            </w:r>
            <w:r w:rsidRPr="00912144">
              <w:rPr>
                <w:rFonts w:asciiTheme="minorHAnsi" w:hAnsiTheme="minorHAnsi"/>
                <w:bCs/>
                <w:lang w:val="es-ES_tradnl"/>
              </w:rPr>
              <w:t>seguido de ALBtelecom y Vodafone, que lanzaron la LTE en septiembre de 2015.</w:t>
            </w:r>
            <w:r w:rsidRPr="00912144">
              <w:rPr>
                <w:rStyle w:val="FootnoteReference"/>
                <w:lang w:val="es-ES_tradnl"/>
              </w:rPr>
              <w:endnoteReference w:id="13"/>
            </w:r>
            <w:r w:rsidRPr="00912144">
              <w:rPr>
                <w:rFonts w:asciiTheme="minorHAnsi" w:hAnsiTheme="minorHAnsi"/>
                <w:bCs/>
                <w:lang w:val="es-ES_tradnl"/>
              </w:rPr>
              <w:t xml:space="preserve"> El rápido desarrollo de la red y su mejora han hecho que el tráfico de datos prácticamente se duplique de un año a otro en Albania, como indica Telekom Albania (Gráfico del recuadro 3.12).</w:t>
            </w:r>
          </w:p>
          <w:p w:rsidR="00211A7E" w:rsidRPr="00912144" w:rsidRDefault="003C5E67" w:rsidP="00FD4431">
            <w:pPr>
              <w:pStyle w:val="Figuretitle"/>
              <w:keepNext/>
              <w:tabs>
                <w:tab w:val="clear" w:pos="794"/>
                <w:tab w:val="clear" w:pos="1191"/>
                <w:tab w:val="clear" w:pos="1588"/>
                <w:tab w:val="clear" w:pos="1985"/>
                <w:tab w:val="left" w:pos="1134"/>
                <w:tab w:val="left" w:pos="1871"/>
                <w:tab w:val="left" w:pos="2268"/>
              </w:tabs>
              <w:spacing w:before="120"/>
              <w:rPr>
                <w:rFonts w:asciiTheme="minorHAnsi" w:eastAsia="SimSun" w:hAnsiTheme="minorHAnsi"/>
                <w:szCs w:val="24"/>
                <w:lang w:val="es-ES_tradnl" w:eastAsia="zh-CN"/>
              </w:rPr>
            </w:pPr>
            <w:r w:rsidRPr="00912144">
              <w:rPr>
                <w:rFonts w:asciiTheme="minorHAnsi" w:eastAsia="SimSun" w:hAnsiTheme="minorHAnsi"/>
                <w:szCs w:val="24"/>
                <w:lang w:val="es-ES_tradnl" w:eastAsia="zh-CN"/>
              </w:rPr>
              <w:t xml:space="preserve">Gráfico del </w:t>
            </w:r>
            <w:r w:rsidR="00211A7E" w:rsidRPr="00912144">
              <w:rPr>
                <w:rFonts w:asciiTheme="minorHAnsi" w:eastAsia="SimSun" w:hAnsiTheme="minorHAnsi"/>
                <w:szCs w:val="24"/>
                <w:lang w:val="es-ES_tradnl" w:eastAsia="zh-CN"/>
              </w:rPr>
              <w:t xml:space="preserve">Recuadro </w:t>
            </w:r>
            <w:r w:rsidRPr="00912144">
              <w:rPr>
                <w:rFonts w:asciiTheme="minorHAnsi" w:eastAsia="SimSun" w:hAnsiTheme="minorHAnsi"/>
                <w:szCs w:val="24"/>
                <w:lang w:val="es-ES_tradnl" w:eastAsia="zh-CN"/>
              </w:rPr>
              <w:t>2.4: Crecimiento del tráfico de datos en Albania</w:t>
            </w:r>
          </w:p>
          <w:p w:rsidR="00FD4431" w:rsidRPr="00912144" w:rsidRDefault="00FD4431" w:rsidP="00FD4431">
            <w:pPr>
              <w:jc w:val="center"/>
              <w:rPr>
                <w:lang w:val="es-ES_tradnl" w:eastAsia="zh-CN"/>
              </w:rPr>
            </w:pPr>
            <w:r w:rsidRPr="00912144">
              <w:rPr>
                <w:noProof/>
                <w:lang w:val="es-ES_tradnl" w:eastAsia="zh-CN"/>
              </w:rPr>
              <w:drawing>
                <wp:inline distT="0" distB="0" distL="0" distR="0">
                  <wp:extent cx="2872800" cy="1519200"/>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2800" cy="1519200"/>
                          </a:xfrm>
                          <a:prstGeom prst="rect">
                            <a:avLst/>
                          </a:prstGeom>
                        </pic:spPr>
                      </pic:pic>
                    </a:graphicData>
                  </a:graphic>
                </wp:inline>
              </w:drawing>
            </w:r>
          </w:p>
          <w:p w:rsidR="00FD4431" w:rsidRPr="00912144" w:rsidRDefault="00FD4431" w:rsidP="00FD4431">
            <w:pPr>
              <w:pStyle w:val="Figurelegend"/>
              <w:tabs>
                <w:tab w:val="clear" w:pos="794"/>
                <w:tab w:val="clear" w:pos="1191"/>
                <w:tab w:val="clear" w:pos="1588"/>
                <w:tab w:val="clear" w:pos="1985"/>
                <w:tab w:val="left" w:pos="1134"/>
                <w:tab w:val="left" w:pos="1871"/>
                <w:tab w:val="left" w:pos="2268"/>
              </w:tabs>
              <w:rPr>
                <w:lang w:val="es-ES_tradnl" w:eastAsia="zh-CN"/>
              </w:rPr>
            </w:pPr>
            <w:r w:rsidRPr="00912144">
              <w:rPr>
                <w:rFonts w:asciiTheme="minorHAnsi" w:eastAsia="SimSun" w:hAnsiTheme="minorHAnsi"/>
                <w:lang w:val="es-ES_tradnl" w:eastAsia="zh-CN"/>
              </w:rPr>
              <w:t>Leyenda: tráfico de datos; año fiscal</w:t>
            </w:r>
            <w:r w:rsidR="00371FD6">
              <w:rPr>
                <w:rFonts w:asciiTheme="minorHAnsi" w:eastAsia="SimSun" w:hAnsiTheme="minorHAnsi"/>
                <w:lang w:val="es-ES_tradnl" w:eastAsia="zh-CN"/>
              </w:rPr>
              <w:t>.</w:t>
            </w:r>
          </w:p>
          <w:p w:rsidR="00FD4431" w:rsidRPr="00912144" w:rsidRDefault="00FD4431" w:rsidP="00FD4431">
            <w:pPr>
              <w:pStyle w:val="Figurelegend"/>
              <w:tabs>
                <w:tab w:val="clear" w:pos="794"/>
                <w:tab w:val="clear" w:pos="1191"/>
                <w:tab w:val="clear" w:pos="1588"/>
                <w:tab w:val="clear" w:pos="1985"/>
                <w:tab w:val="left" w:pos="1134"/>
                <w:tab w:val="left" w:pos="1871"/>
                <w:tab w:val="left" w:pos="2268"/>
              </w:tabs>
              <w:rPr>
                <w:lang w:val="es-ES_tradnl" w:eastAsia="zh-CN"/>
              </w:rPr>
            </w:pPr>
            <w:r w:rsidRPr="00912144">
              <w:rPr>
                <w:rFonts w:asciiTheme="minorHAnsi" w:eastAsia="SimSun" w:hAnsiTheme="minorHAnsi"/>
                <w:lang w:val="es-ES_tradnl" w:eastAsia="zh-CN"/>
              </w:rPr>
              <w:t>Fuente: OTE (2016).</w:t>
            </w:r>
          </w:p>
        </w:tc>
      </w:tr>
    </w:tbl>
    <w:p w:rsidR="00EA4D10" w:rsidRPr="00912144" w:rsidRDefault="00EA4D10" w:rsidP="00EA4D10">
      <w:pPr>
        <w:rPr>
          <w:rFonts w:eastAsia="Calibri" w:cs="Calibri"/>
          <w:color w:val="105388"/>
          <w:sz w:val="21"/>
          <w:szCs w:val="21"/>
          <w:lang w:val="es-ES_tradnl"/>
        </w:rPr>
      </w:pPr>
      <w:r w:rsidRPr="00912144">
        <w:rPr>
          <w:rFonts w:eastAsia="Calibri" w:cs="Calibri"/>
          <w:color w:val="105388"/>
          <w:sz w:val="21"/>
          <w:szCs w:val="21"/>
          <w:lang w:val="es-ES_tradnl"/>
        </w:rPr>
        <w:br w:type="page"/>
      </w:r>
    </w:p>
    <w:p w:rsidR="00EA4D10" w:rsidRPr="00912144" w:rsidRDefault="00EA4D10" w:rsidP="00DF2E13">
      <w:pPr>
        <w:pStyle w:val="Heading1"/>
        <w:rPr>
          <w:rFonts w:asciiTheme="minorHAnsi" w:eastAsiaTheme="majorEastAsia" w:hAnsiTheme="minorHAnsi"/>
          <w:color w:val="548DD4" w:themeColor="text2" w:themeTint="99"/>
          <w:sz w:val="26"/>
          <w:szCs w:val="26"/>
        </w:rPr>
      </w:pPr>
      <w:bookmarkStart w:id="31" w:name="_Toc480532782"/>
      <w:bookmarkStart w:id="32" w:name="_Toc480532924"/>
      <w:r w:rsidRPr="00912144">
        <w:rPr>
          <w:rFonts w:asciiTheme="minorHAnsi" w:eastAsiaTheme="majorEastAsia" w:hAnsiTheme="minorHAnsi"/>
          <w:color w:val="548DD4" w:themeColor="text2" w:themeTint="99"/>
          <w:sz w:val="26"/>
          <w:szCs w:val="26"/>
        </w:rPr>
        <w:lastRenderedPageBreak/>
        <w:t>3</w:t>
      </w:r>
      <w:r w:rsidRPr="00912144">
        <w:rPr>
          <w:rFonts w:asciiTheme="minorHAnsi" w:eastAsiaTheme="majorEastAsia" w:hAnsiTheme="minorHAnsi"/>
          <w:color w:val="548DD4" w:themeColor="text2" w:themeTint="99"/>
          <w:sz w:val="26"/>
          <w:szCs w:val="26"/>
        </w:rPr>
        <w:tab/>
        <w:t>Supervisión del precio y la asequibilidad de las TIC en Europa</w:t>
      </w:r>
      <w:bookmarkEnd w:id="31"/>
      <w:bookmarkEnd w:id="32"/>
    </w:p>
    <w:p w:rsidR="00EA4D10" w:rsidRPr="00912144" w:rsidRDefault="00EA4D10" w:rsidP="005E2BF7">
      <w:pPr>
        <w:rPr>
          <w:lang w:val="es-ES_tradnl"/>
        </w:rPr>
      </w:pPr>
      <w:r w:rsidRPr="00912144">
        <w:rPr>
          <w:lang w:val="es-ES_tradnl"/>
        </w:rPr>
        <w:t>Muchas personas siguen excluidas de la sociedad mundial de la información, y el coste relativamente elevado de los servicios TIC sigue siendo uno de los principales obstáculos a su adopción. Los datos compilados por la UIT en encuestas realizadas entre oficinas estadísticas nacionales confirman que, además de la disponibilidad del acceso y la pertinencia de los servicios, la asequibilidad es uno de los factores esenciales que siguen determinando si se utilizan o no las TIC. Varios estudios recientes sobre el desarrollo de las TIC también han confirmado esas conclusiones.</w:t>
      </w:r>
      <w:r w:rsidR="005E2BF7" w:rsidRPr="00912144">
        <w:rPr>
          <w:rStyle w:val="EndnoteReference"/>
          <w:lang w:val="es-ES_tradnl"/>
        </w:rPr>
        <w:endnoteReference w:id="14"/>
      </w:r>
      <w:r w:rsidRPr="00912144">
        <w:rPr>
          <w:lang w:val="es-ES_tradnl"/>
        </w:rPr>
        <w:t xml:space="preserve"> La supervisión de los precios es, por consiguiente, un parámetro esencial para mejorar políticas a fin de aumentar la asequibilidad de los servicios TIC.</w:t>
      </w:r>
    </w:p>
    <w:p w:rsidR="00EA4D10" w:rsidRPr="00912144" w:rsidRDefault="00EA4D10" w:rsidP="00EA4D10">
      <w:pPr>
        <w:rPr>
          <w:lang w:val="es-ES_tradnl"/>
        </w:rPr>
      </w:pPr>
      <w:r w:rsidRPr="00912144">
        <w:rPr>
          <w:lang w:val="es-ES_tradnl"/>
        </w:rPr>
        <w:t xml:space="preserve">Los legisladores nacionales e internacionales reconocen claramente que es necesario proporcionar un acceso asequible a las TIC. En su </w:t>
      </w:r>
      <w:r w:rsidR="005075CE" w:rsidRPr="00912144">
        <w:rPr>
          <w:lang w:val="es-ES_tradnl"/>
        </w:rPr>
        <w:t xml:space="preserve">Informe </w:t>
      </w:r>
      <w:r w:rsidRPr="00912144">
        <w:rPr>
          <w:lang w:val="es-ES_tradnl"/>
        </w:rPr>
        <w:t>2015 sobre el desarrollo mundial, el Banco Mundial declara que la compilación y comparación de datos sobre los precios de Internet es el primer paso camino de una mejor reglamentación con miras a una reducción de los precios.</w:t>
      </w:r>
    </w:p>
    <w:p w:rsidR="00EA4D10" w:rsidRPr="00912144" w:rsidRDefault="00EA4D10" w:rsidP="00EA4D10">
      <w:pPr>
        <w:rPr>
          <w:lang w:val="es-ES_tradnl"/>
        </w:rPr>
      </w:pPr>
      <w:r w:rsidRPr="00912144">
        <w:rPr>
          <w:lang w:val="es-ES_tradnl"/>
        </w:rPr>
        <w:t>Además, aumentar la asequibilidad y el número de usuarios de los servicios TIC tendrá una importancia fundamental en el contexto de la Agenda 2030 para el Desarrollo Sostenible. En esta nueva agenda mundial para el desarrollo, que fue adoptada por las Naciones Unidas en septiembre 2015, se reconoce el inmenso potencial de las TIC para "</w:t>
      </w:r>
      <w:r w:rsidRPr="00912144">
        <w:rPr>
          <w:i/>
          <w:iCs/>
          <w:lang w:val="es-ES_tradnl"/>
        </w:rPr>
        <w:t>acelerar el progreso humano</w:t>
      </w:r>
      <w:r w:rsidRPr="00912144">
        <w:rPr>
          <w:lang w:val="es-ES_tradnl"/>
        </w:rPr>
        <w:t>", y se menciona explícitamente la necesidad de "</w:t>
      </w:r>
      <w:r w:rsidRPr="00912144">
        <w:rPr>
          <w:i/>
          <w:iCs/>
          <w:lang w:val="es-ES_tradnl"/>
        </w:rPr>
        <w:t>aumentar significativamente el acceso a la tecnología de la información y las comunicaciones y esforzarse por proporcionar acceso universal y asequible a Internet...</w:t>
      </w:r>
      <w:r w:rsidRPr="00912144">
        <w:rPr>
          <w:lang w:val="es-ES_tradnl"/>
        </w:rPr>
        <w:t>" (AGNU, 2015a).</w:t>
      </w:r>
    </w:p>
    <w:p w:rsidR="00EA4D10" w:rsidRPr="00912144" w:rsidRDefault="00EA4D10" w:rsidP="00EA4D10">
      <w:pPr>
        <w:rPr>
          <w:lang w:val="es-ES_tradnl"/>
        </w:rPr>
      </w:pPr>
      <w:r w:rsidRPr="00912144">
        <w:rPr>
          <w:lang w:val="es-ES_tradnl"/>
        </w:rPr>
        <w:t>A fin de identificar tendencias y seguir el rastro de la asequibilidad de los servicios TIC, la UIT compila y publica datos sobre los precios de los servicios de telefonía fija, móvil celular y de banda ancha móvil y fija.</w:t>
      </w:r>
    </w:p>
    <w:p w:rsidR="00EA4D10" w:rsidRPr="00912144" w:rsidRDefault="00EA4D10" w:rsidP="00EA4D10">
      <w:pPr>
        <w:rPr>
          <w:lang w:val="es-ES_tradnl"/>
        </w:rPr>
      </w:pPr>
      <w:r w:rsidRPr="00912144">
        <w:rPr>
          <w:lang w:val="es-ES_tradnl"/>
        </w:rPr>
        <w:t>En la sección siguiente, que se basa en precios compilados a finales de 2015, estudiaremos el desarrollo de los precios móviles celulares en la región de Europa e indicaremos algunas diferencias regionales de asequibilidad de esos precios, sobre la base de la cesta de precios móviles celulares. A continuación, efectuaremos un análisis de los precios del mercado de la banda ancha fija y móvil, y algunas tendencias de tarificación en el segmento dinámico de los servicios de banda ancha móvil.</w:t>
      </w:r>
    </w:p>
    <w:p w:rsidR="00EA4D10" w:rsidRPr="00912144" w:rsidRDefault="00EA4D10" w:rsidP="00A649A0">
      <w:pPr>
        <w:pStyle w:val="Heading2"/>
        <w:tabs>
          <w:tab w:val="clear" w:pos="794"/>
          <w:tab w:val="clear" w:pos="1191"/>
          <w:tab w:val="clear" w:pos="1588"/>
          <w:tab w:val="clear" w:pos="1985"/>
          <w:tab w:val="left" w:pos="1134"/>
          <w:tab w:val="left" w:pos="1871"/>
          <w:tab w:val="left" w:pos="2268"/>
        </w:tabs>
        <w:ind w:left="1134" w:hanging="1134"/>
        <w:rPr>
          <w:rFonts w:asciiTheme="majorHAnsi" w:eastAsiaTheme="majorEastAsia" w:hAnsiTheme="majorHAnsi" w:cstheme="majorBidi"/>
          <w:color w:val="4F81BD" w:themeColor="accent1"/>
          <w:szCs w:val="24"/>
          <w:lang w:eastAsia="zh-CN"/>
        </w:rPr>
      </w:pPr>
      <w:bookmarkStart w:id="33" w:name="_Toc480532390"/>
      <w:bookmarkStart w:id="34" w:name="_Toc480532783"/>
      <w:bookmarkStart w:id="35" w:name="_Toc480532925"/>
      <w:r w:rsidRPr="00912144">
        <w:rPr>
          <w:rFonts w:asciiTheme="majorHAnsi" w:eastAsiaTheme="majorEastAsia" w:hAnsiTheme="majorHAnsi" w:cstheme="majorBidi"/>
          <w:color w:val="4F81BD" w:themeColor="accent1"/>
          <w:szCs w:val="24"/>
          <w:lang w:eastAsia="zh-CN"/>
        </w:rPr>
        <w:t>Precios móviles celulares en Europa</w:t>
      </w:r>
      <w:bookmarkEnd w:id="33"/>
      <w:bookmarkEnd w:id="34"/>
      <w:bookmarkEnd w:id="35"/>
    </w:p>
    <w:tbl>
      <w:tblPr>
        <w:tblStyle w:val="TableGrid"/>
        <w:tblpPr w:leftFromText="180" w:rightFromText="180" w:vertAnchor="text" w:tblpY="164"/>
        <w:tblW w:w="0" w:type="auto"/>
        <w:tblLook w:val="04A0" w:firstRow="1" w:lastRow="0" w:firstColumn="1" w:lastColumn="0" w:noHBand="0" w:noVBand="1"/>
      </w:tblPr>
      <w:tblGrid>
        <w:gridCol w:w="9493"/>
      </w:tblGrid>
      <w:tr w:rsidR="00EA4D10" w:rsidRPr="008A271F" w:rsidTr="00A649A0">
        <w:tc>
          <w:tcPr>
            <w:tcW w:w="9493" w:type="dxa"/>
          </w:tcPr>
          <w:p w:rsidR="00EA4D10" w:rsidRPr="00912144" w:rsidRDefault="00EA4D10" w:rsidP="00EA4D10">
            <w:pPr>
              <w:rPr>
                <w:lang w:val="es-ES_tradnl"/>
              </w:rPr>
            </w:pPr>
            <w:r w:rsidRPr="00912144">
              <w:rPr>
                <w:lang w:val="es-ES_tradnl"/>
              </w:rPr>
              <w:t xml:space="preserve">Para supervisar los precios móviles celulares, la UIT utiliza la </w:t>
            </w:r>
            <w:r w:rsidRPr="00912144">
              <w:rPr>
                <w:b/>
                <w:bCs/>
                <w:lang w:val="es-ES_tradnl"/>
              </w:rPr>
              <w:t>subcesta móvil celular</w:t>
            </w:r>
            <w:r w:rsidRPr="00912144">
              <w:rPr>
                <w:lang w:val="es-ES_tradnl"/>
              </w:rPr>
              <w:t>, que contiene el precio de una cesta normalizada de 30 llamadas salientes por mes (en red/fuera de red a una línea fija y para horarios de cresta y fuera de cresta, en relaciones predeterminadas), más 100 mensajes SMS. Se calcula en porcentaje de la RNB mensual media por habitante de un país, y también se presenta en USD y PPA$ (USD en condiciones de paridad de poder adquisitivo). Esta subcesta se basa en precios de pago previo, aunque también se utilizan precios de postpago para los países en los cuales las suscripciones de pago previo representan menos de</w:t>
            </w:r>
            <w:r w:rsidR="0060563E">
              <w:rPr>
                <w:lang w:val="es-ES_tradnl"/>
              </w:rPr>
              <w:t>l</w:t>
            </w:r>
            <w:r w:rsidRPr="00912144">
              <w:rPr>
                <w:lang w:val="es-ES_tradnl"/>
              </w:rPr>
              <w:t xml:space="preserve"> 2% de todas las suscripciones móviles celulares.</w:t>
            </w:r>
          </w:p>
        </w:tc>
      </w:tr>
    </w:tbl>
    <w:p w:rsidR="00EA4D10" w:rsidRPr="00912144" w:rsidRDefault="00EA4D10" w:rsidP="00EA4D10">
      <w:pPr>
        <w:rPr>
          <w:lang w:val="es-ES_tradnl"/>
        </w:rPr>
      </w:pPr>
      <w:r w:rsidRPr="00912144">
        <w:rPr>
          <w:lang w:val="es-ES_tradnl"/>
        </w:rPr>
        <w:t>El análisis regional de los precios del móvil celular revela algunas diferencias entre las regiones y dentro de las mismas (véase el Gráfico 3.1). Los precios del móvil c</w:t>
      </w:r>
      <w:r w:rsidR="00D77526">
        <w:rPr>
          <w:lang w:val="es-ES_tradnl"/>
        </w:rPr>
        <w:t>elular oscilan entre 3 USD y 40 </w:t>
      </w:r>
      <w:r w:rsidRPr="00912144">
        <w:rPr>
          <w:lang w:val="es-ES_tradnl"/>
        </w:rPr>
        <w:t>USD mensuales en Europa, siendo la media 18 USD al mes, la más elevada después de las Américas</w:t>
      </w:r>
      <w:r w:rsidR="00A649A0" w:rsidRPr="00912144">
        <w:rPr>
          <w:lang w:val="es-ES_tradnl"/>
        </w:rPr>
        <w:t>.</w:t>
      </w:r>
    </w:p>
    <w:p w:rsidR="00EA4D10" w:rsidRPr="00912144" w:rsidRDefault="00EA4D10" w:rsidP="00EA4D10">
      <w:pPr>
        <w:rPr>
          <w:lang w:val="es-ES_tradnl"/>
        </w:rPr>
      </w:pPr>
      <w:r w:rsidRPr="00912144">
        <w:rPr>
          <w:lang w:val="es-ES_tradnl"/>
        </w:rPr>
        <w:lastRenderedPageBreak/>
        <w:t>Si en el análisis se introducen factores de paridad del poder adquisitivo se llega a la conclusión de que Europa tiene una media similar a la de los Estados Árabes y África, a pensar de las notables diferencias en términos de ingresos. Además, los Estados Bálticos (Estonia, Lituania y Letonia) se destacan en la comparación mundial porque sus precios de móvil celular se sitúan entre los más bajos del mundo en términos de PPA</w:t>
      </w:r>
      <w:r w:rsidR="00A649A0" w:rsidRPr="00912144">
        <w:rPr>
          <w:lang w:val="es-ES_tradnl"/>
        </w:rPr>
        <w:t>.</w:t>
      </w:r>
    </w:p>
    <w:p w:rsidR="00EA4D10" w:rsidRPr="00912144" w:rsidRDefault="00EA4D10" w:rsidP="00EA4D10">
      <w:pPr>
        <w:pStyle w:val="FigureNotitle"/>
        <w:keepNext/>
      </w:pPr>
      <w:r w:rsidRPr="00912144">
        <w:t>Gráfico 3.1: Precios móviles celulares en porcentaje de la RNB por habitante (arriba),</w:t>
      </w:r>
      <w:r w:rsidRPr="00912144">
        <w:br/>
        <w:t>en USD (en medio) y PPA$ (abajo) por región, 2015</w:t>
      </w:r>
    </w:p>
    <w:p w:rsidR="00EA4D10" w:rsidRPr="00912144" w:rsidRDefault="00EA4D10" w:rsidP="008F1B99">
      <w:pPr>
        <w:jc w:val="center"/>
        <w:rPr>
          <w:b/>
          <w:bCs/>
          <w:lang w:val="es-ES_tradnl"/>
        </w:rPr>
      </w:pPr>
      <w:r w:rsidRPr="00912144">
        <w:rPr>
          <w:b/>
          <w:bCs/>
          <w:noProof/>
          <w:lang w:val="es-ES_tradnl" w:eastAsia="zh-CN"/>
        </w:rPr>
        <w:drawing>
          <wp:inline distT="0" distB="0" distL="0" distR="0" wp14:anchorId="1876DB74" wp14:editId="22CDB6AD">
            <wp:extent cx="4151630" cy="6285230"/>
            <wp:effectExtent l="0" t="0" r="1270" b="1270"/>
            <wp:docPr id="1073742014" name="Picture 10737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1630" cy="6285230"/>
                    </a:xfrm>
                    <a:prstGeom prst="rect">
                      <a:avLst/>
                    </a:prstGeom>
                    <a:noFill/>
                  </pic:spPr>
                </pic:pic>
              </a:graphicData>
            </a:graphic>
          </wp:inline>
        </w:drawing>
      </w:r>
    </w:p>
    <w:p w:rsidR="00EA4D10" w:rsidRPr="00912144" w:rsidRDefault="00EA4D10" w:rsidP="00044D8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lang w:val="es-ES_tradnl" w:eastAsia="zh-CN"/>
        </w:rPr>
      </w:pPr>
      <w:r w:rsidRPr="00912144">
        <w:rPr>
          <w:rFonts w:asciiTheme="minorHAnsi" w:eastAsia="SimSun" w:hAnsiTheme="minorHAnsi"/>
          <w:lang w:val="es-ES_tradnl" w:eastAsia="zh-CN"/>
        </w:rPr>
        <w:lastRenderedPageBreak/>
        <w:t>Leyenda:</w:t>
      </w:r>
    </w:p>
    <w:p w:rsidR="00EA4D10" w:rsidRPr="00912144" w:rsidRDefault="00EA4D10" w:rsidP="00F90575">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lang w:val="es-ES_tradnl" w:eastAsia="zh-CN"/>
        </w:rPr>
      </w:pPr>
      <w:r w:rsidRPr="00912144">
        <w:rPr>
          <w:rFonts w:asciiTheme="minorHAnsi" w:eastAsia="SimSun" w:hAnsiTheme="minorHAnsi"/>
          <w:lang w:val="es-ES_tradnl" w:eastAsia="zh-CN"/>
        </w:rPr>
        <w:t>% de la RNB por habitante</w:t>
      </w:r>
      <w:r w:rsidR="00F90575">
        <w:rPr>
          <w:rFonts w:asciiTheme="minorHAnsi" w:eastAsia="SimSun" w:hAnsiTheme="minorHAnsi"/>
          <w:lang w:val="es-ES_tradnl" w:eastAsia="zh-CN"/>
        </w:rPr>
        <w:t>; en dó</w:t>
      </w:r>
      <w:r w:rsidR="00044D83" w:rsidRPr="00912144">
        <w:rPr>
          <w:rFonts w:asciiTheme="minorHAnsi" w:eastAsia="SimSun" w:hAnsiTheme="minorHAnsi"/>
          <w:lang w:val="es-ES_tradnl" w:eastAsia="zh-CN"/>
        </w:rPr>
        <w:t xml:space="preserve">lares PPA; en </w:t>
      </w:r>
      <w:r w:rsidR="00F90575">
        <w:rPr>
          <w:rFonts w:asciiTheme="minorHAnsi" w:eastAsia="SimSun" w:hAnsiTheme="minorHAnsi"/>
          <w:lang w:val="es-ES_tradnl" w:eastAsia="zh-CN"/>
        </w:rPr>
        <w:t>dó</w:t>
      </w:r>
      <w:r w:rsidR="00F90575" w:rsidRPr="00912144">
        <w:rPr>
          <w:rFonts w:asciiTheme="minorHAnsi" w:eastAsia="SimSun" w:hAnsiTheme="minorHAnsi"/>
          <w:lang w:val="es-ES_tradnl" w:eastAsia="zh-CN"/>
        </w:rPr>
        <w:t xml:space="preserve">lares </w:t>
      </w:r>
      <w:r w:rsidR="00044D83" w:rsidRPr="00912144">
        <w:rPr>
          <w:rFonts w:asciiTheme="minorHAnsi" w:eastAsia="SimSun" w:hAnsiTheme="minorHAnsi"/>
          <w:lang w:val="es-ES_tradnl" w:eastAsia="zh-CN"/>
        </w:rPr>
        <w:t>de los Estados Unidos</w:t>
      </w:r>
      <w:r w:rsidR="005A012C" w:rsidRPr="00912144">
        <w:rPr>
          <w:rFonts w:asciiTheme="minorHAnsi" w:eastAsia="SimSun" w:hAnsiTheme="minorHAnsi"/>
          <w:lang w:val="es-ES_tradnl" w:eastAsia="zh-CN"/>
        </w:rPr>
        <w:t>.</w:t>
      </w:r>
    </w:p>
    <w:p w:rsidR="00044D83" w:rsidRPr="00912144" w:rsidRDefault="00EA4D10" w:rsidP="00044D8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lang w:val="es-ES_tradnl" w:eastAsia="zh-CN"/>
        </w:rPr>
      </w:pPr>
      <w:r w:rsidRPr="00912144">
        <w:rPr>
          <w:rFonts w:asciiTheme="minorHAnsi" w:eastAsia="SimSun" w:hAnsiTheme="minorHAnsi"/>
          <w:lang w:val="es-ES_tradnl" w:eastAsia="zh-CN"/>
        </w:rPr>
        <w:t>África</w:t>
      </w:r>
      <w:r w:rsidR="00044D83" w:rsidRPr="00912144">
        <w:rPr>
          <w:rFonts w:asciiTheme="minorHAnsi" w:eastAsia="SimSun" w:hAnsiTheme="minorHAnsi"/>
          <w:lang w:val="es-ES_tradnl" w:eastAsia="zh-CN"/>
        </w:rPr>
        <w:t>; Estados Árabes; Asia-Pacífico; CEI; Europa; Américas; País; Media regional</w:t>
      </w:r>
      <w:r w:rsidR="005A012C" w:rsidRPr="00912144">
        <w:rPr>
          <w:rFonts w:asciiTheme="minorHAnsi" w:eastAsia="SimSun" w:hAnsiTheme="minorHAnsi"/>
          <w:lang w:val="es-ES_tradnl" w:eastAsia="zh-CN"/>
        </w:rPr>
        <w:t>.</w:t>
      </w:r>
    </w:p>
    <w:p w:rsidR="00044D83" w:rsidRPr="00912144" w:rsidRDefault="00044D83" w:rsidP="00044D8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lang w:val="es-ES_tradnl" w:eastAsia="zh-CN"/>
        </w:rPr>
      </w:pPr>
      <w:r w:rsidRPr="00912144">
        <w:rPr>
          <w:rFonts w:asciiTheme="minorHAnsi" w:eastAsia="SimSun" w:hAnsiTheme="minorHAnsi"/>
          <w:lang w:val="es-ES_tradnl" w:eastAsia="zh-CN"/>
        </w:rPr>
        <w:t>Nota: Cada raya horizontal representa el precio en un país de la región. Las rayas amarillas representan la media regional</w:t>
      </w:r>
      <w:r w:rsidR="007228CF" w:rsidRPr="00912144">
        <w:rPr>
          <w:rFonts w:asciiTheme="minorHAnsi" w:eastAsia="SimSun" w:hAnsiTheme="minorHAnsi"/>
          <w:lang w:val="es-ES_tradnl" w:eastAsia="zh-CN"/>
        </w:rPr>
        <w:t>.</w:t>
      </w:r>
    </w:p>
    <w:p w:rsidR="00044D83" w:rsidRPr="00912144" w:rsidRDefault="00044D83" w:rsidP="00044D83">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lang w:val="es-ES_tradnl" w:eastAsia="zh-CN"/>
        </w:rPr>
      </w:pPr>
      <w:r w:rsidRPr="00912144">
        <w:rPr>
          <w:rFonts w:asciiTheme="minorHAnsi" w:eastAsia="SimSun" w:hAnsiTheme="minorHAnsi"/>
          <w:lang w:val="es-ES_tradnl" w:eastAsia="zh-CN"/>
        </w:rPr>
        <w:t>Fuente: UIT.</w:t>
      </w:r>
    </w:p>
    <w:p w:rsidR="00EA4D10" w:rsidRPr="00912144" w:rsidRDefault="00EA4D10" w:rsidP="00EA4D10">
      <w:pPr>
        <w:rPr>
          <w:lang w:val="es-ES_tradnl"/>
        </w:rPr>
      </w:pPr>
      <w:r w:rsidRPr="00912144">
        <w:rPr>
          <w:lang w:val="es-ES_tradnl"/>
        </w:rPr>
        <w:t xml:space="preserve">Cuando se tiene en cuenta la RNB per cápita de cada país para evaluar la asequibilidad de los servicios móviles celulares, el precio medio en términos de RNB per cápita en Europa es el más bajo de todas las regiones. En la mayoría de países europeos el precio de los servicios móviles celulares equivale a menos del 1% del RNB per cápita y en todos ellos se sitúa por debajo del umbral del 5% del RNB per cápita. Albania y Bulgaria fueron los últimos países de Europa en superar esa barrera gracias a las reducciones de los precios conseguidas con paquetes agregados de prepago. Como en años anteriores, Austria es, a nivel mundial, uno de los cinco países donde los precios de los servicios móviles celulares son más asequibles; y también se destaca por tener los precios de la banda ancha </w:t>
      </w:r>
      <w:r w:rsidR="006F1F39">
        <w:rPr>
          <w:lang w:val="es-ES_tradnl"/>
        </w:rPr>
        <w:t>móvil más asequibles del mundo.</w:t>
      </w:r>
    </w:p>
    <w:p w:rsidR="00EA4D10" w:rsidRPr="00912144" w:rsidRDefault="00EA4D10" w:rsidP="00EA4D10">
      <w:pPr>
        <w:pStyle w:val="FigureNotitle"/>
      </w:pPr>
      <w:r w:rsidRPr="00912144">
        <w:t>Cuadro 3.1: Cinco países con los servicios móviles celulares</w:t>
      </w:r>
      <w:r w:rsidRPr="00912144">
        <w:br/>
        <w:t>más baratos de cada región, en PPA$, 2015</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1068"/>
        <w:gridCol w:w="2324"/>
        <w:gridCol w:w="889"/>
        <w:gridCol w:w="18"/>
        <w:gridCol w:w="2193"/>
        <w:gridCol w:w="1049"/>
        <w:gridCol w:w="18"/>
      </w:tblGrid>
      <w:tr w:rsidR="00EA4D10" w:rsidRPr="00912144" w:rsidTr="00DE6CA5">
        <w:trPr>
          <w:gridAfter w:val="1"/>
          <w:wAfter w:w="18" w:type="dxa"/>
        </w:trPr>
        <w:tc>
          <w:tcPr>
            <w:tcW w:w="3168" w:type="dxa"/>
            <w:gridSpan w:val="2"/>
            <w:tcBorders>
              <w:bottom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Europa</w:t>
            </w:r>
          </w:p>
        </w:tc>
        <w:tc>
          <w:tcPr>
            <w:tcW w:w="3213"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Asia-Pacífico</w:t>
            </w:r>
          </w:p>
        </w:tc>
        <w:tc>
          <w:tcPr>
            <w:tcW w:w="3260" w:type="dxa"/>
            <w:gridSpan w:val="3"/>
            <w:tcBorders>
              <w:left w:val="single" w:sz="2" w:space="0" w:color="FFFFFF" w:themeColor="background1"/>
              <w:bottom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Américas</w:t>
            </w:r>
          </w:p>
        </w:tc>
      </w:tr>
      <w:tr w:rsidR="00EA4D10" w:rsidRPr="00912144" w:rsidTr="00DE6CA5">
        <w:tc>
          <w:tcPr>
            <w:tcW w:w="2100" w:type="dxa"/>
            <w:tcBorders>
              <w:top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País</w:t>
            </w:r>
          </w:p>
        </w:tc>
        <w:tc>
          <w:tcPr>
            <w:tcW w:w="1068" w:type="dxa"/>
            <w:tcBorders>
              <w:top w:val="single" w:sz="2" w:space="0" w:color="FFFFFF" w:themeColor="background1"/>
              <w:left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PPA$</w:t>
            </w:r>
          </w:p>
        </w:tc>
        <w:tc>
          <w:tcPr>
            <w:tcW w:w="2324" w:type="dxa"/>
            <w:tcBorders>
              <w:top w:val="single" w:sz="2" w:space="0" w:color="FFFFFF" w:themeColor="background1"/>
              <w:left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País</w:t>
            </w:r>
          </w:p>
        </w:tc>
        <w:tc>
          <w:tcPr>
            <w:tcW w:w="907" w:type="dxa"/>
            <w:gridSpan w:val="2"/>
            <w:tcBorders>
              <w:top w:val="single" w:sz="2" w:space="0" w:color="FFFFFF" w:themeColor="background1"/>
              <w:left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PPA$</w:t>
            </w:r>
          </w:p>
        </w:tc>
        <w:tc>
          <w:tcPr>
            <w:tcW w:w="2193" w:type="dxa"/>
            <w:tcBorders>
              <w:top w:val="single" w:sz="2" w:space="0" w:color="FFFFFF" w:themeColor="background1"/>
              <w:left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País</w:t>
            </w:r>
          </w:p>
        </w:tc>
        <w:tc>
          <w:tcPr>
            <w:tcW w:w="1067" w:type="dxa"/>
            <w:gridSpan w:val="2"/>
            <w:tcBorders>
              <w:top w:val="single" w:sz="2" w:space="0" w:color="FFFFFF" w:themeColor="background1"/>
              <w:lef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PPA$</w:t>
            </w:r>
          </w:p>
        </w:tc>
      </w:tr>
      <w:tr w:rsidR="00EA4D10" w:rsidRPr="00912144" w:rsidTr="00B022D6">
        <w:tc>
          <w:tcPr>
            <w:tcW w:w="2100" w:type="dxa"/>
            <w:tcBorders>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Estonia</w:t>
            </w:r>
          </w:p>
        </w:tc>
        <w:tc>
          <w:tcPr>
            <w:tcW w:w="1068" w:type="dxa"/>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4,67</w:t>
            </w:r>
          </w:p>
        </w:tc>
        <w:tc>
          <w:tcPr>
            <w:tcW w:w="2324"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Sri Lanka</w:t>
            </w:r>
          </w:p>
        </w:tc>
        <w:tc>
          <w:tcPr>
            <w:tcW w:w="907" w:type="dxa"/>
            <w:gridSpan w:val="2"/>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2,45</w:t>
            </w:r>
          </w:p>
        </w:tc>
        <w:tc>
          <w:tcPr>
            <w:tcW w:w="2193"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Costa Rica</w:t>
            </w:r>
          </w:p>
        </w:tc>
        <w:tc>
          <w:tcPr>
            <w:tcW w:w="1067" w:type="dxa"/>
            <w:gridSpan w:val="2"/>
            <w:tcBorders>
              <w:lef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5,51</w:t>
            </w:r>
          </w:p>
        </w:tc>
      </w:tr>
      <w:tr w:rsidR="00EA4D10" w:rsidRPr="00912144" w:rsidTr="00B022D6">
        <w:tc>
          <w:tcPr>
            <w:tcW w:w="2100" w:type="dxa"/>
            <w:tcBorders>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Lituania</w:t>
            </w:r>
          </w:p>
        </w:tc>
        <w:tc>
          <w:tcPr>
            <w:tcW w:w="1068"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5,59</w:t>
            </w:r>
          </w:p>
        </w:tc>
        <w:tc>
          <w:tcPr>
            <w:tcW w:w="2324"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Bangladesh</w:t>
            </w:r>
          </w:p>
        </w:tc>
        <w:tc>
          <w:tcPr>
            <w:tcW w:w="907" w:type="dxa"/>
            <w:gridSpan w:val="2"/>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4,14</w:t>
            </w:r>
          </w:p>
        </w:tc>
        <w:tc>
          <w:tcPr>
            <w:tcW w:w="2193"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Venezuela</w:t>
            </w:r>
          </w:p>
        </w:tc>
        <w:tc>
          <w:tcPr>
            <w:tcW w:w="1067" w:type="dxa"/>
            <w:gridSpan w:val="2"/>
            <w:tcBorders>
              <w:lef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10,41</w:t>
            </w:r>
          </w:p>
        </w:tc>
      </w:tr>
      <w:tr w:rsidR="00EA4D10" w:rsidRPr="00912144" w:rsidTr="00B022D6">
        <w:tc>
          <w:tcPr>
            <w:tcW w:w="2100" w:type="dxa"/>
            <w:tcBorders>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Letonia</w:t>
            </w:r>
          </w:p>
        </w:tc>
        <w:tc>
          <w:tcPr>
            <w:tcW w:w="1068" w:type="dxa"/>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6,84</w:t>
            </w:r>
          </w:p>
        </w:tc>
        <w:tc>
          <w:tcPr>
            <w:tcW w:w="2324"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Irán (República Islámica del)</w:t>
            </w:r>
          </w:p>
        </w:tc>
        <w:tc>
          <w:tcPr>
            <w:tcW w:w="907" w:type="dxa"/>
            <w:gridSpan w:val="2"/>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5,43</w:t>
            </w:r>
          </w:p>
        </w:tc>
        <w:tc>
          <w:tcPr>
            <w:tcW w:w="2193"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Paraguay</w:t>
            </w:r>
          </w:p>
        </w:tc>
        <w:tc>
          <w:tcPr>
            <w:tcW w:w="1067" w:type="dxa"/>
            <w:gridSpan w:val="2"/>
            <w:tcBorders>
              <w:lef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10,45</w:t>
            </w:r>
          </w:p>
        </w:tc>
      </w:tr>
      <w:tr w:rsidR="00EA4D10" w:rsidRPr="00912144" w:rsidTr="00B022D6">
        <w:tc>
          <w:tcPr>
            <w:tcW w:w="2100" w:type="dxa"/>
            <w:tcBorders>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Austria</w:t>
            </w:r>
          </w:p>
        </w:tc>
        <w:tc>
          <w:tcPr>
            <w:tcW w:w="1068"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6,97</w:t>
            </w:r>
          </w:p>
        </w:tc>
        <w:tc>
          <w:tcPr>
            <w:tcW w:w="2324"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China</w:t>
            </w:r>
          </w:p>
        </w:tc>
        <w:tc>
          <w:tcPr>
            <w:tcW w:w="907" w:type="dxa"/>
            <w:gridSpan w:val="2"/>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6,63</w:t>
            </w:r>
          </w:p>
        </w:tc>
        <w:tc>
          <w:tcPr>
            <w:tcW w:w="2193"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Jamaica</w:t>
            </w:r>
          </w:p>
        </w:tc>
        <w:tc>
          <w:tcPr>
            <w:tcW w:w="1067" w:type="dxa"/>
            <w:gridSpan w:val="2"/>
            <w:tcBorders>
              <w:lef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13,10</w:t>
            </w:r>
          </w:p>
        </w:tc>
      </w:tr>
      <w:tr w:rsidR="00EA4D10" w:rsidRPr="00912144" w:rsidTr="00B022D6">
        <w:tc>
          <w:tcPr>
            <w:tcW w:w="2100" w:type="dxa"/>
            <w:tcBorders>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Chipre</w:t>
            </w:r>
          </w:p>
        </w:tc>
        <w:tc>
          <w:tcPr>
            <w:tcW w:w="1068" w:type="dxa"/>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8,56</w:t>
            </w:r>
          </w:p>
        </w:tc>
        <w:tc>
          <w:tcPr>
            <w:tcW w:w="2324"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Pakistán</w:t>
            </w:r>
          </w:p>
        </w:tc>
        <w:tc>
          <w:tcPr>
            <w:tcW w:w="907" w:type="dxa"/>
            <w:gridSpan w:val="2"/>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7,04</w:t>
            </w:r>
          </w:p>
        </w:tc>
        <w:tc>
          <w:tcPr>
            <w:tcW w:w="2193"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México</w:t>
            </w:r>
          </w:p>
        </w:tc>
        <w:tc>
          <w:tcPr>
            <w:tcW w:w="1067" w:type="dxa"/>
            <w:gridSpan w:val="2"/>
            <w:tcBorders>
              <w:lef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13,90</w:t>
            </w:r>
          </w:p>
        </w:tc>
      </w:tr>
      <w:tr w:rsidR="00EA4D10" w:rsidRPr="00912144" w:rsidTr="00B022D6">
        <w:tc>
          <w:tcPr>
            <w:tcW w:w="2100" w:type="dxa"/>
            <w:tcBorders>
              <w:bottom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p>
        </w:tc>
        <w:tc>
          <w:tcPr>
            <w:tcW w:w="1068" w:type="dxa"/>
            <w:tcBorders>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p>
        </w:tc>
        <w:tc>
          <w:tcPr>
            <w:tcW w:w="2324" w:type="dxa"/>
            <w:tcBorders>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p>
        </w:tc>
        <w:tc>
          <w:tcPr>
            <w:tcW w:w="907"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p>
        </w:tc>
        <w:tc>
          <w:tcPr>
            <w:tcW w:w="2193" w:type="dxa"/>
            <w:tcBorders>
              <w:left w:val="single" w:sz="2" w:space="0" w:color="FFFFFF" w:themeColor="background1"/>
              <w:bottom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p>
        </w:tc>
        <w:tc>
          <w:tcPr>
            <w:tcW w:w="1067" w:type="dxa"/>
            <w:gridSpan w:val="2"/>
            <w:tcBorders>
              <w:lef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p>
        </w:tc>
      </w:tr>
      <w:tr w:rsidR="00EA4D10" w:rsidRPr="00912144" w:rsidTr="00B022D6">
        <w:trPr>
          <w:gridAfter w:val="1"/>
          <w:wAfter w:w="18" w:type="dxa"/>
        </w:trPr>
        <w:tc>
          <w:tcPr>
            <w:tcW w:w="316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Estados Árabes</w:t>
            </w:r>
          </w:p>
        </w:tc>
        <w:tc>
          <w:tcPr>
            <w:tcW w:w="321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CEI</w:t>
            </w:r>
          </w:p>
        </w:tc>
        <w:tc>
          <w:tcPr>
            <w:tcW w:w="3260" w:type="dxa"/>
            <w:gridSpan w:val="3"/>
            <w:tcBorders>
              <w:top w:val="single" w:sz="2" w:space="0" w:color="FFFFFF" w:themeColor="background1"/>
              <w:left w:val="single" w:sz="2" w:space="0" w:color="FFFFFF" w:themeColor="background1"/>
              <w:bottom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África</w:t>
            </w:r>
          </w:p>
        </w:tc>
      </w:tr>
      <w:tr w:rsidR="00EA4D10" w:rsidRPr="00912144" w:rsidTr="00B022D6">
        <w:tc>
          <w:tcPr>
            <w:tcW w:w="2100" w:type="dxa"/>
            <w:tcBorders>
              <w:top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País</w:t>
            </w:r>
          </w:p>
        </w:tc>
        <w:tc>
          <w:tcPr>
            <w:tcW w:w="1068" w:type="dxa"/>
            <w:tcBorders>
              <w:top w:val="single" w:sz="2" w:space="0" w:color="FFFFFF" w:themeColor="background1"/>
              <w:left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PPA$</w:t>
            </w:r>
          </w:p>
        </w:tc>
        <w:tc>
          <w:tcPr>
            <w:tcW w:w="2324" w:type="dxa"/>
            <w:tcBorders>
              <w:top w:val="single" w:sz="2" w:space="0" w:color="FFFFFF" w:themeColor="background1"/>
              <w:left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País</w:t>
            </w:r>
          </w:p>
        </w:tc>
        <w:tc>
          <w:tcPr>
            <w:tcW w:w="907" w:type="dxa"/>
            <w:gridSpan w:val="2"/>
            <w:tcBorders>
              <w:top w:val="single" w:sz="2" w:space="0" w:color="FFFFFF" w:themeColor="background1"/>
              <w:left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PPA$</w:t>
            </w:r>
          </w:p>
        </w:tc>
        <w:tc>
          <w:tcPr>
            <w:tcW w:w="2193" w:type="dxa"/>
            <w:tcBorders>
              <w:top w:val="single" w:sz="2" w:space="0" w:color="FFFFFF" w:themeColor="background1"/>
              <w:left w:val="single" w:sz="2"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País</w:t>
            </w:r>
          </w:p>
        </w:tc>
        <w:tc>
          <w:tcPr>
            <w:tcW w:w="1067" w:type="dxa"/>
            <w:gridSpan w:val="2"/>
            <w:tcBorders>
              <w:top w:val="single" w:sz="2" w:space="0" w:color="FFFFFF" w:themeColor="background1"/>
              <w:lef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PPA$</w:t>
            </w:r>
          </w:p>
        </w:tc>
      </w:tr>
      <w:tr w:rsidR="00EA4D10" w:rsidRPr="00912144" w:rsidTr="00B022D6">
        <w:tc>
          <w:tcPr>
            <w:tcW w:w="2100" w:type="dxa"/>
            <w:tcBorders>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Sudán</w:t>
            </w:r>
          </w:p>
        </w:tc>
        <w:tc>
          <w:tcPr>
            <w:tcW w:w="1068" w:type="dxa"/>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5,96</w:t>
            </w:r>
          </w:p>
        </w:tc>
        <w:tc>
          <w:tcPr>
            <w:tcW w:w="2324"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Kirguistán</w:t>
            </w:r>
          </w:p>
        </w:tc>
        <w:tc>
          <w:tcPr>
            <w:tcW w:w="907" w:type="dxa"/>
            <w:gridSpan w:val="2"/>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10,56</w:t>
            </w:r>
          </w:p>
        </w:tc>
        <w:tc>
          <w:tcPr>
            <w:tcW w:w="2193"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Kenya</w:t>
            </w:r>
          </w:p>
        </w:tc>
        <w:tc>
          <w:tcPr>
            <w:tcW w:w="1067" w:type="dxa"/>
            <w:gridSpan w:val="2"/>
            <w:tcBorders>
              <w:lef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7,96</w:t>
            </w:r>
          </w:p>
        </w:tc>
      </w:tr>
      <w:tr w:rsidR="00EA4D10" w:rsidRPr="00912144" w:rsidTr="00B022D6">
        <w:tc>
          <w:tcPr>
            <w:tcW w:w="2100" w:type="dxa"/>
            <w:tcBorders>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Túnez</w:t>
            </w:r>
          </w:p>
        </w:tc>
        <w:tc>
          <w:tcPr>
            <w:tcW w:w="1068"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8,52</w:t>
            </w:r>
          </w:p>
        </w:tc>
        <w:tc>
          <w:tcPr>
            <w:tcW w:w="2324"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Georgia</w:t>
            </w:r>
          </w:p>
        </w:tc>
        <w:tc>
          <w:tcPr>
            <w:tcW w:w="907" w:type="dxa"/>
            <w:gridSpan w:val="2"/>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12,49</w:t>
            </w:r>
          </w:p>
        </w:tc>
        <w:tc>
          <w:tcPr>
            <w:tcW w:w="2193"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Etiopía</w:t>
            </w:r>
          </w:p>
        </w:tc>
        <w:tc>
          <w:tcPr>
            <w:tcW w:w="1067" w:type="dxa"/>
            <w:gridSpan w:val="2"/>
            <w:tcBorders>
              <w:lef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8,70</w:t>
            </w:r>
          </w:p>
        </w:tc>
      </w:tr>
      <w:tr w:rsidR="00EA4D10" w:rsidRPr="00912144" w:rsidTr="00B022D6">
        <w:tc>
          <w:tcPr>
            <w:tcW w:w="2100" w:type="dxa"/>
            <w:tcBorders>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Emiratos Árabes Unidos</w:t>
            </w:r>
          </w:p>
        </w:tc>
        <w:tc>
          <w:tcPr>
            <w:tcW w:w="1068" w:type="dxa"/>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9,15</w:t>
            </w:r>
          </w:p>
        </w:tc>
        <w:tc>
          <w:tcPr>
            <w:tcW w:w="2324"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Federación de Rusia</w:t>
            </w:r>
          </w:p>
        </w:tc>
        <w:tc>
          <w:tcPr>
            <w:tcW w:w="907" w:type="dxa"/>
            <w:gridSpan w:val="2"/>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13,46</w:t>
            </w:r>
          </w:p>
        </w:tc>
        <w:tc>
          <w:tcPr>
            <w:tcW w:w="2193"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Mauricio</w:t>
            </w:r>
          </w:p>
        </w:tc>
        <w:tc>
          <w:tcPr>
            <w:tcW w:w="1067" w:type="dxa"/>
            <w:gridSpan w:val="2"/>
            <w:tcBorders>
              <w:lef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9,18</w:t>
            </w:r>
          </w:p>
        </w:tc>
      </w:tr>
      <w:tr w:rsidR="00EA4D10" w:rsidRPr="00912144" w:rsidTr="00B022D6">
        <w:tc>
          <w:tcPr>
            <w:tcW w:w="2100" w:type="dxa"/>
            <w:tcBorders>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Jordania</w:t>
            </w:r>
          </w:p>
        </w:tc>
        <w:tc>
          <w:tcPr>
            <w:tcW w:w="1068"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10,21</w:t>
            </w:r>
          </w:p>
        </w:tc>
        <w:tc>
          <w:tcPr>
            <w:tcW w:w="2324"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Kazajstán</w:t>
            </w:r>
          </w:p>
        </w:tc>
        <w:tc>
          <w:tcPr>
            <w:tcW w:w="907" w:type="dxa"/>
            <w:gridSpan w:val="2"/>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14,02</w:t>
            </w:r>
          </w:p>
        </w:tc>
        <w:tc>
          <w:tcPr>
            <w:tcW w:w="2193" w:type="dxa"/>
            <w:tcBorders>
              <w:left w:val="single" w:sz="2"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EA4D10">
            <w:pPr>
              <w:rPr>
                <w:sz w:val="18"/>
                <w:szCs w:val="18"/>
                <w:lang w:val="es-ES_tradnl"/>
              </w:rPr>
            </w:pPr>
            <w:r w:rsidRPr="00912144">
              <w:rPr>
                <w:sz w:val="18"/>
                <w:szCs w:val="18"/>
                <w:lang w:val="es-ES_tradnl"/>
              </w:rPr>
              <w:t>Namibia</w:t>
            </w:r>
          </w:p>
        </w:tc>
        <w:tc>
          <w:tcPr>
            <w:tcW w:w="1067" w:type="dxa"/>
            <w:gridSpan w:val="2"/>
            <w:tcBorders>
              <w:left w:val="single" w:sz="2" w:space="0" w:color="FFFFFF" w:themeColor="background1"/>
            </w:tcBorders>
            <w:shd w:val="clear" w:color="auto" w:fill="B8CCE4" w:themeFill="accent1" w:themeFillTint="66"/>
            <w:vAlign w:val="center"/>
          </w:tcPr>
          <w:p w:rsidR="00EA4D10" w:rsidRPr="00912144" w:rsidRDefault="00EA4D10" w:rsidP="00EA4D10">
            <w:pPr>
              <w:jc w:val="center"/>
              <w:rPr>
                <w:sz w:val="18"/>
                <w:szCs w:val="18"/>
                <w:lang w:val="es-ES_tradnl"/>
              </w:rPr>
            </w:pPr>
            <w:r w:rsidRPr="00912144">
              <w:rPr>
                <w:sz w:val="18"/>
                <w:szCs w:val="18"/>
                <w:lang w:val="es-ES_tradnl"/>
              </w:rPr>
              <w:t>9,54</w:t>
            </w:r>
          </w:p>
        </w:tc>
      </w:tr>
      <w:tr w:rsidR="00EA4D10" w:rsidRPr="00912144" w:rsidTr="00B022D6">
        <w:tc>
          <w:tcPr>
            <w:tcW w:w="2100" w:type="dxa"/>
            <w:tcBorders>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Egipto</w:t>
            </w:r>
          </w:p>
        </w:tc>
        <w:tc>
          <w:tcPr>
            <w:tcW w:w="1068" w:type="dxa"/>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16,78</w:t>
            </w:r>
          </w:p>
        </w:tc>
        <w:tc>
          <w:tcPr>
            <w:tcW w:w="2324"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Armenia</w:t>
            </w:r>
          </w:p>
        </w:tc>
        <w:tc>
          <w:tcPr>
            <w:tcW w:w="907" w:type="dxa"/>
            <w:gridSpan w:val="2"/>
            <w:tcBorders>
              <w:left w:val="single" w:sz="2" w:space="0" w:color="FFFFFF" w:themeColor="background1"/>
              <w:righ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17,26</w:t>
            </w:r>
          </w:p>
        </w:tc>
        <w:tc>
          <w:tcPr>
            <w:tcW w:w="2193" w:type="dxa"/>
            <w:tcBorders>
              <w:left w:val="single" w:sz="2" w:space="0" w:color="FFFFFF" w:themeColor="background1"/>
              <w:right w:val="single" w:sz="2" w:space="0" w:color="FFFFFF" w:themeColor="background1"/>
            </w:tcBorders>
            <w:vAlign w:val="center"/>
          </w:tcPr>
          <w:p w:rsidR="00EA4D10" w:rsidRPr="00912144" w:rsidRDefault="00EA4D10" w:rsidP="00EA4D10">
            <w:pPr>
              <w:rPr>
                <w:sz w:val="18"/>
                <w:szCs w:val="18"/>
                <w:lang w:val="es-ES_tradnl"/>
              </w:rPr>
            </w:pPr>
            <w:r w:rsidRPr="00912144">
              <w:rPr>
                <w:sz w:val="18"/>
                <w:szCs w:val="18"/>
                <w:lang w:val="es-ES_tradnl"/>
              </w:rPr>
              <w:t>Nigeria</w:t>
            </w:r>
          </w:p>
        </w:tc>
        <w:tc>
          <w:tcPr>
            <w:tcW w:w="1067" w:type="dxa"/>
            <w:gridSpan w:val="2"/>
            <w:tcBorders>
              <w:left w:val="single" w:sz="2" w:space="0" w:color="FFFFFF" w:themeColor="background1"/>
            </w:tcBorders>
            <w:vAlign w:val="center"/>
          </w:tcPr>
          <w:p w:rsidR="00EA4D10" w:rsidRPr="00912144" w:rsidRDefault="00EA4D10" w:rsidP="00EA4D10">
            <w:pPr>
              <w:jc w:val="center"/>
              <w:rPr>
                <w:sz w:val="18"/>
                <w:szCs w:val="18"/>
                <w:lang w:val="es-ES_tradnl"/>
              </w:rPr>
            </w:pPr>
            <w:r w:rsidRPr="00912144">
              <w:rPr>
                <w:sz w:val="18"/>
                <w:szCs w:val="18"/>
                <w:lang w:val="es-ES_tradnl"/>
              </w:rPr>
              <w:t>10,17</w:t>
            </w:r>
          </w:p>
        </w:tc>
      </w:tr>
    </w:tbl>
    <w:p w:rsidR="00EA4D10" w:rsidRPr="00912144" w:rsidRDefault="00EA4D10" w:rsidP="009E41A5">
      <w:pPr>
        <w:spacing w:before="0"/>
        <w:rPr>
          <w:sz w:val="18"/>
          <w:szCs w:val="18"/>
          <w:lang w:val="es-ES_tradnl"/>
        </w:rPr>
      </w:pPr>
      <w:r w:rsidRPr="00912144">
        <w:rPr>
          <w:sz w:val="18"/>
          <w:szCs w:val="18"/>
          <w:lang w:val="es-ES_tradnl"/>
        </w:rPr>
        <w:t>Nota: Georgia salió de la CEI el 18 de agosto de 2009, pero en la UIT/BDT figura en la región administrativa de los países de la CEI.</w:t>
      </w:r>
    </w:p>
    <w:p w:rsidR="00EA4D10" w:rsidRPr="00912144" w:rsidRDefault="00EA4D10" w:rsidP="009E41A5">
      <w:pPr>
        <w:spacing w:before="0"/>
        <w:rPr>
          <w:sz w:val="18"/>
          <w:szCs w:val="18"/>
          <w:lang w:val="es-ES_tradnl"/>
        </w:rPr>
      </w:pPr>
      <w:r w:rsidRPr="00912144">
        <w:rPr>
          <w:sz w:val="18"/>
          <w:szCs w:val="18"/>
          <w:lang w:val="es-ES_tradnl"/>
        </w:rPr>
        <w:t>Fuente: UIT</w:t>
      </w:r>
      <w:r w:rsidR="009E41A5" w:rsidRPr="00912144">
        <w:rPr>
          <w:sz w:val="18"/>
          <w:szCs w:val="18"/>
          <w:lang w:val="es-ES_tradnl"/>
        </w:rPr>
        <w:t>.</w:t>
      </w:r>
    </w:p>
    <w:p w:rsidR="00EA4D10" w:rsidRPr="00912144" w:rsidRDefault="00EA4D10" w:rsidP="00D45D75">
      <w:pPr>
        <w:pStyle w:val="Heading2"/>
        <w:tabs>
          <w:tab w:val="clear" w:pos="794"/>
          <w:tab w:val="clear" w:pos="1191"/>
          <w:tab w:val="clear" w:pos="1588"/>
          <w:tab w:val="clear" w:pos="1985"/>
          <w:tab w:val="left" w:pos="1134"/>
          <w:tab w:val="left" w:pos="1871"/>
          <w:tab w:val="left" w:pos="2268"/>
        </w:tabs>
        <w:spacing w:after="120"/>
        <w:ind w:left="1134" w:hanging="1134"/>
        <w:rPr>
          <w:rFonts w:asciiTheme="majorHAnsi" w:eastAsiaTheme="majorEastAsia" w:hAnsiTheme="majorHAnsi" w:cstheme="majorBidi"/>
          <w:color w:val="4F81BD" w:themeColor="accent1"/>
          <w:sz w:val="22"/>
          <w:szCs w:val="22"/>
          <w:lang w:eastAsia="zh-CN"/>
        </w:rPr>
      </w:pPr>
      <w:bookmarkStart w:id="36" w:name="_Toc480532391"/>
      <w:bookmarkStart w:id="37" w:name="_Toc480532784"/>
      <w:bookmarkStart w:id="38" w:name="_Toc480532926"/>
      <w:r w:rsidRPr="00912144">
        <w:rPr>
          <w:rFonts w:asciiTheme="majorHAnsi" w:eastAsiaTheme="majorEastAsia" w:hAnsiTheme="majorHAnsi" w:cstheme="majorBidi"/>
          <w:color w:val="4F81BD" w:themeColor="accent1"/>
          <w:sz w:val="22"/>
          <w:szCs w:val="22"/>
          <w:lang w:eastAsia="zh-CN"/>
        </w:rPr>
        <w:lastRenderedPageBreak/>
        <w:t>Precios de la banda ancha fija en Europa</w:t>
      </w:r>
      <w:bookmarkEnd w:id="36"/>
      <w:bookmarkEnd w:id="37"/>
      <w:bookmarkEnd w:id="38"/>
    </w:p>
    <w:tbl>
      <w:tblPr>
        <w:tblStyle w:val="TableGrid"/>
        <w:tblW w:w="9634" w:type="dxa"/>
        <w:tblLook w:val="04A0" w:firstRow="1" w:lastRow="0" w:firstColumn="1" w:lastColumn="0" w:noHBand="0" w:noVBand="1"/>
      </w:tblPr>
      <w:tblGrid>
        <w:gridCol w:w="9634"/>
      </w:tblGrid>
      <w:tr w:rsidR="00EA4D10" w:rsidRPr="008A271F" w:rsidTr="002B29B6">
        <w:tc>
          <w:tcPr>
            <w:tcW w:w="9634" w:type="dxa"/>
          </w:tcPr>
          <w:p w:rsidR="00EA4D10" w:rsidRPr="00912144" w:rsidRDefault="00EA4D10" w:rsidP="00D45D75">
            <w:pPr>
              <w:keepNext/>
              <w:keepLines/>
              <w:jc w:val="both"/>
              <w:rPr>
                <w:lang w:val="es-ES_tradnl"/>
              </w:rPr>
            </w:pPr>
            <w:r w:rsidRPr="00912144">
              <w:rPr>
                <w:snapToGrid w:val="0"/>
                <w:lang w:val="es-ES_tradnl"/>
              </w:rPr>
              <w:t xml:space="preserve">Para supervisar los precios de la banda ancha fija, la UIT utiliza la </w:t>
            </w:r>
            <w:r w:rsidRPr="00912144">
              <w:rPr>
                <w:b/>
                <w:bCs/>
                <w:snapToGrid w:val="0"/>
                <w:lang w:val="es-ES_tradnl"/>
              </w:rPr>
              <w:t>subcesta de banda ancha fija</w:t>
            </w:r>
            <w:r w:rsidRPr="00912144">
              <w:rPr>
                <w:snapToGrid w:val="0"/>
                <w:lang w:val="es-ES_tradnl"/>
              </w:rPr>
              <w:t>, que contiene el precio de una suscripción mensual a un plan de banda ancha fija básico. Se calcula en porcentaje de la RNB mensual media por habitante de un país, y también se presenta en USD y PPA$ (USD en condiciones de paridad de poder adquisitivo). Para facilitar las comparaciones, la subcesta de banda ancha fija se basa en una utilización de datos mensual de (un mínimo de) 1 </w:t>
            </w:r>
            <w:r w:rsidR="00363C10" w:rsidRPr="00912144">
              <w:rPr>
                <w:snapToGrid w:val="0"/>
                <w:lang w:val="es-ES_tradnl"/>
              </w:rPr>
              <w:t xml:space="preserve">Gigabyte </w:t>
            </w:r>
            <w:r w:rsidRPr="00912144">
              <w:rPr>
                <w:snapToGrid w:val="0"/>
                <w:lang w:val="es-ES_tradnl"/>
              </w:rPr>
              <w:t>(</w:t>
            </w:r>
            <w:r w:rsidR="00B35562" w:rsidRPr="00912144">
              <w:rPr>
                <w:snapToGrid w:val="0"/>
                <w:lang w:val="es-ES_tradnl"/>
              </w:rPr>
              <w:t>GB</w:t>
            </w:r>
            <w:r w:rsidRPr="00912144">
              <w:rPr>
                <w:snapToGrid w:val="0"/>
                <w:lang w:val="es-ES_tradnl"/>
              </w:rPr>
              <w:t>). En el caso de los planes que limitan el volumen mensual de datos transferidos con topes del volumen de datos inferiores a 1</w:t>
            </w:r>
            <w:r w:rsidR="004F6841">
              <w:rPr>
                <w:snapToGrid w:val="0"/>
                <w:lang w:val="es-ES_tradnl"/>
              </w:rPr>
              <w:t> </w:t>
            </w:r>
            <w:r w:rsidR="00B35562" w:rsidRPr="00912144">
              <w:rPr>
                <w:snapToGrid w:val="0"/>
                <w:lang w:val="es-ES_tradnl"/>
              </w:rPr>
              <w:t>GB</w:t>
            </w:r>
            <w:r w:rsidRPr="00912144">
              <w:rPr>
                <w:snapToGrid w:val="0"/>
                <w:lang w:val="es-ES_tradnl"/>
              </w:rPr>
              <w:t>, el coste de los bytes adicionales se añade a la subcesta. La velocidad mínima de una conexión de banda ancha es de 256 kbit/s.</w:t>
            </w:r>
          </w:p>
        </w:tc>
      </w:tr>
    </w:tbl>
    <w:p w:rsidR="00EA4D10" w:rsidRPr="00912144" w:rsidRDefault="00EA4D10" w:rsidP="00EA4D10">
      <w:pPr>
        <w:jc w:val="both"/>
        <w:rPr>
          <w:lang w:val="es-ES_tradnl"/>
        </w:rPr>
      </w:pPr>
      <w:r w:rsidRPr="00912144">
        <w:rPr>
          <w:lang w:val="es-ES_tradnl"/>
        </w:rPr>
        <w:t>Una comparación regional de los precios, velocidades y topes de datos de la banda ancha fija pone de manifiesto diferencias importantes entre las regiones, y dentro de las mismas. África sigue siendo la región en la que se observan mayores divergencias en precios absolutos y relativos del acceso a Internet, mientras que la región de la CEI tiene precios relativamente bajos y similares. África, pero también Asia-Pacífico y las Américas, presentan varios valores extremos, con precios que siguen siendo prohibitivos y que influencian las medias de esas regiones (Gráfico 3.2).</w:t>
      </w:r>
    </w:p>
    <w:p w:rsidR="00EA4D10" w:rsidRPr="00912144" w:rsidRDefault="00EA4D10" w:rsidP="00EA4D10">
      <w:pPr>
        <w:pStyle w:val="FigureNotitle"/>
      </w:pPr>
      <w:r w:rsidRPr="00912144">
        <w:t>Gráfico 3.2: Precios de la banda ancha fija por región, 2015,</w:t>
      </w:r>
      <w:r w:rsidRPr="00912144">
        <w:br/>
        <w:t>en USD (izquierda) y en PPA$ (derecha)</w:t>
      </w:r>
    </w:p>
    <w:p w:rsidR="00EA4D10" w:rsidRPr="00912144" w:rsidRDefault="00EA4D10" w:rsidP="000B0B9F">
      <w:pPr>
        <w:jc w:val="center"/>
        <w:rPr>
          <w:lang w:val="es-ES_tradnl"/>
        </w:rPr>
      </w:pPr>
      <w:r w:rsidRPr="00912144">
        <w:rPr>
          <w:noProof/>
          <w:lang w:val="es-ES_tradnl" w:eastAsia="zh-CN"/>
        </w:rPr>
        <w:drawing>
          <wp:inline distT="0" distB="0" distL="0" distR="0" wp14:anchorId="48E5D3E7" wp14:editId="33FF2294">
            <wp:extent cx="5710382" cy="2313296"/>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219" t="56590" r="13306" b="5373"/>
                    <a:stretch/>
                  </pic:blipFill>
                  <pic:spPr bwMode="auto">
                    <a:xfrm>
                      <a:off x="0" y="0"/>
                      <a:ext cx="5727466" cy="2320217"/>
                    </a:xfrm>
                    <a:prstGeom prst="rect">
                      <a:avLst/>
                    </a:prstGeom>
                    <a:noFill/>
                    <a:ln>
                      <a:noFill/>
                    </a:ln>
                    <a:extLst>
                      <a:ext uri="{53640926-AAD7-44D8-BBD7-CCE9431645EC}">
                        <a14:shadowObscured xmlns:a14="http://schemas.microsoft.com/office/drawing/2010/main"/>
                      </a:ext>
                    </a:extLst>
                  </pic:spPr>
                </pic:pic>
              </a:graphicData>
            </a:graphic>
          </wp:inline>
        </w:drawing>
      </w:r>
    </w:p>
    <w:p w:rsidR="00D934D9" w:rsidRPr="00912144" w:rsidRDefault="00D934D9" w:rsidP="00D934D9">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lang w:val="es-ES_tradnl" w:eastAsia="zh-CN"/>
        </w:rPr>
      </w:pPr>
      <w:r w:rsidRPr="00912144">
        <w:rPr>
          <w:rFonts w:asciiTheme="minorHAnsi" w:eastAsia="SimSun" w:hAnsiTheme="minorHAnsi"/>
          <w:lang w:val="es-ES_tradnl" w:eastAsia="zh-CN"/>
        </w:rPr>
        <w:t>Leyenda:</w:t>
      </w:r>
    </w:p>
    <w:p w:rsidR="00EA4D10" w:rsidRPr="00912144" w:rsidRDefault="00F90575" w:rsidP="00F90575">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lang w:val="es-ES_tradnl" w:eastAsia="zh-CN"/>
        </w:rPr>
      </w:pPr>
      <w:r>
        <w:rPr>
          <w:rFonts w:asciiTheme="minorHAnsi" w:eastAsia="SimSun" w:hAnsiTheme="minorHAnsi"/>
          <w:lang w:val="es-ES_tradnl" w:eastAsia="zh-CN"/>
        </w:rPr>
        <w:t>dó</w:t>
      </w:r>
      <w:r w:rsidRPr="00912144">
        <w:rPr>
          <w:rFonts w:asciiTheme="minorHAnsi" w:eastAsia="SimSun" w:hAnsiTheme="minorHAnsi"/>
          <w:lang w:val="es-ES_tradnl" w:eastAsia="zh-CN"/>
        </w:rPr>
        <w:t xml:space="preserve">lares </w:t>
      </w:r>
      <w:r w:rsidR="00D934D9" w:rsidRPr="00912144">
        <w:rPr>
          <w:rFonts w:asciiTheme="minorHAnsi" w:eastAsia="SimSun" w:hAnsiTheme="minorHAnsi"/>
          <w:lang w:val="es-ES_tradnl" w:eastAsia="zh-CN"/>
        </w:rPr>
        <w:t xml:space="preserve">de los Estados Unidos; </w:t>
      </w:r>
      <w:r>
        <w:rPr>
          <w:rFonts w:asciiTheme="minorHAnsi" w:eastAsia="SimSun" w:hAnsiTheme="minorHAnsi"/>
          <w:lang w:val="es-ES_tradnl" w:eastAsia="zh-CN"/>
        </w:rPr>
        <w:t>dó</w:t>
      </w:r>
      <w:r w:rsidRPr="00912144">
        <w:rPr>
          <w:rFonts w:asciiTheme="minorHAnsi" w:eastAsia="SimSun" w:hAnsiTheme="minorHAnsi"/>
          <w:lang w:val="es-ES_tradnl" w:eastAsia="zh-CN"/>
        </w:rPr>
        <w:t xml:space="preserve">lares </w:t>
      </w:r>
      <w:r w:rsidR="00D934D9" w:rsidRPr="00912144">
        <w:rPr>
          <w:rFonts w:asciiTheme="minorHAnsi" w:eastAsia="SimSun" w:hAnsiTheme="minorHAnsi"/>
          <w:lang w:val="es-ES_tradnl" w:eastAsia="zh-CN"/>
        </w:rPr>
        <w:t>PPA</w:t>
      </w:r>
      <w:r w:rsidR="005075FE" w:rsidRPr="00912144">
        <w:rPr>
          <w:rFonts w:asciiTheme="minorHAnsi" w:eastAsia="SimSun" w:hAnsiTheme="minorHAnsi"/>
          <w:lang w:val="es-ES_tradnl" w:eastAsia="zh-CN"/>
        </w:rPr>
        <w:t>.</w:t>
      </w:r>
    </w:p>
    <w:p w:rsidR="00EA4D10" w:rsidRPr="00912144" w:rsidRDefault="00D934D9" w:rsidP="00EA4D10">
      <w:pPr>
        <w:spacing w:before="0"/>
        <w:jc w:val="both"/>
        <w:rPr>
          <w:sz w:val="18"/>
          <w:szCs w:val="18"/>
          <w:lang w:val="es-ES_tradnl"/>
        </w:rPr>
      </w:pPr>
      <w:r w:rsidRPr="00912144">
        <w:rPr>
          <w:sz w:val="18"/>
          <w:szCs w:val="18"/>
          <w:lang w:val="es-ES_tradnl"/>
        </w:rPr>
        <w:t xml:space="preserve">África; Estados Árabes; Asia-Pacífico; CEI; Europa; </w:t>
      </w:r>
      <w:r w:rsidR="00EA4D10" w:rsidRPr="00912144">
        <w:rPr>
          <w:sz w:val="18"/>
          <w:szCs w:val="18"/>
          <w:lang w:val="es-ES_tradnl"/>
        </w:rPr>
        <w:t>Américas</w:t>
      </w:r>
      <w:r w:rsidRPr="00912144">
        <w:rPr>
          <w:sz w:val="18"/>
          <w:szCs w:val="18"/>
          <w:lang w:val="es-ES_tradnl"/>
        </w:rPr>
        <w:t>.</w:t>
      </w:r>
    </w:p>
    <w:p w:rsidR="00EA4D10" w:rsidRPr="00912144" w:rsidRDefault="00D934D9" w:rsidP="00EA4D10">
      <w:pPr>
        <w:spacing w:before="0"/>
        <w:jc w:val="both"/>
        <w:rPr>
          <w:sz w:val="18"/>
          <w:szCs w:val="18"/>
          <w:lang w:val="es-ES_tradnl"/>
        </w:rPr>
      </w:pPr>
      <w:r w:rsidRPr="00912144">
        <w:rPr>
          <w:sz w:val="18"/>
          <w:szCs w:val="18"/>
          <w:lang w:val="es-ES_tradnl"/>
        </w:rPr>
        <w:t xml:space="preserve">País; </w:t>
      </w:r>
      <w:r w:rsidR="00EA4D10" w:rsidRPr="00912144">
        <w:rPr>
          <w:sz w:val="18"/>
          <w:szCs w:val="18"/>
          <w:lang w:val="es-ES_tradnl"/>
        </w:rPr>
        <w:t>Media regional</w:t>
      </w:r>
      <w:r w:rsidRPr="00912144">
        <w:rPr>
          <w:sz w:val="18"/>
          <w:szCs w:val="18"/>
          <w:lang w:val="es-ES_tradnl"/>
        </w:rPr>
        <w:t>.</w:t>
      </w:r>
    </w:p>
    <w:p w:rsidR="000B0B9F" w:rsidRPr="00912144" w:rsidRDefault="000B0B9F" w:rsidP="00FE53C4">
      <w:pPr>
        <w:keepNext/>
        <w:rPr>
          <w:sz w:val="18"/>
          <w:szCs w:val="18"/>
          <w:lang w:val="es-ES_tradnl"/>
        </w:rPr>
      </w:pPr>
      <w:r w:rsidRPr="00912144">
        <w:rPr>
          <w:sz w:val="18"/>
          <w:szCs w:val="18"/>
          <w:lang w:val="es-ES_tradnl"/>
        </w:rPr>
        <w:t>Nota: Cada raya horizontal representa el precio en un país de la región. Las rayas amarillas representan la media regional.</w:t>
      </w:r>
      <w:r w:rsidRPr="00912144">
        <w:rPr>
          <w:sz w:val="18"/>
          <w:szCs w:val="18"/>
          <w:lang w:val="es-ES_tradnl"/>
        </w:rPr>
        <w:br/>
        <w:t xml:space="preserve">  * En África, el precio de una suscripción a la banda ancha fijar era superior a 300 USD (489 USD y 500 USD) en dos países</w:t>
      </w:r>
      <w:r w:rsidR="00EF3D75">
        <w:rPr>
          <w:sz w:val="18"/>
          <w:szCs w:val="18"/>
          <w:lang w:val="es-ES_tradnl"/>
        </w:rPr>
        <w:t>.</w:t>
      </w:r>
      <w:r w:rsidRPr="00912144">
        <w:rPr>
          <w:sz w:val="18"/>
          <w:szCs w:val="18"/>
          <w:lang w:val="es-ES_tradnl"/>
        </w:rPr>
        <w:br/>
        <w:t>** En África, el precio de una suscripción a la banda ancha fijar era superior a 300 PPA$ (862 PPA$) en un país.</w:t>
      </w:r>
    </w:p>
    <w:p w:rsidR="000B0B9F" w:rsidRPr="00912144" w:rsidRDefault="000B0B9F" w:rsidP="000B0B9F">
      <w:pPr>
        <w:keepNext/>
        <w:spacing w:before="0"/>
        <w:rPr>
          <w:sz w:val="18"/>
          <w:szCs w:val="18"/>
          <w:lang w:val="es-ES_tradnl"/>
        </w:rPr>
      </w:pPr>
      <w:r w:rsidRPr="00912144">
        <w:rPr>
          <w:sz w:val="18"/>
          <w:szCs w:val="18"/>
          <w:lang w:val="es-ES_tradnl"/>
        </w:rPr>
        <w:t>Fuente: UIT</w:t>
      </w:r>
      <w:r w:rsidR="00F90575">
        <w:rPr>
          <w:sz w:val="18"/>
          <w:szCs w:val="18"/>
          <w:lang w:val="es-ES_tradnl"/>
        </w:rPr>
        <w:t>.</w:t>
      </w:r>
    </w:p>
    <w:p w:rsidR="00EA4D10" w:rsidRPr="00912144" w:rsidRDefault="00EA4D10" w:rsidP="00B76333">
      <w:pPr>
        <w:jc w:val="both"/>
        <w:rPr>
          <w:lang w:val="es-ES_tradnl"/>
        </w:rPr>
      </w:pPr>
      <w:r w:rsidRPr="00912144">
        <w:rPr>
          <w:lang w:val="es-ES_tradnl"/>
        </w:rPr>
        <w:t>A nivel mundial, los europeos disfrutan de los servicios de banda ancha fija básicos más asequibles y, generalmente, a velocidades elevadas y sin límite de datos. Aunque el servicio no es de los más baratos en términos de precio absoluto</w:t>
      </w:r>
      <w:r w:rsidR="00B76333" w:rsidRPr="00912144">
        <w:rPr>
          <w:lang w:val="es-ES_tradnl"/>
        </w:rPr>
        <w:t xml:space="preserve"> – </w:t>
      </w:r>
      <w:r w:rsidRPr="00912144">
        <w:rPr>
          <w:lang w:val="es-ES_tradnl"/>
        </w:rPr>
        <w:t>una conexión a la banda ancha fija en Europa suele costar unos 25 USD (27 PPA$) – el elevado nivel de ingresos hace que el serv</w:t>
      </w:r>
      <w:r w:rsidR="00EF3D75">
        <w:rPr>
          <w:lang w:val="es-ES_tradnl"/>
        </w:rPr>
        <w:t>icio sea muy asequible (Gráfico </w:t>
      </w:r>
      <w:r w:rsidRPr="00912144">
        <w:rPr>
          <w:lang w:val="es-ES_tradnl"/>
        </w:rPr>
        <w:t xml:space="preserve">3.2). En 2015 el precio medio de la banda ancha fija como porcentaje de la RNB per cápita se mantuvo en el 1.1% (el año anterior había sido del 1,3%), en comparación con el 3,6% en la CEI, el 5,4% en las Américas, el 6,6% en los Estados Árabes, el 13,6% en Asia y el Pacífico y el 119,1% en África. Este servicio es particularmente asequible en Reino Unido, Andorra, Noruega, Suiza y </w:t>
      </w:r>
      <w:r w:rsidRPr="00912144">
        <w:rPr>
          <w:lang w:val="es-ES_tradnl"/>
        </w:rPr>
        <w:lastRenderedPageBreak/>
        <w:t>Luxemburgo, pero representa menos del 5% de la RNB per cápita en todos los países. En Serbia, que es el país donde el precio del acceso a Internet de alta velocidad es relativamente más elevado, el plan representa el 2,9% de la RNB per cápita (Gráfico 3.3)</w:t>
      </w:r>
      <w:r w:rsidR="003830BD" w:rsidRPr="00912144">
        <w:rPr>
          <w:lang w:val="es-ES_tradnl"/>
        </w:rPr>
        <w:t>.</w:t>
      </w:r>
    </w:p>
    <w:p w:rsidR="00EA4D10" w:rsidRPr="00912144" w:rsidRDefault="00EA4D10" w:rsidP="00F257AE">
      <w:pPr>
        <w:pStyle w:val="FigureNotitle"/>
        <w:rPr>
          <w:b w:val="0"/>
          <w:bCs/>
        </w:rPr>
      </w:pPr>
      <w:r w:rsidRPr="00912144">
        <w:t>Gráfico 3.3: Precios de la banda ancha fija en porcentaje de la RNB</w:t>
      </w:r>
      <w:r w:rsidRPr="00912144">
        <w:br/>
        <w:t xml:space="preserve">por habitante, velocidades y topes, </w:t>
      </w:r>
      <w:r w:rsidR="00F257AE">
        <w:t>Europa</w:t>
      </w:r>
      <w:r w:rsidRPr="00912144">
        <w:t>, 2015</w:t>
      </w:r>
    </w:p>
    <w:p w:rsidR="00EA4D10" w:rsidRPr="00912144" w:rsidRDefault="00EA4D10" w:rsidP="00EA4D10">
      <w:pPr>
        <w:keepNext/>
        <w:jc w:val="both"/>
        <w:rPr>
          <w:lang w:val="es-ES_tradnl"/>
        </w:rPr>
      </w:pPr>
      <w:r w:rsidRPr="00912144">
        <w:rPr>
          <w:noProof/>
          <w:lang w:val="es-ES_tradnl" w:eastAsia="zh-CN"/>
        </w:rPr>
        <w:drawing>
          <wp:inline distT="0" distB="0" distL="0" distR="0" wp14:anchorId="5DDE638D" wp14:editId="379E059E">
            <wp:extent cx="5200650" cy="307812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3619" cy="3079883"/>
                    </a:xfrm>
                    <a:prstGeom prst="rect">
                      <a:avLst/>
                    </a:prstGeom>
                  </pic:spPr>
                </pic:pic>
              </a:graphicData>
            </a:graphic>
          </wp:inline>
        </w:drawing>
      </w:r>
    </w:p>
    <w:p w:rsidR="00EA4D10" w:rsidRPr="00912144" w:rsidRDefault="00EA4D10" w:rsidP="00481AF4">
      <w:pPr>
        <w:pStyle w:val="Figurelegend"/>
        <w:tabs>
          <w:tab w:val="clear" w:pos="794"/>
          <w:tab w:val="clear" w:pos="1191"/>
          <w:tab w:val="clear" w:pos="1588"/>
          <w:tab w:val="clear" w:pos="1985"/>
          <w:tab w:val="left" w:pos="1134"/>
          <w:tab w:val="left" w:pos="1871"/>
          <w:tab w:val="left" w:pos="2268"/>
        </w:tabs>
        <w:spacing w:before="120"/>
        <w:rPr>
          <w:rFonts w:asciiTheme="minorHAnsi" w:eastAsia="SimSun" w:hAnsiTheme="minorHAnsi"/>
          <w:lang w:val="es-ES_tradnl" w:eastAsia="zh-CN"/>
        </w:rPr>
      </w:pPr>
      <w:r w:rsidRPr="00912144">
        <w:rPr>
          <w:rFonts w:asciiTheme="minorHAnsi" w:eastAsia="SimSun" w:hAnsiTheme="minorHAnsi"/>
          <w:lang w:val="es-ES_tradnl" w:eastAsia="zh-CN"/>
        </w:rPr>
        <w:t>Leyenda</w:t>
      </w:r>
      <w:r w:rsidR="00481AF4" w:rsidRPr="00912144">
        <w:rPr>
          <w:rFonts w:asciiTheme="minorHAnsi" w:eastAsia="SimSun" w:hAnsiTheme="minorHAnsi"/>
          <w:lang w:val="es-ES_tradnl" w:eastAsia="zh-CN"/>
        </w:rPr>
        <w:t>:</w:t>
      </w:r>
    </w:p>
    <w:p w:rsidR="00EA4D10" w:rsidRPr="00912144" w:rsidRDefault="00EA4D10" w:rsidP="00481AF4">
      <w:pPr>
        <w:keepNext/>
        <w:spacing w:before="0"/>
        <w:rPr>
          <w:sz w:val="18"/>
          <w:szCs w:val="18"/>
          <w:lang w:val="es-ES_tradnl"/>
        </w:rPr>
      </w:pPr>
      <w:r w:rsidRPr="00912144">
        <w:rPr>
          <w:sz w:val="18"/>
          <w:szCs w:val="18"/>
          <w:lang w:val="es-ES_tradnl"/>
        </w:rPr>
        <w:t>% de la RNB por habitante</w:t>
      </w:r>
      <w:r w:rsidR="009C6C4C">
        <w:rPr>
          <w:sz w:val="18"/>
          <w:szCs w:val="18"/>
          <w:lang w:val="es-ES_tradnl"/>
        </w:rPr>
        <w:t>.</w:t>
      </w:r>
    </w:p>
    <w:p w:rsidR="00EA4D10" w:rsidRPr="00912144" w:rsidRDefault="00481AF4" w:rsidP="00EA4D10">
      <w:pPr>
        <w:keepNext/>
        <w:spacing w:before="0"/>
        <w:rPr>
          <w:sz w:val="18"/>
          <w:szCs w:val="18"/>
          <w:lang w:val="es-ES_tradnl"/>
        </w:rPr>
      </w:pPr>
      <w:r w:rsidRPr="00912144">
        <w:rPr>
          <w:sz w:val="18"/>
          <w:szCs w:val="18"/>
          <w:lang w:val="es-ES_tradnl"/>
        </w:rPr>
        <w:t xml:space="preserve">Sin tope; </w:t>
      </w:r>
      <w:r w:rsidR="00EA4D10" w:rsidRPr="00912144">
        <w:rPr>
          <w:sz w:val="18"/>
          <w:szCs w:val="18"/>
          <w:lang w:val="es-ES_tradnl"/>
        </w:rPr>
        <w:t>Tope fijo</w:t>
      </w:r>
      <w:r w:rsidR="009C6C4C">
        <w:rPr>
          <w:sz w:val="18"/>
          <w:szCs w:val="18"/>
          <w:lang w:val="es-ES_tradnl"/>
        </w:rPr>
        <w:t>.</w:t>
      </w:r>
    </w:p>
    <w:p w:rsidR="00481AF4" w:rsidRPr="00912144" w:rsidRDefault="00481AF4" w:rsidP="00481AF4">
      <w:pPr>
        <w:keepNext/>
        <w:spacing w:before="0"/>
        <w:rPr>
          <w:sz w:val="18"/>
          <w:szCs w:val="18"/>
          <w:lang w:val="es-ES_tradnl"/>
        </w:rPr>
      </w:pPr>
      <w:r w:rsidRPr="00912144">
        <w:rPr>
          <w:sz w:val="18"/>
          <w:szCs w:val="18"/>
          <w:lang w:val="es-ES_tradnl"/>
        </w:rPr>
        <w:t>Noruega, Suiza, Austria, Francia, Finlandia, Dinamarca, Chipre, Países Bajos, Suecia, Polonia, Rumania, República Checa, Letonia, Italia, Alemania, Lituania, Grecia, Eslovenia, Estonia, Israel, Irlanda, Portugal, Malta, Bulgaria, Hungría, Serbia, Reino Unido, Andorra, Luxemburgo, Islandia, Bélgica, Turquía, España, Eslovaquia, Croacia, Bosnia y Herzegovina, Montenegro, ex República Yugoslava de Macedonia, Albania</w:t>
      </w:r>
      <w:r w:rsidR="009C6C4C">
        <w:rPr>
          <w:sz w:val="18"/>
          <w:szCs w:val="18"/>
          <w:lang w:val="es-ES_tradnl"/>
        </w:rPr>
        <w:t>.</w:t>
      </w:r>
    </w:p>
    <w:p w:rsidR="00481AF4" w:rsidRPr="00912144" w:rsidRDefault="00481AF4" w:rsidP="00481AF4">
      <w:pPr>
        <w:keepNext/>
        <w:rPr>
          <w:sz w:val="18"/>
          <w:szCs w:val="18"/>
          <w:lang w:val="es-ES_tradnl"/>
        </w:rPr>
      </w:pPr>
      <w:r w:rsidRPr="00912144">
        <w:rPr>
          <w:sz w:val="18"/>
          <w:szCs w:val="18"/>
          <w:lang w:val="es-ES_tradnl"/>
        </w:rPr>
        <w:t>Nota: Las velocidades de banda ancha y los topes/mes se refieren a las velocidades anunciadas y al volumen de datos incluido en la suscripción de banda ancha fija básica.</w:t>
      </w:r>
    </w:p>
    <w:p w:rsidR="00481AF4" w:rsidRPr="00912144" w:rsidRDefault="00481AF4" w:rsidP="00481AF4">
      <w:pPr>
        <w:keepNext/>
        <w:spacing w:before="0"/>
        <w:rPr>
          <w:sz w:val="18"/>
          <w:szCs w:val="18"/>
          <w:lang w:val="es-ES_tradnl"/>
        </w:rPr>
      </w:pPr>
      <w:r w:rsidRPr="00912144">
        <w:rPr>
          <w:sz w:val="18"/>
          <w:szCs w:val="18"/>
          <w:lang w:val="es-ES_tradnl"/>
        </w:rPr>
        <w:t>Fuente: UIT. Valores de la RNB por habitante basados en datos del Banco Mundial.</w:t>
      </w:r>
    </w:p>
    <w:p w:rsidR="00EA4D10" w:rsidRPr="00912144" w:rsidRDefault="00EA4D10" w:rsidP="00EA4D10">
      <w:pPr>
        <w:jc w:val="both"/>
        <w:rPr>
          <w:lang w:val="es-ES_tradnl"/>
        </w:rPr>
      </w:pPr>
      <w:r w:rsidRPr="00912144">
        <w:rPr>
          <w:lang w:val="es-ES_tradnl"/>
        </w:rPr>
        <w:t>En Europa la banda ancha fija no sólo es barata, sino que también es relativamente rápida. Sólo Andorra sigue ofreciendo un plan básico a 512 kbit/s. En otros nueve países, incluidos la República Checa, Turquía, Eslovenia, España, Hungría y Albania, se ofrecen velocidades inferiores a 2 Mbit/s. En la mayoría de países europeos se ofrecen planes a velocidades iguales o superiores a 2 Mbit/s; y los planes básicos de Bélgica, Suecia, Rumania, Lituania, Irlanda y Malta ofrecen velocidades mínimas de</w:t>
      </w:r>
      <w:r w:rsidR="00465559" w:rsidRPr="00912144">
        <w:rPr>
          <w:lang w:val="es-ES_tradnl"/>
        </w:rPr>
        <w:t xml:space="preserve"> 30 Mbit/s.</w:t>
      </w:r>
    </w:p>
    <w:p w:rsidR="00EA4D10" w:rsidRPr="00912144" w:rsidRDefault="00EA4D10" w:rsidP="007F30FA">
      <w:pPr>
        <w:jc w:val="both"/>
        <w:rPr>
          <w:lang w:val="es-ES_tradnl"/>
        </w:rPr>
      </w:pPr>
      <w:r w:rsidRPr="00912144">
        <w:rPr>
          <w:lang w:val="es-ES_tradnl"/>
        </w:rPr>
        <w:t xml:space="preserve">La banda ancha fija en Europa es asequible y rápida y en dos tercios de los países se ofrecen planes sin límite de datos. En un tercio de los países se imponen límites de datos que van desde los 300 GB, 100 GB y 30 GB de Eslovaquia, Bélgica y la </w:t>
      </w:r>
      <w:r w:rsidR="007F30FA" w:rsidRPr="007F30FA">
        <w:rPr>
          <w:lang w:val="es-ES_tradnl"/>
        </w:rPr>
        <w:t>ex República Yugoslava de Macedonia</w:t>
      </w:r>
      <w:r w:rsidRPr="00912144">
        <w:rPr>
          <w:lang w:val="es-ES_tradnl"/>
        </w:rPr>
        <w:t xml:space="preserve">, respectivamente, a límites más restrictivos en Andorra, Luxemburgo, Islandia, Bosnia y Herzegovina y Albania. El límite de 1 GB se aplica sólo en Turquía, España, Croacia, Hungría (1,3 GB) y </w:t>
      </w:r>
      <w:r w:rsidR="00465559" w:rsidRPr="00912144">
        <w:rPr>
          <w:lang w:val="es-ES_tradnl"/>
        </w:rPr>
        <w:t>Montenegro.</w:t>
      </w:r>
    </w:p>
    <w:p w:rsidR="00EA4D10" w:rsidRPr="00912144" w:rsidRDefault="00EA4D10" w:rsidP="007F30FA">
      <w:pPr>
        <w:pStyle w:val="Heading2"/>
        <w:tabs>
          <w:tab w:val="clear" w:pos="794"/>
          <w:tab w:val="clear" w:pos="1191"/>
          <w:tab w:val="clear" w:pos="1588"/>
          <w:tab w:val="clear" w:pos="1985"/>
          <w:tab w:val="left" w:pos="1134"/>
          <w:tab w:val="left" w:pos="1871"/>
          <w:tab w:val="left" w:pos="2268"/>
        </w:tabs>
        <w:spacing w:after="120"/>
        <w:ind w:left="1134" w:hanging="1134"/>
        <w:rPr>
          <w:rFonts w:asciiTheme="majorHAnsi" w:eastAsiaTheme="majorEastAsia" w:hAnsiTheme="majorHAnsi" w:cstheme="majorBidi"/>
          <w:color w:val="4F81BD" w:themeColor="accent1"/>
          <w:szCs w:val="24"/>
          <w:lang w:eastAsia="zh-CN"/>
        </w:rPr>
      </w:pPr>
      <w:bookmarkStart w:id="39" w:name="_Toc480532392"/>
      <w:bookmarkStart w:id="40" w:name="_Toc480532785"/>
      <w:bookmarkStart w:id="41" w:name="_Toc480532927"/>
      <w:r w:rsidRPr="00912144">
        <w:rPr>
          <w:rFonts w:asciiTheme="majorHAnsi" w:eastAsiaTheme="majorEastAsia" w:hAnsiTheme="majorHAnsi" w:cstheme="majorBidi"/>
          <w:color w:val="4F81BD" w:themeColor="accent1"/>
          <w:szCs w:val="24"/>
          <w:lang w:eastAsia="zh-CN"/>
        </w:rPr>
        <w:lastRenderedPageBreak/>
        <w:t>Precios de la banda ancha móvil en Europa</w:t>
      </w:r>
      <w:bookmarkEnd w:id="39"/>
      <w:bookmarkEnd w:id="40"/>
      <w:bookmarkEnd w:id="41"/>
    </w:p>
    <w:tbl>
      <w:tblPr>
        <w:tblStyle w:val="TableGrid"/>
        <w:tblW w:w="0" w:type="auto"/>
        <w:tblLook w:val="04A0" w:firstRow="1" w:lastRow="0" w:firstColumn="1" w:lastColumn="0" w:noHBand="0" w:noVBand="1"/>
      </w:tblPr>
      <w:tblGrid>
        <w:gridCol w:w="9493"/>
      </w:tblGrid>
      <w:tr w:rsidR="00EA4D10" w:rsidRPr="008A271F" w:rsidTr="00465559">
        <w:tc>
          <w:tcPr>
            <w:tcW w:w="9493" w:type="dxa"/>
          </w:tcPr>
          <w:p w:rsidR="00EA4D10" w:rsidRPr="00912144" w:rsidRDefault="00EA4D10" w:rsidP="007F30FA">
            <w:pPr>
              <w:keepNext/>
              <w:keepLines/>
              <w:jc w:val="both"/>
              <w:rPr>
                <w:lang w:val="es-ES_tradnl"/>
              </w:rPr>
            </w:pPr>
            <w:r w:rsidRPr="00912144">
              <w:rPr>
                <w:lang w:val="es-ES_tradnl"/>
              </w:rPr>
              <w:t xml:space="preserve">Para supervisar los </w:t>
            </w:r>
            <w:r w:rsidRPr="00912144">
              <w:rPr>
                <w:b/>
                <w:bCs/>
                <w:lang w:val="es-ES_tradnl"/>
              </w:rPr>
              <w:t>precios de la banda ancha móvil</w:t>
            </w:r>
            <w:r w:rsidRPr="00912144">
              <w:rPr>
                <w:lang w:val="es-ES_tradnl"/>
              </w:rPr>
              <w:t xml:space="preserve">, la UIT compila datos de a) planes de prepago para teléfonos móviles con volúmenes de datos autorizados de 500 </w:t>
            </w:r>
            <w:r w:rsidR="00E45535" w:rsidRPr="00912144">
              <w:rPr>
                <w:lang w:val="es-ES_tradnl"/>
              </w:rPr>
              <w:t xml:space="preserve">MB </w:t>
            </w:r>
            <w:r w:rsidR="00FF3499">
              <w:rPr>
                <w:lang w:val="es-ES_tradnl"/>
              </w:rPr>
              <w:t>al mes, y b) </w:t>
            </w:r>
            <w:r w:rsidRPr="00912144">
              <w:rPr>
                <w:lang w:val="es-ES_tradnl"/>
              </w:rPr>
              <w:t xml:space="preserve">planes de banda ancha de postpago para dispositivos informáticos con volúmenes de datos autorizados de </w:t>
            </w:r>
            <w:r w:rsidR="007233F0" w:rsidRPr="00912144">
              <w:rPr>
                <w:lang w:val="es-ES_tradnl"/>
              </w:rPr>
              <w:t>1</w:t>
            </w:r>
            <w:r w:rsidR="00341B92">
              <w:rPr>
                <w:lang w:val="es-ES_tradnl"/>
              </w:rPr>
              <w:t> </w:t>
            </w:r>
            <w:r w:rsidR="007233F0" w:rsidRPr="00912144">
              <w:rPr>
                <w:lang w:val="es-ES_tradnl"/>
              </w:rPr>
              <w:t xml:space="preserve">GB </w:t>
            </w:r>
            <w:r w:rsidRPr="00912144">
              <w:rPr>
                <w:lang w:val="es-ES_tradnl"/>
              </w:rPr>
              <w:t>al mes. El plan seleccionado en cada país para cada servicio no es necesariamente el que ofrece el tope más próximo a 500 </w:t>
            </w:r>
            <w:r w:rsidR="00E45535" w:rsidRPr="00912144">
              <w:rPr>
                <w:lang w:val="es-ES_tradnl"/>
              </w:rPr>
              <w:t xml:space="preserve">MB </w:t>
            </w:r>
            <w:r w:rsidRPr="00912144">
              <w:rPr>
                <w:lang w:val="es-ES_tradnl"/>
              </w:rPr>
              <w:t xml:space="preserve">o 1 </w:t>
            </w:r>
            <w:r w:rsidR="007233F0" w:rsidRPr="00912144">
              <w:rPr>
                <w:lang w:val="es-ES_tradnl"/>
              </w:rPr>
              <w:t>GB</w:t>
            </w:r>
            <w:r w:rsidRPr="00912144">
              <w:rPr>
                <w:lang w:val="es-ES_tradnl"/>
              </w:rPr>
              <w:t xml:space="preserve">, sino el más barato que ofrece el operador dominante y comprende un mínimo de 500 </w:t>
            </w:r>
            <w:r w:rsidR="00E45535" w:rsidRPr="00912144">
              <w:rPr>
                <w:lang w:val="es-ES_tradnl"/>
              </w:rPr>
              <w:t>MB</w:t>
            </w:r>
            <w:r w:rsidRPr="00912144">
              <w:rPr>
                <w:lang w:val="es-ES_tradnl"/>
              </w:rPr>
              <w:t xml:space="preserve">/1 </w:t>
            </w:r>
            <w:r w:rsidR="007233F0" w:rsidRPr="00912144">
              <w:rPr>
                <w:lang w:val="es-ES_tradnl"/>
              </w:rPr>
              <w:t>GB</w:t>
            </w:r>
            <w:r w:rsidRPr="00912144">
              <w:rPr>
                <w:lang w:val="es-ES_tradnl"/>
              </w:rPr>
              <w:t>. El periodo de validez considerado para los planes es de 30 días o 4 semanas.</w:t>
            </w:r>
          </w:p>
        </w:tc>
      </w:tr>
    </w:tbl>
    <w:p w:rsidR="00EA4D10" w:rsidRPr="00912144" w:rsidRDefault="00EA4D10" w:rsidP="009E41A5">
      <w:pPr>
        <w:jc w:val="both"/>
        <w:rPr>
          <w:lang w:val="es-ES_tradnl"/>
        </w:rPr>
      </w:pPr>
      <w:r w:rsidRPr="00912144">
        <w:rPr>
          <w:lang w:val="es-ES_tradnl"/>
        </w:rPr>
        <w:t>El análisis global de los precios con respecto a la RNB por habitante muestra que, en promedio, la banda ancha móvil se volvió más asequible en todas las regiones en 2015 (Cuadro 3.2). Todas las medias regionales mostraron disminuciones de dos cifras en 2015, y la mejora más notable se observó en la CEI, donde los precios para dispositivos informáticos en porcentaje de la RNB por habitante disminuyeron más de</w:t>
      </w:r>
      <w:r w:rsidR="009C2C36">
        <w:rPr>
          <w:lang w:val="es-ES_tradnl"/>
        </w:rPr>
        <w:t>l</w:t>
      </w:r>
      <w:r w:rsidRPr="00912144">
        <w:rPr>
          <w:lang w:val="es-ES_tradnl"/>
        </w:rPr>
        <w:t xml:space="preserve"> 50%.</w:t>
      </w:r>
    </w:p>
    <w:p w:rsidR="00EA4D10" w:rsidRPr="00912144" w:rsidRDefault="00EA4D10" w:rsidP="00EA4D10">
      <w:pPr>
        <w:pStyle w:val="FigureNotitle"/>
      </w:pPr>
      <w:r w:rsidRPr="00912144">
        <w:t>Cuadro 3.2: Precios medios de la banda ancha móvil y diferencias por región,</w:t>
      </w:r>
      <w:r w:rsidRPr="00912144">
        <w:br/>
        <w:t>en porcentaje de la RNB por habitante, 2015</w:t>
      </w:r>
    </w:p>
    <w:tbl>
      <w:tblPr>
        <w:tblStyle w:val="TableGrid"/>
        <w:tblW w:w="9634" w:type="dxa"/>
        <w:tblInd w:w="2" w:type="dxa"/>
        <w:tblLayout w:type="fixed"/>
        <w:tblCellMar>
          <w:left w:w="0" w:type="dxa"/>
          <w:right w:w="0" w:type="dxa"/>
        </w:tblCellMar>
        <w:tblLook w:val="04A0" w:firstRow="1" w:lastRow="0" w:firstColumn="1" w:lastColumn="0" w:noHBand="0" w:noVBand="1"/>
      </w:tblPr>
      <w:tblGrid>
        <w:gridCol w:w="1555"/>
        <w:gridCol w:w="992"/>
        <w:gridCol w:w="917"/>
        <w:gridCol w:w="926"/>
        <w:gridCol w:w="1134"/>
        <w:gridCol w:w="992"/>
        <w:gridCol w:w="897"/>
        <w:gridCol w:w="946"/>
        <w:gridCol w:w="1275"/>
      </w:tblGrid>
      <w:tr w:rsidR="00EA4D10" w:rsidRPr="008A271F" w:rsidTr="00DE6CA5">
        <w:tc>
          <w:tcPr>
            <w:tcW w:w="1555" w:type="dxa"/>
            <w:vMerge w:val="restart"/>
            <w:tcBorders>
              <w:top w:val="single" w:sz="4" w:space="0" w:color="FFFFFF" w:themeColor="background1"/>
              <w:left w:val="single" w:sz="2" w:space="0" w:color="FFFFFF" w:themeColor="background1"/>
              <w:right w:val="single" w:sz="2" w:space="0" w:color="FFFFFF" w:themeColor="background1"/>
            </w:tcBorders>
            <w:shd w:val="clear" w:color="auto" w:fill="365F91" w:themeFill="accent1" w:themeFillShade="BF"/>
            <w:tcMar>
              <w:left w:w="113" w:type="dxa"/>
            </w:tcMar>
            <w:vAlign w:val="center"/>
          </w:tcPr>
          <w:p w:rsidR="00EA4D10" w:rsidRPr="00912144" w:rsidRDefault="00EA4D10" w:rsidP="00EA4D10">
            <w:pPr>
              <w:spacing w:before="40" w:after="40"/>
              <w:rPr>
                <w:b/>
                <w:bCs/>
                <w:color w:val="FFFFFF" w:themeColor="background1"/>
                <w:sz w:val="20"/>
                <w:lang w:val="es-ES_tradnl"/>
              </w:rPr>
            </w:pPr>
            <w:r w:rsidRPr="00912144">
              <w:rPr>
                <w:b/>
                <w:bCs/>
                <w:color w:val="FFFFFF" w:themeColor="background1"/>
                <w:sz w:val="20"/>
                <w:lang w:val="es-ES_tradnl"/>
              </w:rPr>
              <w:t>Región</w:t>
            </w:r>
          </w:p>
        </w:tc>
        <w:tc>
          <w:tcPr>
            <w:tcW w:w="3969" w:type="dxa"/>
            <w:gridSpan w:val="4"/>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 xml:space="preserve">Prepago para teléfonos móviles </w:t>
            </w:r>
            <w:r w:rsidR="008608CB" w:rsidRPr="00912144">
              <w:rPr>
                <w:b/>
                <w:bCs/>
                <w:color w:val="FFFFFF" w:themeColor="background1"/>
                <w:sz w:val="20"/>
                <w:lang w:val="es-ES_tradnl"/>
              </w:rPr>
              <w:t>500</w:t>
            </w:r>
            <w:r w:rsidR="008608CB">
              <w:rPr>
                <w:b/>
                <w:bCs/>
                <w:color w:val="FFFFFF" w:themeColor="background1"/>
                <w:sz w:val="20"/>
                <w:lang w:val="es-ES_tradnl"/>
              </w:rPr>
              <w:t> </w:t>
            </w:r>
            <w:r w:rsidR="008608CB" w:rsidRPr="00912144">
              <w:rPr>
                <w:b/>
                <w:bCs/>
                <w:color w:val="FFFFFF" w:themeColor="background1"/>
                <w:sz w:val="20"/>
                <w:lang w:val="es-ES_tradnl"/>
              </w:rPr>
              <w:t>MB</w:t>
            </w:r>
          </w:p>
        </w:tc>
        <w:tc>
          <w:tcPr>
            <w:tcW w:w="4110"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 xml:space="preserve">Postpago para dispositivos informáticos </w:t>
            </w:r>
            <w:r w:rsidR="008608CB" w:rsidRPr="00912144">
              <w:rPr>
                <w:b/>
                <w:bCs/>
                <w:color w:val="FFFFFF" w:themeColor="background1"/>
                <w:sz w:val="20"/>
                <w:lang w:val="es-ES_tradnl"/>
              </w:rPr>
              <w:t>1</w:t>
            </w:r>
            <w:r w:rsidR="008608CB">
              <w:rPr>
                <w:b/>
                <w:bCs/>
                <w:color w:val="FFFFFF" w:themeColor="background1"/>
                <w:sz w:val="20"/>
                <w:lang w:val="es-ES_tradnl"/>
              </w:rPr>
              <w:t> </w:t>
            </w:r>
            <w:r w:rsidR="008608CB" w:rsidRPr="00912144">
              <w:rPr>
                <w:b/>
                <w:bCs/>
                <w:color w:val="FFFFFF" w:themeColor="background1"/>
                <w:sz w:val="20"/>
                <w:lang w:val="es-ES_tradnl"/>
              </w:rPr>
              <w:t>GB</w:t>
            </w:r>
          </w:p>
        </w:tc>
      </w:tr>
      <w:tr w:rsidR="00EA4D10" w:rsidRPr="00912144" w:rsidTr="00DE6CA5">
        <w:tc>
          <w:tcPr>
            <w:tcW w:w="1555" w:type="dxa"/>
            <w:vMerge/>
            <w:tcBorders>
              <w:left w:val="single" w:sz="2" w:space="0" w:color="FFFFFF" w:themeColor="background1"/>
              <w:bottom w:val="single" w:sz="4" w:space="0" w:color="FFFFFF" w:themeColor="background1"/>
              <w:right w:val="single" w:sz="2" w:space="0" w:color="FFFFFF" w:themeColor="background1"/>
            </w:tcBorders>
            <w:shd w:val="clear" w:color="auto" w:fill="365F91" w:themeFill="accent1" w:themeFillShade="BF"/>
          </w:tcPr>
          <w:p w:rsidR="00EA4D10" w:rsidRPr="00912144" w:rsidRDefault="00EA4D10" w:rsidP="00EA4D10">
            <w:pPr>
              <w:spacing w:before="40" w:after="40"/>
              <w:jc w:val="center"/>
              <w:rPr>
                <w:b/>
                <w:bCs/>
                <w:color w:val="FFFFFF" w:themeColor="background1"/>
                <w:sz w:val="20"/>
                <w:lang w:val="es-ES_tradnl"/>
              </w:rPr>
            </w:pP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Mín. 2015</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Máx. 2015</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Media 2015*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 cambio medio 2014/15</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Mín. 2015</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Máx. 2015</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Media 2015*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rsidR="00EA4D10" w:rsidRPr="00912144" w:rsidRDefault="00EA4D10" w:rsidP="00EA4D10">
            <w:pPr>
              <w:spacing w:before="40" w:after="40"/>
              <w:jc w:val="center"/>
              <w:rPr>
                <w:b/>
                <w:bCs/>
                <w:color w:val="FFFFFF" w:themeColor="background1"/>
                <w:sz w:val="20"/>
                <w:lang w:val="es-ES_tradnl"/>
              </w:rPr>
            </w:pPr>
            <w:r w:rsidRPr="00912144">
              <w:rPr>
                <w:b/>
                <w:bCs/>
                <w:color w:val="FFFFFF" w:themeColor="background1"/>
                <w:sz w:val="20"/>
                <w:lang w:val="es-ES_tradnl"/>
              </w:rPr>
              <w:t>% cambio medio 2014/15</w:t>
            </w:r>
          </w:p>
        </w:tc>
      </w:tr>
      <w:tr w:rsidR="00EA4D10" w:rsidRPr="00912144" w:rsidTr="00DE6CA5">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EA4D10" w:rsidRPr="00912144" w:rsidRDefault="00EA4D10" w:rsidP="00EA4D10">
            <w:pPr>
              <w:rPr>
                <w:sz w:val="20"/>
                <w:lang w:val="es-ES_tradnl"/>
              </w:rPr>
            </w:pPr>
            <w:r w:rsidRPr="00912144">
              <w:rPr>
                <w:sz w:val="18"/>
                <w:szCs w:val="18"/>
                <w:lang w:val="es-ES_tradnl"/>
              </w:rPr>
              <w:t>Europa</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0,07</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2,16</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spacing w:before="40" w:after="40"/>
              <w:jc w:val="center"/>
              <w:rPr>
                <w:sz w:val="18"/>
                <w:szCs w:val="18"/>
                <w:lang w:val="es-ES_tradnl"/>
              </w:rPr>
            </w:pPr>
            <w:r w:rsidRPr="00912144">
              <w:rPr>
                <w:sz w:val="18"/>
                <w:szCs w:val="18"/>
                <w:lang w:val="es-ES_tradnl"/>
              </w:rPr>
              <w:t>0,59</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-26%</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0,14</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1,67</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0,65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17%</w:t>
            </w:r>
          </w:p>
        </w:tc>
      </w:tr>
      <w:tr w:rsidR="00EA4D10" w:rsidRPr="00912144" w:rsidTr="00DE6CA5">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tcMar>
              <w:left w:w="113" w:type="dxa"/>
            </w:tcMar>
          </w:tcPr>
          <w:p w:rsidR="00EA4D10" w:rsidRPr="00912144" w:rsidRDefault="00EA4D10" w:rsidP="00EA4D10">
            <w:pPr>
              <w:rPr>
                <w:sz w:val="20"/>
                <w:lang w:val="es-ES_tradnl"/>
              </w:rPr>
            </w:pPr>
            <w:r w:rsidRPr="00912144">
              <w:rPr>
                <w:sz w:val="18"/>
                <w:szCs w:val="18"/>
                <w:lang w:val="es-ES_tradnl"/>
              </w:rPr>
              <w:t>CEI</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0,30</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12,29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2,68</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-22%</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0,45</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12,29</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2,82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-56%</w:t>
            </w:r>
          </w:p>
        </w:tc>
      </w:tr>
      <w:tr w:rsidR="00EA4D10" w:rsidRPr="00912144" w:rsidTr="00DE6CA5">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EA4D10" w:rsidRPr="00912144" w:rsidRDefault="00EA4D10" w:rsidP="00EA4D10">
            <w:pPr>
              <w:rPr>
                <w:sz w:val="20"/>
                <w:lang w:val="es-ES_tradnl"/>
              </w:rPr>
            </w:pPr>
            <w:r w:rsidRPr="00912144">
              <w:rPr>
                <w:sz w:val="18"/>
                <w:szCs w:val="18"/>
                <w:lang w:val="es-ES_tradnl"/>
              </w:rPr>
              <w:t>Américas</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0,27</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12,99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3,05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-11%</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0,36</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28,86</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spacing w:before="40" w:after="40"/>
              <w:jc w:val="center"/>
              <w:rPr>
                <w:sz w:val="18"/>
                <w:szCs w:val="18"/>
                <w:lang w:val="es-ES_tradnl"/>
              </w:rPr>
            </w:pPr>
            <w:r w:rsidRPr="00912144">
              <w:rPr>
                <w:sz w:val="18"/>
                <w:szCs w:val="18"/>
                <w:lang w:val="es-ES_tradnl"/>
              </w:rPr>
              <w:t>3,96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-12%</w:t>
            </w:r>
          </w:p>
        </w:tc>
      </w:tr>
      <w:tr w:rsidR="00EA4D10" w:rsidRPr="00912144" w:rsidTr="00DE6CA5">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tcMar>
              <w:left w:w="113" w:type="dxa"/>
            </w:tcMar>
          </w:tcPr>
          <w:p w:rsidR="00EA4D10" w:rsidRPr="00912144" w:rsidRDefault="00EA4D10" w:rsidP="00EA4D10">
            <w:pPr>
              <w:rPr>
                <w:sz w:val="20"/>
                <w:lang w:val="es-ES_tradnl"/>
              </w:rPr>
            </w:pPr>
            <w:r w:rsidRPr="00912144">
              <w:rPr>
                <w:sz w:val="18"/>
                <w:szCs w:val="18"/>
                <w:lang w:val="es-ES_tradnl"/>
              </w:rPr>
              <w:t>Asia-Pacífico</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0,16</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20,71</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spacing w:before="40" w:after="40"/>
              <w:jc w:val="center"/>
              <w:rPr>
                <w:sz w:val="18"/>
                <w:szCs w:val="18"/>
                <w:lang w:val="es-ES_tradnl"/>
              </w:rPr>
            </w:pPr>
            <w:r w:rsidRPr="00912144">
              <w:rPr>
                <w:sz w:val="18"/>
                <w:szCs w:val="18"/>
                <w:lang w:val="es-ES_tradnl"/>
              </w:rPr>
              <w:t>3,25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-20%</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0,31</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47,64</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5,77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-20%</w:t>
            </w:r>
          </w:p>
        </w:tc>
      </w:tr>
      <w:tr w:rsidR="00EA4D10" w:rsidRPr="00912144" w:rsidTr="00DE6CA5">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EA4D10" w:rsidRPr="00912144" w:rsidRDefault="00EA4D10" w:rsidP="00EA4D10">
            <w:pPr>
              <w:rPr>
                <w:sz w:val="20"/>
                <w:lang w:val="es-ES_tradnl"/>
              </w:rPr>
            </w:pPr>
            <w:r w:rsidRPr="00912144">
              <w:rPr>
                <w:sz w:val="18"/>
                <w:szCs w:val="18"/>
                <w:lang w:val="es-ES_tradnl"/>
              </w:rPr>
              <w:t>Estados Árabes</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0,29</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29,73</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4,15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-16%</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0,21</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29,73</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5,24</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A4D10" w:rsidRPr="00912144" w:rsidRDefault="00EA4D10" w:rsidP="00F32FA9">
            <w:pPr>
              <w:jc w:val="center"/>
              <w:rPr>
                <w:sz w:val="18"/>
                <w:szCs w:val="18"/>
                <w:lang w:val="es-ES_tradnl"/>
              </w:rPr>
            </w:pPr>
            <w:r w:rsidRPr="00912144">
              <w:rPr>
                <w:sz w:val="18"/>
                <w:szCs w:val="18"/>
                <w:lang w:val="es-ES_tradnl"/>
              </w:rPr>
              <w:t>-25%</w:t>
            </w:r>
          </w:p>
        </w:tc>
      </w:tr>
      <w:tr w:rsidR="00EA4D10" w:rsidRPr="00912144" w:rsidTr="00DE6CA5">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tcMar>
              <w:left w:w="113" w:type="dxa"/>
            </w:tcMar>
          </w:tcPr>
          <w:p w:rsidR="00EA4D10" w:rsidRPr="00912144" w:rsidRDefault="00EA4D10" w:rsidP="00EA4D10">
            <w:pPr>
              <w:rPr>
                <w:sz w:val="20"/>
                <w:lang w:val="es-ES_tradnl"/>
              </w:rPr>
            </w:pPr>
            <w:r w:rsidRPr="00912144">
              <w:rPr>
                <w:sz w:val="18"/>
                <w:szCs w:val="18"/>
                <w:lang w:val="es-ES_tradnl"/>
              </w:rPr>
              <w:t>África</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0,70</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27,89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9,47</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-27%</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1,06</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114,29</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20,75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tcPr>
          <w:p w:rsidR="00EA4D10" w:rsidRPr="00912144" w:rsidRDefault="00EA4D10" w:rsidP="00F32FA9">
            <w:pPr>
              <w:jc w:val="center"/>
              <w:rPr>
                <w:sz w:val="18"/>
                <w:szCs w:val="18"/>
                <w:lang w:val="es-ES_tradnl"/>
              </w:rPr>
            </w:pPr>
            <w:r w:rsidRPr="00912144">
              <w:rPr>
                <w:sz w:val="18"/>
                <w:szCs w:val="18"/>
                <w:lang w:val="es-ES_tradnl"/>
              </w:rPr>
              <w:t>-22%</w:t>
            </w:r>
          </w:p>
        </w:tc>
      </w:tr>
    </w:tbl>
    <w:p w:rsidR="00EA4D10" w:rsidRPr="00912144" w:rsidRDefault="00EA4D10" w:rsidP="00EA4D10">
      <w:pPr>
        <w:spacing w:before="0"/>
        <w:rPr>
          <w:sz w:val="18"/>
          <w:szCs w:val="18"/>
          <w:lang w:val="es-ES_tradnl"/>
        </w:rPr>
      </w:pPr>
      <w:r w:rsidRPr="00912144">
        <w:rPr>
          <w:sz w:val="18"/>
          <w:szCs w:val="18"/>
          <w:lang w:val="es-ES_tradnl"/>
        </w:rPr>
        <w:t>Nota: * Medias simples de 155 países en 2014 y 2015 para los cuales se disponía de datos de precios de los servicios de banda ancha móviles.</w:t>
      </w:r>
    </w:p>
    <w:p w:rsidR="00EA4D10" w:rsidRPr="00912144" w:rsidRDefault="009E41A5" w:rsidP="00EA4D10">
      <w:pPr>
        <w:spacing w:before="0"/>
        <w:rPr>
          <w:sz w:val="18"/>
          <w:szCs w:val="18"/>
          <w:lang w:val="es-ES_tradnl"/>
        </w:rPr>
      </w:pPr>
      <w:r w:rsidRPr="00912144">
        <w:rPr>
          <w:sz w:val="18"/>
          <w:szCs w:val="18"/>
          <w:lang w:val="es-ES_tradnl"/>
        </w:rPr>
        <w:t>Fuente</w:t>
      </w:r>
      <w:r w:rsidR="00EA4D10" w:rsidRPr="00912144">
        <w:rPr>
          <w:sz w:val="18"/>
          <w:szCs w:val="18"/>
          <w:lang w:val="es-ES_tradnl"/>
        </w:rPr>
        <w:t>: UIT</w:t>
      </w:r>
      <w:r w:rsidRPr="00912144">
        <w:rPr>
          <w:sz w:val="18"/>
          <w:szCs w:val="18"/>
          <w:lang w:val="es-ES_tradnl"/>
        </w:rPr>
        <w:t>.</w:t>
      </w:r>
    </w:p>
    <w:p w:rsidR="00EA4D10" w:rsidRPr="00912144" w:rsidRDefault="00EA4D10" w:rsidP="00EA4D10">
      <w:pPr>
        <w:jc w:val="both"/>
        <w:rPr>
          <w:lang w:val="es-ES_tradnl"/>
        </w:rPr>
      </w:pPr>
      <w:r w:rsidRPr="00912144">
        <w:rPr>
          <w:b/>
          <w:bCs/>
          <w:lang w:val="es-ES_tradnl"/>
        </w:rPr>
        <w:t>Europa</w:t>
      </w:r>
      <w:r w:rsidRPr="00912144">
        <w:rPr>
          <w:lang w:val="es-ES_tradnl"/>
        </w:rPr>
        <w:t xml:space="preserve"> sigue siendo la región donde los servicios de banda ancha móvil son más asequibles y también donde la diferencia en términos de RNB per cápita entre países es menor. La </w:t>
      </w:r>
      <w:r w:rsidRPr="00912144">
        <w:rPr>
          <w:b/>
          <w:bCs/>
          <w:lang w:val="es-ES_tradnl"/>
        </w:rPr>
        <w:t>CEI</w:t>
      </w:r>
      <w:r w:rsidRPr="00912144">
        <w:rPr>
          <w:lang w:val="es-ES_tradnl"/>
        </w:rPr>
        <w:t xml:space="preserve"> y las </w:t>
      </w:r>
      <w:r w:rsidRPr="00912144">
        <w:rPr>
          <w:b/>
          <w:bCs/>
          <w:lang w:val="es-ES_tradnl"/>
        </w:rPr>
        <w:t>Américas</w:t>
      </w:r>
      <w:r w:rsidRPr="00912144">
        <w:rPr>
          <w:lang w:val="es-ES_tradnl"/>
        </w:rPr>
        <w:t xml:space="preserve"> tienen gamas similares para la banda ancha móvil para teléfonos móviles, pero la media de la CEI es inferior y se está reduciendo rápidamente. En cuanto a los servicios para dispositivos informáticos de postpago, en términos de RNB per cápita, en las </w:t>
      </w:r>
      <w:r w:rsidR="00E63398" w:rsidRPr="00912144">
        <w:rPr>
          <w:lang w:val="es-ES_tradnl"/>
        </w:rPr>
        <w:t xml:space="preserve">Américas </w:t>
      </w:r>
      <w:r w:rsidRPr="00912144">
        <w:rPr>
          <w:lang w:val="es-ES_tradnl"/>
        </w:rPr>
        <w:t>el precio medio está muy por encima del de la CEI. Además, de entre todas las regiones es en las Américas donde el precio medio ha experimentado una reducción menor.</w:t>
      </w:r>
    </w:p>
    <w:p w:rsidR="00EA4D10" w:rsidRPr="00912144" w:rsidRDefault="00EA4D10" w:rsidP="00332C84">
      <w:pPr>
        <w:jc w:val="both"/>
        <w:rPr>
          <w:lang w:val="es-ES_tradnl"/>
        </w:rPr>
      </w:pPr>
      <w:r w:rsidRPr="00912144">
        <w:rPr>
          <w:lang w:val="es-ES_tradnl"/>
        </w:rPr>
        <w:t>Un examen más detallado de los precios de la banda ancha móvil para dispositivos móviles de pago previo en porcentaje de la RNB por habitante d</w:t>
      </w:r>
      <w:r w:rsidR="00332C84">
        <w:rPr>
          <w:lang w:val="es-ES_tradnl"/>
        </w:rPr>
        <w:t>a</w:t>
      </w:r>
      <w:r w:rsidRPr="00912144">
        <w:rPr>
          <w:lang w:val="es-ES_tradnl"/>
        </w:rPr>
        <w:t xml:space="preserve"> una mejor idea de las diferencias de asequibilidad en cada región.</w:t>
      </w:r>
      <w:r w:rsidR="00332C84" w:rsidRPr="00912144">
        <w:rPr>
          <w:vertAlign w:val="superscript"/>
          <w:lang w:val="es-ES_tradnl"/>
        </w:rPr>
        <w:endnoteReference w:id="15"/>
      </w:r>
      <w:r w:rsidRPr="00912144">
        <w:rPr>
          <w:lang w:val="es-ES_tradnl"/>
        </w:rPr>
        <w:t xml:space="preserve"> </w:t>
      </w:r>
      <w:bookmarkStart w:id="42" w:name="lt_pId353"/>
      <w:r w:rsidRPr="00912144">
        <w:rPr>
          <w:lang w:val="es-ES_tradnl"/>
        </w:rPr>
        <w:t>De entre todas las regiones es en Europa donde el precio de la banda ancha móvil para teléfonos móviles de prepago es el más asequible. En la mayoría de países de la región, los precios representan menos del 1% de la RNB per c</w:t>
      </w:r>
      <w:r w:rsidR="006B0552" w:rsidRPr="00912144">
        <w:rPr>
          <w:lang w:val="es-ES_tradnl"/>
        </w:rPr>
        <w:t xml:space="preserve">ápita y </w:t>
      </w:r>
      <w:r w:rsidRPr="00912144">
        <w:rPr>
          <w:lang w:val="es-ES_tradnl"/>
        </w:rPr>
        <w:t xml:space="preserve">Noruega, Suecia, Austria, Islandia, Estonia </w:t>
      </w:r>
      <w:r w:rsidRPr="00912144">
        <w:rPr>
          <w:lang w:val="es-ES_tradnl"/>
        </w:rPr>
        <w:lastRenderedPageBreak/>
        <w:t>e Irlanda tienen los precios más asequibles del mundo, pues equivalen a menos del 0,15% de la RNB per cápita</w:t>
      </w:r>
      <w:bookmarkEnd w:id="42"/>
      <w:r w:rsidRPr="00912144">
        <w:rPr>
          <w:lang w:val="es-ES_tradnl"/>
        </w:rPr>
        <w:t xml:space="preserve"> </w:t>
      </w:r>
      <w:bookmarkStart w:id="43" w:name="lt_pId355"/>
      <w:r w:rsidRPr="00912144">
        <w:rPr>
          <w:lang w:val="es-ES_tradnl"/>
        </w:rPr>
        <w:t>(Gráfico 3.4).</w:t>
      </w:r>
      <w:bookmarkStart w:id="44" w:name="_Toc4"/>
      <w:bookmarkStart w:id="45" w:name="_Toc474413209"/>
      <w:bookmarkEnd w:id="43"/>
    </w:p>
    <w:p w:rsidR="00EA4D10" w:rsidRPr="00912144" w:rsidRDefault="00EA4D10" w:rsidP="00EA4D10">
      <w:pPr>
        <w:pStyle w:val="FigureNotitle"/>
        <w:rPr>
          <w:bCs/>
        </w:rPr>
      </w:pPr>
      <w:r w:rsidRPr="00912144">
        <w:t>Gráfico 3.4: Precios de la banda ancha móvil para dispositivos móviles de pago previo</w:t>
      </w:r>
      <w:r w:rsidRPr="00912144">
        <w:br/>
        <w:t xml:space="preserve">(500 </w:t>
      </w:r>
      <w:r w:rsidR="00ED53E8" w:rsidRPr="00912144">
        <w:t xml:space="preserve">MB </w:t>
      </w:r>
      <w:r w:rsidRPr="00912144">
        <w:t>al mes) en porcentaje de la RNB por habitante, volumen de</w:t>
      </w:r>
      <w:r w:rsidRPr="00912144">
        <w:br/>
        <w:t>datos (tope) incluido, en la región de las Américas, 2015 y 2014</w:t>
      </w:r>
    </w:p>
    <w:p w:rsidR="00EA4D10" w:rsidRPr="00912144" w:rsidRDefault="00EA4D10" w:rsidP="00EA4D10">
      <w:pPr>
        <w:rPr>
          <w:lang w:val="es-ES_tradnl"/>
        </w:rPr>
      </w:pPr>
      <w:r w:rsidRPr="00912144">
        <w:rPr>
          <w:noProof/>
          <w:lang w:val="es-ES_tradnl" w:eastAsia="zh-CN"/>
        </w:rPr>
        <w:drawing>
          <wp:inline distT="0" distB="0" distL="0" distR="0" wp14:anchorId="444A5FBB" wp14:editId="744760E6">
            <wp:extent cx="6016625" cy="3444875"/>
            <wp:effectExtent l="0" t="0" r="317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6625" cy="3444875"/>
                    </a:xfrm>
                    <a:prstGeom prst="rect">
                      <a:avLst/>
                    </a:prstGeom>
                  </pic:spPr>
                </pic:pic>
              </a:graphicData>
            </a:graphic>
          </wp:inline>
        </w:drawing>
      </w:r>
    </w:p>
    <w:p w:rsidR="00632EF6" w:rsidRPr="00912144" w:rsidRDefault="00632EF6" w:rsidP="00632EF6">
      <w:pPr>
        <w:pStyle w:val="Figurelegend"/>
        <w:tabs>
          <w:tab w:val="clear" w:pos="794"/>
          <w:tab w:val="clear" w:pos="1191"/>
          <w:tab w:val="clear" w:pos="1588"/>
          <w:tab w:val="clear" w:pos="1985"/>
          <w:tab w:val="left" w:pos="1134"/>
          <w:tab w:val="left" w:pos="1871"/>
          <w:tab w:val="left" w:pos="2268"/>
        </w:tabs>
        <w:spacing w:before="120"/>
        <w:rPr>
          <w:rFonts w:asciiTheme="minorHAnsi" w:eastAsia="SimSun" w:hAnsiTheme="minorHAnsi"/>
          <w:lang w:val="es-ES_tradnl" w:eastAsia="zh-CN"/>
        </w:rPr>
      </w:pPr>
      <w:r w:rsidRPr="00912144">
        <w:rPr>
          <w:rFonts w:asciiTheme="minorHAnsi" w:eastAsia="SimSun" w:hAnsiTheme="minorHAnsi"/>
          <w:lang w:val="es-ES_tradnl" w:eastAsia="zh-CN"/>
        </w:rPr>
        <w:t>Leyenda:</w:t>
      </w:r>
    </w:p>
    <w:p w:rsidR="00632EF6" w:rsidRPr="00912144" w:rsidRDefault="00632EF6" w:rsidP="00632EF6">
      <w:pPr>
        <w:keepNext/>
        <w:spacing w:before="0"/>
        <w:rPr>
          <w:sz w:val="18"/>
          <w:szCs w:val="18"/>
          <w:lang w:val="es-ES_tradnl"/>
        </w:rPr>
      </w:pPr>
      <w:r w:rsidRPr="00912144">
        <w:rPr>
          <w:sz w:val="18"/>
          <w:szCs w:val="18"/>
          <w:lang w:val="es-ES_tradnl"/>
        </w:rPr>
        <w:t>% de la RNB por habitante</w:t>
      </w:r>
      <w:r w:rsidR="008A5022">
        <w:rPr>
          <w:sz w:val="18"/>
          <w:szCs w:val="18"/>
          <w:lang w:val="es-ES_tradnl"/>
        </w:rPr>
        <w:t>.</w:t>
      </w:r>
    </w:p>
    <w:p w:rsidR="00632EF6" w:rsidRPr="00912144" w:rsidRDefault="00512B2B" w:rsidP="00512B2B">
      <w:pPr>
        <w:keepNext/>
        <w:spacing w:before="0"/>
        <w:rPr>
          <w:sz w:val="18"/>
          <w:szCs w:val="18"/>
          <w:lang w:val="es-ES_tradnl"/>
        </w:rPr>
      </w:pPr>
      <w:r w:rsidRPr="00912144">
        <w:rPr>
          <w:sz w:val="18"/>
          <w:szCs w:val="18"/>
          <w:lang w:val="es-ES_tradnl"/>
        </w:rPr>
        <w:t>Noruega</w:t>
      </w:r>
      <w:r w:rsidR="005322C2" w:rsidRPr="00912144">
        <w:rPr>
          <w:sz w:val="18"/>
          <w:szCs w:val="18"/>
          <w:lang w:val="es-ES_tradnl"/>
        </w:rPr>
        <w:t xml:space="preserve">, </w:t>
      </w:r>
      <w:r w:rsidRPr="00912144">
        <w:rPr>
          <w:sz w:val="18"/>
          <w:szCs w:val="18"/>
          <w:lang w:val="es-ES_tradnl"/>
        </w:rPr>
        <w:t>Suecia</w:t>
      </w:r>
      <w:r w:rsidR="005322C2" w:rsidRPr="00912144">
        <w:rPr>
          <w:sz w:val="18"/>
          <w:szCs w:val="18"/>
          <w:lang w:val="es-ES_tradnl"/>
        </w:rPr>
        <w:t xml:space="preserve">, </w:t>
      </w:r>
      <w:r w:rsidRPr="00912144">
        <w:rPr>
          <w:sz w:val="18"/>
          <w:szCs w:val="18"/>
          <w:lang w:val="es-ES_tradnl"/>
        </w:rPr>
        <w:t>Austria</w:t>
      </w:r>
      <w:r w:rsidR="005322C2" w:rsidRPr="00912144">
        <w:rPr>
          <w:sz w:val="18"/>
          <w:szCs w:val="18"/>
          <w:lang w:val="es-ES_tradnl"/>
        </w:rPr>
        <w:t xml:space="preserve">, </w:t>
      </w:r>
      <w:r w:rsidRPr="00912144">
        <w:rPr>
          <w:sz w:val="18"/>
          <w:szCs w:val="18"/>
          <w:lang w:val="es-ES_tradnl"/>
        </w:rPr>
        <w:t>Islandia</w:t>
      </w:r>
      <w:r w:rsidR="005322C2" w:rsidRPr="00912144">
        <w:rPr>
          <w:sz w:val="18"/>
          <w:szCs w:val="18"/>
          <w:lang w:val="es-ES_tradnl"/>
        </w:rPr>
        <w:t xml:space="preserve">, </w:t>
      </w:r>
      <w:r w:rsidRPr="00912144">
        <w:rPr>
          <w:sz w:val="18"/>
          <w:szCs w:val="18"/>
          <w:lang w:val="es-ES_tradnl"/>
        </w:rPr>
        <w:t>Estonia</w:t>
      </w:r>
      <w:r w:rsidR="005322C2" w:rsidRPr="00912144">
        <w:rPr>
          <w:sz w:val="18"/>
          <w:szCs w:val="18"/>
          <w:lang w:val="es-ES_tradnl"/>
        </w:rPr>
        <w:t>, Irland</w:t>
      </w:r>
      <w:r w:rsidRPr="00912144">
        <w:rPr>
          <w:sz w:val="18"/>
          <w:szCs w:val="18"/>
          <w:lang w:val="es-ES_tradnl"/>
        </w:rPr>
        <w:t>a</w:t>
      </w:r>
      <w:r w:rsidR="005322C2" w:rsidRPr="00912144">
        <w:rPr>
          <w:sz w:val="18"/>
          <w:szCs w:val="18"/>
          <w:lang w:val="es-ES_tradnl"/>
        </w:rPr>
        <w:t>, Finland</w:t>
      </w:r>
      <w:r w:rsidRPr="00912144">
        <w:rPr>
          <w:sz w:val="18"/>
          <w:szCs w:val="18"/>
          <w:lang w:val="es-ES_tradnl"/>
        </w:rPr>
        <w:t>ia</w:t>
      </w:r>
      <w:r w:rsidR="005322C2" w:rsidRPr="00912144">
        <w:rPr>
          <w:sz w:val="18"/>
          <w:szCs w:val="18"/>
          <w:lang w:val="es-ES_tradnl"/>
        </w:rPr>
        <w:t>, Lituani</w:t>
      </w:r>
      <w:r w:rsidRPr="00912144">
        <w:rPr>
          <w:sz w:val="18"/>
          <w:szCs w:val="18"/>
          <w:lang w:val="es-ES_tradnl"/>
        </w:rPr>
        <w:t>a</w:t>
      </w:r>
      <w:r w:rsidR="005322C2" w:rsidRPr="00912144">
        <w:rPr>
          <w:sz w:val="18"/>
          <w:szCs w:val="18"/>
          <w:lang w:val="es-ES_tradnl"/>
        </w:rPr>
        <w:t xml:space="preserve">, </w:t>
      </w:r>
      <w:r w:rsidRPr="00912144">
        <w:rPr>
          <w:sz w:val="18"/>
          <w:szCs w:val="18"/>
          <w:lang w:val="es-ES_tradnl"/>
        </w:rPr>
        <w:t>Polonia</w:t>
      </w:r>
      <w:r w:rsidR="005322C2" w:rsidRPr="00912144">
        <w:rPr>
          <w:sz w:val="18"/>
          <w:szCs w:val="18"/>
          <w:lang w:val="es-ES_tradnl"/>
        </w:rPr>
        <w:t xml:space="preserve">, </w:t>
      </w:r>
      <w:r w:rsidRPr="00912144">
        <w:rPr>
          <w:sz w:val="18"/>
          <w:szCs w:val="18"/>
          <w:lang w:val="es-ES_tradnl"/>
        </w:rPr>
        <w:t>Reino Unido</w:t>
      </w:r>
      <w:r w:rsidR="005322C2" w:rsidRPr="00912144">
        <w:rPr>
          <w:sz w:val="18"/>
          <w:szCs w:val="18"/>
          <w:lang w:val="es-ES_tradnl"/>
        </w:rPr>
        <w:t xml:space="preserve">, </w:t>
      </w:r>
      <w:r w:rsidRPr="00912144">
        <w:rPr>
          <w:sz w:val="18"/>
          <w:szCs w:val="18"/>
          <w:lang w:val="es-ES_tradnl"/>
        </w:rPr>
        <w:t>Suiza</w:t>
      </w:r>
      <w:r w:rsidR="005322C2" w:rsidRPr="00912144">
        <w:rPr>
          <w:sz w:val="18"/>
          <w:szCs w:val="18"/>
          <w:lang w:val="es-ES_tradnl"/>
        </w:rPr>
        <w:t xml:space="preserve">, </w:t>
      </w:r>
      <w:r w:rsidRPr="00912144">
        <w:rPr>
          <w:sz w:val="18"/>
          <w:szCs w:val="18"/>
          <w:lang w:val="es-ES_tradnl"/>
        </w:rPr>
        <w:t>Alemania</w:t>
      </w:r>
      <w:r w:rsidR="005322C2" w:rsidRPr="00912144">
        <w:rPr>
          <w:sz w:val="18"/>
          <w:szCs w:val="18"/>
          <w:lang w:val="es-ES_tradnl"/>
        </w:rPr>
        <w:t xml:space="preserve">, </w:t>
      </w:r>
      <w:r w:rsidRPr="00912144">
        <w:rPr>
          <w:sz w:val="18"/>
          <w:szCs w:val="18"/>
          <w:lang w:val="es-ES_tradnl"/>
        </w:rPr>
        <w:t>Bélgica</w:t>
      </w:r>
      <w:r w:rsidR="005322C2" w:rsidRPr="00912144">
        <w:rPr>
          <w:sz w:val="18"/>
          <w:szCs w:val="18"/>
          <w:lang w:val="es-ES_tradnl"/>
        </w:rPr>
        <w:t xml:space="preserve">, </w:t>
      </w:r>
      <w:r w:rsidRPr="00912144">
        <w:rPr>
          <w:sz w:val="18"/>
          <w:szCs w:val="18"/>
          <w:lang w:val="es-ES_tradnl"/>
        </w:rPr>
        <w:t>Países Bajos</w:t>
      </w:r>
      <w:r w:rsidR="005322C2" w:rsidRPr="00912144">
        <w:rPr>
          <w:sz w:val="18"/>
          <w:szCs w:val="18"/>
          <w:lang w:val="es-ES_tradnl"/>
        </w:rPr>
        <w:t xml:space="preserve">, </w:t>
      </w:r>
      <w:r w:rsidRPr="00912144">
        <w:rPr>
          <w:sz w:val="18"/>
          <w:szCs w:val="18"/>
          <w:lang w:val="es-ES_tradnl"/>
        </w:rPr>
        <w:t>España</w:t>
      </w:r>
      <w:r w:rsidR="005322C2" w:rsidRPr="00912144">
        <w:rPr>
          <w:sz w:val="18"/>
          <w:szCs w:val="18"/>
          <w:lang w:val="es-ES_tradnl"/>
        </w:rPr>
        <w:t xml:space="preserve">, </w:t>
      </w:r>
      <w:r w:rsidRPr="00912144">
        <w:rPr>
          <w:sz w:val="18"/>
          <w:szCs w:val="18"/>
          <w:lang w:val="es-ES_tradnl"/>
        </w:rPr>
        <w:t>Eslovenia</w:t>
      </w:r>
      <w:r w:rsidR="005322C2" w:rsidRPr="00912144">
        <w:rPr>
          <w:sz w:val="18"/>
          <w:szCs w:val="18"/>
          <w:lang w:val="es-ES_tradnl"/>
        </w:rPr>
        <w:t xml:space="preserve">, Portugal, </w:t>
      </w:r>
      <w:r w:rsidRPr="00912144">
        <w:rPr>
          <w:sz w:val="18"/>
          <w:szCs w:val="18"/>
          <w:lang w:val="es-ES_tradnl"/>
        </w:rPr>
        <w:t>Letonia</w:t>
      </w:r>
      <w:r w:rsidR="005322C2" w:rsidRPr="00912144">
        <w:rPr>
          <w:sz w:val="18"/>
          <w:szCs w:val="18"/>
          <w:lang w:val="es-ES_tradnl"/>
        </w:rPr>
        <w:t xml:space="preserve">, </w:t>
      </w:r>
      <w:r w:rsidRPr="00912144">
        <w:rPr>
          <w:sz w:val="18"/>
          <w:szCs w:val="18"/>
          <w:lang w:val="es-ES_tradnl"/>
        </w:rPr>
        <w:t>Eslovaquia, Israe</w:t>
      </w:r>
      <w:r w:rsidR="005322C2" w:rsidRPr="00912144">
        <w:rPr>
          <w:sz w:val="18"/>
          <w:szCs w:val="18"/>
          <w:lang w:val="es-ES_tradnl"/>
        </w:rPr>
        <w:t xml:space="preserve">l, </w:t>
      </w:r>
      <w:r w:rsidRPr="00912144">
        <w:rPr>
          <w:sz w:val="18"/>
          <w:szCs w:val="18"/>
          <w:lang w:val="es-ES_tradnl"/>
        </w:rPr>
        <w:t>Croacia, Turquía</w:t>
      </w:r>
      <w:r w:rsidR="005322C2" w:rsidRPr="00912144">
        <w:rPr>
          <w:sz w:val="18"/>
          <w:szCs w:val="18"/>
          <w:lang w:val="es-ES_tradnl"/>
        </w:rPr>
        <w:t>, Itali</w:t>
      </w:r>
      <w:r w:rsidRPr="00912144">
        <w:rPr>
          <w:sz w:val="18"/>
          <w:szCs w:val="18"/>
          <w:lang w:val="es-ES_tradnl"/>
        </w:rPr>
        <w:t>a, Francia</w:t>
      </w:r>
      <w:r w:rsidR="005322C2" w:rsidRPr="00912144">
        <w:rPr>
          <w:sz w:val="18"/>
          <w:szCs w:val="18"/>
          <w:lang w:val="es-ES_tradnl"/>
        </w:rPr>
        <w:t xml:space="preserve">, </w:t>
      </w:r>
      <w:r w:rsidRPr="00912144">
        <w:rPr>
          <w:sz w:val="18"/>
          <w:szCs w:val="18"/>
          <w:lang w:val="es-ES_tradnl"/>
        </w:rPr>
        <w:t>Luxemburgo</w:t>
      </w:r>
      <w:r w:rsidR="005322C2" w:rsidRPr="00912144">
        <w:rPr>
          <w:sz w:val="18"/>
          <w:szCs w:val="18"/>
          <w:lang w:val="es-ES_tradnl"/>
        </w:rPr>
        <w:t xml:space="preserve">, </w:t>
      </w:r>
      <w:r w:rsidRPr="00912144">
        <w:rPr>
          <w:sz w:val="18"/>
          <w:szCs w:val="18"/>
          <w:lang w:val="es-ES_tradnl"/>
        </w:rPr>
        <w:t>Hungría</w:t>
      </w:r>
      <w:r w:rsidR="005322C2" w:rsidRPr="00912144">
        <w:rPr>
          <w:sz w:val="18"/>
          <w:szCs w:val="18"/>
          <w:lang w:val="es-ES_tradnl"/>
        </w:rPr>
        <w:t>, Andorr</w:t>
      </w:r>
      <w:r w:rsidRPr="00912144">
        <w:rPr>
          <w:sz w:val="18"/>
          <w:szCs w:val="18"/>
          <w:lang w:val="es-ES_tradnl"/>
        </w:rPr>
        <w:t>a</w:t>
      </w:r>
      <w:r w:rsidR="005322C2" w:rsidRPr="00912144">
        <w:rPr>
          <w:sz w:val="18"/>
          <w:szCs w:val="18"/>
          <w:lang w:val="es-ES_tradnl"/>
        </w:rPr>
        <w:t xml:space="preserve">, </w:t>
      </w:r>
      <w:r w:rsidRPr="00912144">
        <w:rPr>
          <w:sz w:val="18"/>
          <w:szCs w:val="18"/>
          <w:lang w:val="es-ES_tradnl"/>
        </w:rPr>
        <w:t>Rumania, Malta</w:t>
      </w:r>
      <w:r w:rsidR="005322C2" w:rsidRPr="00912144">
        <w:rPr>
          <w:sz w:val="18"/>
          <w:szCs w:val="18"/>
          <w:lang w:val="es-ES_tradnl"/>
        </w:rPr>
        <w:t xml:space="preserve">, </w:t>
      </w:r>
      <w:r w:rsidRPr="00912144">
        <w:rPr>
          <w:sz w:val="18"/>
          <w:szCs w:val="18"/>
          <w:lang w:val="es-ES_tradnl"/>
        </w:rPr>
        <w:t>República Checa</w:t>
      </w:r>
      <w:r w:rsidR="005322C2" w:rsidRPr="00912144">
        <w:rPr>
          <w:sz w:val="18"/>
          <w:szCs w:val="18"/>
          <w:lang w:val="es-ES_tradnl"/>
        </w:rPr>
        <w:t xml:space="preserve">, </w:t>
      </w:r>
      <w:r w:rsidRPr="00912144">
        <w:rPr>
          <w:sz w:val="18"/>
          <w:szCs w:val="18"/>
          <w:lang w:val="es-ES_tradnl"/>
        </w:rPr>
        <w:t>Dinamarca</w:t>
      </w:r>
      <w:r w:rsidR="005322C2" w:rsidRPr="00912144">
        <w:rPr>
          <w:sz w:val="18"/>
          <w:szCs w:val="18"/>
          <w:lang w:val="es-ES_tradnl"/>
        </w:rPr>
        <w:t xml:space="preserve">, </w:t>
      </w:r>
      <w:r w:rsidRPr="00912144">
        <w:rPr>
          <w:sz w:val="18"/>
          <w:szCs w:val="18"/>
          <w:lang w:val="es-ES_tradnl"/>
        </w:rPr>
        <w:t>Grecia, Serbia</w:t>
      </w:r>
      <w:r w:rsidR="005322C2" w:rsidRPr="00912144">
        <w:rPr>
          <w:sz w:val="18"/>
          <w:szCs w:val="18"/>
          <w:lang w:val="es-ES_tradnl"/>
        </w:rPr>
        <w:t xml:space="preserve">, </w:t>
      </w:r>
      <w:r w:rsidRPr="00912144">
        <w:rPr>
          <w:sz w:val="18"/>
          <w:szCs w:val="18"/>
          <w:lang w:val="es-ES_tradnl"/>
        </w:rPr>
        <w:t>Chipre</w:t>
      </w:r>
      <w:r w:rsidR="005322C2" w:rsidRPr="00912144">
        <w:rPr>
          <w:sz w:val="18"/>
          <w:szCs w:val="18"/>
          <w:lang w:val="es-ES_tradnl"/>
        </w:rPr>
        <w:t>, Bulgari</w:t>
      </w:r>
      <w:r w:rsidRPr="00912144">
        <w:rPr>
          <w:sz w:val="18"/>
          <w:szCs w:val="18"/>
          <w:lang w:val="es-ES_tradnl"/>
        </w:rPr>
        <w:t>a, Albania</w:t>
      </w:r>
      <w:r w:rsidR="005322C2" w:rsidRPr="00912144">
        <w:rPr>
          <w:sz w:val="18"/>
          <w:szCs w:val="18"/>
          <w:lang w:val="es-ES_tradnl"/>
        </w:rPr>
        <w:t xml:space="preserve">, </w:t>
      </w:r>
      <w:r w:rsidRPr="00912144">
        <w:rPr>
          <w:sz w:val="18"/>
          <w:szCs w:val="18"/>
          <w:lang w:val="es-ES_tradnl"/>
        </w:rPr>
        <w:t>ex República Yugoslava de Macedonia</w:t>
      </w:r>
      <w:r w:rsidR="005322C2" w:rsidRPr="00912144">
        <w:rPr>
          <w:sz w:val="18"/>
          <w:szCs w:val="18"/>
          <w:lang w:val="es-ES_tradnl"/>
        </w:rPr>
        <w:t xml:space="preserve">, </w:t>
      </w:r>
      <w:r w:rsidRPr="00912144">
        <w:rPr>
          <w:sz w:val="18"/>
          <w:szCs w:val="18"/>
          <w:lang w:val="es-ES_tradnl"/>
        </w:rPr>
        <w:t>Bosnia y Herzegovina, Montene</w:t>
      </w:r>
      <w:r w:rsidR="005322C2" w:rsidRPr="00912144">
        <w:rPr>
          <w:sz w:val="18"/>
          <w:szCs w:val="18"/>
          <w:lang w:val="es-ES_tradnl"/>
        </w:rPr>
        <w:t>gro.</w:t>
      </w:r>
    </w:p>
    <w:p w:rsidR="00EA4D10" w:rsidRPr="00912144" w:rsidRDefault="00EA4D10" w:rsidP="00DE3B8C">
      <w:pPr>
        <w:keepNext/>
        <w:keepLines/>
        <w:jc w:val="both"/>
        <w:rPr>
          <w:sz w:val="18"/>
          <w:szCs w:val="18"/>
          <w:lang w:val="es-ES_tradnl"/>
        </w:rPr>
      </w:pPr>
      <w:r w:rsidRPr="00912144">
        <w:rPr>
          <w:sz w:val="18"/>
          <w:szCs w:val="18"/>
          <w:lang w:val="es-ES_tradnl"/>
        </w:rPr>
        <w:t>Nota: Los topes indicados corresponden a precios de 2015.</w:t>
      </w:r>
    </w:p>
    <w:p w:rsidR="00EA4D10" w:rsidRPr="00912144" w:rsidRDefault="00EA4D10" w:rsidP="00EA4D10">
      <w:pPr>
        <w:spacing w:before="0"/>
        <w:jc w:val="both"/>
        <w:rPr>
          <w:sz w:val="18"/>
          <w:szCs w:val="18"/>
          <w:lang w:val="es-ES_tradnl"/>
        </w:rPr>
      </w:pPr>
      <w:r w:rsidRPr="00912144">
        <w:rPr>
          <w:sz w:val="18"/>
          <w:szCs w:val="18"/>
          <w:lang w:val="es-ES_tradnl"/>
        </w:rPr>
        <w:t>Fuente: UIT. Valores de la RNB por habitante basados en datos del Banco Mundial</w:t>
      </w:r>
      <w:r w:rsidR="00632EF6" w:rsidRPr="00912144">
        <w:rPr>
          <w:sz w:val="18"/>
          <w:szCs w:val="18"/>
          <w:lang w:val="es-ES_tradnl"/>
        </w:rPr>
        <w:t>.</w:t>
      </w:r>
    </w:p>
    <w:p w:rsidR="00EA4D10" w:rsidRPr="00912144" w:rsidRDefault="00EA4D10" w:rsidP="00DF2E13">
      <w:pPr>
        <w:pStyle w:val="Heading1"/>
        <w:rPr>
          <w:rFonts w:asciiTheme="minorHAnsi" w:eastAsiaTheme="majorEastAsia" w:hAnsiTheme="minorHAnsi"/>
          <w:color w:val="548DD4" w:themeColor="text2" w:themeTint="99"/>
          <w:sz w:val="26"/>
          <w:szCs w:val="26"/>
        </w:rPr>
      </w:pPr>
      <w:bookmarkStart w:id="46" w:name="_Toc480532786"/>
      <w:bookmarkStart w:id="47" w:name="_Toc480532928"/>
      <w:r w:rsidRPr="00912144">
        <w:rPr>
          <w:rFonts w:asciiTheme="minorHAnsi" w:eastAsiaTheme="majorEastAsia" w:hAnsiTheme="minorHAnsi"/>
          <w:color w:val="548DD4" w:themeColor="text2" w:themeTint="99"/>
          <w:sz w:val="26"/>
          <w:szCs w:val="26"/>
        </w:rPr>
        <w:t>4</w:t>
      </w:r>
      <w:r w:rsidRPr="00912144">
        <w:rPr>
          <w:rFonts w:asciiTheme="minorHAnsi" w:eastAsiaTheme="majorEastAsia" w:hAnsiTheme="minorHAnsi"/>
          <w:color w:val="548DD4" w:themeColor="text2" w:themeTint="99"/>
          <w:sz w:val="26"/>
          <w:szCs w:val="26"/>
        </w:rPr>
        <w:tab/>
        <w:t>Tendencias de la reglamentación</w:t>
      </w:r>
      <w:bookmarkEnd w:id="44"/>
      <w:bookmarkEnd w:id="45"/>
      <w:bookmarkEnd w:id="46"/>
      <w:bookmarkEnd w:id="47"/>
    </w:p>
    <w:p w:rsidR="00EA4D10" w:rsidRPr="00912144" w:rsidRDefault="00EA4D10" w:rsidP="00133A8C">
      <w:pPr>
        <w:jc w:val="both"/>
        <w:rPr>
          <w:lang w:val="es-ES_tradnl"/>
        </w:rPr>
      </w:pPr>
      <w:r w:rsidRPr="00912144">
        <w:rPr>
          <w:lang w:val="es-ES_tradnl"/>
        </w:rPr>
        <w:t>Los servicios y redes de comunicaciones se han vuelto más eficaces gracias a las tecnologías digitales y han facilitado la creación de ciudades inteligentes, naciones inteligentes y sociedades inteligentes. Han beneficiado a las personas, las empresas y los gobiernos.</w:t>
      </w:r>
    </w:p>
    <w:p w:rsidR="00EA4D10" w:rsidRPr="00912144" w:rsidRDefault="00EA4D10" w:rsidP="00133A8C">
      <w:pPr>
        <w:jc w:val="both"/>
        <w:rPr>
          <w:lang w:val="es-ES_tradnl"/>
        </w:rPr>
      </w:pPr>
      <w:r w:rsidRPr="00912144">
        <w:rPr>
          <w:lang w:val="es-ES_tradnl"/>
        </w:rPr>
        <w:t>Las políticas y reglamentaciones de las TIC son fundamentales para crear un entorno propicio que permita reducir la brecha digital. El cambio del sector de las TIC está presionando a los reguladores y poderes públicos de las TIC para que revisen, adapten y anticipen constantemente los cambios, a fin de asegurarse de que su normativa nacional de las TIC sigue siendo pertinente.</w:t>
      </w:r>
    </w:p>
    <w:p w:rsidR="00EA4D10" w:rsidRPr="00912144" w:rsidRDefault="00EA4D10" w:rsidP="00A23236">
      <w:pPr>
        <w:keepNext/>
        <w:keepLines/>
        <w:jc w:val="both"/>
        <w:rPr>
          <w:lang w:val="es-ES_tradnl"/>
        </w:rPr>
      </w:pPr>
      <w:r w:rsidRPr="00912144">
        <w:rPr>
          <w:lang w:val="es-ES_tradnl"/>
        </w:rPr>
        <w:lastRenderedPageBreak/>
        <w:t>Al crear ciudades conectadas inteligentes y tratar de alcanzar los Objetivos de Desarrollo Sostenible, los poderes públicos y reguladores, junto con todos los interesados, tienen inquietudes similares que precisan soluciones comunes. Deben colaborar para crear un entorno normativo propicio en todos los sectores y suprimir los obstáculos al crecimiento. Es más importante que nunca adoptar marcos de política y normativos más flexibles e integradores y organizar diálogos con todos los interesados para comprender plenamente el potencial de la economía digital.</w:t>
      </w:r>
    </w:p>
    <w:p w:rsidR="00EA4D10" w:rsidRPr="00912144" w:rsidRDefault="00EA4D10" w:rsidP="00133A8C">
      <w:pPr>
        <w:jc w:val="both"/>
        <w:rPr>
          <w:lang w:val="es-ES_tradnl"/>
        </w:rPr>
      </w:pPr>
      <w:r w:rsidRPr="00912144">
        <w:rPr>
          <w:lang w:val="es-ES_tradnl"/>
        </w:rPr>
        <w:t>Los reguladores y poderes públicos también deben reforzar sus fuerzas del orden para responder a las dificultades que plantea el dinamismo del mundo digital. La reforma del sector es un proceso constante que promueve el desarrollo social y económico en el sector de las TIC y otros sectores gracias a la reglamentación y a prácticas idóneas.</w:t>
      </w:r>
    </w:p>
    <w:p w:rsidR="00EA4D10" w:rsidRPr="00912144" w:rsidRDefault="00EA4D10" w:rsidP="00133A8C">
      <w:pPr>
        <w:jc w:val="both"/>
        <w:rPr>
          <w:lang w:val="es-ES_tradnl"/>
        </w:rPr>
      </w:pPr>
      <w:r w:rsidRPr="00912144">
        <w:rPr>
          <w:lang w:val="es-ES_tradnl"/>
        </w:rPr>
        <w:t>Además, el desarrollo de la sociedad conectada digital mundial necesita confianza y seguridad, que dependen de una reglamentación coherente de la utilización de datos personales. Las diferencias culturales y conceptuales entre los países en materia de privacidad y de datos no han permitido determinar un marco normativo mundial. Una posibilidad podría consistir en aceptar a escala mundial un concepto generalizado basado en los derechos humanos en materia de protección de datos que los estados deben aplicar a todos los afectados por sus acciones, independientemente de su nacionalidad, estatuto legal o del lugar en el que viven. La sociedad conectada digital mundial sólo puede desarrollarse en los estados que acepten este principio fundamental, y entre esos estados.</w:t>
      </w:r>
    </w:p>
    <w:p w:rsidR="00EA4D10" w:rsidRPr="00912144" w:rsidRDefault="00EA4D10" w:rsidP="00133A8C">
      <w:pPr>
        <w:pStyle w:val="Heading2"/>
        <w:tabs>
          <w:tab w:val="clear" w:pos="794"/>
          <w:tab w:val="clear" w:pos="1191"/>
          <w:tab w:val="clear" w:pos="1588"/>
          <w:tab w:val="clear" w:pos="1985"/>
          <w:tab w:val="left" w:pos="1134"/>
          <w:tab w:val="left" w:pos="1871"/>
          <w:tab w:val="left" w:pos="2268"/>
        </w:tabs>
        <w:ind w:left="1134" w:hanging="1134"/>
        <w:rPr>
          <w:rStyle w:val="st1"/>
          <w:rFonts w:asciiTheme="majorHAnsi" w:eastAsiaTheme="majorEastAsia" w:hAnsiTheme="majorHAnsi" w:cstheme="majorBidi"/>
          <w:color w:val="4F81BD" w:themeColor="accent1"/>
          <w:szCs w:val="24"/>
        </w:rPr>
      </w:pPr>
      <w:bookmarkStart w:id="48" w:name="_Toc5"/>
      <w:bookmarkStart w:id="49" w:name="_Toc474413210"/>
      <w:bookmarkStart w:id="50" w:name="_Toc480532393"/>
      <w:bookmarkStart w:id="51" w:name="_Toc480532787"/>
      <w:bookmarkStart w:id="52" w:name="_Toc480532929"/>
      <w:r w:rsidRPr="00912144">
        <w:rPr>
          <w:rStyle w:val="st1"/>
          <w:rFonts w:asciiTheme="majorHAnsi" w:eastAsiaTheme="majorEastAsia" w:hAnsiTheme="majorHAnsi" w:cstheme="majorBidi"/>
          <w:color w:val="4F81BD" w:themeColor="accent1"/>
          <w:szCs w:val="24"/>
        </w:rPr>
        <w:t>Seguimiento de la evolución de la reglamentación</w:t>
      </w:r>
      <w:bookmarkEnd w:id="48"/>
      <w:bookmarkEnd w:id="49"/>
      <w:bookmarkEnd w:id="50"/>
      <w:bookmarkEnd w:id="51"/>
      <w:bookmarkEnd w:id="52"/>
    </w:p>
    <w:p w:rsidR="00EA4D10" w:rsidRPr="00912144" w:rsidRDefault="00EA4D10" w:rsidP="00133A8C">
      <w:pPr>
        <w:jc w:val="both"/>
        <w:rPr>
          <w:lang w:val="es-ES_tradnl"/>
        </w:rPr>
      </w:pPr>
      <w:r w:rsidRPr="00912144">
        <w:rPr>
          <w:lang w:val="es-ES_tradnl"/>
        </w:rPr>
        <w:t>La economía digital mundial ha abierto camino a una escala de reglamentaciones, o cinco generaciones de reglamentaciones de las TIC. Para responder a las evoluciones del mercado y la tecnología, los poderes públicos y los reguladores reciben solicitudes cada vez más evidentes para garantizar el acceso a infraestructuras digitales, a fin de empoderar a los consumidores y las sociedades y que las TIC se puedan aprovechar plenamente para alcanzar los ODS. Las redes y los servicios Internet de banda ancha se consideran cada vez más como una materia prima y poder acceder a ellos se ha convertido incluso en un derecho en algunos países, dado que su disponibilidad y rendimiento impactan todos los aspectos del desarrollo de la economía y la sociedad actuales.</w:t>
      </w:r>
    </w:p>
    <w:p w:rsidR="00EA4D10" w:rsidRPr="00912144" w:rsidRDefault="00EA4D10" w:rsidP="00133A8C">
      <w:pPr>
        <w:jc w:val="both"/>
        <w:rPr>
          <w:rStyle w:val="st1"/>
          <w:rFonts w:eastAsia="SimSun"/>
          <w:color w:val="404041"/>
          <w:u w:color="404041"/>
          <w:lang w:val="es-ES_tradnl"/>
        </w:rPr>
      </w:pPr>
      <w:r w:rsidRPr="00912144">
        <w:rPr>
          <w:lang w:val="es-ES_tradnl"/>
        </w:rPr>
        <w:t>Es necesario comprender y, siempre que sea posible, gestionar por medio de nuevos tipos de marcos de política y reglamentación, la utilización del sector de las TIC para estimular el crecimiento en la economía digital junto con otros sectores. Ahora bien, para ello deben comprenderse claramente las complejas relaciones entre las políticas normativas y el crecimiento de las TIC. También es importante cuantificar las tendencias recientes y aprender de buenas experiencias del pasado</w:t>
      </w:r>
      <w:r w:rsidRPr="00912144">
        <w:rPr>
          <w:rStyle w:val="st1"/>
          <w:rFonts w:eastAsia="SimSun"/>
          <w:color w:val="404041"/>
          <w:u w:color="404041"/>
          <w:lang w:val="es-ES_tradnl"/>
        </w:rPr>
        <w:t>.</w:t>
      </w:r>
    </w:p>
    <w:p w:rsidR="00EA4D10" w:rsidRPr="00912144" w:rsidRDefault="00EA4D10" w:rsidP="00133A8C">
      <w:pPr>
        <w:jc w:val="both"/>
        <w:rPr>
          <w:lang w:val="es-ES_tradnl"/>
        </w:rPr>
      </w:pPr>
      <w:r w:rsidRPr="00912144">
        <w:rPr>
          <w:lang w:val="es-ES_tradnl"/>
        </w:rPr>
        <w:t>Con ese objetivo, la UIT ha desarrollado un Rastreador de la Reglamentación de las TIC, que se basa en hechos fehacientes para ayudar a los poderes públicos y los reguladores a comprender la rápida evolución de la reglamentación del sector de las TIC. Este rastreador no se limita a echar la vista atrás, es un potente instrumento analítico que ayuda a determinar con precisión las calidades y los defectos de las intervenciones normativas a fin de aprender a crear un sector dinámico e innovador de las TIC (véase el Recuadro 5.1).</w:t>
      </w:r>
    </w:p>
    <w:p w:rsidR="00A23236" w:rsidRPr="00912144" w:rsidRDefault="00A23236" w:rsidP="00133A8C">
      <w:pPr>
        <w:jc w:val="both"/>
        <w:rPr>
          <w:lang w:val="es-ES_tradnl"/>
        </w:rPr>
      </w:pPr>
      <w:r w:rsidRPr="00912144">
        <w:rPr>
          <w:lang w:val="es-ES_tradnl"/>
        </w:rPr>
        <w:br w:type="page"/>
      </w:r>
    </w:p>
    <w:tbl>
      <w:tblPr>
        <w:tblStyle w:val="TableGrid1"/>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027"/>
      </w:tblGrid>
      <w:tr w:rsidR="00A23236" w:rsidRPr="008A271F" w:rsidTr="00D00FF1">
        <w:trPr>
          <w:trHeight w:val="709"/>
        </w:trPr>
        <w:tc>
          <w:tcPr>
            <w:tcW w:w="9027" w:type="dxa"/>
            <w:shd w:val="clear" w:color="auto" w:fill="F2F2F2" w:themeFill="background1" w:themeFillShade="F2"/>
          </w:tcPr>
          <w:p w:rsidR="00A23236" w:rsidRPr="00912144" w:rsidRDefault="00A23236" w:rsidP="00647B84">
            <w:pPr>
              <w:rPr>
                <w:b/>
                <w:bCs/>
                <w:u w:color="000000"/>
                <w:bdr w:val="nil"/>
                <w:lang w:val="es-ES_tradnl" w:eastAsia="zh-CN"/>
              </w:rPr>
            </w:pPr>
            <w:r w:rsidRPr="00912144">
              <w:rPr>
                <w:b/>
                <w:bCs/>
                <w:u w:color="000000"/>
                <w:bdr w:val="nil"/>
                <w:lang w:val="es-ES_tradnl" w:eastAsia="zh-CN"/>
              </w:rPr>
              <w:lastRenderedPageBreak/>
              <w:t>Recuadro 5.1: Comprender las tendencias de la reglamentación: Rastreador de la Reglamentación de las TIC</w:t>
            </w:r>
          </w:p>
          <w:p w:rsidR="00A23236" w:rsidRPr="00912144" w:rsidRDefault="00A23236" w:rsidP="00A23236">
            <w:pPr>
              <w:tabs>
                <w:tab w:val="clear" w:pos="794"/>
                <w:tab w:val="clear" w:pos="1191"/>
                <w:tab w:val="clear" w:pos="1588"/>
                <w:tab w:val="clear" w:pos="1985"/>
                <w:tab w:val="left" w:pos="1134"/>
                <w:tab w:val="left" w:pos="1871"/>
                <w:tab w:val="left" w:pos="2268"/>
              </w:tabs>
              <w:jc w:val="both"/>
              <w:rPr>
                <w:rFonts w:asciiTheme="minorHAnsi" w:eastAsia="SimSun" w:hAnsiTheme="minorHAnsi"/>
                <w:u w:color="000000"/>
                <w:bdr w:val="nil"/>
                <w:lang w:val="es-ES_tradnl" w:eastAsia="zh-CN"/>
              </w:rPr>
            </w:pPr>
            <w:r w:rsidRPr="00912144">
              <w:rPr>
                <w:rFonts w:asciiTheme="minorHAnsi" w:eastAsia="SimSun" w:hAnsiTheme="minorHAnsi"/>
                <w:u w:color="000000"/>
                <w:bdr w:val="nil"/>
                <w:lang w:val="es-ES_tradnl" w:eastAsia="zh-CN"/>
              </w:rPr>
              <w:t xml:space="preserve">La UIT ha creado un nuevo rastreador que permitirá seguir y medir los cambios que se producen en la reglamentación de las telecomunicaciones y las TIC, que recurre a métodos cuantitativos y a datos compilados en la encuesta anual de la UIT sobre reglamentación de las telecomunicaciones/TIC mundiales, y permite referenciar e identificar las tendencias de los marcos legislativos y normativos del sector de las TIC. Los países que figuran en este </w:t>
            </w:r>
            <w:r w:rsidRPr="00EA374D">
              <w:rPr>
                <w:rFonts w:asciiTheme="minorHAnsi" w:eastAsia="SimSun" w:hAnsiTheme="minorHAnsi"/>
                <w:i/>
                <w:iCs/>
                <w:u w:color="000000"/>
                <w:bdr w:val="nil"/>
                <w:lang w:val="es-ES_tradnl" w:eastAsia="zh-CN"/>
              </w:rPr>
              <w:t>Rastreador</w:t>
            </w:r>
            <w:r w:rsidRPr="00912144">
              <w:rPr>
                <w:rFonts w:asciiTheme="minorHAnsi" w:eastAsia="SimSun" w:hAnsiTheme="minorHAnsi"/>
                <w:u w:color="000000"/>
                <w:bdr w:val="nil"/>
                <w:lang w:val="es-ES_tradnl" w:eastAsia="zh-CN"/>
              </w:rPr>
              <w:t xml:space="preserve"> se subdividen en umbrales de puntuación que, a partir del estudio de generaciones de reglamentaciones, ayudan a analizar la evolución de la reglamentación de las TIC en el mundo y sus perspectivas futuras.</w:t>
            </w:r>
          </w:p>
          <w:p w:rsidR="00A23236" w:rsidRPr="00912144" w:rsidRDefault="00A23236" w:rsidP="00A23236">
            <w:pPr>
              <w:tabs>
                <w:tab w:val="clear" w:pos="794"/>
                <w:tab w:val="clear" w:pos="1191"/>
                <w:tab w:val="clear" w:pos="1588"/>
                <w:tab w:val="clear" w:pos="1985"/>
                <w:tab w:val="left" w:pos="1134"/>
                <w:tab w:val="left" w:pos="1871"/>
                <w:tab w:val="left" w:pos="2268"/>
              </w:tabs>
              <w:jc w:val="both"/>
              <w:rPr>
                <w:rFonts w:asciiTheme="minorHAnsi" w:eastAsia="SimSun" w:hAnsiTheme="minorHAnsi"/>
                <w:u w:color="000000"/>
                <w:bdr w:val="nil"/>
                <w:lang w:val="es-ES_tradnl" w:eastAsia="zh-CN"/>
              </w:rPr>
            </w:pPr>
            <w:r w:rsidRPr="00912144">
              <w:rPr>
                <w:rFonts w:asciiTheme="minorHAnsi" w:eastAsia="SimSun" w:hAnsiTheme="minorHAnsi"/>
                <w:u w:color="000000"/>
                <w:bdr w:val="nil"/>
                <w:lang w:val="es-ES_tradnl" w:eastAsia="zh-CN"/>
              </w:rPr>
              <w:t xml:space="preserve">El </w:t>
            </w:r>
            <w:r w:rsidRPr="00912144">
              <w:rPr>
                <w:rFonts w:asciiTheme="minorHAnsi" w:eastAsia="SimSun" w:hAnsiTheme="minorHAnsi"/>
                <w:i/>
                <w:iCs/>
                <w:u w:color="000000"/>
                <w:bdr w:val="nil"/>
                <w:lang w:val="es-ES_tradnl" w:eastAsia="zh-CN"/>
              </w:rPr>
              <w:t>Rastreador</w:t>
            </w:r>
            <w:r w:rsidRPr="00912144">
              <w:rPr>
                <w:rFonts w:asciiTheme="minorHAnsi" w:eastAsia="SimSun" w:hAnsiTheme="minorHAnsi"/>
                <w:u w:color="000000"/>
                <w:bdr w:val="nil"/>
                <w:lang w:val="es-ES_tradnl" w:eastAsia="zh-CN"/>
              </w:rPr>
              <w:t xml:space="preserve"> abarca hasta 156 países de los 193 Estados Miembros de la UIT, entre 2003 y 2013, muestra los progresos en cada país, y los compara con los de otros países y regiones, y con los del mundo entero. El conjunto completo (50 indicadores) está disponible para el periodo 2007-2013, y será actualizado cada año. Se basa en datos indicados por cada país y reunidos en la encuesta anual de la UIT sobre reglamentación de las telecomunicaciones/TIC y en la compilación de otras investigaciones.</w:t>
            </w:r>
          </w:p>
          <w:p w:rsidR="00A23236" w:rsidRPr="00912144" w:rsidRDefault="00A23236" w:rsidP="00A23236">
            <w:pPr>
              <w:tabs>
                <w:tab w:val="clear" w:pos="794"/>
                <w:tab w:val="clear" w:pos="1191"/>
                <w:tab w:val="clear" w:pos="1588"/>
                <w:tab w:val="clear" w:pos="1985"/>
                <w:tab w:val="left" w:pos="1134"/>
                <w:tab w:val="left" w:pos="1871"/>
                <w:tab w:val="left" w:pos="2268"/>
              </w:tabs>
              <w:jc w:val="both"/>
              <w:rPr>
                <w:rFonts w:asciiTheme="minorHAnsi" w:eastAsia="SimSun" w:hAnsiTheme="minorHAnsi"/>
                <w:u w:color="000000"/>
                <w:bdr w:val="nil"/>
                <w:lang w:val="es-ES_tradnl" w:eastAsia="zh-CN"/>
              </w:rPr>
            </w:pPr>
            <w:r w:rsidRPr="00912144">
              <w:rPr>
                <w:rFonts w:asciiTheme="minorHAnsi" w:eastAsia="SimSun" w:hAnsiTheme="minorHAnsi"/>
                <w:u w:color="000000"/>
                <w:bdr w:val="nil"/>
                <w:lang w:val="es-ES_tradnl" w:eastAsia="zh-CN"/>
              </w:rPr>
              <w:t xml:space="preserve">El </w:t>
            </w:r>
            <w:r w:rsidRPr="00912144">
              <w:rPr>
                <w:rFonts w:asciiTheme="minorHAnsi" w:eastAsia="SimSun" w:hAnsiTheme="minorHAnsi"/>
                <w:i/>
                <w:iCs/>
                <w:u w:color="000000"/>
                <w:bdr w:val="nil"/>
                <w:lang w:val="es-ES_tradnl" w:eastAsia="zh-CN"/>
              </w:rPr>
              <w:t>Rastreador</w:t>
            </w:r>
            <w:r w:rsidRPr="00912144">
              <w:rPr>
                <w:rFonts w:asciiTheme="minorHAnsi" w:eastAsia="SimSun" w:hAnsiTheme="minorHAnsi"/>
                <w:u w:color="000000"/>
                <w:bdr w:val="nil"/>
                <w:lang w:val="es-ES_tradnl" w:eastAsia="zh-CN"/>
              </w:rPr>
              <w:t xml:space="preserve"> se ha elaborado evaluando las distintas dimensiones de la reglamentación: el organismo regulador propiamente dicho, los segmentos y servicios reglamentados, el alcance y la orientación de las reglamentaciones, y la facilitación de un entorno de competencia. Comprende diversos elementos de reglamentación tradicional y nueva, en cuatro grupos: el organismo regulador, los mandatos de reglamentación, el régimen reglamentario y el marco de la competencia en el sector de las TIC (véase el Cuadro 5.1 siguiente).</w:t>
            </w:r>
          </w:p>
          <w:p w:rsidR="00A23236" w:rsidRPr="00676B70" w:rsidRDefault="00A23236" w:rsidP="00A23236">
            <w:pPr>
              <w:pStyle w:val="Tabletitle"/>
              <w:spacing w:before="240" w:after="120"/>
              <w:rPr>
                <w:rFonts w:asciiTheme="minorHAnsi" w:hAnsiTheme="minorHAnsi"/>
                <w:u w:color="000000"/>
                <w:bdr w:val="nil"/>
                <w:lang w:val="es-ES_tradnl" w:eastAsia="zh-CN"/>
              </w:rPr>
            </w:pPr>
            <w:r w:rsidRPr="00676B70">
              <w:rPr>
                <w:rFonts w:asciiTheme="minorHAnsi" w:hAnsiTheme="minorHAnsi"/>
                <w:szCs w:val="28"/>
                <w:u w:color="000000"/>
                <w:bdr w:val="nil"/>
                <w:lang w:val="es-ES_tradnl" w:eastAsia="zh-CN"/>
              </w:rPr>
              <w:t xml:space="preserve">Cuadro 5.1: Estructura resumida del Rastreador de la reglamentación </w:t>
            </w:r>
            <w:r w:rsidRPr="00676B70">
              <w:rPr>
                <w:rFonts w:asciiTheme="minorHAnsi" w:hAnsiTheme="minorHAnsi"/>
                <w:szCs w:val="28"/>
                <w:u w:color="000000"/>
                <w:bdr w:val="nil"/>
                <w:lang w:val="es-ES_tradnl" w:eastAsia="zh-CN"/>
              </w:rPr>
              <w:br/>
              <w:t>de las TIC (conjunto completo), 2007-2013</w:t>
            </w:r>
          </w:p>
          <w:tbl>
            <w:tblPr>
              <w:tblStyle w:val="TableGrid"/>
              <w:tblpPr w:leftFromText="180" w:rightFromText="180" w:vertAnchor="text" w:horzAnchor="margin" w:tblpY="30"/>
              <w:tblW w:w="8784" w:type="dxa"/>
              <w:tblLayout w:type="fixed"/>
              <w:tblLook w:val="04A0" w:firstRow="1" w:lastRow="0" w:firstColumn="1" w:lastColumn="0" w:noHBand="0" w:noVBand="1"/>
            </w:tblPr>
            <w:tblGrid>
              <w:gridCol w:w="1802"/>
              <w:gridCol w:w="1802"/>
              <w:gridCol w:w="1802"/>
              <w:gridCol w:w="1802"/>
              <w:gridCol w:w="1576"/>
            </w:tblGrid>
            <w:tr w:rsidR="00A23236" w:rsidRPr="008A271F" w:rsidTr="00D00FF1">
              <w:trPr>
                <w:trHeight w:val="227"/>
              </w:trPr>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bookmarkStart w:id="53" w:name="lt_pId193"/>
                  <w:r w:rsidRPr="00912144">
                    <w:rPr>
                      <w:rStyle w:val="st1"/>
                      <w:sz w:val="18"/>
                      <w:szCs w:val="18"/>
                      <w:lang w:val="es-ES_tradnl"/>
                    </w:rPr>
                    <w:t>Grupo</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Nombre</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rPr>
                      <w:rStyle w:val="st1"/>
                      <w:sz w:val="18"/>
                      <w:szCs w:val="18"/>
                      <w:lang w:val="es-ES_tradnl"/>
                    </w:rPr>
                  </w:pPr>
                  <w:r w:rsidRPr="00912144">
                    <w:rPr>
                      <w:rStyle w:val="st1"/>
                      <w:sz w:val="18"/>
                      <w:szCs w:val="18"/>
                      <w:lang w:val="es-ES_tradnl"/>
                    </w:rPr>
                    <w:t>Número de indicadores</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Puntuación máxima</w:t>
                  </w:r>
                </w:p>
              </w:tc>
              <w:tc>
                <w:tcPr>
                  <w:tcW w:w="1576"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rPr>
                      <w:rStyle w:val="st1"/>
                      <w:sz w:val="18"/>
                      <w:szCs w:val="18"/>
                      <w:lang w:val="es-ES_tradnl"/>
                    </w:rPr>
                  </w:pPr>
                  <w:r w:rsidRPr="00912144">
                    <w:rPr>
                      <w:rStyle w:val="st1"/>
                      <w:sz w:val="18"/>
                      <w:szCs w:val="18"/>
                      <w:lang w:val="es-ES_tradnl"/>
                    </w:rPr>
                    <w:t>Número mínimo de indicadores necesarios para clasificar los países</w:t>
                  </w:r>
                </w:p>
              </w:tc>
            </w:tr>
            <w:tr w:rsidR="00A23236" w:rsidRPr="00912144" w:rsidTr="00D00FF1">
              <w:trPr>
                <w:trHeight w:val="227"/>
              </w:trPr>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1</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Organismo regulador</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10</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20</w:t>
                  </w:r>
                </w:p>
              </w:tc>
              <w:tc>
                <w:tcPr>
                  <w:tcW w:w="1576"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3</w:t>
                  </w:r>
                </w:p>
              </w:tc>
            </w:tr>
            <w:tr w:rsidR="00A23236" w:rsidRPr="00912144" w:rsidTr="00D00FF1">
              <w:trPr>
                <w:trHeight w:val="227"/>
              </w:trPr>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2</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rPr>
                      <w:rStyle w:val="st1"/>
                      <w:sz w:val="18"/>
                      <w:szCs w:val="18"/>
                      <w:lang w:val="es-ES_tradnl"/>
                    </w:rPr>
                  </w:pPr>
                  <w:r w:rsidRPr="00912144">
                    <w:rPr>
                      <w:rStyle w:val="st1"/>
                      <w:sz w:val="18"/>
                      <w:szCs w:val="18"/>
                      <w:lang w:val="es-ES_tradnl"/>
                    </w:rPr>
                    <w:t>Mandatos del regulador</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11</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22</w:t>
                  </w:r>
                </w:p>
              </w:tc>
              <w:tc>
                <w:tcPr>
                  <w:tcW w:w="1576"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3</w:t>
                  </w:r>
                </w:p>
              </w:tc>
            </w:tr>
            <w:tr w:rsidR="00A23236" w:rsidRPr="00912144" w:rsidTr="00D00FF1">
              <w:trPr>
                <w:trHeight w:val="227"/>
              </w:trPr>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3</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Régimen reglamentario</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15</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30</w:t>
                  </w:r>
                </w:p>
              </w:tc>
              <w:tc>
                <w:tcPr>
                  <w:tcW w:w="1576"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4</w:t>
                  </w:r>
                </w:p>
              </w:tc>
            </w:tr>
            <w:tr w:rsidR="00A23236" w:rsidRPr="00912144" w:rsidTr="00D00FF1">
              <w:trPr>
                <w:trHeight w:val="227"/>
              </w:trPr>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4</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rPr>
                      <w:rStyle w:val="st1"/>
                      <w:sz w:val="18"/>
                      <w:szCs w:val="18"/>
                      <w:lang w:val="es-ES_tradnl"/>
                    </w:rPr>
                  </w:pPr>
                  <w:r w:rsidRPr="00912144">
                    <w:rPr>
                      <w:rStyle w:val="st1"/>
                      <w:sz w:val="18"/>
                      <w:szCs w:val="18"/>
                      <w:lang w:val="es-ES_tradnl"/>
                    </w:rPr>
                    <w:t>Marco de la competencia</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14</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28</w:t>
                  </w:r>
                </w:p>
              </w:tc>
              <w:tc>
                <w:tcPr>
                  <w:tcW w:w="1576"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4</w:t>
                  </w:r>
                </w:p>
              </w:tc>
            </w:tr>
            <w:tr w:rsidR="00A23236" w:rsidRPr="008A271F" w:rsidTr="00D00FF1">
              <w:trPr>
                <w:trHeight w:val="227"/>
              </w:trPr>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Totales</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rPr>
                      <w:rStyle w:val="st1"/>
                      <w:sz w:val="18"/>
                      <w:szCs w:val="18"/>
                      <w:lang w:val="es-ES_tradnl"/>
                    </w:rPr>
                  </w:pPr>
                  <w:r w:rsidRPr="00912144">
                    <w:rPr>
                      <w:rStyle w:val="st1"/>
                      <w:sz w:val="18"/>
                      <w:szCs w:val="18"/>
                      <w:lang w:val="es-ES_tradnl"/>
                    </w:rPr>
                    <w:t>Rastreador de la reglamentación de las TIC</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50</w:t>
                  </w:r>
                </w:p>
              </w:tc>
              <w:tc>
                <w:tcPr>
                  <w:tcW w:w="1802"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100</w:t>
                  </w:r>
                </w:p>
              </w:tc>
              <w:tc>
                <w:tcPr>
                  <w:tcW w:w="1576" w:type="dxa"/>
                </w:tcPr>
                <w:p w:rsidR="00A23236" w:rsidRPr="00912144" w:rsidRDefault="00A23236" w:rsidP="00A23236">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line="240" w:lineRule="auto"/>
                    <w:jc w:val="both"/>
                    <w:rPr>
                      <w:rStyle w:val="st1"/>
                      <w:sz w:val="18"/>
                      <w:szCs w:val="18"/>
                      <w:lang w:val="es-ES_tradnl"/>
                    </w:rPr>
                  </w:pPr>
                  <w:r w:rsidRPr="00912144">
                    <w:rPr>
                      <w:rStyle w:val="st1"/>
                      <w:sz w:val="18"/>
                      <w:szCs w:val="18"/>
                      <w:lang w:val="es-ES_tradnl"/>
                    </w:rPr>
                    <w:t>14</w:t>
                  </w:r>
                </w:p>
              </w:tc>
            </w:tr>
          </w:tbl>
          <w:bookmarkEnd w:id="53"/>
          <w:p w:rsidR="00A23236" w:rsidRPr="00912144" w:rsidRDefault="00A23236" w:rsidP="00647B84">
            <w:pPr>
              <w:pBdr>
                <w:top w:val="nil"/>
                <w:left w:val="nil"/>
                <w:bottom w:val="nil"/>
                <w:right w:val="nil"/>
                <w:between w:val="nil"/>
                <w:bar w:val="nil"/>
              </w:pBdr>
              <w:overflowPunct/>
              <w:autoSpaceDE/>
              <w:autoSpaceDN/>
              <w:adjustRightInd/>
              <w:spacing w:before="0"/>
              <w:jc w:val="both"/>
              <w:textAlignment w:val="auto"/>
              <w:rPr>
                <w:rFonts w:eastAsia="Calibri" w:cs="Calibri"/>
                <w:i/>
                <w:iCs/>
                <w:color w:val="000000"/>
                <w:sz w:val="20"/>
                <w:u w:color="000000"/>
                <w:bdr w:val="nil"/>
                <w:lang w:val="es-ES_tradnl" w:eastAsia="zh-CN"/>
              </w:rPr>
            </w:pPr>
            <w:r w:rsidRPr="00912144">
              <w:rPr>
                <w:rFonts w:eastAsia="Calibri" w:cs="Calibri"/>
                <w:i/>
                <w:iCs/>
                <w:color w:val="000000"/>
                <w:sz w:val="20"/>
                <w:u w:color="000000"/>
                <w:bdr w:val="nil"/>
                <w:lang w:val="es-ES_tradnl" w:eastAsia="zh-CN"/>
              </w:rPr>
              <w:t>Nota: Véanse todos los indicadores en las notas técnicas del Capítulo 1 de Tendencias en las Reformas de Telecomunicaciones 2015.</w:t>
            </w:r>
          </w:p>
          <w:p w:rsidR="00A23236" w:rsidRPr="00912144" w:rsidRDefault="00A23236" w:rsidP="00777E83">
            <w:pPr>
              <w:keepNext/>
              <w:keepLines/>
              <w:tabs>
                <w:tab w:val="clear" w:pos="794"/>
                <w:tab w:val="clear" w:pos="1191"/>
                <w:tab w:val="clear" w:pos="1588"/>
                <w:tab w:val="clear" w:pos="1985"/>
                <w:tab w:val="left" w:pos="1134"/>
                <w:tab w:val="left" w:pos="1871"/>
                <w:tab w:val="left" w:pos="2268"/>
              </w:tabs>
              <w:jc w:val="both"/>
              <w:rPr>
                <w:u w:color="000000"/>
                <w:bdr w:val="nil"/>
                <w:lang w:val="es-ES_tradnl" w:eastAsia="zh-CN"/>
              </w:rPr>
            </w:pPr>
            <w:r w:rsidRPr="00912144">
              <w:rPr>
                <w:rFonts w:asciiTheme="minorHAnsi" w:eastAsia="SimSun" w:hAnsiTheme="minorHAnsi"/>
                <w:u w:color="000000"/>
                <w:bdr w:val="nil"/>
                <w:lang w:val="es-ES_tradnl" w:eastAsia="zh-CN"/>
              </w:rPr>
              <w:lastRenderedPageBreak/>
              <w:t xml:space="preserve">El </w:t>
            </w:r>
            <w:r w:rsidRPr="00B0009A">
              <w:rPr>
                <w:rFonts w:asciiTheme="minorHAnsi" w:eastAsia="SimSun" w:hAnsiTheme="minorHAnsi"/>
                <w:i/>
                <w:iCs/>
                <w:u w:color="000000"/>
                <w:bdr w:val="nil"/>
                <w:lang w:val="es-ES_tradnl" w:eastAsia="zh-CN"/>
              </w:rPr>
              <w:t>Rastreador</w:t>
            </w:r>
            <w:r w:rsidRPr="00912144">
              <w:rPr>
                <w:rFonts w:asciiTheme="minorHAnsi" w:eastAsia="SimSun" w:hAnsiTheme="minorHAnsi"/>
                <w:u w:color="000000"/>
                <w:bdr w:val="nil"/>
                <w:lang w:val="es-ES_tradnl" w:eastAsia="zh-CN"/>
              </w:rPr>
              <w:t xml:space="preserve"> efectúa evaluaciones cualitativas y cuantitativas. Todos los indicadores puntúan entre 0 y 2. La puntuación se basa en el caso que se considera más favorable en relación con prácticas normativas e idóneas internacionalmente reconocidas adoptadas por la comunidad mundial de reguladores en el Simposio Mundial para Organismos Reguladores de la UIT que se celebra cada año.</w:t>
            </w:r>
          </w:p>
          <w:p w:rsidR="00A23236" w:rsidRPr="00912144" w:rsidRDefault="00A23236" w:rsidP="00676B70">
            <w:pPr>
              <w:pBdr>
                <w:top w:val="nil"/>
                <w:left w:val="nil"/>
                <w:bottom w:val="nil"/>
                <w:right w:val="nil"/>
                <w:between w:val="nil"/>
                <w:bar w:val="nil"/>
              </w:pBdr>
              <w:overflowPunct/>
              <w:autoSpaceDE/>
              <w:autoSpaceDN/>
              <w:adjustRightInd/>
              <w:spacing w:after="120"/>
              <w:jc w:val="both"/>
              <w:textAlignment w:val="auto"/>
              <w:rPr>
                <w:rFonts w:eastAsia="Calibri" w:cs="Calibri"/>
                <w:i/>
                <w:iCs/>
                <w:color w:val="000000"/>
                <w:szCs w:val="24"/>
                <w:u w:color="000000"/>
                <w:bdr w:val="nil"/>
                <w:lang w:val="es-ES_tradnl" w:eastAsia="zh-CN"/>
              </w:rPr>
            </w:pPr>
            <w:r w:rsidRPr="00912144">
              <w:rPr>
                <w:rFonts w:eastAsia="Calibri" w:cs="Calibri"/>
                <w:i/>
                <w:iCs/>
                <w:szCs w:val="24"/>
                <w:u w:color="000000"/>
                <w:bdr w:val="nil"/>
                <w:lang w:val="es-ES_tradnl" w:eastAsia="zh-CN"/>
              </w:rPr>
              <w:t>La versión de 2015 del Rastreador de la reglamentación de las TIC se publicó en marzo de 2017 en el ITU ICT Regulatory Outlook Report 2017. Abarca 186 países y economías y presenta un análisis detallado del mercado de las TIC y sus tendencias reglamentarias.</w:t>
            </w:r>
          </w:p>
        </w:tc>
      </w:tr>
    </w:tbl>
    <w:p w:rsidR="00A23236" w:rsidRPr="00912144" w:rsidRDefault="00A23236" w:rsidP="00133A8C">
      <w:pPr>
        <w:jc w:val="both"/>
        <w:rPr>
          <w:lang w:val="es-ES_tradnl"/>
        </w:rPr>
      </w:pPr>
    </w:p>
    <w:p w:rsidR="00EA4D10" w:rsidRPr="00912144" w:rsidRDefault="00EA4D10" w:rsidP="00F5643A">
      <w:pPr>
        <w:spacing w:after="120"/>
        <w:jc w:val="both"/>
        <w:rPr>
          <w:lang w:val="es-ES_tradnl"/>
        </w:rPr>
      </w:pPr>
      <w:r w:rsidRPr="00912144">
        <w:rPr>
          <w:lang w:val="es-ES_tradnl"/>
        </w:rPr>
        <w:t xml:space="preserve">Las normativas de la primera generación regían servicios monopolísticos, privados, públicos o gestionados por el sector público, con miras a fomentar mejoras de eficiencia y servicios; de hecho, las normativas simulaban la competencia. Con la privatización parcial y la concesión de licencias para infraestructuras en régimen de competencia, la segunda generación de normativas tenía por objeto garantizar que el operador establecido pusiera sus infraestructuras a disposición de manera no discriminatoria, a menudo presionada para que velase por los intereses de accionistas públicos. Con la privatización total y el paso a la competencia entre servicios en lugar de infraestructuras, la tercera generación de normativas independientes se focalizaba en la neutralidad de la red, que necesitaba estar protegida para obtener una competencia sostenible entre servicios y, dado el crecimiento de la entrega de contenidos, se planteó la necesidad creciente de proteger a los consumidores (véase </w:t>
      </w:r>
      <w:r w:rsidR="00F5643A">
        <w:rPr>
          <w:lang w:val="es-ES_tradnl"/>
        </w:rPr>
        <w:t>e</w:t>
      </w:r>
      <w:r w:rsidRPr="00912144">
        <w:rPr>
          <w:lang w:val="es-ES_tradnl"/>
        </w:rPr>
        <w:t>l Gráfico 5.1).</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12"/>
        <w:gridCol w:w="3260"/>
      </w:tblGrid>
      <w:tr w:rsidR="00EA4D10" w:rsidRPr="00912144" w:rsidTr="00DE6CA5">
        <w:trPr>
          <w:trHeight w:val="240"/>
        </w:trPr>
        <w:tc>
          <w:tcPr>
            <w:tcW w:w="9072" w:type="dxa"/>
            <w:gridSpan w:val="2"/>
            <w:tcBorders>
              <w:top w:val="nil"/>
              <w:left w:val="nil"/>
              <w:bottom w:val="nil"/>
              <w:right w:val="nil"/>
            </w:tcBorders>
            <w:shd w:val="clear" w:color="auto" w:fill="auto"/>
            <w:tcMar>
              <w:top w:w="80" w:type="dxa"/>
              <w:left w:w="80" w:type="dxa"/>
              <w:bottom w:w="80" w:type="dxa"/>
              <w:right w:w="80" w:type="dxa"/>
            </w:tcMar>
          </w:tcPr>
          <w:p w:rsidR="00EA4D10" w:rsidRPr="00912144" w:rsidRDefault="00EA4D10" w:rsidP="00EA4D10">
            <w:pPr>
              <w:pStyle w:val="FigureNotitle"/>
              <w:keepNext/>
              <w:pBdr>
                <w:top w:val="nil"/>
                <w:left w:val="nil"/>
                <w:bottom w:val="nil"/>
                <w:right w:val="nil"/>
                <w:between w:val="nil"/>
                <w:bar w:val="nil"/>
              </w:pBdr>
            </w:pPr>
            <w:r w:rsidRPr="00912144">
              <w:t>Gráfico 5.1: Generaciones de normativas</w:t>
            </w:r>
          </w:p>
        </w:tc>
      </w:tr>
      <w:tr w:rsidR="00EA4D10" w:rsidRPr="00A426FC" w:rsidTr="00DE6CA5">
        <w:trPr>
          <w:trHeight w:val="4020"/>
        </w:trPr>
        <w:tc>
          <w:tcPr>
            <w:tcW w:w="5812" w:type="dxa"/>
            <w:tcBorders>
              <w:top w:val="nil"/>
              <w:left w:val="nil"/>
              <w:bottom w:val="nil"/>
              <w:right w:val="nil"/>
            </w:tcBorders>
            <w:shd w:val="clear" w:color="auto" w:fill="auto"/>
            <w:tcMar>
              <w:top w:w="80" w:type="dxa"/>
              <w:left w:w="80" w:type="dxa"/>
              <w:bottom w:w="80" w:type="dxa"/>
              <w:right w:w="80" w:type="dxa"/>
            </w:tcMar>
          </w:tcPr>
          <w:p w:rsidR="00EA4D10" w:rsidRPr="00912144" w:rsidRDefault="00EA4D10" w:rsidP="00EA4D10">
            <w:pPr>
              <w:keepNext/>
              <w:keepLines/>
              <w:jc w:val="both"/>
              <w:rPr>
                <w:lang w:val="es-ES_tradnl"/>
              </w:rPr>
            </w:pPr>
            <w:r w:rsidRPr="00912144">
              <w:rPr>
                <w:rFonts w:cs="Calibri Light"/>
                <w:noProof/>
                <w:color w:val="404041"/>
                <w:lang w:val="es-ES_tradnl" w:eastAsia="zh-CN"/>
              </w:rPr>
              <mc:AlternateContent>
                <mc:Choice Requires="wpg">
                  <w:drawing>
                    <wp:anchor distT="0" distB="0" distL="114300" distR="114300" simplePos="0" relativeHeight="251659264" behindDoc="0" locked="0" layoutInCell="1" allowOverlap="1" wp14:anchorId="715D3AD5" wp14:editId="20A6F125">
                      <wp:simplePos x="0" y="0"/>
                      <wp:positionH relativeFrom="column">
                        <wp:posOffset>2540</wp:posOffset>
                      </wp:positionH>
                      <wp:positionV relativeFrom="paragraph">
                        <wp:posOffset>-635</wp:posOffset>
                      </wp:positionV>
                      <wp:extent cx="3283585" cy="2428875"/>
                      <wp:effectExtent l="0" t="0" r="0" b="0"/>
                      <wp:wrapNone/>
                      <wp:docPr id="45" name="Group 7"/>
                      <wp:cNvGraphicFramePr/>
                      <a:graphic xmlns:a="http://schemas.openxmlformats.org/drawingml/2006/main">
                        <a:graphicData uri="http://schemas.microsoft.com/office/word/2010/wordprocessingGroup">
                          <wpg:wgp>
                            <wpg:cNvGrpSpPr/>
                            <wpg:grpSpPr>
                              <a:xfrm>
                                <a:off x="0" y="0"/>
                                <a:ext cx="3283585" cy="2428875"/>
                                <a:chOff x="0" y="0"/>
                                <a:chExt cx="6874693" cy="4900656"/>
                              </a:xfrm>
                            </wpg:grpSpPr>
                            <pic:pic xmlns:pic="http://schemas.openxmlformats.org/drawingml/2006/picture">
                              <pic:nvPicPr>
                                <pic:cNvPr id="46" name="Picture 46"/>
                                <pic:cNvPicPr/>
                              </pic:nvPicPr>
                              <pic:blipFill rotWithShape="1">
                                <a:blip r:embed="rId37" cstate="print">
                                  <a:extLst>
                                    <a:ext uri="{28A0092B-C50C-407E-A947-70E740481C1C}">
                                      <a14:useLocalDpi xmlns:a14="http://schemas.microsoft.com/office/drawing/2010/main" val="0"/>
                                    </a:ext>
                                  </a:extLst>
                                </a:blip>
                                <a:srcRect l="75985" t="30924" b="40862"/>
                                <a:stretch/>
                              </pic:blipFill>
                              <pic:spPr bwMode="auto">
                                <a:xfrm>
                                  <a:off x="5633723" y="0"/>
                                  <a:ext cx="1240970" cy="8621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pic:nvPicPr>
                              <pic:blipFill rotWithShape="1">
                                <a:blip r:embed="rId38" cstate="print">
                                  <a:extLst>
                                    <a:ext uri="{28A0092B-C50C-407E-A947-70E740481C1C}">
                                      <a14:useLocalDpi xmlns:a14="http://schemas.microsoft.com/office/drawing/2010/main" val="0"/>
                                    </a:ext>
                                  </a:extLst>
                                </a:blip>
                                <a:srcRect t="15127" b="8455"/>
                                <a:stretch/>
                              </pic:blipFill>
                              <pic:spPr bwMode="auto">
                                <a:xfrm>
                                  <a:off x="0" y="156753"/>
                                  <a:ext cx="6731002" cy="474390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911F47" id="Group 7" o:spid="_x0000_s1026" style="position:absolute;margin-left:.2pt;margin-top:-.05pt;width:258.55pt;height:191.25pt;z-index:251659264;mso-width-relative:margin;mso-height-relative:margin" coordsize="68746,4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">
                      <v:shape id="Picture 46" o:spid="_x0000_s1027" type="#_x0000_t75" style="position:absolute;left:56337;width:12409;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JPDAAAA2wAAAA8AAABkcnMvZG93bnJldi54bWxEj0trAkEQhO8B/8PQgrc4qwTRjaOoGPDq&#10;K9Fbs9PZhzs9y86o6/56RwjkWFTVV9R03phS3Kh2uWUFg34EgjixOudUwWH/9T4G4TyyxtIyKXiQ&#10;g/ms8zbFWNs7b+m286kIEHYxKsi8r2IpXZKRQde3FXHwfm1t0AdZp1LXeA9wU8phFI2kwZzDQoYV&#10;rTJKLrurUXBqiwmhPa827fL72BZr81Mshkr1us3iE4Snxv+H/9obreBjBK8v4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4k8MAAADbAAAADwAAAAAAAAAAAAAAAACf&#10;AgAAZHJzL2Rvd25yZXYueG1sUEsFBgAAAAAEAAQA9wAAAI8DAAAAAA==&#10;">
                        <v:imagedata r:id="rId39" o:title="" croptop="20266f" cropbottom="26779f" cropleft="49798f"/>
                      </v:shape>
                      <v:shape id="Picture 47" o:spid="_x0000_s1028" type="#_x0000_t75" style="position:absolute;top:1567;width:67310;height:4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LJPEAAAA2wAAAA8AAABkcnMvZG93bnJldi54bWxEj0FrwkAUhO9C/8PyCl6kbipiS+oqSUDQ&#10;oxra62v2NQndfZtmtxr/vSsIHoeZ+YZZrgdrxIl63zpW8DpNQBBXTrdcKyiPm5d3ED4gazSOScGF&#10;PKxXT6MlptqdeU+nQ6hFhLBPUUETQpdK6auGLPqp64ij9+N6iyHKvpa6x3OEWyNnSbKQFluOCw12&#10;VDRU/R7+rYJdaf++aq+z78nsc5IvTF4WJldq/DxkHyACDeERvre3WsH8DW5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LJPEAAAA2wAAAA8AAAAAAAAAAAAAAAAA&#10;nwIAAGRycy9kb3ducmV2LnhtbFBLBQYAAAAABAAEAPcAAACQAwAAAAA=&#10;">
                        <v:imagedata r:id="rId40" o:title="" croptop="9914f" cropbottom="5541f"/>
                      </v:shape>
                    </v:group>
                  </w:pict>
                </mc:Fallback>
              </mc:AlternateContent>
            </w:r>
          </w:p>
        </w:tc>
        <w:tc>
          <w:tcPr>
            <w:tcW w:w="3260" w:type="dxa"/>
            <w:tcBorders>
              <w:top w:val="nil"/>
              <w:left w:val="nil"/>
              <w:bottom w:val="nil"/>
              <w:right w:val="nil"/>
            </w:tcBorders>
            <w:shd w:val="clear" w:color="auto" w:fill="auto"/>
            <w:tcMar>
              <w:top w:w="80" w:type="dxa"/>
              <w:left w:w="80" w:type="dxa"/>
              <w:bottom w:w="80" w:type="dxa"/>
              <w:right w:w="80" w:type="dxa"/>
            </w:tcMar>
          </w:tcPr>
          <w:p w:rsidR="00EA4D10" w:rsidRPr="00912144" w:rsidRDefault="00EA4D10" w:rsidP="00EA4D10">
            <w:pPr>
              <w:pStyle w:val="Body"/>
              <w:spacing w:after="0" w:line="240" w:lineRule="auto"/>
              <w:rPr>
                <w:rStyle w:val="st1"/>
                <w:color w:val="auto"/>
                <w:sz w:val="18"/>
                <w:szCs w:val="18"/>
                <w:u w:color="404041"/>
                <w:lang w:val="es-ES_tradnl"/>
              </w:rPr>
            </w:pPr>
            <w:r w:rsidRPr="00912144">
              <w:rPr>
                <w:rStyle w:val="st1"/>
                <w:b/>
                <w:bCs/>
                <w:color w:val="auto"/>
                <w:sz w:val="18"/>
                <w:szCs w:val="18"/>
                <w:u w:color="404041"/>
                <w:lang w:val="es-ES_tradnl"/>
              </w:rPr>
              <w:t>G1:</w:t>
            </w:r>
            <w:r w:rsidRPr="00912144">
              <w:rPr>
                <w:rStyle w:val="st1"/>
                <w:color w:val="auto"/>
                <w:sz w:val="18"/>
                <w:szCs w:val="18"/>
                <w:u w:color="404041"/>
                <w:lang w:val="es-ES_tradnl"/>
              </w:rPr>
              <w:t xml:space="preserve"> Monopolios públicos reglamentados sin regulador independiente</w:t>
            </w:r>
          </w:p>
          <w:p w:rsidR="00EA4D10" w:rsidRPr="00912144" w:rsidRDefault="00EA4D10" w:rsidP="00EA4D10">
            <w:pPr>
              <w:pStyle w:val="Body"/>
              <w:spacing w:after="0" w:line="240" w:lineRule="auto"/>
              <w:rPr>
                <w:rStyle w:val="st1"/>
                <w:color w:val="auto"/>
                <w:sz w:val="18"/>
                <w:szCs w:val="18"/>
                <w:u w:color="404041"/>
                <w:lang w:val="es-ES_tradnl"/>
              </w:rPr>
            </w:pPr>
            <w:r w:rsidRPr="00912144">
              <w:rPr>
                <w:rStyle w:val="st1"/>
                <w:b/>
                <w:bCs/>
                <w:color w:val="auto"/>
                <w:sz w:val="18"/>
                <w:szCs w:val="18"/>
                <w:u w:color="404041"/>
                <w:lang w:val="es-ES_tradnl"/>
              </w:rPr>
              <w:t>G2:</w:t>
            </w:r>
            <w:r w:rsidRPr="00912144">
              <w:rPr>
                <w:rStyle w:val="st1"/>
                <w:color w:val="auto"/>
                <w:sz w:val="18"/>
                <w:szCs w:val="18"/>
                <w:u w:color="404041"/>
                <w:lang w:val="es-ES_tradnl"/>
              </w:rPr>
              <w:t xml:space="preserve"> Reforma básica, con la creación de organismos reguladores independientes, liberalización parcial y privatización en las capas</w:t>
            </w:r>
          </w:p>
          <w:p w:rsidR="00EA4D10" w:rsidRPr="00912144" w:rsidRDefault="00EA4D10" w:rsidP="00EA4D10">
            <w:pPr>
              <w:pStyle w:val="Body"/>
              <w:spacing w:after="0" w:line="240" w:lineRule="auto"/>
              <w:rPr>
                <w:rStyle w:val="st1"/>
                <w:color w:val="auto"/>
                <w:sz w:val="18"/>
                <w:szCs w:val="18"/>
                <w:u w:color="404041"/>
                <w:lang w:val="es-ES_tradnl"/>
              </w:rPr>
            </w:pPr>
            <w:r w:rsidRPr="00912144">
              <w:rPr>
                <w:rStyle w:val="st1"/>
                <w:b/>
                <w:bCs/>
                <w:color w:val="auto"/>
                <w:sz w:val="18"/>
                <w:szCs w:val="18"/>
                <w:u w:color="404041"/>
                <w:lang w:val="es-ES_tradnl"/>
              </w:rPr>
              <w:t>G3:</w:t>
            </w:r>
            <w:r w:rsidRPr="00912144">
              <w:rPr>
                <w:rStyle w:val="st1"/>
                <w:color w:val="auto"/>
                <w:sz w:val="18"/>
                <w:szCs w:val="18"/>
                <w:u w:color="404041"/>
                <w:lang w:val="es-ES_tradnl"/>
              </w:rPr>
              <w:t xml:space="preserve"> Reglamentación para facilitar las inversiones, la innovación y el acceso, focalizada en la estimulación de la competencia</w:t>
            </w:r>
          </w:p>
          <w:p w:rsidR="00EA4D10" w:rsidRPr="00912144" w:rsidRDefault="00EA4D10" w:rsidP="00EA4D10">
            <w:pPr>
              <w:pStyle w:val="Body"/>
              <w:spacing w:after="0" w:line="240" w:lineRule="auto"/>
              <w:rPr>
                <w:rStyle w:val="st1"/>
                <w:color w:val="auto"/>
                <w:sz w:val="18"/>
                <w:szCs w:val="18"/>
                <w:u w:color="404041"/>
                <w:lang w:val="es-ES_tradnl"/>
              </w:rPr>
            </w:pPr>
            <w:r w:rsidRPr="00912144">
              <w:rPr>
                <w:rStyle w:val="st1"/>
                <w:b/>
                <w:bCs/>
                <w:color w:val="auto"/>
                <w:sz w:val="18"/>
                <w:szCs w:val="18"/>
                <w:u w:color="404041"/>
                <w:lang w:val="es-ES_tradnl"/>
              </w:rPr>
              <w:t>G4:</w:t>
            </w:r>
            <w:r w:rsidRPr="00912144">
              <w:rPr>
                <w:rStyle w:val="st1"/>
                <w:color w:val="auto"/>
                <w:sz w:val="18"/>
                <w:szCs w:val="18"/>
                <w:u w:color="404041"/>
                <w:lang w:val="es-ES_tradnl"/>
              </w:rPr>
              <w:t xml:space="preserve"> Reglamentación integrada con un papel evolutivo del regulador, que participa en el desarrollo y la integración social </w:t>
            </w:r>
          </w:p>
          <w:p w:rsidR="00EA4D10" w:rsidRPr="00912144" w:rsidRDefault="00EA4D10" w:rsidP="00EA4D10">
            <w:pPr>
              <w:pStyle w:val="Body"/>
              <w:spacing w:after="0" w:line="240" w:lineRule="auto"/>
              <w:rPr>
                <w:lang w:val="es-ES_tradnl"/>
              </w:rPr>
            </w:pPr>
            <w:r w:rsidRPr="00912144">
              <w:rPr>
                <w:rStyle w:val="st1"/>
                <w:b/>
                <w:bCs/>
                <w:color w:val="auto"/>
                <w:sz w:val="18"/>
                <w:szCs w:val="18"/>
                <w:u w:color="404041"/>
                <w:lang w:val="es-ES_tradnl"/>
              </w:rPr>
              <w:t>G5:</w:t>
            </w:r>
            <w:r w:rsidRPr="00912144">
              <w:rPr>
                <w:rStyle w:val="st1"/>
                <w:color w:val="auto"/>
                <w:sz w:val="18"/>
                <w:szCs w:val="18"/>
                <w:u w:color="404041"/>
                <w:lang w:val="es-ES_tradnl"/>
              </w:rPr>
              <w:t xml:space="preserve"> Reglamentación colaborativa en la que es necesario definir los fundamentos, plataformas y mecanismos de trabajo con otros reguladores del sector para alcanzar los Objetivos de Desarrollo Sostenibles</w:t>
            </w:r>
          </w:p>
        </w:tc>
      </w:tr>
      <w:tr w:rsidR="00EA4D10" w:rsidRPr="00912144" w:rsidTr="00DE6CA5">
        <w:trPr>
          <w:trHeight w:val="220"/>
        </w:trPr>
        <w:tc>
          <w:tcPr>
            <w:tcW w:w="9072" w:type="dxa"/>
            <w:gridSpan w:val="2"/>
            <w:tcBorders>
              <w:top w:val="nil"/>
              <w:left w:val="nil"/>
              <w:bottom w:val="nil"/>
              <w:right w:val="nil"/>
            </w:tcBorders>
            <w:shd w:val="clear" w:color="auto" w:fill="auto"/>
            <w:tcMar>
              <w:top w:w="80" w:type="dxa"/>
              <w:left w:w="80" w:type="dxa"/>
              <w:bottom w:w="80" w:type="dxa"/>
              <w:right w:w="80" w:type="dxa"/>
            </w:tcMar>
          </w:tcPr>
          <w:p w:rsidR="001A44EB" w:rsidRPr="00912144" w:rsidRDefault="001A44EB" w:rsidP="001A44EB">
            <w:pPr>
              <w:pStyle w:val="Body"/>
              <w:spacing w:after="0" w:line="240" w:lineRule="auto"/>
              <w:jc w:val="both"/>
              <w:rPr>
                <w:rStyle w:val="st1"/>
                <w:rFonts w:eastAsia="SimSun"/>
                <w:sz w:val="18"/>
                <w:szCs w:val="18"/>
                <w:u w:color="404041"/>
                <w:lang w:val="es-ES_tradnl"/>
              </w:rPr>
            </w:pPr>
            <w:r w:rsidRPr="00912144">
              <w:rPr>
                <w:rStyle w:val="st1"/>
                <w:rFonts w:eastAsia="SimSun"/>
                <w:sz w:val="18"/>
                <w:szCs w:val="18"/>
                <w:u w:color="404041"/>
                <w:lang w:val="es-ES_tradnl"/>
              </w:rPr>
              <w:t>Leyenda:</w:t>
            </w:r>
          </w:p>
          <w:p w:rsidR="001A44EB" w:rsidRPr="00912144" w:rsidRDefault="001A44EB" w:rsidP="001A44EB">
            <w:pPr>
              <w:pStyle w:val="Body"/>
              <w:spacing w:after="0" w:line="240" w:lineRule="auto"/>
              <w:jc w:val="both"/>
              <w:rPr>
                <w:rStyle w:val="st1"/>
                <w:rFonts w:eastAsia="SimSun"/>
                <w:sz w:val="18"/>
                <w:szCs w:val="18"/>
                <w:u w:color="404041"/>
                <w:lang w:val="es-ES_tradnl"/>
              </w:rPr>
            </w:pPr>
            <w:r w:rsidRPr="00912144">
              <w:rPr>
                <w:rStyle w:val="st1"/>
                <w:rFonts w:eastAsia="SimSun"/>
                <w:sz w:val="18"/>
                <w:szCs w:val="18"/>
                <w:u w:color="404041"/>
                <w:lang w:val="es-ES_tradnl"/>
              </w:rPr>
              <w:t>Apertura y flexibilidad; Colaboración</w:t>
            </w:r>
            <w:r w:rsidR="00564324" w:rsidRPr="00912144">
              <w:rPr>
                <w:rStyle w:val="st1"/>
                <w:rFonts w:eastAsia="SimSun"/>
                <w:sz w:val="18"/>
                <w:szCs w:val="18"/>
                <w:u w:color="404041"/>
                <w:lang w:val="es-ES_tradnl"/>
              </w:rPr>
              <w:t>.</w:t>
            </w:r>
          </w:p>
          <w:p w:rsidR="001A44EB" w:rsidRPr="00912144" w:rsidRDefault="001A44EB" w:rsidP="00EA4D10">
            <w:pPr>
              <w:pStyle w:val="Body"/>
              <w:spacing w:after="0" w:line="240" w:lineRule="auto"/>
              <w:jc w:val="both"/>
              <w:rPr>
                <w:rStyle w:val="st1"/>
                <w:sz w:val="18"/>
                <w:szCs w:val="18"/>
                <w:lang w:val="es-ES_tradnl"/>
              </w:rPr>
            </w:pPr>
            <w:r w:rsidRPr="00912144">
              <w:rPr>
                <w:rStyle w:val="st1"/>
                <w:rFonts w:eastAsia="SimSun"/>
                <w:sz w:val="18"/>
                <w:szCs w:val="18"/>
                <w:u w:color="404041"/>
                <w:lang w:val="es-ES_tradnl"/>
              </w:rPr>
              <w:t>Monopolios reglamentados; Reforma básica; Entorno propicio; Reglamentación integrada; Reglamentación colaborativa.</w:t>
            </w:r>
          </w:p>
          <w:p w:rsidR="001A44EB" w:rsidRPr="00912144" w:rsidRDefault="001A44EB" w:rsidP="00EA4D10">
            <w:pPr>
              <w:pStyle w:val="Body"/>
              <w:spacing w:after="0" w:line="240" w:lineRule="auto"/>
              <w:jc w:val="both"/>
              <w:rPr>
                <w:rStyle w:val="st1"/>
                <w:rFonts w:eastAsia="SimSun"/>
                <w:sz w:val="18"/>
                <w:szCs w:val="18"/>
                <w:u w:color="404041"/>
                <w:lang w:val="es-ES_tradnl"/>
              </w:rPr>
            </w:pPr>
            <w:r w:rsidRPr="00912144">
              <w:rPr>
                <w:rStyle w:val="st1"/>
                <w:rFonts w:eastAsia="SimSun"/>
                <w:sz w:val="18"/>
                <w:szCs w:val="18"/>
                <w:u w:color="404041"/>
                <w:lang w:val="es-ES_tradnl"/>
              </w:rPr>
              <w:t>Efectividad.</w:t>
            </w:r>
          </w:p>
          <w:p w:rsidR="001A44EB" w:rsidRPr="00912144" w:rsidRDefault="001A44EB" w:rsidP="00EA4D10">
            <w:pPr>
              <w:pStyle w:val="Body"/>
              <w:spacing w:after="0" w:line="240" w:lineRule="auto"/>
              <w:jc w:val="both"/>
              <w:rPr>
                <w:rStyle w:val="st1"/>
                <w:sz w:val="18"/>
                <w:szCs w:val="18"/>
                <w:lang w:val="es-ES_tradnl"/>
              </w:rPr>
            </w:pPr>
          </w:p>
          <w:p w:rsidR="00EA4D10" w:rsidRPr="00912144" w:rsidRDefault="00EA4D10" w:rsidP="00EA4D10">
            <w:pPr>
              <w:pStyle w:val="Body"/>
              <w:spacing w:after="0" w:line="240" w:lineRule="auto"/>
              <w:jc w:val="both"/>
              <w:rPr>
                <w:lang w:val="es-ES_tradnl"/>
              </w:rPr>
            </w:pPr>
            <w:r w:rsidRPr="00912144">
              <w:rPr>
                <w:rStyle w:val="st1"/>
                <w:sz w:val="18"/>
                <w:szCs w:val="18"/>
                <w:lang w:val="es-ES_tradnl"/>
              </w:rPr>
              <w:t>Fuente: UIT.</w:t>
            </w:r>
          </w:p>
        </w:tc>
      </w:tr>
    </w:tbl>
    <w:p w:rsidR="00EA4D10" w:rsidRPr="00912144" w:rsidRDefault="00EA4D10" w:rsidP="00AF099D">
      <w:pPr>
        <w:keepNext/>
        <w:keepLines/>
        <w:spacing w:after="120"/>
        <w:jc w:val="both"/>
        <w:rPr>
          <w:lang w:val="es-ES_tradnl"/>
        </w:rPr>
      </w:pPr>
      <w:r w:rsidRPr="00912144">
        <w:rPr>
          <w:lang w:val="es-ES_tradnl"/>
        </w:rPr>
        <w:lastRenderedPageBreak/>
        <w:t>Mayor complejidad y una visión transectorial, más allá de las TIC, son algunas de las características principales de la reglamentación de la cuarta generación, que conduce a una reglamentación colaborativa de la quinta generación. Las evoluciones de los mercados y las tecnologías han incitado a los reguladores de la cuarta generación a afrontar un reto diferente, el de la finalidad de la reglamentación. Durante el último decenio la reglamentación de la cuarta generación, que se caracteriza por su agilidad y flexibilidad, ha ganado terreno rápidamente. Uno de cada cuatro países encuestados disfruta ahora de un entorno reglamentario de la cuarta generación que permite apoyarse en el sector de las TIC para propiciar el crecimiento económico y el desarrollo social en toda la economía (véase el Gráfico 5.2). No todos esos países han concretizado ya todas las oportunidades digitales, pero han abierto camino a un cambio significativo y pueden esperar mejoras tangibles de sus sectores de las TIC y de toda su economía a corto o mediano plazo.</w:t>
      </w:r>
    </w:p>
    <w:tbl>
      <w:tblPr>
        <w:tblW w:w="90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6"/>
        <w:gridCol w:w="3111"/>
      </w:tblGrid>
      <w:tr w:rsidR="00EA4D10" w:rsidRPr="00A426FC" w:rsidTr="00DE6CA5">
        <w:trPr>
          <w:trHeight w:val="240"/>
        </w:trPr>
        <w:tc>
          <w:tcPr>
            <w:tcW w:w="9027" w:type="dxa"/>
            <w:gridSpan w:val="2"/>
            <w:tcBorders>
              <w:top w:val="nil"/>
              <w:left w:val="nil"/>
              <w:bottom w:val="nil"/>
              <w:right w:val="nil"/>
            </w:tcBorders>
            <w:shd w:val="clear" w:color="auto" w:fill="auto"/>
            <w:tcMar>
              <w:top w:w="80" w:type="dxa"/>
              <w:left w:w="80" w:type="dxa"/>
              <w:bottom w:w="80" w:type="dxa"/>
              <w:right w:w="80" w:type="dxa"/>
            </w:tcMar>
          </w:tcPr>
          <w:p w:rsidR="00EA4D10" w:rsidRPr="00912144" w:rsidRDefault="00EA4D10" w:rsidP="00EA4D10">
            <w:pPr>
              <w:pStyle w:val="FigureNotitle"/>
              <w:keepNext/>
              <w:pBdr>
                <w:top w:val="nil"/>
                <w:left w:val="nil"/>
                <w:bottom w:val="nil"/>
                <w:right w:val="nil"/>
                <w:between w:val="nil"/>
                <w:bar w:val="nil"/>
              </w:pBdr>
            </w:pPr>
            <w:r w:rsidRPr="00912144">
              <w:t>Gráfico 5.2: Evolución de la reglamentación de las TIC</w:t>
            </w:r>
          </w:p>
        </w:tc>
      </w:tr>
      <w:tr w:rsidR="00EA4D10" w:rsidRPr="00A426FC" w:rsidTr="00DE6CA5">
        <w:trPr>
          <w:trHeight w:val="3681"/>
        </w:trPr>
        <w:tc>
          <w:tcPr>
            <w:tcW w:w="5916" w:type="dxa"/>
            <w:tcBorders>
              <w:top w:val="nil"/>
              <w:left w:val="nil"/>
              <w:bottom w:val="nil"/>
              <w:right w:val="nil"/>
            </w:tcBorders>
            <w:shd w:val="clear" w:color="auto" w:fill="auto"/>
            <w:tcMar>
              <w:top w:w="80" w:type="dxa"/>
              <w:left w:w="80" w:type="dxa"/>
              <w:bottom w:w="80" w:type="dxa"/>
              <w:right w:w="80" w:type="dxa"/>
            </w:tcMar>
          </w:tcPr>
          <w:p w:rsidR="00EA4D10" w:rsidRPr="00912144" w:rsidRDefault="00EA4D10" w:rsidP="00EA4D10">
            <w:pPr>
              <w:keepNext/>
              <w:keepLines/>
              <w:jc w:val="both"/>
              <w:rPr>
                <w:lang w:val="es-ES_tradnl"/>
              </w:rPr>
            </w:pPr>
            <w:r w:rsidRPr="00912144">
              <w:rPr>
                <w:noProof/>
                <w:lang w:val="es-ES_tradnl" w:eastAsia="zh-CN"/>
              </w:rPr>
              <w:drawing>
                <wp:anchor distT="0" distB="0" distL="114300" distR="114300" simplePos="0" relativeHeight="251660288" behindDoc="0" locked="0" layoutInCell="1" allowOverlap="1" wp14:anchorId="3F7DE458" wp14:editId="5BADDDE2">
                  <wp:simplePos x="0" y="0"/>
                  <wp:positionH relativeFrom="column">
                    <wp:posOffset>4445</wp:posOffset>
                  </wp:positionH>
                  <wp:positionV relativeFrom="paragraph">
                    <wp:posOffset>0</wp:posOffset>
                  </wp:positionV>
                  <wp:extent cx="3476625" cy="2170430"/>
                  <wp:effectExtent l="0" t="0" r="9525" b="127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1" w:type="dxa"/>
            <w:tcBorders>
              <w:top w:val="nil"/>
              <w:left w:val="nil"/>
              <w:bottom w:val="nil"/>
              <w:right w:val="nil"/>
            </w:tcBorders>
            <w:shd w:val="clear" w:color="auto" w:fill="auto"/>
            <w:tcMar>
              <w:top w:w="80" w:type="dxa"/>
              <w:left w:w="80" w:type="dxa"/>
              <w:bottom w:w="80" w:type="dxa"/>
              <w:right w:w="80" w:type="dxa"/>
            </w:tcMar>
          </w:tcPr>
          <w:p w:rsidR="00EA4D10" w:rsidRPr="00912144" w:rsidRDefault="00EA4D10" w:rsidP="00EA4D10">
            <w:pPr>
              <w:pStyle w:val="Body"/>
              <w:spacing w:after="0" w:line="240" w:lineRule="auto"/>
              <w:jc w:val="both"/>
              <w:rPr>
                <w:rStyle w:val="st1"/>
                <w:sz w:val="18"/>
                <w:szCs w:val="18"/>
                <w:lang w:val="es-ES_tradnl"/>
              </w:rPr>
            </w:pPr>
          </w:p>
          <w:p w:rsidR="00EA4D10" w:rsidRPr="00912144" w:rsidRDefault="00EA4D10" w:rsidP="00EA4D10">
            <w:pPr>
              <w:pStyle w:val="Body"/>
              <w:spacing w:after="0" w:line="240" w:lineRule="auto"/>
              <w:jc w:val="both"/>
              <w:rPr>
                <w:rStyle w:val="st1"/>
                <w:sz w:val="18"/>
                <w:szCs w:val="18"/>
                <w:lang w:val="es-ES_tradnl"/>
              </w:rPr>
            </w:pPr>
            <w:r w:rsidRPr="00912144">
              <w:rPr>
                <w:rStyle w:val="st1"/>
                <w:color w:val="auto"/>
                <w:sz w:val="18"/>
                <w:szCs w:val="18"/>
                <w:u w:color="404041"/>
                <w:lang w:val="es-ES_tradnl"/>
              </w:rPr>
              <w:t>Leyenda:</w:t>
            </w:r>
          </w:p>
          <w:p w:rsidR="00EA4D10" w:rsidRPr="00912144" w:rsidRDefault="00EA4D10" w:rsidP="00EA4D10">
            <w:pPr>
              <w:pStyle w:val="Body"/>
              <w:spacing w:after="0" w:line="240" w:lineRule="auto"/>
              <w:jc w:val="both"/>
              <w:rPr>
                <w:rStyle w:val="st1"/>
                <w:sz w:val="18"/>
                <w:szCs w:val="18"/>
                <w:lang w:val="es-ES_tradnl"/>
              </w:rPr>
            </w:pPr>
            <w:r w:rsidRPr="00912144">
              <w:rPr>
                <w:rStyle w:val="st1"/>
                <w:sz w:val="18"/>
                <w:szCs w:val="18"/>
                <w:lang w:val="es-ES_tradnl"/>
              </w:rPr>
              <w:t xml:space="preserve">(Puntuación del </w:t>
            </w:r>
            <w:r w:rsidR="00D0683D" w:rsidRPr="00912144">
              <w:rPr>
                <w:rStyle w:val="st1"/>
                <w:sz w:val="18"/>
                <w:szCs w:val="18"/>
                <w:lang w:val="es-ES_tradnl"/>
              </w:rPr>
              <w:t xml:space="preserve">Rastreador </w:t>
            </w:r>
            <w:r w:rsidRPr="00912144">
              <w:rPr>
                <w:rStyle w:val="st1"/>
                <w:sz w:val="18"/>
                <w:szCs w:val="18"/>
                <w:lang w:val="es-ES_tradnl"/>
              </w:rPr>
              <w:t>de las TIC)</w:t>
            </w:r>
          </w:p>
          <w:p w:rsidR="00EA4D10" w:rsidRPr="00912144" w:rsidRDefault="00EA4D10" w:rsidP="00EA4D10">
            <w:pPr>
              <w:pStyle w:val="Body"/>
              <w:spacing w:after="0" w:line="240" w:lineRule="auto"/>
              <w:jc w:val="both"/>
              <w:rPr>
                <w:rStyle w:val="st1"/>
                <w:sz w:val="18"/>
                <w:szCs w:val="18"/>
                <w:lang w:val="es-ES_tradnl"/>
              </w:rPr>
            </w:pPr>
            <w:r w:rsidRPr="00912144">
              <w:rPr>
                <w:rStyle w:val="st1"/>
                <w:sz w:val="18"/>
                <w:szCs w:val="18"/>
                <w:lang w:val="es-ES_tradnl"/>
              </w:rPr>
              <w:t>1ª generación</w:t>
            </w:r>
            <w:r w:rsidR="005E7DA2">
              <w:rPr>
                <w:rStyle w:val="st1"/>
                <w:sz w:val="18"/>
                <w:szCs w:val="18"/>
                <w:lang w:val="es-ES_tradnl"/>
              </w:rPr>
              <w:t xml:space="preserve">  </w:t>
            </w:r>
            <w:r w:rsidR="00E6339A" w:rsidRPr="00912144">
              <w:rPr>
                <w:rStyle w:val="st1"/>
                <w:sz w:val="18"/>
                <w:szCs w:val="18"/>
                <w:lang w:val="es-ES_tradnl"/>
              </w:rPr>
              <w:t xml:space="preserve"> &gt;=0 </w:t>
            </w:r>
            <w:r w:rsidR="00250D07">
              <w:rPr>
                <w:rStyle w:val="st1"/>
                <w:sz w:val="18"/>
                <w:szCs w:val="18"/>
                <w:lang w:val="es-ES_tradnl"/>
              </w:rPr>
              <w:t xml:space="preserve">    </w:t>
            </w:r>
            <w:r w:rsidR="00E6339A" w:rsidRPr="00912144">
              <w:rPr>
                <w:rStyle w:val="st1"/>
                <w:sz w:val="18"/>
                <w:szCs w:val="18"/>
                <w:lang w:val="es-ES_tradnl"/>
              </w:rPr>
              <w:t>&lt;40</w:t>
            </w:r>
          </w:p>
          <w:p w:rsidR="00EA4D10" w:rsidRPr="00912144" w:rsidRDefault="00EA4D10" w:rsidP="00EA4D10">
            <w:pPr>
              <w:pStyle w:val="Body"/>
              <w:spacing w:after="0" w:line="240" w:lineRule="auto"/>
              <w:jc w:val="both"/>
              <w:rPr>
                <w:rStyle w:val="st1"/>
                <w:sz w:val="18"/>
                <w:szCs w:val="18"/>
                <w:lang w:val="es-ES_tradnl"/>
              </w:rPr>
            </w:pPr>
            <w:r w:rsidRPr="00912144">
              <w:rPr>
                <w:rStyle w:val="st1"/>
                <w:sz w:val="18"/>
                <w:szCs w:val="18"/>
                <w:lang w:val="es-ES_tradnl"/>
              </w:rPr>
              <w:t xml:space="preserve">2ª </w:t>
            </w:r>
            <w:r w:rsidRPr="00912144">
              <w:rPr>
                <w:sz w:val="18"/>
                <w:szCs w:val="18"/>
                <w:lang w:val="es-ES_tradnl"/>
              </w:rPr>
              <w:t>generación</w:t>
            </w:r>
            <w:r w:rsidR="00E6339A" w:rsidRPr="00912144">
              <w:rPr>
                <w:rStyle w:val="st1"/>
                <w:sz w:val="18"/>
                <w:szCs w:val="18"/>
                <w:lang w:val="es-ES_tradnl"/>
              </w:rPr>
              <w:t xml:space="preserve"> </w:t>
            </w:r>
            <w:r w:rsidR="005E7DA2">
              <w:rPr>
                <w:rStyle w:val="st1"/>
                <w:sz w:val="18"/>
                <w:szCs w:val="18"/>
                <w:lang w:val="es-ES_tradnl"/>
              </w:rPr>
              <w:t xml:space="preserve">  </w:t>
            </w:r>
            <w:r w:rsidR="00E6339A" w:rsidRPr="00912144">
              <w:rPr>
                <w:rStyle w:val="st1"/>
                <w:sz w:val="18"/>
                <w:szCs w:val="18"/>
                <w:lang w:val="es-ES_tradnl"/>
              </w:rPr>
              <w:t xml:space="preserve">&gt;=40 </w:t>
            </w:r>
            <w:r w:rsidR="00250D07">
              <w:rPr>
                <w:rStyle w:val="st1"/>
                <w:sz w:val="18"/>
                <w:szCs w:val="18"/>
                <w:lang w:val="es-ES_tradnl"/>
              </w:rPr>
              <w:t xml:space="preserve">  </w:t>
            </w:r>
            <w:r w:rsidR="00E6339A" w:rsidRPr="00912144">
              <w:rPr>
                <w:rStyle w:val="st1"/>
                <w:sz w:val="18"/>
                <w:szCs w:val="18"/>
                <w:lang w:val="es-ES_tradnl"/>
              </w:rPr>
              <w:t>&lt;70</w:t>
            </w:r>
          </w:p>
          <w:p w:rsidR="00EA4D10" w:rsidRPr="00912144" w:rsidRDefault="00EA4D10" w:rsidP="00EA4D10">
            <w:pPr>
              <w:pStyle w:val="Body"/>
              <w:spacing w:after="0" w:line="240" w:lineRule="auto"/>
              <w:jc w:val="both"/>
              <w:rPr>
                <w:rStyle w:val="st1"/>
                <w:sz w:val="18"/>
                <w:szCs w:val="18"/>
                <w:lang w:val="es-ES_tradnl"/>
              </w:rPr>
            </w:pPr>
            <w:r w:rsidRPr="00912144">
              <w:rPr>
                <w:rStyle w:val="st1"/>
                <w:sz w:val="18"/>
                <w:szCs w:val="18"/>
                <w:lang w:val="es-ES_tradnl"/>
              </w:rPr>
              <w:t xml:space="preserve">3ª </w:t>
            </w:r>
            <w:r w:rsidRPr="00912144">
              <w:rPr>
                <w:sz w:val="18"/>
                <w:szCs w:val="18"/>
                <w:lang w:val="es-ES_tradnl"/>
              </w:rPr>
              <w:t>generación</w:t>
            </w:r>
            <w:r w:rsidR="00E6339A" w:rsidRPr="00912144">
              <w:rPr>
                <w:sz w:val="18"/>
                <w:szCs w:val="18"/>
                <w:lang w:val="es-ES_tradnl"/>
              </w:rPr>
              <w:t xml:space="preserve"> </w:t>
            </w:r>
            <w:r w:rsidR="005E7DA2">
              <w:rPr>
                <w:sz w:val="18"/>
                <w:szCs w:val="18"/>
                <w:lang w:val="es-ES_tradnl"/>
              </w:rPr>
              <w:t xml:space="preserve">  </w:t>
            </w:r>
            <w:r w:rsidR="00E6339A" w:rsidRPr="00912144">
              <w:rPr>
                <w:sz w:val="18"/>
                <w:szCs w:val="18"/>
                <w:lang w:val="es-ES_tradnl"/>
              </w:rPr>
              <w:t xml:space="preserve">&gt;=70 </w:t>
            </w:r>
            <w:r w:rsidR="00250D07">
              <w:rPr>
                <w:sz w:val="18"/>
                <w:szCs w:val="18"/>
                <w:lang w:val="es-ES_tradnl"/>
              </w:rPr>
              <w:t xml:space="preserve">  </w:t>
            </w:r>
            <w:r w:rsidR="00E6339A" w:rsidRPr="00912144">
              <w:rPr>
                <w:sz w:val="18"/>
                <w:szCs w:val="18"/>
                <w:lang w:val="es-ES_tradnl"/>
              </w:rPr>
              <w:t>&lt;85</w:t>
            </w:r>
          </w:p>
          <w:p w:rsidR="00EA4D10" w:rsidRPr="00912144" w:rsidRDefault="00EA4D10" w:rsidP="00EA4D10">
            <w:pPr>
              <w:pStyle w:val="Body"/>
              <w:spacing w:after="0" w:line="240" w:lineRule="auto"/>
              <w:jc w:val="both"/>
              <w:rPr>
                <w:rStyle w:val="st1"/>
                <w:sz w:val="18"/>
                <w:szCs w:val="18"/>
                <w:lang w:val="es-ES_tradnl"/>
              </w:rPr>
            </w:pPr>
            <w:r w:rsidRPr="00912144">
              <w:rPr>
                <w:rStyle w:val="st1"/>
                <w:sz w:val="18"/>
                <w:szCs w:val="18"/>
                <w:lang w:val="es-ES_tradnl"/>
              </w:rPr>
              <w:t xml:space="preserve">4ª </w:t>
            </w:r>
            <w:r w:rsidRPr="00912144">
              <w:rPr>
                <w:sz w:val="18"/>
                <w:szCs w:val="18"/>
                <w:lang w:val="es-ES_tradnl"/>
              </w:rPr>
              <w:t>generación</w:t>
            </w:r>
            <w:r w:rsidR="00E6339A" w:rsidRPr="00912144">
              <w:rPr>
                <w:rStyle w:val="st1"/>
                <w:sz w:val="18"/>
                <w:szCs w:val="18"/>
                <w:lang w:val="es-ES_tradnl"/>
              </w:rPr>
              <w:t xml:space="preserve"> </w:t>
            </w:r>
            <w:r w:rsidR="005E7DA2">
              <w:rPr>
                <w:rStyle w:val="st1"/>
                <w:sz w:val="18"/>
                <w:szCs w:val="18"/>
                <w:lang w:val="es-ES_tradnl"/>
              </w:rPr>
              <w:t xml:space="preserve">  </w:t>
            </w:r>
            <w:r w:rsidR="00E6339A" w:rsidRPr="00912144">
              <w:rPr>
                <w:rStyle w:val="st1"/>
                <w:sz w:val="18"/>
                <w:szCs w:val="18"/>
                <w:lang w:val="es-ES_tradnl"/>
              </w:rPr>
              <w:t xml:space="preserve">&gt;=85 </w:t>
            </w:r>
            <w:r w:rsidR="00250D07">
              <w:rPr>
                <w:rStyle w:val="st1"/>
                <w:sz w:val="18"/>
                <w:szCs w:val="18"/>
                <w:lang w:val="es-ES_tradnl"/>
              </w:rPr>
              <w:t xml:space="preserve">  </w:t>
            </w:r>
            <w:r w:rsidR="00E6339A" w:rsidRPr="00912144">
              <w:rPr>
                <w:rStyle w:val="st1"/>
                <w:sz w:val="18"/>
                <w:szCs w:val="18"/>
                <w:lang w:val="es-ES_tradnl"/>
              </w:rPr>
              <w:t>&lt;=100</w:t>
            </w:r>
          </w:p>
          <w:p w:rsidR="00641AE8" w:rsidRPr="00912144" w:rsidRDefault="00641AE8" w:rsidP="00EA4D10">
            <w:pPr>
              <w:pStyle w:val="Body"/>
              <w:spacing w:after="0" w:line="240" w:lineRule="auto"/>
              <w:jc w:val="both"/>
              <w:rPr>
                <w:rStyle w:val="st1"/>
                <w:sz w:val="18"/>
                <w:szCs w:val="18"/>
                <w:lang w:val="es-ES_tradnl"/>
              </w:rPr>
            </w:pPr>
          </w:p>
          <w:p w:rsidR="00641AE8" w:rsidRPr="00912144" w:rsidRDefault="00641AE8" w:rsidP="00EA4D10">
            <w:pPr>
              <w:pStyle w:val="Body"/>
              <w:spacing w:after="0" w:line="240" w:lineRule="auto"/>
              <w:jc w:val="both"/>
              <w:rPr>
                <w:lang w:val="es-ES_tradnl"/>
              </w:rPr>
            </w:pPr>
            <w:r w:rsidRPr="00912144">
              <w:rPr>
                <w:rStyle w:val="st1"/>
                <w:color w:val="auto"/>
                <w:sz w:val="18"/>
                <w:szCs w:val="18"/>
                <w:u w:color="404041"/>
                <w:lang w:val="es-ES_tradnl"/>
              </w:rPr>
              <w:t>Países que figuran en el Rastreador de la Reglamentación de las TIC.</w:t>
            </w:r>
          </w:p>
        </w:tc>
      </w:tr>
      <w:tr w:rsidR="00EA4D10" w:rsidRPr="00912144" w:rsidTr="00DE6CA5">
        <w:trPr>
          <w:trHeight w:val="220"/>
        </w:trPr>
        <w:tc>
          <w:tcPr>
            <w:tcW w:w="9027" w:type="dxa"/>
            <w:gridSpan w:val="2"/>
            <w:tcBorders>
              <w:top w:val="nil"/>
              <w:left w:val="nil"/>
              <w:bottom w:val="nil"/>
              <w:right w:val="nil"/>
            </w:tcBorders>
            <w:shd w:val="clear" w:color="auto" w:fill="auto"/>
            <w:tcMar>
              <w:top w:w="80" w:type="dxa"/>
              <w:left w:w="80" w:type="dxa"/>
              <w:bottom w:w="80" w:type="dxa"/>
              <w:right w:w="80" w:type="dxa"/>
            </w:tcMar>
          </w:tcPr>
          <w:p w:rsidR="00EA4D10" w:rsidRPr="00912144" w:rsidRDefault="00EA4D10" w:rsidP="00EA4D10">
            <w:pPr>
              <w:spacing w:after="120"/>
              <w:jc w:val="both"/>
              <w:rPr>
                <w:sz w:val="20"/>
                <w:lang w:val="es-ES_tradnl"/>
              </w:rPr>
            </w:pPr>
            <w:r w:rsidRPr="00912144">
              <w:rPr>
                <w:sz w:val="20"/>
                <w:lang w:val="es-ES_tradnl"/>
              </w:rPr>
              <w:t>Fuente: UIT.</w:t>
            </w:r>
          </w:p>
        </w:tc>
      </w:tr>
    </w:tbl>
    <w:p w:rsidR="00EA4D10" w:rsidRPr="00912144" w:rsidRDefault="00EA4D10" w:rsidP="00DC1218">
      <w:pPr>
        <w:spacing w:after="120"/>
        <w:jc w:val="both"/>
        <w:rPr>
          <w:lang w:val="es-ES_tradnl"/>
        </w:rPr>
      </w:pPr>
      <w:r w:rsidRPr="00912144">
        <w:rPr>
          <w:lang w:val="es-ES_tradnl"/>
        </w:rPr>
        <w:t>Globalmente, la reglamentación mejora constantemente en la gran mayoría de los países, ya que éstos han adoptado gradualmente reglamentaciones de generaciones posteriores. El número de países que tenían reglamentaciones de la primera y de la segunda generación se ha reducido a la mitad en menos de un decenio, pasando de dos tercios a menos de un tercio de los países. Esta perspectiva positiva refleja el ritmo dinámico de la innovación tecnológica y comercial a que deben hacer frente los reguladores de las telecomunicaciones y las TIC, es una situación que los reta a adaptarse al nuevo orden digital mundial.</w:t>
      </w:r>
    </w:p>
    <w:p w:rsidR="00EA4D10" w:rsidRPr="00912144" w:rsidRDefault="00EA4D10" w:rsidP="00DC1218">
      <w:pPr>
        <w:spacing w:after="120"/>
        <w:jc w:val="both"/>
        <w:rPr>
          <w:lang w:val="es-ES_tradnl"/>
        </w:rPr>
      </w:pPr>
      <w:r w:rsidRPr="00912144">
        <w:rPr>
          <w:lang w:val="es-ES_tradnl"/>
        </w:rPr>
        <w:t>Estamos en los albores de la reglamentación de la quinta generación, que se basa en la complementariedad y las sinergias. En esta reglamentación se trata de colaboración intersectorial y de planteamientos normativos innovadores tales como una reglamentación común y la autorreglamentación, que conduce a nuevas modalidades de reglamentación colaborativa.</w:t>
      </w:r>
    </w:p>
    <w:p w:rsidR="00EA4D10" w:rsidRPr="00912144" w:rsidRDefault="00EA4D10" w:rsidP="00AF099D">
      <w:pPr>
        <w:pStyle w:val="Heading2"/>
        <w:tabs>
          <w:tab w:val="clear" w:pos="794"/>
          <w:tab w:val="clear" w:pos="1191"/>
          <w:tab w:val="clear" w:pos="1588"/>
          <w:tab w:val="clear" w:pos="1985"/>
          <w:tab w:val="left" w:pos="1134"/>
          <w:tab w:val="left" w:pos="1871"/>
          <w:tab w:val="left" w:pos="2268"/>
        </w:tabs>
        <w:ind w:left="1134" w:hanging="1134"/>
        <w:rPr>
          <w:rStyle w:val="st1"/>
          <w:rFonts w:asciiTheme="majorHAnsi" w:eastAsiaTheme="majorEastAsia" w:hAnsiTheme="majorHAnsi" w:cstheme="majorBidi"/>
          <w:color w:val="4F81BD" w:themeColor="accent1"/>
          <w:szCs w:val="24"/>
        </w:rPr>
      </w:pPr>
      <w:bookmarkStart w:id="54" w:name="_Toc6"/>
      <w:bookmarkStart w:id="55" w:name="_Toc474413211"/>
      <w:bookmarkStart w:id="56" w:name="_Toc480532394"/>
      <w:bookmarkStart w:id="57" w:name="_Toc480532788"/>
      <w:bookmarkStart w:id="58" w:name="_Toc480532930"/>
      <w:r w:rsidRPr="00912144">
        <w:rPr>
          <w:rStyle w:val="st1"/>
          <w:rFonts w:asciiTheme="majorHAnsi" w:eastAsiaTheme="majorEastAsia" w:hAnsiTheme="majorHAnsi" w:cstheme="majorBidi"/>
          <w:color w:val="4F81BD" w:themeColor="accent1"/>
          <w:szCs w:val="24"/>
        </w:rPr>
        <w:lastRenderedPageBreak/>
        <w:t>Tendencias ocasionadas por la evolución de la reglamentación</w:t>
      </w:r>
      <w:bookmarkEnd w:id="54"/>
      <w:bookmarkEnd w:id="55"/>
      <w:bookmarkEnd w:id="56"/>
      <w:bookmarkEnd w:id="57"/>
      <w:bookmarkEnd w:id="58"/>
    </w:p>
    <w:p w:rsidR="00EA4D10" w:rsidRPr="00912144" w:rsidRDefault="00EA4D10" w:rsidP="00AF099D">
      <w:pPr>
        <w:keepNext/>
        <w:keepLines/>
        <w:spacing w:after="120"/>
        <w:jc w:val="both"/>
        <w:rPr>
          <w:lang w:val="es-ES_tradnl"/>
        </w:rPr>
      </w:pPr>
      <w:r w:rsidRPr="00912144">
        <w:rPr>
          <w:lang w:val="es-ES_tradnl"/>
        </w:rPr>
        <w:t>¿Qué significa en realidad la evolución de la reglamentación?</w:t>
      </w:r>
    </w:p>
    <w:p w:rsidR="00EA4D10" w:rsidRPr="00912144" w:rsidRDefault="00EA4D10" w:rsidP="00AF099D">
      <w:pPr>
        <w:keepNext/>
        <w:keepLines/>
        <w:spacing w:after="120"/>
        <w:jc w:val="both"/>
        <w:rPr>
          <w:lang w:val="es-ES_tradnl"/>
        </w:rPr>
      </w:pPr>
      <w:r w:rsidRPr="00912144">
        <w:rPr>
          <w:lang w:val="es-ES_tradnl"/>
        </w:rPr>
        <w:t>Si se examinan detenidamente las tendencias de la evolución de la reglamentación en distintas regiones, es evidente que su nivel y rapidez no son los mismos en todas partes. En 2008, los Estados Árabes partían de una situación relativamente desfavorable con una reglamentación principalmente de la segunda generación, y desde entonces han dado un gran salto adelante. Los países de Asia y el Pacífico y de África han seguido una pauta similar durante ese mismo periodo, pasando rápidamente a generaciones de reglamentación más recientes. Uno de cada cinco países árabes dispone ya de una reglamentación de las TIC de la cuarta generación. Los países de la CEI han avanzado más lentamente y en 2015 había aproximadamente tantos países con reglamentaciones de la primera y de la segunda generación que de la tercera y la cuarta (véase el Gráfico 5.4.5).</w:t>
      </w:r>
    </w:p>
    <w:p w:rsidR="00EA4D10" w:rsidRPr="00912144" w:rsidRDefault="00EA4D10" w:rsidP="00563E5E">
      <w:pPr>
        <w:spacing w:after="120"/>
        <w:jc w:val="both"/>
        <w:rPr>
          <w:lang w:val="es-ES_tradnl"/>
        </w:rPr>
      </w:pPr>
      <w:r w:rsidRPr="00912144">
        <w:rPr>
          <w:lang w:val="es-ES_tradnl"/>
        </w:rPr>
        <w:t xml:space="preserve">Europa ha sido la cuna de la reglamentación de la cuarta generación y no es sorprendente que la transición haya empezado antes y que también se haya llevado a cabo mucho más rápidamente que en otras regiones. Dos tercios de los países europeos disponen de una reglamentación de la cuarta generación, y apenas </w:t>
      </w:r>
      <w:r w:rsidR="00DD7B19">
        <w:rPr>
          <w:lang w:val="es-ES_tradnl"/>
        </w:rPr>
        <w:t xml:space="preserve">un </w:t>
      </w:r>
      <w:r w:rsidRPr="00912144">
        <w:rPr>
          <w:lang w:val="es-ES_tradnl"/>
        </w:rPr>
        <w:t>10% tiene reglamentaciones de la primera o de la segunda generación. El nivel global de madurez de la reglamentación en las Américas ya era superior al de las otras regiones en desarrollo en 2008 y la región sigue siendo la segunda más avanzada del mundo en 2015, con dos tercios de los países que tienen reglamentaciones superiores a la tercera y a la cuarta generación (véase el Gráfico 5.3). Globalmente, el ritmo del cambio de la reglamentación ha sido sostenido y más rápido que en otros sectores de la economía, lo cual ha aumentado las expectativas de los reguladores de las TIC y abierto camino a tecnologías y modelos de negocio aún más impresionantes.</w:t>
      </w:r>
    </w:p>
    <w:p w:rsidR="00EA4D10" w:rsidRPr="00912144" w:rsidRDefault="00EA4D10" w:rsidP="00DC1218">
      <w:pPr>
        <w:spacing w:after="120"/>
        <w:jc w:val="both"/>
        <w:rPr>
          <w:lang w:val="es-ES_tradnl"/>
        </w:rPr>
      </w:pPr>
      <w:r w:rsidRPr="00912144">
        <w:rPr>
          <w:lang w:val="es-ES_tradnl"/>
        </w:rPr>
        <w:t>A propósito de evolución, no todos los sectores de la reglamentación de las TIC han evolucionado al mismo ritmo. Un estudio cuantitativo de sectores esenciales de la reglamentación permite definir tendencias generales (véase el Gráfico 5.5). La competencia en los mercados de la banda ancha al por menor, indudablemente uno de los motores más potentes de la conectividad y la utilización de servicios digitales, ha aumentado progresivamente durante el último decenio, y regía más de 128 mercados en 2015. La compartición de infraestructuras ha aumentado, en particular después de la crisis financiera mundial de 2008, lo que ha permitido aprovechar instalaciones ya existentes para propiciar la innovación en los servicios y diversificar las fuentes de ingresos. La concesión de licencias a operadores y proveedores de servicios ha progresado mucho desde la aparición de la banda ancha fija y móvil. La liberalización de los regímenes de concesión de licencias ha dado origen al abultado mercado actual de las TIC, en el que se conceden licencias individuales específicas para determinados servicios a licencias multiservicios y de licencias de clase a autorizaciones generales.</w:t>
      </w:r>
    </w:p>
    <w:p w:rsidR="00EA4D10" w:rsidRPr="00912144" w:rsidRDefault="00EA4D10" w:rsidP="00EA4D10">
      <w:pPr>
        <w:jc w:val="both"/>
        <w:rPr>
          <w:rStyle w:val="st1"/>
          <w:rFonts w:eastAsia="Calibri" w:cs="Calibri"/>
          <w:b/>
          <w:bCs/>
          <w:color w:val="000000"/>
          <w:sz w:val="20"/>
          <w:u w:color="000000"/>
          <w:bdr w:val="nil"/>
          <w:lang w:val="es-ES_tradnl"/>
        </w:rPr>
      </w:pPr>
      <w:r w:rsidRPr="00912144">
        <w:rPr>
          <w:rStyle w:val="st1"/>
          <w:rFonts w:eastAsia="SimSun"/>
          <w:b/>
          <w:bCs/>
          <w:sz w:val="20"/>
          <w:lang w:val="es-ES_tradnl"/>
        </w:rPr>
        <w:br w:type="page"/>
      </w:r>
    </w:p>
    <w:p w:rsidR="00EA4D10" w:rsidRPr="00912144" w:rsidRDefault="00EA4D10" w:rsidP="00CB0056">
      <w:pPr>
        <w:pStyle w:val="FigureNotitle"/>
      </w:pPr>
      <w:r w:rsidRPr="00912144">
        <w:lastRenderedPageBreak/>
        <w:t xml:space="preserve">Gráfico 5.3: Todas las regiones son diferentes: mejorar </w:t>
      </w:r>
      <w:r w:rsidR="00CB0056">
        <w:br/>
      </w:r>
      <w:r w:rsidRPr="00912144">
        <w:t>las pautas</w:t>
      </w:r>
      <w:r w:rsidR="00CB0056">
        <w:t xml:space="preserve"> </w:t>
      </w:r>
      <w:r w:rsidRPr="00912144">
        <w:t xml:space="preserve">de la reglamentación, 2008-2015 </w:t>
      </w:r>
    </w:p>
    <w:p w:rsidR="00EA4D10" w:rsidRPr="00912144" w:rsidRDefault="00EA4D10" w:rsidP="00DC1218">
      <w:pPr>
        <w:pStyle w:val="Body"/>
        <w:spacing w:line="240" w:lineRule="auto"/>
        <w:jc w:val="center"/>
        <w:rPr>
          <w:lang w:val="es-ES_tradnl"/>
        </w:rPr>
      </w:pPr>
      <w:r w:rsidRPr="00912144">
        <w:rPr>
          <w:noProof/>
          <w:lang w:val="es-ES_tradnl"/>
        </w:rPr>
        <w:drawing>
          <wp:inline distT="0" distB="0" distL="0" distR="0" wp14:anchorId="3825FFBE" wp14:editId="24D0F14B">
            <wp:extent cx="4544060" cy="5675701"/>
            <wp:effectExtent l="0" t="0" r="8890" b="1270"/>
            <wp:docPr id="1073741991" name="Picture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1" name="G1-4_2008-15_orange_rev2.png"/>
                    <pic:cNvPicPr/>
                  </pic:nvPicPr>
                  <pic:blipFill rotWithShape="1">
                    <a:blip r:embed="rId42">
                      <a:extLst>
                        <a:ext uri="{28A0092B-C50C-407E-A947-70E740481C1C}">
                          <a14:useLocalDpi xmlns:a14="http://schemas.microsoft.com/office/drawing/2010/main" val="0"/>
                        </a:ext>
                      </a:extLst>
                    </a:blip>
                    <a:srcRect t="1902" b="8148"/>
                    <a:stretch/>
                  </pic:blipFill>
                  <pic:spPr bwMode="auto">
                    <a:xfrm>
                      <a:off x="0" y="0"/>
                      <a:ext cx="4544060" cy="5675701"/>
                    </a:xfrm>
                    <a:prstGeom prst="rect">
                      <a:avLst/>
                    </a:prstGeom>
                    <a:ln>
                      <a:noFill/>
                    </a:ln>
                    <a:extLst>
                      <a:ext uri="{53640926-AAD7-44D8-BBD7-CCE9431645EC}">
                        <a14:shadowObscured xmlns:a14="http://schemas.microsoft.com/office/drawing/2010/main"/>
                      </a:ext>
                    </a:extLst>
                  </pic:spPr>
                </pic:pic>
              </a:graphicData>
            </a:graphic>
          </wp:inline>
        </w:drawing>
      </w:r>
    </w:p>
    <w:p w:rsidR="00EA4D10" w:rsidRPr="00912144" w:rsidRDefault="00EA4D10" w:rsidP="006D219C">
      <w:pPr>
        <w:pStyle w:val="Figurelegend"/>
        <w:tabs>
          <w:tab w:val="clear" w:pos="794"/>
          <w:tab w:val="clear" w:pos="1191"/>
          <w:tab w:val="clear" w:pos="1588"/>
          <w:tab w:val="clear" w:pos="1985"/>
          <w:tab w:val="left" w:pos="1134"/>
          <w:tab w:val="left" w:pos="1871"/>
          <w:tab w:val="left" w:pos="2268"/>
        </w:tabs>
        <w:spacing w:before="120"/>
        <w:rPr>
          <w:rFonts w:asciiTheme="minorHAnsi" w:eastAsia="SimSun" w:hAnsiTheme="minorHAnsi"/>
          <w:lang w:val="es-ES_tradnl" w:eastAsia="zh-CN"/>
        </w:rPr>
      </w:pPr>
      <w:r w:rsidRPr="00912144">
        <w:rPr>
          <w:rFonts w:asciiTheme="minorHAnsi" w:eastAsia="SimSun" w:hAnsiTheme="minorHAnsi"/>
          <w:lang w:val="es-ES_tradnl" w:eastAsia="zh-CN"/>
        </w:rPr>
        <w:t>Leyenda</w:t>
      </w:r>
      <w:r w:rsidR="006D219C" w:rsidRPr="00912144">
        <w:rPr>
          <w:rFonts w:asciiTheme="minorHAnsi" w:eastAsia="SimSun" w:hAnsiTheme="minorHAnsi"/>
          <w:lang w:val="es-ES_tradnl" w:eastAsia="zh-CN"/>
        </w:rPr>
        <w:t>:</w:t>
      </w:r>
    </w:p>
    <w:p w:rsidR="00EA4D10" w:rsidRPr="00912144" w:rsidRDefault="00EA4D10" w:rsidP="006D219C">
      <w:pPr>
        <w:pStyle w:val="Figurelegend"/>
        <w:tabs>
          <w:tab w:val="clear" w:pos="794"/>
          <w:tab w:val="clear" w:pos="1191"/>
          <w:tab w:val="clear" w:pos="1588"/>
          <w:tab w:val="clear" w:pos="1985"/>
          <w:tab w:val="left" w:pos="1134"/>
          <w:tab w:val="left" w:pos="1871"/>
          <w:tab w:val="left" w:pos="2268"/>
        </w:tabs>
        <w:rPr>
          <w:rFonts w:asciiTheme="minorHAnsi" w:eastAsia="SimSun" w:hAnsiTheme="minorHAnsi"/>
          <w:lang w:val="es-ES_tradnl" w:eastAsia="zh-CN"/>
        </w:rPr>
      </w:pPr>
      <w:r w:rsidRPr="00912144">
        <w:rPr>
          <w:rFonts w:asciiTheme="minorHAnsi" w:eastAsia="SimSun" w:hAnsiTheme="minorHAnsi"/>
          <w:lang w:val="es-ES_tradnl" w:eastAsia="zh-CN"/>
        </w:rPr>
        <w:t>África</w:t>
      </w:r>
      <w:r w:rsidR="006D219C" w:rsidRPr="00912144">
        <w:rPr>
          <w:rFonts w:asciiTheme="minorHAnsi" w:eastAsia="SimSun" w:hAnsiTheme="minorHAnsi"/>
          <w:lang w:val="es-ES_tradnl" w:eastAsia="zh-CN"/>
        </w:rPr>
        <w:t xml:space="preserve">; </w:t>
      </w:r>
      <w:r w:rsidRPr="00912144">
        <w:rPr>
          <w:rFonts w:asciiTheme="minorHAnsi" w:eastAsia="SimSun" w:hAnsiTheme="minorHAnsi"/>
          <w:lang w:val="es-ES_tradnl" w:eastAsia="zh-CN"/>
        </w:rPr>
        <w:t>Américas</w:t>
      </w:r>
      <w:r w:rsidR="006D219C" w:rsidRPr="00912144">
        <w:rPr>
          <w:rFonts w:asciiTheme="minorHAnsi" w:eastAsia="SimSun" w:hAnsiTheme="minorHAnsi"/>
          <w:lang w:val="es-ES_tradnl" w:eastAsia="zh-CN"/>
        </w:rPr>
        <w:t xml:space="preserve">; </w:t>
      </w:r>
      <w:r w:rsidRPr="00912144">
        <w:rPr>
          <w:rFonts w:asciiTheme="minorHAnsi" w:eastAsia="SimSun" w:hAnsiTheme="minorHAnsi"/>
          <w:lang w:val="es-ES_tradnl" w:eastAsia="zh-CN"/>
        </w:rPr>
        <w:t>Estados Árabes</w:t>
      </w:r>
      <w:r w:rsidR="006D219C" w:rsidRPr="00912144">
        <w:rPr>
          <w:rFonts w:asciiTheme="minorHAnsi" w:eastAsia="SimSun" w:hAnsiTheme="minorHAnsi"/>
          <w:lang w:val="es-ES_tradnl" w:eastAsia="zh-CN"/>
        </w:rPr>
        <w:t xml:space="preserve">; </w:t>
      </w:r>
      <w:r w:rsidRPr="00912144">
        <w:rPr>
          <w:rFonts w:asciiTheme="minorHAnsi" w:eastAsia="SimSun" w:hAnsiTheme="minorHAnsi"/>
          <w:lang w:val="es-ES_tradnl" w:eastAsia="zh-CN"/>
        </w:rPr>
        <w:t>Asia-Pacífico</w:t>
      </w:r>
      <w:r w:rsidR="006D219C" w:rsidRPr="00912144">
        <w:rPr>
          <w:rFonts w:asciiTheme="minorHAnsi" w:eastAsia="SimSun" w:hAnsiTheme="minorHAnsi"/>
          <w:lang w:val="es-ES_tradnl" w:eastAsia="zh-CN"/>
        </w:rPr>
        <w:t xml:space="preserve">; </w:t>
      </w:r>
      <w:r w:rsidRPr="00912144">
        <w:rPr>
          <w:rFonts w:asciiTheme="minorHAnsi" w:eastAsia="SimSun" w:hAnsiTheme="minorHAnsi"/>
          <w:lang w:val="es-ES_tradnl" w:eastAsia="zh-CN"/>
        </w:rPr>
        <w:t>CEI</w:t>
      </w:r>
      <w:r w:rsidR="006D219C" w:rsidRPr="00912144">
        <w:rPr>
          <w:rFonts w:asciiTheme="minorHAnsi" w:eastAsia="SimSun" w:hAnsiTheme="minorHAnsi"/>
          <w:lang w:val="es-ES_tradnl" w:eastAsia="zh-CN"/>
        </w:rPr>
        <w:t xml:space="preserve">; </w:t>
      </w:r>
      <w:r w:rsidRPr="00912144">
        <w:rPr>
          <w:rFonts w:asciiTheme="minorHAnsi" w:eastAsia="SimSun" w:hAnsiTheme="minorHAnsi"/>
          <w:lang w:val="es-ES_tradnl" w:eastAsia="zh-CN"/>
        </w:rPr>
        <w:t>Europa</w:t>
      </w:r>
      <w:r w:rsidR="006D219C" w:rsidRPr="00912144">
        <w:rPr>
          <w:rFonts w:asciiTheme="minorHAnsi" w:eastAsia="SimSun" w:hAnsiTheme="minorHAnsi"/>
          <w:lang w:val="es-ES_tradnl" w:eastAsia="zh-CN"/>
        </w:rPr>
        <w:t>.</w:t>
      </w:r>
    </w:p>
    <w:p w:rsidR="006D219C" w:rsidRPr="00912144" w:rsidRDefault="006D219C" w:rsidP="006D219C">
      <w:pPr>
        <w:pStyle w:val="Figurelegend"/>
        <w:tabs>
          <w:tab w:val="clear" w:pos="794"/>
          <w:tab w:val="clear" w:pos="1191"/>
          <w:tab w:val="clear" w:pos="1588"/>
          <w:tab w:val="clear" w:pos="1985"/>
          <w:tab w:val="left" w:pos="1134"/>
          <w:tab w:val="left" w:pos="1871"/>
          <w:tab w:val="left" w:pos="2268"/>
        </w:tabs>
        <w:spacing w:before="120"/>
        <w:rPr>
          <w:rFonts w:asciiTheme="minorHAnsi" w:eastAsia="SimSun" w:hAnsiTheme="minorHAnsi"/>
          <w:lang w:val="es-ES_tradnl" w:eastAsia="zh-CN"/>
        </w:rPr>
      </w:pPr>
      <w:r w:rsidRPr="00912144">
        <w:rPr>
          <w:rFonts w:asciiTheme="minorHAnsi" w:eastAsia="SimSun" w:hAnsiTheme="minorHAnsi"/>
          <w:lang w:val="es-ES_tradnl" w:eastAsia="zh-CN"/>
        </w:rPr>
        <w:t>Fuente: UIT.</w:t>
      </w:r>
    </w:p>
    <w:p w:rsidR="00EA4D10" w:rsidRPr="00912144" w:rsidRDefault="00EA4D10" w:rsidP="008E17F6">
      <w:pPr>
        <w:spacing w:after="120"/>
        <w:jc w:val="both"/>
        <w:rPr>
          <w:lang w:val="es-ES_tradnl"/>
        </w:rPr>
      </w:pPr>
      <w:r w:rsidRPr="00912144">
        <w:rPr>
          <w:lang w:val="es-ES_tradnl"/>
        </w:rPr>
        <w:t xml:space="preserve">Algunos de los primeros servicios digitales convergentes, que solían ser privilegio de unos cuantos usuarios que disponían de conexiones de banda ancha hace 10 años, se han democratizado mucho. La voz por IP (VoIP) se ha convertido en uno de los servicios gratuitos más populares. La reglamentación o, mejor dicho, la supresión de los obstáculos normativos, ha sido un factor facilitador importante. Otras normativas han sido adoptadas más lentamente y siguen estando limitadas a jurisdicciones relativamente menos numerosas. En cambio, el comercio del espectro y la neutralidad de la red pueden tener un impacto considerable en el desarrollo de mercados nacionales. Por último, pero no por ello menos importante, los nuevos instrumentos de política también han madurado, ya que los nuevos problemas deben afrontarse con nuevos métodos. Los planes de banda ancha nacionales y las políticas correspondientes que cobraron importancia esencialmente después de la crisis financiera mundial de 2008 para estimular la financiación, se han </w:t>
      </w:r>
      <w:r w:rsidRPr="00912144">
        <w:rPr>
          <w:lang w:val="es-ES_tradnl"/>
        </w:rPr>
        <w:lastRenderedPageBreak/>
        <w:t>generalizado en 143 países y son utilizadas para reconectar servicios económicos a fin de mejorar su eficiencia y crear nuevas oportunidades comerciales.</w:t>
      </w:r>
    </w:p>
    <w:p w:rsidR="00EA4D10" w:rsidRPr="00912144" w:rsidRDefault="00F865AD" w:rsidP="00DF1B41">
      <w:pPr>
        <w:pStyle w:val="Figuretitle"/>
        <w:keepNext/>
        <w:tabs>
          <w:tab w:val="clear" w:pos="794"/>
          <w:tab w:val="clear" w:pos="1191"/>
          <w:tab w:val="clear" w:pos="1588"/>
          <w:tab w:val="clear" w:pos="1985"/>
          <w:tab w:val="left" w:pos="1134"/>
          <w:tab w:val="left" w:pos="1871"/>
          <w:tab w:val="left" w:pos="2268"/>
        </w:tabs>
        <w:spacing w:before="120"/>
        <w:rPr>
          <w:rFonts w:asciiTheme="minorHAnsi" w:eastAsia="Calibri" w:hAnsiTheme="minorHAnsi"/>
          <w:bCs w:val="0"/>
          <w:szCs w:val="24"/>
          <w:u w:color="000000"/>
          <w:bdr w:val="nil"/>
          <w:lang w:val="es-ES_tradnl" w:eastAsia="zh-CN"/>
        </w:rPr>
      </w:pPr>
      <w:r w:rsidRPr="00912144">
        <w:rPr>
          <w:rStyle w:val="CommentSubjectChar"/>
          <w:b/>
          <w:bCs/>
          <w:noProof/>
          <w:sz w:val="20"/>
          <w:lang w:val="es-ES_tradnl" w:eastAsia="zh-CN"/>
        </w:rPr>
        <mc:AlternateContent>
          <mc:Choice Requires="wps">
            <w:drawing>
              <wp:anchor distT="0" distB="0" distL="114300" distR="114300" simplePos="0" relativeHeight="251731968" behindDoc="0" locked="0" layoutInCell="1" allowOverlap="1" wp14:anchorId="174E7CA2" wp14:editId="39101145">
                <wp:simplePos x="0" y="0"/>
                <wp:positionH relativeFrom="column">
                  <wp:posOffset>2294780</wp:posOffset>
                </wp:positionH>
                <wp:positionV relativeFrom="paragraph">
                  <wp:posOffset>539695</wp:posOffset>
                </wp:positionV>
                <wp:extent cx="1409700" cy="390221"/>
                <wp:effectExtent l="0" t="0" r="0" b="0"/>
                <wp:wrapNone/>
                <wp:docPr id="1073741978" name="Zone de texte 104"/>
                <wp:cNvGraphicFramePr/>
                <a:graphic xmlns:a="http://schemas.openxmlformats.org/drawingml/2006/main">
                  <a:graphicData uri="http://schemas.microsoft.com/office/word/2010/wordprocessingShape">
                    <wps:wsp>
                      <wps:cNvSpPr txBox="1"/>
                      <wps:spPr>
                        <a:xfrm>
                          <a:off x="0" y="0"/>
                          <a:ext cx="1409700" cy="3902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65AD" w:rsidRPr="00F865AD" w:rsidRDefault="00F865AD" w:rsidP="00F865AD">
                            <w:pPr>
                              <w:jc w:val="center"/>
                              <w:rPr>
                                <w:sz w:val="16"/>
                                <w:szCs w:val="16"/>
                                <w:lang w:val="es-ES_tradnl"/>
                              </w:rPr>
                            </w:pPr>
                            <w:r w:rsidRPr="00F865AD">
                              <w:rPr>
                                <w:sz w:val="16"/>
                                <w:szCs w:val="16"/>
                                <w:lang w:val="es-ES_tradnl"/>
                              </w:rPr>
                              <w:t>Política/plan que comprende la banda ancha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7CA2" id="Zone de texte 104" o:spid="_x0000_s1053" type="#_x0000_t202" style="position:absolute;left:0;text-align:left;margin-left:180.7pt;margin-top:42.5pt;width:111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" fillcolor="white [3201]" stroked="f" strokeweight=".5pt">
                <v:textbox>
                  <w:txbxContent>
                    <w:p w:rsidR="00F865AD" w:rsidRPr="00F865AD" w:rsidRDefault="00F865AD" w:rsidP="00F865AD">
                      <w:pPr>
                        <w:jc w:val="center"/>
                        <w:rPr>
                          <w:sz w:val="16"/>
                          <w:szCs w:val="16"/>
                          <w:lang w:val="es-ES_tradnl"/>
                        </w:rPr>
                      </w:pPr>
                      <w:r w:rsidRPr="00F865AD">
                        <w:rPr>
                          <w:sz w:val="16"/>
                          <w:szCs w:val="16"/>
                          <w:lang w:val="es-ES_tradnl"/>
                        </w:rPr>
                        <w:t>Política/plan que comprende la banda ancha</w:t>
                      </w:r>
                    </w:p>
                  </w:txbxContent>
                </v:textbox>
              </v:shape>
            </w:pict>
          </mc:Fallback>
        </mc:AlternateContent>
      </w:r>
      <w:r w:rsidR="00EA4D10" w:rsidRPr="00912144">
        <w:rPr>
          <w:rFonts w:asciiTheme="minorHAnsi" w:eastAsia="Calibri" w:hAnsiTheme="minorHAnsi"/>
          <w:bCs w:val="0"/>
          <w:szCs w:val="24"/>
          <w:u w:color="000000"/>
          <w:bdr w:val="nil"/>
          <w:lang w:val="es-ES_tradnl" w:eastAsia="zh-CN"/>
        </w:rPr>
        <w:t xml:space="preserve">Gráfico 5.4: Análisis de los sistemas de reglamentación: ¿Qué reglamentaciones </w:t>
      </w:r>
      <w:r w:rsidR="00DF1B41">
        <w:rPr>
          <w:rFonts w:asciiTheme="minorHAnsi" w:eastAsia="Calibri" w:hAnsiTheme="minorHAnsi"/>
          <w:bCs w:val="0"/>
          <w:szCs w:val="24"/>
          <w:u w:color="000000"/>
          <w:bdr w:val="nil"/>
          <w:lang w:val="es-ES_tradnl" w:eastAsia="zh-CN"/>
        </w:rPr>
        <w:br/>
      </w:r>
      <w:r w:rsidR="00EA4D10" w:rsidRPr="00912144">
        <w:rPr>
          <w:rFonts w:asciiTheme="minorHAnsi" w:eastAsia="Calibri" w:hAnsiTheme="minorHAnsi"/>
          <w:bCs w:val="0"/>
          <w:szCs w:val="24"/>
          <w:u w:color="000000"/>
          <w:bdr w:val="nil"/>
          <w:lang w:val="es-ES_tradnl" w:eastAsia="zh-CN"/>
        </w:rPr>
        <w:t>han configurado el sector de las TIC? 2005-2015</w:t>
      </w:r>
    </w:p>
    <w:p w:rsidR="00EA4D10" w:rsidRPr="00912144" w:rsidRDefault="00F865AD" w:rsidP="008E17F6">
      <w:pPr>
        <w:pStyle w:val="Body"/>
        <w:spacing w:line="240" w:lineRule="auto"/>
        <w:jc w:val="center"/>
        <w:rPr>
          <w:lang w:val="es-ES_tradnl"/>
        </w:rPr>
      </w:pPr>
      <w:r w:rsidRPr="00912144">
        <w:rPr>
          <w:noProof/>
          <w:lang w:val="es-ES_tradnl"/>
        </w:rPr>
        <mc:AlternateContent>
          <mc:Choice Requires="wps">
            <w:drawing>
              <wp:anchor distT="0" distB="0" distL="114300" distR="114300" simplePos="0" relativeHeight="251721728" behindDoc="0" locked="0" layoutInCell="1" allowOverlap="1" wp14:anchorId="6C6FCA52" wp14:editId="17B19451">
                <wp:simplePos x="0" y="0"/>
                <wp:positionH relativeFrom="column">
                  <wp:posOffset>691914</wp:posOffset>
                </wp:positionH>
                <wp:positionV relativeFrom="paragraph">
                  <wp:posOffset>1517118</wp:posOffset>
                </wp:positionV>
                <wp:extent cx="1195099" cy="417830"/>
                <wp:effectExtent l="0" t="0" r="5080" b="1270"/>
                <wp:wrapNone/>
                <wp:docPr id="8" name="Zone de texte 103"/>
                <wp:cNvGraphicFramePr/>
                <a:graphic xmlns:a="http://schemas.openxmlformats.org/drawingml/2006/main">
                  <a:graphicData uri="http://schemas.microsoft.com/office/word/2010/wordprocessingShape">
                    <wps:wsp>
                      <wps:cNvSpPr txBox="1"/>
                      <wps:spPr>
                        <a:xfrm>
                          <a:off x="0" y="0"/>
                          <a:ext cx="1195099" cy="417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647B84" w:rsidRDefault="00F865AD" w:rsidP="00647B84">
                            <w:pPr>
                              <w:jc w:val="center"/>
                              <w:rPr>
                                <w:sz w:val="16"/>
                                <w:szCs w:val="16"/>
                                <w:lang w:val="es-ES_tradnl"/>
                              </w:rPr>
                            </w:pPr>
                            <w:r w:rsidRPr="00F865AD">
                              <w:rPr>
                                <w:sz w:val="16"/>
                                <w:szCs w:val="16"/>
                                <w:lang w:val="es-ES_tradnl"/>
                              </w:rPr>
                              <w:t>Mercado de espectro secundario autorizado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FCA52" id="Zone de texte 103" o:spid="_x0000_s1054" type="#_x0000_t202" style="position:absolute;left:0;text-align:left;margin-left:54.5pt;margin-top:119.45pt;width:94.1pt;height:3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" fillcolor="white [3201]" stroked="f" strokeweight=".5pt">
                <v:textbox>
                  <w:txbxContent>
                    <w:p w:rsidR="00647B84" w:rsidRPr="00647B84" w:rsidRDefault="00F865AD" w:rsidP="00647B84">
                      <w:pPr>
                        <w:jc w:val="center"/>
                        <w:rPr>
                          <w:sz w:val="16"/>
                          <w:szCs w:val="16"/>
                          <w:lang w:val="es-ES_tradnl"/>
                        </w:rPr>
                      </w:pPr>
                      <w:r w:rsidRPr="00F865AD">
                        <w:rPr>
                          <w:sz w:val="16"/>
                          <w:szCs w:val="16"/>
                          <w:lang w:val="es-ES_tradnl"/>
                        </w:rPr>
                        <w:t>Mercado de espectro secundario autorizado</w:t>
                      </w:r>
                    </w:p>
                  </w:txbxContent>
                </v:textbox>
              </v:shape>
            </w:pict>
          </mc:Fallback>
        </mc:AlternateContent>
      </w:r>
      <w:r w:rsidRPr="00912144">
        <w:rPr>
          <w:noProof/>
          <w:lang w:val="es-ES_tradnl"/>
        </w:rPr>
        <mc:AlternateContent>
          <mc:Choice Requires="wps">
            <w:drawing>
              <wp:anchor distT="0" distB="0" distL="114300" distR="114300" simplePos="0" relativeHeight="251725824" behindDoc="0" locked="0" layoutInCell="1" allowOverlap="1" wp14:anchorId="73735A5D" wp14:editId="2B5E9F71">
                <wp:simplePos x="0" y="0"/>
                <wp:positionH relativeFrom="column">
                  <wp:posOffset>3539490</wp:posOffset>
                </wp:positionH>
                <wp:positionV relativeFrom="paragraph">
                  <wp:posOffset>2462412</wp:posOffset>
                </wp:positionV>
                <wp:extent cx="1219200" cy="418214"/>
                <wp:effectExtent l="0" t="0" r="0" b="1270"/>
                <wp:wrapNone/>
                <wp:docPr id="1073742054" name="Zone de texte 100"/>
                <wp:cNvGraphicFramePr/>
                <a:graphic xmlns:a="http://schemas.openxmlformats.org/drawingml/2006/main">
                  <a:graphicData uri="http://schemas.microsoft.com/office/word/2010/wordprocessingShape">
                    <wps:wsp>
                      <wps:cNvSpPr txBox="1"/>
                      <wps:spPr>
                        <a:xfrm>
                          <a:off x="0" y="0"/>
                          <a:ext cx="1219200" cy="418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65AD" w:rsidRPr="00F865AD" w:rsidRDefault="00F865AD" w:rsidP="00F865AD">
                            <w:pPr>
                              <w:jc w:val="center"/>
                              <w:rPr>
                                <w:sz w:val="16"/>
                                <w:szCs w:val="16"/>
                                <w:lang w:val="es-ES_tradnl"/>
                              </w:rPr>
                            </w:pPr>
                            <w:r w:rsidRPr="00F865AD">
                              <w:rPr>
                                <w:sz w:val="16"/>
                                <w:szCs w:val="16"/>
                                <w:lang w:val="es-ES_tradnl"/>
                              </w:rPr>
                              <w:t>Inversión directa extranjera autorizada (FBO, SBO, 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35A5D" id="Zone de texte 100" o:spid="_x0000_s1055" type="#_x0000_t202" style="position:absolute;left:0;text-align:left;margin-left:278.7pt;margin-top:193.9pt;width:96pt;height:3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" fillcolor="white [3201]" stroked="f" strokeweight=".5pt">
                <v:textbox>
                  <w:txbxContent>
                    <w:p w:rsidR="00F865AD" w:rsidRPr="00F865AD" w:rsidRDefault="00F865AD" w:rsidP="00F865AD">
                      <w:pPr>
                        <w:jc w:val="center"/>
                        <w:rPr>
                          <w:sz w:val="16"/>
                          <w:szCs w:val="16"/>
                          <w:lang w:val="es-ES_tradnl"/>
                        </w:rPr>
                      </w:pPr>
                      <w:r w:rsidRPr="00F865AD">
                        <w:rPr>
                          <w:sz w:val="16"/>
                          <w:szCs w:val="16"/>
                          <w:lang w:val="es-ES_tradnl"/>
                        </w:rPr>
                        <w:t>Inversión directa extranjera autorizada (FBO, SBO, ISP)</w:t>
                      </w:r>
                    </w:p>
                  </w:txbxContent>
                </v:textbox>
              </v:shape>
            </w:pict>
          </mc:Fallback>
        </mc:AlternateContent>
      </w:r>
      <w:r w:rsidRPr="00912144">
        <w:rPr>
          <w:noProof/>
          <w:lang w:val="es-ES_tradnl"/>
        </w:rPr>
        <mc:AlternateContent>
          <mc:Choice Requires="wps">
            <w:drawing>
              <wp:anchor distT="0" distB="0" distL="114300" distR="114300" simplePos="0" relativeHeight="251729920" behindDoc="0" locked="0" layoutInCell="1" allowOverlap="1" wp14:anchorId="62E2DA97" wp14:editId="33E8BCA8">
                <wp:simplePos x="0" y="0"/>
                <wp:positionH relativeFrom="column">
                  <wp:posOffset>3968115</wp:posOffset>
                </wp:positionH>
                <wp:positionV relativeFrom="paragraph">
                  <wp:posOffset>217347</wp:posOffset>
                </wp:positionV>
                <wp:extent cx="1432678" cy="666307"/>
                <wp:effectExtent l="0" t="0" r="0" b="635"/>
                <wp:wrapNone/>
                <wp:docPr id="1073742056" name="Zone de texte 161"/>
                <wp:cNvGraphicFramePr/>
                <a:graphic xmlns:a="http://schemas.openxmlformats.org/drawingml/2006/main">
                  <a:graphicData uri="http://schemas.microsoft.com/office/word/2010/wordprocessingShape">
                    <wps:wsp>
                      <wps:cNvSpPr txBox="1"/>
                      <wps:spPr>
                        <a:xfrm>
                          <a:off x="0" y="0"/>
                          <a:ext cx="1432678" cy="666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65AD" w:rsidRPr="00F865AD" w:rsidRDefault="00F865AD" w:rsidP="00FA6591">
                            <w:pPr>
                              <w:jc w:val="center"/>
                              <w:rPr>
                                <w:sz w:val="16"/>
                                <w:szCs w:val="16"/>
                                <w:lang w:val="es-ES_tradnl"/>
                              </w:rPr>
                            </w:pPr>
                            <w:r w:rsidRPr="00F865AD">
                              <w:rPr>
                                <w:sz w:val="16"/>
                                <w:szCs w:val="16"/>
                                <w:lang w:val="es-ES_tradnl"/>
                              </w:rPr>
                              <w:t>Mercados en régimen de competencia (DSL, módem de cable, banda ancha inalámbrica fija, pasarelas</w:t>
                            </w:r>
                            <w:r w:rsidR="00FA6591">
                              <w:rPr>
                                <w:sz w:val="16"/>
                                <w:szCs w:val="16"/>
                                <w:lang w:val="es-ES_tradnl"/>
                              </w:rPr>
                              <w:t>)</w:t>
                            </w:r>
                            <w:r w:rsidRPr="00F865AD">
                              <w:rPr>
                                <w:sz w:val="16"/>
                                <w:szCs w:val="16"/>
                                <w:lang w:val="es-ES_tradnl"/>
                              </w:rPr>
                              <w:t xml:space="preserve"> ternacionales)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2DA97" id="Zone de texte 161" o:spid="_x0000_s1056" type="#_x0000_t202" style="position:absolute;left:0;text-align:left;margin-left:312.45pt;margin-top:17.1pt;width:112.8pt;height:5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" fillcolor="white [3201]" stroked="f" strokeweight=".5pt">
                <v:textbox>
                  <w:txbxContent>
                    <w:p w:rsidR="00F865AD" w:rsidRPr="00F865AD" w:rsidRDefault="00F865AD" w:rsidP="00FA6591">
                      <w:pPr>
                        <w:jc w:val="center"/>
                        <w:rPr>
                          <w:sz w:val="16"/>
                          <w:szCs w:val="16"/>
                          <w:lang w:val="es-ES_tradnl"/>
                        </w:rPr>
                      </w:pPr>
                      <w:r w:rsidRPr="00F865AD">
                        <w:rPr>
                          <w:sz w:val="16"/>
                          <w:szCs w:val="16"/>
                          <w:lang w:val="es-ES_tradnl"/>
                        </w:rPr>
                        <w:t>Mercados en régimen de competencia (DSL, módem de cable, banda ancha inalámbrica fija, pasarelas</w:t>
                      </w:r>
                      <w:r w:rsidR="00FA6591">
                        <w:rPr>
                          <w:sz w:val="16"/>
                          <w:szCs w:val="16"/>
                          <w:lang w:val="es-ES_tradnl"/>
                        </w:rPr>
                        <w:t>)</w:t>
                      </w:r>
                      <w:r w:rsidRPr="00F865AD">
                        <w:rPr>
                          <w:sz w:val="16"/>
                          <w:szCs w:val="16"/>
                          <w:lang w:val="es-ES_tradnl"/>
                        </w:rPr>
                        <w:t xml:space="preserve"> ternacionales)</w:t>
                      </w:r>
                    </w:p>
                  </w:txbxContent>
                </v:textbox>
              </v:shape>
            </w:pict>
          </mc:Fallback>
        </mc:AlternateContent>
      </w:r>
      <w:r w:rsidRPr="00912144">
        <w:rPr>
          <w:noProof/>
          <w:lang w:val="es-ES_tradnl"/>
        </w:rPr>
        <mc:AlternateContent>
          <mc:Choice Requires="wps">
            <w:drawing>
              <wp:anchor distT="0" distB="0" distL="114300" distR="114300" simplePos="0" relativeHeight="251723776" behindDoc="0" locked="0" layoutInCell="1" allowOverlap="1" wp14:anchorId="3161B29D" wp14:editId="0C0DFBE4">
                <wp:simplePos x="0" y="0"/>
                <wp:positionH relativeFrom="column">
                  <wp:posOffset>1392244</wp:posOffset>
                </wp:positionH>
                <wp:positionV relativeFrom="paragraph">
                  <wp:posOffset>2461290</wp:posOffset>
                </wp:positionV>
                <wp:extent cx="1127051" cy="410741"/>
                <wp:effectExtent l="0" t="0" r="0" b="8890"/>
                <wp:wrapNone/>
                <wp:docPr id="1073742053" name="Zone de texte 99"/>
                <wp:cNvGraphicFramePr/>
                <a:graphic xmlns:a="http://schemas.openxmlformats.org/drawingml/2006/main">
                  <a:graphicData uri="http://schemas.microsoft.com/office/word/2010/wordprocessingShape">
                    <wps:wsp>
                      <wps:cNvSpPr txBox="1"/>
                      <wps:spPr>
                        <a:xfrm>
                          <a:off x="0" y="0"/>
                          <a:ext cx="1127051" cy="4107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65AD" w:rsidRDefault="00F865AD" w:rsidP="00F865AD">
                            <w:pPr>
                              <w:jc w:val="center"/>
                              <w:rPr>
                                <w:sz w:val="16"/>
                                <w:szCs w:val="16"/>
                              </w:rPr>
                            </w:pPr>
                            <w:r w:rsidRPr="00F865AD">
                              <w:rPr>
                                <w:sz w:val="16"/>
                                <w:szCs w:val="16"/>
                              </w:rPr>
                              <w:t>Compartición de infraestructuras</w:t>
                            </w:r>
                          </w:p>
                          <w:p w:rsidR="00F865AD" w:rsidRPr="00B21E7C" w:rsidRDefault="00F865AD" w:rsidP="00F865AD">
                            <w:pPr>
                              <w:rPr>
                                <w:sz w:val="16"/>
                                <w:szCs w:val="16"/>
                              </w:rPr>
                            </w:pPr>
                            <w:r>
                              <w:rPr>
                                <w:sz w:val="16"/>
                                <w:szCs w:val="16"/>
                              </w:rPr>
                              <w: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1B29D" id="Zone de texte 99" o:spid="_x0000_s1057" type="#_x0000_t202" style="position:absolute;left:0;text-align:left;margin-left:109.65pt;margin-top:193.8pt;width:88.75pt;height:32.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" fillcolor="white [3201]" stroked="f" strokeweight=".5pt">
                <v:textbox>
                  <w:txbxContent>
                    <w:p w:rsidR="00F865AD" w:rsidRDefault="00F865AD" w:rsidP="00F865AD">
                      <w:pPr>
                        <w:jc w:val="center"/>
                        <w:rPr>
                          <w:sz w:val="16"/>
                          <w:szCs w:val="16"/>
                        </w:rPr>
                      </w:pPr>
                      <w:r w:rsidRPr="00F865AD">
                        <w:rPr>
                          <w:sz w:val="16"/>
                          <w:szCs w:val="16"/>
                        </w:rPr>
                        <w:t>Compartición de infraestructuras</w:t>
                      </w:r>
                    </w:p>
                    <w:p w:rsidR="00F865AD" w:rsidRPr="00B21E7C" w:rsidRDefault="00F865AD" w:rsidP="00F865AD">
                      <w:pPr>
                        <w:rPr>
                          <w:sz w:val="16"/>
                          <w:szCs w:val="16"/>
                        </w:rPr>
                      </w:pPr>
                      <w:r>
                        <w:rPr>
                          <w:sz w:val="16"/>
                          <w:szCs w:val="16"/>
                        </w:rPr>
                        <w:t>au</w:t>
                      </w:r>
                    </w:p>
                  </w:txbxContent>
                </v:textbox>
              </v:shape>
            </w:pict>
          </mc:Fallback>
        </mc:AlternateContent>
      </w:r>
      <w:r w:rsidRPr="00912144">
        <w:rPr>
          <w:noProof/>
          <w:lang w:val="es-ES_tradnl"/>
        </w:rPr>
        <mc:AlternateContent>
          <mc:Choice Requires="wps">
            <w:drawing>
              <wp:anchor distT="0" distB="0" distL="114300" distR="114300" simplePos="0" relativeHeight="251727872" behindDoc="0" locked="0" layoutInCell="1" allowOverlap="1" wp14:anchorId="6056163A" wp14:editId="619F9BA4">
                <wp:simplePos x="0" y="0"/>
                <wp:positionH relativeFrom="column">
                  <wp:posOffset>4185062</wp:posOffset>
                </wp:positionH>
                <wp:positionV relativeFrom="paragraph">
                  <wp:posOffset>1617772</wp:posOffset>
                </wp:positionV>
                <wp:extent cx="1219053" cy="485495"/>
                <wp:effectExtent l="0" t="0" r="635" b="0"/>
                <wp:wrapNone/>
                <wp:docPr id="1073742055" name="Zone de texte 1073741888"/>
                <wp:cNvGraphicFramePr/>
                <a:graphic xmlns:a="http://schemas.openxmlformats.org/drawingml/2006/main">
                  <a:graphicData uri="http://schemas.microsoft.com/office/word/2010/wordprocessingShape">
                    <wps:wsp>
                      <wps:cNvSpPr txBox="1"/>
                      <wps:spPr>
                        <a:xfrm>
                          <a:off x="0" y="0"/>
                          <a:ext cx="1219053" cy="485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65AD" w:rsidRPr="00F865AD" w:rsidRDefault="00F865AD" w:rsidP="00F865AD">
                            <w:pPr>
                              <w:jc w:val="center"/>
                              <w:rPr>
                                <w:sz w:val="16"/>
                                <w:szCs w:val="16"/>
                                <w:lang w:val="es-ES_tradnl"/>
                              </w:rPr>
                            </w:pPr>
                            <w:r w:rsidRPr="00F865AD">
                              <w:rPr>
                                <w:sz w:val="16"/>
                                <w:szCs w:val="16"/>
                                <w:lang w:val="es-ES_tradnl"/>
                              </w:rPr>
                              <w:t>Adopción de licencias de clase/generales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163A" id="Zone de texte 1073741888" o:spid="_x0000_s1058" type="#_x0000_t202" style="position:absolute;left:0;text-align:left;margin-left:329.55pt;margin-top:127.4pt;width:96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" fillcolor="white [3201]" stroked="f" strokeweight=".5pt">
                <v:textbox>
                  <w:txbxContent>
                    <w:p w:rsidR="00F865AD" w:rsidRPr="00F865AD" w:rsidRDefault="00F865AD" w:rsidP="00F865AD">
                      <w:pPr>
                        <w:jc w:val="center"/>
                        <w:rPr>
                          <w:sz w:val="16"/>
                          <w:szCs w:val="16"/>
                          <w:lang w:val="es-ES_tradnl"/>
                        </w:rPr>
                      </w:pPr>
                      <w:r w:rsidRPr="00F865AD">
                        <w:rPr>
                          <w:sz w:val="16"/>
                          <w:szCs w:val="16"/>
                          <w:lang w:val="es-ES_tradnl"/>
                        </w:rPr>
                        <w:t>Adopción de licencias de clase/generales</w:t>
                      </w:r>
                    </w:p>
                  </w:txbxContent>
                </v:textbox>
              </v:shape>
            </w:pict>
          </mc:Fallback>
        </mc:AlternateContent>
      </w:r>
      <w:r w:rsidR="00647B84" w:rsidRPr="00912144">
        <w:rPr>
          <w:noProof/>
          <w:lang w:val="es-ES_tradnl"/>
        </w:rPr>
        <mc:AlternateContent>
          <mc:Choice Requires="wps">
            <w:drawing>
              <wp:anchor distT="0" distB="0" distL="114300" distR="114300" simplePos="0" relativeHeight="251719680" behindDoc="0" locked="0" layoutInCell="1" allowOverlap="1" wp14:anchorId="08EEDE56" wp14:editId="4ED44B54">
                <wp:simplePos x="0" y="0"/>
                <wp:positionH relativeFrom="column">
                  <wp:posOffset>839352</wp:posOffset>
                </wp:positionH>
                <wp:positionV relativeFrom="paragraph">
                  <wp:posOffset>398145</wp:posOffset>
                </wp:positionV>
                <wp:extent cx="1254642" cy="418214"/>
                <wp:effectExtent l="0" t="0" r="3175" b="1270"/>
                <wp:wrapNone/>
                <wp:docPr id="1073742057" name="Zone de texte 103"/>
                <wp:cNvGraphicFramePr/>
                <a:graphic xmlns:a="http://schemas.openxmlformats.org/drawingml/2006/main">
                  <a:graphicData uri="http://schemas.microsoft.com/office/word/2010/wordprocessingShape">
                    <wps:wsp>
                      <wps:cNvSpPr txBox="1"/>
                      <wps:spPr>
                        <a:xfrm>
                          <a:off x="0" y="0"/>
                          <a:ext cx="1254642" cy="418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B84" w:rsidRPr="00647B84" w:rsidRDefault="00647B84" w:rsidP="00647B84">
                            <w:pPr>
                              <w:jc w:val="center"/>
                              <w:rPr>
                                <w:sz w:val="16"/>
                                <w:szCs w:val="16"/>
                                <w:lang w:val="es-ES_tradnl"/>
                              </w:rPr>
                            </w:pPr>
                            <w:r w:rsidRPr="00647B84">
                              <w:rPr>
                                <w:sz w:val="16"/>
                                <w:szCs w:val="16"/>
                                <w:lang w:val="es-ES_tradnl"/>
                              </w:rPr>
                              <w:t>Personas autorizadas a utilizar la VoIP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DE56" id="_x0000_s1059" type="#_x0000_t202" style="position:absolute;left:0;text-align:left;margin-left:66.1pt;margin-top:31.35pt;width:98.8pt;height:3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" fillcolor="white [3201]" stroked="f" strokeweight=".5pt">
                <v:textbox>
                  <w:txbxContent>
                    <w:p w:rsidR="00647B84" w:rsidRPr="00647B84" w:rsidRDefault="00647B84" w:rsidP="00647B84">
                      <w:pPr>
                        <w:jc w:val="center"/>
                        <w:rPr>
                          <w:sz w:val="16"/>
                          <w:szCs w:val="16"/>
                          <w:lang w:val="es-ES_tradnl"/>
                        </w:rPr>
                      </w:pPr>
                      <w:r w:rsidRPr="00647B84">
                        <w:rPr>
                          <w:sz w:val="16"/>
                          <w:szCs w:val="16"/>
                          <w:lang w:val="es-ES_tradnl"/>
                        </w:rPr>
                        <w:t>Personas autorizadas a utilizar la VoIP</w:t>
                      </w:r>
                    </w:p>
                  </w:txbxContent>
                </v:textbox>
              </v:shape>
            </w:pict>
          </mc:Fallback>
        </mc:AlternateContent>
      </w:r>
      <w:r w:rsidR="00EA4D10" w:rsidRPr="00912144">
        <w:rPr>
          <w:noProof/>
          <w:lang w:val="es-ES_tradnl"/>
        </w:rPr>
        <w:drawing>
          <wp:inline distT="0" distB="0" distL="0" distR="0" wp14:anchorId="7EC598D8" wp14:editId="7D85850F">
            <wp:extent cx="4514215" cy="3033122"/>
            <wp:effectExtent l="0" t="0" r="63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7.png"/>
                    <pic:cNvPicPr>
                      <a:picLocks noChangeAspect="1"/>
                    </pic:cNvPicPr>
                  </pic:nvPicPr>
                  <pic:blipFill rotWithShape="1">
                    <a:blip r:embed="rId43">
                      <a:extLst/>
                    </a:blip>
                    <a:srcRect t="6923"/>
                    <a:stretch/>
                  </pic:blipFill>
                  <pic:spPr bwMode="auto">
                    <a:xfrm>
                      <a:off x="0" y="0"/>
                      <a:ext cx="4514309" cy="3033185"/>
                    </a:xfrm>
                    <a:prstGeom prst="rect">
                      <a:avLst/>
                    </a:prstGeom>
                    <a:ln>
                      <a:noFill/>
                    </a:ln>
                    <a:effectLst/>
                    <a:extLst>
                      <a:ext uri="{53640926-AAD7-44D8-BBD7-CCE9431645EC}">
                        <a14:shadowObscured xmlns:a14="http://schemas.microsoft.com/office/drawing/2010/main"/>
                      </a:ext>
                    </a:extLst>
                  </pic:spPr>
                </pic:pic>
              </a:graphicData>
            </a:graphic>
          </wp:inline>
        </w:drawing>
      </w:r>
    </w:p>
    <w:p w:rsidR="00EA4D10" w:rsidRPr="00912144" w:rsidRDefault="00EA4D10" w:rsidP="00EA4D10">
      <w:pPr>
        <w:pStyle w:val="Body"/>
        <w:spacing w:after="0" w:line="240" w:lineRule="auto"/>
        <w:jc w:val="both"/>
        <w:rPr>
          <w:rStyle w:val="st1"/>
          <w:sz w:val="18"/>
          <w:szCs w:val="18"/>
          <w:lang w:val="es-ES_tradnl"/>
        </w:rPr>
      </w:pPr>
      <w:r w:rsidRPr="00912144">
        <w:rPr>
          <w:rStyle w:val="st1"/>
          <w:sz w:val="18"/>
          <w:szCs w:val="18"/>
          <w:lang w:val="es-ES_tradnl"/>
        </w:rPr>
        <w:t>Fuente: UIT.</w:t>
      </w:r>
    </w:p>
    <w:tbl>
      <w:tblPr>
        <w:tblW w:w="9017" w:type="dxa"/>
        <w:tblInd w:w="108" w:type="dxa"/>
        <w:shd w:val="clear" w:color="auto" w:fill="F2F2F2" w:themeFill="background1" w:themeFillShade="F2"/>
        <w:tblLayout w:type="fixed"/>
        <w:tblLook w:val="04A0" w:firstRow="1" w:lastRow="0" w:firstColumn="1" w:lastColumn="0" w:noHBand="0" w:noVBand="1"/>
      </w:tblPr>
      <w:tblGrid>
        <w:gridCol w:w="9017"/>
      </w:tblGrid>
      <w:tr w:rsidR="00EA4D10" w:rsidRPr="00912144" w:rsidTr="00555DC7">
        <w:trPr>
          <w:trHeight w:val="7293"/>
        </w:trPr>
        <w:tc>
          <w:tcPr>
            <w:tcW w:w="9017" w:type="dxa"/>
            <w:shd w:val="clear" w:color="auto" w:fill="F2F2F2" w:themeFill="background1" w:themeFillShade="F2"/>
            <w:tcMar>
              <w:top w:w="80" w:type="dxa"/>
              <w:left w:w="80" w:type="dxa"/>
              <w:bottom w:w="80" w:type="dxa"/>
              <w:right w:w="80" w:type="dxa"/>
            </w:tcMar>
          </w:tcPr>
          <w:p w:rsidR="00EA4D10" w:rsidRPr="00912144" w:rsidRDefault="00EA4D10" w:rsidP="00F865AD">
            <w:pPr>
              <w:pBdr>
                <w:top w:val="nil"/>
                <w:left w:val="nil"/>
                <w:bottom w:val="nil"/>
                <w:right w:val="nil"/>
                <w:between w:val="nil"/>
                <w:bar w:val="nil"/>
              </w:pBdr>
              <w:tabs>
                <w:tab w:val="clear" w:pos="794"/>
                <w:tab w:val="clear" w:pos="1191"/>
                <w:tab w:val="clear" w:pos="1588"/>
                <w:tab w:val="clear" w:pos="1985"/>
                <w:tab w:val="left" w:pos="1134"/>
                <w:tab w:val="left" w:pos="1871"/>
                <w:tab w:val="left" w:pos="2268"/>
              </w:tabs>
              <w:rPr>
                <w:rFonts w:asciiTheme="minorHAnsi" w:eastAsia="SimSun" w:hAnsiTheme="minorHAnsi" w:cs="Arial"/>
                <w:szCs w:val="22"/>
                <w:u w:color="000000"/>
                <w:bdr w:val="nil"/>
                <w:lang w:val="es-ES_tradnl" w:eastAsia="zh-CN"/>
              </w:rPr>
            </w:pPr>
            <w:r w:rsidRPr="00912144">
              <w:rPr>
                <w:rFonts w:asciiTheme="minorHAnsi" w:eastAsia="SimSun" w:hAnsiTheme="minorHAnsi" w:cs="Arial"/>
                <w:b/>
                <w:bCs/>
                <w:szCs w:val="22"/>
                <w:u w:color="000000"/>
                <w:bdr w:val="nil"/>
                <w:lang w:val="es-ES_tradnl" w:eastAsia="zh-CN"/>
              </w:rPr>
              <w:lastRenderedPageBreak/>
              <w:t>Recuadro 5.2: Fórmulas ganadoras para los mercados de la banda ancha fija y móvil</w:t>
            </w:r>
          </w:p>
          <w:p w:rsidR="00EA4D10" w:rsidRPr="00912144" w:rsidRDefault="00EA4D10" w:rsidP="00F865AD">
            <w:pPr>
              <w:pBdr>
                <w:top w:val="nil"/>
                <w:left w:val="nil"/>
                <w:bottom w:val="nil"/>
                <w:right w:val="nil"/>
                <w:between w:val="nil"/>
                <w:bar w:val="nil"/>
              </w:pBdr>
              <w:tabs>
                <w:tab w:val="clear" w:pos="794"/>
                <w:tab w:val="clear" w:pos="1191"/>
                <w:tab w:val="clear" w:pos="1588"/>
                <w:tab w:val="clear" w:pos="1985"/>
                <w:tab w:val="left" w:pos="1134"/>
                <w:tab w:val="left" w:pos="1871"/>
                <w:tab w:val="left" w:pos="2268"/>
              </w:tabs>
              <w:jc w:val="both"/>
              <w:rPr>
                <w:rFonts w:asciiTheme="minorHAnsi" w:eastAsia="SimSun" w:hAnsiTheme="minorHAnsi" w:cs="Arial"/>
                <w:szCs w:val="22"/>
                <w:u w:color="000000"/>
                <w:bdr w:val="nil"/>
                <w:lang w:val="es-ES_tradnl" w:eastAsia="zh-CN"/>
              </w:rPr>
            </w:pPr>
            <w:r w:rsidRPr="00912144">
              <w:rPr>
                <w:rFonts w:asciiTheme="minorHAnsi" w:eastAsia="SimSun" w:hAnsiTheme="minorHAnsi" w:cs="Arial"/>
                <w:szCs w:val="22"/>
                <w:u w:color="000000"/>
                <w:bdr w:val="nil"/>
                <w:lang w:val="es-ES_tradnl" w:eastAsia="zh-CN"/>
              </w:rPr>
              <w:t>Se reconoce por lo general que la calidad de la reglamentación es un factor fundamental del desarrollo de una economía digital próspera. Según los datos obtenidos con el Rastreador de la Reglamentación de las TIC, la elección de la o las intervenciones normativas parece tener un impacto igual de importante en la dinamización del crecimiento del mercado.</w:t>
            </w:r>
          </w:p>
          <w:p w:rsidR="00EA4D10" w:rsidRPr="00912144" w:rsidRDefault="00EA4D10" w:rsidP="00F865AD">
            <w:pPr>
              <w:pBdr>
                <w:top w:val="nil"/>
                <w:left w:val="nil"/>
                <w:bottom w:val="nil"/>
                <w:right w:val="nil"/>
                <w:between w:val="nil"/>
                <w:bar w:val="nil"/>
              </w:pBdr>
              <w:tabs>
                <w:tab w:val="clear" w:pos="794"/>
                <w:tab w:val="clear" w:pos="1191"/>
                <w:tab w:val="clear" w:pos="1588"/>
                <w:tab w:val="clear" w:pos="1985"/>
                <w:tab w:val="left" w:pos="1134"/>
                <w:tab w:val="left" w:pos="1871"/>
                <w:tab w:val="left" w:pos="2268"/>
              </w:tabs>
              <w:jc w:val="both"/>
              <w:rPr>
                <w:rFonts w:asciiTheme="minorHAnsi" w:eastAsia="SimSun" w:hAnsiTheme="minorHAnsi" w:cs="Arial"/>
                <w:szCs w:val="22"/>
                <w:u w:color="000000"/>
                <w:bdr w:val="nil"/>
                <w:lang w:val="es-ES_tradnl" w:eastAsia="zh-CN"/>
              </w:rPr>
            </w:pPr>
            <w:r w:rsidRPr="00912144">
              <w:rPr>
                <w:rFonts w:asciiTheme="minorHAnsi" w:eastAsia="SimSun" w:hAnsiTheme="minorHAnsi" w:cs="Arial"/>
                <w:szCs w:val="22"/>
                <w:u w:color="000000"/>
                <w:bdr w:val="nil"/>
                <w:lang w:val="es-ES_tradnl" w:eastAsia="zh-CN"/>
              </w:rPr>
              <w:t>Concretamente, una combinación de apenas unas medidas normativas clave está estrechamente asociada con un efecto catalítico en el despegue del mercado. En lo que respecta a la penetración de la banda ancha móvil, los países dotados de un plan de banda ancha, la competencia en el sector móvil y las pasarelas internacionales, la compartición de infraestructuras, la portabilidad de números móviles y la migración de banda, superan sistemáticamente a los países que carecen de alguna de esas disposicione</w:t>
            </w:r>
            <w:r w:rsidR="00FE295A" w:rsidRPr="00912144">
              <w:rPr>
                <w:rFonts w:asciiTheme="minorHAnsi" w:eastAsia="SimSun" w:hAnsiTheme="minorHAnsi" w:cs="Arial"/>
                <w:szCs w:val="22"/>
                <w:u w:color="000000"/>
                <w:bdr w:val="nil"/>
                <w:lang w:val="es-ES_tradnl" w:eastAsia="zh-CN"/>
              </w:rPr>
              <w:t>s normativas, o de todas ellas.</w:t>
            </w:r>
          </w:p>
          <w:p w:rsidR="00EA4D10" w:rsidRPr="00912144" w:rsidRDefault="00EA4D10" w:rsidP="00F865AD">
            <w:pPr>
              <w:pBdr>
                <w:top w:val="nil"/>
                <w:left w:val="nil"/>
                <w:bottom w:val="nil"/>
                <w:right w:val="nil"/>
                <w:between w:val="nil"/>
                <w:bar w:val="nil"/>
              </w:pBdr>
              <w:tabs>
                <w:tab w:val="clear" w:pos="794"/>
                <w:tab w:val="clear" w:pos="1191"/>
                <w:tab w:val="clear" w:pos="1588"/>
                <w:tab w:val="clear" w:pos="1985"/>
                <w:tab w:val="left" w:pos="1134"/>
                <w:tab w:val="left" w:pos="1871"/>
                <w:tab w:val="left" w:pos="2268"/>
              </w:tabs>
              <w:jc w:val="both"/>
              <w:rPr>
                <w:rFonts w:asciiTheme="minorHAnsi" w:eastAsia="SimSun" w:hAnsiTheme="minorHAnsi" w:cs="Arial"/>
                <w:szCs w:val="22"/>
                <w:u w:color="000000"/>
                <w:bdr w:val="nil"/>
                <w:lang w:val="es-ES_tradnl" w:eastAsia="zh-CN"/>
              </w:rPr>
            </w:pPr>
            <w:r w:rsidRPr="00912144">
              <w:rPr>
                <w:rFonts w:asciiTheme="minorHAnsi" w:eastAsia="SimSun" w:hAnsiTheme="minorHAnsi" w:cs="Arial"/>
                <w:szCs w:val="22"/>
                <w:u w:color="000000"/>
                <w:bdr w:val="nil"/>
                <w:lang w:val="es-ES_tradnl" w:eastAsia="zh-CN"/>
              </w:rPr>
              <w:t>A finales de 2013, los países que habían aplicado esta "fórmula ganadora" a sus mercados de banda ancha móvil tenían una tasa de penetración nacional media de cerca de</w:t>
            </w:r>
            <w:r w:rsidR="007F4CE5">
              <w:rPr>
                <w:rFonts w:asciiTheme="minorHAnsi" w:eastAsia="SimSun" w:hAnsiTheme="minorHAnsi" w:cs="Arial"/>
                <w:szCs w:val="22"/>
                <w:u w:color="000000"/>
                <w:bdr w:val="nil"/>
                <w:lang w:val="es-ES_tradnl" w:eastAsia="zh-CN"/>
              </w:rPr>
              <w:t>l</w:t>
            </w:r>
            <w:r w:rsidRPr="00912144">
              <w:rPr>
                <w:rFonts w:asciiTheme="minorHAnsi" w:eastAsia="SimSun" w:hAnsiTheme="minorHAnsi" w:cs="Arial"/>
                <w:szCs w:val="22"/>
                <w:u w:color="000000"/>
                <w:bdr w:val="nil"/>
                <w:lang w:val="es-ES_tradnl" w:eastAsia="zh-CN"/>
              </w:rPr>
              <w:t xml:space="preserve"> 60% en comparación con una media mundial de</w:t>
            </w:r>
            <w:r w:rsidR="007F4CE5">
              <w:rPr>
                <w:rFonts w:asciiTheme="minorHAnsi" w:eastAsia="SimSun" w:hAnsiTheme="minorHAnsi" w:cs="Arial"/>
                <w:szCs w:val="22"/>
                <w:u w:color="000000"/>
                <w:bdr w:val="nil"/>
                <w:lang w:val="es-ES_tradnl" w:eastAsia="zh-CN"/>
              </w:rPr>
              <w:t>l</w:t>
            </w:r>
            <w:r w:rsidRPr="00912144">
              <w:rPr>
                <w:rFonts w:asciiTheme="minorHAnsi" w:eastAsia="SimSun" w:hAnsiTheme="minorHAnsi" w:cs="Arial"/>
                <w:szCs w:val="22"/>
                <w:u w:color="000000"/>
                <w:bdr w:val="nil"/>
                <w:lang w:val="es-ES_tradnl" w:eastAsia="zh-CN"/>
              </w:rPr>
              <w:t xml:space="preserve"> 27%, es decir prácticamente el doble. A corto plazo, estas medidas parecen haber tenido un efecto dinamizador asociado con la triplicación de las penetraciones de la banda ancha móvil (desde 2011), un efecto que tiende a ralentizarse ligeramente a mediano plazo y, potencialmente, a largo plazo. De manera similar, parece que los mercados de la banda ancha fija también tienen su "fórmula ganadora".</w:t>
            </w:r>
          </w:p>
          <w:p w:rsidR="00EA4D10" w:rsidRPr="00912144" w:rsidRDefault="00EA4D10" w:rsidP="00F865AD">
            <w:pPr>
              <w:pBdr>
                <w:top w:val="nil"/>
                <w:left w:val="nil"/>
                <w:bottom w:val="nil"/>
                <w:right w:val="nil"/>
                <w:between w:val="nil"/>
                <w:bar w:val="nil"/>
              </w:pBdr>
              <w:tabs>
                <w:tab w:val="clear" w:pos="794"/>
                <w:tab w:val="clear" w:pos="1191"/>
                <w:tab w:val="clear" w:pos="1588"/>
                <w:tab w:val="clear" w:pos="1985"/>
                <w:tab w:val="left" w:pos="1134"/>
                <w:tab w:val="left" w:pos="1871"/>
                <w:tab w:val="left" w:pos="2268"/>
              </w:tabs>
              <w:jc w:val="both"/>
              <w:rPr>
                <w:rFonts w:asciiTheme="minorHAnsi" w:eastAsia="SimSun" w:hAnsiTheme="minorHAnsi" w:cs="Arial"/>
                <w:szCs w:val="22"/>
                <w:u w:color="000000"/>
                <w:bdr w:val="nil"/>
                <w:lang w:val="es-ES_tradnl" w:eastAsia="zh-CN"/>
              </w:rPr>
            </w:pPr>
            <w:r w:rsidRPr="00912144">
              <w:rPr>
                <w:rFonts w:asciiTheme="minorHAnsi" w:eastAsia="SimSun" w:hAnsiTheme="minorHAnsi" w:cs="Arial"/>
                <w:szCs w:val="22"/>
                <w:u w:color="000000"/>
                <w:bdr w:val="nil"/>
                <w:lang w:val="es-ES_tradnl" w:eastAsia="zh-CN"/>
              </w:rPr>
              <w:t>Las cinco medidas más conocidas son los planes de banda ancha, la competencia abierta en las tecnologías de banda ancha alámbricas, un marco avanzado de concesión de licencias (ya sea con licencias unificadas o un régimen de autorización general), combinados con una política de compartición de infraestructuras y disposiciones para la portabilidad de números fijos.</w:t>
            </w:r>
          </w:p>
          <w:p w:rsidR="00EA4D10" w:rsidRPr="00912144" w:rsidRDefault="00EA4D10" w:rsidP="00F865AD">
            <w:pPr>
              <w:pBdr>
                <w:top w:val="nil"/>
                <w:left w:val="nil"/>
                <w:bottom w:val="nil"/>
                <w:right w:val="nil"/>
                <w:between w:val="nil"/>
                <w:bar w:val="nil"/>
              </w:pBdr>
              <w:tabs>
                <w:tab w:val="clear" w:pos="794"/>
                <w:tab w:val="clear" w:pos="1191"/>
                <w:tab w:val="clear" w:pos="1588"/>
                <w:tab w:val="clear" w:pos="1985"/>
                <w:tab w:val="left" w:pos="1134"/>
                <w:tab w:val="left" w:pos="1871"/>
                <w:tab w:val="left" w:pos="2268"/>
              </w:tabs>
              <w:jc w:val="both"/>
              <w:rPr>
                <w:rFonts w:asciiTheme="minorHAnsi" w:eastAsia="SimSun" w:hAnsiTheme="minorHAnsi" w:cs="Arial"/>
                <w:szCs w:val="22"/>
                <w:u w:color="000000"/>
                <w:bdr w:val="nil"/>
                <w:lang w:val="es-ES_tradnl" w:eastAsia="zh-CN"/>
              </w:rPr>
            </w:pPr>
            <w:r w:rsidRPr="00912144">
              <w:rPr>
                <w:rFonts w:asciiTheme="minorHAnsi" w:eastAsia="SimSun" w:hAnsiTheme="minorHAnsi" w:cs="Arial"/>
                <w:szCs w:val="22"/>
                <w:u w:color="000000"/>
                <w:bdr w:val="nil"/>
                <w:lang w:val="es-ES_tradnl" w:eastAsia="zh-CN"/>
              </w:rPr>
              <w:t>Los países que han concretizado el potencial de esos pilares normativos obtienen resultados sistemáticamente superiores a la media y consiguen penetraciones medias de la banda ancha fija 13 a 16% superiores a la media mundial.</w:t>
            </w:r>
          </w:p>
          <w:p w:rsidR="00EA4D10" w:rsidRPr="00912144" w:rsidRDefault="00EA4D10" w:rsidP="00F865AD">
            <w:pPr>
              <w:pBdr>
                <w:top w:val="nil"/>
                <w:left w:val="nil"/>
                <w:bottom w:val="nil"/>
                <w:right w:val="nil"/>
                <w:between w:val="nil"/>
                <w:bar w:val="nil"/>
              </w:pBdr>
              <w:tabs>
                <w:tab w:val="clear" w:pos="794"/>
                <w:tab w:val="clear" w:pos="1191"/>
                <w:tab w:val="clear" w:pos="1588"/>
                <w:tab w:val="clear" w:pos="1985"/>
                <w:tab w:val="left" w:pos="1134"/>
                <w:tab w:val="left" w:pos="1871"/>
                <w:tab w:val="left" w:pos="2268"/>
              </w:tabs>
              <w:jc w:val="both"/>
              <w:rPr>
                <w:rFonts w:asciiTheme="minorHAnsi" w:eastAsia="SimSun" w:hAnsiTheme="minorHAnsi" w:cs="Arial"/>
                <w:szCs w:val="22"/>
                <w:u w:color="000000"/>
                <w:bdr w:val="nil"/>
                <w:lang w:val="es-ES_tradnl" w:eastAsia="zh-CN"/>
              </w:rPr>
            </w:pPr>
            <w:r w:rsidRPr="00912144">
              <w:rPr>
                <w:rFonts w:asciiTheme="minorHAnsi" w:eastAsia="SimSun" w:hAnsiTheme="minorHAnsi" w:cs="Arial"/>
                <w:szCs w:val="22"/>
                <w:u w:color="000000"/>
                <w:bdr w:val="nil"/>
                <w:lang w:val="es-ES_tradnl" w:eastAsia="zh-CN"/>
              </w:rPr>
              <w:t>Con las limitaciones del caso, estas cifras cuantitativas permiten suponer que las prácticas idóneas en materia de reglamentación son importantes y que la concepción y la aplicación efectiva de marcos normativos son esenciales para la prosperidad de los mercados de la banda ancha. El Rastreador de la Reglamentación de las TIC puede ser un instrumento de referencia coherente para diversos casos de reglamentación.</w:t>
            </w:r>
          </w:p>
          <w:p w:rsidR="00EA4D10" w:rsidRPr="00912144" w:rsidRDefault="00EA4D10" w:rsidP="00EA4D10">
            <w:pPr>
              <w:pStyle w:val="Body"/>
              <w:spacing w:before="120" w:after="0" w:line="240" w:lineRule="auto"/>
              <w:jc w:val="both"/>
              <w:rPr>
                <w:lang w:val="es-ES_tradnl"/>
              </w:rPr>
            </w:pPr>
            <w:r w:rsidRPr="00912144">
              <w:rPr>
                <w:rStyle w:val="st1"/>
                <w:sz w:val="20"/>
                <w:szCs w:val="20"/>
                <w:lang w:val="es-ES_tradnl"/>
              </w:rPr>
              <w:t>Fuente: UIT.</w:t>
            </w:r>
          </w:p>
        </w:tc>
      </w:tr>
    </w:tbl>
    <w:p w:rsidR="00EA4D10" w:rsidRPr="00912144" w:rsidRDefault="00EA4D10" w:rsidP="00FE295A">
      <w:pPr>
        <w:pStyle w:val="Heading2"/>
        <w:tabs>
          <w:tab w:val="clear" w:pos="794"/>
          <w:tab w:val="clear" w:pos="1191"/>
          <w:tab w:val="clear" w:pos="1588"/>
          <w:tab w:val="clear" w:pos="1985"/>
          <w:tab w:val="left" w:pos="1134"/>
          <w:tab w:val="left" w:pos="1871"/>
          <w:tab w:val="left" w:pos="2268"/>
        </w:tabs>
        <w:ind w:left="1134" w:hanging="1134"/>
        <w:rPr>
          <w:rStyle w:val="st1"/>
          <w:rFonts w:asciiTheme="majorHAnsi" w:eastAsiaTheme="majorEastAsia" w:hAnsiTheme="majorHAnsi" w:cstheme="majorBidi"/>
          <w:color w:val="4F81BD" w:themeColor="accent1"/>
          <w:szCs w:val="24"/>
        </w:rPr>
      </w:pPr>
      <w:bookmarkStart w:id="59" w:name="_Toc474413212"/>
      <w:bookmarkStart w:id="60" w:name="_Toc480532395"/>
      <w:bookmarkStart w:id="61" w:name="_Toc480532789"/>
      <w:bookmarkStart w:id="62" w:name="_Toc480532931"/>
      <w:r w:rsidRPr="00912144">
        <w:rPr>
          <w:rStyle w:val="st1"/>
          <w:rFonts w:asciiTheme="majorHAnsi" w:eastAsiaTheme="majorEastAsia" w:hAnsiTheme="majorHAnsi" w:cstheme="majorBidi"/>
          <w:color w:val="4F81BD" w:themeColor="accent1"/>
          <w:szCs w:val="24"/>
        </w:rPr>
        <w:t>Tendencias de la reglamentación en Europa</w:t>
      </w:r>
      <w:bookmarkEnd w:id="59"/>
      <w:bookmarkEnd w:id="60"/>
      <w:bookmarkEnd w:id="61"/>
      <w:bookmarkEnd w:id="62"/>
    </w:p>
    <w:p w:rsidR="00EA4D10" w:rsidRPr="00912144" w:rsidRDefault="00EA4D10" w:rsidP="0035530E">
      <w:pPr>
        <w:spacing w:after="120"/>
        <w:jc w:val="both"/>
        <w:rPr>
          <w:lang w:val="es-ES_tradnl"/>
        </w:rPr>
      </w:pPr>
      <w:r w:rsidRPr="00912144">
        <w:rPr>
          <w:lang w:val="es-ES_tradnl"/>
        </w:rPr>
        <w:t>En Europa, 38 países de 43 (o 88%) han creado un organismo regulador de las telecomunicaciones/TIC (véase el Gráfico 5.5). Todos ellos tienen ahora la capacidad de aplicar decisiones normativas propicias a la competencia, en comparación con el 85% hace 10 años. Esta tendencia muy positiva es síntoma de la importancia creciente del papel de los reguladores en la era digital, ya que se espera de ellos que tengan en cuenta intereses contrarios, garanticen un terreno de juego equilibrado, promuevan la transparencia y creen un entorno propicio a la innovación en</w:t>
      </w:r>
      <w:r w:rsidR="00FE295A" w:rsidRPr="00912144">
        <w:rPr>
          <w:lang w:val="es-ES_tradnl"/>
        </w:rPr>
        <w:t xml:space="preserve"> la tecnología y los servicios.</w:t>
      </w:r>
    </w:p>
    <w:p w:rsidR="00EA4D10" w:rsidRPr="00912144" w:rsidRDefault="00FE295A" w:rsidP="00FE295A">
      <w:pPr>
        <w:pStyle w:val="Figuretitle"/>
        <w:keepNext/>
        <w:tabs>
          <w:tab w:val="clear" w:pos="794"/>
          <w:tab w:val="clear" w:pos="1191"/>
          <w:tab w:val="clear" w:pos="1588"/>
          <w:tab w:val="clear" w:pos="1985"/>
          <w:tab w:val="left" w:pos="1134"/>
          <w:tab w:val="left" w:pos="1871"/>
          <w:tab w:val="left" w:pos="2268"/>
        </w:tabs>
        <w:spacing w:before="120"/>
        <w:rPr>
          <w:rFonts w:asciiTheme="minorHAnsi" w:eastAsia="SimSun" w:hAnsiTheme="minorHAnsi"/>
          <w:bCs w:val="0"/>
          <w:szCs w:val="24"/>
          <w:lang w:val="es-ES_tradnl" w:eastAsia="zh-CN"/>
        </w:rPr>
      </w:pPr>
      <w:r w:rsidRPr="00912144">
        <w:rPr>
          <w:rFonts w:eastAsiaTheme="minorEastAsia" w:cstheme="minorBidi"/>
          <w:b w:val="0"/>
          <w:bCs w:val="0"/>
          <w:noProof/>
          <w:sz w:val="22"/>
          <w:szCs w:val="22"/>
          <w:lang w:val="es-ES_tradnl" w:eastAsia="zh-CN"/>
        </w:rPr>
        <w:lastRenderedPageBreak/>
        <mc:AlternateContent>
          <mc:Choice Requires="wps">
            <w:drawing>
              <wp:anchor distT="0" distB="0" distL="114300" distR="114300" simplePos="0" relativeHeight="251734016" behindDoc="0" locked="0" layoutInCell="1" allowOverlap="1" wp14:anchorId="6381D501" wp14:editId="06D5718A">
                <wp:simplePos x="0" y="0"/>
                <wp:positionH relativeFrom="column">
                  <wp:posOffset>-273523</wp:posOffset>
                </wp:positionH>
                <wp:positionV relativeFrom="paragraph">
                  <wp:posOffset>510156</wp:posOffset>
                </wp:positionV>
                <wp:extent cx="929611" cy="1534160"/>
                <wp:effectExtent l="0" t="0" r="4445" b="8890"/>
                <wp:wrapNone/>
                <wp:docPr id="1073741889" name="Zone de texte 1073741889"/>
                <wp:cNvGraphicFramePr/>
                <a:graphic xmlns:a="http://schemas.openxmlformats.org/drawingml/2006/main">
                  <a:graphicData uri="http://schemas.microsoft.com/office/word/2010/wordprocessingShape">
                    <wps:wsp>
                      <wps:cNvSpPr txBox="1"/>
                      <wps:spPr>
                        <a:xfrm>
                          <a:off x="0" y="0"/>
                          <a:ext cx="929611" cy="153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295A" w:rsidRPr="00FE295A" w:rsidRDefault="00FE295A" w:rsidP="00FE295A">
                            <w:pPr>
                              <w:spacing w:before="40"/>
                              <w:jc w:val="right"/>
                              <w:rPr>
                                <w:rFonts w:ascii="Cambria" w:hAnsi="Cambria"/>
                                <w:color w:val="808080" w:themeColor="background1" w:themeShade="80"/>
                                <w:sz w:val="16"/>
                                <w:szCs w:val="16"/>
                                <w:lang w:val="es-ES_tradnl"/>
                              </w:rPr>
                            </w:pPr>
                            <w:r w:rsidRPr="00FE295A">
                              <w:rPr>
                                <w:rFonts w:ascii="Cambria" w:hAnsi="Cambria"/>
                                <w:color w:val="808080" w:themeColor="background1" w:themeShade="80"/>
                                <w:sz w:val="16"/>
                                <w:szCs w:val="16"/>
                                <w:lang w:val="es-ES_tradnl"/>
                              </w:rPr>
                              <w:t>Europa</w:t>
                            </w:r>
                          </w:p>
                          <w:p w:rsidR="00FE295A" w:rsidRPr="00FE295A" w:rsidRDefault="00FE295A" w:rsidP="00FE295A">
                            <w:pPr>
                              <w:spacing w:before="60" w:line="360" w:lineRule="exact"/>
                              <w:jc w:val="right"/>
                              <w:rPr>
                                <w:rFonts w:ascii="Cambria" w:hAnsi="Cambria"/>
                                <w:color w:val="808080" w:themeColor="background1" w:themeShade="80"/>
                                <w:sz w:val="16"/>
                                <w:szCs w:val="16"/>
                                <w:lang w:val="es-ES_tradnl"/>
                              </w:rPr>
                            </w:pPr>
                            <w:r w:rsidRPr="00FE295A">
                              <w:rPr>
                                <w:rFonts w:ascii="Cambria" w:hAnsi="Cambria"/>
                                <w:color w:val="808080" w:themeColor="background1" w:themeShade="80"/>
                                <w:sz w:val="16"/>
                                <w:szCs w:val="16"/>
                                <w:lang w:val="es-ES_tradnl"/>
                              </w:rPr>
                              <w:t>CEI</w:t>
                            </w:r>
                          </w:p>
                          <w:p w:rsidR="00FE295A" w:rsidRPr="00FE295A" w:rsidRDefault="00FE295A" w:rsidP="00FE295A">
                            <w:pPr>
                              <w:spacing w:before="20" w:line="360" w:lineRule="exact"/>
                              <w:jc w:val="right"/>
                              <w:rPr>
                                <w:rFonts w:ascii="Cambria" w:hAnsi="Cambria"/>
                                <w:color w:val="808080" w:themeColor="background1" w:themeShade="80"/>
                                <w:sz w:val="16"/>
                                <w:szCs w:val="16"/>
                                <w:lang w:val="es-ES_tradnl"/>
                              </w:rPr>
                            </w:pPr>
                            <w:r w:rsidRPr="00FE295A">
                              <w:rPr>
                                <w:rFonts w:ascii="Cambria" w:hAnsi="Cambria"/>
                                <w:color w:val="808080" w:themeColor="background1" w:themeShade="80"/>
                                <w:sz w:val="16"/>
                                <w:szCs w:val="16"/>
                                <w:lang w:val="es-ES_tradnl"/>
                              </w:rPr>
                              <w:t>Asia-Pacífico</w:t>
                            </w:r>
                          </w:p>
                          <w:p w:rsidR="00FE295A" w:rsidRPr="00FE295A" w:rsidRDefault="00FE295A" w:rsidP="00FE295A">
                            <w:pPr>
                              <w:spacing w:before="60" w:line="360" w:lineRule="exact"/>
                              <w:jc w:val="right"/>
                              <w:rPr>
                                <w:rFonts w:ascii="Cambria" w:hAnsi="Cambria"/>
                                <w:color w:val="808080" w:themeColor="background1" w:themeShade="80"/>
                                <w:sz w:val="16"/>
                                <w:szCs w:val="16"/>
                                <w:lang w:val="es-ES_tradnl"/>
                              </w:rPr>
                            </w:pPr>
                            <w:r w:rsidRPr="00FE295A">
                              <w:rPr>
                                <w:rFonts w:ascii="Cambria" w:hAnsi="Cambria"/>
                                <w:color w:val="808080" w:themeColor="background1" w:themeShade="80"/>
                                <w:sz w:val="16"/>
                                <w:szCs w:val="16"/>
                                <w:lang w:val="es-ES_tradnl"/>
                              </w:rPr>
                              <w:t>Américas</w:t>
                            </w:r>
                          </w:p>
                          <w:p w:rsidR="00FE295A" w:rsidRPr="00FE295A" w:rsidRDefault="00FE295A" w:rsidP="00FE295A">
                            <w:pPr>
                              <w:spacing w:before="0" w:line="360" w:lineRule="exact"/>
                              <w:jc w:val="right"/>
                              <w:rPr>
                                <w:rFonts w:ascii="Cambria" w:hAnsi="Cambria"/>
                                <w:color w:val="808080" w:themeColor="background1" w:themeShade="80"/>
                                <w:sz w:val="16"/>
                                <w:szCs w:val="16"/>
                                <w:lang w:val="es-ES_tradnl"/>
                              </w:rPr>
                            </w:pPr>
                            <w:r w:rsidRPr="00A426FC">
                              <w:rPr>
                                <w:rFonts w:ascii="Cambria" w:hAnsi="Cambria"/>
                                <w:color w:val="808080" w:themeColor="background1" w:themeShade="80"/>
                                <w:sz w:val="16"/>
                                <w:szCs w:val="16"/>
                                <w:lang w:val="es-ES_tradnl"/>
                              </w:rPr>
                              <w:t>Estados Árabes</w:t>
                            </w:r>
                          </w:p>
                          <w:p w:rsidR="00FE295A" w:rsidRPr="002769C7" w:rsidRDefault="00FE295A" w:rsidP="00FE295A">
                            <w:pPr>
                              <w:spacing w:before="40" w:line="360" w:lineRule="exact"/>
                              <w:jc w:val="right"/>
                              <w:rPr>
                                <w:sz w:val="16"/>
                                <w:szCs w:val="16"/>
                                <w:lang w:val="fr-FR"/>
                              </w:rPr>
                            </w:pPr>
                            <w:r w:rsidRPr="00FE295A">
                              <w:rPr>
                                <w:rFonts w:ascii="Cambria" w:hAnsi="Cambria"/>
                                <w:color w:val="808080" w:themeColor="background1" w:themeShade="80"/>
                                <w:sz w:val="16"/>
                                <w:szCs w:val="16"/>
                                <w:lang w:val="fr-FR"/>
                              </w:rPr>
                              <w:t>África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1D501" id="_x0000_s1060" type="#_x0000_t202" style="position:absolute;left:0;text-align:left;margin-left:-21.55pt;margin-top:40.15pt;width:73.2pt;height:120.8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" fillcolor="white [3201]" stroked="f" strokeweight=".5pt">
                <v:textbox>
                  <w:txbxContent>
                    <w:p w:rsidR="00FE295A" w:rsidRPr="00FE295A" w:rsidRDefault="00FE295A" w:rsidP="00FE295A">
                      <w:pPr>
                        <w:spacing w:before="40"/>
                        <w:jc w:val="right"/>
                        <w:rPr>
                          <w:rFonts w:ascii="Cambria" w:hAnsi="Cambria"/>
                          <w:color w:val="808080" w:themeColor="background1" w:themeShade="80"/>
                          <w:sz w:val="16"/>
                          <w:szCs w:val="16"/>
                          <w:lang w:val="es-ES_tradnl"/>
                        </w:rPr>
                      </w:pPr>
                      <w:r w:rsidRPr="00FE295A">
                        <w:rPr>
                          <w:rFonts w:ascii="Cambria" w:hAnsi="Cambria"/>
                          <w:color w:val="808080" w:themeColor="background1" w:themeShade="80"/>
                          <w:sz w:val="16"/>
                          <w:szCs w:val="16"/>
                          <w:lang w:val="es-ES_tradnl"/>
                        </w:rPr>
                        <w:t>Europa</w:t>
                      </w:r>
                    </w:p>
                    <w:p w:rsidR="00FE295A" w:rsidRPr="00FE295A" w:rsidRDefault="00FE295A" w:rsidP="00FE295A">
                      <w:pPr>
                        <w:spacing w:before="60" w:line="360" w:lineRule="exact"/>
                        <w:jc w:val="right"/>
                        <w:rPr>
                          <w:rFonts w:ascii="Cambria" w:hAnsi="Cambria"/>
                          <w:color w:val="808080" w:themeColor="background1" w:themeShade="80"/>
                          <w:sz w:val="16"/>
                          <w:szCs w:val="16"/>
                          <w:lang w:val="es-ES_tradnl"/>
                        </w:rPr>
                      </w:pPr>
                      <w:r w:rsidRPr="00FE295A">
                        <w:rPr>
                          <w:rFonts w:ascii="Cambria" w:hAnsi="Cambria"/>
                          <w:color w:val="808080" w:themeColor="background1" w:themeShade="80"/>
                          <w:sz w:val="16"/>
                          <w:szCs w:val="16"/>
                          <w:lang w:val="es-ES_tradnl"/>
                        </w:rPr>
                        <w:t>CEI</w:t>
                      </w:r>
                    </w:p>
                    <w:p w:rsidR="00FE295A" w:rsidRPr="00FE295A" w:rsidRDefault="00FE295A" w:rsidP="00FE295A">
                      <w:pPr>
                        <w:spacing w:before="20" w:line="360" w:lineRule="exact"/>
                        <w:jc w:val="right"/>
                        <w:rPr>
                          <w:rFonts w:ascii="Cambria" w:hAnsi="Cambria"/>
                          <w:color w:val="808080" w:themeColor="background1" w:themeShade="80"/>
                          <w:sz w:val="16"/>
                          <w:szCs w:val="16"/>
                          <w:lang w:val="es-ES_tradnl"/>
                        </w:rPr>
                      </w:pPr>
                      <w:r w:rsidRPr="00FE295A">
                        <w:rPr>
                          <w:rFonts w:ascii="Cambria" w:hAnsi="Cambria"/>
                          <w:color w:val="808080" w:themeColor="background1" w:themeShade="80"/>
                          <w:sz w:val="16"/>
                          <w:szCs w:val="16"/>
                          <w:lang w:val="es-ES_tradnl"/>
                        </w:rPr>
                        <w:t>Asia-Pacífico</w:t>
                      </w:r>
                    </w:p>
                    <w:p w:rsidR="00FE295A" w:rsidRPr="00FE295A" w:rsidRDefault="00FE295A" w:rsidP="00FE295A">
                      <w:pPr>
                        <w:spacing w:before="60" w:line="360" w:lineRule="exact"/>
                        <w:jc w:val="right"/>
                        <w:rPr>
                          <w:rFonts w:ascii="Cambria" w:hAnsi="Cambria"/>
                          <w:color w:val="808080" w:themeColor="background1" w:themeShade="80"/>
                          <w:sz w:val="16"/>
                          <w:szCs w:val="16"/>
                          <w:lang w:val="es-ES_tradnl"/>
                        </w:rPr>
                      </w:pPr>
                      <w:r w:rsidRPr="00FE295A">
                        <w:rPr>
                          <w:rFonts w:ascii="Cambria" w:hAnsi="Cambria"/>
                          <w:color w:val="808080" w:themeColor="background1" w:themeShade="80"/>
                          <w:sz w:val="16"/>
                          <w:szCs w:val="16"/>
                          <w:lang w:val="es-ES_tradnl"/>
                        </w:rPr>
                        <w:t>Américas</w:t>
                      </w:r>
                    </w:p>
                    <w:p w:rsidR="00FE295A" w:rsidRPr="00FE295A" w:rsidRDefault="00FE295A" w:rsidP="00FE295A">
                      <w:pPr>
                        <w:spacing w:before="0" w:line="360" w:lineRule="exact"/>
                        <w:jc w:val="right"/>
                        <w:rPr>
                          <w:rFonts w:ascii="Cambria" w:hAnsi="Cambria"/>
                          <w:color w:val="808080" w:themeColor="background1" w:themeShade="80"/>
                          <w:sz w:val="16"/>
                          <w:szCs w:val="16"/>
                          <w:lang w:val="es-ES_tradnl"/>
                        </w:rPr>
                      </w:pPr>
                      <w:r w:rsidRPr="00A426FC">
                        <w:rPr>
                          <w:rFonts w:ascii="Cambria" w:hAnsi="Cambria"/>
                          <w:color w:val="808080" w:themeColor="background1" w:themeShade="80"/>
                          <w:sz w:val="16"/>
                          <w:szCs w:val="16"/>
                          <w:lang w:val="es-ES_tradnl"/>
                        </w:rPr>
                        <w:t>Estados Árabes</w:t>
                      </w:r>
                    </w:p>
                    <w:p w:rsidR="00FE295A" w:rsidRPr="002769C7" w:rsidRDefault="00FE295A" w:rsidP="00FE295A">
                      <w:pPr>
                        <w:spacing w:before="40" w:line="360" w:lineRule="exact"/>
                        <w:jc w:val="right"/>
                        <w:rPr>
                          <w:sz w:val="16"/>
                          <w:szCs w:val="16"/>
                          <w:lang w:val="fr-FR"/>
                        </w:rPr>
                      </w:pPr>
                      <w:r w:rsidRPr="00FE295A">
                        <w:rPr>
                          <w:rFonts w:ascii="Cambria" w:hAnsi="Cambria"/>
                          <w:color w:val="808080" w:themeColor="background1" w:themeShade="80"/>
                          <w:sz w:val="16"/>
                          <w:szCs w:val="16"/>
                          <w:lang w:val="fr-FR"/>
                        </w:rPr>
                        <w:t>África</w:t>
                      </w:r>
                    </w:p>
                  </w:txbxContent>
                </v:textbox>
              </v:shape>
            </w:pict>
          </mc:Fallback>
        </mc:AlternateContent>
      </w:r>
      <w:r w:rsidR="00EA4D10" w:rsidRPr="00912144">
        <w:rPr>
          <w:rFonts w:asciiTheme="minorHAnsi" w:eastAsia="SimSun" w:hAnsiTheme="minorHAnsi"/>
          <w:bCs w:val="0"/>
          <w:szCs w:val="24"/>
          <w:lang w:val="es-ES_tradnl" w:eastAsia="zh-CN"/>
        </w:rPr>
        <w:t>Gráfico 5.5: Países con regul</w:t>
      </w:r>
      <w:r w:rsidRPr="00912144">
        <w:rPr>
          <w:rFonts w:asciiTheme="minorHAnsi" w:eastAsia="SimSun" w:hAnsiTheme="minorHAnsi"/>
          <w:bCs w:val="0"/>
          <w:szCs w:val="24"/>
          <w:lang w:val="es-ES_tradnl" w:eastAsia="zh-CN"/>
        </w:rPr>
        <w:t>ador separado, por región, 2015</w:t>
      </w:r>
    </w:p>
    <w:p w:rsidR="00EA4D10" w:rsidRPr="00912144" w:rsidRDefault="00EA4D10" w:rsidP="00EA4D10">
      <w:pPr>
        <w:keepNext/>
        <w:keepLines/>
        <w:jc w:val="both"/>
        <w:rPr>
          <w:rFonts w:cs="Arial"/>
          <w:lang w:val="es-ES_tradnl"/>
        </w:rPr>
      </w:pPr>
      <w:r w:rsidRPr="00912144">
        <w:rPr>
          <w:rFonts w:cs="Arial"/>
          <w:noProof/>
          <w:lang w:val="es-ES_tradnl" w:eastAsia="zh-CN"/>
        </w:rPr>
        <w:drawing>
          <wp:inline distT="0" distB="0" distL="0" distR="0" wp14:anchorId="064E948D" wp14:editId="0FA5A1B1">
            <wp:extent cx="3177217" cy="15335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4896" b="4734"/>
                    <a:stretch/>
                  </pic:blipFill>
                  <pic:spPr bwMode="auto">
                    <a:xfrm>
                      <a:off x="0" y="0"/>
                      <a:ext cx="3196600" cy="1542880"/>
                    </a:xfrm>
                    <a:prstGeom prst="rect">
                      <a:avLst/>
                    </a:prstGeom>
                    <a:noFill/>
                    <a:ln>
                      <a:noFill/>
                    </a:ln>
                    <a:extLst>
                      <a:ext uri="{53640926-AAD7-44D8-BBD7-CCE9431645EC}">
                        <a14:shadowObscured xmlns:a14="http://schemas.microsoft.com/office/drawing/2010/main"/>
                      </a:ext>
                    </a:extLst>
                  </pic:spPr>
                </pic:pic>
              </a:graphicData>
            </a:graphic>
          </wp:inline>
        </w:drawing>
      </w:r>
    </w:p>
    <w:p w:rsidR="00EA4D10" w:rsidRPr="00912144" w:rsidRDefault="00EA4D10" w:rsidP="004530CE">
      <w:pPr>
        <w:jc w:val="both"/>
        <w:rPr>
          <w:sz w:val="18"/>
          <w:szCs w:val="18"/>
          <w:lang w:val="es-ES_tradnl"/>
        </w:rPr>
      </w:pPr>
      <w:r w:rsidRPr="00912144">
        <w:rPr>
          <w:sz w:val="18"/>
          <w:szCs w:val="18"/>
          <w:lang w:val="es-ES_tradnl"/>
        </w:rPr>
        <w:t>Fuente: UIT.</w:t>
      </w:r>
    </w:p>
    <w:p w:rsidR="00EA4D10" w:rsidRPr="00912144" w:rsidRDefault="00EA4D10" w:rsidP="00CE2C02">
      <w:pPr>
        <w:spacing w:after="120"/>
        <w:jc w:val="both"/>
        <w:rPr>
          <w:lang w:val="es-ES_tradnl"/>
        </w:rPr>
      </w:pPr>
      <w:r w:rsidRPr="00912144">
        <w:rPr>
          <w:lang w:val="es-ES_tradnl"/>
        </w:rPr>
        <w:t>Desde el principio, la mayoría de los reguladores de Europa reglamentan el acceso a las redes de telecomunicaciones (en particular, interconexión, concesión de licencias, supervisión de la calidad de servicio, etc.) y los precios de los servicios. Recientemente se les ha pedido que persigan objetivos de política pública, tales como el acceso universal a las TIC o el servicio universal, y se están integrando nuevos ámbitos en la expansión de los mandatos reglamentarios. Cerca del 90% de los reguladores europeos han sido habilitados a tratar asuntos de espectro, tales como atribución y asignación. Últimamente y con cada vez más frecuencia se les pide que supervisen sectores adyacentes tales como cibersegurid</w:t>
      </w:r>
      <w:r w:rsidR="00CE2C02" w:rsidRPr="00912144">
        <w:rPr>
          <w:lang w:val="es-ES_tradnl"/>
        </w:rPr>
        <w:t>ad y protección del consumidor.</w:t>
      </w:r>
    </w:p>
    <w:p w:rsidR="00EA4D10" w:rsidRDefault="00EA4D10" w:rsidP="00A72357">
      <w:pPr>
        <w:pStyle w:val="Figuretitle"/>
        <w:keepNext/>
        <w:tabs>
          <w:tab w:val="clear" w:pos="794"/>
          <w:tab w:val="clear" w:pos="1191"/>
          <w:tab w:val="clear" w:pos="1588"/>
          <w:tab w:val="clear" w:pos="1985"/>
          <w:tab w:val="left" w:pos="1134"/>
          <w:tab w:val="left" w:pos="1871"/>
          <w:tab w:val="left" w:pos="2268"/>
        </w:tabs>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t>Gráfico 5.6: Evolución del mandato de los reguladores en Europa</w:t>
      </w:r>
      <w:r w:rsidR="00A72357" w:rsidRPr="00912144">
        <w:rPr>
          <w:rFonts w:asciiTheme="minorHAnsi" w:eastAsia="SimSun" w:hAnsiTheme="minorHAnsi"/>
          <w:bCs w:val="0"/>
          <w:szCs w:val="24"/>
          <w:lang w:val="es-ES_tradnl" w:eastAsia="zh-CN"/>
        </w:rPr>
        <w:t>, 2010-2015</w:t>
      </w:r>
    </w:p>
    <w:p w:rsidR="005E2D12" w:rsidRPr="00952E7C" w:rsidRDefault="005E2D12" w:rsidP="005E2D12">
      <w:pPr>
        <w:overflowPunct/>
        <w:autoSpaceDE/>
        <w:autoSpaceDN/>
        <w:adjustRightInd/>
        <w:spacing w:before="0"/>
        <w:jc w:val="both"/>
        <w:textAlignment w:val="auto"/>
        <w:rPr>
          <w:rFonts w:eastAsia="SimSun" w:cs="Arial"/>
          <w:sz w:val="22"/>
          <w:szCs w:val="22"/>
          <w:lang w:val="fr-FR" w:eastAsia="zh-CN"/>
        </w:rPr>
      </w:pPr>
      <w:r w:rsidRPr="00952E7C">
        <w:rPr>
          <w:noProof/>
          <w:lang w:val="es-ES_tradnl" w:eastAsia="zh-CN"/>
        </w:rPr>
        <mc:AlternateContent>
          <mc:Choice Requires="wps">
            <w:drawing>
              <wp:anchor distT="0" distB="0" distL="114300" distR="114300" simplePos="0" relativeHeight="251786240" behindDoc="0" locked="0" layoutInCell="1" allowOverlap="1" wp14:anchorId="55F51713" wp14:editId="3683239F">
                <wp:simplePos x="0" y="0"/>
                <wp:positionH relativeFrom="column">
                  <wp:posOffset>3282066</wp:posOffset>
                </wp:positionH>
                <wp:positionV relativeFrom="paragraph">
                  <wp:posOffset>1957291</wp:posOffset>
                </wp:positionV>
                <wp:extent cx="795130" cy="233045"/>
                <wp:effectExtent l="0" t="0" r="5080" b="0"/>
                <wp:wrapNone/>
                <wp:docPr id="1073742015" name="Zone de texte 1073741890"/>
                <wp:cNvGraphicFramePr/>
                <a:graphic xmlns:a="http://schemas.openxmlformats.org/drawingml/2006/main">
                  <a:graphicData uri="http://schemas.microsoft.com/office/word/2010/wordprocessingShape">
                    <wps:wsp>
                      <wps:cNvSpPr txBox="1"/>
                      <wps:spPr>
                        <a:xfrm flipH="1">
                          <a:off x="0" y="0"/>
                          <a:ext cx="79513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Ciberseguridad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1713" id="Zone de texte 1073741890" o:spid="_x0000_s1061" type="#_x0000_t202" style="position:absolute;left:0;text-align:left;margin-left:258.45pt;margin-top:154.1pt;width:62.6pt;height:18.3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" fillcolor="white [3201]" stroked="f" strokeweight=".5pt">
                <v:textbo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Ciberseguridad</w:t>
                      </w:r>
                    </w:p>
                  </w:txbxContent>
                </v:textbox>
              </v:shape>
            </w:pict>
          </mc:Fallback>
        </mc:AlternateContent>
      </w:r>
      <w:r w:rsidRPr="00952E7C">
        <w:rPr>
          <w:rFonts w:eastAsia="Calibri" w:cs="Calibri"/>
          <w:noProof/>
          <w:u w:color="000000"/>
          <w:lang w:val="es-ES_tradnl" w:eastAsia="zh-CN"/>
        </w:rPr>
        <mc:AlternateContent>
          <mc:Choice Requires="wps">
            <w:drawing>
              <wp:anchor distT="0" distB="0" distL="114300" distR="114300" simplePos="0" relativeHeight="251789312" behindDoc="0" locked="0" layoutInCell="1" allowOverlap="1" wp14:anchorId="02726E7A" wp14:editId="7B04F670">
                <wp:simplePos x="0" y="0"/>
                <wp:positionH relativeFrom="margin">
                  <wp:posOffset>-431800</wp:posOffset>
                </wp:positionH>
                <wp:positionV relativeFrom="paragraph">
                  <wp:posOffset>675640</wp:posOffset>
                </wp:positionV>
                <wp:extent cx="1326524" cy="417195"/>
                <wp:effectExtent l="0" t="2540" r="4445" b="4445"/>
                <wp:wrapNone/>
                <wp:docPr id="3" name="Zone de texte 102"/>
                <wp:cNvGraphicFramePr/>
                <a:graphic xmlns:a="http://schemas.openxmlformats.org/drawingml/2006/main">
                  <a:graphicData uri="http://schemas.microsoft.com/office/word/2010/wordprocessingShape">
                    <wps:wsp>
                      <wps:cNvSpPr txBox="1"/>
                      <wps:spPr>
                        <a:xfrm rot="16200000">
                          <a:off x="0" y="0"/>
                          <a:ext cx="1326524"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D12" w:rsidRPr="0024738D" w:rsidRDefault="005E2D12" w:rsidP="005E2D12">
                            <w:pPr>
                              <w:rPr>
                                <w:rFonts w:ascii="Cambria" w:hAnsi="Cambria"/>
                                <w:color w:val="808080" w:themeColor="background1" w:themeShade="80"/>
                                <w:sz w:val="20"/>
                                <w:lang w:val="fr-CH"/>
                              </w:rPr>
                            </w:pPr>
                            <w:r w:rsidRPr="00D67368">
                              <w:rPr>
                                <w:rFonts w:ascii="Cambria" w:hAnsi="Cambria"/>
                                <w:color w:val="808080" w:themeColor="background1" w:themeShade="80"/>
                                <w:sz w:val="20"/>
                                <w:lang w:val="fr-CH"/>
                              </w:rPr>
                              <w:t>Número de países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26E7A" id="Zone de texte 102" o:spid="_x0000_s1062" type="#_x0000_t202" style="position:absolute;left:0;text-align:left;margin-left:-34pt;margin-top:53.2pt;width:104.45pt;height:32.85pt;rotation:-90;z-index:25178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" fillcolor="white [3201]" stroked="f" strokeweight=".5pt">
                <v:textbox>
                  <w:txbxContent>
                    <w:p w:rsidR="005E2D12" w:rsidRPr="0024738D" w:rsidRDefault="005E2D12" w:rsidP="005E2D12">
                      <w:pPr>
                        <w:rPr>
                          <w:rFonts w:ascii="Cambria" w:hAnsi="Cambria"/>
                          <w:color w:val="808080" w:themeColor="background1" w:themeShade="80"/>
                          <w:sz w:val="20"/>
                          <w:lang w:val="fr-CH"/>
                        </w:rPr>
                      </w:pPr>
                      <w:r w:rsidRPr="00D67368">
                        <w:rPr>
                          <w:rFonts w:ascii="Cambria" w:hAnsi="Cambria"/>
                          <w:color w:val="808080" w:themeColor="background1" w:themeShade="80"/>
                          <w:sz w:val="20"/>
                          <w:lang w:val="fr-CH"/>
                        </w:rPr>
                        <w:t>Número de países</w:t>
                      </w:r>
                    </w:p>
                  </w:txbxContent>
                </v:textbox>
                <w10:wrap anchorx="margin"/>
              </v:shape>
            </w:pict>
          </mc:Fallback>
        </mc:AlternateContent>
      </w:r>
      <w:r w:rsidRPr="00952E7C">
        <w:rPr>
          <w:noProof/>
          <w:lang w:val="es-ES_tradnl" w:eastAsia="zh-CN"/>
        </w:rPr>
        <mc:AlternateContent>
          <mc:Choice Requires="wps">
            <w:drawing>
              <wp:anchor distT="0" distB="0" distL="114300" distR="114300" simplePos="0" relativeHeight="251783168" behindDoc="0" locked="0" layoutInCell="1" allowOverlap="1" wp14:anchorId="086F28C5" wp14:editId="2B7BBE59">
                <wp:simplePos x="0" y="0"/>
                <wp:positionH relativeFrom="column">
                  <wp:posOffset>209550</wp:posOffset>
                </wp:positionH>
                <wp:positionV relativeFrom="paragraph">
                  <wp:posOffset>1939334</wp:posOffset>
                </wp:positionV>
                <wp:extent cx="869315" cy="302260"/>
                <wp:effectExtent l="0" t="0" r="6985" b="2540"/>
                <wp:wrapNone/>
                <wp:docPr id="6" name="Zone de texte 1073741890"/>
                <wp:cNvGraphicFramePr/>
                <a:graphic xmlns:a="http://schemas.openxmlformats.org/drawingml/2006/main">
                  <a:graphicData uri="http://schemas.microsoft.com/office/word/2010/wordprocessingShape">
                    <wps:wsp>
                      <wps:cNvSpPr txBox="1"/>
                      <wps:spPr>
                        <a:xfrm flipH="1">
                          <a:off x="0" y="0"/>
                          <a:ext cx="869315" cy="30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Transmisión de radiodifusión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28C5" id="_x0000_s1063" type="#_x0000_t202" style="position:absolute;left:0;text-align:left;margin-left:16.5pt;margin-top:152.7pt;width:68.45pt;height:23.8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" fillcolor="white [3201]" stroked="f" strokeweight=".5pt">
                <v:textbo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Transmisión de radiodifusión</w:t>
                      </w:r>
                    </w:p>
                  </w:txbxContent>
                </v:textbox>
              </v:shape>
            </w:pict>
          </mc:Fallback>
        </mc:AlternateContent>
      </w:r>
      <w:r w:rsidRPr="00952E7C">
        <w:rPr>
          <w:noProof/>
          <w:lang w:val="es-ES_tradnl" w:eastAsia="zh-CN"/>
        </w:rPr>
        <mc:AlternateContent>
          <mc:Choice Requires="wps">
            <w:drawing>
              <wp:anchor distT="0" distB="0" distL="114300" distR="114300" simplePos="0" relativeHeight="251784192" behindDoc="0" locked="0" layoutInCell="1" allowOverlap="1" wp14:anchorId="45421953" wp14:editId="13D25973">
                <wp:simplePos x="0" y="0"/>
                <wp:positionH relativeFrom="column">
                  <wp:posOffset>1022985</wp:posOffset>
                </wp:positionH>
                <wp:positionV relativeFrom="paragraph">
                  <wp:posOffset>1932984</wp:posOffset>
                </wp:positionV>
                <wp:extent cx="731520" cy="308610"/>
                <wp:effectExtent l="0" t="0" r="0" b="0"/>
                <wp:wrapNone/>
                <wp:docPr id="1073741993" name="Zone de texte 1073741890"/>
                <wp:cNvGraphicFramePr/>
                <a:graphic xmlns:a="http://schemas.openxmlformats.org/drawingml/2006/main">
                  <a:graphicData uri="http://schemas.microsoft.com/office/word/2010/wordprocessingShape">
                    <wps:wsp>
                      <wps:cNvSpPr txBox="1"/>
                      <wps:spPr>
                        <a:xfrm flipH="1">
                          <a:off x="0" y="0"/>
                          <a:ext cx="73152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Contenido de radiodifusión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21953" id="_x0000_s1064" type="#_x0000_t202" style="position:absolute;left:0;text-align:left;margin-left:80.55pt;margin-top:152.2pt;width:57.6pt;height:24.3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" fillcolor="white [3201]" stroked="f" strokeweight=".5pt">
                <v:textbo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Contenido de radiodifusión</w:t>
                      </w:r>
                    </w:p>
                  </w:txbxContent>
                </v:textbox>
              </v:shape>
            </w:pict>
          </mc:Fallback>
        </mc:AlternateContent>
      </w:r>
      <w:r w:rsidRPr="00952E7C">
        <w:rPr>
          <w:noProof/>
          <w:lang w:val="es-ES_tradnl" w:eastAsia="zh-CN"/>
        </w:rPr>
        <mc:AlternateContent>
          <mc:Choice Requires="wps">
            <w:drawing>
              <wp:anchor distT="0" distB="0" distL="114300" distR="114300" simplePos="0" relativeHeight="251785216" behindDoc="0" locked="0" layoutInCell="1" allowOverlap="1" wp14:anchorId="07BE5185" wp14:editId="2B4A0C65">
                <wp:simplePos x="0" y="0"/>
                <wp:positionH relativeFrom="column">
                  <wp:posOffset>1830070</wp:posOffset>
                </wp:positionH>
                <wp:positionV relativeFrom="paragraph">
                  <wp:posOffset>1926634</wp:posOffset>
                </wp:positionV>
                <wp:extent cx="668020" cy="283210"/>
                <wp:effectExtent l="0" t="0" r="0" b="2540"/>
                <wp:wrapNone/>
                <wp:docPr id="13" name="Zone de texte 1073741890"/>
                <wp:cNvGraphicFramePr/>
                <a:graphic xmlns:a="http://schemas.openxmlformats.org/drawingml/2006/main">
                  <a:graphicData uri="http://schemas.microsoft.com/office/word/2010/wordprocessingShape">
                    <wps:wsp>
                      <wps:cNvSpPr txBox="1"/>
                      <wps:spPr>
                        <a:xfrm flipH="1">
                          <a:off x="0" y="0"/>
                          <a:ext cx="668020" cy="283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Contenido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E5185" id="_x0000_s1065" type="#_x0000_t202" style="position:absolute;left:0;text-align:left;margin-left:144.1pt;margin-top:151.7pt;width:52.6pt;height:22.3pt;flip:x;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" fillcolor="white [3201]" stroked="f" strokeweight=".5pt">
                <v:textbo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Contenido Internet</w:t>
                      </w:r>
                    </w:p>
                  </w:txbxContent>
                </v:textbox>
              </v:shape>
            </w:pict>
          </mc:Fallback>
        </mc:AlternateContent>
      </w:r>
      <w:r w:rsidRPr="00952E7C">
        <w:rPr>
          <w:noProof/>
          <w:lang w:val="es-ES_tradnl" w:eastAsia="zh-CN"/>
        </w:rPr>
        <mc:AlternateContent>
          <mc:Choice Requires="wps">
            <w:drawing>
              <wp:anchor distT="0" distB="0" distL="114300" distR="114300" simplePos="0" relativeHeight="251787264" behindDoc="0" locked="0" layoutInCell="1" allowOverlap="1" wp14:anchorId="52CA578E" wp14:editId="378DCCC3">
                <wp:simplePos x="0" y="0"/>
                <wp:positionH relativeFrom="column">
                  <wp:posOffset>2543175</wp:posOffset>
                </wp:positionH>
                <wp:positionV relativeFrom="paragraph">
                  <wp:posOffset>1932984</wp:posOffset>
                </wp:positionV>
                <wp:extent cx="737235" cy="276860"/>
                <wp:effectExtent l="0" t="0" r="5715" b="8890"/>
                <wp:wrapNone/>
                <wp:docPr id="36" name="Zone de texte 1073741890"/>
                <wp:cNvGraphicFramePr/>
                <a:graphic xmlns:a="http://schemas.openxmlformats.org/drawingml/2006/main">
                  <a:graphicData uri="http://schemas.microsoft.com/office/word/2010/wordprocessingShape">
                    <wps:wsp>
                      <wps:cNvSpPr txBox="1"/>
                      <wps:spPr>
                        <a:xfrm flipH="1">
                          <a:off x="0" y="0"/>
                          <a:ext cx="73723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Aplicaciones electrónicas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578E" id="_x0000_s1066" type="#_x0000_t202" style="position:absolute;left:0;text-align:left;margin-left:200.25pt;margin-top:152.2pt;width:58.05pt;height:21.8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" fillcolor="white [3201]" stroked="f" strokeweight=".5pt">
                <v:textbo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Aplicaciones electrónicas</w:t>
                      </w:r>
                    </w:p>
                  </w:txbxContent>
                </v:textbox>
              </v:shape>
            </w:pict>
          </mc:Fallback>
        </mc:AlternateContent>
      </w:r>
      <w:r w:rsidRPr="00952E7C">
        <w:rPr>
          <w:noProof/>
          <w:lang w:val="es-ES_tradnl" w:eastAsia="zh-CN"/>
        </w:rPr>
        <mc:AlternateContent>
          <mc:Choice Requires="wps">
            <w:drawing>
              <wp:anchor distT="0" distB="0" distL="114300" distR="114300" simplePos="0" relativeHeight="251788288" behindDoc="0" locked="0" layoutInCell="1" allowOverlap="1" wp14:anchorId="5FFA5DEE" wp14:editId="22F26521">
                <wp:simplePos x="0" y="0"/>
                <wp:positionH relativeFrom="column">
                  <wp:posOffset>4075277</wp:posOffset>
                </wp:positionH>
                <wp:positionV relativeFrom="paragraph">
                  <wp:posOffset>1914722</wp:posOffset>
                </wp:positionV>
                <wp:extent cx="800888" cy="302698"/>
                <wp:effectExtent l="0" t="0" r="0" b="2540"/>
                <wp:wrapNone/>
                <wp:docPr id="37" name="Zone de texte 1073741890"/>
                <wp:cNvGraphicFramePr/>
                <a:graphic xmlns:a="http://schemas.openxmlformats.org/drawingml/2006/main">
                  <a:graphicData uri="http://schemas.microsoft.com/office/word/2010/wordprocessingShape">
                    <wps:wsp>
                      <wps:cNvSpPr txBox="1"/>
                      <wps:spPr>
                        <a:xfrm flipH="1">
                          <a:off x="0" y="0"/>
                          <a:ext cx="800888" cy="302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Protección del consumidor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5DEE" id="_x0000_s1067" type="#_x0000_t202" style="position:absolute;left:0;text-align:left;margin-left:320.9pt;margin-top:150.75pt;width:63.05pt;height:23.8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" fillcolor="white [3201]" stroked="f" strokeweight=".5pt">
                <v:textbox>
                  <w:txbxContent>
                    <w:p w:rsidR="005E2D12" w:rsidRPr="00BD67AA" w:rsidRDefault="005E2D12" w:rsidP="005E2D12">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D67368">
                        <w:rPr>
                          <w:rFonts w:ascii="Verdana" w:hAnsi="Verdana"/>
                          <w:color w:val="808080" w:themeColor="background1" w:themeShade="80"/>
                          <w:sz w:val="12"/>
                          <w:szCs w:val="12"/>
                          <w:lang w:val="fr-FR"/>
                        </w:rPr>
                        <w:t>Protección del consumidor</w:t>
                      </w:r>
                    </w:p>
                  </w:txbxContent>
                </v:textbox>
              </v:shape>
            </w:pict>
          </mc:Fallback>
        </mc:AlternateContent>
      </w:r>
      <w:r w:rsidRPr="00952E7C">
        <w:rPr>
          <w:rFonts w:eastAsia="SimSun" w:cs="Arial"/>
          <w:noProof/>
          <w:sz w:val="22"/>
          <w:szCs w:val="22"/>
          <w:lang w:val="es-ES_tradnl" w:eastAsia="zh-CN"/>
        </w:rPr>
        <w:drawing>
          <wp:inline distT="0" distB="0" distL="0" distR="0" wp14:anchorId="481E6B85" wp14:editId="520FA090">
            <wp:extent cx="4901565" cy="2495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948" b="2830"/>
                    <a:stretch/>
                  </pic:blipFill>
                  <pic:spPr bwMode="auto">
                    <a:xfrm>
                      <a:off x="0" y="0"/>
                      <a:ext cx="4901565" cy="2495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rsidR="00EA4D10" w:rsidRPr="00912144" w:rsidRDefault="00EA4D10" w:rsidP="004530CE">
      <w:pPr>
        <w:jc w:val="both"/>
        <w:rPr>
          <w:sz w:val="18"/>
          <w:szCs w:val="18"/>
          <w:lang w:val="es-ES_tradnl"/>
        </w:rPr>
      </w:pPr>
      <w:r w:rsidRPr="00912144">
        <w:rPr>
          <w:sz w:val="18"/>
          <w:szCs w:val="18"/>
          <w:lang w:val="es-ES_tradnl"/>
        </w:rPr>
        <w:t>Fuente: UIT.</w:t>
      </w:r>
    </w:p>
    <w:p w:rsidR="00EA4D10" w:rsidRPr="00912144" w:rsidRDefault="00EA4D10" w:rsidP="00D67368">
      <w:pPr>
        <w:spacing w:after="120"/>
        <w:jc w:val="both"/>
        <w:rPr>
          <w:lang w:val="es-ES_tradnl"/>
        </w:rPr>
      </w:pPr>
      <w:r w:rsidRPr="00912144">
        <w:rPr>
          <w:lang w:val="es-ES_tradnl"/>
        </w:rPr>
        <w:t xml:space="preserve">A escala mundial se ha observado una tendencia espectacular a extender y diversificar el mandato del regulador. Esto se debe en gran medida a la transformación tecnológica que se ha producido en el sector, con el paso hacia las redes basadas en IP, y las oportunidades y complejidades que entraña. Las redes de banda ancha no son simples tubos; hoy se considera que son las arterias de la economía digital y la sociedad en general, con sus servicios, aplicaciones y contenidos. Las cuestiones de contenido electrónico, seguridad y protección de datos así como, en última instancia, una protección completa del consumidor, se han convertido en retos importantes para el desarrollo sano de redes y servicios, y deben tenerse en cuenta en la reglamentación. Por consiguiente, el </w:t>
      </w:r>
      <w:r w:rsidRPr="00912144">
        <w:rPr>
          <w:lang w:val="es-ES_tradnl"/>
        </w:rPr>
        <w:lastRenderedPageBreak/>
        <w:t>mandato de los reguladores en Europa ha evolucionado durante los últimos cinco años, más o menos (véase el Gráfico 5.6).</w:t>
      </w:r>
    </w:p>
    <w:p w:rsidR="00EA4D10" w:rsidRPr="00912144" w:rsidRDefault="00EA4D10" w:rsidP="00D67368">
      <w:pPr>
        <w:spacing w:after="120"/>
        <w:jc w:val="both"/>
        <w:rPr>
          <w:lang w:val="es-ES_tradnl"/>
        </w:rPr>
      </w:pPr>
      <w:r w:rsidRPr="00912144">
        <w:rPr>
          <w:lang w:val="es-ES_tradnl"/>
        </w:rPr>
        <w:t>Como sus homólogos de otras regiones, los reguladores de Europa consideran que una mayor competencia permitirá inversiones más abundantes y fomentará el desarrollo de las TIC en la región. La competencia en los servicios TIC es la norma en la región, aunque el 10% de los países europeos sigue manteniendo monopolios en los servicios de línea fija locales y de larga distancia, así como en el mercado de la DSL (véase el Gráfico 5.7 siguiente). Una de las principales dificultades para la mayoría de los reguladores de Europa es seguir desarrollando sus marcos reglamentarios para garantizar que los inversores tengan más incentivos para invertir en redes y servicios avanzados y de gran capacidad.</w:t>
      </w:r>
    </w:p>
    <w:p w:rsidR="00EA4D10" w:rsidRPr="00912144" w:rsidRDefault="00EA4D10" w:rsidP="00FF5EB1">
      <w:pPr>
        <w:pStyle w:val="Figuretitle"/>
        <w:keepNext/>
        <w:tabs>
          <w:tab w:val="clear" w:pos="794"/>
          <w:tab w:val="clear" w:pos="1191"/>
          <w:tab w:val="clear" w:pos="1588"/>
          <w:tab w:val="clear" w:pos="1985"/>
          <w:tab w:val="left" w:pos="1134"/>
          <w:tab w:val="left" w:pos="1871"/>
          <w:tab w:val="left" w:pos="2268"/>
        </w:tabs>
        <w:rPr>
          <w:rFonts w:ascii="Calibri" w:eastAsia="SimSun" w:hAnsi="Calibri" w:cs="Arial"/>
          <w:bCs w:val="0"/>
          <w:szCs w:val="24"/>
          <w:lang w:val="es-ES_tradnl" w:eastAsia="zh-CN"/>
        </w:rPr>
      </w:pPr>
      <w:r w:rsidRPr="00912144">
        <w:rPr>
          <w:rFonts w:ascii="Calibri" w:eastAsia="SimSun" w:hAnsi="Calibri" w:cs="Arial"/>
          <w:bCs w:val="0"/>
          <w:szCs w:val="24"/>
          <w:lang w:val="es-ES_tradnl" w:eastAsia="zh-CN"/>
        </w:rPr>
        <w:t>Gráfico 5.7: Competitividad de determinados segmentos del mercado de las TIC, Europa, 2015</w:t>
      </w:r>
    </w:p>
    <w:p w:rsidR="00FF5EB1" w:rsidRPr="00912144" w:rsidRDefault="00216AC6" w:rsidP="00FF5EB1">
      <w:pPr>
        <w:overflowPunct/>
        <w:autoSpaceDE/>
        <w:autoSpaceDN/>
        <w:adjustRightInd/>
        <w:spacing w:before="0"/>
        <w:jc w:val="both"/>
        <w:textAlignment w:val="auto"/>
        <w:rPr>
          <w:rFonts w:eastAsia="SimSun" w:cs="Arial"/>
          <w:b/>
          <w:bCs/>
          <w:sz w:val="22"/>
          <w:szCs w:val="22"/>
          <w:lang w:val="es-ES_tradnl" w:eastAsia="zh-CN"/>
        </w:rPr>
      </w:pPr>
      <w:r w:rsidRPr="00912144">
        <w:rPr>
          <w:rFonts w:eastAsia="SimSun" w:cs="Arial"/>
          <w:noProof/>
          <w:lang w:val="es-ES_tradnl" w:eastAsia="zh-CN"/>
        </w:rPr>
        <mc:AlternateContent>
          <mc:Choice Requires="wps">
            <w:drawing>
              <wp:anchor distT="0" distB="0" distL="114300" distR="114300" simplePos="0" relativeHeight="251751424" behindDoc="0" locked="0" layoutInCell="1" allowOverlap="1" wp14:anchorId="4864528A" wp14:editId="4BBF58B7">
                <wp:simplePos x="0" y="0"/>
                <wp:positionH relativeFrom="column">
                  <wp:posOffset>4719044</wp:posOffset>
                </wp:positionH>
                <wp:positionV relativeFrom="paragraph">
                  <wp:posOffset>2402205</wp:posOffset>
                </wp:positionV>
                <wp:extent cx="668655" cy="306705"/>
                <wp:effectExtent l="0" t="0" r="0" b="0"/>
                <wp:wrapNone/>
                <wp:docPr id="31" name="Zone de texte 1073741890"/>
                <wp:cNvGraphicFramePr/>
                <a:graphic xmlns:a="http://schemas.openxmlformats.org/drawingml/2006/main">
                  <a:graphicData uri="http://schemas.microsoft.com/office/word/2010/wordprocessingShape">
                    <wps:wsp>
                      <wps:cNvSpPr txBox="1"/>
                      <wps:spPr>
                        <a:xfrm flipH="1">
                          <a:off x="0" y="0"/>
                          <a:ext cx="668655"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216AC6" w:rsidRDefault="00B900CB"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Servicios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4528A" id="_x0000_s1068" type="#_x0000_t202" style="position:absolute;left:0;text-align:left;margin-left:371.6pt;margin-top:189.15pt;width:52.65pt;height:24.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" fillcolor="white [3201]" stroked="f" strokeweight=".5pt">
                <v:textbox>
                  <w:txbxContent>
                    <w:p w:rsidR="00FF5EB1" w:rsidRPr="00216AC6" w:rsidRDefault="00B900CB"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Servicios Internet</w:t>
                      </w:r>
                    </w:p>
                  </w:txbxContent>
                </v:textbox>
              </v:shape>
            </w:pict>
          </mc:Fallback>
        </mc:AlternateContent>
      </w:r>
      <w:r w:rsidR="00FF5EB1" w:rsidRPr="00912144">
        <w:rPr>
          <w:rFonts w:eastAsia="SimSun" w:cs="Arial"/>
          <w:noProof/>
          <w:lang w:val="es-ES_tradnl" w:eastAsia="zh-CN"/>
        </w:rPr>
        <mc:AlternateContent>
          <mc:Choice Requires="wpg">
            <w:drawing>
              <wp:anchor distT="0" distB="0" distL="114300" distR="114300" simplePos="0" relativeHeight="251752448" behindDoc="0" locked="0" layoutInCell="1" allowOverlap="1" wp14:anchorId="40B78782" wp14:editId="5BD65413">
                <wp:simplePos x="0" y="0"/>
                <wp:positionH relativeFrom="column">
                  <wp:posOffset>399719</wp:posOffset>
                </wp:positionH>
                <wp:positionV relativeFrom="paragraph">
                  <wp:posOffset>2380339</wp:posOffset>
                </wp:positionV>
                <wp:extent cx="4285992" cy="563245"/>
                <wp:effectExtent l="0" t="0" r="635" b="8255"/>
                <wp:wrapNone/>
                <wp:docPr id="17" name="Group 17"/>
                <wp:cNvGraphicFramePr/>
                <a:graphic xmlns:a="http://schemas.openxmlformats.org/drawingml/2006/main">
                  <a:graphicData uri="http://schemas.microsoft.com/office/word/2010/wordprocessingGroup">
                    <wpg:wgp>
                      <wpg:cNvGrpSpPr/>
                      <wpg:grpSpPr>
                        <a:xfrm>
                          <a:off x="0" y="0"/>
                          <a:ext cx="4285992" cy="563245"/>
                          <a:chOff x="-2" y="0"/>
                          <a:chExt cx="4285992" cy="563245"/>
                        </a:xfrm>
                      </wpg:grpSpPr>
                      <wps:wsp>
                        <wps:cNvPr id="19" name="Zone de texte 1073741890"/>
                        <wps:cNvSpPr txBox="1"/>
                        <wps:spPr>
                          <a:xfrm flipH="1">
                            <a:off x="-2" y="40851"/>
                            <a:ext cx="627631" cy="443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Servicios locales de línea fija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1073741890"/>
                        <wps:cNvSpPr txBox="1"/>
                        <wps:spPr>
                          <a:xfrm flipH="1">
                            <a:off x="627630" y="13623"/>
                            <a:ext cx="600018" cy="5221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Nacionales fijos de larga distancia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1073741890"/>
                        <wps:cNvSpPr txBox="1"/>
                        <wps:spPr>
                          <a:xfrm flipH="1">
                            <a:off x="1187403" y="21083"/>
                            <a:ext cx="793632" cy="4625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Internacionales fijos de larga distancia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1073741890"/>
                        <wps:cNvSpPr txBox="1"/>
                        <wps:spPr>
                          <a:xfrm flipH="1">
                            <a:off x="1891610" y="34085"/>
                            <a:ext cx="738685" cy="3701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Pasarela internacional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1073741890"/>
                        <wps:cNvSpPr txBox="1"/>
                        <wps:spPr>
                          <a:xfrm flipH="1">
                            <a:off x="3099468" y="0"/>
                            <a:ext cx="674427" cy="563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Banda ancha inalámbrica fija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1073741890"/>
                        <wps:cNvSpPr txBox="1"/>
                        <wps:spPr>
                          <a:xfrm flipH="1">
                            <a:off x="3774199" y="13648"/>
                            <a:ext cx="511791" cy="522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216AC6" w:rsidRDefault="00B900CB"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Banda ancha móvil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1073741890"/>
                        <wps:cNvSpPr txBox="1"/>
                        <wps:spPr>
                          <a:xfrm flipH="1">
                            <a:off x="2600524" y="54727"/>
                            <a:ext cx="397947" cy="276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A470A0"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sidRPr="00FF5EB1">
                                <w:rPr>
                                  <w:rFonts w:ascii="Verdana" w:hAnsi="Verdana"/>
                                  <w:color w:val="808080" w:themeColor="background1" w:themeShade="80"/>
                                  <w:sz w:val="14"/>
                                  <w:szCs w:val="14"/>
                                  <w:lang w:val="fr-FR"/>
                                </w:rPr>
                                <w:t>DSL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78782" id="Group 17" o:spid="_x0000_s1069" style="position:absolute;left:0;text-align:left;margin-left:31.45pt;margin-top:187.45pt;width:337.5pt;height:44.35pt;z-index:251752448;mso-width-relative:margin;mso-height-relative:margin" coordorigin="" coordsize="42859,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">
                <v:shape id="_x0000_s1070" type="#_x0000_t202" style="position:absolute;top:408;width:6276;height:4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p7sAA&#10;AADbAAAADwAAAGRycy9kb3ducmV2LnhtbERPS2vCQBC+F/wPywje6iZBfERXCQVLr4l6H7JjEpKd&#10;DdlVk/76bqHQ23x8zzmcRtOJJw2usawgXkYgiEurG64UXC/n9y0I55E1dpZJwUQOTsfZ2wFTbV+c&#10;07PwlQgh7FJUUHvfp1K6siaDbml74sDd7WDQBzhUUg/4CuGmk0kUraXBhkNDjT191FS2xcMoWPG6&#10;uE35Lm5H+Z1t283nucgSpRbzMduD8DT6f/Gf+0uH+Tv4/SUcII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Sp7sAAAADbAAAADwAAAAAAAAAAAAAAAACYAgAAZHJzL2Rvd25y&#10;ZXYueG1sUEsFBgAAAAAEAAQA9QAAAIUDAAAAAA==&#10;" fillcolor="white [3201]" stroked="f" strokeweight=".5pt">
                  <v:textbo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Servicios locales de línea fija</w:t>
                        </w:r>
                      </w:p>
                    </w:txbxContent>
                  </v:textbox>
                </v:shape>
                <v:shape id="_x0000_s1071" type="#_x0000_t202" style="position:absolute;left:6276;top:136;width:6000;height:52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UucEA&#10;AADbAAAADwAAAGRycy9kb3ducmV2LnhtbESPQYvCMBSE78L+h/AWvGlqFbdbjVIWFK/W3fujebal&#10;zUtpslr99UYQPA4z8w2z3g6mFRfqXW1ZwWwagSAurK65VPB72k0SEM4ja2wtk4IbOdhuPkZrTLW9&#10;8pEuuS9FgLBLUUHlfZdK6YqKDLqp7YiDd7a9QR9kX0rd4zXATSvjKFpKgzWHhQo7+qmoaPJ/o2DB&#10;y/zvdvyeNYO8Z0nztd/lWazU+HPIViA8Df4dfrUPWkE8h+eX8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AVLnBAAAA2wAAAA8AAAAAAAAAAAAAAAAAmAIAAGRycy9kb3du&#10;cmV2LnhtbFBLBQYAAAAABAAEAPUAAACGAwAAAAA=&#10;" fillcolor="white [3201]" stroked="f" strokeweight=".5pt">
                  <v:textbo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Nacionales fijos de larga distancia</w:t>
                        </w:r>
                      </w:p>
                    </w:txbxContent>
                  </v:textbox>
                </v:shape>
                <v:shape id="_x0000_s1072" type="#_x0000_t202" style="position:absolute;left:11874;top:210;width:7936;height:46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zcEA&#10;AADbAAAADwAAAGRycy9kb3ducmV2LnhtbESPQYvCMBSE74L/ITzBm6YWUbc2lbKgeLW690fzbEub&#10;l9Jkte6v3wgLexxm5hsmPYymEw8aXGNZwWoZgSAurW64UnC7Hhc7EM4ja+wsk4IXOThk00mKibZP&#10;vtCj8JUIEHYJKqi97xMpXVmTQbe0PXHw7nYw6IMcKqkHfAa46WQcRRtpsOGwUGNPnzWVbfFtFKx5&#10;U3y9Lh+rdpQ/+a7dno5FHis1n435HoSn0f+H/9pnrSBew/t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pzM3BAAAA2wAAAA8AAAAAAAAAAAAAAAAAmAIAAGRycy9kb3du&#10;cmV2LnhtbFBLBQYAAAAABAAEAPUAAACGAwAAAAA=&#10;" fillcolor="white [3201]" stroked="f" strokeweight=".5pt">
                  <v:textbo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Internacionales fijos de larga distancia</w:t>
                        </w:r>
                      </w:p>
                    </w:txbxContent>
                  </v:textbox>
                </v:shape>
                <v:shape id="_x0000_s1073" type="#_x0000_t202" style="position:absolute;left:18916;top:340;width:7386;height:37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3IcEA&#10;AADbAAAADwAAAGRycy9kb3ducmV2LnhtbESPQYvCMBSE78L+h/CEvWlqWWq3GqUIilfr7v3RvG1L&#10;m5fSZLX6640geBxm5htmvR1NJy40uMaygsU8AkFcWt1wpeDnvJ+lIJxH1thZJgU3crDdfEzWmGl7&#10;5RNdCl+JAGGXoYLa+z6T0pU1GXRz2xMH788OBn2QQyX1gNcAN52MoyiRBhsOCzX2tKupbIt/o+CL&#10;k+L3dvpetKO852m7POyLPFbqczrmKxCeRv8Ov9pHrSBO4Pkl/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39yHBAAAA2wAAAA8AAAAAAAAAAAAAAAAAmAIAAGRycy9kb3du&#10;cmV2LnhtbFBLBQYAAAAABAAEAPUAAACGAwAAAAA=&#10;" fillcolor="white [3201]" stroked="f" strokeweight=".5pt">
                  <v:textbo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Pasarela internacional</w:t>
                        </w:r>
                      </w:p>
                    </w:txbxContent>
                  </v:textbox>
                </v:shape>
                <v:shape id="_x0000_s1074" type="#_x0000_t202" style="position:absolute;left:30994;width:6744;height:56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SusIA&#10;AADbAAAADwAAAGRycy9kb3ducmV2LnhtbESPQWuDQBSE74X+h+UVemvWSDGpdROkYMlVk94f7quK&#10;7ltxt0b767OFQo7DzHzDZMfFDGKmyXWWFWw3EQji2uqOGwWXc/GyB+E8ssbBMilYycHx8PiQYart&#10;lUuaK9+IAGGXooLW+zGV0tUtGXQbOxIH79tOBn2QUyP1hNcAN4OMoyiRBjsOCy2O9NFS3Vc/RsEr&#10;J9XXWr5t+0X+5vt+91lUeazU89OSv4PwtPh7+L990griHfx9CT9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1K6wgAAANsAAAAPAAAAAAAAAAAAAAAAAJgCAABkcnMvZG93&#10;bnJldi54bWxQSwUGAAAAAAQABAD1AAAAhwMAAAAA&#10;" fillcolor="white [3201]" stroked="f" strokeweight=".5pt">
                  <v:textbox>
                    <w:txbxContent>
                      <w:p w:rsidR="00FF5EB1" w:rsidRPr="00216AC6"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Banda ancha inalámbrica fija</w:t>
                        </w:r>
                      </w:p>
                    </w:txbxContent>
                  </v:textbox>
                </v:shape>
                <v:shape id="_x0000_s1075" type="#_x0000_t202" style="position:absolute;left:37741;top:136;width:5118;height:52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GyL0A&#10;AADbAAAADwAAAGRycy9kb3ducmV2LnhtbERPy6rCMBDdX/AfwgjurqlFfFSjFEFxa9X90IxtaTMp&#10;TdTq15uF4PJw3uttbxrxoM5VlhVMxhEI4tzqigsFl/P+fwHCeWSNjWVS8CIH283gb42Jtk8+0SPz&#10;hQgh7BJUUHrfJlK6vCSDbmxb4sDdbGfQB9gVUnf4DOGmkXEUzaTBikNDiS3tSsrr7G4UTHmWXV+n&#10;5aTu5Ttd1PPDPktjpUbDPl2B8NT7n/jrPmoFcRgbvo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TGyL0AAADbAAAADwAAAAAAAAAAAAAAAACYAgAAZHJzL2Rvd25yZXYu&#10;eG1sUEsFBgAAAAAEAAQA9QAAAIIDAAAAAA==&#10;" fillcolor="white [3201]" stroked="f" strokeweight=".5pt">
                  <v:textbox>
                    <w:txbxContent>
                      <w:p w:rsidR="00FF5EB1" w:rsidRPr="00216AC6" w:rsidRDefault="00B900CB"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216AC6">
                          <w:rPr>
                            <w:rFonts w:ascii="Verdana" w:hAnsi="Verdana"/>
                            <w:color w:val="808080" w:themeColor="background1" w:themeShade="80"/>
                            <w:sz w:val="12"/>
                            <w:szCs w:val="12"/>
                            <w:lang w:val="fr-FR"/>
                          </w:rPr>
                          <w:t>Banda ancha móvil</w:t>
                        </w:r>
                      </w:p>
                    </w:txbxContent>
                  </v:textbox>
                </v:shape>
                <v:shape id="_x0000_s1076" type="#_x0000_t202" style="position:absolute;left:26005;top:547;width:3979;height:27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cE8AA&#10;AADbAAAADwAAAGRycy9kb3ducmV2LnhtbERPy26CQBTdN/EfJreJuzJojQ/KaEgTjFtp3d8wVyAw&#10;dwgzKvj1zqJJlyfnnR5G04k7Da6xrGARxSCIS6sbrhT8/uQfWxDOI2vsLJOCiRwc9rO3FBNtH3ym&#10;e+ErEULYJaig9r5PpHRlTQZdZHviwF3tYNAHOFRSD/gI4aaTyzheS4MNh4Yae/quqWyLm1Gw4nVx&#10;mc67RTvKZ7ZtN8e8yJZKzd/H7AuEp9H/i//cJ63gM6wPX8IP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tcE8AAAADbAAAADwAAAAAAAAAAAAAAAACYAgAAZHJzL2Rvd25y&#10;ZXYueG1sUEsFBgAAAAAEAAQA9QAAAIUDAAAAAA==&#10;" fillcolor="white [3201]" stroked="f" strokeweight=".5pt">
                  <v:textbox>
                    <w:txbxContent>
                      <w:p w:rsidR="00FF5EB1" w:rsidRPr="00A470A0" w:rsidRDefault="00FF5EB1" w:rsidP="00FF5EB1">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sidRPr="00FF5EB1">
                          <w:rPr>
                            <w:rFonts w:ascii="Verdana" w:hAnsi="Verdana"/>
                            <w:color w:val="808080" w:themeColor="background1" w:themeShade="80"/>
                            <w:sz w:val="14"/>
                            <w:szCs w:val="14"/>
                            <w:lang w:val="fr-FR"/>
                          </w:rPr>
                          <w:t>DSL</w:t>
                        </w:r>
                      </w:p>
                    </w:txbxContent>
                  </v:textbox>
                </v:shape>
              </v:group>
            </w:pict>
          </mc:Fallback>
        </mc:AlternateContent>
      </w:r>
      <w:r w:rsidR="00FF5EB1" w:rsidRPr="00912144">
        <w:rPr>
          <w:rFonts w:eastAsia="SimSun" w:cs="Arial"/>
          <w:noProof/>
          <w:lang w:val="es-ES_tradnl" w:eastAsia="zh-CN"/>
        </w:rPr>
        <mc:AlternateContent>
          <mc:Choice Requires="wps">
            <w:drawing>
              <wp:anchor distT="0" distB="0" distL="114300" distR="114300" simplePos="0" relativeHeight="251750400" behindDoc="0" locked="0" layoutInCell="1" allowOverlap="1" wp14:anchorId="06BB437E" wp14:editId="5918F889">
                <wp:simplePos x="0" y="0"/>
                <wp:positionH relativeFrom="margin">
                  <wp:posOffset>3957850</wp:posOffset>
                </wp:positionH>
                <wp:positionV relativeFrom="paragraph">
                  <wp:posOffset>273590</wp:posOffset>
                </wp:positionV>
                <wp:extent cx="1555844" cy="673100"/>
                <wp:effectExtent l="0" t="0" r="6350" b="0"/>
                <wp:wrapNone/>
                <wp:docPr id="1073741961" name="Zone de texte 1073741889"/>
                <wp:cNvGraphicFramePr/>
                <a:graphic xmlns:a="http://schemas.openxmlformats.org/drawingml/2006/main">
                  <a:graphicData uri="http://schemas.microsoft.com/office/word/2010/wordprocessingShape">
                    <wps:wsp>
                      <wps:cNvSpPr txBox="1"/>
                      <wps:spPr>
                        <a:xfrm>
                          <a:off x="0" y="0"/>
                          <a:ext cx="1555844" cy="67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EB1" w:rsidRPr="00C20516" w:rsidRDefault="00FF5EB1" w:rsidP="00FF5EB1">
                            <w:pPr>
                              <w:spacing w:before="40"/>
                              <w:rPr>
                                <w:rFonts w:ascii="Verdana" w:eastAsia="SimSun" w:hAnsi="Verdana" w:cs="Arial"/>
                                <w:color w:val="808080" w:themeColor="background1" w:themeShade="80"/>
                                <w:sz w:val="18"/>
                                <w:szCs w:val="18"/>
                                <w:lang w:val="fr-FR"/>
                              </w:rPr>
                            </w:pPr>
                            <w:r w:rsidRPr="00FF5EB1">
                              <w:rPr>
                                <w:rFonts w:ascii="Verdana" w:eastAsia="SimSun" w:hAnsi="Verdana" w:cs="Arial"/>
                                <w:color w:val="808080" w:themeColor="background1" w:themeShade="80"/>
                                <w:sz w:val="18"/>
                                <w:szCs w:val="18"/>
                                <w:lang w:val="fr-FR"/>
                              </w:rPr>
                              <w:t>Plena competencia</w:t>
                            </w:r>
                          </w:p>
                          <w:p w:rsidR="00FF5EB1" w:rsidRPr="00C20516" w:rsidRDefault="00FF5EB1" w:rsidP="00FF5EB1">
                            <w:pPr>
                              <w:spacing w:before="100"/>
                              <w:rPr>
                                <w:rFonts w:ascii="Verdana" w:eastAsia="SimSun" w:hAnsi="Verdana" w:cs="Arial"/>
                                <w:color w:val="808080" w:themeColor="background1" w:themeShade="80"/>
                                <w:sz w:val="18"/>
                                <w:szCs w:val="18"/>
                                <w:lang w:val="fr-FR"/>
                              </w:rPr>
                            </w:pPr>
                            <w:r w:rsidRPr="00FF5EB1">
                              <w:rPr>
                                <w:rFonts w:ascii="Verdana" w:eastAsia="SimSun" w:hAnsi="Verdana" w:cs="Arial"/>
                                <w:color w:val="808080" w:themeColor="background1" w:themeShade="80"/>
                                <w:sz w:val="18"/>
                                <w:szCs w:val="18"/>
                                <w:lang w:val="fr-FR"/>
                              </w:rPr>
                              <w:t>Competencia parcial</w:t>
                            </w:r>
                          </w:p>
                          <w:p w:rsidR="00FF5EB1" w:rsidRPr="00AB1459" w:rsidRDefault="00FF5EB1" w:rsidP="00FF5EB1">
                            <w:pPr>
                              <w:spacing w:before="100"/>
                              <w:rPr>
                                <w:sz w:val="18"/>
                                <w:szCs w:val="18"/>
                                <w:lang w:val="fr-FR"/>
                              </w:rPr>
                            </w:pPr>
                            <w:r w:rsidRPr="00FF5EB1">
                              <w:rPr>
                                <w:rFonts w:ascii="Verdana" w:eastAsia="SimSun" w:hAnsi="Verdana" w:cs="Arial"/>
                                <w:color w:val="808080" w:themeColor="background1" w:themeShade="80"/>
                                <w:sz w:val="18"/>
                                <w:szCs w:val="18"/>
                                <w:lang w:val="fr-FR"/>
                              </w:rPr>
                              <w:t>Monopolio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437E" id="_x0000_s1077" type="#_x0000_t202" style="position:absolute;left:0;text-align:left;margin-left:311.65pt;margin-top:21.55pt;width:122.5pt;height:5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" fillcolor="white [3201]" stroked="f" strokeweight=".5pt">
                <v:textbox>
                  <w:txbxContent>
                    <w:p w:rsidR="00FF5EB1" w:rsidRPr="00C20516" w:rsidRDefault="00FF5EB1" w:rsidP="00FF5EB1">
                      <w:pPr>
                        <w:spacing w:before="40"/>
                        <w:rPr>
                          <w:rFonts w:ascii="Verdana" w:eastAsia="SimSun" w:hAnsi="Verdana" w:cs="Arial"/>
                          <w:color w:val="808080" w:themeColor="background1" w:themeShade="80"/>
                          <w:sz w:val="18"/>
                          <w:szCs w:val="18"/>
                          <w:lang w:val="fr-FR"/>
                        </w:rPr>
                      </w:pPr>
                      <w:r w:rsidRPr="00FF5EB1">
                        <w:rPr>
                          <w:rFonts w:ascii="Verdana" w:eastAsia="SimSun" w:hAnsi="Verdana" w:cs="Arial"/>
                          <w:color w:val="808080" w:themeColor="background1" w:themeShade="80"/>
                          <w:sz w:val="18"/>
                          <w:szCs w:val="18"/>
                          <w:lang w:val="fr-FR"/>
                        </w:rPr>
                        <w:t>Plena competencia</w:t>
                      </w:r>
                    </w:p>
                    <w:p w:rsidR="00FF5EB1" w:rsidRPr="00C20516" w:rsidRDefault="00FF5EB1" w:rsidP="00FF5EB1">
                      <w:pPr>
                        <w:spacing w:before="100"/>
                        <w:rPr>
                          <w:rFonts w:ascii="Verdana" w:eastAsia="SimSun" w:hAnsi="Verdana" w:cs="Arial"/>
                          <w:color w:val="808080" w:themeColor="background1" w:themeShade="80"/>
                          <w:sz w:val="18"/>
                          <w:szCs w:val="18"/>
                          <w:lang w:val="fr-FR"/>
                        </w:rPr>
                      </w:pPr>
                      <w:r w:rsidRPr="00FF5EB1">
                        <w:rPr>
                          <w:rFonts w:ascii="Verdana" w:eastAsia="SimSun" w:hAnsi="Verdana" w:cs="Arial"/>
                          <w:color w:val="808080" w:themeColor="background1" w:themeShade="80"/>
                          <w:sz w:val="18"/>
                          <w:szCs w:val="18"/>
                          <w:lang w:val="fr-FR"/>
                        </w:rPr>
                        <w:t>Competencia parcial</w:t>
                      </w:r>
                    </w:p>
                    <w:p w:rsidR="00FF5EB1" w:rsidRPr="00AB1459" w:rsidRDefault="00FF5EB1" w:rsidP="00FF5EB1">
                      <w:pPr>
                        <w:spacing w:before="100"/>
                        <w:rPr>
                          <w:sz w:val="18"/>
                          <w:szCs w:val="18"/>
                          <w:lang w:val="fr-FR"/>
                        </w:rPr>
                      </w:pPr>
                      <w:r w:rsidRPr="00FF5EB1">
                        <w:rPr>
                          <w:rFonts w:ascii="Verdana" w:eastAsia="SimSun" w:hAnsi="Verdana" w:cs="Arial"/>
                          <w:color w:val="808080" w:themeColor="background1" w:themeShade="80"/>
                          <w:sz w:val="18"/>
                          <w:szCs w:val="18"/>
                          <w:lang w:val="fr-FR"/>
                        </w:rPr>
                        <w:t>Monopolio</w:t>
                      </w:r>
                    </w:p>
                  </w:txbxContent>
                </v:textbox>
                <w10:wrap anchorx="margin"/>
              </v:shape>
            </w:pict>
          </mc:Fallback>
        </mc:AlternateContent>
      </w:r>
      <w:r w:rsidR="00FF5EB1" w:rsidRPr="00912144">
        <w:rPr>
          <w:rFonts w:eastAsia="SimSun" w:cs="Arial"/>
          <w:b/>
          <w:bCs/>
          <w:noProof/>
          <w:sz w:val="22"/>
          <w:szCs w:val="22"/>
          <w:lang w:val="es-ES_tradnl" w:eastAsia="zh-CN"/>
        </w:rPr>
        <w:drawing>
          <wp:inline distT="0" distB="0" distL="0" distR="0" wp14:anchorId="2E038FB7" wp14:editId="59AD2131">
            <wp:extent cx="5474970" cy="2945130"/>
            <wp:effectExtent l="0" t="0" r="0" b="7620"/>
            <wp:docPr id="1073741984" name="Picture 10737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1201"/>
                    <a:stretch/>
                  </pic:blipFill>
                  <pic:spPr bwMode="auto">
                    <a:xfrm>
                      <a:off x="0" y="0"/>
                      <a:ext cx="5474970" cy="294513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A4D10" w:rsidRPr="00912144" w:rsidRDefault="00EA4D10" w:rsidP="00EA4D10">
      <w:pPr>
        <w:jc w:val="both"/>
        <w:rPr>
          <w:sz w:val="18"/>
          <w:szCs w:val="18"/>
          <w:lang w:val="es-ES_tradnl"/>
        </w:rPr>
      </w:pPr>
      <w:r w:rsidRPr="00912144">
        <w:rPr>
          <w:sz w:val="18"/>
          <w:szCs w:val="18"/>
          <w:lang w:val="es-ES_tradnl"/>
        </w:rPr>
        <w:t>Fuente: Base de datos de la UIT sobre Reglamentación de las telecomunicaciones/TIC.</w:t>
      </w:r>
    </w:p>
    <w:p w:rsidR="00EA4D10" w:rsidRPr="00912144" w:rsidRDefault="00EA4D10" w:rsidP="00180139">
      <w:pPr>
        <w:spacing w:after="120"/>
        <w:jc w:val="both"/>
        <w:rPr>
          <w:lang w:val="es-ES_tradnl"/>
        </w:rPr>
      </w:pPr>
      <w:r w:rsidRPr="00912144">
        <w:rPr>
          <w:lang w:val="es-ES_tradnl"/>
        </w:rPr>
        <w:t>En la mayoría de los países de la región, los esfuerzos realizados durante los últimos 20 años para liberalizar las pasarelas internacionales han dado frutos y menos del 5% de las pasarelas nacionales siguen siendo monopolísticas y están controladas por el operador de líneas fijas establecido (véase el Gráfico 5.7). En consecuencia, el crecimiento de la banda ancha en la región ha sido sólido y ha permitido también que los países creen nuevos servicios y oportunidades de empleo. Además, el interés de los inversores extranjeros por la mayoría de los países de la región ha permanecido sólido gracias al entorno propicio para nuevos actores.</w:t>
      </w:r>
    </w:p>
    <w:p w:rsidR="00EA4D10" w:rsidRPr="00912144" w:rsidRDefault="00EA4D10" w:rsidP="00180139">
      <w:pPr>
        <w:spacing w:after="120"/>
        <w:jc w:val="both"/>
        <w:rPr>
          <w:lang w:val="es-ES_tradnl"/>
        </w:rPr>
      </w:pPr>
      <w:r w:rsidRPr="00912144">
        <w:rPr>
          <w:lang w:val="es-ES_tradnl"/>
        </w:rPr>
        <w:t>Los servicios Internet en particular, como en otras regiones, han sido muy competitivos. Prácticamente ya no quedan monopolios en la banda ancha inalámbrica fija, la banda ancha móvil y los servicios PSI en la región de Europa. Tradicionalmente, se prefiere la plena competencia a la competencia parcial, y eso ha contribuido notablemente al rápido crecimiento de nuevos servicios y del número de abonados.</w:t>
      </w:r>
    </w:p>
    <w:p w:rsidR="00EA4D10" w:rsidRPr="00912144" w:rsidRDefault="00EA4D10" w:rsidP="00180139">
      <w:pPr>
        <w:spacing w:after="120"/>
        <w:jc w:val="both"/>
        <w:rPr>
          <w:lang w:val="es-ES_tradnl"/>
        </w:rPr>
      </w:pPr>
      <w:r w:rsidRPr="00912144">
        <w:rPr>
          <w:lang w:val="es-ES_tradnl"/>
        </w:rPr>
        <w:t xml:space="preserve">La adopción de regímenes de licencias simplificados lleva consigo la adopción de medidas normativas e institucionales adicionales por los gobiernos, a fin de reformar el sector. Muchos países han facilitado los trámites de entrada en el mercado simplificando su régimen de licencias. La gran mayoría de países de la región ha implantado un régimen de autorización general con un proceso </w:t>
      </w:r>
      <w:r w:rsidRPr="00912144">
        <w:rPr>
          <w:lang w:val="es-ES_tradnl"/>
        </w:rPr>
        <w:lastRenderedPageBreak/>
        <w:t>de notificación simple o un régimen de licencia general. En algunos países, como Bulgaria e Irlanda, existen regímenes de licencias paralelos para diversos servicios, algunos de los cuales entran dentro del régimen de autorización general, mientras que otros necesitan una licencia multiservicios o una licencia individual. Algunos países han optado por un régimen sin licencias para diversos servicios inalámbricos, como es el caso de Francia, Bosnia y Herzegovina y Portugal. La creación de un marco de licencias coherente ha sido esencial para facilitar el desarrollo de servicios convergentes y la expansión de los mercados y la competencia, con el objetivo de promover la prestación de servicios nuevos e innovadores, la reducción de precios y un aumento de la eficiencia de la prestación de servicios, así como una diversificación de las ofertas para los abonados.</w:t>
      </w:r>
    </w:p>
    <w:p w:rsidR="00EA4D10" w:rsidRPr="00912144" w:rsidRDefault="00EA4D10" w:rsidP="006C35D3">
      <w:pPr>
        <w:pStyle w:val="Figuretitle"/>
        <w:keepNext/>
        <w:tabs>
          <w:tab w:val="clear" w:pos="794"/>
          <w:tab w:val="clear" w:pos="1191"/>
          <w:tab w:val="clear" w:pos="1588"/>
          <w:tab w:val="clear" w:pos="1985"/>
          <w:tab w:val="left" w:pos="1134"/>
          <w:tab w:val="left" w:pos="1871"/>
          <w:tab w:val="left" w:pos="2268"/>
        </w:tabs>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t>Gráfico 5.8: Cables submarinos que conectan partes de Europa, 2015</w:t>
      </w:r>
    </w:p>
    <w:p w:rsidR="00EA4D10" w:rsidRPr="00912144" w:rsidRDefault="00EA4D10" w:rsidP="00EA4D10">
      <w:pPr>
        <w:jc w:val="both"/>
        <w:rPr>
          <w:sz w:val="18"/>
          <w:szCs w:val="18"/>
          <w:lang w:val="es-ES_tradnl"/>
        </w:rPr>
      </w:pPr>
      <w:r w:rsidRPr="00912144">
        <w:rPr>
          <w:noProof/>
          <w:lang w:val="es-ES_tradnl" w:eastAsia="zh-CN"/>
        </w:rPr>
        <w:drawing>
          <wp:inline distT="0" distB="0" distL="0" distR="0" wp14:anchorId="2267237F" wp14:editId="69C97442">
            <wp:extent cx="4332948" cy="5291455"/>
            <wp:effectExtent l="0" t="0" r="0" b="444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7"/>
                    <a:srcRect l="18016" t="13778" r="48968" b="21714"/>
                    <a:stretch/>
                  </pic:blipFill>
                  <pic:spPr>
                    <a:xfrm>
                      <a:off x="0" y="0"/>
                      <a:ext cx="4334065" cy="5292819"/>
                    </a:xfrm>
                    <a:prstGeom prst="rect">
                      <a:avLst/>
                    </a:prstGeom>
                  </pic:spPr>
                </pic:pic>
              </a:graphicData>
            </a:graphic>
          </wp:inline>
        </w:drawing>
      </w:r>
    </w:p>
    <w:p w:rsidR="00EA4D10" w:rsidRPr="00912144" w:rsidRDefault="00EA4D10" w:rsidP="00EA4D10">
      <w:pPr>
        <w:jc w:val="both"/>
        <w:rPr>
          <w:rFonts w:asciiTheme="minorHAnsi" w:hAnsiTheme="minorHAnsi"/>
          <w:sz w:val="18"/>
          <w:szCs w:val="18"/>
          <w:lang w:val="es-ES_tradnl"/>
        </w:rPr>
      </w:pPr>
      <w:r w:rsidRPr="00912144">
        <w:rPr>
          <w:rFonts w:asciiTheme="minorHAnsi" w:hAnsiTheme="minorHAnsi"/>
          <w:sz w:val="18"/>
          <w:szCs w:val="18"/>
          <w:lang w:val="es-ES_tradnl"/>
        </w:rPr>
        <w:t xml:space="preserve">Fuente: UIT y </w:t>
      </w:r>
      <w:r w:rsidRPr="00B6758F">
        <w:rPr>
          <w:rFonts w:asciiTheme="minorHAnsi" w:hAnsiTheme="minorHAnsi"/>
          <w:sz w:val="18"/>
          <w:szCs w:val="18"/>
          <w:lang w:val="es-ES_tradnl"/>
        </w:rPr>
        <w:t>Telegeography</w:t>
      </w:r>
      <w:r w:rsidRPr="00912144">
        <w:rPr>
          <w:rFonts w:asciiTheme="minorHAnsi" w:hAnsiTheme="minorHAnsi"/>
          <w:sz w:val="18"/>
          <w:szCs w:val="18"/>
          <w:lang w:val="es-ES_tradnl"/>
        </w:rPr>
        <w:t xml:space="preserve">, </w:t>
      </w:r>
      <w:hyperlink r:id="rId48" w:history="1">
        <w:r w:rsidRPr="00912144">
          <w:rPr>
            <w:rStyle w:val="Hyperlink"/>
            <w:rFonts w:asciiTheme="minorHAnsi" w:hAnsiTheme="minorHAnsi"/>
            <w:sz w:val="18"/>
            <w:szCs w:val="18"/>
            <w:lang w:val="es-ES_tradnl"/>
          </w:rPr>
          <w:t>http://www.itu.int/itu-d/tnd-map-public/</w:t>
        </w:r>
      </w:hyperlink>
      <w:r w:rsidRPr="00912144">
        <w:rPr>
          <w:rFonts w:asciiTheme="minorHAnsi" w:hAnsiTheme="minorHAnsi"/>
          <w:sz w:val="18"/>
          <w:szCs w:val="18"/>
          <w:lang w:val="es-ES_tradnl"/>
        </w:rPr>
        <w:t xml:space="preserve"> (trabajo en curso).</w:t>
      </w:r>
    </w:p>
    <w:p w:rsidR="00EA4D10" w:rsidRPr="00912144" w:rsidRDefault="00EA4D10" w:rsidP="006C35D3">
      <w:pPr>
        <w:spacing w:after="120"/>
        <w:jc w:val="both"/>
        <w:rPr>
          <w:lang w:val="es-ES_tradnl"/>
        </w:rPr>
      </w:pPr>
      <w:r w:rsidRPr="00912144">
        <w:rPr>
          <w:lang w:val="es-ES_tradnl"/>
        </w:rPr>
        <w:t xml:space="preserve">Durante los últimos cinco años se han tendido cables submarinos internacionales adicionales en toda la región, aumentándose así las opciones de conectividad de alta velocidad internacional entre las diversas partes de la región de Europa y el resto del mundo (véase el Gráfico 5.8), y reduciéndose también además el coste del ancho de banda internacional gracias a ofertas </w:t>
      </w:r>
      <w:r w:rsidRPr="00912144">
        <w:rPr>
          <w:lang w:val="es-ES_tradnl"/>
        </w:rPr>
        <w:lastRenderedPageBreak/>
        <w:t>competitivas. La dificultad estriba ahora en garantizar que esas estaciones de aterraje de cables estén conectadas además a redes centrales de banda ancha nacionales.</w:t>
      </w:r>
    </w:p>
    <w:p w:rsidR="00EA4D10" w:rsidRPr="00912144" w:rsidRDefault="00EA4D10" w:rsidP="006C35D3">
      <w:pPr>
        <w:spacing w:after="120"/>
        <w:jc w:val="both"/>
        <w:rPr>
          <w:lang w:val="es-ES_tradnl"/>
        </w:rPr>
      </w:pPr>
      <w:r w:rsidRPr="00912144">
        <w:rPr>
          <w:lang w:val="es-ES_tradnl"/>
        </w:rPr>
        <w:t>Las redes de la próxima generación han ocupado los primeros puestos de las agendas políticas de los países de la Unión Europea durante los últimos 10 años. Su coste, no obstante, sigue resultando problemático para algunos mercados. Para reducir esos costes y capitalizar las inversiones ya realizadas, el 37% de los países de la región ha obligado a compartir infraestructuras pasivas y más de la mitad de los países permite la presencia de operadores de redes virtuales móviles (MVNO) en sus mercados, lo que corresponde a la media mundial del nivel de reglamentación en esos ámbitos (véase el Gráfico 5.9). En cambio, la coubicación o la compartición de emplazamientos sólo es obligatoria en más de un tercio de los países, lo que corresponde a la media mundial.</w:t>
      </w:r>
    </w:p>
    <w:p w:rsidR="00EA4D10" w:rsidRPr="00912144" w:rsidRDefault="00EA4D10" w:rsidP="006C35D3">
      <w:pPr>
        <w:pStyle w:val="Figuretitle"/>
        <w:keepNext/>
        <w:tabs>
          <w:tab w:val="clear" w:pos="794"/>
          <w:tab w:val="clear" w:pos="1191"/>
          <w:tab w:val="clear" w:pos="1588"/>
          <w:tab w:val="clear" w:pos="1985"/>
          <w:tab w:val="left" w:pos="1134"/>
          <w:tab w:val="left" w:pos="1871"/>
          <w:tab w:val="left" w:pos="2268"/>
        </w:tabs>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t xml:space="preserve">Gráfico 5.9: Compartición de infraestructuras, Europa y el mundo, 2015 </w:t>
      </w:r>
    </w:p>
    <w:p w:rsidR="006C35D3" w:rsidRPr="00912144" w:rsidRDefault="00E82473" w:rsidP="006C35D3">
      <w:pPr>
        <w:keepNext/>
        <w:keepLines/>
        <w:overflowPunct/>
        <w:autoSpaceDE/>
        <w:autoSpaceDN/>
        <w:adjustRightInd/>
        <w:spacing w:before="0"/>
        <w:jc w:val="both"/>
        <w:textAlignment w:val="auto"/>
        <w:rPr>
          <w:rFonts w:eastAsia="SimSun" w:cs="Arial"/>
          <w:sz w:val="20"/>
          <w:lang w:val="es-ES_tradnl" w:eastAsia="zh-CN"/>
        </w:rPr>
      </w:pPr>
      <w:r w:rsidRPr="00912144">
        <w:rPr>
          <w:rFonts w:eastAsia="SimSun" w:cs="Arial"/>
          <w:noProof/>
          <w:lang w:val="es-ES_tradnl" w:eastAsia="zh-CN"/>
        </w:rPr>
        <mc:AlternateContent>
          <mc:Choice Requires="wps">
            <w:drawing>
              <wp:anchor distT="0" distB="0" distL="114300" distR="114300" simplePos="0" relativeHeight="251756544" behindDoc="0" locked="0" layoutInCell="1" allowOverlap="1" wp14:anchorId="7BB31E0B" wp14:editId="219493EB">
                <wp:simplePos x="0" y="0"/>
                <wp:positionH relativeFrom="column">
                  <wp:posOffset>3136293</wp:posOffset>
                </wp:positionH>
                <wp:positionV relativeFrom="paragraph">
                  <wp:posOffset>1499069</wp:posOffset>
                </wp:positionV>
                <wp:extent cx="1360805" cy="443948"/>
                <wp:effectExtent l="0" t="0" r="0" b="0"/>
                <wp:wrapNone/>
                <wp:docPr id="1073742018" name="Zone de texte 1073741889"/>
                <wp:cNvGraphicFramePr/>
                <a:graphic xmlns:a="http://schemas.openxmlformats.org/drawingml/2006/main">
                  <a:graphicData uri="http://schemas.microsoft.com/office/word/2010/wordprocessingShape">
                    <wps:wsp>
                      <wps:cNvSpPr txBox="1"/>
                      <wps:spPr>
                        <a:xfrm>
                          <a:off x="0" y="0"/>
                          <a:ext cx="1360805" cy="4439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5D3" w:rsidRPr="002E63C9" w:rsidRDefault="006C35D3" w:rsidP="006C35D3">
                            <w:pPr>
                              <w:spacing w:before="0"/>
                              <w:jc w:val="center"/>
                              <w:rPr>
                                <w:rFonts w:ascii="Verdana" w:hAnsi="Verdana"/>
                                <w:color w:val="808080" w:themeColor="background1" w:themeShade="80"/>
                                <w:sz w:val="14"/>
                                <w:szCs w:val="14"/>
                                <w:lang w:val="fr-FR"/>
                              </w:rPr>
                            </w:pPr>
                            <w:r w:rsidRPr="006C35D3">
                              <w:rPr>
                                <w:rFonts w:ascii="Verdana" w:eastAsia="SimSun" w:hAnsi="Verdana" w:cs="Arial"/>
                                <w:color w:val="808080" w:themeColor="background1" w:themeShade="80"/>
                                <w:sz w:val="14"/>
                                <w:szCs w:val="14"/>
                                <w:lang w:val="fr-FR"/>
                              </w:rPr>
                              <w:t>Coubicación/compartición de emplazamientos obligatoria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1E0B" id="_x0000_s1078" type="#_x0000_t202" style="position:absolute;left:0;text-align:left;margin-left:246.95pt;margin-top:118.05pt;width:107.15pt;height:3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" fillcolor="white [3201]" stroked="f" strokeweight=".5pt">
                <v:textbox>
                  <w:txbxContent>
                    <w:p w:rsidR="006C35D3" w:rsidRPr="002E63C9" w:rsidRDefault="006C35D3" w:rsidP="006C35D3">
                      <w:pPr>
                        <w:spacing w:before="0"/>
                        <w:jc w:val="center"/>
                        <w:rPr>
                          <w:rFonts w:ascii="Verdana" w:hAnsi="Verdana"/>
                          <w:color w:val="808080" w:themeColor="background1" w:themeShade="80"/>
                          <w:sz w:val="14"/>
                          <w:szCs w:val="14"/>
                          <w:lang w:val="fr-FR"/>
                        </w:rPr>
                      </w:pPr>
                      <w:r w:rsidRPr="006C35D3">
                        <w:rPr>
                          <w:rFonts w:ascii="Verdana" w:eastAsia="SimSun" w:hAnsi="Verdana" w:cs="Arial"/>
                          <w:color w:val="808080" w:themeColor="background1" w:themeShade="80"/>
                          <w:sz w:val="14"/>
                          <w:szCs w:val="14"/>
                          <w:lang w:val="fr-FR"/>
                        </w:rPr>
                        <w:t>Coubicación/compartición de emplazamientos obligatoria</w:t>
                      </w:r>
                    </w:p>
                  </w:txbxContent>
                </v:textbox>
              </v:shape>
            </w:pict>
          </mc:Fallback>
        </mc:AlternateContent>
      </w:r>
      <w:r w:rsidR="006C35D3" w:rsidRPr="00912144">
        <w:rPr>
          <w:rFonts w:eastAsia="SimSun" w:cs="Arial"/>
          <w:noProof/>
          <w:lang w:val="es-ES_tradnl" w:eastAsia="zh-CN"/>
        </w:rPr>
        <mc:AlternateContent>
          <mc:Choice Requires="wps">
            <w:drawing>
              <wp:anchor distT="0" distB="0" distL="114300" distR="114300" simplePos="0" relativeHeight="251759616" behindDoc="0" locked="0" layoutInCell="1" allowOverlap="1" wp14:anchorId="1E0785B0" wp14:editId="21A0769F">
                <wp:simplePos x="0" y="0"/>
                <wp:positionH relativeFrom="column">
                  <wp:posOffset>2417135</wp:posOffset>
                </wp:positionH>
                <wp:positionV relativeFrom="paragraph">
                  <wp:posOffset>2027984</wp:posOffset>
                </wp:positionV>
                <wp:extent cx="348018" cy="221673"/>
                <wp:effectExtent l="0" t="0" r="0" b="6985"/>
                <wp:wrapNone/>
                <wp:docPr id="1073741996" name="Zone de texte 1073741889"/>
                <wp:cNvGraphicFramePr/>
                <a:graphic xmlns:a="http://schemas.openxmlformats.org/drawingml/2006/main">
                  <a:graphicData uri="http://schemas.microsoft.com/office/word/2010/wordprocessingShape">
                    <wps:wsp>
                      <wps:cNvSpPr txBox="1"/>
                      <wps:spPr>
                        <a:xfrm>
                          <a:off x="0" y="0"/>
                          <a:ext cx="348018" cy="221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5D3" w:rsidRPr="00AB1459" w:rsidRDefault="006C35D3" w:rsidP="006C35D3">
                            <w:pPr>
                              <w:spacing w:before="0"/>
                              <w:rPr>
                                <w:sz w:val="16"/>
                                <w:szCs w:val="16"/>
                                <w:lang w:val="fr-FR"/>
                              </w:rPr>
                            </w:pPr>
                            <w:r w:rsidRPr="006C35D3">
                              <w:rPr>
                                <w:rFonts w:eastAsia="SimSun" w:cs="Arial"/>
                                <w:color w:val="808080" w:themeColor="background1" w:themeShade="80"/>
                                <w:sz w:val="18"/>
                                <w:szCs w:val="18"/>
                                <w:lang w:val="fr-FR"/>
                              </w:rPr>
                              <w:t>Europa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85B0" id="_x0000_s1079" type="#_x0000_t202" style="position:absolute;left:0;text-align:left;margin-left:190.35pt;margin-top:159.7pt;width:27.4pt;height:17.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" fillcolor="white [3201]" stroked="f" strokeweight=".5pt">
                <v:textbox inset="0,,0">
                  <w:txbxContent>
                    <w:p w:rsidR="006C35D3" w:rsidRPr="00AB1459" w:rsidRDefault="006C35D3" w:rsidP="006C35D3">
                      <w:pPr>
                        <w:spacing w:before="0"/>
                        <w:rPr>
                          <w:sz w:val="16"/>
                          <w:szCs w:val="16"/>
                          <w:lang w:val="fr-FR"/>
                        </w:rPr>
                      </w:pPr>
                      <w:r w:rsidRPr="006C35D3">
                        <w:rPr>
                          <w:rFonts w:eastAsia="SimSun" w:cs="Arial"/>
                          <w:color w:val="808080" w:themeColor="background1" w:themeShade="80"/>
                          <w:sz w:val="18"/>
                          <w:szCs w:val="18"/>
                          <w:lang w:val="fr-FR"/>
                        </w:rPr>
                        <w:t>Europa</w:t>
                      </w:r>
                    </w:p>
                  </w:txbxContent>
                </v:textbox>
              </v:shape>
            </w:pict>
          </mc:Fallback>
        </mc:AlternateContent>
      </w:r>
      <w:r w:rsidR="006C35D3" w:rsidRPr="00912144">
        <w:rPr>
          <w:rFonts w:eastAsia="SimSun" w:cs="Arial"/>
          <w:noProof/>
          <w:lang w:val="es-ES_tradnl" w:eastAsia="zh-CN"/>
        </w:rPr>
        <mc:AlternateContent>
          <mc:Choice Requires="wps">
            <w:drawing>
              <wp:anchor distT="0" distB="0" distL="114300" distR="114300" simplePos="0" relativeHeight="251757568" behindDoc="0" locked="0" layoutInCell="1" allowOverlap="1" wp14:anchorId="77A9CE05" wp14:editId="48518DA0">
                <wp:simplePos x="0" y="0"/>
                <wp:positionH relativeFrom="column">
                  <wp:posOffset>1936684</wp:posOffset>
                </wp:positionH>
                <wp:positionV relativeFrom="paragraph">
                  <wp:posOffset>2031450</wp:posOffset>
                </wp:positionV>
                <wp:extent cx="348018" cy="221673"/>
                <wp:effectExtent l="0" t="0" r="0" b="6985"/>
                <wp:wrapNone/>
                <wp:docPr id="1073742021" name="Zone de texte 1073741889"/>
                <wp:cNvGraphicFramePr/>
                <a:graphic xmlns:a="http://schemas.openxmlformats.org/drawingml/2006/main">
                  <a:graphicData uri="http://schemas.microsoft.com/office/word/2010/wordprocessingShape">
                    <wps:wsp>
                      <wps:cNvSpPr txBox="1"/>
                      <wps:spPr>
                        <a:xfrm>
                          <a:off x="0" y="0"/>
                          <a:ext cx="348018" cy="221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5D3" w:rsidRPr="00AB1459" w:rsidRDefault="006C35D3" w:rsidP="006C35D3">
                            <w:pPr>
                              <w:spacing w:before="0"/>
                              <w:rPr>
                                <w:sz w:val="16"/>
                                <w:szCs w:val="16"/>
                                <w:lang w:val="fr-FR"/>
                              </w:rPr>
                            </w:pPr>
                            <w:r w:rsidRPr="006C35D3">
                              <w:rPr>
                                <w:rFonts w:eastAsia="SimSun" w:cs="Arial"/>
                                <w:color w:val="808080" w:themeColor="background1" w:themeShade="80"/>
                                <w:sz w:val="18"/>
                                <w:szCs w:val="18"/>
                                <w:lang w:val="fr-FR"/>
                              </w:rPr>
                              <w:t>Mundo</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CE05" id="_x0000_s1080" type="#_x0000_t202" style="position:absolute;left:0;text-align:left;margin-left:152.5pt;margin-top:159.95pt;width:27.4pt;height:1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" fillcolor="white [3201]" stroked="f" strokeweight=".5pt">
                <v:textbox inset="0,,0">
                  <w:txbxContent>
                    <w:p w:rsidR="006C35D3" w:rsidRPr="00AB1459" w:rsidRDefault="006C35D3" w:rsidP="006C35D3">
                      <w:pPr>
                        <w:spacing w:before="0"/>
                        <w:rPr>
                          <w:sz w:val="16"/>
                          <w:szCs w:val="16"/>
                          <w:lang w:val="fr-FR"/>
                        </w:rPr>
                      </w:pPr>
                      <w:r w:rsidRPr="006C35D3">
                        <w:rPr>
                          <w:rFonts w:eastAsia="SimSun" w:cs="Arial"/>
                          <w:color w:val="808080" w:themeColor="background1" w:themeShade="80"/>
                          <w:sz w:val="18"/>
                          <w:szCs w:val="18"/>
                          <w:lang w:val="fr-FR"/>
                        </w:rPr>
                        <w:t>Mundo</w:t>
                      </w:r>
                    </w:p>
                  </w:txbxContent>
                </v:textbox>
              </v:shape>
            </w:pict>
          </mc:Fallback>
        </mc:AlternateContent>
      </w:r>
      <w:r w:rsidR="006C35D3" w:rsidRPr="00912144">
        <w:rPr>
          <w:rFonts w:eastAsia="SimSun" w:cs="Arial"/>
          <w:noProof/>
          <w:lang w:val="es-ES_tradnl" w:eastAsia="zh-CN"/>
        </w:rPr>
        <mc:AlternateContent>
          <mc:Choice Requires="wps">
            <w:drawing>
              <wp:anchor distT="0" distB="0" distL="114300" distR="114300" simplePos="0" relativeHeight="251755520" behindDoc="0" locked="0" layoutInCell="1" allowOverlap="1" wp14:anchorId="5BFB6507" wp14:editId="565FA265">
                <wp:simplePos x="0" y="0"/>
                <wp:positionH relativeFrom="margin">
                  <wp:posOffset>1595490</wp:posOffset>
                </wp:positionH>
                <wp:positionV relativeFrom="paragraph">
                  <wp:posOffset>1492364</wp:posOffset>
                </wp:positionV>
                <wp:extent cx="1480782" cy="539086"/>
                <wp:effectExtent l="0" t="0" r="5715" b="0"/>
                <wp:wrapNone/>
                <wp:docPr id="1073742017" name="Zone de texte 1073741889"/>
                <wp:cNvGraphicFramePr/>
                <a:graphic xmlns:a="http://schemas.openxmlformats.org/drawingml/2006/main">
                  <a:graphicData uri="http://schemas.microsoft.com/office/word/2010/wordprocessingShape">
                    <wps:wsp>
                      <wps:cNvSpPr txBox="1"/>
                      <wps:spPr>
                        <a:xfrm>
                          <a:off x="0" y="0"/>
                          <a:ext cx="1480782" cy="539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5D3" w:rsidRPr="006C35D3" w:rsidRDefault="006C35D3" w:rsidP="006C35D3">
                            <w:pPr>
                              <w:spacing w:before="0"/>
                              <w:jc w:val="center"/>
                              <w:rPr>
                                <w:rFonts w:ascii="Verdana" w:hAnsi="Verdana"/>
                                <w:color w:val="808080" w:themeColor="background1" w:themeShade="80"/>
                                <w:sz w:val="14"/>
                                <w:szCs w:val="14"/>
                                <w:lang w:val="es-ES_tradnl"/>
                              </w:rPr>
                            </w:pPr>
                            <w:r w:rsidRPr="006C35D3">
                              <w:rPr>
                                <w:rFonts w:ascii="Verdana" w:eastAsia="SimSun" w:hAnsi="Verdana" w:cs="Arial"/>
                                <w:color w:val="808080" w:themeColor="background1" w:themeShade="80"/>
                                <w:sz w:val="14"/>
                                <w:szCs w:val="14"/>
                                <w:lang w:val="es-ES_tradnl"/>
                              </w:rPr>
                              <w:t>Compartición de infraestructuras permitida para operadores móviles (MVNO)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6507" id="_x0000_s1081" type="#_x0000_t202" style="position:absolute;left:0;text-align:left;margin-left:125.65pt;margin-top:117.5pt;width:116.6pt;height:42.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" fillcolor="white [3201]" stroked="f" strokeweight=".5pt">
                <v:textbox>
                  <w:txbxContent>
                    <w:p w:rsidR="006C35D3" w:rsidRPr="006C35D3" w:rsidRDefault="006C35D3" w:rsidP="006C35D3">
                      <w:pPr>
                        <w:spacing w:before="0"/>
                        <w:jc w:val="center"/>
                        <w:rPr>
                          <w:rFonts w:ascii="Verdana" w:hAnsi="Verdana"/>
                          <w:color w:val="808080" w:themeColor="background1" w:themeShade="80"/>
                          <w:sz w:val="14"/>
                          <w:szCs w:val="14"/>
                          <w:lang w:val="es-ES_tradnl"/>
                        </w:rPr>
                      </w:pPr>
                      <w:r w:rsidRPr="006C35D3">
                        <w:rPr>
                          <w:rFonts w:ascii="Verdana" w:eastAsia="SimSun" w:hAnsi="Verdana" w:cs="Arial"/>
                          <w:color w:val="808080" w:themeColor="background1" w:themeShade="80"/>
                          <w:sz w:val="14"/>
                          <w:szCs w:val="14"/>
                          <w:lang w:val="es-ES_tradnl"/>
                        </w:rPr>
                        <w:t>Compartición de infraestructuras permitida para operadores móviles (MVNO)</w:t>
                      </w:r>
                    </w:p>
                  </w:txbxContent>
                </v:textbox>
                <w10:wrap anchorx="margin"/>
              </v:shape>
            </w:pict>
          </mc:Fallback>
        </mc:AlternateContent>
      </w:r>
      <w:r w:rsidR="006C35D3" w:rsidRPr="00912144">
        <w:rPr>
          <w:rFonts w:eastAsia="SimSun" w:cs="Arial"/>
          <w:noProof/>
          <w:lang w:val="es-ES_tradnl" w:eastAsia="zh-CN"/>
        </w:rPr>
        <mc:AlternateContent>
          <mc:Choice Requires="wps">
            <w:drawing>
              <wp:anchor distT="0" distB="0" distL="114300" distR="114300" simplePos="0" relativeHeight="251754496" behindDoc="0" locked="0" layoutInCell="1" allowOverlap="1" wp14:anchorId="2DE5E944" wp14:editId="683290BF">
                <wp:simplePos x="0" y="0"/>
                <wp:positionH relativeFrom="column">
                  <wp:posOffset>353542</wp:posOffset>
                </wp:positionH>
                <wp:positionV relativeFrom="paragraph">
                  <wp:posOffset>1506011</wp:posOffset>
                </wp:positionV>
                <wp:extent cx="1003111" cy="584200"/>
                <wp:effectExtent l="0" t="0" r="6985" b="6350"/>
                <wp:wrapNone/>
                <wp:docPr id="1073741988" name="Zone de texte 1073741889"/>
                <wp:cNvGraphicFramePr/>
                <a:graphic xmlns:a="http://schemas.openxmlformats.org/drawingml/2006/main">
                  <a:graphicData uri="http://schemas.microsoft.com/office/word/2010/wordprocessingShape">
                    <wps:wsp>
                      <wps:cNvSpPr txBox="1"/>
                      <wps:spPr>
                        <a:xfrm>
                          <a:off x="0" y="0"/>
                          <a:ext cx="1003111" cy="58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5D3" w:rsidRPr="002E63C9" w:rsidRDefault="006C35D3" w:rsidP="006C35D3">
                            <w:pPr>
                              <w:spacing w:before="0"/>
                              <w:jc w:val="center"/>
                              <w:rPr>
                                <w:rFonts w:ascii="Verdana" w:hAnsi="Verdana"/>
                                <w:color w:val="808080" w:themeColor="background1" w:themeShade="80"/>
                                <w:sz w:val="14"/>
                                <w:szCs w:val="14"/>
                                <w:lang w:val="fr-FR"/>
                              </w:rPr>
                            </w:pPr>
                            <w:r w:rsidRPr="006C35D3">
                              <w:rPr>
                                <w:rFonts w:ascii="Verdana" w:eastAsia="SimSun" w:hAnsi="Verdana" w:cs="Arial"/>
                                <w:color w:val="808080" w:themeColor="background1" w:themeShade="80"/>
                                <w:sz w:val="14"/>
                                <w:szCs w:val="14"/>
                                <w:lang w:val="fr-FR"/>
                              </w:rPr>
                              <w:t>Compartición obligatoria de infraestructuras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5E944" id="_x0000_s1082" type="#_x0000_t202" style="position:absolute;left:0;text-align:left;margin-left:27.85pt;margin-top:118.6pt;width:79pt;height:4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" fillcolor="white [3201]" stroked="f" strokeweight=".5pt">
                <v:textbox>
                  <w:txbxContent>
                    <w:p w:rsidR="006C35D3" w:rsidRPr="002E63C9" w:rsidRDefault="006C35D3" w:rsidP="006C35D3">
                      <w:pPr>
                        <w:spacing w:before="0"/>
                        <w:jc w:val="center"/>
                        <w:rPr>
                          <w:rFonts w:ascii="Verdana" w:hAnsi="Verdana"/>
                          <w:color w:val="808080" w:themeColor="background1" w:themeShade="80"/>
                          <w:sz w:val="14"/>
                          <w:szCs w:val="14"/>
                          <w:lang w:val="fr-FR"/>
                        </w:rPr>
                      </w:pPr>
                      <w:r w:rsidRPr="006C35D3">
                        <w:rPr>
                          <w:rFonts w:ascii="Verdana" w:eastAsia="SimSun" w:hAnsi="Verdana" w:cs="Arial"/>
                          <w:color w:val="808080" w:themeColor="background1" w:themeShade="80"/>
                          <w:sz w:val="14"/>
                          <w:szCs w:val="14"/>
                          <w:lang w:val="fr-FR"/>
                        </w:rPr>
                        <w:t>Compartición obligatoria de infraestructuras</w:t>
                      </w:r>
                    </w:p>
                  </w:txbxContent>
                </v:textbox>
              </v:shape>
            </w:pict>
          </mc:Fallback>
        </mc:AlternateContent>
      </w:r>
      <w:r w:rsidR="006C35D3" w:rsidRPr="00912144">
        <w:rPr>
          <w:rFonts w:eastAsia="SimSun" w:cs="Arial"/>
          <w:noProof/>
          <w:sz w:val="20"/>
          <w:lang w:val="es-ES_tradnl" w:eastAsia="zh-CN"/>
        </w:rPr>
        <w:drawing>
          <wp:inline distT="0" distB="0" distL="0" distR="0" wp14:anchorId="76E7CE51" wp14:editId="35E2FEF3">
            <wp:extent cx="4572635" cy="2219325"/>
            <wp:effectExtent l="0" t="0" r="0" b="9525"/>
            <wp:docPr id="1073741990" name="Picture 10737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897" b="4387"/>
                    <a:stretch/>
                  </pic:blipFill>
                  <pic:spPr bwMode="auto">
                    <a:xfrm>
                      <a:off x="0" y="0"/>
                      <a:ext cx="4572635" cy="221932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A4D10" w:rsidRPr="00912144" w:rsidRDefault="00EA4D10" w:rsidP="00EA4D10">
      <w:pPr>
        <w:keepNext/>
        <w:keepLines/>
        <w:spacing w:before="0" w:after="120"/>
        <w:jc w:val="both"/>
        <w:rPr>
          <w:sz w:val="18"/>
          <w:szCs w:val="18"/>
          <w:lang w:val="es-ES_tradnl"/>
        </w:rPr>
      </w:pPr>
      <w:r w:rsidRPr="00912144">
        <w:rPr>
          <w:sz w:val="18"/>
          <w:szCs w:val="18"/>
          <w:lang w:val="es-ES_tradnl"/>
        </w:rPr>
        <w:t>Fuente: Base de datos de la UIT sobre Reglamentación de las telecomunicaciones/TIC.</w:t>
      </w:r>
    </w:p>
    <w:p w:rsidR="00EA4D10" w:rsidRPr="00912144" w:rsidRDefault="00EA4D10" w:rsidP="006C35D3">
      <w:pPr>
        <w:spacing w:after="120"/>
        <w:jc w:val="both"/>
        <w:rPr>
          <w:lang w:val="es-ES_tradnl"/>
        </w:rPr>
      </w:pPr>
      <w:r w:rsidRPr="00912144">
        <w:rPr>
          <w:lang w:val="es-ES_tradnl"/>
        </w:rPr>
        <w:t>A fin de responder a la creciente demanda de espectro, 29 reguladores europeos han introducido el comercio de espectro secundario y 33 países han adoptado algún mecanismo de mercado permitiendo la migración en banda. En casi todos los países de la región se ha asignado a los operadores espectro para servicios de banda ancha móviles. En el 60% de los países de la región se ha asignado espectro para servicios WiMax y el servicio está comercializado. En el 70% de los países se ha asignado y puesto a disposición espectro para servicios LTE.</w:t>
      </w:r>
    </w:p>
    <w:p w:rsidR="00EA4D10" w:rsidRPr="00912144" w:rsidRDefault="00EA4D10" w:rsidP="0044492C">
      <w:pPr>
        <w:spacing w:after="120"/>
        <w:jc w:val="both"/>
        <w:rPr>
          <w:lang w:val="es-ES_tradnl"/>
        </w:rPr>
      </w:pPr>
      <w:r w:rsidRPr="00912144">
        <w:rPr>
          <w:lang w:val="es-ES_tradnl"/>
        </w:rPr>
        <w:t xml:space="preserve">Reconociendo el papel clave de la banda ancha en la economía digital actual, 36 países de la región, es decir el 84%, han adoptado o proyectan adoptar un plan, política o estrategia nacional para promover la banda ancha (véase el Gráfico 5.10). En esos planes figura como objetivo destacado la creación de infraestructuras de banda ancha nacionales, junto con una estimulación de la demanda gracias a la adopción de servicios y aplicaciones en línea y la prestación de servicios públicos por banda ancha. Además, por lo menos 25 países de Europa han incorporado la banda ancha en su definición del servicio universal. Aunque sólo 8 países de la región disponen de un fondo de servicio universal (FSU) operacional, Europa es la región con menor proporción de FSU, justo por debajo del 19% y ninguno de esos fondos se utiliza para financiar </w:t>
      </w:r>
      <w:r w:rsidR="00E82473">
        <w:rPr>
          <w:lang w:val="es-ES_tradnl"/>
        </w:rPr>
        <w:t xml:space="preserve">el </w:t>
      </w:r>
      <w:r w:rsidRPr="00912144">
        <w:rPr>
          <w:lang w:val="es-ES_tradnl"/>
        </w:rPr>
        <w:t>plan de banda ancha nacional. Además de las financiaciones públicas directas, se ha determinado que las asociaciones público-privadas y otros mecanismos diseñados a tal efecto son el principal medio de financiar esos planes</w:t>
      </w:r>
      <w:r w:rsidRPr="00912144">
        <w:rPr>
          <w:rFonts w:cs="Arial"/>
          <w:lang w:val="es-ES_tradnl"/>
        </w:rPr>
        <w:t>.</w:t>
      </w:r>
    </w:p>
    <w:p w:rsidR="00EA4D10" w:rsidRPr="00912144" w:rsidRDefault="00EA4D10" w:rsidP="00C63B36">
      <w:pPr>
        <w:pStyle w:val="Figuretitle"/>
        <w:keepNext/>
        <w:tabs>
          <w:tab w:val="clear" w:pos="794"/>
          <w:tab w:val="clear" w:pos="1191"/>
          <w:tab w:val="clear" w:pos="1588"/>
          <w:tab w:val="clear" w:pos="1985"/>
          <w:tab w:val="left" w:pos="1134"/>
          <w:tab w:val="left" w:pos="1871"/>
          <w:tab w:val="left" w:pos="2268"/>
        </w:tabs>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lastRenderedPageBreak/>
        <w:t>Gráfico 5.10: Planes de banda ancha, por región, 2015</w:t>
      </w:r>
    </w:p>
    <w:p w:rsidR="00115A84" w:rsidRPr="00912144" w:rsidRDefault="00950726" w:rsidP="00115A84">
      <w:pPr>
        <w:overflowPunct/>
        <w:autoSpaceDE/>
        <w:autoSpaceDN/>
        <w:adjustRightInd/>
        <w:spacing w:before="0"/>
        <w:jc w:val="both"/>
        <w:textAlignment w:val="auto"/>
        <w:rPr>
          <w:rFonts w:eastAsia="SimSun" w:cs="Arial"/>
          <w:b/>
          <w:bCs/>
          <w:sz w:val="22"/>
          <w:szCs w:val="22"/>
          <w:lang w:val="es-ES_tradnl" w:eastAsia="zh-CN"/>
        </w:rPr>
      </w:pPr>
      <w:r w:rsidRPr="00912144">
        <w:rPr>
          <w:rFonts w:eastAsia="SimSun" w:cs="Arial"/>
          <w:noProof/>
          <w:lang w:val="es-ES_tradnl" w:eastAsia="zh-CN"/>
        </w:rPr>
        <mc:AlternateContent>
          <mc:Choice Requires="wps">
            <w:drawing>
              <wp:anchor distT="0" distB="0" distL="114300" distR="114300" simplePos="0" relativeHeight="251761664" behindDoc="0" locked="0" layoutInCell="1" allowOverlap="1" wp14:anchorId="12324356" wp14:editId="2D4DFAFB">
                <wp:simplePos x="0" y="0"/>
                <wp:positionH relativeFrom="margin">
                  <wp:posOffset>3678555</wp:posOffset>
                </wp:positionH>
                <wp:positionV relativeFrom="paragraph">
                  <wp:posOffset>1751689</wp:posOffset>
                </wp:positionV>
                <wp:extent cx="477520" cy="247650"/>
                <wp:effectExtent l="0" t="0" r="0" b="0"/>
                <wp:wrapNone/>
                <wp:docPr id="1073742023" name="Zone de texte 1073741889"/>
                <wp:cNvGraphicFramePr/>
                <a:graphic xmlns:a="http://schemas.openxmlformats.org/drawingml/2006/main">
                  <a:graphicData uri="http://schemas.microsoft.com/office/word/2010/wordprocessingShape">
                    <wps:wsp>
                      <wps:cNvSpPr txBox="1"/>
                      <wps:spPr>
                        <a:xfrm>
                          <a:off x="0" y="0"/>
                          <a:ext cx="47752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A84" w:rsidRPr="00950726" w:rsidRDefault="0039733E" w:rsidP="00115A84">
                            <w:pPr>
                              <w:spacing w:before="0"/>
                              <w:jc w:val="center"/>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Europa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4356" id="_x0000_s1083" type="#_x0000_t202" style="position:absolute;left:0;text-align:left;margin-left:289.65pt;margin-top:137.95pt;width:37.6pt;height:1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" fillcolor="white [3201]" stroked="f" strokeweight=".5pt">
                <v:textbox inset="0,,0">
                  <w:txbxContent>
                    <w:p w:rsidR="00115A84" w:rsidRPr="00950726" w:rsidRDefault="0039733E" w:rsidP="00115A84">
                      <w:pPr>
                        <w:spacing w:before="0"/>
                        <w:jc w:val="center"/>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Europa</w:t>
                      </w:r>
                    </w:p>
                  </w:txbxContent>
                </v:textbox>
                <w10:wrap anchorx="margin"/>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65760" behindDoc="0" locked="0" layoutInCell="1" allowOverlap="1" wp14:anchorId="23A246A1" wp14:editId="237C40FE">
                <wp:simplePos x="0" y="0"/>
                <wp:positionH relativeFrom="margin">
                  <wp:posOffset>3109788</wp:posOffset>
                </wp:positionH>
                <wp:positionV relativeFrom="paragraph">
                  <wp:posOffset>1756106</wp:posOffset>
                </wp:positionV>
                <wp:extent cx="299720" cy="247650"/>
                <wp:effectExtent l="0" t="0" r="5080" b="0"/>
                <wp:wrapNone/>
                <wp:docPr id="1073742034" name="Zone de texte 1073741889"/>
                <wp:cNvGraphicFramePr/>
                <a:graphic xmlns:a="http://schemas.openxmlformats.org/drawingml/2006/main">
                  <a:graphicData uri="http://schemas.microsoft.com/office/word/2010/wordprocessingShape">
                    <wps:wsp>
                      <wps:cNvSpPr txBox="1"/>
                      <wps:spPr>
                        <a:xfrm>
                          <a:off x="0" y="0"/>
                          <a:ext cx="29972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A84" w:rsidRPr="00950726" w:rsidRDefault="00115A84" w:rsidP="00115A84">
                            <w:pPr>
                              <w:spacing w:before="0"/>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CEI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46A1" id="_x0000_s1084" type="#_x0000_t202" style="position:absolute;left:0;text-align:left;margin-left:244.85pt;margin-top:138.3pt;width:23.6pt;height:19.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" fillcolor="white [3201]" stroked="f" strokeweight=".5pt">
                <v:textbox inset="0,,0">
                  <w:txbxContent>
                    <w:p w:rsidR="00115A84" w:rsidRPr="00950726" w:rsidRDefault="00115A84" w:rsidP="00115A84">
                      <w:pPr>
                        <w:spacing w:before="0"/>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CEI</w:t>
                      </w:r>
                    </w:p>
                  </w:txbxContent>
                </v:textbox>
                <w10:wrap anchorx="margin"/>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66784" behindDoc="0" locked="0" layoutInCell="1" allowOverlap="1" wp14:anchorId="73806D69" wp14:editId="20F23F8C">
                <wp:simplePos x="0" y="0"/>
                <wp:positionH relativeFrom="margin">
                  <wp:posOffset>2267723</wp:posOffset>
                </wp:positionH>
                <wp:positionV relativeFrom="paragraph">
                  <wp:posOffset>1755775</wp:posOffset>
                </wp:positionV>
                <wp:extent cx="669262" cy="247650"/>
                <wp:effectExtent l="0" t="0" r="0" b="0"/>
                <wp:wrapNone/>
                <wp:docPr id="1073742035" name="Zone de texte 1073741889"/>
                <wp:cNvGraphicFramePr/>
                <a:graphic xmlns:a="http://schemas.openxmlformats.org/drawingml/2006/main">
                  <a:graphicData uri="http://schemas.microsoft.com/office/word/2010/wordprocessingShape">
                    <wps:wsp>
                      <wps:cNvSpPr txBox="1"/>
                      <wps:spPr>
                        <a:xfrm>
                          <a:off x="0" y="0"/>
                          <a:ext cx="669262" cy="247650"/>
                        </a:xfrm>
                        <a:prstGeom prst="rect">
                          <a:avLst/>
                        </a:prstGeom>
                        <a:solidFill>
                          <a:sysClr val="window" lastClr="FFFFFF"/>
                        </a:solidFill>
                        <a:ln w="6350">
                          <a:noFill/>
                        </a:ln>
                        <a:effectLst/>
                      </wps:spPr>
                      <wps:txbx>
                        <w:txbxContent>
                          <w:p w:rsidR="00115A84" w:rsidRPr="00950726" w:rsidRDefault="0039733E" w:rsidP="00115A84">
                            <w:pPr>
                              <w:spacing w:before="0"/>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Asia-Pacífico</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6D69" id="_x0000_s1085" type="#_x0000_t202" style="position:absolute;left:0;text-align:left;margin-left:178.55pt;margin-top:138.25pt;width:52.7pt;height:19.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" fillcolor="window" stroked="f" strokeweight=".5pt">
                <v:textbox inset="0,,0">
                  <w:txbxContent>
                    <w:p w:rsidR="00115A84" w:rsidRPr="00950726" w:rsidRDefault="0039733E" w:rsidP="00115A84">
                      <w:pPr>
                        <w:spacing w:before="0"/>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Asia-Pacífico</w:t>
                      </w:r>
                    </w:p>
                  </w:txbxContent>
                </v:textbox>
                <w10:wrap anchorx="margin"/>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64736" behindDoc="0" locked="0" layoutInCell="1" allowOverlap="1" wp14:anchorId="70D61415" wp14:editId="5FCD523A">
                <wp:simplePos x="0" y="0"/>
                <wp:positionH relativeFrom="column">
                  <wp:posOffset>1604645</wp:posOffset>
                </wp:positionH>
                <wp:positionV relativeFrom="paragraph">
                  <wp:posOffset>1748514</wp:posOffset>
                </wp:positionV>
                <wp:extent cx="549966" cy="298174"/>
                <wp:effectExtent l="0" t="0" r="2540" b="6985"/>
                <wp:wrapNone/>
                <wp:docPr id="1073742033" name="Zone de texte 1073741889"/>
                <wp:cNvGraphicFramePr/>
                <a:graphic xmlns:a="http://schemas.openxmlformats.org/drawingml/2006/main">
                  <a:graphicData uri="http://schemas.microsoft.com/office/word/2010/wordprocessingShape">
                    <wps:wsp>
                      <wps:cNvSpPr txBox="1"/>
                      <wps:spPr>
                        <a:xfrm>
                          <a:off x="0" y="0"/>
                          <a:ext cx="549966" cy="2981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A84" w:rsidRPr="0039733E" w:rsidRDefault="0039733E" w:rsidP="00950726">
                            <w:pPr>
                              <w:spacing w:before="0"/>
                              <w:jc w:val="center"/>
                              <w:rPr>
                                <w:rFonts w:ascii="Verdana" w:hAnsi="Verdana"/>
                                <w:color w:val="808080" w:themeColor="background1" w:themeShade="80"/>
                                <w:sz w:val="14"/>
                                <w:szCs w:val="14"/>
                                <w:lang w:val="fr-FR"/>
                              </w:rPr>
                            </w:pPr>
                            <w:r w:rsidRPr="0039733E">
                              <w:rPr>
                                <w:rFonts w:ascii="Verdana" w:eastAsia="SimSun" w:hAnsi="Verdana" w:cs="Arial"/>
                                <w:color w:val="808080" w:themeColor="background1" w:themeShade="80"/>
                                <w:sz w:val="14"/>
                                <w:szCs w:val="14"/>
                                <w:lang w:val="fr-FR"/>
                              </w:rPr>
                              <w:t xml:space="preserve">Estados </w:t>
                            </w:r>
                            <w:r w:rsidR="00950726">
                              <w:rPr>
                                <w:rFonts w:ascii="Verdana" w:eastAsia="SimSun" w:hAnsi="Verdana" w:cs="Arial"/>
                                <w:color w:val="808080" w:themeColor="background1" w:themeShade="80"/>
                                <w:sz w:val="14"/>
                                <w:szCs w:val="14"/>
                                <w:lang w:val="fr-FR"/>
                              </w:rPr>
                              <w:br/>
                            </w:r>
                            <w:r w:rsidRPr="0039733E">
                              <w:rPr>
                                <w:rFonts w:ascii="Verdana" w:eastAsia="SimSun" w:hAnsi="Verdana" w:cs="Arial"/>
                                <w:color w:val="808080" w:themeColor="background1" w:themeShade="80"/>
                                <w:sz w:val="14"/>
                                <w:szCs w:val="14"/>
                                <w:lang w:val="fr-FR"/>
                              </w:rPr>
                              <w:t>Árabes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1415" id="_x0000_s1086" type="#_x0000_t202" style="position:absolute;left:0;text-align:left;margin-left:126.35pt;margin-top:137.7pt;width:43.3pt;height:2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" fillcolor="white [3201]" stroked="f" strokeweight=".5pt">
                <v:textbox inset="0,,0">
                  <w:txbxContent>
                    <w:p w:rsidR="00115A84" w:rsidRPr="0039733E" w:rsidRDefault="0039733E" w:rsidP="00950726">
                      <w:pPr>
                        <w:spacing w:before="0"/>
                        <w:jc w:val="center"/>
                        <w:rPr>
                          <w:rFonts w:ascii="Verdana" w:hAnsi="Verdana"/>
                          <w:color w:val="808080" w:themeColor="background1" w:themeShade="80"/>
                          <w:sz w:val="14"/>
                          <w:szCs w:val="14"/>
                          <w:lang w:val="fr-FR"/>
                        </w:rPr>
                      </w:pPr>
                      <w:r w:rsidRPr="0039733E">
                        <w:rPr>
                          <w:rFonts w:ascii="Verdana" w:eastAsia="SimSun" w:hAnsi="Verdana" w:cs="Arial"/>
                          <w:color w:val="808080" w:themeColor="background1" w:themeShade="80"/>
                          <w:sz w:val="14"/>
                          <w:szCs w:val="14"/>
                          <w:lang w:val="fr-FR"/>
                        </w:rPr>
                        <w:t xml:space="preserve">Estados </w:t>
                      </w:r>
                      <w:r w:rsidR="00950726">
                        <w:rPr>
                          <w:rFonts w:ascii="Verdana" w:eastAsia="SimSun" w:hAnsi="Verdana" w:cs="Arial"/>
                          <w:color w:val="808080" w:themeColor="background1" w:themeShade="80"/>
                          <w:sz w:val="14"/>
                          <w:szCs w:val="14"/>
                          <w:lang w:val="fr-FR"/>
                        </w:rPr>
                        <w:br/>
                      </w:r>
                      <w:r w:rsidRPr="0039733E">
                        <w:rPr>
                          <w:rFonts w:ascii="Verdana" w:eastAsia="SimSun" w:hAnsi="Verdana" w:cs="Arial"/>
                          <w:color w:val="808080" w:themeColor="background1" w:themeShade="80"/>
                          <w:sz w:val="14"/>
                          <w:szCs w:val="14"/>
                          <w:lang w:val="fr-FR"/>
                        </w:rPr>
                        <w:t>Árabes</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63712" behindDoc="0" locked="0" layoutInCell="1" allowOverlap="1" wp14:anchorId="087C8EA4" wp14:editId="2D78E692">
                <wp:simplePos x="0" y="0"/>
                <wp:positionH relativeFrom="column">
                  <wp:posOffset>916443</wp:posOffset>
                </wp:positionH>
                <wp:positionV relativeFrom="paragraph">
                  <wp:posOffset>1755499</wp:posOffset>
                </wp:positionV>
                <wp:extent cx="523461" cy="247650"/>
                <wp:effectExtent l="0" t="0" r="0" b="0"/>
                <wp:wrapNone/>
                <wp:docPr id="1073742031" name="Zone de texte 1073741889"/>
                <wp:cNvGraphicFramePr/>
                <a:graphic xmlns:a="http://schemas.openxmlformats.org/drawingml/2006/main">
                  <a:graphicData uri="http://schemas.microsoft.com/office/word/2010/wordprocessingShape">
                    <wps:wsp>
                      <wps:cNvSpPr txBox="1"/>
                      <wps:spPr>
                        <a:xfrm>
                          <a:off x="0" y="0"/>
                          <a:ext cx="523461"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A84" w:rsidRPr="00950726" w:rsidRDefault="0039733E" w:rsidP="00115A84">
                            <w:pPr>
                              <w:spacing w:before="0"/>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Américas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8EA4" id="_x0000_s1087" type="#_x0000_t202" style="position:absolute;left:0;text-align:left;margin-left:72.15pt;margin-top:138.25pt;width:41.2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" fillcolor="white [3201]" stroked="f" strokeweight=".5pt">
                <v:textbox inset="0,,0">
                  <w:txbxContent>
                    <w:p w:rsidR="00115A84" w:rsidRPr="00950726" w:rsidRDefault="0039733E" w:rsidP="00115A84">
                      <w:pPr>
                        <w:spacing w:before="0"/>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Américas</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62688" behindDoc="0" locked="0" layoutInCell="1" allowOverlap="1" wp14:anchorId="62D86AC9" wp14:editId="23859A8E">
                <wp:simplePos x="0" y="0"/>
                <wp:positionH relativeFrom="margin">
                  <wp:posOffset>335556</wp:posOffset>
                </wp:positionH>
                <wp:positionV relativeFrom="paragraph">
                  <wp:posOffset>1762125</wp:posOffset>
                </wp:positionV>
                <wp:extent cx="357809" cy="247650"/>
                <wp:effectExtent l="0" t="0" r="4445" b="0"/>
                <wp:wrapNone/>
                <wp:docPr id="1073742030" name="Zone de texte 1073741889"/>
                <wp:cNvGraphicFramePr/>
                <a:graphic xmlns:a="http://schemas.openxmlformats.org/drawingml/2006/main">
                  <a:graphicData uri="http://schemas.microsoft.com/office/word/2010/wordprocessingShape">
                    <wps:wsp>
                      <wps:cNvSpPr txBox="1"/>
                      <wps:spPr>
                        <a:xfrm>
                          <a:off x="0" y="0"/>
                          <a:ext cx="357809"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A84" w:rsidRPr="00950726" w:rsidRDefault="0039733E" w:rsidP="00115A84">
                            <w:pPr>
                              <w:spacing w:before="0"/>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África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6AC9" id="_x0000_s1088" type="#_x0000_t202" style="position:absolute;left:0;text-align:left;margin-left:26.4pt;margin-top:138.75pt;width:28.15pt;height:19.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" fillcolor="white [3201]" stroked="f" strokeweight=".5pt">
                <v:textbox inset="0,,0">
                  <w:txbxContent>
                    <w:p w:rsidR="00115A84" w:rsidRPr="00950726" w:rsidRDefault="0039733E" w:rsidP="00115A84">
                      <w:pPr>
                        <w:spacing w:before="0"/>
                        <w:rPr>
                          <w:rFonts w:ascii="Verdana" w:hAnsi="Verdana"/>
                          <w:color w:val="808080" w:themeColor="background1" w:themeShade="80"/>
                          <w:sz w:val="14"/>
                          <w:szCs w:val="14"/>
                          <w:lang w:val="fr-FR"/>
                        </w:rPr>
                      </w:pPr>
                      <w:r w:rsidRPr="00950726">
                        <w:rPr>
                          <w:rFonts w:ascii="Verdana" w:eastAsia="SimSun" w:hAnsi="Verdana" w:cs="Arial"/>
                          <w:color w:val="808080" w:themeColor="background1" w:themeShade="80"/>
                          <w:sz w:val="14"/>
                          <w:szCs w:val="14"/>
                          <w:lang w:val="fr-FR"/>
                        </w:rPr>
                        <w:t>África</w:t>
                      </w:r>
                    </w:p>
                  </w:txbxContent>
                </v:textbox>
                <w10:wrap anchorx="margin"/>
              </v:shape>
            </w:pict>
          </mc:Fallback>
        </mc:AlternateContent>
      </w:r>
      <w:r w:rsidR="00115A84" w:rsidRPr="00912144">
        <w:rPr>
          <w:rFonts w:eastAsia="SimSun" w:cs="Arial"/>
          <w:noProof/>
          <w:lang w:val="es-ES_tradnl" w:eastAsia="zh-CN"/>
        </w:rPr>
        <mc:AlternateContent>
          <mc:Choice Requires="wps">
            <w:drawing>
              <wp:anchor distT="0" distB="0" distL="114300" distR="114300" simplePos="0" relativeHeight="251767808" behindDoc="0" locked="0" layoutInCell="1" allowOverlap="1" wp14:anchorId="07191839" wp14:editId="68C2E878">
                <wp:simplePos x="0" y="0"/>
                <wp:positionH relativeFrom="margin">
                  <wp:posOffset>424465</wp:posOffset>
                </wp:positionH>
                <wp:positionV relativeFrom="paragraph">
                  <wp:posOffset>2022453</wp:posOffset>
                </wp:positionV>
                <wp:extent cx="1645920" cy="209550"/>
                <wp:effectExtent l="0" t="0" r="0" b="0"/>
                <wp:wrapNone/>
                <wp:docPr id="50" name="Zone de texte 1073741889"/>
                <wp:cNvGraphicFramePr/>
                <a:graphic xmlns:a="http://schemas.openxmlformats.org/drawingml/2006/main">
                  <a:graphicData uri="http://schemas.microsoft.com/office/word/2010/wordprocessingShape">
                    <wps:wsp>
                      <wps:cNvSpPr txBox="1"/>
                      <wps:spPr>
                        <a:xfrm>
                          <a:off x="0" y="0"/>
                          <a:ext cx="164592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A84" w:rsidRPr="0039733E" w:rsidRDefault="0039733E" w:rsidP="00115A84">
                            <w:pPr>
                              <w:spacing w:before="0"/>
                              <w:rPr>
                                <w:rFonts w:ascii="Cambria" w:hAnsi="Cambria"/>
                                <w:sz w:val="13"/>
                                <w:szCs w:val="13"/>
                                <w:lang w:val="es-ES_tradnl"/>
                              </w:rPr>
                            </w:pPr>
                            <w:r w:rsidRPr="0039733E">
                              <w:rPr>
                                <w:rFonts w:ascii="Cambria" w:eastAsia="SimSun" w:hAnsi="Cambria" w:cs="Arial"/>
                                <w:color w:val="808080" w:themeColor="background1" w:themeShade="80"/>
                                <w:sz w:val="15"/>
                                <w:szCs w:val="15"/>
                                <w:lang w:val="es-ES_tradnl"/>
                              </w:rPr>
                              <w:t xml:space="preserve">Plan de banda ancha nacional adoptado </w:t>
                            </w:r>
                            <w:r w:rsidR="00115A84" w:rsidRPr="0039733E">
                              <w:rPr>
                                <w:rFonts w:ascii="Cambria" w:eastAsia="SimSun" w:hAnsi="Cambria" w:cs="Arial"/>
                                <w:color w:val="808080" w:themeColor="background1" w:themeShade="80"/>
                                <w:sz w:val="15"/>
                                <w:szCs w:val="15"/>
                                <w:lang w:val="es-ES_tradnl"/>
                              </w:rPr>
                              <w:t>adopté</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1839" id="_x0000_s1089" type="#_x0000_t202" style="position:absolute;left:0;text-align:left;margin-left:33.4pt;margin-top:159.25pt;width:129.6pt;height:16.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" fillcolor="white [3201]" stroked="f" strokeweight=".5pt">
                <v:textbox inset="0,,0">
                  <w:txbxContent>
                    <w:p w:rsidR="00115A84" w:rsidRPr="0039733E" w:rsidRDefault="0039733E" w:rsidP="00115A84">
                      <w:pPr>
                        <w:spacing w:before="0"/>
                        <w:rPr>
                          <w:rFonts w:ascii="Cambria" w:hAnsi="Cambria"/>
                          <w:sz w:val="13"/>
                          <w:szCs w:val="13"/>
                          <w:lang w:val="es-ES_tradnl"/>
                        </w:rPr>
                      </w:pPr>
                      <w:r w:rsidRPr="0039733E">
                        <w:rPr>
                          <w:rFonts w:ascii="Cambria" w:eastAsia="SimSun" w:hAnsi="Cambria" w:cs="Arial"/>
                          <w:color w:val="808080" w:themeColor="background1" w:themeShade="80"/>
                          <w:sz w:val="15"/>
                          <w:szCs w:val="15"/>
                          <w:lang w:val="es-ES_tradnl"/>
                        </w:rPr>
                        <w:t xml:space="preserve">Plan de banda ancha nacional adoptado </w:t>
                      </w:r>
                      <w:r w:rsidR="00115A84" w:rsidRPr="0039733E">
                        <w:rPr>
                          <w:rFonts w:ascii="Cambria" w:eastAsia="SimSun" w:hAnsi="Cambria" w:cs="Arial"/>
                          <w:color w:val="808080" w:themeColor="background1" w:themeShade="80"/>
                          <w:sz w:val="15"/>
                          <w:szCs w:val="15"/>
                          <w:lang w:val="es-ES_tradnl"/>
                        </w:rPr>
                        <w:t>adopté</w:t>
                      </w:r>
                    </w:p>
                  </w:txbxContent>
                </v:textbox>
                <w10:wrap anchorx="margin"/>
              </v:shape>
            </w:pict>
          </mc:Fallback>
        </mc:AlternateContent>
      </w:r>
      <w:r w:rsidR="00115A84" w:rsidRPr="00912144">
        <w:rPr>
          <w:rFonts w:eastAsia="SimSun" w:cs="Arial"/>
          <w:noProof/>
          <w:lang w:val="es-ES_tradnl" w:eastAsia="zh-CN"/>
        </w:rPr>
        <mc:AlternateContent>
          <mc:Choice Requires="wps">
            <w:drawing>
              <wp:anchor distT="0" distB="0" distL="114300" distR="114300" simplePos="0" relativeHeight="251768832" behindDoc="0" locked="0" layoutInCell="1" allowOverlap="1" wp14:anchorId="185D326A" wp14:editId="4A63D8C9">
                <wp:simplePos x="0" y="0"/>
                <wp:positionH relativeFrom="margin">
                  <wp:posOffset>2158672</wp:posOffset>
                </wp:positionH>
                <wp:positionV relativeFrom="paragraph">
                  <wp:posOffset>2022453</wp:posOffset>
                </wp:positionV>
                <wp:extent cx="2036904" cy="208105"/>
                <wp:effectExtent l="0" t="0" r="1905" b="1905"/>
                <wp:wrapNone/>
                <wp:docPr id="51" name="Zone de texte 1073741889"/>
                <wp:cNvGraphicFramePr/>
                <a:graphic xmlns:a="http://schemas.openxmlformats.org/drawingml/2006/main">
                  <a:graphicData uri="http://schemas.microsoft.com/office/word/2010/wordprocessingShape">
                    <wps:wsp>
                      <wps:cNvSpPr txBox="1"/>
                      <wps:spPr>
                        <a:xfrm>
                          <a:off x="0" y="0"/>
                          <a:ext cx="2036904" cy="208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A84" w:rsidRPr="0039733E" w:rsidRDefault="0039733E" w:rsidP="00115A84">
                            <w:pPr>
                              <w:spacing w:before="0"/>
                              <w:rPr>
                                <w:rFonts w:ascii="Cambria" w:hAnsi="Cambria"/>
                                <w:sz w:val="15"/>
                                <w:szCs w:val="15"/>
                                <w:lang w:val="es-ES_tradnl"/>
                              </w:rPr>
                            </w:pPr>
                            <w:r w:rsidRPr="0039733E">
                              <w:rPr>
                                <w:rFonts w:ascii="Cambria" w:eastAsia="SimSun" w:hAnsi="Cambria" w:cs="Arial"/>
                                <w:color w:val="808080" w:themeColor="background1" w:themeShade="80"/>
                                <w:sz w:val="15"/>
                                <w:szCs w:val="15"/>
                                <w:lang w:val="es-ES_tradnl"/>
                              </w:rPr>
                              <w:t>Adopción prevista de un plan de banda ancha nacional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326A" id="_x0000_s1090" type="#_x0000_t202" style="position:absolute;left:0;text-align:left;margin-left:169.95pt;margin-top:159.25pt;width:160.4pt;height:16.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" fillcolor="white [3201]" stroked="f" strokeweight=".5pt">
                <v:textbox inset="0,,0">
                  <w:txbxContent>
                    <w:p w:rsidR="00115A84" w:rsidRPr="0039733E" w:rsidRDefault="0039733E" w:rsidP="00115A84">
                      <w:pPr>
                        <w:spacing w:before="0"/>
                        <w:rPr>
                          <w:rFonts w:ascii="Cambria" w:hAnsi="Cambria"/>
                          <w:sz w:val="15"/>
                          <w:szCs w:val="15"/>
                          <w:lang w:val="es-ES_tradnl"/>
                        </w:rPr>
                      </w:pPr>
                      <w:r w:rsidRPr="0039733E">
                        <w:rPr>
                          <w:rFonts w:ascii="Cambria" w:eastAsia="SimSun" w:hAnsi="Cambria" w:cs="Arial"/>
                          <w:color w:val="808080" w:themeColor="background1" w:themeShade="80"/>
                          <w:sz w:val="15"/>
                          <w:szCs w:val="15"/>
                          <w:lang w:val="es-ES_tradnl"/>
                        </w:rPr>
                        <w:t>Adopción prevista de un plan de banda ancha nacional</w:t>
                      </w:r>
                    </w:p>
                  </w:txbxContent>
                </v:textbox>
                <w10:wrap anchorx="margin"/>
              </v:shape>
            </w:pict>
          </mc:Fallback>
        </mc:AlternateContent>
      </w:r>
      <w:r w:rsidR="00115A84" w:rsidRPr="00912144">
        <w:rPr>
          <w:rFonts w:eastAsia="SimSun" w:cs="Arial"/>
          <w:b/>
          <w:bCs/>
          <w:noProof/>
          <w:sz w:val="22"/>
          <w:szCs w:val="22"/>
          <w:lang w:val="es-ES_tradnl" w:eastAsia="zh-CN"/>
        </w:rPr>
        <w:drawing>
          <wp:inline distT="0" distB="0" distL="0" distR="0" wp14:anchorId="578704E3" wp14:editId="71D3675B">
            <wp:extent cx="4456097" cy="23145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510"/>
                    <a:stretch/>
                  </pic:blipFill>
                  <pic:spPr bwMode="auto">
                    <a:xfrm>
                      <a:off x="0" y="0"/>
                      <a:ext cx="4469576" cy="2321576"/>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A4D10" w:rsidRPr="00912144" w:rsidRDefault="00EA4D10" w:rsidP="00EA4D10">
      <w:pPr>
        <w:keepNext/>
        <w:jc w:val="both"/>
        <w:rPr>
          <w:rFonts w:cs="Arial"/>
          <w:sz w:val="18"/>
          <w:szCs w:val="18"/>
          <w:lang w:val="es-ES_tradnl"/>
        </w:rPr>
      </w:pPr>
      <w:r w:rsidRPr="00912144">
        <w:rPr>
          <w:rFonts w:cs="Arial"/>
          <w:sz w:val="18"/>
          <w:szCs w:val="18"/>
          <w:lang w:val="es-ES_tradnl"/>
        </w:rPr>
        <w:t>Fuente: Base de datos de la UIT sobre Reglamentación de las telecomunicaciones/TIC.</w:t>
      </w:r>
    </w:p>
    <w:p w:rsidR="00EA4D10" w:rsidRPr="00912144" w:rsidRDefault="00EA4D10" w:rsidP="0039733E">
      <w:pPr>
        <w:spacing w:after="120"/>
        <w:jc w:val="both"/>
        <w:rPr>
          <w:rStyle w:val="st1"/>
          <w:rFonts w:eastAsia="SimSun"/>
          <w:lang w:val="es-ES_tradnl"/>
        </w:rPr>
      </w:pPr>
      <w:r w:rsidRPr="00912144">
        <w:rPr>
          <w:rStyle w:val="st1"/>
          <w:rFonts w:eastAsia="SimSun"/>
          <w:lang w:val="es-ES_tradnl"/>
        </w:rPr>
        <w:t xml:space="preserve">Globalmente, la reforma gradual del sector en Europa y la evolución de la reglamentación de las TIC han tenido un efecto positivo en el desarrollo del mercado. En 2008, un tercio de los países disponía de una reglamentación de las TIC de la primera o de la segunda generación (véase el </w:t>
      </w:r>
      <w:r w:rsidRPr="00912144">
        <w:rPr>
          <w:lang w:val="es-ES_tradnl"/>
        </w:rPr>
        <w:t>Gráfico 5.11</w:t>
      </w:r>
      <w:r w:rsidRPr="00912144">
        <w:rPr>
          <w:rStyle w:val="st1"/>
          <w:rFonts w:eastAsia="SimSun"/>
          <w:lang w:val="es-ES_tradnl"/>
        </w:rPr>
        <w:t>, izquierda) que sólo tiene un impacto limitado en la penetración de servicios TIC esenciales. En 2015, en cambio, casi todos los países de la región (menos dos) habían adoptado reglamentaciones de la tercera o incluso la cuarta generación. A consecuencia de la evolución de la reglamentación de las TIC, en casi todos los países europeos se ha traspasado el umbral simbólico de</w:t>
      </w:r>
      <w:r w:rsidR="00616D3D">
        <w:rPr>
          <w:rStyle w:val="st1"/>
          <w:rFonts w:eastAsia="SimSun"/>
          <w:lang w:val="es-ES_tradnl"/>
        </w:rPr>
        <w:t>l</w:t>
      </w:r>
      <w:r w:rsidRPr="00912144">
        <w:rPr>
          <w:rStyle w:val="st1"/>
          <w:rFonts w:eastAsia="SimSun"/>
          <w:lang w:val="es-ES_tradnl"/>
        </w:rPr>
        <w:t xml:space="preserve"> 25% de penetración de los principales servicios TIC, lo que significa que la mayoría de la población disponía de un acceso cotidiano a servicios móviles celulares, aplicaciones de banda ancha móvil e Internet en 2015 (véase el</w:t>
      </w:r>
      <w:r w:rsidRPr="00912144">
        <w:rPr>
          <w:lang w:val="es-ES_tradnl"/>
        </w:rPr>
        <w:t xml:space="preserve"> Gráfico 5</w:t>
      </w:r>
      <w:r w:rsidRPr="00912144">
        <w:rPr>
          <w:rStyle w:val="st1"/>
          <w:rFonts w:eastAsia="SimSun"/>
          <w:lang w:val="es-ES_tradnl"/>
        </w:rPr>
        <w:t>.11, derecha).</w:t>
      </w:r>
    </w:p>
    <w:p w:rsidR="00EA4D10" w:rsidRPr="00912144" w:rsidRDefault="00EA4D10" w:rsidP="0039733E">
      <w:pPr>
        <w:pStyle w:val="Figuretitle"/>
        <w:keepNext/>
        <w:tabs>
          <w:tab w:val="clear" w:pos="794"/>
          <w:tab w:val="clear" w:pos="1191"/>
          <w:tab w:val="clear" w:pos="1588"/>
          <w:tab w:val="clear" w:pos="1985"/>
          <w:tab w:val="left" w:pos="1134"/>
          <w:tab w:val="left" w:pos="1871"/>
          <w:tab w:val="left" w:pos="2268"/>
        </w:tabs>
        <w:rPr>
          <w:rFonts w:asciiTheme="minorHAnsi" w:eastAsia="SimSun" w:hAnsiTheme="minorHAnsi"/>
          <w:bCs w:val="0"/>
          <w:szCs w:val="24"/>
          <w:lang w:val="es-ES_tradnl" w:eastAsia="zh-CN"/>
        </w:rPr>
      </w:pPr>
      <w:r w:rsidRPr="00912144">
        <w:rPr>
          <w:rFonts w:asciiTheme="minorHAnsi" w:eastAsia="SimSun" w:hAnsiTheme="minorHAnsi"/>
          <w:bCs w:val="0"/>
          <w:szCs w:val="24"/>
          <w:lang w:val="es-ES_tradnl" w:eastAsia="zh-CN"/>
        </w:rPr>
        <w:t xml:space="preserve">Gráfico 5.11: Evolución de la reglamentación de las TIC, factor </w:t>
      </w:r>
      <w:r w:rsidR="0039733E" w:rsidRPr="00912144">
        <w:rPr>
          <w:rFonts w:asciiTheme="minorHAnsi" w:eastAsia="SimSun" w:hAnsiTheme="minorHAnsi"/>
          <w:bCs w:val="0"/>
          <w:szCs w:val="24"/>
          <w:lang w:val="es-ES_tradnl" w:eastAsia="zh-CN"/>
        </w:rPr>
        <w:br/>
      </w:r>
      <w:r w:rsidRPr="00912144">
        <w:rPr>
          <w:rFonts w:asciiTheme="minorHAnsi" w:eastAsia="SimSun" w:hAnsiTheme="minorHAnsi"/>
          <w:bCs w:val="0"/>
          <w:szCs w:val="24"/>
          <w:lang w:val="es-ES_tradnl" w:eastAsia="zh-CN"/>
        </w:rPr>
        <w:t>de crecimiento</w:t>
      </w:r>
      <w:r w:rsidR="0039733E" w:rsidRPr="00912144">
        <w:rPr>
          <w:rFonts w:asciiTheme="minorHAnsi" w:eastAsia="SimSun" w:hAnsiTheme="minorHAnsi"/>
          <w:bCs w:val="0"/>
          <w:szCs w:val="24"/>
          <w:lang w:val="es-ES_tradnl" w:eastAsia="zh-CN"/>
        </w:rPr>
        <w:t xml:space="preserve"> </w:t>
      </w:r>
      <w:r w:rsidRPr="00912144">
        <w:rPr>
          <w:rFonts w:asciiTheme="minorHAnsi" w:eastAsia="SimSun" w:hAnsiTheme="minorHAnsi"/>
          <w:bCs w:val="0"/>
          <w:szCs w:val="24"/>
          <w:lang w:val="es-ES_tradnl" w:eastAsia="zh-CN"/>
        </w:rPr>
        <w:t>del acceso a las TIC en Europa, 2008 y 2015</w:t>
      </w:r>
    </w:p>
    <w:p w:rsidR="0039733E" w:rsidRPr="00912144" w:rsidRDefault="0039733E" w:rsidP="0039733E">
      <w:pPr>
        <w:rPr>
          <w:sz w:val="2"/>
          <w:szCs w:val="2"/>
          <w:lang w:val="es-ES_tradnl" w:eastAsia="zh-C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5380"/>
      </w:tblGrid>
      <w:tr w:rsidR="0039733E" w:rsidRPr="00912144" w:rsidTr="0039733E">
        <w:tc>
          <w:tcPr>
            <w:tcW w:w="4261" w:type="dxa"/>
          </w:tcPr>
          <w:p w:rsidR="0039733E" w:rsidRPr="00912144" w:rsidRDefault="0039733E" w:rsidP="00A23B80">
            <w:pPr>
              <w:overflowPunct/>
              <w:autoSpaceDE/>
              <w:autoSpaceDN/>
              <w:adjustRightInd/>
              <w:spacing w:before="0"/>
              <w:jc w:val="both"/>
              <w:textAlignment w:val="auto"/>
              <w:rPr>
                <w:sz w:val="22"/>
                <w:lang w:val="es-ES_tradnl" w:eastAsia="zh-CN"/>
              </w:rPr>
            </w:pPr>
            <w:r w:rsidRPr="00912144">
              <w:rPr>
                <w:noProof/>
                <w:lang w:val="es-ES_tradnl" w:eastAsia="zh-CN"/>
              </w:rPr>
              <mc:AlternateContent>
                <mc:Choice Requires="wps">
                  <w:drawing>
                    <wp:anchor distT="0" distB="0" distL="114300" distR="114300" simplePos="0" relativeHeight="251772928" behindDoc="0" locked="0" layoutInCell="1" allowOverlap="1" wp14:anchorId="7D30F587" wp14:editId="5A48319B">
                      <wp:simplePos x="0" y="0"/>
                      <wp:positionH relativeFrom="margin">
                        <wp:posOffset>-610552</wp:posOffset>
                      </wp:positionH>
                      <wp:positionV relativeFrom="paragraph">
                        <wp:posOffset>1117917</wp:posOffset>
                      </wp:positionV>
                      <wp:extent cx="1403350" cy="295275"/>
                      <wp:effectExtent l="1587" t="0" r="7938" b="7937"/>
                      <wp:wrapNone/>
                      <wp:docPr id="1073741905" name="Zone de texte 1073741889"/>
                      <wp:cNvGraphicFramePr/>
                      <a:graphic xmlns:a="http://schemas.openxmlformats.org/drawingml/2006/main">
                        <a:graphicData uri="http://schemas.microsoft.com/office/word/2010/wordprocessingShape">
                          <wps:wsp>
                            <wps:cNvSpPr txBox="1"/>
                            <wps:spPr>
                              <a:xfrm rot="16200000">
                                <a:off x="0" y="0"/>
                                <a:ext cx="14033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33E" w:rsidRPr="00042B37" w:rsidRDefault="0039733E" w:rsidP="0039733E">
                                  <w:pPr>
                                    <w:spacing w:before="0"/>
                                    <w:jc w:val="center"/>
                                    <w:rPr>
                                      <w:rFonts w:ascii="Cambria" w:hAnsi="Cambria"/>
                                      <w:color w:val="808080" w:themeColor="background1" w:themeShade="80"/>
                                      <w:sz w:val="18"/>
                                      <w:szCs w:val="18"/>
                                      <w:lang w:val="fr-FR"/>
                                    </w:rPr>
                                  </w:pPr>
                                  <w:r w:rsidRPr="0039733E">
                                    <w:rPr>
                                      <w:rFonts w:ascii="Cambria" w:eastAsia="SimSun" w:hAnsi="Cambria" w:cs="Arial"/>
                                      <w:color w:val="808080" w:themeColor="background1" w:themeShade="80"/>
                                      <w:sz w:val="18"/>
                                      <w:szCs w:val="18"/>
                                      <w:lang w:val="fr-FR"/>
                                    </w:rPr>
                                    <w:t>Número de países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F587" id="_x0000_s1091" type="#_x0000_t202" style="position:absolute;left:0;text-align:left;margin-left:-48.05pt;margin-top:88pt;width:110.5pt;height:23.25pt;rotation:-90;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" fillcolor="white [3201]" stroked="f" strokeweight=".5pt">
                      <v:textbox inset="0,,0">
                        <w:txbxContent>
                          <w:p w:rsidR="0039733E" w:rsidRPr="00042B37" w:rsidRDefault="0039733E" w:rsidP="0039733E">
                            <w:pPr>
                              <w:spacing w:before="0"/>
                              <w:jc w:val="center"/>
                              <w:rPr>
                                <w:rFonts w:ascii="Cambria" w:hAnsi="Cambria"/>
                                <w:color w:val="808080" w:themeColor="background1" w:themeShade="80"/>
                                <w:sz w:val="18"/>
                                <w:szCs w:val="18"/>
                                <w:lang w:val="fr-FR"/>
                              </w:rPr>
                            </w:pPr>
                            <w:r w:rsidRPr="0039733E">
                              <w:rPr>
                                <w:rFonts w:ascii="Cambria" w:eastAsia="SimSun" w:hAnsi="Cambria" w:cs="Arial"/>
                                <w:color w:val="808080" w:themeColor="background1" w:themeShade="80"/>
                                <w:sz w:val="18"/>
                                <w:szCs w:val="18"/>
                                <w:lang w:val="fr-FR"/>
                              </w:rPr>
                              <w:t>Número de países</w:t>
                            </w:r>
                          </w:p>
                        </w:txbxContent>
                      </v:textbox>
                      <w10:wrap anchorx="margin"/>
                    </v:shape>
                  </w:pict>
                </mc:Fallback>
              </mc:AlternateContent>
            </w:r>
            <w:r w:rsidRPr="00912144">
              <w:rPr>
                <w:noProof/>
                <w:lang w:val="es-ES_tradnl" w:eastAsia="zh-CN"/>
              </w:rPr>
              <mc:AlternateContent>
                <mc:Choice Requires="wps">
                  <w:drawing>
                    <wp:anchor distT="0" distB="0" distL="114300" distR="114300" simplePos="0" relativeHeight="251773952" behindDoc="0" locked="0" layoutInCell="1" allowOverlap="1" wp14:anchorId="1EA3E100" wp14:editId="0FFB80BD">
                      <wp:simplePos x="0" y="0"/>
                      <wp:positionH relativeFrom="margin">
                        <wp:posOffset>2153285</wp:posOffset>
                      </wp:positionH>
                      <wp:positionV relativeFrom="paragraph">
                        <wp:posOffset>985520</wp:posOffset>
                      </wp:positionV>
                      <wp:extent cx="1629410" cy="350520"/>
                      <wp:effectExtent l="0" t="8255" r="635" b="635"/>
                      <wp:wrapNone/>
                      <wp:docPr id="1073741906" name="Zone de texte 1073741889"/>
                      <wp:cNvGraphicFramePr/>
                      <a:graphic xmlns:a="http://schemas.openxmlformats.org/drawingml/2006/main">
                        <a:graphicData uri="http://schemas.microsoft.com/office/word/2010/wordprocessingShape">
                          <wps:wsp>
                            <wps:cNvSpPr txBox="1"/>
                            <wps:spPr>
                              <a:xfrm rot="16200000">
                                <a:off x="0" y="0"/>
                                <a:ext cx="162941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33E" w:rsidRPr="0039733E" w:rsidRDefault="0039733E" w:rsidP="0039733E">
                                  <w:pPr>
                                    <w:spacing w:before="0"/>
                                    <w:jc w:val="center"/>
                                    <w:rPr>
                                      <w:rFonts w:ascii="Cambria" w:hAnsi="Cambria"/>
                                      <w:color w:val="808080" w:themeColor="background1" w:themeShade="80"/>
                                      <w:sz w:val="18"/>
                                      <w:szCs w:val="18"/>
                                      <w:lang w:val="es-ES_tradnl"/>
                                    </w:rPr>
                                  </w:pPr>
                                  <w:r w:rsidRPr="0039733E">
                                    <w:rPr>
                                      <w:rFonts w:ascii="Cambria" w:hAnsi="Cambria"/>
                                      <w:color w:val="808080" w:themeColor="background1" w:themeShade="80"/>
                                      <w:sz w:val="16"/>
                                      <w:szCs w:val="16"/>
                                      <w:lang w:val="es-ES_tradnl" w:eastAsia="fr-FR"/>
                                    </w:rPr>
                                    <w:t>Número de países con una penetración de esos servicios &gt;25%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E100" id="_x0000_s1092" type="#_x0000_t202" style="position:absolute;left:0;text-align:left;margin-left:169.55pt;margin-top:77.6pt;width:128.3pt;height:27.6pt;rotation:-90;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" fillcolor="white [3201]" stroked="f" strokeweight=".5pt">
                      <v:textbox inset="0,,0">
                        <w:txbxContent>
                          <w:p w:rsidR="0039733E" w:rsidRPr="0039733E" w:rsidRDefault="0039733E" w:rsidP="0039733E">
                            <w:pPr>
                              <w:spacing w:before="0"/>
                              <w:jc w:val="center"/>
                              <w:rPr>
                                <w:rFonts w:ascii="Cambria" w:hAnsi="Cambria"/>
                                <w:color w:val="808080" w:themeColor="background1" w:themeShade="80"/>
                                <w:sz w:val="18"/>
                                <w:szCs w:val="18"/>
                                <w:lang w:val="es-ES_tradnl"/>
                              </w:rPr>
                            </w:pPr>
                            <w:r w:rsidRPr="0039733E">
                              <w:rPr>
                                <w:rFonts w:ascii="Cambria" w:hAnsi="Cambria"/>
                                <w:color w:val="808080" w:themeColor="background1" w:themeShade="80"/>
                                <w:sz w:val="16"/>
                                <w:szCs w:val="16"/>
                                <w:lang w:val="es-ES_tradnl" w:eastAsia="fr-FR"/>
                              </w:rPr>
                              <w:t>Número de países con una penetración de esos servicios &gt;25%</w:t>
                            </w:r>
                          </w:p>
                        </w:txbxContent>
                      </v:textbox>
                      <w10:wrap anchorx="margin"/>
                    </v:shape>
                  </w:pict>
                </mc:Fallback>
              </mc:AlternateContent>
            </w:r>
            <w:r w:rsidRPr="00912144">
              <w:rPr>
                <w:noProof/>
                <w:lang w:val="es-ES_tradnl" w:eastAsia="zh-CN"/>
              </w:rPr>
              <mc:AlternateContent>
                <mc:Choice Requires="wps">
                  <w:drawing>
                    <wp:anchor distT="0" distB="0" distL="114300" distR="114300" simplePos="0" relativeHeight="251770880" behindDoc="0" locked="0" layoutInCell="1" allowOverlap="1" wp14:anchorId="3E868DEE" wp14:editId="4AFFB0F0">
                      <wp:simplePos x="0" y="0"/>
                      <wp:positionH relativeFrom="margin">
                        <wp:posOffset>426720</wp:posOffset>
                      </wp:positionH>
                      <wp:positionV relativeFrom="paragraph">
                        <wp:posOffset>51982</wp:posOffset>
                      </wp:positionV>
                      <wp:extent cx="1818229" cy="322418"/>
                      <wp:effectExtent l="0" t="0" r="0" b="1905"/>
                      <wp:wrapNone/>
                      <wp:docPr id="1073742009" name="Zone de texte 1073741889"/>
                      <wp:cNvGraphicFramePr/>
                      <a:graphic xmlns:a="http://schemas.openxmlformats.org/drawingml/2006/main">
                        <a:graphicData uri="http://schemas.microsoft.com/office/word/2010/wordprocessingShape">
                          <wps:wsp>
                            <wps:cNvSpPr txBox="1"/>
                            <wps:spPr>
                              <a:xfrm>
                                <a:off x="0" y="0"/>
                                <a:ext cx="1818229" cy="322418"/>
                              </a:xfrm>
                              <a:prstGeom prst="rect">
                                <a:avLst/>
                              </a:prstGeom>
                              <a:solidFill>
                                <a:sysClr val="window" lastClr="FFFFFF"/>
                              </a:solidFill>
                              <a:ln w="6350">
                                <a:noFill/>
                              </a:ln>
                              <a:effectLst/>
                            </wps:spPr>
                            <wps:txbx>
                              <w:txbxContent>
                                <w:p w:rsidR="0039733E" w:rsidRPr="0039733E" w:rsidRDefault="0039733E" w:rsidP="0039733E">
                                  <w:pPr>
                                    <w:spacing w:before="0"/>
                                    <w:jc w:val="center"/>
                                    <w:rPr>
                                      <w:rFonts w:ascii="Cambria" w:hAnsi="Cambria"/>
                                      <w:color w:val="808080" w:themeColor="background1" w:themeShade="80"/>
                                      <w:sz w:val="18"/>
                                      <w:szCs w:val="18"/>
                                      <w:lang w:val="es-ES_tradnl"/>
                                    </w:rPr>
                                  </w:pPr>
                                  <w:r w:rsidRPr="0039733E">
                                    <w:rPr>
                                      <w:rFonts w:ascii="Cambria" w:eastAsia="SimSun" w:hAnsi="Cambria" w:cs="Arial"/>
                                      <w:color w:val="808080" w:themeColor="background1" w:themeShade="80"/>
                                      <w:sz w:val="16"/>
                                      <w:szCs w:val="16"/>
                                      <w:lang w:val="es-ES_tradnl"/>
                                    </w:rPr>
                                    <w:t>Evolución de la reglament</w:t>
                                  </w:r>
                                  <w:r w:rsidR="00616D3D">
                                    <w:rPr>
                                      <w:rFonts w:ascii="Cambria" w:eastAsia="SimSun" w:hAnsi="Cambria" w:cs="Arial"/>
                                      <w:color w:val="808080" w:themeColor="background1" w:themeShade="80"/>
                                      <w:sz w:val="16"/>
                                      <w:szCs w:val="16"/>
                                      <w:lang w:val="es-ES_tradnl"/>
                                    </w:rPr>
                                    <w:t>ación de las TIC en Europa, 2007</w:t>
                                  </w:r>
                                  <w:r w:rsidRPr="0039733E">
                                    <w:rPr>
                                      <w:rFonts w:ascii="Cambria" w:eastAsia="SimSun" w:hAnsi="Cambria" w:cs="Arial"/>
                                      <w:color w:val="808080" w:themeColor="background1" w:themeShade="80"/>
                                      <w:sz w:val="16"/>
                                      <w:szCs w:val="16"/>
                                      <w:lang w:val="es-ES_tradnl"/>
                                    </w:rPr>
                                    <w:t>-2015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8DEE" id="_x0000_s1093" type="#_x0000_t202" style="position:absolute;left:0;text-align:left;margin-left:33.6pt;margin-top:4.1pt;width:143.15pt;height:25.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" fillcolor="window" stroked="f" strokeweight=".5pt">
                      <v:textbox inset="0,,0">
                        <w:txbxContent>
                          <w:p w:rsidR="0039733E" w:rsidRPr="0039733E" w:rsidRDefault="0039733E" w:rsidP="0039733E">
                            <w:pPr>
                              <w:spacing w:before="0"/>
                              <w:jc w:val="center"/>
                              <w:rPr>
                                <w:rFonts w:ascii="Cambria" w:hAnsi="Cambria"/>
                                <w:color w:val="808080" w:themeColor="background1" w:themeShade="80"/>
                                <w:sz w:val="18"/>
                                <w:szCs w:val="18"/>
                                <w:lang w:val="es-ES_tradnl"/>
                              </w:rPr>
                            </w:pPr>
                            <w:r w:rsidRPr="0039733E">
                              <w:rPr>
                                <w:rFonts w:ascii="Cambria" w:eastAsia="SimSun" w:hAnsi="Cambria" w:cs="Arial"/>
                                <w:color w:val="808080" w:themeColor="background1" w:themeShade="80"/>
                                <w:sz w:val="16"/>
                                <w:szCs w:val="16"/>
                                <w:lang w:val="es-ES_tradnl"/>
                              </w:rPr>
                              <w:t>Evolución de la reglament</w:t>
                            </w:r>
                            <w:r w:rsidR="00616D3D">
                              <w:rPr>
                                <w:rFonts w:ascii="Cambria" w:eastAsia="SimSun" w:hAnsi="Cambria" w:cs="Arial"/>
                                <w:color w:val="808080" w:themeColor="background1" w:themeShade="80"/>
                                <w:sz w:val="16"/>
                                <w:szCs w:val="16"/>
                                <w:lang w:val="es-ES_tradnl"/>
                              </w:rPr>
                              <w:t>ación de las TIC en Europa, 2007</w:t>
                            </w:r>
                            <w:r w:rsidRPr="0039733E">
                              <w:rPr>
                                <w:rFonts w:ascii="Cambria" w:eastAsia="SimSun" w:hAnsi="Cambria" w:cs="Arial"/>
                                <w:color w:val="808080" w:themeColor="background1" w:themeShade="80"/>
                                <w:sz w:val="16"/>
                                <w:szCs w:val="16"/>
                                <w:lang w:val="es-ES_tradnl"/>
                              </w:rPr>
                              <w:t>-2015</w:t>
                            </w:r>
                          </w:p>
                        </w:txbxContent>
                      </v:textbox>
                      <w10:wrap anchorx="margin"/>
                    </v:shape>
                  </w:pict>
                </mc:Fallback>
              </mc:AlternateContent>
            </w:r>
            <w:r w:rsidRPr="00912144">
              <w:rPr>
                <w:noProof/>
                <w:sz w:val="22"/>
                <w:lang w:val="es-ES_tradnl" w:eastAsia="zh-CN"/>
              </w:rPr>
              <w:drawing>
                <wp:inline distT="0" distB="0" distL="0" distR="0" wp14:anchorId="4E33B9FC" wp14:editId="3172C75F">
                  <wp:extent cx="2685780" cy="2506345"/>
                  <wp:effectExtent l="0" t="0" r="635" b="8255"/>
                  <wp:docPr id="1073742010" name="Picture 10737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2566" cy="2512678"/>
                          </a:xfrm>
                          <a:prstGeom prst="rect">
                            <a:avLst/>
                          </a:prstGeom>
                          <a:noFill/>
                        </pic:spPr>
                      </pic:pic>
                    </a:graphicData>
                  </a:graphic>
                </wp:inline>
              </w:drawing>
            </w:r>
          </w:p>
        </w:tc>
        <w:tc>
          <w:tcPr>
            <w:tcW w:w="5380" w:type="dxa"/>
          </w:tcPr>
          <w:p w:rsidR="0039733E" w:rsidRPr="00912144" w:rsidRDefault="0039733E" w:rsidP="00A23B80">
            <w:pPr>
              <w:overflowPunct/>
              <w:autoSpaceDE/>
              <w:autoSpaceDN/>
              <w:adjustRightInd/>
              <w:spacing w:before="0"/>
              <w:jc w:val="both"/>
              <w:textAlignment w:val="auto"/>
              <w:rPr>
                <w:sz w:val="22"/>
                <w:lang w:val="es-ES_tradnl" w:eastAsia="zh-CN"/>
              </w:rPr>
            </w:pPr>
            <w:r w:rsidRPr="00912144">
              <w:rPr>
                <w:noProof/>
                <w:lang w:val="es-ES_tradnl" w:eastAsia="zh-CN"/>
              </w:rPr>
              <mc:AlternateContent>
                <mc:Choice Requires="wps">
                  <w:drawing>
                    <wp:anchor distT="0" distB="0" distL="114300" distR="114300" simplePos="0" relativeHeight="251777024" behindDoc="0" locked="0" layoutInCell="1" allowOverlap="1" wp14:anchorId="1B5764A6" wp14:editId="02BD05AE">
                      <wp:simplePos x="0" y="0"/>
                      <wp:positionH relativeFrom="column">
                        <wp:posOffset>2465705</wp:posOffset>
                      </wp:positionH>
                      <wp:positionV relativeFrom="paragraph">
                        <wp:posOffset>1875155</wp:posOffset>
                      </wp:positionV>
                      <wp:extent cx="812800" cy="406400"/>
                      <wp:effectExtent l="0" t="0" r="6350" b="0"/>
                      <wp:wrapNone/>
                      <wp:docPr id="1073742046" name="Zone de texte 1073741889"/>
                      <wp:cNvGraphicFramePr/>
                      <a:graphic xmlns:a="http://schemas.openxmlformats.org/drawingml/2006/main">
                        <a:graphicData uri="http://schemas.microsoft.com/office/word/2010/wordprocessingShape">
                          <wps:wsp>
                            <wps:cNvSpPr txBox="1"/>
                            <wps:spPr>
                              <a:xfrm>
                                <a:off x="0" y="0"/>
                                <a:ext cx="8128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33E" w:rsidRPr="00042B37" w:rsidRDefault="0039733E" w:rsidP="0039733E">
                                  <w:pPr>
                                    <w:spacing w:before="60"/>
                                    <w:jc w:val="center"/>
                                    <w:rPr>
                                      <w:rFonts w:ascii="Cambria" w:hAnsi="Cambria"/>
                                      <w:sz w:val="18"/>
                                      <w:szCs w:val="18"/>
                                      <w:lang w:val="fr-FR"/>
                                    </w:rPr>
                                  </w:pPr>
                                  <w:r w:rsidRPr="0039733E">
                                    <w:rPr>
                                      <w:rFonts w:ascii="Cambria" w:hAnsi="Cambria"/>
                                      <w:color w:val="808080" w:themeColor="background1" w:themeShade="80"/>
                                      <w:sz w:val="16"/>
                                      <w:szCs w:val="16"/>
                                      <w:lang w:val="fr-FR" w:eastAsia="fr-FR"/>
                                    </w:rPr>
                                    <w:t>Personas que utilizan Internet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64A6" id="_x0000_s1094" type="#_x0000_t202" style="position:absolute;left:0;text-align:left;margin-left:194.15pt;margin-top:147.65pt;width:64pt;height: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" fillcolor="white [3201]" stroked="f" strokeweight=".5pt">
                      <v:textbox inset="0,,0">
                        <w:txbxContent>
                          <w:p w:rsidR="0039733E" w:rsidRPr="00042B37" w:rsidRDefault="0039733E" w:rsidP="0039733E">
                            <w:pPr>
                              <w:spacing w:before="60"/>
                              <w:jc w:val="center"/>
                              <w:rPr>
                                <w:rFonts w:ascii="Cambria" w:hAnsi="Cambria"/>
                                <w:sz w:val="18"/>
                                <w:szCs w:val="18"/>
                                <w:lang w:val="fr-FR"/>
                              </w:rPr>
                            </w:pPr>
                            <w:r w:rsidRPr="0039733E">
                              <w:rPr>
                                <w:rFonts w:ascii="Cambria" w:hAnsi="Cambria"/>
                                <w:color w:val="808080" w:themeColor="background1" w:themeShade="80"/>
                                <w:sz w:val="16"/>
                                <w:szCs w:val="16"/>
                                <w:lang w:val="fr-FR" w:eastAsia="fr-FR"/>
                              </w:rPr>
                              <w:t>Personas que utilizan Internet</w:t>
                            </w:r>
                          </w:p>
                        </w:txbxContent>
                      </v:textbox>
                    </v:shape>
                  </w:pict>
                </mc:Fallback>
              </mc:AlternateContent>
            </w:r>
            <w:r w:rsidRPr="00912144">
              <w:rPr>
                <w:noProof/>
                <w:lang w:val="es-ES_tradnl" w:eastAsia="zh-CN"/>
              </w:rPr>
              <mc:AlternateContent>
                <mc:Choice Requires="wps">
                  <w:drawing>
                    <wp:anchor distT="0" distB="0" distL="114300" distR="114300" simplePos="0" relativeHeight="251776000" behindDoc="0" locked="0" layoutInCell="1" allowOverlap="1" wp14:anchorId="288FA1BB" wp14:editId="293C3B49">
                      <wp:simplePos x="0" y="0"/>
                      <wp:positionH relativeFrom="column">
                        <wp:posOffset>1507490</wp:posOffset>
                      </wp:positionH>
                      <wp:positionV relativeFrom="paragraph">
                        <wp:posOffset>1860550</wp:posOffset>
                      </wp:positionV>
                      <wp:extent cx="879763" cy="429491"/>
                      <wp:effectExtent l="0" t="0" r="0" b="8890"/>
                      <wp:wrapNone/>
                      <wp:docPr id="1073742045" name="Zone de texte 1073741889"/>
                      <wp:cNvGraphicFramePr/>
                      <a:graphic xmlns:a="http://schemas.openxmlformats.org/drawingml/2006/main">
                        <a:graphicData uri="http://schemas.microsoft.com/office/word/2010/wordprocessingShape">
                          <wps:wsp>
                            <wps:cNvSpPr txBox="1"/>
                            <wps:spPr>
                              <a:xfrm>
                                <a:off x="0" y="0"/>
                                <a:ext cx="879763" cy="42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33E" w:rsidRPr="0039733E" w:rsidRDefault="0039733E" w:rsidP="0039733E">
                                  <w:pPr>
                                    <w:spacing w:before="60"/>
                                    <w:jc w:val="center"/>
                                    <w:rPr>
                                      <w:rFonts w:ascii="Cambria" w:hAnsi="Cambria"/>
                                      <w:color w:val="808080" w:themeColor="background1" w:themeShade="80"/>
                                      <w:sz w:val="16"/>
                                      <w:szCs w:val="16"/>
                                      <w:lang w:val="es-ES_tradnl" w:eastAsia="fr-FR"/>
                                    </w:rPr>
                                  </w:pPr>
                                  <w:r w:rsidRPr="0039733E">
                                    <w:rPr>
                                      <w:rFonts w:ascii="Cambria" w:hAnsi="Cambria"/>
                                      <w:color w:val="808080" w:themeColor="background1" w:themeShade="80"/>
                                      <w:sz w:val="16"/>
                                      <w:szCs w:val="16"/>
                                      <w:lang w:val="es-ES_tradnl" w:eastAsia="fr-FR"/>
                                    </w:rPr>
                                    <w:t>Abonos activos a la banda ancha móvil</w:t>
                                  </w:r>
                                </w:p>
                                <w:p w:rsidR="0039733E" w:rsidRPr="0039733E" w:rsidRDefault="0039733E" w:rsidP="0039733E">
                                  <w:pPr>
                                    <w:spacing w:before="60"/>
                                    <w:rPr>
                                      <w:sz w:val="18"/>
                                      <w:szCs w:val="18"/>
                                      <w:lang w:val="es-ES_tradnl"/>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FA1BB" id="_x0000_s1095" type="#_x0000_t202" style="position:absolute;left:0;text-align:left;margin-left:118.7pt;margin-top:146.5pt;width:69.25pt;height:33.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" fillcolor="white [3201]" stroked="f" strokeweight=".5pt">
                      <v:textbox inset="0,,0">
                        <w:txbxContent>
                          <w:p w:rsidR="0039733E" w:rsidRPr="0039733E" w:rsidRDefault="0039733E" w:rsidP="0039733E">
                            <w:pPr>
                              <w:spacing w:before="60"/>
                              <w:jc w:val="center"/>
                              <w:rPr>
                                <w:rFonts w:ascii="Cambria" w:hAnsi="Cambria"/>
                                <w:color w:val="808080" w:themeColor="background1" w:themeShade="80"/>
                                <w:sz w:val="16"/>
                                <w:szCs w:val="16"/>
                                <w:lang w:val="es-ES_tradnl" w:eastAsia="fr-FR"/>
                              </w:rPr>
                            </w:pPr>
                            <w:r w:rsidRPr="0039733E">
                              <w:rPr>
                                <w:rFonts w:ascii="Cambria" w:hAnsi="Cambria"/>
                                <w:color w:val="808080" w:themeColor="background1" w:themeShade="80"/>
                                <w:sz w:val="16"/>
                                <w:szCs w:val="16"/>
                                <w:lang w:val="es-ES_tradnl" w:eastAsia="fr-FR"/>
                              </w:rPr>
                              <w:t>Abonos activos a la banda ancha móvil</w:t>
                            </w:r>
                          </w:p>
                          <w:p w:rsidR="0039733E" w:rsidRPr="0039733E" w:rsidRDefault="0039733E" w:rsidP="0039733E">
                            <w:pPr>
                              <w:spacing w:before="60"/>
                              <w:rPr>
                                <w:sz w:val="18"/>
                                <w:szCs w:val="18"/>
                                <w:lang w:val="es-ES_tradnl"/>
                              </w:rPr>
                            </w:pPr>
                          </w:p>
                        </w:txbxContent>
                      </v:textbox>
                    </v:shape>
                  </w:pict>
                </mc:Fallback>
              </mc:AlternateContent>
            </w:r>
            <w:r w:rsidRPr="00912144">
              <w:rPr>
                <w:noProof/>
                <w:lang w:val="es-ES_tradnl" w:eastAsia="zh-CN"/>
              </w:rPr>
              <mc:AlternateContent>
                <mc:Choice Requires="wps">
                  <w:drawing>
                    <wp:anchor distT="0" distB="0" distL="114300" distR="114300" simplePos="0" relativeHeight="251774976" behindDoc="0" locked="0" layoutInCell="1" allowOverlap="1" wp14:anchorId="06BB1A6B" wp14:editId="52F12581">
                      <wp:simplePos x="0" y="0"/>
                      <wp:positionH relativeFrom="column">
                        <wp:posOffset>599440</wp:posOffset>
                      </wp:positionH>
                      <wp:positionV relativeFrom="paragraph">
                        <wp:posOffset>1898650</wp:posOffset>
                      </wp:positionV>
                      <wp:extent cx="789710" cy="415637"/>
                      <wp:effectExtent l="0" t="0" r="0" b="3810"/>
                      <wp:wrapNone/>
                      <wp:docPr id="1073741907" name="Zone de texte 1073741889"/>
                      <wp:cNvGraphicFramePr/>
                      <a:graphic xmlns:a="http://schemas.openxmlformats.org/drawingml/2006/main">
                        <a:graphicData uri="http://schemas.microsoft.com/office/word/2010/wordprocessingShape">
                          <wps:wsp>
                            <wps:cNvSpPr txBox="1"/>
                            <wps:spPr>
                              <a:xfrm>
                                <a:off x="0" y="0"/>
                                <a:ext cx="789710" cy="415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33E" w:rsidRPr="00042B37" w:rsidRDefault="0039733E" w:rsidP="0039733E">
                                  <w:pPr>
                                    <w:spacing w:before="0"/>
                                    <w:jc w:val="center"/>
                                    <w:rPr>
                                      <w:rFonts w:ascii="Cambria" w:hAnsi="Cambria"/>
                                      <w:color w:val="808080" w:themeColor="background1" w:themeShade="80"/>
                                      <w:sz w:val="16"/>
                                      <w:szCs w:val="16"/>
                                      <w:lang w:val="fr-FR" w:eastAsia="fr-FR"/>
                                    </w:rPr>
                                  </w:pPr>
                                  <w:r w:rsidRPr="0039733E">
                                    <w:rPr>
                                      <w:rFonts w:ascii="Cambria" w:hAnsi="Cambria"/>
                                      <w:color w:val="808080" w:themeColor="background1" w:themeShade="80"/>
                                      <w:sz w:val="16"/>
                                      <w:szCs w:val="16"/>
                                      <w:lang w:val="fr-FR" w:eastAsia="fr-FR"/>
                                    </w:rPr>
                                    <w:t>Abonos móviles celulares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1A6B" id="_x0000_s1096" type="#_x0000_t202" style="position:absolute;left:0;text-align:left;margin-left:47.2pt;margin-top:149.5pt;width:62.2pt;height:3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" fillcolor="white [3201]" stroked="f" strokeweight=".5pt">
                      <v:textbox inset="0,,0">
                        <w:txbxContent>
                          <w:p w:rsidR="0039733E" w:rsidRPr="00042B37" w:rsidRDefault="0039733E" w:rsidP="0039733E">
                            <w:pPr>
                              <w:spacing w:before="0"/>
                              <w:jc w:val="center"/>
                              <w:rPr>
                                <w:rFonts w:ascii="Cambria" w:hAnsi="Cambria"/>
                                <w:color w:val="808080" w:themeColor="background1" w:themeShade="80"/>
                                <w:sz w:val="16"/>
                                <w:szCs w:val="16"/>
                                <w:lang w:val="fr-FR" w:eastAsia="fr-FR"/>
                              </w:rPr>
                            </w:pPr>
                            <w:r w:rsidRPr="0039733E">
                              <w:rPr>
                                <w:rFonts w:ascii="Cambria" w:hAnsi="Cambria"/>
                                <w:color w:val="808080" w:themeColor="background1" w:themeShade="80"/>
                                <w:sz w:val="16"/>
                                <w:szCs w:val="16"/>
                                <w:lang w:val="fr-FR" w:eastAsia="fr-FR"/>
                              </w:rPr>
                              <w:t>Abonos móviles celulares</w:t>
                            </w:r>
                          </w:p>
                        </w:txbxContent>
                      </v:textbox>
                    </v:shape>
                  </w:pict>
                </mc:Fallback>
              </mc:AlternateContent>
            </w:r>
            <w:r w:rsidRPr="00912144">
              <w:rPr>
                <w:noProof/>
                <w:lang w:val="es-ES_tradnl" w:eastAsia="zh-CN"/>
              </w:rPr>
              <mc:AlternateContent>
                <mc:Choice Requires="wps">
                  <w:drawing>
                    <wp:anchor distT="0" distB="0" distL="114300" distR="114300" simplePos="0" relativeHeight="251771904" behindDoc="0" locked="0" layoutInCell="1" allowOverlap="1" wp14:anchorId="0838AD45" wp14:editId="015BD6A9">
                      <wp:simplePos x="0" y="0"/>
                      <wp:positionH relativeFrom="column">
                        <wp:posOffset>528320</wp:posOffset>
                      </wp:positionH>
                      <wp:positionV relativeFrom="paragraph">
                        <wp:posOffset>52705</wp:posOffset>
                      </wp:positionV>
                      <wp:extent cx="2278072" cy="338275"/>
                      <wp:effectExtent l="0" t="0" r="8255" b="5080"/>
                      <wp:wrapNone/>
                      <wp:docPr id="1073741904" name="Zone de texte 1073741889"/>
                      <wp:cNvGraphicFramePr/>
                      <a:graphic xmlns:a="http://schemas.openxmlformats.org/drawingml/2006/main">
                        <a:graphicData uri="http://schemas.microsoft.com/office/word/2010/wordprocessingShape">
                          <wps:wsp>
                            <wps:cNvSpPr txBox="1"/>
                            <wps:spPr>
                              <a:xfrm>
                                <a:off x="0" y="0"/>
                                <a:ext cx="2278072" cy="338275"/>
                              </a:xfrm>
                              <a:prstGeom prst="rect">
                                <a:avLst/>
                              </a:prstGeom>
                              <a:solidFill>
                                <a:sysClr val="window" lastClr="FFFFFF"/>
                              </a:solidFill>
                              <a:ln w="6350">
                                <a:noFill/>
                              </a:ln>
                              <a:effectLst/>
                            </wps:spPr>
                            <wps:txbx>
                              <w:txbxContent>
                                <w:p w:rsidR="0039733E" w:rsidRPr="00616D3D" w:rsidRDefault="0039733E" w:rsidP="00616D3D">
                                  <w:pPr>
                                    <w:spacing w:before="0"/>
                                    <w:jc w:val="center"/>
                                    <w:rPr>
                                      <w:rFonts w:ascii="Cambria" w:hAnsi="Cambria"/>
                                      <w:sz w:val="16"/>
                                      <w:szCs w:val="16"/>
                                      <w:lang w:val="es-ES_tradnl"/>
                                    </w:rPr>
                                  </w:pPr>
                                  <w:r w:rsidRPr="0039733E">
                                    <w:rPr>
                                      <w:rFonts w:ascii="Cambria" w:eastAsia="SimSun" w:hAnsi="Cambria" w:cs="Arial"/>
                                      <w:color w:val="808080" w:themeColor="background1" w:themeShade="80"/>
                                      <w:sz w:val="16"/>
                                      <w:szCs w:val="16"/>
                                      <w:lang w:val="es-ES_tradnl"/>
                                    </w:rPr>
                                    <w:t xml:space="preserve">Evolución de la adopción de TIC esenciales </w:t>
                                  </w:r>
                                  <w:r w:rsidR="00616D3D">
                                    <w:rPr>
                                      <w:rFonts w:ascii="Cambria" w:eastAsia="SimSun" w:hAnsi="Cambria" w:cs="Arial"/>
                                      <w:color w:val="808080" w:themeColor="background1" w:themeShade="80"/>
                                      <w:sz w:val="16"/>
                                      <w:szCs w:val="16"/>
                                      <w:lang w:val="es-ES_tradnl"/>
                                    </w:rPr>
                                    <w:br/>
                                  </w:r>
                                  <w:r w:rsidR="00616D3D" w:rsidRPr="00616D3D">
                                    <w:rPr>
                                      <w:rFonts w:ascii="Cambria" w:eastAsia="SimSun" w:hAnsi="Cambria" w:cs="Arial"/>
                                      <w:color w:val="808080" w:themeColor="background1" w:themeShade="80"/>
                                      <w:sz w:val="16"/>
                                      <w:szCs w:val="16"/>
                                      <w:lang w:val="es-ES_tradnl"/>
                                    </w:rPr>
                                    <w:t>en Europa, 2007</w:t>
                                  </w:r>
                                  <w:r w:rsidRPr="00616D3D">
                                    <w:rPr>
                                      <w:rFonts w:ascii="Cambria" w:eastAsia="SimSun" w:hAnsi="Cambria" w:cs="Arial"/>
                                      <w:color w:val="808080" w:themeColor="background1" w:themeShade="80"/>
                                      <w:sz w:val="16"/>
                                      <w:szCs w:val="16"/>
                                      <w:lang w:val="es-ES_tradnl"/>
                                    </w:rPr>
                                    <w:t>-2015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AD45" id="_x0000_s1097" type="#_x0000_t202" style="position:absolute;left:0;text-align:left;margin-left:41.6pt;margin-top:4.15pt;width:179.4pt;height:26.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" fillcolor="window" stroked="f" strokeweight=".5pt">
                      <v:textbox inset="0,,0">
                        <w:txbxContent>
                          <w:p w:rsidR="0039733E" w:rsidRPr="00616D3D" w:rsidRDefault="0039733E" w:rsidP="00616D3D">
                            <w:pPr>
                              <w:spacing w:before="0"/>
                              <w:jc w:val="center"/>
                              <w:rPr>
                                <w:rFonts w:ascii="Cambria" w:hAnsi="Cambria"/>
                                <w:sz w:val="16"/>
                                <w:szCs w:val="16"/>
                                <w:lang w:val="es-ES_tradnl"/>
                              </w:rPr>
                            </w:pPr>
                            <w:r w:rsidRPr="0039733E">
                              <w:rPr>
                                <w:rFonts w:ascii="Cambria" w:eastAsia="SimSun" w:hAnsi="Cambria" w:cs="Arial"/>
                                <w:color w:val="808080" w:themeColor="background1" w:themeShade="80"/>
                                <w:sz w:val="16"/>
                                <w:szCs w:val="16"/>
                                <w:lang w:val="es-ES_tradnl"/>
                              </w:rPr>
                              <w:t xml:space="preserve">Evolución de la adopción de TIC esenciales </w:t>
                            </w:r>
                            <w:r w:rsidR="00616D3D">
                              <w:rPr>
                                <w:rFonts w:ascii="Cambria" w:eastAsia="SimSun" w:hAnsi="Cambria" w:cs="Arial"/>
                                <w:color w:val="808080" w:themeColor="background1" w:themeShade="80"/>
                                <w:sz w:val="16"/>
                                <w:szCs w:val="16"/>
                                <w:lang w:val="es-ES_tradnl"/>
                              </w:rPr>
                              <w:br/>
                            </w:r>
                            <w:r w:rsidR="00616D3D" w:rsidRPr="00616D3D">
                              <w:rPr>
                                <w:rFonts w:ascii="Cambria" w:eastAsia="SimSun" w:hAnsi="Cambria" w:cs="Arial"/>
                                <w:color w:val="808080" w:themeColor="background1" w:themeShade="80"/>
                                <w:sz w:val="16"/>
                                <w:szCs w:val="16"/>
                                <w:lang w:val="es-ES_tradnl"/>
                              </w:rPr>
                              <w:t>en Europa, 2007</w:t>
                            </w:r>
                            <w:r w:rsidRPr="00616D3D">
                              <w:rPr>
                                <w:rFonts w:ascii="Cambria" w:eastAsia="SimSun" w:hAnsi="Cambria" w:cs="Arial"/>
                                <w:color w:val="808080" w:themeColor="background1" w:themeShade="80"/>
                                <w:sz w:val="16"/>
                                <w:szCs w:val="16"/>
                                <w:lang w:val="es-ES_tradnl"/>
                              </w:rPr>
                              <w:t>-2015</w:t>
                            </w:r>
                          </w:p>
                        </w:txbxContent>
                      </v:textbox>
                    </v:shape>
                  </w:pict>
                </mc:Fallback>
              </mc:AlternateContent>
            </w:r>
            <w:r w:rsidRPr="00912144">
              <w:rPr>
                <w:noProof/>
                <w:sz w:val="22"/>
                <w:lang w:val="es-ES_tradnl" w:eastAsia="zh-CN"/>
              </w:rPr>
              <w:drawing>
                <wp:inline distT="0" distB="0" distL="0" distR="0" wp14:anchorId="3B46B36A" wp14:editId="225DAED2">
                  <wp:extent cx="3428365" cy="2506345"/>
                  <wp:effectExtent l="0" t="0" r="635" b="8255"/>
                  <wp:docPr id="1073742011" name="Picture 10737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8365" cy="2506345"/>
                          </a:xfrm>
                          <a:prstGeom prst="rect">
                            <a:avLst/>
                          </a:prstGeom>
                          <a:noFill/>
                        </pic:spPr>
                      </pic:pic>
                    </a:graphicData>
                  </a:graphic>
                </wp:inline>
              </w:drawing>
            </w:r>
          </w:p>
        </w:tc>
      </w:tr>
    </w:tbl>
    <w:p w:rsidR="00EA4D10" w:rsidRPr="00912144" w:rsidRDefault="00EA4D10" w:rsidP="00EA4D10">
      <w:pPr>
        <w:spacing w:before="240"/>
        <w:jc w:val="both"/>
        <w:rPr>
          <w:rStyle w:val="st1"/>
          <w:rFonts w:eastAsia="SimSun"/>
          <w:sz w:val="18"/>
          <w:szCs w:val="18"/>
          <w:lang w:val="es-ES_tradnl"/>
        </w:rPr>
      </w:pPr>
      <w:r w:rsidRPr="00912144">
        <w:rPr>
          <w:rStyle w:val="st1"/>
          <w:rFonts w:eastAsia="SimSun"/>
          <w:sz w:val="18"/>
          <w:szCs w:val="18"/>
          <w:lang w:val="es-ES_tradnl"/>
        </w:rPr>
        <w:t>Fuente: UIT.</w:t>
      </w:r>
    </w:p>
    <w:p w:rsidR="00EA4D10" w:rsidRPr="00912144" w:rsidRDefault="00EA4D10" w:rsidP="00226DCD">
      <w:pPr>
        <w:pStyle w:val="Heading2"/>
        <w:tabs>
          <w:tab w:val="clear" w:pos="794"/>
          <w:tab w:val="clear" w:pos="1191"/>
          <w:tab w:val="clear" w:pos="1588"/>
          <w:tab w:val="clear" w:pos="1985"/>
          <w:tab w:val="left" w:pos="1134"/>
          <w:tab w:val="left" w:pos="1871"/>
          <w:tab w:val="left" w:pos="2268"/>
        </w:tabs>
        <w:ind w:left="1134" w:hanging="1134"/>
        <w:rPr>
          <w:rStyle w:val="st1"/>
          <w:rFonts w:asciiTheme="majorHAnsi" w:eastAsiaTheme="majorEastAsia" w:hAnsiTheme="majorHAnsi" w:cstheme="majorBidi"/>
          <w:color w:val="4F81BD" w:themeColor="accent1"/>
          <w:szCs w:val="24"/>
        </w:rPr>
      </w:pPr>
      <w:bookmarkStart w:id="63" w:name="_Toc474413213"/>
      <w:bookmarkStart w:id="64" w:name="_Toc480532396"/>
      <w:bookmarkStart w:id="65" w:name="_Toc480532790"/>
      <w:bookmarkStart w:id="66" w:name="_Toc480532932"/>
      <w:r w:rsidRPr="00912144">
        <w:rPr>
          <w:rStyle w:val="st1"/>
          <w:rFonts w:asciiTheme="majorHAnsi" w:eastAsiaTheme="majorEastAsia" w:hAnsiTheme="majorHAnsi" w:cstheme="majorBidi"/>
          <w:color w:val="4F81BD" w:themeColor="accent1"/>
          <w:szCs w:val="24"/>
        </w:rPr>
        <w:lastRenderedPageBreak/>
        <w:t>Innovación, trastornos del comercio y reglamentación de la quinta generación</w:t>
      </w:r>
      <w:bookmarkEnd w:id="63"/>
      <w:bookmarkEnd w:id="64"/>
      <w:bookmarkEnd w:id="65"/>
      <w:bookmarkEnd w:id="66"/>
    </w:p>
    <w:p w:rsidR="00EA4D10" w:rsidRPr="00912144" w:rsidRDefault="00EA4D10" w:rsidP="00226DCD">
      <w:pPr>
        <w:spacing w:after="120"/>
        <w:jc w:val="both"/>
        <w:rPr>
          <w:lang w:val="es-ES_tradnl"/>
        </w:rPr>
      </w:pPr>
      <w:r w:rsidRPr="00912144">
        <w:rPr>
          <w:lang w:val="es-ES_tradnl"/>
        </w:rPr>
        <w:t xml:space="preserve">Como en el sector de las TIC, durante el último decenio los marcos de política y reglamentación han evolucionado independientemente en muchos sectores económicos. Como ya se ha dicho, se reconoce cada vez más la creciente interdependencia entre los sectores. La innovación tecnológica y los nuevos modelos de negocio están facilitando de hecho un desarrollo mundial, regional y local, </w:t>
      </w:r>
      <w:r w:rsidRPr="00912144">
        <w:rPr>
          <w:rStyle w:val="st1"/>
          <w:rFonts w:eastAsia="SimSun"/>
          <w:lang w:val="es-ES_tradnl"/>
        </w:rPr>
        <w:t>con</w:t>
      </w:r>
      <w:r w:rsidRPr="00912144">
        <w:rPr>
          <w:lang w:val="es-ES_tradnl"/>
        </w:rPr>
        <w:t xml:space="preserve"> ventajas que van de una mejor gestión del conocimiento a una compartición y colaboración efectivas entre todos los sectores y a todos los niveles del sector público, así como con empresas y usuarios. Ahora, los poderes públicos y los reguladores de todos los sectores están asociados en el proceso de desarrollo, y por ello es esencial una cooperación y una comunicación transparentes y prácticas entre todos los sectores y entre los interesados.</w:t>
      </w:r>
    </w:p>
    <w:p w:rsidR="00EA4D10" w:rsidRPr="00912144" w:rsidRDefault="00EA4D10" w:rsidP="00226DCD">
      <w:pPr>
        <w:spacing w:after="120"/>
        <w:jc w:val="both"/>
        <w:rPr>
          <w:lang w:val="es-ES_tradnl"/>
        </w:rPr>
      </w:pPr>
      <w:r w:rsidRPr="00912144">
        <w:rPr>
          <w:lang w:val="es-ES_tradnl"/>
        </w:rPr>
        <w:t xml:space="preserve">La colaboración en el sector de las TIC y entre los sectores ha conducido al crecimiento de la economía colaborativa digital y permitido niveles de experimentación, innovación y crecimiento aún mayores </w:t>
      </w:r>
      <w:r w:rsidRPr="00912144">
        <w:rPr>
          <w:rStyle w:val="st1"/>
          <w:rFonts w:eastAsia="SimSun"/>
          <w:lang w:val="es-ES_tradnl"/>
        </w:rPr>
        <w:t>que</w:t>
      </w:r>
      <w:r w:rsidRPr="00912144">
        <w:rPr>
          <w:lang w:val="es-ES_tradnl"/>
        </w:rPr>
        <w:t xml:space="preserve"> antes. Un crecimiento dinámico de la economía digital es vital para la innovación, el crecimiento, el empleo y la competitividad.</w:t>
      </w:r>
    </w:p>
    <w:p w:rsidR="00EA4D10" w:rsidRPr="00912144" w:rsidRDefault="00EA4D10" w:rsidP="00226DCD">
      <w:pPr>
        <w:spacing w:after="120"/>
        <w:jc w:val="both"/>
        <w:rPr>
          <w:lang w:val="es-ES_tradnl"/>
        </w:rPr>
      </w:pPr>
      <w:r w:rsidRPr="00912144">
        <w:rPr>
          <w:lang w:val="es-ES_tradnl"/>
        </w:rPr>
        <w:t xml:space="preserve">El éxito de las pequeñas empresas digitales conectadas y de su economía dependerá de la </w:t>
      </w:r>
      <w:r w:rsidRPr="00912144">
        <w:rPr>
          <w:rStyle w:val="st1"/>
          <w:rFonts w:eastAsia="SimSun"/>
          <w:lang w:val="es-ES_tradnl"/>
        </w:rPr>
        <w:t>confianza</w:t>
      </w:r>
      <w:r w:rsidRPr="00912144">
        <w:rPr>
          <w:lang w:val="es-ES_tradnl"/>
        </w:rPr>
        <w:t xml:space="preserve"> y de la reglamentación. El éxito o el fracaso de las empresas colaborativas gira en torno a la confianza de los usuarios, y una reglamentación apropiada es un elemento fundamental de estos nuevos modelos.</w:t>
      </w:r>
    </w:p>
    <w:p w:rsidR="00EA4D10" w:rsidRPr="00912144" w:rsidRDefault="00EA4D10" w:rsidP="00226DCD">
      <w:pPr>
        <w:spacing w:after="120"/>
        <w:jc w:val="both"/>
        <w:rPr>
          <w:lang w:val="es-ES_tradnl"/>
        </w:rPr>
      </w:pPr>
      <w:r w:rsidRPr="00912144">
        <w:rPr>
          <w:lang w:val="es-ES_tradnl"/>
        </w:rPr>
        <w:t xml:space="preserve">Este nuevo entorno está presionando los marcos de política y reglamentación, y exige una colaboración cada vez más efectiva entre los reguladores de los sectores. La reglamentación de la quinta generación significa que se necesitan herramientas para crear un entorno propicio a una colaboración efectiva entre los sectores, a fin de integrar y empoderar a los ciudadanos a través de las TIC. La </w:t>
      </w:r>
      <w:r w:rsidRPr="00912144">
        <w:rPr>
          <w:rStyle w:val="st1"/>
          <w:rFonts w:eastAsia="SimSun"/>
          <w:lang w:val="es-ES_tradnl"/>
        </w:rPr>
        <w:t>utilización</w:t>
      </w:r>
      <w:r w:rsidRPr="00912144">
        <w:rPr>
          <w:lang w:val="es-ES_tradnl"/>
        </w:rPr>
        <w:t xml:space="preserve"> de las TIC en todos los sectores para el desarrollo económico y social es un objetivo que exige una planificación de política coherente y estratégica. Los poderes públicos y reguladores deben colaborar para garantizar el acceso de la población a las nuevas tecnologías y que éstos posean los conocimientos digitales necesarios para utilizarlas y confiar en las TIC (véase el Gráfico 5.12).</w:t>
      </w:r>
    </w:p>
    <w:p w:rsidR="00A66432" w:rsidRPr="00912144" w:rsidRDefault="00A66432" w:rsidP="00226DCD">
      <w:pPr>
        <w:spacing w:after="120"/>
        <w:jc w:val="both"/>
        <w:rPr>
          <w:lang w:val="es-ES_tradnl"/>
        </w:rPr>
      </w:pPr>
      <w:r w:rsidRPr="00912144">
        <w:rPr>
          <w:lang w:val="es-ES_tradnl"/>
        </w:rPr>
        <w:br w:type="page"/>
      </w:r>
    </w:p>
    <w:tbl>
      <w:tblPr>
        <w:tblW w:w="96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73"/>
      </w:tblGrid>
      <w:tr w:rsidR="00A66432" w:rsidRPr="00A426FC" w:rsidTr="00A66432">
        <w:trPr>
          <w:trHeight w:val="227"/>
        </w:trPr>
        <w:tc>
          <w:tcPr>
            <w:tcW w:w="9673" w:type="dxa"/>
            <w:tcBorders>
              <w:top w:val="nil"/>
              <w:left w:val="nil"/>
              <w:bottom w:val="nil"/>
              <w:right w:val="nil"/>
            </w:tcBorders>
            <w:shd w:val="clear" w:color="auto" w:fill="auto"/>
            <w:tcMar>
              <w:top w:w="80" w:type="dxa"/>
              <w:left w:w="80" w:type="dxa"/>
              <w:bottom w:w="80" w:type="dxa"/>
              <w:right w:w="80" w:type="dxa"/>
            </w:tcMar>
          </w:tcPr>
          <w:p w:rsidR="00A66432" w:rsidRPr="00F74B37" w:rsidRDefault="00A66432" w:rsidP="00A66432">
            <w:pPr>
              <w:pStyle w:val="Figuretitle"/>
              <w:spacing w:after="0"/>
              <w:rPr>
                <w:rFonts w:asciiTheme="minorHAnsi" w:eastAsia="Calibri" w:hAnsiTheme="minorHAnsi" w:cs="Calibri"/>
                <w:sz w:val="22"/>
                <w:szCs w:val="22"/>
                <w:u w:color="000000"/>
                <w:bdr w:val="nil"/>
                <w:lang w:val="es-ES_tradnl" w:eastAsia="zh-CN"/>
              </w:rPr>
            </w:pPr>
            <w:r w:rsidRPr="00F74B37">
              <w:rPr>
                <w:rFonts w:asciiTheme="minorHAnsi" w:eastAsia="Calibri,Bold" w:hAnsiTheme="minorHAnsi"/>
                <w:szCs w:val="24"/>
                <w:u w:color="000000"/>
                <w:bdr w:val="nil"/>
                <w:lang w:val="es-ES_tradnl" w:eastAsia="zh-CN"/>
              </w:rPr>
              <w:lastRenderedPageBreak/>
              <w:t>Gráfico 5.12: Quinta generación de reglamentación colaborativa</w:t>
            </w:r>
          </w:p>
        </w:tc>
      </w:tr>
      <w:tr w:rsidR="00A66432" w:rsidRPr="00912144" w:rsidTr="00A23B80">
        <w:trPr>
          <w:trHeight w:val="4406"/>
        </w:trPr>
        <w:tc>
          <w:tcPr>
            <w:tcW w:w="9673" w:type="dxa"/>
            <w:tcBorders>
              <w:top w:val="nil"/>
              <w:left w:val="nil"/>
              <w:bottom w:val="nil"/>
              <w:right w:val="nil"/>
            </w:tcBorders>
            <w:shd w:val="clear" w:color="auto" w:fill="auto"/>
            <w:tcMar>
              <w:top w:w="80" w:type="dxa"/>
              <w:left w:w="80" w:type="dxa"/>
              <w:bottom w:w="80" w:type="dxa"/>
              <w:right w:w="80" w:type="dxa"/>
            </w:tcMar>
          </w:tcPr>
          <w:p w:rsidR="00A66432" w:rsidRPr="00912144" w:rsidRDefault="00A66432" w:rsidP="00A23B80">
            <w:pPr>
              <w:pBdr>
                <w:top w:val="nil"/>
                <w:left w:val="nil"/>
                <w:bottom w:val="nil"/>
                <w:right w:val="nil"/>
                <w:between w:val="nil"/>
                <w:bar w:val="nil"/>
              </w:pBdr>
              <w:overflowPunct/>
              <w:autoSpaceDE/>
              <w:autoSpaceDN/>
              <w:adjustRightInd/>
              <w:spacing w:before="0"/>
              <w:jc w:val="both"/>
              <w:textAlignment w:val="auto"/>
              <w:rPr>
                <w:rFonts w:eastAsia="Calibri" w:cs="Calibri"/>
                <w:color w:val="000000"/>
                <w:sz w:val="22"/>
                <w:szCs w:val="22"/>
                <w:u w:color="000000"/>
                <w:bdr w:val="nil"/>
                <w:lang w:val="es-ES_tradnl" w:eastAsia="zh-CN"/>
              </w:rPr>
            </w:pPr>
            <w:r w:rsidRPr="00912144">
              <w:rPr>
                <w:rFonts w:eastAsia="SimSun" w:cs="Arial"/>
                <w:noProof/>
                <w:lang w:val="es-ES_tradnl" w:eastAsia="zh-CN"/>
              </w:rPr>
              <mc:AlternateContent>
                <mc:Choice Requires="wps">
                  <w:drawing>
                    <wp:anchor distT="0" distB="0" distL="114300" distR="114300" simplePos="0" relativeHeight="251780096" behindDoc="0" locked="0" layoutInCell="1" allowOverlap="1" wp14:anchorId="48A0CFB3" wp14:editId="5C4CE8C8">
                      <wp:simplePos x="0" y="0"/>
                      <wp:positionH relativeFrom="column">
                        <wp:posOffset>1450074</wp:posOffset>
                      </wp:positionH>
                      <wp:positionV relativeFrom="paragraph">
                        <wp:posOffset>1171324</wp:posOffset>
                      </wp:positionV>
                      <wp:extent cx="2674620" cy="503274"/>
                      <wp:effectExtent l="0" t="0" r="0" b="0"/>
                      <wp:wrapNone/>
                      <wp:docPr id="1073741909" name="Zone de texte 1073741889"/>
                      <wp:cNvGraphicFramePr/>
                      <a:graphic xmlns:a="http://schemas.openxmlformats.org/drawingml/2006/main">
                        <a:graphicData uri="http://schemas.microsoft.com/office/word/2010/wordprocessingShape">
                          <wps:wsp>
                            <wps:cNvSpPr txBox="1"/>
                            <wps:spPr>
                              <a:xfrm>
                                <a:off x="0" y="0"/>
                                <a:ext cx="2674620" cy="503274"/>
                              </a:xfrm>
                              <a:prstGeom prst="rect">
                                <a:avLst/>
                              </a:prstGeom>
                              <a:solidFill>
                                <a:sysClr val="window" lastClr="FFFFFF"/>
                              </a:solidFill>
                              <a:ln w="6350">
                                <a:noFill/>
                              </a:ln>
                              <a:effectLst/>
                            </wps:spPr>
                            <wps:txbx>
                              <w:txbxContent>
                                <w:p w:rsidR="00A66432" w:rsidRPr="00A66432" w:rsidRDefault="00A66432" w:rsidP="00A66432">
                                  <w:pPr>
                                    <w:tabs>
                                      <w:tab w:val="left" w:pos="284"/>
                                    </w:tabs>
                                    <w:spacing w:before="0"/>
                                    <w:ind w:left="284" w:hanging="284"/>
                                    <w:rPr>
                                      <w:rFonts w:ascii="Cambria" w:hAnsi="Cambria"/>
                                      <w:sz w:val="18"/>
                                      <w:szCs w:val="18"/>
                                      <w:lang w:val="es-ES_tradnl"/>
                                    </w:rPr>
                                  </w:pPr>
                                  <w:r w:rsidRPr="00A66432">
                                    <w:rPr>
                                      <w:rFonts w:eastAsia="Calibri" w:cs="Calibri"/>
                                      <w:sz w:val="18"/>
                                      <w:szCs w:val="18"/>
                                      <w:u w:color="000000"/>
                                      <w:bdr w:val="nil"/>
                                      <w:lang w:val="es-ES_tradnl"/>
                                    </w:rPr>
                                    <w:t>•</w:t>
                                  </w:r>
                                  <w:r w:rsidRPr="00A66432">
                                    <w:rPr>
                                      <w:rFonts w:eastAsia="Calibri" w:cs="Calibri"/>
                                      <w:sz w:val="18"/>
                                      <w:szCs w:val="18"/>
                                      <w:u w:color="000000"/>
                                      <w:bdr w:val="nil"/>
                                      <w:lang w:val="es-ES_tradnl"/>
                                    </w:rPr>
                                    <w:tab/>
                                  </w:r>
                                  <w:r w:rsidRPr="00A66432">
                                    <w:rPr>
                                      <w:rFonts w:ascii="Cambria" w:eastAsia="Calibri" w:hAnsi="Cambria" w:cs="Calibri"/>
                                      <w:sz w:val="18"/>
                                      <w:szCs w:val="18"/>
                                      <w:u w:color="000000"/>
                                      <w:bdr w:val="nil"/>
                                      <w:lang w:val="es-ES_tradnl"/>
                                    </w:rPr>
                                    <w:t>Creación de una plataforma transectorial/colaborativa neutra (en conexión con otros sectores y otros interesados)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CFB3" id="_x0000_s1098" type="#_x0000_t202" style="position:absolute;left:0;text-align:left;margin-left:114.2pt;margin-top:92.25pt;width:210.6pt;height:3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" fillcolor="window" stroked="f" strokeweight=".5pt">
                      <v:textbox inset="0,,0">
                        <w:txbxContent>
                          <w:p w:rsidR="00A66432" w:rsidRPr="00A66432" w:rsidRDefault="00A66432" w:rsidP="00A66432">
                            <w:pPr>
                              <w:tabs>
                                <w:tab w:val="left" w:pos="284"/>
                              </w:tabs>
                              <w:spacing w:before="0"/>
                              <w:ind w:left="284" w:hanging="284"/>
                              <w:rPr>
                                <w:rFonts w:ascii="Cambria" w:hAnsi="Cambria"/>
                                <w:sz w:val="18"/>
                                <w:szCs w:val="18"/>
                                <w:lang w:val="es-ES_tradnl"/>
                              </w:rPr>
                            </w:pPr>
                            <w:r w:rsidRPr="00A66432">
                              <w:rPr>
                                <w:rFonts w:eastAsia="Calibri" w:cs="Calibri"/>
                                <w:sz w:val="18"/>
                                <w:szCs w:val="18"/>
                                <w:u w:color="000000"/>
                                <w:bdr w:val="nil"/>
                                <w:lang w:val="es-ES_tradnl"/>
                              </w:rPr>
                              <w:t>•</w:t>
                            </w:r>
                            <w:r w:rsidRPr="00A66432">
                              <w:rPr>
                                <w:rFonts w:eastAsia="Calibri" w:cs="Calibri"/>
                                <w:sz w:val="18"/>
                                <w:szCs w:val="18"/>
                                <w:u w:color="000000"/>
                                <w:bdr w:val="nil"/>
                                <w:lang w:val="es-ES_tradnl"/>
                              </w:rPr>
                              <w:tab/>
                            </w:r>
                            <w:r w:rsidRPr="00A66432">
                              <w:rPr>
                                <w:rFonts w:ascii="Cambria" w:eastAsia="Calibri" w:hAnsi="Cambria" w:cs="Calibri"/>
                                <w:sz w:val="18"/>
                                <w:szCs w:val="18"/>
                                <w:u w:color="000000"/>
                                <w:bdr w:val="nil"/>
                                <w:lang w:val="es-ES_tradnl"/>
                              </w:rPr>
                              <w:t>Creación de una plataforma transectorial/colaborativa neutra (en conexión con otros sectores y otros interesados)</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79072" behindDoc="0" locked="0" layoutInCell="1" allowOverlap="1" wp14:anchorId="470FA935" wp14:editId="3EDB2B86">
                      <wp:simplePos x="0" y="0"/>
                      <wp:positionH relativeFrom="column">
                        <wp:posOffset>1728594</wp:posOffset>
                      </wp:positionH>
                      <wp:positionV relativeFrom="paragraph">
                        <wp:posOffset>377550</wp:posOffset>
                      </wp:positionV>
                      <wp:extent cx="2067636" cy="607695"/>
                      <wp:effectExtent l="0" t="0" r="8890" b="1905"/>
                      <wp:wrapNone/>
                      <wp:docPr id="1073741908" name="Zone de texte 1073741889"/>
                      <wp:cNvGraphicFramePr/>
                      <a:graphic xmlns:a="http://schemas.openxmlformats.org/drawingml/2006/main">
                        <a:graphicData uri="http://schemas.microsoft.com/office/word/2010/wordprocessingShape">
                          <wps:wsp>
                            <wps:cNvSpPr txBox="1"/>
                            <wps:spPr>
                              <a:xfrm>
                                <a:off x="0" y="0"/>
                                <a:ext cx="2067636" cy="607695"/>
                              </a:xfrm>
                              <a:prstGeom prst="rect">
                                <a:avLst/>
                              </a:prstGeom>
                              <a:solidFill>
                                <a:sysClr val="window" lastClr="FFFFFF"/>
                              </a:solidFill>
                              <a:ln w="6350">
                                <a:noFill/>
                              </a:ln>
                              <a:effectLst/>
                            </wps:spPr>
                            <wps:txbx>
                              <w:txbxContent>
                                <w:p w:rsidR="00A66432" w:rsidRPr="00A66432" w:rsidRDefault="00A66432" w:rsidP="00A66432">
                                  <w:pPr>
                                    <w:tabs>
                                      <w:tab w:val="left" w:pos="284"/>
                                    </w:tabs>
                                    <w:spacing w:before="0"/>
                                    <w:ind w:left="284" w:hanging="284"/>
                                    <w:rPr>
                                      <w:rFonts w:ascii="Cambria" w:eastAsia="Calibri" w:hAnsi="Cambria" w:cs="Calibri"/>
                                      <w:sz w:val="18"/>
                                      <w:szCs w:val="18"/>
                                      <w:u w:color="000000"/>
                                      <w:bdr w:val="nil"/>
                                      <w:lang w:val="es-ES_tradnl"/>
                                    </w:rPr>
                                  </w:pPr>
                                  <w:r w:rsidRPr="00A66432">
                                    <w:rPr>
                                      <w:rFonts w:eastAsia="Calibri" w:cs="Calibri"/>
                                      <w:sz w:val="18"/>
                                      <w:szCs w:val="18"/>
                                      <w:u w:color="000000"/>
                                      <w:bdr w:val="nil"/>
                                      <w:lang w:val="es-ES_tradnl"/>
                                    </w:rPr>
                                    <w:t>•</w:t>
                                  </w:r>
                                  <w:r w:rsidRPr="00A66432">
                                    <w:rPr>
                                      <w:rFonts w:eastAsia="Calibri" w:cs="Calibri"/>
                                      <w:sz w:val="18"/>
                                      <w:szCs w:val="18"/>
                                      <w:u w:color="000000"/>
                                      <w:bdr w:val="nil"/>
                                      <w:lang w:val="es-ES_tradnl"/>
                                    </w:rPr>
                                    <w:tab/>
                                  </w:r>
                                  <w:r w:rsidRPr="00A66432">
                                    <w:rPr>
                                      <w:rFonts w:ascii="Cambria" w:eastAsia="Calibri" w:hAnsi="Cambria" w:cs="Calibri"/>
                                      <w:sz w:val="18"/>
                                      <w:szCs w:val="18"/>
                                      <w:u w:color="000000"/>
                                      <w:bdr w:val="nil"/>
                                      <w:lang w:val="es-ES_tradnl"/>
                                    </w:rPr>
                                    <w:t>Creación de los fundamentos de una reglamentación colaborativa</w:t>
                                  </w:r>
                                </w:p>
                                <w:p w:rsidR="00A66432" w:rsidRPr="00ED39D0" w:rsidRDefault="00A66432" w:rsidP="00A66432">
                                  <w:pPr>
                                    <w:tabs>
                                      <w:tab w:val="left" w:pos="284"/>
                                    </w:tabs>
                                    <w:spacing w:before="0"/>
                                    <w:ind w:left="284" w:hanging="284"/>
                                    <w:rPr>
                                      <w:sz w:val="18"/>
                                      <w:szCs w:val="18"/>
                                      <w:lang w:val="fr-FR"/>
                                    </w:rPr>
                                  </w:pPr>
                                  <w:r w:rsidRPr="00E36924">
                                    <w:rPr>
                                      <w:rFonts w:ascii="Cambria" w:eastAsia="Calibri" w:hAnsi="Cambria" w:cs="Calibri"/>
                                      <w:sz w:val="18"/>
                                      <w:szCs w:val="18"/>
                                      <w:u w:color="000000"/>
                                      <w:bdr w:val="nil"/>
                                      <w:lang w:val="fr-FR"/>
                                    </w:rPr>
                                    <w:t>•</w:t>
                                  </w:r>
                                  <w:r w:rsidRPr="00E36924">
                                    <w:rPr>
                                      <w:rFonts w:ascii="Cambria" w:eastAsia="Calibri" w:hAnsi="Cambria" w:cs="Calibri"/>
                                      <w:sz w:val="18"/>
                                      <w:szCs w:val="18"/>
                                      <w:u w:color="000000"/>
                                      <w:bdr w:val="nil"/>
                                      <w:lang w:val="fr-FR"/>
                                    </w:rPr>
                                    <w:tab/>
                                  </w:r>
                                  <w:r w:rsidRPr="00A66432">
                                    <w:rPr>
                                      <w:rFonts w:ascii="Cambria" w:eastAsia="Calibri" w:hAnsi="Cambria" w:cs="Calibri"/>
                                      <w:sz w:val="18"/>
                                      <w:szCs w:val="18"/>
                                      <w:u w:color="000000"/>
                                      <w:bdr w:val="nil"/>
                                      <w:lang w:val="fr-FR"/>
                                    </w:rPr>
                                    <w:t>Apoyo y capacidad institucionales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A935" id="_x0000_s1099" type="#_x0000_t202" style="position:absolute;left:0;text-align:left;margin-left:136.1pt;margin-top:29.75pt;width:162.8pt;height:4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" fillcolor="window" stroked="f" strokeweight=".5pt">
                      <v:textbox inset="0,,0">
                        <w:txbxContent>
                          <w:p w:rsidR="00A66432" w:rsidRPr="00A66432" w:rsidRDefault="00A66432" w:rsidP="00A66432">
                            <w:pPr>
                              <w:tabs>
                                <w:tab w:val="left" w:pos="284"/>
                              </w:tabs>
                              <w:spacing w:before="0"/>
                              <w:ind w:left="284" w:hanging="284"/>
                              <w:rPr>
                                <w:rFonts w:ascii="Cambria" w:eastAsia="Calibri" w:hAnsi="Cambria" w:cs="Calibri"/>
                                <w:sz w:val="18"/>
                                <w:szCs w:val="18"/>
                                <w:u w:color="000000"/>
                                <w:bdr w:val="nil"/>
                                <w:lang w:val="es-ES_tradnl"/>
                              </w:rPr>
                            </w:pPr>
                            <w:r w:rsidRPr="00A66432">
                              <w:rPr>
                                <w:rFonts w:eastAsia="Calibri" w:cs="Calibri"/>
                                <w:sz w:val="18"/>
                                <w:szCs w:val="18"/>
                                <w:u w:color="000000"/>
                                <w:bdr w:val="nil"/>
                                <w:lang w:val="es-ES_tradnl"/>
                              </w:rPr>
                              <w:t>•</w:t>
                            </w:r>
                            <w:r w:rsidRPr="00A66432">
                              <w:rPr>
                                <w:rFonts w:eastAsia="Calibri" w:cs="Calibri"/>
                                <w:sz w:val="18"/>
                                <w:szCs w:val="18"/>
                                <w:u w:color="000000"/>
                                <w:bdr w:val="nil"/>
                                <w:lang w:val="es-ES_tradnl"/>
                              </w:rPr>
                              <w:tab/>
                            </w:r>
                            <w:r w:rsidRPr="00A66432">
                              <w:rPr>
                                <w:rFonts w:ascii="Cambria" w:eastAsia="Calibri" w:hAnsi="Cambria" w:cs="Calibri"/>
                                <w:sz w:val="18"/>
                                <w:szCs w:val="18"/>
                                <w:u w:color="000000"/>
                                <w:bdr w:val="nil"/>
                                <w:lang w:val="es-ES_tradnl"/>
                              </w:rPr>
                              <w:t>Creación de los fundamentos de una reglamentación colaborativa</w:t>
                            </w:r>
                          </w:p>
                          <w:p w:rsidR="00A66432" w:rsidRPr="00ED39D0" w:rsidRDefault="00A66432" w:rsidP="00A66432">
                            <w:pPr>
                              <w:tabs>
                                <w:tab w:val="left" w:pos="284"/>
                              </w:tabs>
                              <w:spacing w:before="0"/>
                              <w:ind w:left="284" w:hanging="284"/>
                              <w:rPr>
                                <w:sz w:val="18"/>
                                <w:szCs w:val="18"/>
                                <w:lang w:val="fr-FR"/>
                              </w:rPr>
                            </w:pPr>
                            <w:r w:rsidRPr="00E36924">
                              <w:rPr>
                                <w:rFonts w:ascii="Cambria" w:eastAsia="Calibri" w:hAnsi="Cambria" w:cs="Calibri"/>
                                <w:sz w:val="18"/>
                                <w:szCs w:val="18"/>
                                <w:u w:color="000000"/>
                                <w:bdr w:val="nil"/>
                                <w:lang w:val="fr-FR"/>
                              </w:rPr>
                              <w:t>•</w:t>
                            </w:r>
                            <w:r w:rsidRPr="00E36924">
                              <w:rPr>
                                <w:rFonts w:ascii="Cambria" w:eastAsia="Calibri" w:hAnsi="Cambria" w:cs="Calibri"/>
                                <w:sz w:val="18"/>
                                <w:szCs w:val="18"/>
                                <w:u w:color="000000"/>
                                <w:bdr w:val="nil"/>
                                <w:lang w:val="fr-FR"/>
                              </w:rPr>
                              <w:tab/>
                            </w:r>
                            <w:r w:rsidRPr="00A66432">
                              <w:rPr>
                                <w:rFonts w:ascii="Cambria" w:eastAsia="Calibri" w:hAnsi="Cambria" w:cs="Calibri"/>
                                <w:sz w:val="18"/>
                                <w:szCs w:val="18"/>
                                <w:u w:color="000000"/>
                                <w:bdr w:val="nil"/>
                                <w:lang w:val="fr-FR"/>
                              </w:rPr>
                              <w:t>Apoyo y capacidad institucionales</w:t>
                            </w:r>
                          </w:p>
                        </w:txbxContent>
                      </v:textbox>
                    </v:shape>
                  </w:pict>
                </mc:Fallback>
              </mc:AlternateContent>
            </w:r>
            <w:r w:rsidRPr="00912144">
              <w:rPr>
                <w:rFonts w:eastAsia="SimSun" w:cs="Arial"/>
                <w:noProof/>
                <w:lang w:val="es-ES_tradnl" w:eastAsia="zh-CN"/>
              </w:rPr>
              <mc:AlternateContent>
                <mc:Choice Requires="wps">
                  <w:drawing>
                    <wp:anchor distT="0" distB="0" distL="114300" distR="114300" simplePos="0" relativeHeight="251781120" behindDoc="0" locked="0" layoutInCell="1" allowOverlap="1" wp14:anchorId="79218247" wp14:editId="158FCC64">
                      <wp:simplePos x="0" y="0"/>
                      <wp:positionH relativeFrom="column">
                        <wp:posOffset>1790008</wp:posOffset>
                      </wp:positionH>
                      <wp:positionV relativeFrom="paragraph">
                        <wp:posOffset>1899276</wp:posOffset>
                      </wp:positionV>
                      <wp:extent cx="2654490" cy="523240"/>
                      <wp:effectExtent l="0" t="0" r="0" b="0"/>
                      <wp:wrapNone/>
                      <wp:docPr id="1073741910" name="Zone de texte 1073741889"/>
                      <wp:cNvGraphicFramePr/>
                      <a:graphic xmlns:a="http://schemas.openxmlformats.org/drawingml/2006/main">
                        <a:graphicData uri="http://schemas.microsoft.com/office/word/2010/wordprocessingShape">
                          <wps:wsp>
                            <wps:cNvSpPr txBox="1"/>
                            <wps:spPr>
                              <a:xfrm>
                                <a:off x="0" y="0"/>
                                <a:ext cx="2654490" cy="523240"/>
                              </a:xfrm>
                              <a:prstGeom prst="rect">
                                <a:avLst/>
                              </a:prstGeom>
                              <a:solidFill>
                                <a:sysClr val="window" lastClr="FFFFFF"/>
                              </a:solidFill>
                              <a:ln w="6350">
                                <a:noFill/>
                              </a:ln>
                              <a:effectLst/>
                            </wps:spPr>
                            <wps:txbx>
                              <w:txbxContent>
                                <w:p w:rsidR="00A66432" w:rsidRPr="00A66432" w:rsidRDefault="00A66432" w:rsidP="00A66432">
                                  <w:pPr>
                                    <w:tabs>
                                      <w:tab w:val="left" w:pos="284"/>
                                    </w:tabs>
                                    <w:spacing w:before="0"/>
                                    <w:ind w:left="284" w:hanging="284"/>
                                    <w:rPr>
                                      <w:rFonts w:ascii="Cambria" w:hAnsi="Cambria"/>
                                      <w:sz w:val="18"/>
                                      <w:szCs w:val="18"/>
                                      <w:lang w:val="es-ES_tradnl"/>
                                    </w:rPr>
                                  </w:pPr>
                                  <w:r w:rsidRPr="00A66432">
                                    <w:rPr>
                                      <w:rFonts w:eastAsia="Calibri" w:cs="Calibri"/>
                                      <w:sz w:val="18"/>
                                      <w:szCs w:val="18"/>
                                      <w:u w:color="000000"/>
                                      <w:bdr w:val="nil"/>
                                      <w:lang w:val="es-ES_tradnl"/>
                                    </w:rPr>
                                    <w:t>•</w:t>
                                  </w:r>
                                  <w:r w:rsidRPr="00A66432">
                                    <w:rPr>
                                      <w:rFonts w:eastAsia="Calibri" w:cs="Calibri"/>
                                      <w:sz w:val="18"/>
                                      <w:szCs w:val="18"/>
                                      <w:u w:color="000000"/>
                                      <w:bdr w:val="nil"/>
                                      <w:lang w:val="es-ES_tradnl"/>
                                    </w:rPr>
                                    <w:tab/>
                                  </w:r>
                                  <w:r w:rsidRPr="00A66432">
                                    <w:rPr>
                                      <w:rFonts w:ascii="Cambria" w:eastAsia="Calibri" w:hAnsi="Cambria" w:cs="Calibri"/>
                                      <w:sz w:val="18"/>
                                      <w:szCs w:val="18"/>
                                      <w:u w:color="000000"/>
                                      <w:bdr w:val="nil"/>
                                      <w:lang w:val="es-ES_tradnl"/>
                                    </w:rPr>
                                    <w:t>Empoderamiento digital habilitador para la integración en una sociedad inteligente (consumidor/usuario/ciudadano)</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8247" id="_x0000_s1100" type="#_x0000_t202" style="position:absolute;left:0;text-align:left;margin-left:140.95pt;margin-top:149.55pt;width:209pt;height:4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" fillcolor="window" stroked="f" strokeweight=".5pt">
                      <v:textbox inset="0,,0">
                        <w:txbxContent>
                          <w:p w:rsidR="00A66432" w:rsidRPr="00A66432" w:rsidRDefault="00A66432" w:rsidP="00A66432">
                            <w:pPr>
                              <w:tabs>
                                <w:tab w:val="left" w:pos="284"/>
                              </w:tabs>
                              <w:spacing w:before="0"/>
                              <w:ind w:left="284" w:hanging="284"/>
                              <w:rPr>
                                <w:rFonts w:ascii="Cambria" w:hAnsi="Cambria"/>
                                <w:sz w:val="18"/>
                                <w:szCs w:val="18"/>
                                <w:lang w:val="es-ES_tradnl"/>
                              </w:rPr>
                            </w:pPr>
                            <w:r w:rsidRPr="00A66432">
                              <w:rPr>
                                <w:rFonts w:eastAsia="Calibri" w:cs="Calibri"/>
                                <w:sz w:val="18"/>
                                <w:szCs w:val="18"/>
                                <w:u w:color="000000"/>
                                <w:bdr w:val="nil"/>
                                <w:lang w:val="es-ES_tradnl"/>
                              </w:rPr>
                              <w:t>•</w:t>
                            </w:r>
                            <w:r w:rsidRPr="00A66432">
                              <w:rPr>
                                <w:rFonts w:eastAsia="Calibri" w:cs="Calibri"/>
                                <w:sz w:val="18"/>
                                <w:szCs w:val="18"/>
                                <w:u w:color="000000"/>
                                <w:bdr w:val="nil"/>
                                <w:lang w:val="es-ES_tradnl"/>
                              </w:rPr>
                              <w:tab/>
                            </w:r>
                            <w:r w:rsidRPr="00A66432">
                              <w:rPr>
                                <w:rFonts w:ascii="Cambria" w:eastAsia="Calibri" w:hAnsi="Cambria" w:cs="Calibri"/>
                                <w:sz w:val="18"/>
                                <w:szCs w:val="18"/>
                                <w:u w:color="000000"/>
                                <w:bdr w:val="nil"/>
                                <w:lang w:val="es-ES_tradnl"/>
                              </w:rPr>
                              <w:t>Empoderamiento digital habilitador para la integración en una sociedad inteligente (consumidor/usuario/ciudadano)</w:t>
                            </w:r>
                          </w:p>
                        </w:txbxContent>
                      </v:textbox>
                    </v:shape>
                  </w:pict>
                </mc:Fallback>
              </mc:AlternateContent>
            </w:r>
            <w:r w:rsidRPr="00912144">
              <w:rPr>
                <w:rFonts w:eastAsia="Calibri" w:cs="Calibri"/>
                <w:noProof/>
                <w:color w:val="000000"/>
                <w:sz w:val="22"/>
                <w:szCs w:val="22"/>
                <w:u w:color="000000"/>
                <w:bdr w:val="nil"/>
                <w:lang w:val="es-ES_tradnl" w:eastAsia="zh-CN"/>
              </w:rPr>
              <w:drawing>
                <wp:inline distT="0" distB="0" distL="0" distR="0" wp14:anchorId="0D8B29EF" wp14:editId="2ED4712B">
                  <wp:extent cx="2780198" cy="2766447"/>
                  <wp:effectExtent l="0" t="0" r="0" b="0"/>
                  <wp:docPr id="1073742025" name="officeArt object" descr="cid:image001.png@01D0F51D.9A706BE0"/>
                  <wp:cNvGraphicFramePr/>
                  <a:graphic xmlns:a="http://schemas.openxmlformats.org/drawingml/2006/main">
                    <a:graphicData uri="http://schemas.openxmlformats.org/drawingml/2006/picture">
                      <pic:pic xmlns:pic="http://schemas.openxmlformats.org/drawingml/2006/picture">
                        <pic:nvPicPr>
                          <pic:cNvPr id="1073741829" name="image12.png" descr="cid:image001.png@01D0F51D.9A706BE0"/>
                          <pic:cNvPicPr>
                            <a:picLocks noChangeAspect="1"/>
                          </pic:cNvPicPr>
                        </pic:nvPicPr>
                        <pic:blipFill>
                          <a:blip r:embed="rId53">
                            <a:extLst/>
                          </a:blip>
                          <a:srcRect l="24493" r="22804"/>
                          <a:stretch>
                            <a:fillRect/>
                          </a:stretch>
                        </pic:blipFill>
                        <pic:spPr>
                          <a:xfrm>
                            <a:off x="0" y="0"/>
                            <a:ext cx="2791063" cy="2777259"/>
                          </a:xfrm>
                          <a:prstGeom prst="rect">
                            <a:avLst/>
                          </a:prstGeom>
                          <a:ln w="12700" cap="flat">
                            <a:noFill/>
                            <a:miter lim="400000"/>
                          </a:ln>
                          <a:effectLst/>
                        </pic:spPr>
                      </pic:pic>
                    </a:graphicData>
                  </a:graphic>
                </wp:inline>
              </w:drawing>
            </w:r>
          </w:p>
        </w:tc>
      </w:tr>
      <w:tr w:rsidR="00A66432" w:rsidRPr="00912144" w:rsidTr="00A23B80">
        <w:trPr>
          <w:trHeight w:val="210"/>
        </w:trPr>
        <w:tc>
          <w:tcPr>
            <w:tcW w:w="9673" w:type="dxa"/>
            <w:tcBorders>
              <w:top w:val="nil"/>
              <w:left w:val="nil"/>
              <w:bottom w:val="nil"/>
              <w:right w:val="nil"/>
            </w:tcBorders>
            <w:shd w:val="clear" w:color="auto" w:fill="auto"/>
            <w:tcMar>
              <w:top w:w="80" w:type="dxa"/>
              <w:left w:w="80" w:type="dxa"/>
              <w:bottom w:w="80" w:type="dxa"/>
              <w:right w:w="80" w:type="dxa"/>
            </w:tcMar>
          </w:tcPr>
          <w:p w:rsidR="00A66432" w:rsidRPr="00912144" w:rsidRDefault="00A66432" w:rsidP="00A23B80">
            <w:pPr>
              <w:pBdr>
                <w:top w:val="nil"/>
                <w:left w:val="nil"/>
                <w:bottom w:val="nil"/>
                <w:right w:val="nil"/>
                <w:between w:val="nil"/>
                <w:bar w:val="nil"/>
              </w:pBdr>
              <w:overflowPunct/>
              <w:autoSpaceDE/>
              <w:autoSpaceDN/>
              <w:adjustRightInd/>
              <w:spacing w:before="0"/>
              <w:jc w:val="both"/>
              <w:textAlignment w:val="auto"/>
              <w:rPr>
                <w:rFonts w:eastAsia="Calibri" w:cs="Calibri"/>
                <w:color w:val="000000"/>
                <w:sz w:val="22"/>
                <w:szCs w:val="22"/>
                <w:u w:color="000000"/>
                <w:bdr w:val="nil"/>
                <w:lang w:val="es-ES_tradnl" w:eastAsia="zh-CN"/>
              </w:rPr>
            </w:pPr>
            <w:r w:rsidRPr="00912144">
              <w:rPr>
                <w:rFonts w:eastAsia="Calibri" w:cs="Calibri"/>
                <w:color w:val="000000"/>
                <w:sz w:val="18"/>
                <w:szCs w:val="18"/>
                <w:u w:color="000000"/>
                <w:bdr w:val="nil"/>
                <w:lang w:val="es-ES_tradnl" w:eastAsia="zh-CN"/>
              </w:rPr>
              <w:t>Fuente: UIT</w:t>
            </w:r>
            <w:r w:rsidRPr="00912144">
              <w:rPr>
                <w:rFonts w:eastAsia="Calibri" w:cs="Calibri"/>
                <w:color w:val="000000"/>
                <w:sz w:val="22"/>
                <w:szCs w:val="22"/>
                <w:u w:color="000000"/>
                <w:bdr w:val="nil"/>
                <w:lang w:val="es-ES_tradnl" w:eastAsia="zh-CN"/>
              </w:rPr>
              <w:t>.</w:t>
            </w:r>
          </w:p>
        </w:tc>
      </w:tr>
      <w:tr w:rsidR="00A66432" w:rsidRPr="00A426FC" w:rsidTr="00A23B80">
        <w:trPr>
          <w:trHeight w:val="210"/>
        </w:trPr>
        <w:tc>
          <w:tcPr>
            <w:tcW w:w="9673" w:type="dxa"/>
            <w:tcBorders>
              <w:top w:val="nil"/>
              <w:left w:val="nil"/>
              <w:bottom w:val="nil"/>
              <w:right w:val="nil"/>
            </w:tcBorders>
            <w:shd w:val="clear" w:color="auto" w:fill="auto"/>
            <w:tcMar>
              <w:top w:w="80" w:type="dxa"/>
              <w:left w:w="80" w:type="dxa"/>
              <w:bottom w:w="80" w:type="dxa"/>
              <w:right w:w="80" w:type="dxa"/>
            </w:tcMar>
          </w:tcPr>
          <w:p w:rsidR="00A66432" w:rsidRPr="00912144" w:rsidRDefault="00A66432" w:rsidP="00A66432">
            <w:pPr>
              <w:jc w:val="both"/>
              <w:rPr>
                <w:rFonts w:eastAsia="Calibri" w:cs="Calibri"/>
                <w:color w:val="000000"/>
                <w:sz w:val="18"/>
                <w:szCs w:val="18"/>
                <w:u w:color="000000"/>
                <w:bdr w:val="nil"/>
                <w:lang w:val="es-ES_tradnl" w:eastAsia="zh-CN"/>
              </w:rPr>
            </w:pPr>
            <w:r w:rsidRPr="00912144">
              <w:rPr>
                <w:lang w:val="es-ES_tradnl"/>
              </w:rPr>
              <w:t>Los reguladores participantes en el Simposio Mundial para Organismos Reguladores de 2016 (GSR</w:t>
            </w:r>
            <w:r w:rsidRPr="00912144">
              <w:rPr>
                <w:lang w:val="es-ES_tradnl"/>
              </w:rPr>
              <w:noBreakHyphen/>
              <w:t>16) también reconocieron esta situación, e identificaron y refrendaron un conjunto de directrices sobre prácticas idóneas en materia de reglamentación orientado al futuro</w:t>
            </w:r>
            <w:r w:rsidRPr="00912144">
              <w:rPr>
                <w:rStyle w:val="EndnoteReference"/>
                <w:lang w:val="es-ES_tradnl"/>
              </w:rPr>
              <w:endnoteReference w:id="16"/>
            </w:r>
            <w:r w:rsidRPr="00912144">
              <w:rPr>
                <w:lang w:val="es-ES_tradnl"/>
              </w:rPr>
              <w:t>. Los reguladores de todas las regiones reconocieron que un marco nacional coherente de la reglamentación colaborativa es un gran paso adelante para crear sinergias de trabajo y facilitar efectivamente la aparición de nuevos servicios.</w:t>
            </w:r>
          </w:p>
        </w:tc>
      </w:tr>
    </w:tbl>
    <w:p w:rsidR="002265B0" w:rsidRPr="00CB42B2" w:rsidRDefault="002265B0">
      <w:pPr>
        <w:rPr>
          <w:sz w:val="2"/>
          <w:szCs w:val="2"/>
        </w:rPr>
      </w:pPr>
    </w:p>
    <w:tbl>
      <w:tblPr>
        <w:tblW w:w="9673" w:type="dxa"/>
        <w:tblInd w:w="108" w:type="dxa"/>
        <w:shd w:val="clear" w:color="auto" w:fill="F2F2F2" w:themeFill="background1" w:themeFillShade="F2"/>
        <w:tblLayout w:type="fixed"/>
        <w:tblLook w:val="04A0" w:firstRow="1" w:lastRow="0" w:firstColumn="1" w:lastColumn="0" w:noHBand="0" w:noVBand="1"/>
      </w:tblPr>
      <w:tblGrid>
        <w:gridCol w:w="9673"/>
      </w:tblGrid>
      <w:tr w:rsidR="00A66432" w:rsidRPr="00A426FC" w:rsidTr="00CB42B2">
        <w:trPr>
          <w:trHeight w:val="210"/>
        </w:trPr>
        <w:tc>
          <w:tcPr>
            <w:tcW w:w="9673" w:type="dxa"/>
            <w:shd w:val="clear" w:color="auto" w:fill="F2F2F2" w:themeFill="background1" w:themeFillShade="F2"/>
            <w:tcMar>
              <w:top w:w="80" w:type="dxa"/>
              <w:left w:w="80" w:type="dxa"/>
              <w:bottom w:w="80" w:type="dxa"/>
              <w:right w:w="80" w:type="dxa"/>
            </w:tcMar>
          </w:tcPr>
          <w:p w:rsidR="00A66432" w:rsidRPr="00912144" w:rsidRDefault="00A66432" w:rsidP="00A23B80">
            <w:pPr>
              <w:rPr>
                <w:rFonts w:eastAsiaTheme="minorEastAsia"/>
                <w:b/>
                <w:bCs/>
                <w:lang w:val="es-ES_tradnl" w:eastAsia="zh-CN"/>
              </w:rPr>
            </w:pPr>
            <w:r w:rsidRPr="00912144">
              <w:rPr>
                <w:rFonts w:eastAsiaTheme="minorEastAsia"/>
                <w:b/>
                <w:bCs/>
                <w:lang w:val="es-ES_tradnl" w:eastAsia="zh-CN"/>
              </w:rPr>
              <w:t>Recuadro 5.3: Tender puentes entre los reguladores de las TIC y del sector financiero</w:t>
            </w:r>
          </w:p>
          <w:p w:rsidR="00A66432" w:rsidRPr="00912144" w:rsidRDefault="00A66432" w:rsidP="00A23B80">
            <w:pPr>
              <w:jc w:val="both"/>
              <w:rPr>
                <w:rFonts w:eastAsiaTheme="minorEastAsia"/>
                <w:lang w:val="es-ES_tradnl" w:eastAsia="zh-CN"/>
              </w:rPr>
            </w:pPr>
            <w:r w:rsidRPr="00912144">
              <w:rPr>
                <w:rFonts w:eastAsiaTheme="minorEastAsia"/>
                <w:lang w:val="es-ES_tradnl" w:eastAsia="zh-CN"/>
              </w:rPr>
              <w:t>Con respecto a la integración financiera digital, los reguladores presentes en el Diálogo Mundial sobre Integración Financiera Digital 2016 convinieron en que un marco de política colaborativa podría comenzar con la armonización de la ley de telecomunicaciones/TIC con la legislación financiera y las políticas de reglamentación pertinentes. Del mismo modo, la colaboración podría extenderse a sectores transversales esenciales tales como la protección del consumidor, la ciberseguridad, la privacidad y la protección de los datos. Se necesita un diálogo y una colaboración constantes en materia de reglamentación en lo que respecta a la competencia entre proveedores de servicios financieros y de telecomunicaciones, así como con los actores de los servicios superpuestos. Se necesitan consultas y reuniones periódicas abiertas con todos los interesados, de los sectores público y privado, con respecto a la elaboración de políticas y la supervisión de su aplicación.</w:t>
            </w:r>
          </w:p>
          <w:p w:rsidR="00A66432" w:rsidRPr="00912144" w:rsidRDefault="00A66432" w:rsidP="00A23B80">
            <w:pPr>
              <w:jc w:val="both"/>
              <w:rPr>
                <w:rFonts w:eastAsiaTheme="minorEastAsia"/>
                <w:lang w:val="es-ES_tradnl" w:eastAsia="zh-CN"/>
              </w:rPr>
            </w:pPr>
            <w:r w:rsidRPr="00912144">
              <w:rPr>
                <w:rFonts w:eastAsiaTheme="minorEastAsia"/>
                <w:lang w:val="es-ES_tradnl" w:eastAsia="zh-CN"/>
              </w:rPr>
              <w:t>Los reguladores señalaron que la armonización de los requisitos legislativos y normativos de los servicios financieros digitales a escala regional o subregional puede tener un efecto multiplicador en la innovación y las inversiones en los mercados nacionales y, por consiguiente, debe incorporarse en la agenda de las asociaciones de reguladores y las comunidades económicas regionales, a fin de facilitar la propagación de la integración financiera digital en los países en desarrollo, con los consiguientes beneficios.</w:t>
            </w:r>
          </w:p>
          <w:p w:rsidR="00A66432" w:rsidRPr="00912144" w:rsidRDefault="00A66432" w:rsidP="00A66432">
            <w:pPr>
              <w:rPr>
                <w:rFonts w:eastAsiaTheme="minorEastAsia"/>
                <w:sz w:val="18"/>
                <w:szCs w:val="18"/>
                <w:lang w:val="es-ES_tradnl" w:eastAsia="zh-CN"/>
              </w:rPr>
            </w:pPr>
            <w:r w:rsidRPr="00912144">
              <w:rPr>
                <w:rFonts w:eastAsiaTheme="minorEastAsia"/>
                <w:sz w:val="18"/>
                <w:szCs w:val="18"/>
                <w:lang w:val="es-ES_tradnl" w:eastAsia="zh-CN"/>
              </w:rPr>
              <w:t xml:space="preserve">Fuente: UIT, Medidas orientativas del Diálogo Mundial sobre Integración Financiera Digital 2016, </w:t>
            </w:r>
            <w:r w:rsidRPr="00912144">
              <w:rPr>
                <w:rFonts w:eastAsiaTheme="minorEastAsia"/>
                <w:sz w:val="18"/>
                <w:szCs w:val="18"/>
                <w:lang w:val="es-ES_tradnl" w:eastAsia="zh-CN"/>
              </w:rPr>
              <w:br/>
            </w:r>
            <w:hyperlink r:id="rId54" w:history="1">
              <w:r w:rsidRPr="00912144">
                <w:rPr>
                  <w:rStyle w:val="Hyperlink"/>
                  <w:rFonts w:asciiTheme="minorHAnsi" w:eastAsiaTheme="minorEastAsia" w:hAnsiTheme="minorHAnsi"/>
                  <w:sz w:val="18"/>
                  <w:szCs w:val="18"/>
                  <w:lang w:val="es-ES_tradnl" w:eastAsia="zh-CN"/>
                </w:rPr>
                <w:t>http://www.itu.int/en/ITU-D/Conferences/GSR/Pages/GSR2016/GDDFI.aspx</w:t>
              </w:r>
            </w:hyperlink>
          </w:p>
        </w:tc>
      </w:tr>
    </w:tbl>
    <w:p w:rsidR="00EA4D10" w:rsidRPr="00912144" w:rsidRDefault="00EA4D10" w:rsidP="00A66432">
      <w:pPr>
        <w:pStyle w:val="Heading2"/>
        <w:tabs>
          <w:tab w:val="clear" w:pos="794"/>
          <w:tab w:val="clear" w:pos="1191"/>
          <w:tab w:val="clear" w:pos="1588"/>
          <w:tab w:val="clear" w:pos="1985"/>
          <w:tab w:val="left" w:pos="1134"/>
          <w:tab w:val="left" w:pos="1871"/>
          <w:tab w:val="left" w:pos="2268"/>
        </w:tabs>
        <w:ind w:left="1134" w:hanging="1134"/>
        <w:rPr>
          <w:rStyle w:val="st1"/>
          <w:rFonts w:asciiTheme="majorHAnsi" w:eastAsiaTheme="majorEastAsia" w:hAnsiTheme="majorHAnsi" w:cstheme="majorBidi"/>
          <w:color w:val="4F81BD" w:themeColor="accent1"/>
          <w:szCs w:val="24"/>
        </w:rPr>
      </w:pPr>
      <w:bookmarkStart w:id="67" w:name="_Toc8"/>
      <w:bookmarkStart w:id="68" w:name="_Toc474413214"/>
      <w:bookmarkStart w:id="69" w:name="_Toc480532397"/>
      <w:bookmarkStart w:id="70" w:name="_Toc480532791"/>
      <w:bookmarkStart w:id="71" w:name="_Toc480532933"/>
      <w:r w:rsidRPr="00912144">
        <w:rPr>
          <w:rStyle w:val="st1"/>
          <w:rFonts w:asciiTheme="majorHAnsi" w:eastAsiaTheme="majorEastAsia" w:hAnsiTheme="majorHAnsi" w:cstheme="majorBidi"/>
          <w:color w:val="4F81BD" w:themeColor="accent1"/>
          <w:szCs w:val="24"/>
        </w:rPr>
        <w:lastRenderedPageBreak/>
        <w:t>Cuantificación del impacto de la reglamentación en el despegue de las TIC</w:t>
      </w:r>
      <w:bookmarkEnd w:id="67"/>
      <w:bookmarkEnd w:id="68"/>
      <w:bookmarkEnd w:id="69"/>
      <w:bookmarkEnd w:id="70"/>
      <w:bookmarkEnd w:id="71"/>
    </w:p>
    <w:p w:rsidR="00EA4D10" w:rsidRPr="00912144" w:rsidRDefault="00EA4D10" w:rsidP="00A66432">
      <w:pPr>
        <w:spacing w:after="120"/>
        <w:jc w:val="both"/>
        <w:rPr>
          <w:lang w:val="es-ES_tradnl"/>
        </w:rPr>
      </w:pPr>
      <w:r w:rsidRPr="00912144">
        <w:rPr>
          <w:lang w:val="es-ES_tradnl"/>
        </w:rPr>
        <w:t xml:space="preserve">Se dispone ya de un gran acervo de investigaciones cualitativas sobre las relaciones de causa a efecto entre la reglamentación y la adopción de las TIC. En cambio, el acervo cuantitativo es considerablemente menos amplio. Para colmar las lagunas a este respecto y poder fundamentar decisiones de política documentadas, la UIT ha desarrollado dos modelos econométricos basados en el Rastreador de la </w:t>
      </w:r>
      <w:r w:rsidR="00260409" w:rsidRPr="00912144">
        <w:rPr>
          <w:lang w:val="es-ES_tradnl"/>
        </w:rPr>
        <w:t xml:space="preserve">Reglamentación </w:t>
      </w:r>
      <w:r w:rsidRPr="00912144">
        <w:rPr>
          <w:lang w:val="es-ES_tradnl"/>
        </w:rPr>
        <w:t xml:space="preserve">de las TIC, para la banda ancha fija y los servicios móviles celulares, en los cuales se determina que un entorno normativo coherente está asociado de cerca con un impacto positivo en la adopción de las TIC (véase </w:t>
      </w:r>
      <w:r w:rsidRPr="00912144">
        <w:rPr>
          <w:i/>
          <w:iCs/>
          <w:lang w:val="es-ES_tradnl"/>
        </w:rPr>
        <w:t>Tendencias en las Reformas de Telecomunicaciones 2015</w:t>
      </w:r>
      <w:r w:rsidR="00B526E9">
        <w:rPr>
          <w:lang w:val="es-ES_tradnl"/>
        </w:rPr>
        <w:t xml:space="preserve"> de la UIT).</w:t>
      </w:r>
    </w:p>
    <w:p w:rsidR="00EA4D10" w:rsidRPr="00912144" w:rsidRDefault="00EA4D10" w:rsidP="00A66432">
      <w:pPr>
        <w:spacing w:after="120"/>
        <w:jc w:val="both"/>
        <w:rPr>
          <w:lang w:val="es-ES_tradnl"/>
        </w:rPr>
      </w:pPr>
      <w:r w:rsidRPr="00912144">
        <w:rPr>
          <w:lang w:val="es-ES_tradnl"/>
        </w:rPr>
        <w:t>En este reciente estudio de la UIT se indica que un aumento de</w:t>
      </w:r>
      <w:r w:rsidR="00963558">
        <w:rPr>
          <w:lang w:val="es-ES_tradnl"/>
        </w:rPr>
        <w:t>l</w:t>
      </w:r>
      <w:r w:rsidRPr="00912144">
        <w:rPr>
          <w:lang w:val="es-ES_tradnl"/>
        </w:rPr>
        <w:t xml:space="preserve"> 10% de la puntuación en el Rastreador</w:t>
      </w:r>
      <w:r w:rsidRPr="00912144">
        <w:rPr>
          <w:i/>
          <w:iCs/>
          <w:lang w:val="es-ES_tradnl"/>
        </w:rPr>
        <w:t xml:space="preserve"> </w:t>
      </w:r>
      <w:r w:rsidRPr="00260409">
        <w:rPr>
          <w:lang w:val="es-ES_tradnl"/>
        </w:rPr>
        <w:t>de la Reglamentación de las TIC</w:t>
      </w:r>
      <w:r w:rsidRPr="00912144">
        <w:rPr>
          <w:lang w:val="es-ES_tradnl"/>
        </w:rPr>
        <w:t xml:space="preserve"> (que corresponde a una mejora evolutiva de los marcos normativos) está asociado con un aumento de</w:t>
      </w:r>
      <w:r w:rsidR="00B747BF">
        <w:rPr>
          <w:lang w:val="es-ES_tradnl"/>
        </w:rPr>
        <w:t>l</w:t>
      </w:r>
      <w:r w:rsidRPr="00912144">
        <w:rPr>
          <w:lang w:val="es-ES_tradnl"/>
        </w:rPr>
        <w:t xml:space="preserve"> 7,7% de la penetración de la banda ancha fija entre 2008 y 2013</w:t>
      </w:r>
      <w:r w:rsidRPr="00912144">
        <w:rPr>
          <w:rStyle w:val="EndnoteReference"/>
          <w:lang w:val="es-ES_tradnl"/>
        </w:rPr>
        <w:endnoteReference w:id="17"/>
      </w:r>
      <w:r w:rsidRPr="00912144">
        <w:rPr>
          <w:lang w:val="es-ES_tradnl"/>
        </w:rPr>
        <w:t>. Quiere decir, por ejemplo, que, en igualdad de condiciones, los países que han adoptado algún tipo de estrategia de desarrollo de la banda ancha (un plan nacional de banda ancha o una agenda digital, etc., que comprende medidas normativas dinámicas tales como la compartición de infraestructuras), que permiten la utilización de servicios VoIP y promueven un entorno de competencia para las tecnologías de banda ancha, obtendrán niveles de penetración 7,7% superiores a un país que no haya adoptado esas medida</w:t>
      </w:r>
      <w:r w:rsidR="00B526E9">
        <w:rPr>
          <w:lang w:val="es-ES_tradnl"/>
        </w:rPr>
        <w:t>s.</w:t>
      </w:r>
    </w:p>
    <w:p w:rsidR="00EA4D10" w:rsidRPr="00912144" w:rsidRDefault="00EA4D10" w:rsidP="00A66432">
      <w:pPr>
        <w:spacing w:after="120"/>
        <w:jc w:val="both"/>
        <w:rPr>
          <w:lang w:val="es-ES_tradnl"/>
        </w:rPr>
      </w:pPr>
      <w:r w:rsidRPr="00912144">
        <w:rPr>
          <w:lang w:val="es-ES_tradnl"/>
        </w:rPr>
        <w:t>En el modelo se indica además que, en igualdad de condiciones, un aumento de</w:t>
      </w:r>
      <w:r w:rsidR="00B747BF">
        <w:rPr>
          <w:lang w:val="es-ES_tradnl"/>
        </w:rPr>
        <w:t>l</w:t>
      </w:r>
      <w:r w:rsidRPr="00912144">
        <w:rPr>
          <w:lang w:val="es-ES_tradnl"/>
        </w:rPr>
        <w:t xml:space="preserve"> 1% de la población urbana corresponde a un aumento de</w:t>
      </w:r>
      <w:r w:rsidR="00B747BF">
        <w:rPr>
          <w:lang w:val="es-ES_tradnl"/>
        </w:rPr>
        <w:t>l</w:t>
      </w:r>
      <w:r w:rsidRPr="00912144">
        <w:rPr>
          <w:lang w:val="es-ES_tradnl"/>
        </w:rPr>
        <w:t xml:space="preserve"> 7,8% de la penetración de la banda ancha fija. Este coeficiente elevado puede ser representativo de las diversas características de la organización: infraestructuras, comercio, inversiones en el sector terciario, que consume intensamente Internet, etc.</w:t>
      </w:r>
    </w:p>
    <w:p w:rsidR="00EA4D10" w:rsidRPr="00912144" w:rsidRDefault="00EA4D10" w:rsidP="00A66432">
      <w:pPr>
        <w:spacing w:after="120"/>
        <w:jc w:val="both"/>
        <w:rPr>
          <w:lang w:val="es-ES_tradnl"/>
        </w:rPr>
      </w:pPr>
      <w:r w:rsidRPr="00912144">
        <w:rPr>
          <w:lang w:val="es-ES_tradnl"/>
        </w:rPr>
        <w:t>La renta nacional bruta (RNB) por habitante también puede explicar los niveles de penetración de la banda ancha fija. Un país que, en igualdad de condiciones, experimenta un aumento de</w:t>
      </w:r>
      <w:r w:rsidR="006741E3">
        <w:rPr>
          <w:lang w:val="es-ES_tradnl"/>
        </w:rPr>
        <w:t>l</w:t>
      </w:r>
      <w:r w:rsidRPr="00912144">
        <w:rPr>
          <w:lang w:val="es-ES_tradnl"/>
        </w:rPr>
        <w:t> 10% de los ingresos por habitante, por ejemplo de 10 000 USD a 11 00</w:t>
      </w:r>
      <w:r w:rsidR="006741E3">
        <w:rPr>
          <w:lang w:val="es-ES_tradnl"/>
        </w:rPr>
        <w:t>0 USD, tendrá probablemente 9,4 </w:t>
      </w:r>
      <w:r w:rsidRPr="00912144">
        <w:rPr>
          <w:lang w:val="es-ES_tradnl"/>
        </w:rPr>
        <w:t xml:space="preserve">usuarios más de banda ancha fija por 100 habitantes. La explicación son probablemente las distintas interpretaciones de la importancia que reviste la renta nacional bruta por habitante en este modelo: como indicadores del desarrollo económico, unos ingresos más elevados podrían representar una economía más desarrollada, con una utilización intensiva de las TIC en todos los sectores; como indicadores del poder adquisitivo individual, unos ingresos más elevados podrían suponer un aumento de la voluntad de pagar suscripciones a la banda ancha fija. </w:t>
      </w:r>
    </w:p>
    <w:p w:rsidR="00EA4D10" w:rsidRPr="00912144" w:rsidRDefault="00EA4D10" w:rsidP="005D5B95">
      <w:pPr>
        <w:spacing w:after="120"/>
        <w:jc w:val="both"/>
        <w:rPr>
          <w:lang w:val="es-ES_tradnl"/>
        </w:rPr>
      </w:pPr>
      <w:r w:rsidRPr="00912144">
        <w:rPr>
          <w:lang w:val="es-ES_tradnl"/>
        </w:rPr>
        <w:t>La reglamentación conforme a prácticas idóneas también tiene un impacto beneficioso en la penetración móvil celular. El efecto positivo de la reglamentación en la penetración de los servicios móviles se confirma con los resultados del modelo de regresión económica para los servicios móviles celulares</w:t>
      </w:r>
      <w:r w:rsidRPr="00912144">
        <w:rPr>
          <w:rStyle w:val="EndnoteReference"/>
          <w:lang w:val="es-ES_tradnl"/>
        </w:rPr>
        <w:endnoteReference w:id="18"/>
      </w:r>
      <w:r w:rsidRPr="00912144">
        <w:rPr>
          <w:lang w:val="es-ES_tradnl"/>
        </w:rPr>
        <w:t>. Un aumento de</w:t>
      </w:r>
      <w:r w:rsidR="005D5B95">
        <w:rPr>
          <w:lang w:val="es-ES_tradnl"/>
        </w:rPr>
        <w:t>l</w:t>
      </w:r>
      <w:r w:rsidRPr="00912144">
        <w:rPr>
          <w:lang w:val="es-ES_tradnl"/>
        </w:rPr>
        <w:t xml:space="preserve"> 10% de la puntuación de un país en el Rastreador está asociado con un aumento de</w:t>
      </w:r>
      <w:r w:rsidR="005D5B95">
        <w:rPr>
          <w:lang w:val="es-ES_tradnl"/>
        </w:rPr>
        <w:t>l</w:t>
      </w:r>
      <w:r w:rsidRPr="00912144">
        <w:rPr>
          <w:lang w:val="es-ES_tradnl"/>
        </w:rPr>
        <w:t xml:space="preserve"> 2,3% de la penetración móvil celular. Por ejemplo, un país que ha introducido la portabilidad de número móvil, permitido la compartición de infraestructuras para los operadores móviles, autorizado las inversiones extranjeras en operadores que poseen espectro, promovido legislativamente un entorno de competencia y exigido la publicación de los precios de interconexión, tendría niveles de penetración 2,3% superiores a un país que no hubiera adoptado esas medidas, todo ello en igualdad de condiciones.</w:t>
      </w:r>
    </w:p>
    <w:p w:rsidR="00EA4D10" w:rsidRPr="00912144" w:rsidRDefault="00EA4D10" w:rsidP="00A66432">
      <w:pPr>
        <w:spacing w:after="120"/>
        <w:jc w:val="both"/>
        <w:rPr>
          <w:lang w:val="es-ES_tradnl"/>
        </w:rPr>
      </w:pPr>
      <w:r w:rsidRPr="00912144">
        <w:rPr>
          <w:lang w:val="es-ES_tradnl"/>
        </w:rPr>
        <w:t xml:space="preserve">El impacto de la reglamentación en el sector móvil durante el periodo estudiado es inferior al impacto en la banda ancha fija, ya que los servicios móviles celulares son más antiguos y los efectos de la reglamentación tienden a alcanzar su apogeo pocos años después de su adopción, y a disminuir </w:t>
      </w:r>
      <w:r w:rsidRPr="00912144">
        <w:rPr>
          <w:lang w:val="es-ES_tradnl"/>
        </w:rPr>
        <w:lastRenderedPageBreak/>
        <w:t>a largo plazo. El sector móvil también ha sido objeto de más incentivos normativos que de obligaciones, como las redes fijas. Se trata de situaciones conocidas que se resuelven con revisiones y puestas al día periódicas de disposiciones de política y reglamentación existentes, así como con la adopción de nuevas medidas e iniciativas de política para tener en cuenta el carácter cambiante del ecosistema digital.</w:t>
      </w:r>
    </w:p>
    <w:p w:rsidR="00EA4D10" w:rsidRPr="00912144" w:rsidRDefault="00EA4D10" w:rsidP="00A66432">
      <w:pPr>
        <w:spacing w:after="120"/>
        <w:jc w:val="both"/>
        <w:rPr>
          <w:lang w:val="es-ES_tradnl"/>
        </w:rPr>
      </w:pPr>
      <w:r w:rsidRPr="00912144">
        <w:rPr>
          <w:lang w:val="es-ES_tradnl"/>
        </w:rPr>
        <w:t>La urbanización es uno de los factores determinantes de la adopción de servicios móviles celulares. Un aumento de</w:t>
      </w:r>
      <w:r w:rsidR="005D5B95">
        <w:rPr>
          <w:lang w:val="es-ES_tradnl"/>
        </w:rPr>
        <w:t>l</w:t>
      </w:r>
      <w:r w:rsidRPr="00912144">
        <w:rPr>
          <w:lang w:val="es-ES_tradnl"/>
        </w:rPr>
        <w:t xml:space="preserve"> 1% de la urbanización corresponde, en igualdad de condiciones, a un aumento equivalente de</w:t>
      </w:r>
      <w:r w:rsidR="005D5B95">
        <w:rPr>
          <w:lang w:val="es-ES_tradnl"/>
        </w:rPr>
        <w:t>l</w:t>
      </w:r>
      <w:r w:rsidRPr="00912144">
        <w:rPr>
          <w:lang w:val="es-ES_tradnl"/>
        </w:rPr>
        <w:t xml:space="preserve"> 4,7% de la penetración móvil celular. Se señala el papel de las externalidades de red de la utilización de teléfonos móviles. Por ejemplo, el gran número de usuarios de servicios móviles celulares motiva a los que todavía no han adoptado el servicio</w:t>
      </w:r>
      <w:r w:rsidRPr="00912144">
        <w:rPr>
          <w:rStyle w:val="EndnoteReference"/>
          <w:lang w:val="es-ES_tradnl"/>
        </w:rPr>
        <w:endnoteReference w:id="19"/>
      </w:r>
      <w:r w:rsidRPr="00912144">
        <w:rPr>
          <w:lang w:val="es-ES_tradnl"/>
        </w:rPr>
        <w:t>. Debe señalarse, sin embargo, que el impacto de la urbanización en la adopción de servicios móviles celulares es inferior al que tiene en los niveles de penetración de la banda ancha fija, ya que los servicios móviles celulares dependen menos de las infraestructuras y, por consiguiente, se pueden desplegar por costes inferiores fuera de las zonas urbanas.</w:t>
      </w:r>
    </w:p>
    <w:p w:rsidR="00EA4D10" w:rsidRPr="00912144" w:rsidRDefault="00EA4D10" w:rsidP="00A66432">
      <w:pPr>
        <w:spacing w:after="120"/>
        <w:jc w:val="both"/>
        <w:rPr>
          <w:lang w:val="es-ES_tradnl"/>
        </w:rPr>
      </w:pPr>
      <w:r w:rsidRPr="00912144">
        <w:rPr>
          <w:lang w:val="es-ES_tradnl"/>
        </w:rPr>
        <w:t>En lo que respecta a la riqueza nacional, los resultados del modelo de regresión eran sumamente predecibles y confirman las hipótesis generales. La RNB por habitante tiene un impacto positivo en la adopción móvil celular: un aumento de</w:t>
      </w:r>
      <w:r w:rsidR="005D5B95">
        <w:rPr>
          <w:lang w:val="es-ES_tradnl"/>
        </w:rPr>
        <w:t>l</w:t>
      </w:r>
      <w:r w:rsidRPr="00912144">
        <w:rPr>
          <w:lang w:val="es-ES_tradnl"/>
        </w:rPr>
        <w:t xml:space="preserve"> 10% de los ingresos, por</w:t>
      </w:r>
      <w:r w:rsidR="005D5B95">
        <w:rPr>
          <w:lang w:val="es-ES_tradnl"/>
        </w:rPr>
        <w:t xml:space="preserve"> ejemplo de 10 000 USD a 11 000 </w:t>
      </w:r>
      <w:r w:rsidRPr="00912144">
        <w:rPr>
          <w:lang w:val="es-ES_tradnl"/>
        </w:rPr>
        <w:t>USD, generará en principio 6,5 suscripciones adicionales por cada 100 habitantes, todo ello en igualdad de condiciones. La RNB por habitante podría ser representativa del poder adquisitivo individual y de las correspondientes limitaciones presupuestarias, tanto para las personas que necesitan abonarse a servicios móviles celulares por primera vez como para otras que desean más de una suscripción.</w:t>
      </w:r>
    </w:p>
    <w:p w:rsidR="00EA4D10" w:rsidRPr="00912144" w:rsidRDefault="00EA4D10" w:rsidP="00A66432">
      <w:pPr>
        <w:spacing w:after="120"/>
        <w:jc w:val="both"/>
        <w:rPr>
          <w:lang w:val="es-ES_tradnl"/>
        </w:rPr>
      </w:pPr>
      <w:r w:rsidRPr="00912144">
        <w:rPr>
          <w:lang w:val="es-ES_tradnl"/>
        </w:rPr>
        <w:t>Velar por que los consumidores se beneficien de las numerosas oportunidades que ofrece la economía digital de manera informada, responsable y segura, es un reto que deben afrontar cada vez más los poderes públicos y reguladores del mundo entero. Es indudable que sólo se puede lograr con reglamentaciones efectivas e inteligentes destinadas a emancipar a los consumidores, redefinir responsabilidades y crear condiciones propicias para una economía basada en los datos.</w:t>
      </w:r>
      <w:bookmarkStart w:id="72" w:name="_Toc469307812"/>
      <w:bookmarkStart w:id="73" w:name="_Toc469307813"/>
      <w:bookmarkStart w:id="74" w:name="_Toc469307814"/>
      <w:bookmarkStart w:id="75" w:name="_Toc469307815"/>
      <w:bookmarkStart w:id="76" w:name="_Toc469307816"/>
      <w:bookmarkStart w:id="77" w:name="_Toc469307817"/>
      <w:bookmarkStart w:id="78" w:name="_Toc469307818"/>
      <w:bookmarkStart w:id="79" w:name="_Toc469307819"/>
      <w:bookmarkStart w:id="80" w:name="_Toc469307820"/>
      <w:bookmarkStart w:id="81" w:name="_Toc455476223"/>
      <w:bookmarkEnd w:id="72"/>
      <w:bookmarkEnd w:id="73"/>
      <w:bookmarkEnd w:id="74"/>
      <w:bookmarkEnd w:id="75"/>
      <w:bookmarkEnd w:id="76"/>
      <w:bookmarkEnd w:id="77"/>
      <w:bookmarkEnd w:id="78"/>
      <w:bookmarkEnd w:id="79"/>
      <w:bookmarkEnd w:id="80"/>
    </w:p>
    <w:p w:rsidR="00EA4D10" w:rsidRPr="00912144" w:rsidRDefault="00EA4D10" w:rsidP="00DF2E13">
      <w:pPr>
        <w:pStyle w:val="Heading1"/>
        <w:rPr>
          <w:rFonts w:asciiTheme="minorHAnsi" w:eastAsiaTheme="majorEastAsia" w:hAnsiTheme="minorHAnsi"/>
          <w:color w:val="548DD4" w:themeColor="text2" w:themeTint="99"/>
          <w:sz w:val="26"/>
          <w:szCs w:val="26"/>
        </w:rPr>
      </w:pPr>
      <w:bookmarkStart w:id="82" w:name="_Toc455476235"/>
      <w:bookmarkStart w:id="83" w:name="_Toc474413227"/>
      <w:bookmarkStart w:id="84" w:name="_Toc480532792"/>
      <w:bookmarkStart w:id="85" w:name="_Toc480532934"/>
      <w:bookmarkEnd w:id="81"/>
      <w:r w:rsidRPr="00912144">
        <w:rPr>
          <w:rFonts w:asciiTheme="minorHAnsi" w:eastAsiaTheme="majorEastAsia" w:hAnsiTheme="minorHAnsi"/>
          <w:color w:val="548DD4" w:themeColor="text2" w:themeTint="99"/>
          <w:sz w:val="26"/>
          <w:szCs w:val="26"/>
        </w:rPr>
        <w:t>5</w:t>
      </w:r>
      <w:r w:rsidRPr="00912144">
        <w:rPr>
          <w:rFonts w:asciiTheme="minorHAnsi" w:eastAsiaTheme="majorEastAsia" w:hAnsiTheme="minorHAnsi"/>
          <w:color w:val="548DD4" w:themeColor="text2" w:themeTint="99"/>
          <w:sz w:val="26"/>
          <w:szCs w:val="26"/>
        </w:rPr>
        <w:tab/>
        <w:t>Conclusiones</w:t>
      </w:r>
      <w:bookmarkEnd w:id="82"/>
      <w:bookmarkEnd w:id="83"/>
      <w:bookmarkEnd w:id="84"/>
      <w:bookmarkEnd w:id="85"/>
    </w:p>
    <w:p w:rsidR="00EA4D10" w:rsidRPr="00912144" w:rsidRDefault="00EA4D10" w:rsidP="00A66432">
      <w:pPr>
        <w:spacing w:after="120"/>
        <w:jc w:val="both"/>
        <w:rPr>
          <w:lang w:val="es-ES_tradnl"/>
        </w:rPr>
      </w:pPr>
      <w:bookmarkStart w:id="86" w:name="lt_pId610"/>
      <w:r w:rsidRPr="00912144">
        <w:rPr>
          <w:lang w:val="es-ES_tradnl"/>
        </w:rPr>
        <w:t>El acceso a las TIC y su utilización han aumentado paulatinamente en Europa a lo largo de los últimos años. La región de Europa se sitúa globalmente por encima de la media mundial en todos los indicadores de TIC más importantes, como las suscripciones al móvil celular, las suscripciones a la banda ancha móvil, la adopción de la banda ancha fija, la disponibilidad de ancho de banda Internet internacional, el acceso a Internet doméstico y las tasas de penetración de Internet individual. En los últimos años también se ha logrado una mayor igualdad entre hombres y mujeres a la hora de adoptar las TIC, sobre todo en lo que respecta a la utilización de Internet</w:t>
      </w:r>
      <w:bookmarkStart w:id="87" w:name="lt_pId612"/>
      <w:bookmarkEnd w:id="86"/>
      <w:r w:rsidRPr="00912144">
        <w:rPr>
          <w:lang w:val="es-ES_tradnl"/>
        </w:rPr>
        <w:t>.</w:t>
      </w:r>
      <w:bookmarkEnd w:id="87"/>
    </w:p>
    <w:p w:rsidR="00EA4D10" w:rsidRPr="00912144" w:rsidRDefault="00EA4D10" w:rsidP="00A66432">
      <w:pPr>
        <w:spacing w:after="120"/>
        <w:jc w:val="both"/>
        <w:rPr>
          <w:lang w:val="es-ES_tradnl"/>
        </w:rPr>
      </w:pPr>
      <w:bookmarkStart w:id="88" w:name="lt_pId613"/>
      <w:r w:rsidRPr="00912144">
        <w:rPr>
          <w:rFonts w:cs="Garamond"/>
          <w:lang w:val="es-ES_tradnl"/>
        </w:rPr>
        <w:t xml:space="preserve">A pesar de que el mercado parece estar relativamente saturado, el sector móvil sigue siendo </w:t>
      </w:r>
      <w:r w:rsidRPr="00912144">
        <w:rPr>
          <w:lang w:val="es-ES_tradnl"/>
        </w:rPr>
        <w:t>dinámico</w:t>
      </w:r>
      <w:r w:rsidRPr="00912144">
        <w:rPr>
          <w:rFonts w:cs="Garamond"/>
          <w:lang w:val="es-ES_tradnl"/>
        </w:rPr>
        <w:t xml:space="preserve"> y los servicios de banda ancha móvil experimentan una expansión continua.</w:t>
      </w:r>
      <w:bookmarkEnd w:id="88"/>
      <w:r w:rsidRPr="00912144">
        <w:rPr>
          <w:lang w:val="es-ES_tradnl"/>
        </w:rPr>
        <w:t xml:space="preserve"> Las tecnologías móviles también siguen impulsando la difusión del acceso a Internet en la región, habida cuenta especialmente de la expansión significativa de las infraestructuras de banda ancha móvil y del acceso a las mismas.</w:t>
      </w:r>
    </w:p>
    <w:p w:rsidR="00EA4D10" w:rsidRPr="00912144" w:rsidRDefault="00EA4D10" w:rsidP="00A66432">
      <w:pPr>
        <w:spacing w:after="120"/>
        <w:jc w:val="both"/>
        <w:rPr>
          <w:rFonts w:cs="Garamond"/>
          <w:lang w:val="es-ES_tradnl"/>
        </w:rPr>
      </w:pPr>
      <w:bookmarkStart w:id="89" w:name="lt_pId615"/>
      <w:r w:rsidRPr="00912144">
        <w:rPr>
          <w:lang w:val="es-ES_tradnl"/>
        </w:rPr>
        <w:t xml:space="preserve">Aunque la mayoría de países europeos tienen elevados niveles de ingresos y, por consiguiente, elevados niveles de desarrollo de las TIC, sigue habiendo disparidades en función de la ubicación geográfica y de los niveles de ingresos relativos. Los países de la región que mejor se sitúan en términos de acceso a las TIC, utilización y conocimientos suelen ser también los países con altos </w:t>
      </w:r>
      <w:r w:rsidRPr="00912144">
        <w:rPr>
          <w:lang w:val="es-ES_tradnl"/>
        </w:rPr>
        <w:lastRenderedPageBreak/>
        <w:t>ingresos del Norte y el Oeste de Europa. Hay un gran margen de crecimiento para los países de los Balcanes y de la Cuenca del Mediterráneo. Sin embargo, parece que el nivel de desarrollo de las TIC dentro de Europa es cada vez más convergente, pues son países como Rumania, Portugal, Albania, Montenegro y Grecia los que más han mejorado desde</w:t>
      </w:r>
      <w:bookmarkStart w:id="90" w:name="lt_pId618"/>
      <w:bookmarkEnd w:id="89"/>
      <w:r w:rsidRPr="00912144">
        <w:rPr>
          <w:lang w:val="es-ES_tradnl"/>
        </w:rPr>
        <w:t xml:space="preserve"> 2014.</w:t>
      </w:r>
      <w:bookmarkEnd w:id="90"/>
    </w:p>
    <w:p w:rsidR="00EA4D10" w:rsidRPr="00912144" w:rsidRDefault="00EA4D10" w:rsidP="00A66432">
      <w:pPr>
        <w:spacing w:after="120"/>
        <w:jc w:val="both"/>
        <w:rPr>
          <w:lang w:val="es-ES_tradnl"/>
        </w:rPr>
      </w:pPr>
      <w:r w:rsidRPr="00912144">
        <w:rPr>
          <w:lang w:val="es-ES_tradnl"/>
        </w:rPr>
        <w:t>Algunos de los principales retos del futuro consisten en aumentar las tasas de penetración de la banda ancha fija y la cobertura en la región en general, para mantener un acceso a Internet equitativo con altas velocidades y de gran calidad y, en última instancia, conectar más personas en línea para que puedan participar en la sociedad de la información y beneficiarse de ella. Los países también pueden aprovechar más las redes móviles celulares existentes y sostener el desarrollo de los mercados móviles expandiendo el crecimiento de la banda ancha móvil.</w:t>
      </w:r>
    </w:p>
    <w:p w:rsidR="00EA4D10" w:rsidRPr="00912144" w:rsidRDefault="00EA4D10" w:rsidP="00A66432">
      <w:pPr>
        <w:spacing w:after="120"/>
        <w:jc w:val="both"/>
        <w:rPr>
          <w:lang w:val="es-ES_tradnl"/>
        </w:rPr>
      </w:pPr>
      <w:r w:rsidRPr="00912144">
        <w:rPr>
          <w:lang w:val="es-ES_tradnl"/>
        </w:rPr>
        <w:t>Dado el carácter transectorial de las redes TIC y los servicios en línea, una cooperación y comunicación transparentes y prácticas entre reguladores y legisladores, así como con otros interesados, son esenciales para asegurar que la reglamentación responda a las decisiones de política pública y a las condiciones de los mercados del mundo entero. Esa colaboración puede contribuir a crear una reglamentación de la quinta generación y es uno de los elementos constitutivos esenciales de las sociedades inteligentes en un mundo conectado.</w:t>
      </w:r>
    </w:p>
    <w:p w:rsidR="00EA4D10" w:rsidRPr="00912144" w:rsidRDefault="00EA4D10" w:rsidP="00A66432">
      <w:pPr>
        <w:spacing w:after="120"/>
        <w:jc w:val="both"/>
        <w:rPr>
          <w:lang w:val="es-ES_tradnl"/>
        </w:rPr>
      </w:pPr>
      <w:r w:rsidRPr="00912144">
        <w:rPr>
          <w:lang w:val="es-ES_tradnl"/>
        </w:rPr>
        <w:t>Una armonización transfronteriza de las políticas reglamentarias pertinentes, así como una mejor colaboración entre organismos públicos nacionales y organizaciones regionales y mundiales son esenciales para crear un ecosistema digital mundial y crear protecciones eficaces contra el fraude y prácticas abusivas. Es fundamental el papel que han de desempeñar los reguladores para generar confianza en el consumidor y en la seguridad de los servicios, mediante la protección adecuada de los datos, la privacidad y la ciberseguridad.</w:t>
      </w:r>
    </w:p>
    <w:p w:rsidR="00EA4D10" w:rsidRPr="00912144" w:rsidRDefault="00EA4D10" w:rsidP="00527601">
      <w:pPr>
        <w:spacing w:after="120"/>
        <w:jc w:val="both"/>
        <w:rPr>
          <w:lang w:val="es-ES_tradnl"/>
        </w:rPr>
      </w:pPr>
      <w:r w:rsidRPr="00912144">
        <w:rPr>
          <w:lang w:val="es-ES_tradnl"/>
        </w:rPr>
        <w:t>La adopción de mecanismos que inciten a los ciudadanos a participar, incluidos los grupos desfavorecidos y vulnerables, es también un elemento esencial de la reglamentación colaborativa. Para ello se necesitan políticas que mejoren los conocimientos digitales y recurr</w:t>
      </w:r>
      <w:r w:rsidR="00527601">
        <w:rPr>
          <w:lang w:val="es-ES_tradnl"/>
        </w:rPr>
        <w:t>a</w:t>
      </w:r>
      <w:r w:rsidRPr="00912144">
        <w:rPr>
          <w:lang w:val="es-ES_tradnl"/>
        </w:rPr>
        <w:t>n a las TIC para promover el empoderamiento.</w:t>
      </w:r>
    </w:p>
    <w:p w:rsidR="00EA4D10" w:rsidRPr="00912144" w:rsidRDefault="00EA4D10" w:rsidP="00DF2E13">
      <w:pPr>
        <w:pStyle w:val="Heading1"/>
        <w:rPr>
          <w:rFonts w:asciiTheme="minorHAnsi" w:eastAsiaTheme="majorEastAsia" w:hAnsiTheme="minorHAnsi"/>
          <w:color w:val="548DD4" w:themeColor="text2" w:themeTint="99"/>
          <w:sz w:val="26"/>
          <w:szCs w:val="26"/>
        </w:rPr>
      </w:pPr>
      <w:bookmarkStart w:id="91" w:name="_Toc454360934"/>
      <w:bookmarkStart w:id="92" w:name="_Toc454361246"/>
      <w:bookmarkStart w:id="93" w:name="_Toc454361361"/>
      <w:bookmarkStart w:id="94" w:name="_Toc454361476"/>
      <w:bookmarkStart w:id="95" w:name="_Toc454361597"/>
      <w:bookmarkStart w:id="96" w:name="_Toc454361712"/>
      <w:bookmarkStart w:id="97" w:name="_Toc454361839"/>
      <w:bookmarkStart w:id="98" w:name="_Toc454360935"/>
      <w:bookmarkStart w:id="99" w:name="_Toc454361247"/>
      <w:bookmarkStart w:id="100" w:name="_Toc454361362"/>
      <w:bookmarkStart w:id="101" w:name="_Toc454361477"/>
      <w:bookmarkStart w:id="102" w:name="_Toc454361598"/>
      <w:bookmarkStart w:id="103" w:name="_Toc454361713"/>
      <w:bookmarkStart w:id="104" w:name="_Toc454361840"/>
      <w:bookmarkStart w:id="105" w:name="_Toc454360936"/>
      <w:bookmarkStart w:id="106" w:name="_Toc454361248"/>
      <w:bookmarkStart w:id="107" w:name="_Toc454361363"/>
      <w:bookmarkStart w:id="108" w:name="_Toc454361478"/>
      <w:bookmarkStart w:id="109" w:name="_Toc454361599"/>
      <w:bookmarkStart w:id="110" w:name="_Toc454361714"/>
      <w:bookmarkStart w:id="111" w:name="_Toc454361841"/>
      <w:bookmarkStart w:id="112" w:name="_Toc454360937"/>
      <w:bookmarkStart w:id="113" w:name="_Toc454361249"/>
      <w:bookmarkStart w:id="114" w:name="_Toc454361364"/>
      <w:bookmarkStart w:id="115" w:name="_Toc454361479"/>
      <w:bookmarkStart w:id="116" w:name="_Toc454361600"/>
      <w:bookmarkStart w:id="117" w:name="_Toc454361715"/>
      <w:bookmarkStart w:id="118" w:name="_Toc454361842"/>
      <w:bookmarkStart w:id="119" w:name="_Toc454360938"/>
      <w:bookmarkStart w:id="120" w:name="_Toc454361250"/>
      <w:bookmarkStart w:id="121" w:name="_Toc454361365"/>
      <w:bookmarkStart w:id="122" w:name="_Toc454361480"/>
      <w:bookmarkStart w:id="123" w:name="_Toc454361601"/>
      <w:bookmarkStart w:id="124" w:name="_Toc454361716"/>
      <w:bookmarkStart w:id="125" w:name="_Toc454361843"/>
      <w:bookmarkStart w:id="126" w:name="_Toc454360939"/>
      <w:bookmarkStart w:id="127" w:name="_Toc454361251"/>
      <w:bookmarkStart w:id="128" w:name="_Toc454361366"/>
      <w:bookmarkStart w:id="129" w:name="_Toc454361481"/>
      <w:bookmarkStart w:id="130" w:name="_Toc454361602"/>
      <w:bookmarkStart w:id="131" w:name="_Toc454361717"/>
      <w:bookmarkStart w:id="132" w:name="_Toc454361844"/>
      <w:bookmarkStart w:id="133" w:name="_Toc454360940"/>
      <w:bookmarkStart w:id="134" w:name="_Toc454361252"/>
      <w:bookmarkStart w:id="135" w:name="_Toc454361367"/>
      <w:bookmarkStart w:id="136" w:name="_Toc454361482"/>
      <w:bookmarkStart w:id="137" w:name="_Toc454361603"/>
      <w:bookmarkStart w:id="138" w:name="_Toc454361718"/>
      <w:bookmarkStart w:id="139" w:name="_Toc454361845"/>
      <w:bookmarkStart w:id="140" w:name="_Toc454360941"/>
      <w:bookmarkStart w:id="141" w:name="_Toc454361253"/>
      <w:bookmarkStart w:id="142" w:name="_Toc454361368"/>
      <w:bookmarkStart w:id="143" w:name="_Toc454361483"/>
      <w:bookmarkStart w:id="144" w:name="_Toc454361604"/>
      <w:bookmarkStart w:id="145" w:name="_Toc454361719"/>
      <w:bookmarkStart w:id="146" w:name="_Toc454361846"/>
      <w:bookmarkStart w:id="147" w:name="_Toc454360944"/>
      <w:bookmarkStart w:id="148" w:name="_Toc454361256"/>
      <w:bookmarkStart w:id="149" w:name="_Toc454361371"/>
      <w:bookmarkStart w:id="150" w:name="_Toc454361486"/>
      <w:bookmarkStart w:id="151" w:name="_Toc454361607"/>
      <w:bookmarkStart w:id="152" w:name="_Toc454361722"/>
      <w:bookmarkStart w:id="153" w:name="_Toc454361849"/>
      <w:bookmarkStart w:id="154" w:name="_Toc454360945"/>
      <w:bookmarkStart w:id="155" w:name="_Toc454361257"/>
      <w:bookmarkStart w:id="156" w:name="_Toc454361372"/>
      <w:bookmarkStart w:id="157" w:name="_Toc454361487"/>
      <w:bookmarkStart w:id="158" w:name="_Toc454361608"/>
      <w:bookmarkStart w:id="159" w:name="_Toc454361723"/>
      <w:bookmarkStart w:id="160" w:name="_Toc454361850"/>
      <w:bookmarkStart w:id="161" w:name="_Toc454360946"/>
      <w:bookmarkStart w:id="162" w:name="_Toc454361258"/>
      <w:bookmarkStart w:id="163" w:name="_Toc454361373"/>
      <w:bookmarkStart w:id="164" w:name="_Toc454361488"/>
      <w:bookmarkStart w:id="165" w:name="_Toc454361609"/>
      <w:bookmarkStart w:id="166" w:name="_Toc454361724"/>
      <w:bookmarkStart w:id="167" w:name="_Toc454361851"/>
      <w:bookmarkStart w:id="168" w:name="_Toc454360947"/>
      <w:bookmarkStart w:id="169" w:name="_Toc454361259"/>
      <w:bookmarkStart w:id="170" w:name="_Toc454361374"/>
      <w:bookmarkStart w:id="171" w:name="_Toc454361489"/>
      <w:bookmarkStart w:id="172" w:name="_Toc454361610"/>
      <w:bookmarkStart w:id="173" w:name="_Toc454361725"/>
      <w:bookmarkStart w:id="174" w:name="_Toc454361852"/>
      <w:bookmarkStart w:id="175" w:name="_Toc454360948"/>
      <w:bookmarkStart w:id="176" w:name="_Toc454361260"/>
      <w:bookmarkStart w:id="177" w:name="_Toc454361375"/>
      <w:bookmarkStart w:id="178" w:name="_Toc454361490"/>
      <w:bookmarkStart w:id="179" w:name="_Toc454361611"/>
      <w:bookmarkStart w:id="180" w:name="_Toc454361726"/>
      <w:bookmarkStart w:id="181" w:name="_Toc454361853"/>
      <w:bookmarkStart w:id="182" w:name="_Toc454360949"/>
      <w:bookmarkStart w:id="183" w:name="_Toc454361261"/>
      <w:bookmarkStart w:id="184" w:name="_Toc454361376"/>
      <w:bookmarkStart w:id="185" w:name="_Toc454361491"/>
      <w:bookmarkStart w:id="186" w:name="_Toc454361612"/>
      <w:bookmarkStart w:id="187" w:name="_Toc454361727"/>
      <w:bookmarkStart w:id="188" w:name="_Toc454361854"/>
      <w:bookmarkStart w:id="189" w:name="_Toc454360950"/>
      <w:bookmarkStart w:id="190" w:name="_Toc454361262"/>
      <w:bookmarkStart w:id="191" w:name="_Toc454361377"/>
      <w:bookmarkStart w:id="192" w:name="_Toc454361492"/>
      <w:bookmarkStart w:id="193" w:name="_Toc454361613"/>
      <w:bookmarkStart w:id="194" w:name="_Toc454361728"/>
      <w:bookmarkStart w:id="195" w:name="_Toc454361855"/>
      <w:bookmarkStart w:id="196" w:name="_Toc454360951"/>
      <w:bookmarkStart w:id="197" w:name="_Toc454361263"/>
      <w:bookmarkStart w:id="198" w:name="_Toc454361378"/>
      <w:bookmarkStart w:id="199" w:name="_Toc454361493"/>
      <w:bookmarkStart w:id="200" w:name="_Toc454361614"/>
      <w:bookmarkStart w:id="201" w:name="_Toc454361729"/>
      <w:bookmarkStart w:id="202" w:name="_Toc454361856"/>
      <w:bookmarkStart w:id="203" w:name="_Toc454360952"/>
      <w:bookmarkStart w:id="204" w:name="_Toc454361264"/>
      <w:bookmarkStart w:id="205" w:name="_Toc454361379"/>
      <w:bookmarkStart w:id="206" w:name="_Toc454361494"/>
      <w:bookmarkStart w:id="207" w:name="_Toc454361615"/>
      <w:bookmarkStart w:id="208" w:name="_Toc454361730"/>
      <w:bookmarkStart w:id="209" w:name="_Toc454361857"/>
      <w:bookmarkStart w:id="210" w:name="_Toc454360953"/>
      <w:bookmarkStart w:id="211" w:name="_Toc454361265"/>
      <w:bookmarkStart w:id="212" w:name="_Toc454361380"/>
      <w:bookmarkStart w:id="213" w:name="_Toc454361495"/>
      <w:bookmarkStart w:id="214" w:name="_Toc454361616"/>
      <w:bookmarkStart w:id="215" w:name="_Toc454361731"/>
      <w:bookmarkStart w:id="216" w:name="_Toc454361858"/>
      <w:bookmarkStart w:id="217" w:name="_Toc454360954"/>
      <w:bookmarkStart w:id="218" w:name="_Toc454361266"/>
      <w:bookmarkStart w:id="219" w:name="_Toc454361381"/>
      <w:bookmarkStart w:id="220" w:name="_Toc454361496"/>
      <w:bookmarkStart w:id="221" w:name="_Toc454361617"/>
      <w:bookmarkStart w:id="222" w:name="_Toc454361732"/>
      <w:bookmarkStart w:id="223" w:name="_Toc454361859"/>
      <w:bookmarkStart w:id="224" w:name="_Toc454360955"/>
      <w:bookmarkStart w:id="225" w:name="_Toc454361267"/>
      <w:bookmarkStart w:id="226" w:name="_Toc454361382"/>
      <w:bookmarkStart w:id="227" w:name="_Toc454361497"/>
      <w:bookmarkStart w:id="228" w:name="_Toc454361618"/>
      <w:bookmarkStart w:id="229" w:name="_Toc454361733"/>
      <w:bookmarkStart w:id="230" w:name="_Toc454361860"/>
      <w:bookmarkStart w:id="231" w:name="_Toc454360956"/>
      <w:bookmarkStart w:id="232" w:name="_Toc454361268"/>
      <w:bookmarkStart w:id="233" w:name="_Toc454361383"/>
      <w:bookmarkStart w:id="234" w:name="_Toc454361498"/>
      <w:bookmarkStart w:id="235" w:name="_Toc454361619"/>
      <w:bookmarkStart w:id="236" w:name="_Toc454361734"/>
      <w:bookmarkStart w:id="237" w:name="_Toc454361861"/>
      <w:bookmarkStart w:id="238" w:name="_Toc454360957"/>
      <w:bookmarkStart w:id="239" w:name="_Toc454361269"/>
      <w:bookmarkStart w:id="240" w:name="_Toc454361384"/>
      <w:bookmarkStart w:id="241" w:name="_Toc454361499"/>
      <w:bookmarkStart w:id="242" w:name="_Toc454361620"/>
      <w:bookmarkStart w:id="243" w:name="_Toc454361735"/>
      <w:bookmarkStart w:id="244" w:name="_Toc454361862"/>
      <w:bookmarkStart w:id="245" w:name="_Toc454360958"/>
      <w:bookmarkStart w:id="246" w:name="_Toc454361270"/>
      <w:bookmarkStart w:id="247" w:name="_Toc454361385"/>
      <w:bookmarkStart w:id="248" w:name="_Toc454361500"/>
      <w:bookmarkStart w:id="249" w:name="_Toc454361621"/>
      <w:bookmarkStart w:id="250" w:name="_Toc454361736"/>
      <w:bookmarkStart w:id="251" w:name="_Toc454361863"/>
      <w:bookmarkStart w:id="252" w:name="_Toc454360959"/>
      <w:bookmarkStart w:id="253" w:name="_Toc454361271"/>
      <w:bookmarkStart w:id="254" w:name="_Toc454361386"/>
      <w:bookmarkStart w:id="255" w:name="_Toc454361501"/>
      <w:bookmarkStart w:id="256" w:name="_Toc454361622"/>
      <w:bookmarkStart w:id="257" w:name="_Toc454361737"/>
      <w:bookmarkStart w:id="258" w:name="_Toc454361864"/>
      <w:bookmarkStart w:id="259" w:name="_Toc454360960"/>
      <w:bookmarkStart w:id="260" w:name="_Toc454361272"/>
      <w:bookmarkStart w:id="261" w:name="_Toc454361387"/>
      <w:bookmarkStart w:id="262" w:name="_Toc454361502"/>
      <w:bookmarkStart w:id="263" w:name="_Toc454361623"/>
      <w:bookmarkStart w:id="264" w:name="_Toc454361738"/>
      <w:bookmarkStart w:id="265" w:name="_Toc454361865"/>
      <w:bookmarkStart w:id="266" w:name="_Toc454360961"/>
      <w:bookmarkStart w:id="267" w:name="_Toc454361273"/>
      <w:bookmarkStart w:id="268" w:name="_Toc454361388"/>
      <w:bookmarkStart w:id="269" w:name="_Toc454361503"/>
      <w:bookmarkStart w:id="270" w:name="_Toc454361624"/>
      <w:bookmarkStart w:id="271" w:name="_Toc454361739"/>
      <w:bookmarkStart w:id="272" w:name="_Toc454361866"/>
      <w:bookmarkStart w:id="273" w:name="_Toc454360962"/>
      <w:bookmarkStart w:id="274" w:name="_Toc454361274"/>
      <w:bookmarkStart w:id="275" w:name="_Toc454361389"/>
      <w:bookmarkStart w:id="276" w:name="_Toc454361504"/>
      <w:bookmarkStart w:id="277" w:name="_Toc454361625"/>
      <w:bookmarkStart w:id="278" w:name="_Toc454361740"/>
      <w:bookmarkStart w:id="279" w:name="_Toc454361867"/>
      <w:bookmarkStart w:id="280" w:name="_Toc454360963"/>
      <w:bookmarkStart w:id="281" w:name="_Toc454361275"/>
      <w:bookmarkStart w:id="282" w:name="_Toc454361390"/>
      <w:bookmarkStart w:id="283" w:name="_Toc454361505"/>
      <w:bookmarkStart w:id="284" w:name="_Toc454361626"/>
      <w:bookmarkStart w:id="285" w:name="_Toc454361741"/>
      <w:bookmarkStart w:id="286" w:name="_Toc454361868"/>
      <w:bookmarkStart w:id="287" w:name="_Toc454360964"/>
      <w:bookmarkStart w:id="288" w:name="_Toc454361276"/>
      <w:bookmarkStart w:id="289" w:name="_Toc454361391"/>
      <w:bookmarkStart w:id="290" w:name="_Toc454361506"/>
      <w:bookmarkStart w:id="291" w:name="_Toc454361627"/>
      <w:bookmarkStart w:id="292" w:name="_Toc454361742"/>
      <w:bookmarkStart w:id="293" w:name="_Toc454361869"/>
      <w:bookmarkStart w:id="294" w:name="_Toc454360965"/>
      <w:bookmarkStart w:id="295" w:name="_Toc454361277"/>
      <w:bookmarkStart w:id="296" w:name="_Toc454361392"/>
      <w:bookmarkStart w:id="297" w:name="_Toc454361507"/>
      <w:bookmarkStart w:id="298" w:name="_Toc454361628"/>
      <w:bookmarkStart w:id="299" w:name="_Toc454361743"/>
      <w:bookmarkStart w:id="300" w:name="_Toc454361870"/>
      <w:bookmarkStart w:id="301" w:name="_Toc454360966"/>
      <w:bookmarkStart w:id="302" w:name="_Toc454361278"/>
      <w:bookmarkStart w:id="303" w:name="_Toc454361393"/>
      <w:bookmarkStart w:id="304" w:name="_Toc454361508"/>
      <w:bookmarkStart w:id="305" w:name="_Toc454361629"/>
      <w:bookmarkStart w:id="306" w:name="_Toc454361744"/>
      <w:bookmarkStart w:id="307" w:name="_Toc454361871"/>
      <w:bookmarkStart w:id="308" w:name="_Toc454360967"/>
      <w:bookmarkStart w:id="309" w:name="_Toc454361279"/>
      <w:bookmarkStart w:id="310" w:name="_Toc454361394"/>
      <w:bookmarkStart w:id="311" w:name="_Toc454361509"/>
      <w:bookmarkStart w:id="312" w:name="_Toc454361630"/>
      <w:bookmarkStart w:id="313" w:name="_Toc454361745"/>
      <w:bookmarkStart w:id="314" w:name="_Toc454361872"/>
      <w:bookmarkStart w:id="315" w:name="_Toc454360968"/>
      <w:bookmarkStart w:id="316" w:name="_Toc454361280"/>
      <w:bookmarkStart w:id="317" w:name="_Toc454361395"/>
      <w:bookmarkStart w:id="318" w:name="_Toc454361510"/>
      <w:bookmarkStart w:id="319" w:name="_Toc454361631"/>
      <w:bookmarkStart w:id="320" w:name="_Toc454361746"/>
      <w:bookmarkStart w:id="321" w:name="_Toc454361873"/>
      <w:bookmarkStart w:id="322" w:name="_Toc454360969"/>
      <w:bookmarkStart w:id="323" w:name="_Toc454361281"/>
      <w:bookmarkStart w:id="324" w:name="_Toc454361396"/>
      <w:bookmarkStart w:id="325" w:name="_Toc454361511"/>
      <w:bookmarkStart w:id="326" w:name="_Toc454361632"/>
      <w:bookmarkStart w:id="327" w:name="_Toc454361747"/>
      <w:bookmarkStart w:id="328" w:name="_Toc454361874"/>
      <w:bookmarkStart w:id="329" w:name="_Toc454360970"/>
      <w:bookmarkStart w:id="330" w:name="_Toc454361282"/>
      <w:bookmarkStart w:id="331" w:name="_Toc454361397"/>
      <w:bookmarkStart w:id="332" w:name="_Toc454361512"/>
      <w:bookmarkStart w:id="333" w:name="_Toc454361633"/>
      <w:bookmarkStart w:id="334" w:name="_Toc454361748"/>
      <w:bookmarkStart w:id="335" w:name="_Toc454361875"/>
      <w:bookmarkStart w:id="336" w:name="_Toc454360971"/>
      <w:bookmarkStart w:id="337" w:name="_Toc454361283"/>
      <w:bookmarkStart w:id="338" w:name="_Toc454361398"/>
      <w:bookmarkStart w:id="339" w:name="_Toc454361513"/>
      <w:bookmarkStart w:id="340" w:name="_Toc454361634"/>
      <w:bookmarkStart w:id="341" w:name="_Toc454361749"/>
      <w:bookmarkStart w:id="342" w:name="_Toc454361876"/>
      <w:bookmarkStart w:id="343" w:name="_Toc454360972"/>
      <w:bookmarkStart w:id="344" w:name="_Toc454361284"/>
      <w:bookmarkStart w:id="345" w:name="_Toc454361399"/>
      <w:bookmarkStart w:id="346" w:name="_Toc454361514"/>
      <w:bookmarkStart w:id="347" w:name="_Toc454361635"/>
      <w:bookmarkStart w:id="348" w:name="_Toc454361750"/>
      <w:bookmarkStart w:id="349" w:name="_Toc454361877"/>
      <w:bookmarkStart w:id="350" w:name="_Toc454360973"/>
      <w:bookmarkStart w:id="351" w:name="_Toc454361285"/>
      <w:bookmarkStart w:id="352" w:name="_Toc454361400"/>
      <w:bookmarkStart w:id="353" w:name="_Toc454361515"/>
      <w:bookmarkStart w:id="354" w:name="_Toc454361636"/>
      <w:bookmarkStart w:id="355" w:name="_Toc454361751"/>
      <w:bookmarkStart w:id="356" w:name="_Toc454361878"/>
      <w:bookmarkStart w:id="357" w:name="_Toc454360974"/>
      <w:bookmarkStart w:id="358" w:name="_Toc454361286"/>
      <w:bookmarkStart w:id="359" w:name="_Toc454361401"/>
      <w:bookmarkStart w:id="360" w:name="_Toc454361516"/>
      <w:bookmarkStart w:id="361" w:name="_Toc454361637"/>
      <w:bookmarkStart w:id="362" w:name="_Toc454361752"/>
      <w:bookmarkStart w:id="363" w:name="_Toc454361879"/>
      <w:bookmarkStart w:id="364" w:name="_Toc454360975"/>
      <w:bookmarkStart w:id="365" w:name="_Toc454361287"/>
      <w:bookmarkStart w:id="366" w:name="_Toc454361402"/>
      <w:bookmarkStart w:id="367" w:name="_Toc454361517"/>
      <w:bookmarkStart w:id="368" w:name="_Toc454361638"/>
      <w:bookmarkStart w:id="369" w:name="_Toc454361753"/>
      <w:bookmarkStart w:id="370" w:name="_Toc454361880"/>
      <w:bookmarkStart w:id="371" w:name="_Toc454360976"/>
      <w:bookmarkStart w:id="372" w:name="_Toc454361288"/>
      <w:bookmarkStart w:id="373" w:name="_Toc454361403"/>
      <w:bookmarkStart w:id="374" w:name="_Toc454361518"/>
      <w:bookmarkStart w:id="375" w:name="_Toc454361639"/>
      <w:bookmarkStart w:id="376" w:name="_Toc454361754"/>
      <w:bookmarkStart w:id="377" w:name="_Toc454361881"/>
      <w:bookmarkStart w:id="378" w:name="_Toc454360977"/>
      <w:bookmarkStart w:id="379" w:name="_Toc454361289"/>
      <w:bookmarkStart w:id="380" w:name="_Toc454361404"/>
      <w:bookmarkStart w:id="381" w:name="_Toc454361519"/>
      <w:bookmarkStart w:id="382" w:name="_Toc454361640"/>
      <w:bookmarkStart w:id="383" w:name="_Toc454361755"/>
      <w:bookmarkStart w:id="384" w:name="_Toc454361882"/>
      <w:bookmarkStart w:id="385" w:name="_Toc454360978"/>
      <w:bookmarkStart w:id="386" w:name="_Toc454361290"/>
      <w:bookmarkStart w:id="387" w:name="_Toc454361405"/>
      <w:bookmarkStart w:id="388" w:name="_Toc454361520"/>
      <w:bookmarkStart w:id="389" w:name="_Toc454361641"/>
      <w:bookmarkStart w:id="390" w:name="_Toc454361756"/>
      <w:bookmarkStart w:id="391" w:name="_Toc454361883"/>
      <w:bookmarkStart w:id="392" w:name="_Toc454360979"/>
      <w:bookmarkStart w:id="393" w:name="_Toc454361291"/>
      <w:bookmarkStart w:id="394" w:name="_Toc454361406"/>
      <w:bookmarkStart w:id="395" w:name="_Toc454361521"/>
      <w:bookmarkStart w:id="396" w:name="_Toc454361642"/>
      <w:bookmarkStart w:id="397" w:name="_Toc454361757"/>
      <w:bookmarkStart w:id="398" w:name="_Toc454361884"/>
      <w:bookmarkEnd w:id="2"/>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912144">
        <w:br w:type="page"/>
      </w:r>
      <w:bookmarkStart w:id="399" w:name="_Toc474413228"/>
      <w:bookmarkStart w:id="400" w:name="_Toc480532793"/>
      <w:bookmarkStart w:id="401" w:name="_Toc480532935"/>
      <w:r w:rsidRPr="00912144">
        <w:rPr>
          <w:rFonts w:asciiTheme="minorHAnsi" w:eastAsiaTheme="majorEastAsia" w:hAnsiTheme="minorHAnsi"/>
          <w:color w:val="548DD4" w:themeColor="text2" w:themeTint="99"/>
          <w:sz w:val="26"/>
          <w:szCs w:val="26"/>
        </w:rPr>
        <w:lastRenderedPageBreak/>
        <w:t>6</w:t>
      </w:r>
      <w:r w:rsidRPr="00912144">
        <w:rPr>
          <w:rFonts w:asciiTheme="minorHAnsi" w:eastAsiaTheme="majorEastAsia" w:hAnsiTheme="minorHAnsi"/>
          <w:color w:val="548DD4" w:themeColor="text2" w:themeTint="99"/>
          <w:sz w:val="26"/>
          <w:szCs w:val="26"/>
        </w:rPr>
        <w:tab/>
        <w:t>Referencias</w:t>
      </w:r>
      <w:bookmarkEnd w:id="399"/>
      <w:bookmarkEnd w:id="400"/>
      <w:bookmarkEnd w:id="401"/>
    </w:p>
    <w:p w:rsidR="00EA4D10" w:rsidRPr="00912144" w:rsidRDefault="00EA4D10" w:rsidP="00BC74BC">
      <w:pPr>
        <w:spacing w:after="120"/>
        <w:rPr>
          <w:rFonts w:asciiTheme="minorHAnsi" w:eastAsia="MyriadPro-Light" w:hAnsiTheme="minorHAnsi" w:cstheme="minorHAnsi"/>
          <w:szCs w:val="24"/>
          <w:lang w:val="es-ES_tradnl"/>
        </w:rPr>
      </w:pPr>
      <w:r w:rsidRPr="00912144">
        <w:rPr>
          <w:rFonts w:asciiTheme="minorHAnsi" w:eastAsia="MyriadPro-Light" w:hAnsiTheme="minorHAnsi" w:cstheme="minorHAnsi"/>
          <w:szCs w:val="24"/>
          <w:lang w:val="es-ES_tradnl"/>
        </w:rPr>
        <w:t xml:space="preserve">East Horizon EECA Cluster (2014) </w:t>
      </w:r>
      <w:r w:rsidRPr="00912144">
        <w:rPr>
          <w:rFonts w:asciiTheme="minorHAnsi" w:eastAsia="MyriadPro-Light" w:hAnsiTheme="minorHAnsi" w:cstheme="minorHAnsi"/>
          <w:i/>
          <w:iCs/>
          <w:szCs w:val="24"/>
          <w:lang w:val="es-ES_tradnl"/>
        </w:rPr>
        <w:t>ICT Environment, Innovation Policies &amp; International Cooperation</w:t>
      </w:r>
      <w:r w:rsidRPr="00912144">
        <w:rPr>
          <w:rFonts w:asciiTheme="minorHAnsi" w:eastAsia="MyriadPro-Light" w:hAnsiTheme="minorHAnsi" w:cstheme="minorHAnsi"/>
          <w:szCs w:val="24"/>
          <w:lang w:val="es-ES_tradnl"/>
        </w:rPr>
        <w:t xml:space="preserve">. En: </w:t>
      </w:r>
      <w:hyperlink r:id="rId55" w:history="1">
        <w:r w:rsidRPr="00912144">
          <w:rPr>
            <w:rStyle w:val="Hyperlink"/>
            <w:rFonts w:asciiTheme="minorHAnsi" w:eastAsia="MyriadPro-Light" w:hAnsiTheme="minorHAnsi" w:cstheme="minorHAnsi"/>
            <w:sz w:val="24"/>
            <w:szCs w:val="24"/>
            <w:lang w:val="es-ES_tradnl"/>
          </w:rPr>
          <w:t>http://eeca-ict.eu/images/uploads/pdf/EECA_counires_reports_NEW/ICT-Env_Inno-policies_and_Inter-coop_report_KYRGYZSTAN.pdf</w:t>
        </w:r>
      </w:hyperlink>
    </w:p>
    <w:p w:rsidR="00EA4D10" w:rsidRPr="00912144" w:rsidRDefault="00EA4D10" w:rsidP="00BC74BC">
      <w:pPr>
        <w:spacing w:after="120"/>
        <w:rPr>
          <w:rFonts w:asciiTheme="minorHAnsi" w:eastAsia="MyriadPro-Light" w:hAnsiTheme="minorHAnsi" w:cstheme="minorHAnsi"/>
          <w:szCs w:val="24"/>
          <w:lang w:val="es-ES_tradnl"/>
        </w:rPr>
      </w:pPr>
      <w:r w:rsidRPr="00912144">
        <w:rPr>
          <w:rFonts w:asciiTheme="minorHAnsi" w:eastAsia="MyriadPro-Light" w:hAnsiTheme="minorHAnsi" w:cstheme="minorHAnsi"/>
          <w:szCs w:val="24"/>
          <w:lang w:val="es-ES_tradnl"/>
        </w:rPr>
        <w:t>UIT (2009) Informe</w:t>
      </w:r>
      <w:r w:rsidRPr="00912144">
        <w:rPr>
          <w:rFonts w:asciiTheme="minorHAnsi" w:eastAsia="MyriadPro-Light" w:hAnsiTheme="minorHAnsi" w:cstheme="minorHAnsi"/>
          <w:i/>
          <w:iCs/>
          <w:szCs w:val="24"/>
          <w:lang w:val="es-ES_tradnl"/>
        </w:rPr>
        <w:t xml:space="preserve"> Medición de la sociedad de la información 2009</w:t>
      </w:r>
      <w:r w:rsidRPr="00912144">
        <w:rPr>
          <w:rFonts w:asciiTheme="minorHAnsi" w:eastAsia="MyriadPro-Light" w:hAnsiTheme="minorHAnsi" w:cstheme="minorHAnsi"/>
          <w:szCs w:val="24"/>
          <w:lang w:val="es-ES_tradnl"/>
        </w:rPr>
        <w:t xml:space="preserve">. En: </w:t>
      </w:r>
      <w:hyperlink r:id="rId56" w:history="1">
        <w:r w:rsidRPr="00912144">
          <w:rPr>
            <w:rStyle w:val="Hyperlink"/>
            <w:rFonts w:asciiTheme="minorHAnsi" w:eastAsia="MyriadPro-Light" w:hAnsiTheme="minorHAnsi" w:cstheme="minorHAnsi"/>
            <w:sz w:val="24"/>
            <w:szCs w:val="24"/>
            <w:lang w:val="es-ES_tradnl"/>
          </w:rPr>
          <w:t>https://www.itu.int/en/ITU-D/Statistics/Pages/publications/mis2009.aspx</w:t>
        </w:r>
      </w:hyperlink>
    </w:p>
    <w:p w:rsidR="00EA4D10" w:rsidRPr="00912144" w:rsidRDefault="00EA4D10" w:rsidP="00BC74BC">
      <w:pPr>
        <w:spacing w:after="120"/>
        <w:rPr>
          <w:rFonts w:asciiTheme="minorHAnsi" w:eastAsia="MyriadPro-Light" w:hAnsiTheme="minorHAnsi" w:cstheme="minorHAnsi"/>
          <w:szCs w:val="24"/>
          <w:lang w:val="es-ES_tradnl"/>
        </w:rPr>
      </w:pPr>
      <w:r w:rsidRPr="00912144">
        <w:rPr>
          <w:rFonts w:asciiTheme="minorHAnsi" w:eastAsia="MyriadPro-Light" w:hAnsiTheme="minorHAnsi" w:cstheme="minorHAnsi"/>
          <w:szCs w:val="24"/>
          <w:lang w:val="es-ES_tradnl"/>
        </w:rPr>
        <w:t xml:space="preserve">UIT (2014a), Resolución 200 sobre la Agenda Conectar 2020 para el desarrollo mundial de las telecomunicaciones/tecnologías de la información y la comunicación (TIC), Actas Finales de la Conferencia Plenipotenciarios (Busán 2014). En: </w:t>
      </w:r>
      <w:hyperlink r:id="rId57" w:history="1">
        <w:r w:rsidRPr="00912144">
          <w:rPr>
            <w:rStyle w:val="Hyperlink"/>
            <w:rFonts w:asciiTheme="minorHAnsi" w:eastAsia="MyriadPro-Light" w:hAnsiTheme="minorHAnsi" w:cstheme="minorHAnsi"/>
            <w:sz w:val="24"/>
            <w:szCs w:val="24"/>
            <w:lang w:val="es-ES_tradnl"/>
          </w:rPr>
          <w:t>https://www.itu.int/dms_pub/itu-s/opb/conf/S-CONF-ACTF-2014-PDF-E.pdf</w:t>
        </w:r>
      </w:hyperlink>
    </w:p>
    <w:p w:rsidR="00EA4D10" w:rsidRPr="00912144" w:rsidRDefault="00EA4D10" w:rsidP="00BC74BC">
      <w:pPr>
        <w:spacing w:after="120"/>
        <w:rPr>
          <w:rFonts w:asciiTheme="minorHAnsi" w:eastAsia="MyriadPro-Light" w:hAnsiTheme="minorHAnsi" w:cstheme="minorHAnsi"/>
          <w:szCs w:val="24"/>
          <w:lang w:val="es-ES_tradnl"/>
        </w:rPr>
      </w:pPr>
      <w:r w:rsidRPr="00912144">
        <w:rPr>
          <w:rFonts w:asciiTheme="minorHAnsi" w:eastAsia="MyriadPro-Light" w:hAnsiTheme="minorHAnsi" w:cstheme="minorHAnsi"/>
          <w:szCs w:val="24"/>
          <w:lang w:val="es-ES_tradnl"/>
        </w:rPr>
        <w:t xml:space="preserve">UIT (2014b) </w:t>
      </w:r>
      <w:r w:rsidRPr="00912144">
        <w:rPr>
          <w:rFonts w:asciiTheme="minorHAnsi" w:eastAsia="MyriadPro-Light" w:hAnsiTheme="minorHAnsi" w:cstheme="minorHAnsi"/>
          <w:i/>
          <w:iCs/>
          <w:szCs w:val="24"/>
          <w:lang w:val="es-ES_tradnl"/>
        </w:rPr>
        <w:t>Medición de la sociedad de la información 2014</w:t>
      </w:r>
      <w:r w:rsidRPr="00912144">
        <w:rPr>
          <w:rFonts w:asciiTheme="minorHAnsi" w:eastAsia="MyriadPro-Light" w:hAnsiTheme="minorHAnsi" w:cstheme="minorHAnsi"/>
          <w:szCs w:val="24"/>
          <w:lang w:val="es-ES_tradnl"/>
        </w:rPr>
        <w:t xml:space="preserve">. En: </w:t>
      </w:r>
      <w:hyperlink r:id="rId58" w:history="1">
        <w:r w:rsidRPr="00912144">
          <w:rPr>
            <w:rStyle w:val="Hyperlink"/>
            <w:rFonts w:asciiTheme="minorHAnsi" w:eastAsia="MyriadPro-Light" w:hAnsiTheme="minorHAnsi" w:cstheme="minorHAnsi"/>
            <w:sz w:val="24"/>
            <w:szCs w:val="24"/>
            <w:lang w:val="es-ES_tradnl"/>
          </w:rPr>
          <w:t>https://www.itu.int/en/ITU-D/Statistics/Pages/publications/mis2014.aspx</w:t>
        </w:r>
      </w:hyperlink>
      <w:r w:rsidRPr="00912144">
        <w:rPr>
          <w:rFonts w:asciiTheme="minorHAnsi" w:eastAsia="MyriadPro-Light" w:hAnsiTheme="minorHAnsi" w:cstheme="minorHAnsi"/>
          <w:szCs w:val="24"/>
          <w:lang w:val="es-ES_tradnl"/>
        </w:rPr>
        <w:t xml:space="preserve"> </w:t>
      </w:r>
    </w:p>
    <w:p w:rsidR="00EA4D10" w:rsidRPr="00912144" w:rsidRDefault="00EA4D10" w:rsidP="00BC74BC">
      <w:pPr>
        <w:spacing w:after="120"/>
        <w:rPr>
          <w:rFonts w:asciiTheme="minorHAnsi" w:eastAsia="MyriadPro-Light" w:hAnsiTheme="minorHAnsi" w:cstheme="minorHAnsi"/>
          <w:szCs w:val="24"/>
          <w:lang w:val="es-ES_tradnl"/>
        </w:rPr>
      </w:pPr>
      <w:r w:rsidRPr="00912144">
        <w:rPr>
          <w:rFonts w:asciiTheme="minorHAnsi" w:eastAsia="MyriadPro-Light" w:hAnsiTheme="minorHAnsi" w:cstheme="minorHAnsi"/>
          <w:szCs w:val="24"/>
          <w:lang w:val="es-ES_tradnl"/>
        </w:rPr>
        <w:t xml:space="preserve">UIT (2016a), </w:t>
      </w:r>
      <w:r w:rsidRPr="00912144">
        <w:rPr>
          <w:rFonts w:asciiTheme="minorHAnsi" w:eastAsia="MyriadPro-Light" w:hAnsiTheme="minorHAnsi" w:cstheme="minorHAnsi"/>
          <w:i/>
          <w:iCs/>
          <w:szCs w:val="24"/>
          <w:lang w:val="es-ES_tradnl"/>
        </w:rPr>
        <w:t>Medición de la sociedad de la información 2016</w:t>
      </w:r>
      <w:r w:rsidRPr="00912144">
        <w:rPr>
          <w:rFonts w:asciiTheme="minorHAnsi" w:eastAsia="MyriadPro-Light" w:hAnsiTheme="minorHAnsi" w:cstheme="minorHAnsi"/>
          <w:szCs w:val="24"/>
          <w:lang w:val="es-ES_tradnl"/>
        </w:rPr>
        <w:t xml:space="preserve">. En: </w:t>
      </w:r>
      <w:hyperlink r:id="rId59" w:history="1">
        <w:r w:rsidRPr="00912144">
          <w:rPr>
            <w:rStyle w:val="Hyperlink"/>
            <w:rFonts w:asciiTheme="minorHAnsi" w:hAnsiTheme="minorHAnsi"/>
            <w:sz w:val="24"/>
            <w:szCs w:val="24"/>
            <w:lang w:val="es-ES_tradnl"/>
          </w:rPr>
          <w:t>http://www.itu.int/en/ITU-D/Statistics/Pages/publications/mis2015.aspx</w:t>
        </w:r>
      </w:hyperlink>
      <w:r w:rsidRPr="00912144">
        <w:rPr>
          <w:rFonts w:asciiTheme="minorHAnsi" w:hAnsiTheme="minorHAnsi"/>
          <w:szCs w:val="24"/>
          <w:lang w:val="es-ES_tradnl"/>
        </w:rPr>
        <w:t xml:space="preserve"> </w:t>
      </w:r>
    </w:p>
    <w:p w:rsidR="00EA4D10" w:rsidRPr="00912144" w:rsidRDefault="00EA4D10" w:rsidP="00BC74BC">
      <w:pPr>
        <w:spacing w:after="120"/>
        <w:rPr>
          <w:rFonts w:asciiTheme="minorHAnsi" w:hAnsiTheme="minorHAnsi"/>
          <w:szCs w:val="24"/>
          <w:lang w:val="es-ES_tradnl"/>
        </w:rPr>
      </w:pPr>
      <w:r w:rsidRPr="00912144">
        <w:rPr>
          <w:rFonts w:asciiTheme="minorHAnsi" w:hAnsiTheme="minorHAnsi"/>
          <w:szCs w:val="24"/>
          <w:lang w:val="es-ES_tradnl"/>
        </w:rPr>
        <w:t xml:space="preserve">UIT </w:t>
      </w:r>
      <w:r w:rsidRPr="00912144">
        <w:rPr>
          <w:rStyle w:val="st1"/>
          <w:rFonts w:asciiTheme="minorHAnsi" w:eastAsia="SimSun" w:hAnsiTheme="minorHAnsi"/>
          <w:szCs w:val="24"/>
          <w:lang w:val="es-ES_tradnl"/>
        </w:rPr>
        <w:t xml:space="preserve">(2015), </w:t>
      </w:r>
      <w:r w:rsidRPr="00912144">
        <w:rPr>
          <w:rFonts w:asciiTheme="minorHAnsi" w:hAnsiTheme="minorHAnsi"/>
          <w:szCs w:val="24"/>
          <w:lang w:val="es-ES_tradnl"/>
        </w:rPr>
        <w:t>Tendencias en las Reformas de Telecomunicaciones</w:t>
      </w:r>
      <w:r w:rsidRPr="00912144">
        <w:rPr>
          <w:rStyle w:val="st1"/>
          <w:rFonts w:asciiTheme="minorHAnsi" w:eastAsia="SimSun" w:hAnsiTheme="minorHAnsi"/>
          <w:szCs w:val="24"/>
          <w:lang w:val="es-ES_tradnl"/>
        </w:rPr>
        <w:t xml:space="preserve"> 2015: </w:t>
      </w:r>
      <w:r w:rsidRPr="00912144">
        <w:rPr>
          <w:rFonts w:asciiTheme="minorHAnsi" w:hAnsiTheme="minorHAnsi"/>
          <w:szCs w:val="24"/>
          <w:lang w:val="es-ES_tradnl"/>
        </w:rPr>
        <w:t>Preparándonos para la economía digital</w:t>
      </w:r>
      <w:r w:rsidRPr="00912144">
        <w:rPr>
          <w:rStyle w:val="st1"/>
          <w:rFonts w:asciiTheme="minorHAnsi" w:eastAsia="SimSun" w:hAnsiTheme="minorHAnsi"/>
          <w:szCs w:val="24"/>
          <w:lang w:val="es-ES_tradnl"/>
        </w:rPr>
        <w:t xml:space="preserve">. </w:t>
      </w:r>
      <w:r w:rsidRPr="00912144">
        <w:rPr>
          <w:rFonts w:asciiTheme="minorHAnsi" w:hAnsiTheme="minorHAnsi"/>
          <w:szCs w:val="24"/>
          <w:lang w:val="es-ES_tradnl"/>
        </w:rPr>
        <w:t xml:space="preserve">En: </w:t>
      </w:r>
      <w:hyperlink r:id="rId60" w:history="1">
        <w:r w:rsidRPr="00912144">
          <w:rPr>
            <w:rStyle w:val="Hyperlink"/>
            <w:rFonts w:asciiTheme="minorHAnsi" w:hAnsiTheme="minorHAnsi"/>
            <w:sz w:val="24"/>
            <w:szCs w:val="24"/>
            <w:lang w:val="es-ES_tradnl"/>
          </w:rPr>
          <w:t>https://www.itu.int/pub/D-PREF-TTR.16-2015</w:t>
        </w:r>
      </w:hyperlink>
    </w:p>
    <w:p w:rsidR="00EA4D10" w:rsidRPr="00A426FC" w:rsidRDefault="00EA4D10" w:rsidP="00BC74BC">
      <w:pPr>
        <w:spacing w:after="120"/>
        <w:rPr>
          <w:rFonts w:asciiTheme="minorHAnsi" w:eastAsia="MyriadPro-Light" w:hAnsiTheme="minorHAnsi" w:cstheme="minorHAnsi"/>
          <w:szCs w:val="24"/>
          <w:lang w:val="en-US"/>
        </w:rPr>
      </w:pPr>
      <w:r w:rsidRPr="00912144">
        <w:rPr>
          <w:rFonts w:asciiTheme="minorHAnsi" w:eastAsia="MyriadPro-Light" w:hAnsiTheme="minorHAnsi" w:cstheme="minorHAnsi"/>
          <w:szCs w:val="24"/>
          <w:lang w:val="es-ES_tradnl"/>
        </w:rPr>
        <w:t xml:space="preserve">UIT (2016b) Hechos y cifras de las TIC 2016. </w:t>
      </w:r>
      <w:r w:rsidRPr="00A426FC">
        <w:rPr>
          <w:rFonts w:asciiTheme="minorHAnsi" w:eastAsia="MyriadPro-Light" w:hAnsiTheme="minorHAnsi" w:cstheme="minorHAnsi"/>
          <w:szCs w:val="24"/>
          <w:lang w:val="en-US"/>
        </w:rPr>
        <w:t xml:space="preserve">En: </w:t>
      </w:r>
      <w:hyperlink r:id="rId61" w:history="1">
        <w:r w:rsidRPr="00A426FC">
          <w:rPr>
            <w:rStyle w:val="Hyperlink"/>
            <w:rFonts w:asciiTheme="minorHAnsi" w:eastAsia="MyriadPro-Light" w:hAnsiTheme="minorHAnsi" w:cstheme="minorHAnsi"/>
            <w:sz w:val="24"/>
            <w:szCs w:val="24"/>
            <w:lang w:val="en-US"/>
          </w:rPr>
          <w:t>https://www.itu.int/en/ITU-D/Statistics/Pages/facts/default.aspx</w:t>
        </w:r>
      </w:hyperlink>
      <w:r w:rsidRPr="00A426FC">
        <w:rPr>
          <w:rFonts w:asciiTheme="minorHAnsi" w:eastAsia="MyriadPro-Light" w:hAnsiTheme="minorHAnsi" w:cstheme="minorHAnsi"/>
          <w:szCs w:val="24"/>
          <w:lang w:val="en-US"/>
        </w:rPr>
        <w:t xml:space="preserve"> </w:t>
      </w:r>
    </w:p>
    <w:p w:rsidR="00EA4D10" w:rsidRPr="00A426FC" w:rsidRDefault="00EA4D10" w:rsidP="00BC74BC">
      <w:pPr>
        <w:pStyle w:val="Body"/>
        <w:spacing w:before="120" w:after="120" w:line="240" w:lineRule="auto"/>
        <w:rPr>
          <w:rFonts w:asciiTheme="minorHAnsi" w:hAnsiTheme="minorHAnsi"/>
          <w:sz w:val="24"/>
          <w:szCs w:val="24"/>
        </w:rPr>
      </w:pPr>
      <w:r w:rsidRPr="00A426FC">
        <w:rPr>
          <w:rFonts w:asciiTheme="minorHAnsi" w:hAnsiTheme="minorHAnsi"/>
          <w:sz w:val="24"/>
          <w:szCs w:val="24"/>
        </w:rPr>
        <w:t xml:space="preserve">UIT GSR 2016 Documento de debate, </w:t>
      </w:r>
      <w:r w:rsidRPr="00A426FC">
        <w:rPr>
          <w:rFonts w:asciiTheme="minorHAnsi" w:hAnsiTheme="minorHAnsi"/>
          <w:i/>
          <w:iCs/>
          <w:sz w:val="24"/>
          <w:szCs w:val="24"/>
        </w:rPr>
        <w:t>Building Blocks for Smart Societies in a Connected World: A Regulatory Perspective on Fifth Generation Collaborative Regulation</w:t>
      </w:r>
      <w:r w:rsidRPr="00A426FC">
        <w:rPr>
          <w:rFonts w:asciiTheme="minorHAnsi" w:hAnsiTheme="minorHAnsi"/>
          <w:sz w:val="24"/>
          <w:szCs w:val="24"/>
        </w:rPr>
        <w:t xml:space="preserve">. En: </w:t>
      </w:r>
      <w:hyperlink r:id="rId62" w:history="1">
        <w:r w:rsidRPr="00A426FC">
          <w:rPr>
            <w:rStyle w:val="Hyperlink"/>
            <w:rFonts w:asciiTheme="minorHAnsi" w:hAnsiTheme="minorHAnsi"/>
            <w:sz w:val="24"/>
            <w:szCs w:val="24"/>
            <w:lang w:val="en-US"/>
          </w:rPr>
          <w:t>https://www.itu.int/en/ITU-D/Conferences/GSR/Pages/GSR2016/Papers.aspx</w:t>
        </w:r>
      </w:hyperlink>
    </w:p>
    <w:p w:rsidR="00EA4D10" w:rsidRPr="00A426FC" w:rsidRDefault="00EA4D10" w:rsidP="00BC74BC">
      <w:pPr>
        <w:pStyle w:val="Body"/>
        <w:spacing w:before="120" w:after="120" w:line="240" w:lineRule="auto"/>
        <w:rPr>
          <w:rFonts w:asciiTheme="minorHAnsi" w:hAnsiTheme="minorHAnsi"/>
          <w:sz w:val="24"/>
          <w:szCs w:val="24"/>
        </w:rPr>
      </w:pPr>
      <w:r w:rsidRPr="00A426FC">
        <w:rPr>
          <w:rFonts w:asciiTheme="minorHAnsi" w:hAnsiTheme="minorHAnsi"/>
          <w:sz w:val="24"/>
          <w:szCs w:val="24"/>
        </w:rPr>
        <w:t xml:space="preserve">UIT GSR 2016 Documento de debate, </w:t>
      </w:r>
      <w:r w:rsidRPr="00A426FC">
        <w:rPr>
          <w:rFonts w:asciiTheme="minorHAnsi" w:hAnsiTheme="minorHAnsi"/>
          <w:i/>
          <w:iCs/>
          <w:sz w:val="24"/>
          <w:szCs w:val="24"/>
        </w:rPr>
        <w:t>Emerging technologies and the global regulatory agenda</w:t>
      </w:r>
      <w:r w:rsidRPr="00A426FC">
        <w:rPr>
          <w:rFonts w:asciiTheme="minorHAnsi" w:hAnsiTheme="minorHAnsi"/>
          <w:sz w:val="24"/>
          <w:szCs w:val="24"/>
        </w:rPr>
        <w:t xml:space="preserve">. </w:t>
      </w:r>
      <w:r w:rsidR="00BC74BC" w:rsidRPr="00A426FC">
        <w:rPr>
          <w:rFonts w:asciiTheme="minorHAnsi" w:hAnsiTheme="minorHAnsi"/>
          <w:sz w:val="24"/>
          <w:szCs w:val="24"/>
        </w:rPr>
        <w:br/>
      </w:r>
      <w:r w:rsidRPr="00A426FC">
        <w:rPr>
          <w:rFonts w:asciiTheme="minorHAnsi" w:hAnsiTheme="minorHAnsi"/>
          <w:sz w:val="24"/>
          <w:szCs w:val="24"/>
        </w:rPr>
        <w:t xml:space="preserve">En: </w:t>
      </w:r>
      <w:hyperlink r:id="rId63" w:history="1">
        <w:r w:rsidRPr="00A426FC">
          <w:rPr>
            <w:rStyle w:val="Hyperlink"/>
            <w:rFonts w:asciiTheme="minorHAnsi" w:hAnsiTheme="minorHAnsi"/>
            <w:sz w:val="24"/>
            <w:szCs w:val="24"/>
            <w:lang w:val="en-US"/>
          </w:rPr>
          <w:t>http://www.itu.int/en/ITU-D/Conferences/GSR/Pages/GSR2016/Papers.aspx</w:t>
        </w:r>
      </w:hyperlink>
    </w:p>
    <w:p w:rsidR="00EA4D10" w:rsidRPr="00A426FC" w:rsidRDefault="00EA4D10" w:rsidP="00BC74BC">
      <w:pPr>
        <w:pStyle w:val="Body"/>
        <w:spacing w:before="120" w:after="120" w:line="240" w:lineRule="auto"/>
        <w:rPr>
          <w:rFonts w:asciiTheme="minorHAnsi" w:hAnsiTheme="minorHAnsi"/>
          <w:sz w:val="24"/>
          <w:szCs w:val="24"/>
        </w:rPr>
      </w:pPr>
      <w:r w:rsidRPr="00A426FC">
        <w:rPr>
          <w:rFonts w:asciiTheme="minorHAnsi" w:hAnsiTheme="minorHAnsi"/>
          <w:sz w:val="24"/>
          <w:szCs w:val="24"/>
        </w:rPr>
        <w:t xml:space="preserve">UIT GSR 2016 Documento de debate, </w:t>
      </w:r>
      <w:r w:rsidRPr="00A426FC">
        <w:rPr>
          <w:rFonts w:asciiTheme="minorHAnsi" w:hAnsiTheme="minorHAnsi"/>
          <w:i/>
          <w:iCs/>
          <w:sz w:val="24"/>
          <w:szCs w:val="24"/>
        </w:rPr>
        <w:t>Maintaining trust in a digital connected society</w:t>
      </w:r>
      <w:r w:rsidRPr="00A426FC">
        <w:rPr>
          <w:rFonts w:asciiTheme="minorHAnsi" w:hAnsiTheme="minorHAnsi"/>
          <w:sz w:val="24"/>
          <w:szCs w:val="24"/>
        </w:rPr>
        <w:t xml:space="preserve">. </w:t>
      </w:r>
      <w:r w:rsidR="00BC74BC" w:rsidRPr="00A426FC">
        <w:rPr>
          <w:rFonts w:asciiTheme="minorHAnsi" w:hAnsiTheme="minorHAnsi"/>
          <w:sz w:val="24"/>
          <w:szCs w:val="24"/>
        </w:rPr>
        <w:br/>
      </w:r>
      <w:r w:rsidRPr="00A426FC">
        <w:rPr>
          <w:rFonts w:asciiTheme="minorHAnsi" w:hAnsiTheme="minorHAnsi"/>
          <w:sz w:val="24"/>
          <w:szCs w:val="24"/>
        </w:rPr>
        <w:t xml:space="preserve">En: </w:t>
      </w:r>
      <w:hyperlink r:id="rId64" w:history="1">
        <w:r w:rsidRPr="00A426FC">
          <w:rPr>
            <w:rStyle w:val="Hyperlink"/>
            <w:rFonts w:asciiTheme="minorHAnsi" w:hAnsiTheme="minorHAnsi"/>
            <w:sz w:val="24"/>
            <w:szCs w:val="24"/>
            <w:lang w:val="en-US"/>
          </w:rPr>
          <w:t>http://www.itu.int/en/ITU-D/Conferences/GSR/Pages/GSR2016/Papers.aspx</w:t>
        </w:r>
      </w:hyperlink>
    </w:p>
    <w:p w:rsidR="00EA4D10" w:rsidRPr="00912144" w:rsidRDefault="00EA4D10" w:rsidP="00BC74BC">
      <w:pPr>
        <w:pStyle w:val="Body"/>
        <w:spacing w:before="120" w:after="120" w:line="240" w:lineRule="auto"/>
        <w:rPr>
          <w:rStyle w:val="Hyperlink"/>
          <w:rFonts w:asciiTheme="minorHAnsi" w:hAnsiTheme="minorHAnsi"/>
          <w:sz w:val="24"/>
          <w:szCs w:val="24"/>
          <w:lang w:val="es-ES_tradnl"/>
        </w:rPr>
      </w:pPr>
      <w:r w:rsidRPr="00A426FC">
        <w:rPr>
          <w:rFonts w:asciiTheme="minorHAnsi" w:hAnsiTheme="minorHAnsi"/>
          <w:sz w:val="24"/>
          <w:szCs w:val="24"/>
        </w:rPr>
        <w:t xml:space="preserve">UIT GSR 2016 Documento de debate, </w:t>
      </w:r>
      <w:r w:rsidRPr="00A426FC">
        <w:rPr>
          <w:rFonts w:asciiTheme="minorHAnsi" w:hAnsiTheme="minorHAnsi"/>
          <w:i/>
          <w:iCs/>
          <w:sz w:val="24"/>
          <w:szCs w:val="24"/>
        </w:rPr>
        <w:t>The race for scale: market power, regulation and the App economy</w:t>
      </w:r>
      <w:r w:rsidRPr="00A426FC">
        <w:rPr>
          <w:rFonts w:asciiTheme="minorHAnsi" w:hAnsiTheme="minorHAnsi"/>
          <w:sz w:val="24"/>
          <w:szCs w:val="24"/>
        </w:rPr>
        <w:t xml:space="preserve">. </w:t>
      </w:r>
      <w:r w:rsidRPr="00912144">
        <w:rPr>
          <w:rFonts w:asciiTheme="minorHAnsi" w:hAnsiTheme="minorHAnsi"/>
          <w:sz w:val="24"/>
          <w:szCs w:val="24"/>
          <w:lang w:val="es-ES_tradnl"/>
        </w:rPr>
        <w:t xml:space="preserve">En: </w:t>
      </w:r>
      <w:hyperlink r:id="rId65" w:history="1">
        <w:r w:rsidRPr="00440D7F">
          <w:rPr>
            <w:rStyle w:val="Hyperlink"/>
            <w:rFonts w:asciiTheme="minorHAnsi" w:hAnsiTheme="minorHAnsi"/>
            <w:sz w:val="24"/>
            <w:szCs w:val="24"/>
            <w:lang w:val="es-ES_tradnl"/>
          </w:rPr>
          <w:t>http://www.itu.int/en/ITU-D/Conferences/GSR/Pages/GSR2016/Papers.aspx</w:t>
        </w:r>
      </w:hyperlink>
    </w:p>
    <w:p w:rsidR="00EA4D10" w:rsidRPr="00912144" w:rsidRDefault="00EA4D10" w:rsidP="00BC74BC">
      <w:pPr>
        <w:spacing w:after="120"/>
        <w:rPr>
          <w:lang w:val="es-ES_tradnl"/>
        </w:rPr>
      </w:pPr>
      <w:r w:rsidRPr="00912144">
        <w:rPr>
          <w:rStyle w:val="Hyperlink"/>
          <w:rFonts w:asciiTheme="minorHAnsi" w:hAnsiTheme="minorHAnsi"/>
          <w:color w:val="auto"/>
          <w:sz w:val="24"/>
          <w:szCs w:val="24"/>
          <w:u w:val="none"/>
          <w:lang w:val="es-ES_tradnl"/>
        </w:rPr>
        <w:t xml:space="preserve">UIT (2017) </w:t>
      </w:r>
      <w:r w:rsidRPr="00912144">
        <w:rPr>
          <w:rStyle w:val="Hyperlink"/>
          <w:rFonts w:asciiTheme="minorHAnsi" w:hAnsiTheme="minorHAnsi"/>
          <w:i/>
          <w:iCs/>
          <w:color w:val="auto"/>
          <w:sz w:val="24"/>
          <w:szCs w:val="24"/>
          <w:u w:val="none"/>
          <w:lang w:val="es-ES_tradnl"/>
        </w:rPr>
        <w:t>Global ICT Regulatory Outlook</w:t>
      </w:r>
      <w:r w:rsidRPr="00912144">
        <w:rPr>
          <w:rStyle w:val="Hyperlink"/>
          <w:rFonts w:asciiTheme="minorHAnsi" w:hAnsiTheme="minorHAnsi"/>
          <w:color w:val="auto"/>
          <w:sz w:val="24"/>
          <w:szCs w:val="24"/>
          <w:u w:val="none"/>
          <w:lang w:val="es-ES_tradnl"/>
        </w:rPr>
        <w:t>, próxima publicación</w:t>
      </w:r>
    </w:p>
    <w:p w:rsidR="00EA4D10" w:rsidRPr="00912144" w:rsidRDefault="00EA4D10" w:rsidP="00BC74BC">
      <w:pPr>
        <w:spacing w:after="120"/>
        <w:rPr>
          <w:rFonts w:asciiTheme="minorHAnsi" w:hAnsiTheme="minorHAnsi"/>
          <w:szCs w:val="24"/>
          <w:lang w:val="es-ES_tradnl"/>
        </w:rPr>
      </w:pPr>
      <w:r w:rsidRPr="00A426FC">
        <w:rPr>
          <w:rFonts w:asciiTheme="minorHAnsi" w:hAnsiTheme="minorHAnsi"/>
          <w:szCs w:val="24"/>
          <w:lang w:val="en-US"/>
        </w:rPr>
        <w:t xml:space="preserve">UNESCAP (2014), </w:t>
      </w:r>
      <w:r w:rsidRPr="00A426FC">
        <w:rPr>
          <w:rFonts w:asciiTheme="minorHAnsi" w:hAnsiTheme="minorHAnsi"/>
          <w:i/>
          <w:iCs/>
          <w:szCs w:val="24"/>
          <w:lang w:val="en-US"/>
        </w:rPr>
        <w:t>An In</w:t>
      </w:r>
      <w:r w:rsidRPr="00A426FC">
        <w:rPr>
          <w:rFonts w:ascii="MS Gothic" w:eastAsia="MS Gothic" w:hAnsi="MS Gothic" w:cs="MS Gothic"/>
          <w:i/>
          <w:iCs/>
          <w:szCs w:val="24"/>
          <w:lang w:val="en-US"/>
        </w:rPr>
        <w:t>‑</w:t>
      </w:r>
      <w:r w:rsidRPr="00A426FC">
        <w:rPr>
          <w:rFonts w:asciiTheme="minorHAnsi" w:hAnsiTheme="minorHAnsi"/>
          <w:i/>
          <w:iCs/>
          <w:szCs w:val="24"/>
          <w:lang w:val="en-US"/>
        </w:rPr>
        <w:t>Depth Study of Broadband Infrastructure in North and Central Asia</w:t>
      </w:r>
      <w:r w:rsidRPr="00A426FC">
        <w:rPr>
          <w:rFonts w:asciiTheme="minorHAnsi" w:hAnsiTheme="minorHAnsi"/>
          <w:szCs w:val="24"/>
          <w:lang w:val="en-US"/>
        </w:rPr>
        <w:t xml:space="preserve">. </w:t>
      </w:r>
      <w:r w:rsidRPr="00912144">
        <w:rPr>
          <w:rFonts w:asciiTheme="minorHAnsi" w:hAnsiTheme="minorHAnsi"/>
          <w:szCs w:val="24"/>
          <w:lang w:val="es-ES_tradnl"/>
        </w:rPr>
        <w:t xml:space="preserve">En: </w:t>
      </w:r>
      <w:hyperlink r:id="rId66" w:history="1">
        <w:r w:rsidRPr="00912144">
          <w:rPr>
            <w:rStyle w:val="Hyperlink"/>
            <w:rFonts w:asciiTheme="minorHAnsi" w:hAnsiTheme="minorHAnsi"/>
            <w:sz w:val="24"/>
            <w:szCs w:val="24"/>
            <w:lang w:val="es-ES_tradnl"/>
          </w:rPr>
          <w:t>http://www.unescap.org/resources/depth-study-broadband-infrastructure-north-and-central-asia</w:t>
        </w:r>
      </w:hyperlink>
    </w:p>
    <w:p w:rsidR="00F94058" w:rsidRPr="00912144" w:rsidRDefault="00F94058" w:rsidP="004439E8">
      <w:pPr>
        <w:rPr>
          <w:lang w:val="es-ES_tradnl"/>
        </w:rPr>
      </w:pPr>
      <w:r w:rsidRPr="00912144">
        <w:rPr>
          <w:lang w:val="es-ES_tradnl"/>
        </w:rPr>
        <w:br w:type="page"/>
      </w:r>
    </w:p>
    <w:sectPr w:rsidR="00F94058" w:rsidRPr="00912144" w:rsidSect="00133E41">
      <w:headerReference w:type="default" r:id="rId67"/>
      <w:footerReference w:type="default" r:id="rId68"/>
      <w:footerReference w:type="first" r:id="rId69"/>
      <w:endnotePr>
        <w:numFmt w:val="decimal"/>
      </w:endnotePr>
      <w:type w:val="continuous"/>
      <w:pgSz w:w="11909" w:h="16834" w:code="9"/>
      <w:pgMar w:top="1418" w:right="1134" w:bottom="1418"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B84" w:rsidRDefault="00647B84">
      <w:r>
        <w:separator/>
      </w:r>
    </w:p>
  </w:endnote>
  <w:endnote w:type="continuationSeparator" w:id="0">
    <w:p w:rsidR="00647B84" w:rsidRDefault="00647B84">
      <w:r>
        <w:continuationSeparator/>
      </w:r>
    </w:p>
  </w:endnote>
  <w:endnote w:id="1">
    <w:p w:rsidR="00647B84" w:rsidRPr="00F94058" w:rsidRDefault="00647B84" w:rsidP="00887EF0">
      <w:pPr>
        <w:pStyle w:val="FootnoteText"/>
        <w:tabs>
          <w:tab w:val="clear" w:pos="255"/>
          <w:tab w:val="left" w:pos="426"/>
        </w:tabs>
        <w:spacing w:before="20" w:after="20"/>
        <w:ind w:left="284" w:hanging="284"/>
        <w:jc w:val="both"/>
        <w:rPr>
          <w:rFonts w:asciiTheme="minorHAnsi" w:hAnsiTheme="minorHAnsi"/>
          <w:bCs w:val="0"/>
          <w:color w:val="000000"/>
          <w:sz w:val="20"/>
        </w:rPr>
      </w:pPr>
      <w:r w:rsidRPr="001570EF">
        <w:rPr>
          <w:rStyle w:val="EndnoteReference"/>
          <w:rFonts w:asciiTheme="minorHAnsi" w:eastAsia="SimSun" w:hAnsiTheme="minorHAnsi"/>
          <w:bCs w:val="0"/>
          <w:sz w:val="20"/>
          <w:lang w:eastAsia="zh-CN"/>
        </w:rPr>
        <w:endnoteRef/>
      </w:r>
      <w:r w:rsidR="00F94058">
        <w:tab/>
      </w:r>
      <w:r w:rsidRPr="00F94058">
        <w:rPr>
          <w:rFonts w:asciiTheme="minorHAnsi" w:hAnsiTheme="minorHAnsi"/>
          <w:bCs w:val="0"/>
          <w:color w:val="000000"/>
          <w:sz w:val="20"/>
        </w:rPr>
        <w:t>Véase más información sobre la metodología en el Capítulo 2 y el Anexo 1 de Medición de la sociedad de la información 2016 de la UIT.</w:t>
      </w:r>
    </w:p>
  </w:endnote>
  <w:endnote w:id="2">
    <w:p w:rsidR="008300EE" w:rsidRPr="00F94058" w:rsidRDefault="008300EE" w:rsidP="008300EE">
      <w:pPr>
        <w:pStyle w:val="EndnoteText"/>
        <w:tabs>
          <w:tab w:val="left" w:pos="284"/>
        </w:tabs>
        <w:spacing w:before="20" w:after="20"/>
        <w:ind w:left="284" w:hanging="284"/>
        <w:rPr>
          <w:rFonts w:eastAsia="Times New Roman"/>
          <w:color w:val="000000"/>
          <w:lang w:val="es-ES_tradnl" w:eastAsia="en-US"/>
        </w:rPr>
      </w:pPr>
      <w:r w:rsidRPr="004F29F5">
        <w:rPr>
          <w:rStyle w:val="EndnoteReference"/>
          <w:lang w:val="es-ES_tradnl"/>
        </w:rPr>
        <w:endnoteRef/>
      </w:r>
      <w:r>
        <w:rPr>
          <w:lang w:val="es-ES_tradnl"/>
        </w:rPr>
        <w:tab/>
      </w:r>
      <w:r w:rsidRPr="00F94058">
        <w:rPr>
          <w:rFonts w:eastAsia="Times New Roman"/>
          <w:color w:val="000000"/>
          <w:lang w:val="es-ES_tradnl" w:eastAsia="en-US"/>
        </w:rPr>
        <w:t xml:space="preserve">Véase la lista de los países que figuran en cada agrupación regional de la Oficina de Desarrollo de las Telecomunicaciones de la UIT en </w:t>
      </w:r>
      <w:hyperlink r:id="rId1" w:history="1">
        <w:r w:rsidRPr="00F94058">
          <w:rPr>
            <w:rStyle w:val="Hyperlink"/>
            <w:rFonts w:asciiTheme="minorHAnsi" w:eastAsia="Times New Roman" w:hAnsiTheme="minorHAnsi"/>
            <w:sz w:val="20"/>
            <w:lang w:val="es-ES_tradnl" w:eastAsia="en-US"/>
          </w:rPr>
          <w:t>http://www.itu.int/en/ITU-D/Statistics/Pages/definitions/regions.aspx</w:t>
        </w:r>
      </w:hyperlink>
      <w:r w:rsidRPr="00F94058">
        <w:rPr>
          <w:rFonts w:eastAsia="Times New Roman"/>
          <w:color w:val="000000"/>
          <w:lang w:val="es-ES_tradnl" w:eastAsia="en-US"/>
        </w:rPr>
        <w:t xml:space="preserve">. Palestina no es un Estado Miembro de la UIT. El estatuto de Palestina en la UIT es objeto de la Resolución 99 (Rev. Busán, 2014) de la Conferencia </w:t>
      </w:r>
      <w:r>
        <w:rPr>
          <w:rFonts w:eastAsia="Times New Roman"/>
          <w:color w:val="000000"/>
          <w:lang w:val="es-ES_tradnl" w:eastAsia="en-US"/>
        </w:rPr>
        <w:t>de Plenipotenciarios de la UIT.</w:t>
      </w:r>
    </w:p>
  </w:endnote>
  <w:endnote w:id="3">
    <w:p w:rsidR="00647B84" w:rsidRPr="00A426FC" w:rsidRDefault="00647B84" w:rsidP="004439E8">
      <w:pPr>
        <w:pStyle w:val="EndnoteText"/>
        <w:tabs>
          <w:tab w:val="left" w:pos="284"/>
        </w:tabs>
        <w:spacing w:before="20" w:after="20"/>
        <w:ind w:left="284" w:hanging="284"/>
        <w:rPr>
          <w:lang w:val="en-US"/>
        </w:rPr>
      </w:pPr>
      <w:r>
        <w:rPr>
          <w:rStyle w:val="EndnoteReference"/>
        </w:rPr>
        <w:endnoteRef/>
      </w:r>
      <w:r w:rsidR="001A3A72">
        <w:rPr>
          <w:lang w:val="en-US"/>
        </w:rPr>
        <w:tab/>
      </w:r>
      <w:r w:rsidRPr="00CD3294">
        <w:rPr>
          <w:lang w:val="en-US"/>
        </w:rPr>
        <w:t xml:space="preserve">Telecompaper, ‘Siminn says 4G population coverage reaches 91%’, 2015. </w:t>
      </w:r>
      <w:r w:rsidRPr="00A426FC">
        <w:rPr>
          <w:lang w:val="en-US"/>
        </w:rPr>
        <w:t xml:space="preserve">Disponible en: </w:t>
      </w:r>
      <w:hyperlink r:id="rId2" w:history="1">
        <w:r w:rsidRPr="00A426FC">
          <w:rPr>
            <w:rStyle w:val="Hyperlink"/>
            <w:rFonts w:asciiTheme="minorHAnsi" w:hAnsiTheme="minorHAnsi"/>
            <w:sz w:val="20"/>
            <w:lang w:val="en-US"/>
          </w:rPr>
          <w:t>http://www.telecompaper.com/news/siminn-says-4g-population-coverage-reaches-91--1141852</w:t>
        </w:r>
      </w:hyperlink>
      <w:r w:rsidRPr="00A426FC">
        <w:rPr>
          <w:lang w:val="en-US"/>
        </w:rPr>
        <w:t>.</w:t>
      </w:r>
    </w:p>
  </w:endnote>
  <w:endnote w:id="4">
    <w:p w:rsidR="00912144" w:rsidRPr="00CD3294" w:rsidRDefault="00912144" w:rsidP="002B5C2D">
      <w:pPr>
        <w:pStyle w:val="EndnoteText"/>
        <w:tabs>
          <w:tab w:val="left" w:pos="284"/>
        </w:tabs>
        <w:ind w:left="284" w:hanging="284"/>
        <w:rPr>
          <w:lang w:val="en-US"/>
        </w:rPr>
      </w:pPr>
      <w:r>
        <w:rPr>
          <w:rStyle w:val="EndnoteReference"/>
        </w:rPr>
        <w:endnoteRef/>
      </w:r>
      <w:r w:rsidR="002B5C2D">
        <w:rPr>
          <w:lang w:val="en-US"/>
        </w:rPr>
        <w:tab/>
      </w:r>
      <w:r w:rsidRPr="00CD3294">
        <w:rPr>
          <w:lang w:val="en-US"/>
        </w:rPr>
        <w:t xml:space="preserve">Telegeography, ‘Telia embarks on LTE-A deployment’, 2015. </w:t>
      </w:r>
      <w:r>
        <w:rPr>
          <w:lang w:val="en-US"/>
        </w:rPr>
        <w:t>Disponible en</w:t>
      </w:r>
      <w:r w:rsidRPr="00CD3294">
        <w:rPr>
          <w:lang w:val="en-US"/>
        </w:rPr>
        <w:t xml:space="preserve">: </w:t>
      </w:r>
      <w:hyperlink r:id="rId3" w:history="1">
        <w:r w:rsidRPr="002B5C2D">
          <w:rPr>
            <w:rStyle w:val="Hyperlink"/>
            <w:rFonts w:asciiTheme="minorHAnsi" w:hAnsiTheme="minorHAnsi"/>
            <w:sz w:val="20"/>
            <w:lang w:val="en-US"/>
          </w:rPr>
          <w:t>https://www.telegeography.com/products/commsupdate/articles/2015/08/10/telia-embarks-on-lte-a-deployment/</w:t>
        </w:r>
      </w:hyperlink>
      <w:r w:rsidRPr="002B5C2D">
        <w:rPr>
          <w:lang w:val="en-US"/>
        </w:rPr>
        <w:t>.</w:t>
      </w:r>
    </w:p>
  </w:endnote>
  <w:endnote w:id="5">
    <w:p w:rsidR="00912144" w:rsidRPr="00CD3294" w:rsidRDefault="00912144" w:rsidP="002B5C2D">
      <w:pPr>
        <w:pStyle w:val="EndnoteText"/>
        <w:tabs>
          <w:tab w:val="left" w:pos="284"/>
        </w:tabs>
        <w:ind w:left="284" w:hanging="284"/>
        <w:rPr>
          <w:lang w:val="en-US"/>
        </w:rPr>
      </w:pPr>
      <w:r>
        <w:rPr>
          <w:rStyle w:val="EndnoteReference"/>
        </w:rPr>
        <w:endnoteRef/>
      </w:r>
      <w:r w:rsidR="002B5C2D">
        <w:rPr>
          <w:lang w:val="en-US"/>
        </w:rPr>
        <w:tab/>
      </w:r>
      <w:r w:rsidRPr="00CD3294">
        <w:rPr>
          <w:lang w:val="en-US"/>
        </w:rPr>
        <w:t xml:space="preserve">Telegeography, ‘TDC starts ‘4G+’ network deployment’, 2015. </w:t>
      </w:r>
      <w:r>
        <w:rPr>
          <w:lang w:val="en-US"/>
        </w:rPr>
        <w:t>Disponible en</w:t>
      </w:r>
      <w:r w:rsidRPr="00CD3294">
        <w:rPr>
          <w:lang w:val="en-US"/>
        </w:rPr>
        <w:t xml:space="preserve">: </w:t>
      </w:r>
      <w:hyperlink r:id="rId4" w:history="1">
        <w:r w:rsidRPr="002B5C2D">
          <w:rPr>
            <w:rStyle w:val="Hyperlink"/>
            <w:rFonts w:asciiTheme="minorHAnsi" w:hAnsiTheme="minorHAnsi"/>
            <w:sz w:val="20"/>
            <w:lang w:val="en-US"/>
          </w:rPr>
          <w:t>https://www.telegeography.com/products/commsupdate/articles/2015/07/06/tdc-starts-4g-network-deployment/</w:t>
        </w:r>
      </w:hyperlink>
      <w:r w:rsidRPr="002B5C2D">
        <w:rPr>
          <w:lang w:val="en-US"/>
        </w:rPr>
        <w:t>.</w:t>
      </w:r>
    </w:p>
  </w:endnote>
  <w:endnote w:id="6">
    <w:p w:rsidR="00912144" w:rsidRPr="00CD3294" w:rsidRDefault="00912144" w:rsidP="002B5C2D">
      <w:pPr>
        <w:pStyle w:val="EndnoteText"/>
        <w:tabs>
          <w:tab w:val="left" w:pos="284"/>
        </w:tabs>
        <w:ind w:left="284" w:hanging="284"/>
        <w:rPr>
          <w:lang w:val="en-US"/>
        </w:rPr>
      </w:pPr>
      <w:r>
        <w:rPr>
          <w:rStyle w:val="EndnoteReference"/>
        </w:rPr>
        <w:endnoteRef/>
      </w:r>
      <w:r w:rsidR="002B5C2D">
        <w:tab/>
      </w:r>
      <w:r w:rsidRPr="00CD3294">
        <w:rPr>
          <w:lang w:val="en-US"/>
        </w:rPr>
        <w:t xml:space="preserve">Telegeography, ‘Telenor launches ‘4G+’ network in five cities’, 2015. </w:t>
      </w:r>
      <w:r>
        <w:rPr>
          <w:lang w:val="en-US"/>
        </w:rPr>
        <w:t>Disponible en</w:t>
      </w:r>
      <w:r w:rsidRPr="00CD3294">
        <w:rPr>
          <w:lang w:val="en-US"/>
        </w:rPr>
        <w:t xml:space="preserve">: </w:t>
      </w:r>
      <w:hyperlink r:id="rId5" w:history="1">
        <w:r w:rsidRPr="002B5C2D">
          <w:rPr>
            <w:rStyle w:val="Hyperlink"/>
            <w:rFonts w:asciiTheme="minorHAnsi" w:hAnsiTheme="minorHAnsi"/>
            <w:sz w:val="20"/>
            <w:lang w:val="en-US"/>
          </w:rPr>
          <w:t>https://www.telegeography.com/products/commsupdate/articles/2015/12/08/telenor-launches-4g-network-in-five-cities/</w:t>
        </w:r>
      </w:hyperlink>
      <w:r w:rsidRPr="002B5C2D">
        <w:rPr>
          <w:lang w:val="en-US"/>
        </w:rPr>
        <w:t>.</w:t>
      </w:r>
    </w:p>
  </w:endnote>
  <w:endnote w:id="7">
    <w:p w:rsidR="00912144" w:rsidRPr="00CD3294" w:rsidRDefault="00912144" w:rsidP="002B5C2D">
      <w:pPr>
        <w:pStyle w:val="EndnoteText"/>
        <w:tabs>
          <w:tab w:val="left" w:pos="284"/>
        </w:tabs>
        <w:rPr>
          <w:lang w:val="en-US"/>
        </w:rPr>
      </w:pPr>
      <w:r>
        <w:rPr>
          <w:rStyle w:val="EndnoteReference"/>
        </w:rPr>
        <w:endnoteRef/>
      </w:r>
      <w:r w:rsidR="002B5C2D">
        <w:rPr>
          <w:lang w:val="en-US"/>
        </w:rPr>
        <w:tab/>
      </w:r>
      <w:hyperlink r:id="rId6" w:history="1">
        <w:r w:rsidRPr="002B5C2D">
          <w:rPr>
            <w:rStyle w:val="Hyperlink"/>
            <w:rFonts w:asciiTheme="minorHAnsi" w:hAnsiTheme="minorHAnsi"/>
            <w:sz w:val="20"/>
            <w:lang w:val="en-US"/>
          </w:rPr>
          <w:t>https://ec.europa.eu/digital-single-market/en/country-information-denmark</w:t>
        </w:r>
      </w:hyperlink>
      <w:r w:rsidRPr="002B5C2D">
        <w:rPr>
          <w:lang w:val="en-US"/>
        </w:rPr>
        <w:t>.</w:t>
      </w:r>
    </w:p>
  </w:endnote>
  <w:endnote w:id="8">
    <w:p w:rsidR="00647B84" w:rsidRPr="00A426FC" w:rsidRDefault="00647B84" w:rsidP="004439E8">
      <w:pPr>
        <w:pStyle w:val="EndnoteText"/>
        <w:tabs>
          <w:tab w:val="left" w:pos="284"/>
        </w:tabs>
        <w:spacing w:before="20" w:after="20"/>
        <w:ind w:left="284" w:hanging="284"/>
        <w:rPr>
          <w:lang w:val="es-ES_tradnl"/>
        </w:rPr>
      </w:pPr>
      <w:r w:rsidRPr="00DB623F">
        <w:rPr>
          <w:rStyle w:val="EndnoteReference"/>
        </w:rPr>
        <w:endnoteRef/>
      </w:r>
      <w:r w:rsidR="00B346DD">
        <w:rPr>
          <w:lang w:val="en-US"/>
        </w:rPr>
        <w:tab/>
      </w:r>
      <w:r w:rsidRPr="0033356C">
        <w:rPr>
          <w:lang w:val="en-US"/>
        </w:rPr>
        <w:t xml:space="preserve">Telegeography. ‘RCS &amp; RDS promises faster 3G speeds in 25 cities’ </w:t>
      </w:r>
      <w:r>
        <w:rPr>
          <w:lang w:val="en-US"/>
        </w:rPr>
        <w:t>e</w:t>
      </w:r>
      <w:r w:rsidRPr="0033356C">
        <w:rPr>
          <w:lang w:val="en-US"/>
        </w:rPr>
        <w:t xml:space="preserve">n Telegeography CommsUpdate, 10 </w:t>
      </w:r>
      <w:r>
        <w:rPr>
          <w:lang w:val="en-US"/>
        </w:rPr>
        <w:t>de marzo de</w:t>
      </w:r>
      <w:r w:rsidRPr="0033356C">
        <w:rPr>
          <w:lang w:val="en-US"/>
        </w:rPr>
        <w:t xml:space="preserve"> 2015. </w:t>
      </w:r>
      <w:r w:rsidRPr="00A426FC">
        <w:rPr>
          <w:lang w:val="es-ES_tradnl"/>
        </w:rPr>
        <w:t xml:space="preserve">Disponible en: </w:t>
      </w:r>
      <w:hyperlink r:id="rId7" w:history="1">
        <w:r w:rsidRPr="00A426FC">
          <w:rPr>
            <w:rStyle w:val="Hyperlink"/>
            <w:rFonts w:asciiTheme="minorHAnsi" w:hAnsiTheme="minorHAnsi"/>
            <w:sz w:val="20"/>
            <w:lang w:val="es-ES_tradnl"/>
          </w:rPr>
          <w:t>https://www.telegeography.com/products/commsupdate/articles/2015/03/10/rcsrds-promises-faster-3g-speeds-in-25-cities/</w:t>
        </w:r>
      </w:hyperlink>
      <w:r w:rsidRPr="00A426FC">
        <w:rPr>
          <w:lang w:val="es-ES_tradnl"/>
        </w:rPr>
        <w:t>.</w:t>
      </w:r>
    </w:p>
  </w:endnote>
  <w:endnote w:id="9">
    <w:p w:rsidR="00647B84" w:rsidRPr="00A426FC" w:rsidRDefault="00647B84" w:rsidP="004439E8">
      <w:pPr>
        <w:pStyle w:val="EndnoteText"/>
        <w:tabs>
          <w:tab w:val="left" w:pos="284"/>
        </w:tabs>
        <w:spacing w:before="20" w:after="20"/>
        <w:ind w:left="284" w:hanging="284"/>
        <w:rPr>
          <w:lang w:val="es-ES_tradnl"/>
        </w:rPr>
      </w:pPr>
      <w:r>
        <w:rPr>
          <w:rStyle w:val="EndnoteReference"/>
        </w:rPr>
        <w:endnoteRef/>
      </w:r>
      <w:r w:rsidR="00AE6D32" w:rsidRPr="00A426FC">
        <w:rPr>
          <w:lang w:val="es-ES_tradnl"/>
        </w:rPr>
        <w:tab/>
      </w:r>
      <w:r w:rsidRPr="00A426FC">
        <w:rPr>
          <w:lang w:val="es-ES_tradnl"/>
        </w:rPr>
        <w:t xml:space="preserve">Telegeography, ‘Digi entering 4G data segment via 2K Telekom licence takeover’ en Telegeography CommsUpdate, 21 de agosto de 2015. Disponible en: </w:t>
      </w:r>
      <w:hyperlink r:id="rId8" w:history="1">
        <w:r w:rsidRPr="00A426FC">
          <w:rPr>
            <w:rStyle w:val="Hyperlink"/>
            <w:rFonts w:asciiTheme="minorHAnsi" w:hAnsiTheme="minorHAnsi"/>
            <w:sz w:val="20"/>
            <w:lang w:val="es-ES_tradnl"/>
          </w:rPr>
          <w:t>https://www.telegeography.com/products/commsupdate/articles/2015/08/21/digi-entering-4g-data-segment-via-2k-telecom-licence-takeover/</w:t>
        </w:r>
      </w:hyperlink>
      <w:r w:rsidRPr="00A426FC">
        <w:rPr>
          <w:lang w:val="es-ES_tradnl"/>
        </w:rPr>
        <w:t>.</w:t>
      </w:r>
    </w:p>
  </w:endnote>
  <w:endnote w:id="10">
    <w:p w:rsidR="00120EE5" w:rsidRPr="00A426FC" w:rsidRDefault="00120EE5" w:rsidP="00120EE5">
      <w:pPr>
        <w:pStyle w:val="EndnoteText"/>
        <w:tabs>
          <w:tab w:val="left" w:pos="284"/>
        </w:tabs>
        <w:spacing w:before="20" w:after="20"/>
        <w:ind w:left="284" w:hanging="284"/>
        <w:rPr>
          <w:lang w:val="es-ES_tradnl"/>
        </w:rPr>
      </w:pPr>
      <w:r>
        <w:rPr>
          <w:rStyle w:val="EndnoteReference"/>
        </w:rPr>
        <w:endnoteRef/>
      </w:r>
      <w:r w:rsidRPr="00120EE5">
        <w:rPr>
          <w:lang w:val="en-US"/>
        </w:rPr>
        <w:tab/>
        <w:t xml:space="preserve">Telegeography, ‘Orange Romania launches VoLTE; Wi-Fi calling to follow’ en Telegeography CommsUpdate, 14 de septiembre de 2015. </w:t>
      </w:r>
      <w:r w:rsidRPr="00A426FC">
        <w:rPr>
          <w:lang w:val="es-ES_tradnl"/>
        </w:rPr>
        <w:t>Disponible en</w:t>
      </w:r>
      <w:r w:rsidRPr="00A426FC">
        <w:rPr>
          <w:rFonts w:ascii="SimSun" w:hAnsi="SimSun" w:cs="SimSun"/>
          <w:lang w:val="es-ES_tradnl"/>
        </w:rPr>
        <w:t>:</w:t>
      </w:r>
      <w:r w:rsidRPr="00A426FC">
        <w:rPr>
          <w:lang w:val="es-ES_tradnl"/>
        </w:rPr>
        <w:t xml:space="preserve"> </w:t>
      </w:r>
      <w:hyperlink r:id="rId9" w:history="1">
        <w:r w:rsidRPr="00A426FC">
          <w:rPr>
            <w:rStyle w:val="Hyperlink"/>
            <w:rFonts w:asciiTheme="minorHAnsi" w:hAnsiTheme="minorHAnsi"/>
            <w:sz w:val="20"/>
            <w:lang w:val="es-ES_tradnl"/>
          </w:rPr>
          <w:t>https://www.telegeography.com/products/commsupdate/articles/2015/09/14/orange-romania-launches-volte-wi-fi-calling-to-follow/</w:t>
        </w:r>
      </w:hyperlink>
      <w:r w:rsidRPr="00A426FC">
        <w:rPr>
          <w:lang w:val="es-ES_tradnl"/>
        </w:rPr>
        <w:t>.</w:t>
      </w:r>
    </w:p>
  </w:endnote>
  <w:endnote w:id="11">
    <w:p w:rsidR="00647B84" w:rsidRPr="00A426FC" w:rsidRDefault="00647B84" w:rsidP="004439E8">
      <w:pPr>
        <w:pStyle w:val="EndnoteText"/>
        <w:tabs>
          <w:tab w:val="left" w:pos="284"/>
        </w:tabs>
        <w:spacing w:before="20" w:after="20"/>
        <w:ind w:left="284" w:hanging="284"/>
        <w:rPr>
          <w:lang w:val="es-ES_tradnl"/>
        </w:rPr>
      </w:pPr>
      <w:r>
        <w:rPr>
          <w:rStyle w:val="EndnoteReference"/>
        </w:rPr>
        <w:endnoteRef/>
      </w:r>
      <w:r w:rsidR="00AE6D32" w:rsidRPr="00A426FC">
        <w:rPr>
          <w:lang w:val="es-ES_tradnl"/>
        </w:rPr>
        <w:tab/>
      </w:r>
      <w:r w:rsidRPr="00A426FC">
        <w:rPr>
          <w:lang w:val="es-ES_tradnl"/>
        </w:rPr>
        <w:t xml:space="preserve">Telegeography, ‘AKEP opens door for 4G launches via spectrum refarming’ en Telegeography CommsUpdate, 5 de junio de 2015. Disponible en: </w:t>
      </w:r>
      <w:hyperlink r:id="rId10" w:history="1">
        <w:r w:rsidRPr="00A426FC">
          <w:rPr>
            <w:rStyle w:val="Hyperlink"/>
            <w:rFonts w:asciiTheme="minorHAnsi" w:hAnsiTheme="minorHAnsi"/>
            <w:sz w:val="20"/>
            <w:lang w:val="es-ES_tradnl"/>
          </w:rPr>
          <w:t>https://www.telegeography.com/products/commsupdate/articles/2015/06/05/akep-opens-door-for-4g-launches-via-spectrum-refarming/</w:t>
        </w:r>
      </w:hyperlink>
      <w:r w:rsidRPr="00A426FC">
        <w:rPr>
          <w:lang w:val="es-ES_tradnl"/>
        </w:rPr>
        <w:t>.</w:t>
      </w:r>
    </w:p>
  </w:endnote>
  <w:endnote w:id="12">
    <w:p w:rsidR="00647B84" w:rsidRPr="00A426FC" w:rsidRDefault="00647B84" w:rsidP="004439E8">
      <w:pPr>
        <w:pStyle w:val="EndnoteText"/>
        <w:tabs>
          <w:tab w:val="left" w:pos="284"/>
        </w:tabs>
        <w:spacing w:before="20" w:after="20"/>
        <w:ind w:left="284" w:hanging="284"/>
        <w:rPr>
          <w:lang w:val="es-ES_tradnl"/>
        </w:rPr>
      </w:pPr>
      <w:r>
        <w:rPr>
          <w:rStyle w:val="EndnoteReference"/>
        </w:rPr>
        <w:endnoteRef/>
      </w:r>
      <w:r w:rsidR="00AF4FDA" w:rsidRPr="00A426FC">
        <w:rPr>
          <w:lang w:val="es-ES_tradnl"/>
        </w:rPr>
        <w:tab/>
      </w:r>
      <w:r w:rsidRPr="00A426FC">
        <w:rPr>
          <w:lang w:val="es-ES_tradnl"/>
        </w:rPr>
        <w:t xml:space="preserve">Telegeography, ‘Telekom Albania switches on LTE-A network; offers download speeds of 225 Mbps’ en Telegeography CommsUpdate, 2 de septiembre de 2015. Disponible en: </w:t>
      </w:r>
      <w:hyperlink r:id="rId11" w:history="1">
        <w:r w:rsidRPr="00A426FC">
          <w:rPr>
            <w:rStyle w:val="Hyperlink"/>
            <w:rFonts w:asciiTheme="minorHAnsi" w:hAnsiTheme="minorHAnsi"/>
            <w:sz w:val="20"/>
            <w:lang w:val="es-ES_tradnl"/>
          </w:rPr>
          <w:t>https://www.telegeography.com/products/commsupdate/articles/2015/09/02/telekom-albania-switches-on-lte-a-network-offers-download-speeds-of-225mbps/</w:t>
        </w:r>
      </w:hyperlink>
      <w:r w:rsidRPr="00A426FC">
        <w:rPr>
          <w:lang w:val="es-ES_tradnl"/>
        </w:rPr>
        <w:t>.</w:t>
      </w:r>
    </w:p>
  </w:endnote>
  <w:endnote w:id="13">
    <w:p w:rsidR="00647B84" w:rsidRPr="00A426FC" w:rsidRDefault="00647B84" w:rsidP="004439E8">
      <w:pPr>
        <w:pStyle w:val="EndnoteText"/>
        <w:tabs>
          <w:tab w:val="left" w:pos="284"/>
        </w:tabs>
        <w:spacing w:before="20" w:after="20"/>
        <w:ind w:left="284" w:hanging="284"/>
        <w:rPr>
          <w:lang w:val="es-ES_tradnl"/>
        </w:rPr>
      </w:pPr>
      <w:r>
        <w:rPr>
          <w:rStyle w:val="EndnoteReference"/>
        </w:rPr>
        <w:endnoteRef/>
      </w:r>
      <w:r w:rsidR="00AF4FDA" w:rsidRPr="00A426FC">
        <w:rPr>
          <w:lang w:val="es-ES_tradnl"/>
        </w:rPr>
        <w:tab/>
      </w:r>
      <w:r w:rsidRPr="00A426FC">
        <w:rPr>
          <w:lang w:val="es-ES_tradnl"/>
        </w:rPr>
        <w:t xml:space="preserve">Vodafone Albania, ‘Vodafone Albania sjell internet super të shpejtë me 4G+’ (Public Release), 2015. Disponible en: </w:t>
      </w:r>
      <w:hyperlink r:id="rId12" w:history="1">
        <w:r w:rsidRPr="00A426FC">
          <w:rPr>
            <w:rStyle w:val="Hyperlink"/>
            <w:rFonts w:asciiTheme="minorHAnsi" w:hAnsiTheme="minorHAnsi"/>
            <w:sz w:val="20"/>
            <w:lang w:val="es-ES_tradnl"/>
          </w:rPr>
          <w:t>http://www.vodafone.al/vodafone/Vodafone_Albania_sjell_internet_super_te_shpejte_me_4G_4286_1.php</w:t>
        </w:r>
      </w:hyperlink>
      <w:r w:rsidR="00AF4FDA" w:rsidRPr="00A426FC">
        <w:rPr>
          <w:lang w:val="es-ES_tradnl"/>
        </w:rPr>
        <w:t>.</w:t>
      </w:r>
    </w:p>
  </w:endnote>
  <w:endnote w:id="14">
    <w:p w:rsidR="005E2BF7" w:rsidRPr="004F29F5" w:rsidRDefault="005E2BF7" w:rsidP="005E2BF7">
      <w:pPr>
        <w:pStyle w:val="EndnoteText"/>
        <w:tabs>
          <w:tab w:val="left" w:pos="284"/>
        </w:tabs>
        <w:spacing w:before="20" w:after="20"/>
        <w:ind w:left="284" w:hanging="284"/>
        <w:rPr>
          <w:lang w:val="es-ES_tradnl"/>
        </w:rPr>
      </w:pPr>
      <w:r w:rsidRPr="004F29F5">
        <w:rPr>
          <w:rStyle w:val="EndnoteReference"/>
          <w:lang w:val="es-ES_tradnl"/>
        </w:rPr>
        <w:endnoteRef/>
      </w:r>
      <w:r>
        <w:rPr>
          <w:lang w:val="es-ES_tradnl"/>
        </w:rPr>
        <w:tab/>
      </w:r>
      <w:r w:rsidRPr="004F29F5">
        <w:rPr>
          <w:lang w:val="es-ES_tradnl"/>
        </w:rPr>
        <w:t>Véase, por ejemplo, Facebook (2015) e ISOC (2015). En ambos informes se destaca que el acceso/infraestructura, el contenido y la asequibilidad son obstáculos esenciales al acceso a las TIC y su utilización.</w:t>
      </w:r>
    </w:p>
  </w:endnote>
  <w:endnote w:id="15">
    <w:p w:rsidR="00332C84" w:rsidRPr="004F29F5" w:rsidRDefault="00332C84" w:rsidP="00332C84">
      <w:pPr>
        <w:pStyle w:val="EndnoteText"/>
        <w:tabs>
          <w:tab w:val="left" w:pos="284"/>
        </w:tabs>
        <w:spacing w:before="20" w:after="20"/>
        <w:ind w:left="284" w:hanging="284"/>
        <w:rPr>
          <w:lang w:val="es-ES_tradnl"/>
        </w:rPr>
      </w:pPr>
      <w:r w:rsidRPr="004F29F5">
        <w:rPr>
          <w:rStyle w:val="EndnoteReference"/>
          <w:lang w:val="es-ES_tradnl"/>
        </w:rPr>
        <w:endnoteRef/>
      </w:r>
      <w:r>
        <w:rPr>
          <w:lang w:val="es-ES_tradnl"/>
        </w:rPr>
        <w:tab/>
      </w:r>
      <w:r w:rsidRPr="004F29F5">
        <w:rPr>
          <w:lang w:val="es-ES_tradnl"/>
        </w:rPr>
        <w:t>Para el análisis se ha elegido la banda ancha móvil para dispositivos móviles de pago previo porque es el servicio de banda ancha móvil que ofrece el mayor potencial de desarrollo. Efectivamente, las suscripciones para teléfonos móviles están mucho más generalizadas que la</w:t>
      </w:r>
      <w:r>
        <w:rPr>
          <w:lang w:val="es-ES_tradnl"/>
        </w:rPr>
        <w:t>s</w:t>
      </w:r>
      <w:r w:rsidRPr="004F29F5">
        <w:rPr>
          <w:lang w:val="es-ES_tradnl"/>
        </w:rPr>
        <w:t xml:space="preserve"> suscripciones para dispositivos informáticos, y la mayoría de las suscripciones para dispositivos móviles en el mundo son de pago previo. De esto se desprende que la asequibilidad de los servicios de banda ancha móvil para dispositivos móviles de pago previo será un factor favorable esencial de la repetición del </w:t>
      </w:r>
      <w:r>
        <w:rPr>
          <w:lang w:val="es-ES_tradnl"/>
        </w:rPr>
        <w:t>"</w:t>
      </w:r>
      <w:r w:rsidRPr="004F29F5">
        <w:rPr>
          <w:lang w:val="es-ES_tradnl"/>
        </w:rPr>
        <w:t>milagro móvil</w:t>
      </w:r>
      <w:r>
        <w:rPr>
          <w:lang w:val="es-ES_tradnl"/>
        </w:rPr>
        <w:t>"</w:t>
      </w:r>
      <w:r w:rsidRPr="004F29F5">
        <w:rPr>
          <w:lang w:val="es-ES_tradnl"/>
        </w:rPr>
        <w:t>, (es decir, la adopción masiva de servicios móviles celulares normales) en el sector de la banda ancha.</w:t>
      </w:r>
    </w:p>
    <w:p w:rsidR="00332C84" w:rsidRDefault="00332C84" w:rsidP="00332C84">
      <w:pPr>
        <w:rPr>
          <w:lang w:val="es-ES_tradnl"/>
        </w:rPr>
      </w:pPr>
    </w:p>
    <w:p w:rsidR="00332C84" w:rsidRDefault="00332C84" w:rsidP="00332C84">
      <w:pPr>
        <w:rPr>
          <w:lang w:val="es-ES_tradnl"/>
        </w:rPr>
      </w:pPr>
    </w:p>
    <w:p w:rsidR="00332C84" w:rsidRPr="002B057D" w:rsidRDefault="00332C84" w:rsidP="00332C84">
      <w:pPr>
        <w:rPr>
          <w:lang w:val="es-ES_tradnl"/>
        </w:rPr>
      </w:pPr>
    </w:p>
  </w:endnote>
  <w:endnote w:id="16">
    <w:p w:rsidR="00A66432" w:rsidRPr="00A66432" w:rsidRDefault="00A66432" w:rsidP="00137E82">
      <w:pPr>
        <w:pStyle w:val="EndnoteText"/>
        <w:tabs>
          <w:tab w:val="left" w:pos="284"/>
        </w:tabs>
        <w:spacing w:before="20" w:after="20"/>
        <w:rPr>
          <w:lang w:val="es-ES_tradnl"/>
        </w:rPr>
      </w:pPr>
      <w:r w:rsidRPr="004F29F5">
        <w:rPr>
          <w:rStyle w:val="EndnoteReference"/>
          <w:lang w:val="es-ES_tradnl"/>
        </w:rPr>
        <w:endnoteRef/>
      </w:r>
      <w:r w:rsidR="00137E82">
        <w:rPr>
          <w:lang w:val="es-ES_tradnl"/>
        </w:rPr>
        <w:tab/>
      </w:r>
      <w:hyperlink r:id="rId13" w:history="1">
        <w:r w:rsidRPr="00A66432">
          <w:rPr>
            <w:rStyle w:val="Link"/>
            <w:lang w:val="es-ES_tradnl"/>
          </w:rPr>
          <w:t>www.itu.int/bestpractices</w:t>
        </w:r>
      </w:hyperlink>
    </w:p>
  </w:endnote>
  <w:endnote w:id="17">
    <w:p w:rsidR="00647B84" w:rsidRPr="004F29F5" w:rsidRDefault="00647B84" w:rsidP="00137E82">
      <w:pPr>
        <w:pStyle w:val="EndnoteText"/>
        <w:tabs>
          <w:tab w:val="left" w:pos="284"/>
        </w:tabs>
        <w:spacing w:before="20" w:after="20"/>
        <w:rPr>
          <w:lang w:val="es-ES_tradnl"/>
        </w:rPr>
      </w:pPr>
      <w:r w:rsidRPr="004F29F5">
        <w:rPr>
          <w:rStyle w:val="EndnoteReference"/>
          <w:lang w:val="es-ES_tradnl"/>
        </w:rPr>
        <w:endnoteRef/>
      </w:r>
      <w:r w:rsidR="00137E82">
        <w:rPr>
          <w:lang w:val="es-ES_tradnl"/>
        </w:rPr>
        <w:tab/>
      </w:r>
      <w:r w:rsidRPr="004F29F5">
        <w:rPr>
          <w:lang w:val="es-ES_tradnl"/>
        </w:rPr>
        <w:t>UIT, Tendencias en las Reformas de Telecomunicaciones 2015, Cap. 1.</w:t>
      </w:r>
    </w:p>
  </w:endnote>
  <w:endnote w:id="18">
    <w:p w:rsidR="00647B84" w:rsidRPr="00137E82" w:rsidRDefault="00647B84" w:rsidP="00137E82">
      <w:pPr>
        <w:pStyle w:val="EndnoteText"/>
        <w:tabs>
          <w:tab w:val="left" w:pos="284"/>
        </w:tabs>
        <w:spacing w:before="20" w:after="20"/>
        <w:rPr>
          <w:lang w:val="en-US"/>
        </w:rPr>
      </w:pPr>
      <w:r w:rsidRPr="004F29F5">
        <w:rPr>
          <w:rStyle w:val="EndnoteReference"/>
          <w:lang w:val="es-ES_tradnl"/>
        </w:rPr>
        <w:endnoteRef/>
      </w:r>
      <w:r w:rsidR="00137E82" w:rsidRPr="00137E82">
        <w:rPr>
          <w:lang w:val="en-US"/>
        </w:rPr>
        <w:tab/>
      </w:r>
      <w:r w:rsidRPr="00137E82">
        <w:rPr>
          <w:lang w:val="en-US"/>
        </w:rPr>
        <w:t>Id.</w:t>
      </w:r>
    </w:p>
  </w:endnote>
  <w:endnote w:id="19">
    <w:p w:rsidR="00647B84" w:rsidRPr="00AD64FF" w:rsidRDefault="00647B84" w:rsidP="00137E82">
      <w:pPr>
        <w:pStyle w:val="EndnoteText"/>
        <w:tabs>
          <w:tab w:val="left" w:pos="284"/>
        </w:tabs>
        <w:spacing w:before="20" w:after="20"/>
        <w:ind w:left="284" w:hanging="284"/>
      </w:pPr>
      <w:r w:rsidRPr="004F29F5">
        <w:rPr>
          <w:rStyle w:val="EndnoteReference"/>
          <w:lang w:val="es-ES_tradnl"/>
        </w:rPr>
        <w:endnoteRef/>
      </w:r>
      <w:r w:rsidR="00137E82" w:rsidRPr="00137E82">
        <w:rPr>
          <w:lang w:val="en-US"/>
        </w:rPr>
        <w:tab/>
      </w:r>
      <w:r w:rsidRPr="00137E82">
        <w:rPr>
          <w:lang w:val="en-US"/>
        </w:rPr>
        <w:t xml:space="preserve">Vicente, M.R. y A.J. López (2006), </w:t>
      </w:r>
      <w:r w:rsidRPr="00137E82">
        <w:rPr>
          <w:i/>
          <w:iCs/>
          <w:lang w:val="en-US"/>
        </w:rPr>
        <w:t>A Multivariate Framework for the Analysis of the Digital Divide: Evidence for the E</w:t>
      </w:r>
      <w:r w:rsidRPr="00AD64FF">
        <w:rPr>
          <w:i/>
          <w:iCs/>
        </w:rPr>
        <w:t>uropean Union</w:t>
      </w:r>
      <w:r w:rsidRPr="00AD64FF">
        <w:t>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Pro-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84" w:rsidRPr="006222F4" w:rsidRDefault="00647B84" w:rsidP="00222DCA">
    <w:pPr>
      <w:pStyle w:val="Footer"/>
      <w:rPr>
        <w:sz w:val="16"/>
        <w:szCs w:val="16"/>
        <w:lang w:val="fr-CH"/>
      </w:rPr>
    </w:pPr>
    <w:r w:rsidRPr="006222F4">
      <w:rPr>
        <w:sz w:val="16"/>
        <w:szCs w:val="16"/>
      </w:rPr>
      <w:fldChar w:fldCharType="begin"/>
    </w:r>
    <w:r w:rsidRPr="006222F4">
      <w:rPr>
        <w:sz w:val="16"/>
        <w:szCs w:val="16"/>
        <w:lang w:val="fr-CH"/>
      </w:rPr>
      <w:instrText xml:space="preserve"> FILENAME \p  \* MERGEFORMAT </w:instrText>
    </w:r>
    <w:r w:rsidRPr="006222F4">
      <w:rPr>
        <w:sz w:val="16"/>
        <w:szCs w:val="16"/>
      </w:rPr>
      <w:fldChar w:fldCharType="separate"/>
    </w:r>
    <w:r w:rsidR="00DB1491">
      <w:rPr>
        <w:noProof/>
        <w:sz w:val="16"/>
        <w:szCs w:val="16"/>
        <w:lang w:val="fr-CH"/>
      </w:rPr>
      <w:t>P:\ESP\ITU-D\CONF-D\RPMS\EUR\000\006S.docx</w:t>
    </w:r>
    <w:r w:rsidRPr="006222F4">
      <w:rPr>
        <w:noProof/>
        <w:sz w:val="16"/>
        <w:szCs w:val="16"/>
      </w:rPr>
      <w:fldChar w:fldCharType="end"/>
    </w:r>
    <w:r w:rsidRPr="006222F4">
      <w:rPr>
        <w:noProof/>
        <w:sz w:val="16"/>
        <w:szCs w:val="16"/>
        <w:lang w:val="fr-CH"/>
      </w:rPr>
      <w:t xml:space="preserve"> (41</w:t>
    </w:r>
    <w:r>
      <w:rPr>
        <w:noProof/>
        <w:sz w:val="16"/>
        <w:szCs w:val="16"/>
        <w:lang w:val="fr-CH"/>
      </w:rPr>
      <w:t>3551</w:t>
    </w:r>
    <w:r w:rsidRPr="006222F4">
      <w:rPr>
        <w:noProof/>
        <w:sz w:val="16"/>
        <w:szCs w:val="16"/>
        <w:lang w:val="fr-CH"/>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Layout w:type="fixed"/>
      <w:tblLook w:val="04A0" w:firstRow="1" w:lastRow="0" w:firstColumn="1" w:lastColumn="0" w:noHBand="0" w:noVBand="1"/>
    </w:tblPr>
    <w:tblGrid>
      <w:gridCol w:w="1526"/>
      <w:gridCol w:w="2585"/>
      <w:gridCol w:w="6237"/>
    </w:tblGrid>
    <w:tr w:rsidR="00647B84" w:rsidRPr="00A426FC" w:rsidTr="00DE6CA5">
      <w:tc>
        <w:tcPr>
          <w:tcW w:w="1526" w:type="dxa"/>
          <w:tcBorders>
            <w:top w:val="single" w:sz="4" w:space="0" w:color="000000"/>
          </w:tcBorders>
          <w:shd w:val="clear" w:color="auto" w:fill="auto"/>
        </w:tcPr>
        <w:p w:rsidR="00647B84" w:rsidRPr="006222F4" w:rsidRDefault="00647B84" w:rsidP="006222F4">
          <w:pPr>
            <w:pStyle w:val="FirstFooter"/>
            <w:tabs>
              <w:tab w:val="left" w:pos="1559"/>
              <w:tab w:val="left" w:pos="3828"/>
            </w:tabs>
            <w:rPr>
              <w:rFonts w:ascii="Calibri" w:hAnsi="Calibri"/>
              <w:sz w:val="18"/>
              <w:szCs w:val="18"/>
            </w:rPr>
          </w:pPr>
          <w:r w:rsidRPr="006222F4">
            <w:rPr>
              <w:rFonts w:ascii="Calibri" w:hAnsi="Calibri"/>
              <w:sz w:val="18"/>
              <w:szCs w:val="18"/>
              <w:lang w:val="en-US"/>
            </w:rPr>
            <w:t>Contacto:</w:t>
          </w:r>
        </w:p>
      </w:tc>
      <w:tc>
        <w:tcPr>
          <w:tcW w:w="2585" w:type="dxa"/>
          <w:tcBorders>
            <w:top w:val="single" w:sz="4" w:space="0" w:color="000000"/>
          </w:tcBorders>
          <w:shd w:val="clear" w:color="auto" w:fill="auto"/>
        </w:tcPr>
        <w:p w:rsidR="00647B84" w:rsidRPr="006222F4" w:rsidRDefault="00647B84" w:rsidP="006222F4">
          <w:pPr>
            <w:pStyle w:val="FirstFooter"/>
            <w:tabs>
              <w:tab w:val="left" w:pos="2302"/>
            </w:tabs>
            <w:ind w:left="2302" w:hanging="2302"/>
            <w:rPr>
              <w:rFonts w:ascii="Calibri" w:hAnsi="Calibri"/>
              <w:sz w:val="18"/>
              <w:szCs w:val="18"/>
              <w:lang w:val="en-US"/>
            </w:rPr>
          </w:pPr>
          <w:r w:rsidRPr="006222F4">
            <w:rPr>
              <w:rFonts w:ascii="Calibri" w:hAnsi="Calibri"/>
              <w:sz w:val="18"/>
              <w:szCs w:val="18"/>
              <w:lang w:val="es-ES"/>
            </w:rPr>
            <w:t>Nombre/organización/entidad</w:t>
          </w:r>
          <w:r w:rsidRPr="006222F4">
            <w:rPr>
              <w:rFonts w:ascii="Calibri" w:hAnsi="Calibri"/>
              <w:sz w:val="18"/>
              <w:szCs w:val="18"/>
              <w:lang w:val="en-US"/>
            </w:rPr>
            <w:t>:</w:t>
          </w:r>
        </w:p>
      </w:tc>
      <w:tc>
        <w:tcPr>
          <w:tcW w:w="6237" w:type="dxa"/>
          <w:tcBorders>
            <w:top w:val="single" w:sz="4" w:space="0" w:color="000000"/>
          </w:tcBorders>
        </w:tcPr>
        <w:p w:rsidR="00647B84" w:rsidRPr="006222F4" w:rsidRDefault="00647B84" w:rsidP="006222F4">
          <w:pPr>
            <w:pStyle w:val="FirstFooter"/>
            <w:rPr>
              <w:rFonts w:ascii="Calibri" w:hAnsi="Calibri"/>
              <w:color w:val="000000"/>
              <w:sz w:val="18"/>
              <w:szCs w:val="18"/>
              <w:lang w:val="es-ES_tradnl"/>
            </w:rPr>
          </w:pPr>
          <w:r w:rsidRPr="005E3A90">
            <w:rPr>
              <w:rFonts w:ascii="Calibri" w:hAnsi="Calibri"/>
              <w:color w:val="000000"/>
              <w:sz w:val="18"/>
              <w:szCs w:val="18"/>
              <w:lang w:val="es-ES_tradnl"/>
            </w:rPr>
            <w:t xml:space="preserve">Sr. Cosmas Zavazava, Jefe del Departamento de Proyectos y </w:t>
          </w:r>
          <w:r>
            <w:rPr>
              <w:rFonts w:ascii="Calibri" w:hAnsi="Calibri"/>
              <w:color w:val="000000"/>
              <w:sz w:val="18"/>
              <w:szCs w:val="18"/>
              <w:lang w:val="es-ES_tradnl"/>
            </w:rPr>
            <w:br/>
          </w:r>
          <w:r w:rsidRPr="005E3A90">
            <w:rPr>
              <w:rFonts w:ascii="Calibri" w:hAnsi="Calibri"/>
              <w:color w:val="000000"/>
              <w:sz w:val="18"/>
              <w:szCs w:val="18"/>
              <w:lang w:val="es-ES_tradnl"/>
            </w:rPr>
            <w:t>Gestión del Conocimiento (PKM), BDT</w:t>
          </w:r>
        </w:p>
      </w:tc>
      <w:bookmarkStart w:id="404" w:name="OrgName"/>
      <w:bookmarkEnd w:id="404"/>
    </w:tr>
    <w:tr w:rsidR="00647B84" w:rsidRPr="005E3A90" w:rsidTr="00DE6CA5">
      <w:tc>
        <w:tcPr>
          <w:tcW w:w="1526" w:type="dxa"/>
          <w:shd w:val="clear" w:color="auto" w:fill="auto"/>
        </w:tcPr>
        <w:p w:rsidR="00647B84" w:rsidRPr="006222F4" w:rsidRDefault="00647B84" w:rsidP="006222F4">
          <w:pPr>
            <w:pStyle w:val="FirstFooter"/>
            <w:tabs>
              <w:tab w:val="left" w:pos="1559"/>
              <w:tab w:val="left" w:pos="3828"/>
            </w:tabs>
            <w:rPr>
              <w:rFonts w:ascii="Calibri" w:hAnsi="Calibri"/>
              <w:sz w:val="20"/>
              <w:lang w:val="es-ES_tradnl"/>
            </w:rPr>
          </w:pPr>
        </w:p>
      </w:tc>
      <w:tc>
        <w:tcPr>
          <w:tcW w:w="2585" w:type="dxa"/>
          <w:shd w:val="clear" w:color="auto" w:fill="auto"/>
        </w:tcPr>
        <w:p w:rsidR="00647B84" w:rsidRPr="006222F4" w:rsidRDefault="00647B84" w:rsidP="006222F4">
          <w:pPr>
            <w:pStyle w:val="FirstFooter"/>
            <w:tabs>
              <w:tab w:val="left" w:pos="2302"/>
            </w:tabs>
            <w:rPr>
              <w:rFonts w:ascii="Calibri" w:hAnsi="Calibri"/>
              <w:sz w:val="18"/>
              <w:szCs w:val="18"/>
              <w:lang w:val="es-ES_tradnl"/>
            </w:rPr>
          </w:pPr>
          <w:r w:rsidRPr="006222F4">
            <w:rPr>
              <w:rFonts w:ascii="Calibri" w:hAnsi="Calibri"/>
              <w:sz w:val="18"/>
              <w:szCs w:val="18"/>
              <w:lang w:val="es-ES"/>
            </w:rPr>
            <w:t>Teléfono</w:t>
          </w:r>
          <w:r w:rsidRPr="006222F4">
            <w:rPr>
              <w:rFonts w:ascii="Calibri" w:hAnsi="Calibri"/>
              <w:sz w:val="18"/>
              <w:szCs w:val="18"/>
              <w:lang w:val="es-ES_tradnl"/>
            </w:rPr>
            <w:t>:</w:t>
          </w:r>
        </w:p>
      </w:tc>
      <w:tc>
        <w:tcPr>
          <w:tcW w:w="6237" w:type="dxa"/>
        </w:tcPr>
        <w:p w:rsidR="00647B84" w:rsidRPr="006222F4" w:rsidRDefault="00647B84" w:rsidP="006222F4">
          <w:pPr>
            <w:pStyle w:val="FirstFooter"/>
            <w:tabs>
              <w:tab w:val="left" w:pos="2302"/>
            </w:tabs>
            <w:rPr>
              <w:rFonts w:ascii="Calibri" w:hAnsi="Calibri"/>
              <w:sz w:val="18"/>
              <w:szCs w:val="18"/>
              <w:highlight w:val="yellow"/>
              <w:lang w:val="es-ES_tradnl"/>
            </w:rPr>
          </w:pPr>
          <w:r w:rsidRPr="005E3A90">
            <w:rPr>
              <w:rFonts w:ascii="Calibri" w:hAnsi="Calibri"/>
              <w:sz w:val="18"/>
              <w:szCs w:val="18"/>
              <w:lang w:val="es-ES_tradnl"/>
            </w:rPr>
            <w:t>+41 22 7305447</w:t>
          </w:r>
        </w:p>
      </w:tc>
      <w:bookmarkStart w:id="405" w:name="PhoneNo"/>
      <w:bookmarkEnd w:id="405"/>
    </w:tr>
    <w:tr w:rsidR="00647B84" w:rsidRPr="005E3A90" w:rsidTr="00DE6CA5">
      <w:tc>
        <w:tcPr>
          <w:tcW w:w="1526" w:type="dxa"/>
          <w:shd w:val="clear" w:color="auto" w:fill="auto"/>
        </w:tcPr>
        <w:p w:rsidR="00647B84" w:rsidRPr="006222F4" w:rsidRDefault="00647B84" w:rsidP="006222F4">
          <w:pPr>
            <w:pStyle w:val="FirstFooter"/>
            <w:tabs>
              <w:tab w:val="left" w:pos="1559"/>
              <w:tab w:val="left" w:pos="3828"/>
            </w:tabs>
            <w:rPr>
              <w:rFonts w:ascii="Calibri" w:hAnsi="Calibri"/>
              <w:sz w:val="20"/>
              <w:lang w:val="es-ES_tradnl"/>
            </w:rPr>
          </w:pPr>
        </w:p>
      </w:tc>
      <w:tc>
        <w:tcPr>
          <w:tcW w:w="2585" w:type="dxa"/>
          <w:shd w:val="clear" w:color="auto" w:fill="auto"/>
        </w:tcPr>
        <w:p w:rsidR="00647B84" w:rsidRPr="006222F4" w:rsidRDefault="00647B84" w:rsidP="006222F4">
          <w:pPr>
            <w:pStyle w:val="FirstFooter"/>
            <w:tabs>
              <w:tab w:val="left" w:pos="2302"/>
            </w:tabs>
            <w:rPr>
              <w:rFonts w:ascii="Calibri" w:hAnsi="Calibri"/>
              <w:sz w:val="18"/>
              <w:szCs w:val="18"/>
              <w:lang w:val="es-ES_tradnl"/>
            </w:rPr>
          </w:pPr>
          <w:r w:rsidRPr="006222F4">
            <w:rPr>
              <w:rFonts w:ascii="Calibri" w:hAnsi="Calibri"/>
              <w:sz w:val="18"/>
              <w:szCs w:val="18"/>
              <w:lang w:val="es-ES"/>
            </w:rPr>
            <w:t>Correo-e</w:t>
          </w:r>
          <w:r w:rsidRPr="006222F4">
            <w:rPr>
              <w:rFonts w:ascii="Calibri" w:hAnsi="Calibri"/>
              <w:sz w:val="18"/>
              <w:szCs w:val="18"/>
              <w:lang w:val="es-ES_tradnl"/>
            </w:rPr>
            <w:t>:</w:t>
          </w:r>
        </w:p>
      </w:tc>
      <w:tc>
        <w:tcPr>
          <w:tcW w:w="6237" w:type="dxa"/>
        </w:tcPr>
        <w:p w:rsidR="00647B84" w:rsidRPr="006222F4" w:rsidRDefault="005578E5" w:rsidP="005E3A90">
          <w:pPr>
            <w:pStyle w:val="FirstFooter"/>
            <w:tabs>
              <w:tab w:val="left" w:pos="2302"/>
            </w:tabs>
            <w:rPr>
              <w:sz w:val="18"/>
              <w:szCs w:val="18"/>
              <w:highlight w:val="yellow"/>
              <w:lang w:val="es-ES_tradnl"/>
            </w:rPr>
          </w:pPr>
          <w:hyperlink r:id="rId1" w:history="1">
            <w:r w:rsidR="00647B84" w:rsidRPr="005E3A90">
              <w:rPr>
                <w:rStyle w:val="Hyperlink"/>
                <w:rFonts w:ascii="Calibri" w:hAnsi="Calibri"/>
                <w:sz w:val="18"/>
                <w:szCs w:val="18"/>
                <w:lang w:val="es-ES_tradnl"/>
              </w:rPr>
              <w:t>cosmas.zavazava@itu.int</w:t>
            </w:r>
          </w:hyperlink>
        </w:p>
      </w:tc>
    </w:tr>
  </w:tbl>
  <w:p w:rsidR="00647B84" w:rsidRPr="006222F4" w:rsidRDefault="005578E5" w:rsidP="006222F4">
    <w:pPr>
      <w:jc w:val="center"/>
      <w:rPr>
        <w:sz w:val="18"/>
        <w:szCs w:val="18"/>
        <w:lang w:val="en-US"/>
      </w:rPr>
    </w:pPr>
    <w:hyperlink r:id="rId2" w:history="1">
      <w:r w:rsidR="00647B84" w:rsidRPr="006222F4">
        <w:rPr>
          <w:rStyle w:val="Hyperlink"/>
          <w:rFonts w:ascii="Calibri" w:hAnsi="Calibri"/>
          <w:sz w:val="18"/>
          <w:szCs w:val="18"/>
          <w:lang w:val="en-US"/>
        </w:rPr>
        <w:t>http://www.itu.int/go/es/wtdc17rpm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B84" w:rsidRDefault="00647B84">
      <w:r>
        <w:separator/>
      </w:r>
    </w:p>
  </w:footnote>
  <w:footnote w:type="continuationSeparator" w:id="0">
    <w:p w:rsidR="00647B84" w:rsidRDefault="00647B84">
      <w:r>
        <w:continuationSeparator/>
      </w:r>
    </w:p>
  </w:footnote>
  <w:footnote w:id="1">
    <w:p w:rsidR="00647B84" w:rsidRPr="007E478A" w:rsidRDefault="00647B84" w:rsidP="00EA4D10">
      <w:pPr>
        <w:pStyle w:val="FootnoteText"/>
        <w:rPr>
          <w:rFonts w:asciiTheme="minorHAnsi" w:hAnsiTheme="minorHAnsi"/>
          <w:bCs w:val="0"/>
          <w:sz w:val="20"/>
        </w:rPr>
      </w:pPr>
      <w:r w:rsidRPr="00BB4975">
        <w:rPr>
          <w:rStyle w:val="FootnoteReference"/>
          <w:lang w:val="en-GB"/>
        </w:rPr>
        <w:footnoteRef/>
      </w:r>
      <w:r>
        <w:rPr>
          <w:color w:val="000000" w:themeColor="text1"/>
        </w:rPr>
        <w:tab/>
      </w:r>
      <w:r w:rsidRPr="007E478A">
        <w:rPr>
          <w:rFonts w:asciiTheme="minorHAnsi" w:hAnsiTheme="minorHAnsi"/>
          <w:bCs w:val="0"/>
          <w:sz w:val="20"/>
        </w:rPr>
        <w:t>Documento preparado para la Reunión Preparatoria Regional (RPR) de la UIT para Europa, 27 y 28 de abril de 2017, Vilnius (Lituania). Se basa en datos y análisis de "Hechos y cifras de las TIC 2016" de la UIT (UIT, 2016b), el Informe "Medición de la sociedad de la información 2016" (UIT, 2016a) y "Tendencias en las Reformas de Telecomunicaciones" 2015 (UIT,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84" w:rsidRPr="006222F4" w:rsidRDefault="00647B84" w:rsidP="0076133F">
    <w:pPr>
      <w:tabs>
        <w:tab w:val="clear" w:pos="794"/>
        <w:tab w:val="clear" w:pos="1191"/>
        <w:tab w:val="clear" w:pos="1588"/>
        <w:tab w:val="clear" w:pos="1985"/>
        <w:tab w:val="center" w:pos="5103"/>
        <w:tab w:val="right" w:pos="10206"/>
      </w:tabs>
      <w:spacing w:before="0"/>
      <w:rPr>
        <w:smallCaps/>
        <w:spacing w:val="24"/>
        <w:sz w:val="22"/>
        <w:szCs w:val="22"/>
      </w:rPr>
    </w:pPr>
    <w:r w:rsidRPr="004D495C">
      <w:rPr>
        <w:sz w:val="22"/>
        <w:szCs w:val="22"/>
      </w:rPr>
      <w:tab/>
    </w:r>
    <w:r w:rsidRPr="00365E42">
      <w:rPr>
        <w:sz w:val="22"/>
        <w:szCs w:val="22"/>
      </w:rPr>
      <w:t>ITU-D/</w:t>
    </w:r>
    <w:bookmarkStart w:id="402" w:name="DocRef2"/>
    <w:bookmarkEnd w:id="402"/>
    <w:r w:rsidRPr="00365E42">
      <w:rPr>
        <w:sz w:val="22"/>
        <w:szCs w:val="22"/>
      </w:rPr>
      <w:t>RPM-</w:t>
    </w:r>
    <w:r>
      <w:rPr>
        <w:sz w:val="22"/>
        <w:szCs w:val="22"/>
      </w:rPr>
      <w:t>EUR</w:t>
    </w:r>
    <w:r w:rsidRPr="00365E42">
      <w:rPr>
        <w:sz w:val="22"/>
        <w:szCs w:val="22"/>
      </w:rPr>
      <w:t>1</w:t>
    </w:r>
    <w:r>
      <w:rPr>
        <w:sz w:val="22"/>
        <w:szCs w:val="22"/>
      </w:rPr>
      <w:t>7</w:t>
    </w:r>
    <w:r w:rsidRPr="00365E42">
      <w:rPr>
        <w:sz w:val="22"/>
        <w:szCs w:val="22"/>
      </w:rPr>
      <w:t>/</w:t>
    </w:r>
    <w:bookmarkStart w:id="403" w:name="DocNo2"/>
    <w:bookmarkEnd w:id="403"/>
    <w:r>
      <w:rPr>
        <w:sz w:val="22"/>
        <w:szCs w:val="22"/>
      </w:rPr>
      <w:t>6</w:t>
    </w:r>
    <w:r w:rsidRPr="00365E42">
      <w:rPr>
        <w:sz w:val="22"/>
        <w:szCs w:val="22"/>
      </w:rPr>
      <w:t>-S</w:t>
    </w:r>
    <w:r w:rsidRPr="00365E42">
      <w:rPr>
        <w:sz w:val="22"/>
        <w:szCs w:val="22"/>
      </w:rPr>
      <w:tab/>
      <w:t>P</w:t>
    </w:r>
    <w:r>
      <w:rPr>
        <w:sz w:val="22"/>
        <w:szCs w:val="22"/>
      </w:rPr>
      <w:t>ágina</w:t>
    </w:r>
    <w:r w:rsidRPr="00365E42">
      <w:rPr>
        <w:sz w:val="22"/>
        <w:szCs w:val="22"/>
      </w:rPr>
      <w:t xml:space="preserve"> </w:t>
    </w:r>
    <w:r w:rsidRPr="004D495C">
      <w:rPr>
        <w:sz w:val="22"/>
        <w:szCs w:val="22"/>
      </w:rPr>
      <w:fldChar w:fldCharType="begin"/>
    </w:r>
    <w:r w:rsidRPr="00365E42">
      <w:rPr>
        <w:sz w:val="22"/>
        <w:szCs w:val="22"/>
      </w:rPr>
      <w:instrText xml:space="preserve"> PAGE </w:instrText>
    </w:r>
    <w:r w:rsidRPr="004D495C">
      <w:rPr>
        <w:sz w:val="22"/>
        <w:szCs w:val="22"/>
      </w:rPr>
      <w:fldChar w:fldCharType="separate"/>
    </w:r>
    <w:r w:rsidR="005578E5">
      <w:rPr>
        <w:noProof/>
        <w:sz w:val="22"/>
        <w:szCs w:val="22"/>
      </w:rPr>
      <w:t>2</w:t>
    </w:r>
    <w:r w:rsidRPr="004D495C">
      <w:rPr>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15:restartNumberingAfterBreak="0">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42924"/>
    <w:multiLevelType w:val="hybridMultilevel"/>
    <w:tmpl w:val="0D802680"/>
    <w:styleLink w:val="ImportedStyle1"/>
    <w:lvl w:ilvl="0" w:tplc="6428B5D8">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41E5E20">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4A0B9E">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DE2DE08">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E247ABE">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144A33C">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336D772">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54AD9C6">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614481C">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B2979C0"/>
    <w:multiLevelType w:val="multilevel"/>
    <w:tmpl w:val="12F6CCEC"/>
    <w:lvl w:ilvl="0">
      <w:start w:val="1"/>
      <w:numFmt w:val="decimal"/>
      <w:pStyle w:val="CEOHeader1"/>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7"/>
  </w:num>
  <w:num w:numId="4">
    <w:abstractNumId w:val="3"/>
  </w:num>
  <w:num w:numId="5">
    <w:abstractNumId w:val="4"/>
  </w:num>
  <w:num w:numId="6">
    <w:abstractNumId w:val="6"/>
  </w:num>
  <w:num w:numId="7">
    <w:abstractNumId w:val="5"/>
  </w:num>
  <w:num w:numId="8">
    <w:abstractNumId w:val="2"/>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intFractionalCharacterWidth/>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oNotHyphenateCaps/>
  <w:drawingGridHorizontalSpacing w:val="170"/>
  <w:drawingGridVerticalSpacing w:val="170"/>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7DD"/>
    <w:rsid w:val="00003125"/>
    <w:rsid w:val="00005245"/>
    <w:rsid w:val="00006684"/>
    <w:rsid w:val="00006856"/>
    <w:rsid w:val="0001281F"/>
    <w:rsid w:val="0001659D"/>
    <w:rsid w:val="00017BEC"/>
    <w:rsid w:val="00017E7D"/>
    <w:rsid w:val="00017E82"/>
    <w:rsid w:val="00021A72"/>
    <w:rsid w:val="00021E38"/>
    <w:rsid w:val="00022BFD"/>
    <w:rsid w:val="00032DD2"/>
    <w:rsid w:val="000370A8"/>
    <w:rsid w:val="00044D83"/>
    <w:rsid w:val="0004509D"/>
    <w:rsid w:val="00055F66"/>
    <w:rsid w:val="000563AB"/>
    <w:rsid w:val="0006050B"/>
    <w:rsid w:val="00067261"/>
    <w:rsid w:val="00080665"/>
    <w:rsid w:val="000841E2"/>
    <w:rsid w:val="00085784"/>
    <w:rsid w:val="00091A15"/>
    <w:rsid w:val="00092C6F"/>
    <w:rsid w:val="00094340"/>
    <w:rsid w:val="000A3328"/>
    <w:rsid w:val="000B0B9F"/>
    <w:rsid w:val="000B1A72"/>
    <w:rsid w:val="000C1358"/>
    <w:rsid w:val="000C4FBD"/>
    <w:rsid w:val="000D0403"/>
    <w:rsid w:val="000D61A2"/>
    <w:rsid w:val="000D7961"/>
    <w:rsid w:val="000E397B"/>
    <w:rsid w:val="000E5616"/>
    <w:rsid w:val="000E67AD"/>
    <w:rsid w:val="000F1580"/>
    <w:rsid w:val="000F2072"/>
    <w:rsid w:val="0010055F"/>
    <w:rsid w:val="00103FDD"/>
    <w:rsid w:val="00115A84"/>
    <w:rsid w:val="00120EE5"/>
    <w:rsid w:val="0012141F"/>
    <w:rsid w:val="001229F6"/>
    <w:rsid w:val="00133A8C"/>
    <w:rsid w:val="00133E41"/>
    <w:rsid w:val="00137E82"/>
    <w:rsid w:val="00153BB5"/>
    <w:rsid w:val="0015553B"/>
    <w:rsid w:val="001570EF"/>
    <w:rsid w:val="00161A5A"/>
    <w:rsid w:val="00164DC1"/>
    <w:rsid w:val="00170AB9"/>
    <w:rsid w:val="00170F74"/>
    <w:rsid w:val="00172FA6"/>
    <w:rsid w:val="00175E67"/>
    <w:rsid w:val="001771D5"/>
    <w:rsid w:val="0017792A"/>
    <w:rsid w:val="00180139"/>
    <w:rsid w:val="00181928"/>
    <w:rsid w:val="001856D7"/>
    <w:rsid w:val="00187E51"/>
    <w:rsid w:val="001928DC"/>
    <w:rsid w:val="00192DBD"/>
    <w:rsid w:val="00192F81"/>
    <w:rsid w:val="0019399A"/>
    <w:rsid w:val="001A02B8"/>
    <w:rsid w:val="001A3A72"/>
    <w:rsid w:val="001A44EB"/>
    <w:rsid w:val="001A52E9"/>
    <w:rsid w:val="001A68F7"/>
    <w:rsid w:val="001A77B8"/>
    <w:rsid w:val="001B25DF"/>
    <w:rsid w:val="001B4B9B"/>
    <w:rsid w:val="001D3694"/>
    <w:rsid w:val="001D67DD"/>
    <w:rsid w:val="001E1A63"/>
    <w:rsid w:val="001E33AB"/>
    <w:rsid w:val="001E3BCF"/>
    <w:rsid w:val="001F550D"/>
    <w:rsid w:val="00211A7E"/>
    <w:rsid w:val="00214839"/>
    <w:rsid w:val="00216AC6"/>
    <w:rsid w:val="00216BE7"/>
    <w:rsid w:val="00222DCA"/>
    <w:rsid w:val="00223030"/>
    <w:rsid w:val="002265B0"/>
    <w:rsid w:val="00226DCD"/>
    <w:rsid w:val="00235915"/>
    <w:rsid w:val="00240E5F"/>
    <w:rsid w:val="00241493"/>
    <w:rsid w:val="00245470"/>
    <w:rsid w:val="00250405"/>
    <w:rsid w:val="00250D07"/>
    <w:rsid w:val="00252877"/>
    <w:rsid w:val="00260409"/>
    <w:rsid w:val="002620DC"/>
    <w:rsid w:val="00262B06"/>
    <w:rsid w:val="00270C45"/>
    <w:rsid w:val="002748B0"/>
    <w:rsid w:val="00275198"/>
    <w:rsid w:val="0028054C"/>
    <w:rsid w:val="00281F4C"/>
    <w:rsid w:val="00282A3D"/>
    <w:rsid w:val="00286A28"/>
    <w:rsid w:val="002900F9"/>
    <w:rsid w:val="00295878"/>
    <w:rsid w:val="002A3740"/>
    <w:rsid w:val="002A3A4E"/>
    <w:rsid w:val="002B02FE"/>
    <w:rsid w:val="002B1A8F"/>
    <w:rsid w:val="002B2265"/>
    <w:rsid w:val="002B29B6"/>
    <w:rsid w:val="002B5C2D"/>
    <w:rsid w:val="002C2DED"/>
    <w:rsid w:val="002C2EDC"/>
    <w:rsid w:val="002C3054"/>
    <w:rsid w:val="002C67D8"/>
    <w:rsid w:val="002D0049"/>
    <w:rsid w:val="002E1B5E"/>
    <w:rsid w:val="00301618"/>
    <w:rsid w:val="0030762F"/>
    <w:rsid w:val="00311BD3"/>
    <w:rsid w:val="00312685"/>
    <w:rsid w:val="00322D2A"/>
    <w:rsid w:val="00332C84"/>
    <w:rsid w:val="00334C18"/>
    <w:rsid w:val="00334D4C"/>
    <w:rsid w:val="00341A44"/>
    <w:rsid w:val="00341B92"/>
    <w:rsid w:val="00346256"/>
    <w:rsid w:val="003513DB"/>
    <w:rsid w:val="00353982"/>
    <w:rsid w:val="0035530E"/>
    <w:rsid w:val="0036243F"/>
    <w:rsid w:val="00363C10"/>
    <w:rsid w:val="0036579F"/>
    <w:rsid w:val="00371FD6"/>
    <w:rsid w:val="00372B77"/>
    <w:rsid w:val="003830BD"/>
    <w:rsid w:val="003842B1"/>
    <w:rsid w:val="00385ABF"/>
    <w:rsid w:val="00392AF3"/>
    <w:rsid w:val="0039733E"/>
    <w:rsid w:val="003978B0"/>
    <w:rsid w:val="003A372D"/>
    <w:rsid w:val="003B0643"/>
    <w:rsid w:val="003B4634"/>
    <w:rsid w:val="003B75F4"/>
    <w:rsid w:val="003C5E67"/>
    <w:rsid w:val="003C78E4"/>
    <w:rsid w:val="003E20FF"/>
    <w:rsid w:val="003E641B"/>
    <w:rsid w:val="003E7359"/>
    <w:rsid w:val="003F4B05"/>
    <w:rsid w:val="003F4F39"/>
    <w:rsid w:val="003F6DF9"/>
    <w:rsid w:val="003F7E79"/>
    <w:rsid w:val="004002A0"/>
    <w:rsid w:val="004077C9"/>
    <w:rsid w:val="00414E6F"/>
    <w:rsid w:val="00415F06"/>
    <w:rsid w:val="00425B3F"/>
    <w:rsid w:val="004331DF"/>
    <w:rsid w:val="004332BE"/>
    <w:rsid w:val="0043566B"/>
    <w:rsid w:val="0044096E"/>
    <w:rsid w:val="00440D7F"/>
    <w:rsid w:val="00440DA9"/>
    <w:rsid w:val="004430CE"/>
    <w:rsid w:val="004439E8"/>
    <w:rsid w:val="0044492C"/>
    <w:rsid w:val="00451A3D"/>
    <w:rsid w:val="00452678"/>
    <w:rsid w:val="00452CF7"/>
    <w:rsid w:val="004530CE"/>
    <w:rsid w:val="00457453"/>
    <w:rsid w:val="0046327F"/>
    <w:rsid w:val="00465559"/>
    <w:rsid w:val="00472A03"/>
    <w:rsid w:val="00474625"/>
    <w:rsid w:val="00475BAD"/>
    <w:rsid w:val="00477023"/>
    <w:rsid w:val="00481AF4"/>
    <w:rsid w:val="00483313"/>
    <w:rsid w:val="00487A55"/>
    <w:rsid w:val="004A0340"/>
    <w:rsid w:val="004A28F0"/>
    <w:rsid w:val="004A34DD"/>
    <w:rsid w:val="004A477F"/>
    <w:rsid w:val="004A564F"/>
    <w:rsid w:val="004B0EC3"/>
    <w:rsid w:val="004B391A"/>
    <w:rsid w:val="004C136E"/>
    <w:rsid w:val="004C54A8"/>
    <w:rsid w:val="004C5C4F"/>
    <w:rsid w:val="004D0AC9"/>
    <w:rsid w:val="004D2D58"/>
    <w:rsid w:val="004D30F7"/>
    <w:rsid w:val="004D3DC4"/>
    <w:rsid w:val="004E3209"/>
    <w:rsid w:val="004E3824"/>
    <w:rsid w:val="004F09F8"/>
    <w:rsid w:val="004F2076"/>
    <w:rsid w:val="004F6841"/>
    <w:rsid w:val="00502BFC"/>
    <w:rsid w:val="005075CE"/>
    <w:rsid w:val="005075FE"/>
    <w:rsid w:val="00511EDF"/>
    <w:rsid w:val="00512B2B"/>
    <w:rsid w:val="005200FE"/>
    <w:rsid w:val="00523237"/>
    <w:rsid w:val="00523DF7"/>
    <w:rsid w:val="00523E05"/>
    <w:rsid w:val="00525F75"/>
    <w:rsid w:val="0052718D"/>
    <w:rsid w:val="00527601"/>
    <w:rsid w:val="005302F6"/>
    <w:rsid w:val="005322C2"/>
    <w:rsid w:val="00541E6B"/>
    <w:rsid w:val="00542D84"/>
    <w:rsid w:val="005431F4"/>
    <w:rsid w:val="00555DC7"/>
    <w:rsid w:val="005578E5"/>
    <w:rsid w:val="00563A02"/>
    <w:rsid w:val="00563E5E"/>
    <w:rsid w:val="00564324"/>
    <w:rsid w:val="00570C07"/>
    <w:rsid w:val="00572666"/>
    <w:rsid w:val="0058604B"/>
    <w:rsid w:val="005866FD"/>
    <w:rsid w:val="005930B0"/>
    <w:rsid w:val="005A012C"/>
    <w:rsid w:val="005B37AF"/>
    <w:rsid w:val="005B45E9"/>
    <w:rsid w:val="005C0E75"/>
    <w:rsid w:val="005C33BC"/>
    <w:rsid w:val="005D12FD"/>
    <w:rsid w:val="005D5B95"/>
    <w:rsid w:val="005D6CA7"/>
    <w:rsid w:val="005E07F1"/>
    <w:rsid w:val="005E2BF7"/>
    <w:rsid w:val="005E2D12"/>
    <w:rsid w:val="005E3A90"/>
    <w:rsid w:val="005E7DA2"/>
    <w:rsid w:val="0060563E"/>
    <w:rsid w:val="00616D3D"/>
    <w:rsid w:val="006222F4"/>
    <w:rsid w:val="00622A8F"/>
    <w:rsid w:val="00624C4A"/>
    <w:rsid w:val="00626DC7"/>
    <w:rsid w:val="00632EE9"/>
    <w:rsid w:val="00632EF6"/>
    <w:rsid w:val="00633A77"/>
    <w:rsid w:val="006354E9"/>
    <w:rsid w:val="006356F0"/>
    <w:rsid w:val="0064011F"/>
    <w:rsid w:val="00641AE8"/>
    <w:rsid w:val="006444D5"/>
    <w:rsid w:val="00646548"/>
    <w:rsid w:val="00647B84"/>
    <w:rsid w:val="0065094C"/>
    <w:rsid w:val="006527BD"/>
    <w:rsid w:val="00654C03"/>
    <w:rsid w:val="00663234"/>
    <w:rsid w:val="00667E12"/>
    <w:rsid w:val="006741E3"/>
    <w:rsid w:val="00676B70"/>
    <w:rsid w:val="00676C62"/>
    <w:rsid w:val="00677A58"/>
    <w:rsid w:val="00684700"/>
    <w:rsid w:val="00685848"/>
    <w:rsid w:val="0069152B"/>
    <w:rsid w:val="0069347D"/>
    <w:rsid w:val="006A6F8F"/>
    <w:rsid w:val="006B0552"/>
    <w:rsid w:val="006B3999"/>
    <w:rsid w:val="006C0E12"/>
    <w:rsid w:val="006C31B6"/>
    <w:rsid w:val="006C35D3"/>
    <w:rsid w:val="006C3B17"/>
    <w:rsid w:val="006C7A7B"/>
    <w:rsid w:val="006D219C"/>
    <w:rsid w:val="006E6216"/>
    <w:rsid w:val="006F1CE9"/>
    <w:rsid w:val="006F1F39"/>
    <w:rsid w:val="006F2E9F"/>
    <w:rsid w:val="0070090A"/>
    <w:rsid w:val="00703CE2"/>
    <w:rsid w:val="0070796E"/>
    <w:rsid w:val="007227BC"/>
    <w:rsid w:val="007228CF"/>
    <w:rsid w:val="007233F0"/>
    <w:rsid w:val="007329DE"/>
    <w:rsid w:val="00735AC3"/>
    <w:rsid w:val="00735B54"/>
    <w:rsid w:val="00752F02"/>
    <w:rsid w:val="00755605"/>
    <w:rsid w:val="0076133F"/>
    <w:rsid w:val="00762A1E"/>
    <w:rsid w:val="00764FAD"/>
    <w:rsid w:val="007679D2"/>
    <w:rsid w:val="00770299"/>
    <w:rsid w:val="0077137D"/>
    <w:rsid w:val="007761B7"/>
    <w:rsid w:val="00776774"/>
    <w:rsid w:val="00777E83"/>
    <w:rsid w:val="00781933"/>
    <w:rsid w:val="00784AB7"/>
    <w:rsid w:val="00794FF3"/>
    <w:rsid w:val="00795647"/>
    <w:rsid w:val="00797056"/>
    <w:rsid w:val="007B1225"/>
    <w:rsid w:val="007B145B"/>
    <w:rsid w:val="007B5E61"/>
    <w:rsid w:val="007B7C19"/>
    <w:rsid w:val="007D0BD7"/>
    <w:rsid w:val="007E1995"/>
    <w:rsid w:val="007E478A"/>
    <w:rsid w:val="007F293D"/>
    <w:rsid w:val="007F30FA"/>
    <w:rsid w:val="007F4CE5"/>
    <w:rsid w:val="00800005"/>
    <w:rsid w:val="00800D40"/>
    <w:rsid w:val="00805A90"/>
    <w:rsid w:val="00807C8B"/>
    <w:rsid w:val="00810A21"/>
    <w:rsid w:val="00811068"/>
    <w:rsid w:val="00813980"/>
    <w:rsid w:val="00817846"/>
    <w:rsid w:val="008300EE"/>
    <w:rsid w:val="00833A72"/>
    <w:rsid w:val="00833F2B"/>
    <w:rsid w:val="008340D6"/>
    <w:rsid w:val="0083540C"/>
    <w:rsid w:val="00835BBF"/>
    <w:rsid w:val="00852CC6"/>
    <w:rsid w:val="00852E36"/>
    <w:rsid w:val="00853D5A"/>
    <w:rsid w:val="00857B9C"/>
    <w:rsid w:val="008608CB"/>
    <w:rsid w:val="0086393B"/>
    <w:rsid w:val="00863ADA"/>
    <w:rsid w:val="00865C2A"/>
    <w:rsid w:val="00866673"/>
    <w:rsid w:val="00870D98"/>
    <w:rsid w:val="008740CF"/>
    <w:rsid w:val="00887EF0"/>
    <w:rsid w:val="008A271F"/>
    <w:rsid w:val="008A357D"/>
    <w:rsid w:val="008A5022"/>
    <w:rsid w:val="008B02AB"/>
    <w:rsid w:val="008B3723"/>
    <w:rsid w:val="008B7EB3"/>
    <w:rsid w:val="008D4793"/>
    <w:rsid w:val="008E17F6"/>
    <w:rsid w:val="008F1120"/>
    <w:rsid w:val="008F1B99"/>
    <w:rsid w:val="008F1C1F"/>
    <w:rsid w:val="008F2196"/>
    <w:rsid w:val="008F21DB"/>
    <w:rsid w:val="009027D9"/>
    <w:rsid w:val="009043C2"/>
    <w:rsid w:val="009074FD"/>
    <w:rsid w:val="00912144"/>
    <w:rsid w:val="00912887"/>
    <w:rsid w:val="00915921"/>
    <w:rsid w:val="00931375"/>
    <w:rsid w:val="00941145"/>
    <w:rsid w:val="0094145C"/>
    <w:rsid w:val="00942ED4"/>
    <w:rsid w:val="00950726"/>
    <w:rsid w:val="00951378"/>
    <w:rsid w:val="00953C7D"/>
    <w:rsid w:val="0095642E"/>
    <w:rsid w:val="0096235E"/>
    <w:rsid w:val="00963558"/>
    <w:rsid w:val="0097038C"/>
    <w:rsid w:val="009778C3"/>
    <w:rsid w:val="00993D56"/>
    <w:rsid w:val="009A1763"/>
    <w:rsid w:val="009A5656"/>
    <w:rsid w:val="009A638A"/>
    <w:rsid w:val="009B0B1F"/>
    <w:rsid w:val="009B17EA"/>
    <w:rsid w:val="009B6F98"/>
    <w:rsid w:val="009C2C36"/>
    <w:rsid w:val="009C6C4C"/>
    <w:rsid w:val="009E14B4"/>
    <w:rsid w:val="009E3FEB"/>
    <w:rsid w:val="009E41A5"/>
    <w:rsid w:val="009E50D3"/>
    <w:rsid w:val="009E5C08"/>
    <w:rsid w:val="009E725D"/>
    <w:rsid w:val="00A04C50"/>
    <w:rsid w:val="00A13179"/>
    <w:rsid w:val="00A139EB"/>
    <w:rsid w:val="00A13D3E"/>
    <w:rsid w:val="00A140EB"/>
    <w:rsid w:val="00A22453"/>
    <w:rsid w:val="00A23236"/>
    <w:rsid w:val="00A34063"/>
    <w:rsid w:val="00A3596F"/>
    <w:rsid w:val="00A40444"/>
    <w:rsid w:val="00A426FC"/>
    <w:rsid w:val="00A455CE"/>
    <w:rsid w:val="00A516C3"/>
    <w:rsid w:val="00A63877"/>
    <w:rsid w:val="00A649A0"/>
    <w:rsid w:val="00A65745"/>
    <w:rsid w:val="00A66432"/>
    <w:rsid w:val="00A71C91"/>
    <w:rsid w:val="00A72357"/>
    <w:rsid w:val="00A824E0"/>
    <w:rsid w:val="00A840C6"/>
    <w:rsid w:val="00AA17B2"/>
    <w:rsid w:val="00AA4F50"/>
    <w:rsid w:val="00AB4706"/>
    <w:rsid w:val="00AC3A1D"/>
    <w:rsid w:val="00AC7AC6"/>
    <w:rsid w:val="00AD799C"/>
    <w:rsid w:val="00AE1C97"/>
    <w:rsid w:val="00AE274B"/>
    <w:rsid w:val="00AE2BCA"/>
    <w:rsid w:val="00AE6D32"/>
    <w:rsid w:val="00AF099D"/>
    <w:rsid w:val="00AF0A2E"/>
    <w:rsid w:val="00AF4619"/>
    <w:rsid w:val="00AF4FDA"/>
    <w:rsid w:val="00B0009A"/>
    <w:rsid w:val="00B022D6"/>
    <w:rsid w:val="00B02C68"/>
    <w:rsid w:val="00B052E9"/>
    <w:rsid w:val="00B072C0"/>
    <w:rsid w:val="00B165D3"/>
    <w:rsid w:val="00B2033A"/>
    <w:rsid w:val="00B20B08"/>
    <w:rsid w:val="00B24401"/>
    <w:rsid w:val="00B30BED"/>
    <w:rsid w:val="00B346DD"/>
    <w:rsid w:val="00B34B6C"/>
    <w:rsid w:val="00B35562"/>
    <w:rsid w:val="00B41172"/>
    <w:rsid w:val="00B4143C"/>
    <w:rsid w:val="00B41935"/>
    <w:rsid w:val="00B46EC5"/>
    <w:rsid w:val="00B50E11"/>
    <w:rsid w:val="00B526E9"/>
    <w:rsid w:val="00B528E2"/>
    <w:rsid w:val="00B532C0"/>
    <w:rsid w:val="00B55642"/>
    <w:rsid w:val="00B60B80"/>
    <w:rsid w:val="00B65ACF"/>
    <w:rsid w:val="00B6758F"/>
    <w:rsid w:val="00B70412"/>
    <w:rsid w:val="00B747BF"/>
    <w:rsid w:val="00B76333"/>
    <w:rsid w:val="00B768E6"/>
    <w:rsid w:val="00B830A9"/>
    <w:rsid w:val="00B8609C"/>
    <w:rsid w:val="00B900CB"/>
    <w:rsid w:val="00BA0068"/>
    <w:rsid w:val="00BA2C8C"/>
    <w:rsid w:val="00BA434F"/>
    <w:rsid w:val="00BA4925"/>
    <w:rsid w:val="00BA4B29"/>
    <w:rsid w:val="00BB0AAF"/>
    <w:rsid w:val="00BB4975"/>
    <w:rsid w:val="00BB63EC"/>
    <w:rsid w:val="00BB67AF"/>
    <w:rsid w:val="00BC1350"/>
    <w:rsid w:val="00BC6A2F"/>
    <w:rsid w:val="00BC74BC"/>
    <w:rsid w:val="00BD047E"/>
    <w:rsid w:val="00BE09BB"/>
    <w:rsid w:val="00BF5B05"/>
    <w:rsid w:val="00C0282D"/>
    <w:rsid w:val="00C05808"/>
    <w:rsid w:val="00C05DA6"/>
    <w:rsid w:val="00C05FC5"/>
    <w:rsid w:val="00C236F3"/>
    <w:rsid w:val="00C2585A"/>
    <w:rsid w:val="00C26729"/>
    <w:rsid w:val="00C32AC9"/>
    <w:rsid w:val="00C37B27"/>
    <w:rsid w:val="00C43E6E"/>
    <w:rsid w:val="00C53CE6"/>
    <w:rsid w:val="00C551FC"/>
    <w:rsid w:val="00C5598B"/>
    <w:rsid w:val="00C6375E"/>
    <w:rsid w:val="00C63B36"/>
    <w:rsid w:val="00C648E4"/>
    <w:rsid w:val="00C75DBB"/>
    <w:rsid w:val="00C75DE9"/>
    <w:rsid w:val="00C837F9"/>
    <w:rsid w:val="00C83BCE"/>
    <w:rsid w:val="00C83BEA"/>
    <w:rsid w:val="00C84158"/>
    <w:rsid w:val="00C84E60"/>
    <w:rsid w:val="00CB0056"/>
    <w:rsid w:val="00CB42B2"/>
    <w:rsid w:val="00CC1C9E"/>
    <w:rsid w:val="00CC49BD"/>
    <w:rsid w:val="00CD04FC"/>
    <w:rsid w:val="00CE0DD6"/>
    <w:rsid w:val="00CE2C02"/>
    <w:rsid w:val="00CE60CC"/>
    <w:rsid w:val="00CF63E1"/>
    <w:rsid w:val="00D00614"/>
    <w:rsid w:val="00D00FF1"/>
    <w:rsid w:val="00D04F13"/>
    <w:rsid w:val="00D0683D"/>
    <w:rsid w:val="00D07A44"/>
    <w:rsid w:val="00D17DC5"/>
    <w:rsid w:val="00D2575E"/>
    <w:rsid w:val="00D27677"/>
    <w:rsid w:val="00D32826"/>
    <w:rsid w:val="00D35307"/>
    <w:rsid w:val="00D4282C"/>
    <w:rsid w:val="00D4563B"/>
    <w:rsid w:val="00D45D75"/>
    <w:rsid w:val="00D573FD"/>
    <w:rsid w:val="00D67368"/>
    <w:rsid w:val="00D77526"/>
    <w:rsid w:val="00D80072"/>
    <w:rsid w:val="00D83202"/>
    <w:rsid w:val="00D878BD"/>
    <w:rsid w:val="00D92439"/>
    <w:rsid w:val="00D934D9"/>
    <w:rsid w:val="00D948A7"/>
    <w:rsid w:val="00D97C57"/>
    <w:rsid w:val="00DA1664"/>
    <w:rsid w:val="00DA2F6F"/>
    <w:rsid w:val="00DA3130"/>
    <w:rsid w:val="00DA5D4B"/>
    <w:rsid w:val="00DA69DF"/>
    <w:rsid w:val="00DB1491"/>
    <w:rsid w:val="00DB385A"/>
    <w:rsid w:val="00DB5B1B"/>
    <w:rsid w:val="00DB6C98"/>
    <w:rsid w:val="00DC1218"/>
    <w:rsid w:val="00DC3CF8"/>
    <w:rsid w:val="00DC4517"/>
    <w:rsid w:val="00DD2D30"/>
    <w:rsid w:val="00DD6B3F"/>
    <w:rsid w:val="00DD7B19"/>
    <w:rsid w:val="00DE3B8C"/>
    <w:rsid w:val="00DE3C52"/>
    <w:rsid w:val="00DE3F2D"/>
    <w:rsid w:val="00DE460C"/>
    <w:rsid w:val="00DE6CA5"/>
    <w:rsid w:val="00DF1B41"/>
    <w:rsid w:val="00DF2E13"/>
    <w:rsid w:val="00E05AB8"/>
    <w:rsid w:val="00E07C47"/>
    <w:rsid w:val="00E148EB"/>
    <w:rsid w:val="00E17532"/>
    <w:rsid w:val="00E207C7"/>
    <w:rsid w:val="00E22F30"/>
    <w:rsid w:val="00E2379D"/>
    <w:rsid w:val="00E244D1"/>
    <w:rsid w:val="00E2476D"/>
    <w:rsid w:val="00E312B4"/>
    <w:rsid w:val="00E34434"/>
    <w:rsid w:val="00E352E6"/>
    <w:rsid w:val="00E45535"/>
    <w:rsid w:val="00E5521F"/>
    <w:rsid w:val="00E5657D"/>
    <w:rsid w:val="00E63398"/>
    <w:rsid w:val="00E6339A"/>
    <w:rsid w:val="00E63E06"/>
    <w:rsid w:val="00E66759"/>
    <w:rsid w:val="00E7476B"/>
    <w:rsid w:val="00E74841"/>
    <w:rsid w:val="00E82473"/>
    <w:rsid w:val="00E84413"/>
    <w:rsid w:val="00E86EAC"/>
    <w:rsid w:val="00E91F0A"/>
    <w:rsid w:val="00E97800"/>
    <w:rsid w:val="00EA374D"/>
    <w:rsid w:val="00EA4D10"/>
    <w:rsid w:val="00EA4DAB"/>
    <w:rsid w:val="00EA6520"/>
    <w:rsid w:val="00EA72D0"/>
    <w:rsid w:val="00EB728C"/>
    <w:rsid w:val="00ED2768"/>
    <w:rsid w:val="00ED53E8"/>
    <w:rsid w:val="00EE71FE"/>
    <w:rsid w:val="00EF3D75"/>
    <w:rsid w:val="00EF62C8"/>
    <w:rsid w:val="00F00992"/>
    <w:rsid w:val="00F2422E"/>
    <w:rsid w:val="00F257AE"/>
    <w:rsid w:val="00F3037F"/>
    <w:rsid w:val="00F30744"/>
    <w:rsid w:val="00F32933"/>
    <w:rsid w:val="00F32FA9"/>
    <w:rsid w:val="00F344CB"/>
    <w:rsid w:val="00F36815"/>
    <w:rsid w:val="00F40E2E"/>
    <w:rsid w:val="00F45294"/>
    <w:rsid w:val="00F5643A"/>
    <w:rsid w:val="00F620CA"/>
    <w:rsid w:val="00F647B5"/>
    <w:rsid w:val="00F74154"/>
    <w:rsid w:val="00F74B37"/>
    <w:rsid w:val="00F842D3"/>
    <w:rsid w:val="00F865AD"/>
    <w:rsid w:val="00F87092"/>
    <w:rsid w:val="00F90575"/>
    <w:rsid w:val="00F94058"/>
    <w:rsid w:val="00FA6591"/>
    <w:rsid w:val="00FC7CDB"/>
    <w:rsid w:val="00FC7DB4"/>
    <w:rsid w:val="00FD281F"/>
    <w:rsid w:val="00FD4431"/>
    <w:rsid w:val="00FE295A"/>
    <w:rsid w:val="00FE4207"/>
    <w:rsid w:val="00FE53C4"/>
    <w:rsid w:val="00FE6DAA"/>
    <w:rsid w:val="00FF2B4D"/>
    <w:rsid w:val="00FF3499"/>
    <w:rsid w:val="00FF4BC0"/>
    <w:rsid w:val="00FF5264"/>
    <w:rsid w:val="00FF5EB1"/>
    <w:rsid w:val="00FF60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D3D638-4777-4CF7-BD3D-9A228C9D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7DD"/>
    <w:pPr>
      <w:tabs>
        <w:tab w:val="left" w:pos="794"/>
        <w:tab w:val="left" w:pos="1191"/>
        <w:tab w:val="left" w:pos="1588"/>
        <w:tab w:val="left" w:pos="1985"/>
      </w:tabs>
      <w:overflowPunct w:val="0"/>
      <w:autoSpaceDE w:val="0"/>
      <w:autoSpaceDN w:val="0"/>
      <w:adjustRightInd w:val="0"/>
      <w:spacing w:before="120"/>
      <w:textAlignment w:val="baseline"/>
    </w:pPr>
    <w:rPr>
      <w:rFonts w:ascii="Calibri" w:eastAsia="Times New Roman" w:hAnsi="Calibri"/>
      <w:sz w:val="24"/>
      <w:lang w:eastAsia="en-US"/>
    </w:rPr>
  </w:style>
  <w:style w:type="paragraph" w:styleId="Heading1">
    <w:name w:val="heading 1"/>
    <w:basedOn w:val="Normal"/>
    <w:next w:val="Normal"/>
    <w:link w:val="Heading1Char"/>
    <w:qFormat/>
    <w:rsid w:val="00C05FC5"/>
    <w:pPr>
      <w:keepNext/>
      <w:keepLines/>
      <w:spacing w:before="280"/>
      <w:ind w:left="794" w:hanging="794"/>
      <w:outlineLvl w:val="0"/>
    </w:pPr>
    <w:rPr>
      <w:rFonts w:ascii="Times New Roman" w:hAnsi="Times New Roman"/>
      <w:b/>
      <w:bCs/>
      <w:sz w:val="28"/>
      <w:lang w:val="es-ES_tradnl"/>
    </w:rPr>
  </w:style>
  <w:style w:type="paragraph" w:styleId="Heading2">
    <w:name w:val="heading 2"/>
    <w:basedOn w:val="Heading1"/>
    <w:next w:val="Normal"/>
    <w:link w:val="Heading2Char"/>
    <w:uiPriority w:val="9"/>
    <w:qFormat/>
    <w:rsid w:val="00C05FC5"/>
    <w:pPr>
      <w:spacing w:before="200"/>
      <w:outlineLvl w:val="1"/>
    </w:pPr>
    <w:rPr>
      <w:sz w:val="24"/>
    </w:rPr>
  </w:style>
  <w:style w:type="paragraph" w:styleId="Heading3">
    <w:name w:val="heading 3"/>
    <w:basedOn w:val="Heading1"/>
    <w:next w:val="Normal"/>
    <w:link w:val="Heading3Char"/>
    <w:uiPriority w:val="9"/>
    <w:qFormat/>
    <w:rsid w:val="00C05FC5"/>
    <w:pPr>
      <w:spacing w:before="200"/>
      <w:outlineLvl w:val="2"/>
    </w:pPr>
    <w:rPr>
      <w:sz w:val="24"/>
    </w:rPr>
  </w:style>
  <w:style w:type="paragraph" w:styleId="Heading4">
    <w:name w:val="heading 4"/>
    <w:basedOn w:val="Heading3"/>
    <w:next w:val="Normal"/>
    <w:link w:val="Heading4Char"/>
    <w:uiPriority w:val="9"/>
    <w:qFormat/>
    <w:rsid w:val="00C05FC5"/>
    <w:pPr>
      <w:tabs>
        <w:tab w:val="clear" w:pos="794"/>
        <w:tab w:val="left" w:pos="992"/>
      </w:tabs>
      <w:ind w:left="992" w:hanging="992"/>
      <w:outlineLvl w:val="3"/>
    </w:pPr>
  </w:style>
  <w:style w:type="paragraph" w:styleId="Heading5">
    <w:name w:val="heading 5"/>
    <w:basedOn w:val="Heading4"/>
    <w:next w:val="Normal"/>
    <w:qFormat/>
    <w:rsid w:val="00C05FC5"/>
    <w:pPr>
      <w:outlineLvl w:val="4"/>
    </w:pPr>
  </w:style>
  <w:style w:type="paragraph" w:styleId="Heading6">
    <w:name w:val="heading 6"/>
    <w:basedOn w:val="Heading4"/>
    <w:next w:val="Normal"/>
    <w:qFormat/>
    <w:rsid w:val="00C05FC5"/>
    <w:pPr>
      <w:tabs>
        <w:tab w:val="clear" w:pos="992"/>
        <w:tab w:val="clear" w:pos="1191"/>
      </w:tabs>
      <w:ind w:left="1588" w:hanging="1588"/>
      <w:outlineLvl w:val="5"/>
    </w:pPr>
  </w:style>
  <w:style w:type="paragraph" w:styleId="Heading7">
    <w:name w:val="heading 7"/>
    <w:basedOn w:val="Heading6"/>
    <w:next w:val="Normal"/>
    <w:qFormat/>
    <w:rsid w:val="00C05FC5"/>
    <w:pPr>
      <w:outlineLvl w:val="6"/>
    </w:pPr>
  </w:style>
  <w:style w:type="paragraph" w:styleId="Heading8">
    <w:name w:val="heading 8"/>
    <w:basedOn w:val="Heading6"/>
    <w:next w:val="Normal"/>
    <w:qFormat/>
    <w:rsid w:val="00C05FC5"/>
    <w:pPr>
      <w:outlineLvl w:val="7"/>
    </w:pPr>
  </w:style>
  <w:style w:type="paragraph" w:styleId="Heading9">
    <w:name w:val="heading 9"/>
    <w:basedOn w:val="Heading6"/>
    <w:next w:val="Normal"/>
    <w:qFormat/>
    <w:rsid w:val="00C05F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OFooterContact2-3">
    <w:name w:val="CEO_FooterContact2-3"/>
    <w:rsid w:val="00663234"/>
    <w:pPr>
      <w:ind w:left="3828" w:hanging="2268"/>
    </w:pPr>
    <w:rPr>
      <w:rFonts w:ascii="Verdana" w:hAnsi="Verdana"/>
      <w:sz w:val="16"/>
      <w:szCs w:val="16"/>
      <w:lang w:eastAsia="en-US"/>
    </w:rPr>
  </w:style>
  <w:style w:type="paragraph" w:customStyle="1" w:styleId="CEONormal">
    <w:name w:val="CEO_Normal"/>
    <w:link w:val="CEONormalChar"/>
    <w:rsid w:val="00663234"/>
    <w:pPr>
      <w:spacing w:before="120" w:after="120"/>
    </w:pPr>
    <w:rPr>
      <w:rFonts w:ascii="Verdana" w:hAnsi="Verdana"/>
      <w:sz w:val="19"/>
      <w:szCs w:val="19"/>
      <w:lang w:eastAsia="en-US"/>
    </w:rPr>
  </w:style>
  <w:style w:type="paragraph" w:customStyle="1" w:styleId="CEODocTitle2lines-Second">
    <w:name w:val="CEO_DocTitle2lines-Second"/>
    <w:basedOn w:val="CEODocTitle2lines-First"/>
    <w:pPr>
      <w:spacing w:before="0" w:after="480"/>
    </w:pPr>
  </w:style>
  <w:style w:type="paragraph" w:customStyle="1" w:styleId="CEODocTitle2lines-First">
    <w:name w:val="CEO_DocTitle2lines-First"/>
    <w:basedOn w:val="CEODocTitle-1line"/>
    <w:next w:val="Normal"/>
    <w:pPr>
      <w:spacing w:after="0"/>
    </w:pPr>
  </w:style>
  <w:style w:type="paragraph" w:customStyle="1" w:styleId="CEODocTitle-1line">
    <w:name w:val="CEO_DocTitle-1line"/>
    <w:basedOn w:val="Normal"/>
    <w:next w:val="Normal"/>
    <w:pPr>
      <w:spacing w:before="480" w:after="480"/>
      <w:jc w:val="center"/>
    </w:pPr>
    <w:rPr>
      <w:b/>
      <w:sz w:val="28"/>
    </w:rPr>
  </w:style>
  <w:style w:type="paragraph" w:customStyle="1" w:styleId="CEOcontributionH1">
    <w:name w:val="CEO_contributionH1"/>
    <w:basedOn w:val="CEOcontribution-H123"/>
    <w:next w:val="CEONormal"/>
    <w:rsid w:val="00D35307"/>
    <w:pPr>
      <w:keepNext/>
      <w:keepLines/>
      <w:numPr>
        <w:numId w:val="0"/>
      </w:numPr>
    </w:pPr>
  </w:style>
  <w:style w:type="paragraph" w:customStyle="1" w:styleId="CEOcontribution-H123">
    <w:name w:val="CEO_contribution-H123"/>
    <w:basedOn w:val="Normal"/>
    <w:pPr>
      <w:numPr>
        <w:numId w:val="7"/>
      </w:numPr>
      <w:tabs>
        <w:tab w:val="clear" w:pos="720"/>
        <w:tab w:val="num" w:pos="567"/>
      </w:tabs>
      <w:ind w:left="567" w:hanging="567"/>
    </w:pPr>
    <w:rPr>
      <w:b/>
      <w:bCs/>
      <w:szCs w:val="19"/>
    </w:rPr>
  </w:style>
  <w:style w:type="paragraph" w:customStyle="1" w:styleId="CEOFooterContact1">
    <w:name w:val="CEO_FooterContact1"/>
    <w:basedOn w:val="CEOFooterContact2-3"/>
    <w:next w:val="CEOFooterContact2-3"/>
    <w:pPr>
      <w:pBdr>
        <w:top w:val="single" w:sz="4" w:space="5" w:color="auto"/>
      </w:pBdr>
      <w:tabs>
        <w:tab w:val="left" w:pos="1560"/>
      </w:tabs>
      <w:ind w:hanging="3828"/>
    </w:pPr>
  </w:style>
  <w:style w:type="paragraph" w:customStyle="1" w:styleId="CEOForAction">
    <w:name w:val="CEO_ForAction"/>
    <w:basedOn w:val="CEONormal"/>
    <w:next w:val="CEOSourceTitle"/>
    <w:pPr>
      <w:spacing w:before="240"/>
      <w:ind w:left="1593"/>
    </w:pPr>
    <w:rPr>
      <w:b/>
      <w:bCs/>
      <w:iCs/>
    </w:rPr>
  </w:style>
  <w:style w:type="paragraph" w:customStyle="1" w:styleId="CEOSourceTitle">
    <w:name w:val="CEO_Source_Title"/>
    <w:basedOn w:val="Normal"/>
    <w:pPr>
      <w:spacing w:before="0"/>
    </w:pPr>
    <w:rPr>
      <w:b/>
      <w:bCs/>
      <w:szCs w:val="19"/>
    </w:rPr>
  </w:style>
  <w:style w:type="paragraph" w:customStyle="1" w:styleId="CEOParagraph11">
    <w:name w:val="CEO_Paragraph 1.1"/>
    <w:basedOn w:val="Heading2"/>
    <w:pPr>
      <w:ind w:left="567"/>
    </w:pPr>
    <w:rPr>
      <w:b w:val="0"/>
      <w:bCs w:val="0"/>
    </w:rPr>
  </w:style>
  <w:style w:type="paragraph" w:customStyle="1" w:styleId="CEOIndent1-123">
    <w:name w:val="CEO_Indent1-123"/>
    <w:basedOn w:val="Normal"/>
    <w:pPr>
      <w:numPr>
        <w:numId w:val="1"/>
      </w:numPr>
      <w:spacing w:before="60" w:after="60"/>
      <w:ind w:right="709"/>
    </w:pPr>
    <w:rPr>
      <w:szCs w:val="19"/>
    </w:rPr>
  </w:style>
  <w:style w:type="paragraph" w:customStyle="1" w:styleId="CEOAgendaItemN">
    <w:name w:val="CEO_AgendaItemN°"/>
    <w:basedOn w:val="CEOIndent1-123"/>
    <w:pPr>
      <w:numPr>
        <w:numId w:val="0"/>
      </w:numPr>
      <w:ind w:right="12"/>
      <w:jc w:val="right"/>
    </w:pPr>
  </w:style>
  <w:style w:type="paragraph" w:customStyle="1" w:styleId="CEODocDates">
    <w:name w:val="CEO_DocDates"/>
    <w:basedOn w:val="Normal"/>
    <w:next w:val="Normal"/>
    <w:pPr>
      <w:spacing w:before="0"/>
    </w:pPr>
    <w:rPr>
      <w:b/>
      <w:bCs/>
      <w:szCs w:val="19"/>
    </w:rPr>
  </w:style>
  <w:style w:type="paragraph" w:customStyle="1" w:styleId="CEODocNo">
    <w:name w:val="CEO_DocNo"/>
    <w:basedOn w:val="Normal"/>
    <w:next w:val="Normal"/>
    <w:pPr>
      <w:spacing w:before="0"/>
    </w:pPr>
    <w:rPr>
      <w:b/>
      <w:bCs/>
      <w:szCs w:val="19"/>
    </w:rPr>
  </w:style>
  <w:style w:type="paragraph" w:customStyle="1" w:styleId="CEODocNoDetails">
    <w:name w:val="CEO_DocNoDetails"/>
    <w:basedOn w:val="Normal"/>
    <w:pPr>
      <w:spacing w:before="80" w:after="80"/>
      <w:jc w:val="center"/>
    </w:pPr>
    <w:rPr>
      <w:szCs w:val="19"/>
    </w:rPr>
  </w:style>
  <w:style w:type="paragraph" w:customStyle="1" w:styleId="CEOFooter">
    <w:name w:val="CEO_Footer"/>
    <w:basedOn w:val="Normal"/>
    <w:pPr>
      <w:tabs>
        <w:tab w:val="right" w:pos="9072"/>
      </w:tabs>
      <w:spacing w:before="0"/>
    </w:pPr>
    <w:rPr>
      <w:sz w:val="16"/>
      <w:szCs w:val="19"/>
    </w:rPr>
  </w:style>
  <w:style w:type="paragraph" w:customStyle="1" w:styleId="CEOHeader1">
    <w:name w:val="CEO_Header1"/>
    <w:basedOn w:val="Normal"/>
    <w:pPr>
      <w:numPr>
        <w:numId w:val="6"/>
      </w:numPr>
      <w:spacing w:before="0"/>
    </w:pPr>
    <w:rPr>
      <w:szCs w:val="19"/>
    </w:rPr>
  </w:style>
  <w:style w:type="paragraph" w:customStyle="1" w:styleId="CEOHeader2">
    <w:name w:val="CEO_Header2"/>
    <w:basedOn w:val="Normal"/>
    <w:pPr>
      <w:spacing w:before="720"/>
    </w:pPr>
    <w:rPr>
      <w:szCs w:val="19"/>
    </w:rPr>
  </w:style>
  <w:style w:type="paragraph" w:customStyle="1" w:styleId="CEOHeaderPageNumber">
    <w:name w:val="CEO_HeaderPageNumber"/>
    <w:basedOn w:val="Normal"/>
    <w:pPr>
      <w:tabs>
        <w:tab w:val="center" w:pos="4536"/>
        <w:tab w:val="right" w:pos="9072"/>
      </w:tabs>
      <w:spacing w:before="0"/>
      <w:jc w:val="right"/>
    </w:pPr>
    <w:rPr>
      <w:smallCaps/>
      <w:szCs w:val="19"/>
    </w:rPr>
  </w:style>
  <w:style w:type="paragraph" w:customStyle="1" w:styleId="CEOcontributionStart">
    <w:name w:val="CEO_contributionStart"/>
    <w:basedOn w:val="CEOcontribution-H123"/>
    <w:pPr>
      <w:numPr>
        <w:numId w:val="0"/>
      </w:numPr>
      <w:spacing w:before="360"/>
    </w:pPr>
    <w:rPr>
      <w:b w:val="0"/>
    </w:rPr>
  </w:style>
  <w:style w:type="paragraph" w:customStyle="1" w:styleId="CEOParagraph111">
    <w:name w:val="CEO_Paragraph1.1.1"/>
    <w:basedOn w:val="Heading3"/>
    <w:pPr>
      <w:tabs>
        <w:tab w:val="num" w:pos="1418"/>
      </w:tabs>
      <w:ind w:left="1418" w:hanging="851"/>
    </w:pPr>
    <w:rPr>
      <w:b w:val="0"/>
      <w:bCs w:val="0"/>
      <w:sz w:val="19"/>
    </w:rPr>
  </w:style>
  <w:style w:type="paragraph" w:customStyle="1" w:styleId="CEOindent-abc">
    <w:name w:val="CEO_indent-abc"/>
    <w:basedOn w:val="Normal"/>
    <w:pPr>
      <w:numPr>
        <w:ilvl w:val="1"/>
        <w:numId w:val="2"/>
      </w:numPr>
      <w:spacing w:before="0"/>
    </w:pPr>
    <w:rPr>
      <w:rFonts w:cs="Traditional Arabic"/>
      <w:sz w:val="18"/>
    </w:rPr>
  </w:style>
  <w:style w:type="paragraph" w:customStyle="1" w:styleId="CEOIndent-bulletsblackdot">
    <w:name w:val="CEO_Indent-bulletsblackdot"/>
    <w:basedOn w:val="Normal"/>
    <w:pPr>
      <w:numPr>
        <w:numId w:val="3"/>
      </w:numPr>
      <w:spacing w:before="60" w:after="60"/>
    </w:pPr>
    <w:rPr>
      <w:szCs w:val="19"/>
    </w:rPr>
  </w:style>
  <w:style w:type="paragraph" w:customStyle="1" w:styleId="CEOIndent-bulletsBlueSquare">
    <w:name w:val="CEO_Indent-bulletsBlueSquare"/>
    <w:basedOn w:val="CEOIndent-bulletsblackdot"/>
    <w:pPr>
      <w:numPr>
        <w:numId w:val="4"/>
      </w:numPr>
    </w:pPr>
  </w:style>
  <w:style w:type="paragraph" w:customStyle="1" w:styleId="CEOMeetingDates">
    <w:name w:val="CEO_MeetingDates"/>
    <w:basedOn w:val="Normal"/>
    <w:pPr>
      <w:spacing w:before="0" w:after="40"/>
    </w:pPr>
    <w:rPr>
      <w:b/>
      <w:bCs/>
      <w:szCs w:val="19"/>
    </w:rPr>
  </w:style>
  <w:style w:type="paragraph" w:customStyle="1" w:styleId="CEOMeetingName">
    <w:name w:val="CEO_MeetingName"/>
    <w:basedOn w:val="Normal"/>
    <w:rPr>
      <w:b/>
      <w:bCs/>
      <w:szCs w:val="19"/>
    </w:rPr>
  </w:style>
  <w:style w:type="paragraph" w:customStyle="1" w:styleId="CEOOriginalLanguage">
    <w:name w:val="CEO_OriginalLanguage"/>
    <w:basedOn w:val="Normal"/>
    <w:next w:val="Normal"/>
    <w:rPr>
      <w:b/>
      <w:bCs/>
      <w:szCs w:val="19"/>
    </w:rPr>
  </w:style>
  <w:style w:type="paragraph" w:customStyle="1" w:styleId="CEOQuestion">
    <w:name w:val="CEO_Question"/>
    <w:basedOn w:val="CEOQuestionDetails"/>
    <w:pPr>
      <w:spacing w:before="40" w:after="40"/>
      <w:ind w:left="1843" w:hanging="1843"/>
    </w:pPr>
    <w:rPr>
      <w:bCs/>
      <w:szCs w:val="24"/>
    </w:rPr>
  </w:style>
  <w:style w:type="paragraph" w:customStyle="1" w:styleId="CEOQuestionDetails">
    <w:name w:val="CEO_QuestionDetails"/>
    <w:basedOn w:val="CEOOriginalLanguage"/>
    <w:rPr>
      <w:b w:val="0"/>
      <w:bCs w:val="0"/>
    </w:rPr>
  </w:style>
  <w:style w:type="paragraph" w:customStyle="1" w:styleId="CEOSectorName">
    <w:name w:val="CEO_SectorName"/>
    <w:basedOn w:val="Normal"/>
    <w:rPr>
      <w:b/>
      <w:bCs/>
      <w:sz w:val="26"/>
    </w:rPr>
  </w:style>
  <w:style w:type="paragraph" w:customStyle="1" w:styleId="CEOSignatureName">
    <w:name w:val="CEO_SignatureName"/>
    <w:basedOn w:val="Normal"/>
    <w:pPr>
      <w:spacing w:before="720"/>
    </w:pPr>
    <w:rPr>
      <w:szCs w:val="19"/>
    </w:rPr>
  </w:style>
  <w:style w:type="paragraph" w:customStyle="1" w:styleId="CEOSignatureTitle">
    <w:name w:val="CEO_SignatureTitle"/>
    <w:basedOn w:val="CEOSignatureName"/>
    <w:pPr>
      <w:spacing w:before="0"/>
    </w:pPr>
  </w:style>
  <w:style w:type="paragraph" w:customStyle="1" w:styleId="CEOSourceTitleDetails">
    <w:name w:val="CEO_SourceTitleDetails"/>
    <w:basedOn w:val="Normal"/>
    <w:rPr>
      <w:szCs w:val="19"/>
    </w:rPr>
  </w:style>
  <w:style w:type="paragraph" w:customStyle="1" w:styleId="CEOSTG">
    <w:name w:val="CEO_STG"/>
    <w:basedOn w:val="CEOOriginalLanguage"/>
    <w:pPr>
      <w:jc w:val="center"/>
    </w:pPr>
  </w:style>
  <w:style w:type="paragraph" w:customStyle="1" w:styleId="CEOindent-endash">
    <w:name w:val="CEO_indent-endash"/>
    <w:basedOn w:val="CEOEmdashList"/>
    <w:pPr>
      <w:numPr>
        <w:numId w:val="5"/>
      </w:numPr>
    </w:pPr>
  </w:style>
  <w:style w:type="paragraph" w:customStyle="1" w:styleId="CEOEmdashList">
    <w:name w:val="CEO_EmdashList"/>
    <w:basedOn w:val="CEONormal"/>
  </w:style>
  <w:style w:type="character" w:styleId="FollowedHyperlink">
    <w:name w:val="FollowedHyperlink"/>
    <w:aliases w:val="CEO_FollowedHyperlink"/>
    <w:uiPriority w:val="99"/>
    <w:rPr>
      <w:rFonts w:ascii="Verdana" w:hAnsi="Verdana"/>
      <w:noProof w:val="0"/>
      <w:color w:val="606420"/>
      <w:sz w:val="19"/>
      <w:u w:val="single"/>
      <w:lang w:val="en-GB"/>
    </w:rPr>
  </w:style>
  <w:style w:type="character" w:styleId="Hyperlink">
    <w:name w:val="Hyperlink"/>
    <w:aliases w:val="CEO_Hyperlink"/>
    <w:uiPriority w:val="99"/>
    <w:rPr>
      <w:rFonts w:ascii="Verdana" w:hAnsi="Verdana"/>
      <w:noProof w:val="0"/>
      <w:color w:val="0000FF"/>
      <w:sz w:val="19"/>
      <w:u w:val="single"/>
      <w:lang w:val="en-G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CEOConsidering">
    <w:name w:val="CEO_Considering"/>
    <w:basedOn w:val="CEONormal"/>
    <w:pPr>
      <w:keepNext/>
      <w:keepLines/>
      <w:ind w:left="851"/>
    </w:pPr>
    <w:rPr>
      <w:i/>
      <w:iCs/>
    </w:rPr>
  </w:style>
  <w:style w:type="paragraph" w:customStyle="1" w:styleId="CEOEndBar">
    <w:name w:val="CEO_EndBar"/>
    <w:basedOn w:val="CEONormal"/>
    <w:pPr>
      <w:jc w:val="center"/>
    </w:pPr>
  </w:style>
  <w:style w:type="paragraph" w:customStyle="1" w:styleId="CEOExtract">
    <w:name w:val="CEO_Extract"/>
    <w:basedOn w:val="CEONormal"/>
    <w:pPr>
      <w:keepNext/>
      <w:keepLines/>
    </w:pPr>
  </w:style>
  <w:style w:type="paragraph" w:customStyle="1" w:styleId="CEOHeader">
    <w:name w:val="CEO_Header"/>
    <w:basedOn w:val="Normal"/>
    <w:pPr>
      <w:tabs>
        <w:tab w:val="center" w:pos="5103"/>
        <w:tab w:val="right" w:pos="10206"/>
      </w:tabs>
      <w:spacing w:after="480"/>
      <w:ind w:right="357"/>
    </w:pPr>
    <w:rPr>
      <w:smallCaps/>
      <w:spacing w:val="24"/>
      <w:sz w:val="18"/>
      <w:szCs w:val="18"/>
    </w:rPr>
  </w:style>
  <w:style w:type="paragraph" w:customStyle="1" w:styleId="CEOResText">
    <w:name w:val="CEO_ResText"/>
    <w:basedOn w:val="CEONormal"/>
    <w:pPr>
      <w:ind w:left="426"/>
    </w:pPr>
  </w:style>
  <w:style w:type="paragraph" w:customStyle="1" w:styleId="Figurelegend">
    <w:name w:val="Figure_legend"/>
    <w:basedOn w:val="Normal"/>
    <w:pPr>
      <w:keepNext/>
      <w:keepLines/>
      <w:spacing w:before="20" w:after="20"/>
    </w:pPr>
    <w:rPr>
      <w:rFonts w:ascii="Times New Roman" w:hAnsi="Times New Roman"/>
      <w:bCs/>
      <w:sz w:val="18"/>
    </w:rPr>
  </w:style>
  <w:style w:type="paragraph" w:customStyle="1" w:styleId="Equation">
    <w:name w:val="Equation"/>
    <w:basedOn w:val="Normal"/>
    <w:pPr>
      <w:tabs>
        <w:tab w:val="center" w:pos="4820"/>
        <w:tab w:val="right" w:pos="9639"/>
      </w:tabs>
    </w:pPr>
    <w:rPr>
      <w:rFonts w:ascii="Times New Roman" w:hAnsi="Times New Roman"/>
      <w:bCs/>
    </w:rPr>
  </w:style>
  <w:style w:type="table" w:styleId="TableGrid">
    <w:name w:val="Table Grid"/>
    <w:basedOn w:val="TableNormal"/>
    <w:uiPriority w:val="5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OProposals">
    <w:name w:val="CEO_Proposals"/>
    <w:basedOn w:val="CEOcontributionStart"/>
    <w:rsid w:val="00D00614"/>
    <w:rPr>
      <w:b/>
      <w:bCs w:val="0"/>
      <w:lang w:val="en-US"/>
    </w:rPr>
  </w:style>
  <w:style w:type="character" w:customStyle="1" w:styleId="CEONormalChar">
    <w:name w:val="CEO_Normal Char"/>
    <w:link w:val="CEONormal"/>
    <w:rsid w:val="00663234"/>
    <w:rPr>
      <w:rFonts w:ascii="Verdana" w:eastAsia="SimSun" w:hAnsi="Verdana"/>
      <w:noProof w:val="0"/>
      <w:sz w:val="19"/>
      <w:szCs w:val="19"/>
      <w:lang w:val="en-GB" w:eastAsia="en-US" w:bidi="ar-SA"/>
    </w:rPr>
  </w:style>
  <w:style w:type="paragraph" w:customStyle="1" w:styleId="CEOcontributionH2">
    <w:name w:val="CEO_contributionH2"/>
    <w:basedOn w:val="CEOcontributionH1"/>
    <w:rsid w:val="00B41935"/>
    <w:pPr>
      <w:spacing w:before="0"/>
    </w:pPr>
  </w:style>
  <w:style w:type="paragraph" w:customStyle="1" w:styleId="CEOParagraph1">
    <w:name w:val="CEO_Paragraph 1."/>
    <w:basedOn w:val="CEONormal"/>
    <w:next w:val="CEONormal"/>
    <w:qFormat/>
    <w:rsid w:val="00F87092"/>
    <w:pPr>
      <w:spacing w:before="360"/>
    </w:pPr>
    <w:rPr>
      <w:b/>
      <w:bCs/>
      <w:lang w:val="fr-FR"/>
    </w:rPr>
  </w:style>
  <w:style w:type="paragraph" w:styleId="BalloonText">
    <w:name w:val="Balloon Text"/>
    <w:basedOn w:val="Normal"/>
    <w:link w:val="BalloonTextChar"/>
    <w:uiPriority w:val="99"/>
    <w:rsid w:val="00021E38"/>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21E38"/>
    <w:rPr>
      <w:rFonts w:ascii="Tahoma" w:eastAsia="SimHei" w:hAnsi="Tahoma" w:cs="Tahoma"/>
      <w:bCs/>
      <w:noProof w:val="0"/>
      <w:sz w:val="16"/>
      <w:szCs w:val="16"/>
      <w:lang w:val="en-GB"/>
    </w:rPr>
  </w:style>
  <w:style w:type="paragraph" w:customStyle="1" w:styleId="AnnexNo">
    <w:name w:val="Annex_No"/>
    <w:basedOn w:val="Normal"/>
    <w:next w:val="Normal"/>
    <w:rsid w:val="00C05FC5"/>
    <w:pPr>
      <w:keepNext/>
      <w:keepLines/>
      <w:spacing w:before="480" w:after="80"/>
      <w:jc w:val="center"/>
    </w:pPr>
    <w:rPr>
      <w:rFonts w:ascii="Times New Roman" w:hAnsi="Times New Roman"/>
      <w:bCs/>
      <w:caps/>
      <w:sz w:val="28"/>
    </w:rPr>
  </w:style>
  <w:style w:type="paragraph" w:customStyle="1" w:styleId="Annexref">
    <w:name w:val="Annex_ref"/>
    <w:basedOn w:val="Normal"/>
    <w:next w:val="Normal"/>
    <w:rsid w:val="00C05FC5"/>
    <w:pPr>
      <w:keepNext/>
      <w:keepLines/>
      <w:spacing w:after="280"/>
      <w:jc w:val="center"/>
    </w:pPr>
    <w:rPr>
      <w:rFonts w:ascii="Times New Roman" w:hAnsi="Times New Roman"/>
      <w:bCs/>
      <w:lang w:val="es-ES_tradnl"/>
    </w:rPr>
  </w:style>
  <w:style w:type="paragraph" w:customStyle="1" w:styleId="Annextitle">
    <w:name w:val="Annex_title"/>
    <w:basedOn w:val="Normal"/>
    <w:next w:val="Normal"/>
    <w:rsid w:val="00C05FC5"/>
    <w:pPr>
      <w:keepNext/>
      <w:keepLines/>
      <w:spacing w:before="240" w:after="280"/>
      <w:jc w:val="center"/>
    </w:pPr>
    <w:rPr>
      <w:rFonts w:ascii="Times New Roman Bold" w:hAnsi="Times New Roman Bold"/>
      <w:b/>
      <w:bCs/>
      <w:sz w:val="28"/>
      <w:lang w:val="es-ES_tradnl"/>
    </w:rPr>
  </w:style>
  <w:style w:type="character" w:customStyle="1" w:styleId="Appdef">
    <w:name w:val="App_def"/>
    <w:basedOn w:val="DefaultParagraphFont"/>
    <w:rsid w:val="00C05FC5"/>
    <w:rPr>
      <w:rFonts w:ascii="Times New Roman" w:hAnsi="Times New Roman"/>
      <w:b/>
    </w:rPr>
  </w:style>
  <w:style w:type="character" w:customStyle="1" w:styleId="Appref">
    <w:name w:val="App_ref"/>
    <w:basedOn w:val="DefaultParagraphFont"/>
    <w:rsid w:val="00C05FC5"/>
  </w:style>
  <w:style w:type="paragraph" w:customStyle="1" w:styleId="AppendixNo">
    <w:name w:val="Appendix_No"/>
    <w:basedOn w:val="AnnexNo"/>
    <w:next w:val="Annexref"/>
    <w:rsid w:val="00C05FC5"/>
  </w:style>
  <w:style w:type="paragraph" w:customStyle="1" w:styleId="Appendixref">
    <w:name w:val="Appendix_ref"/>
    <w:basedOn w:val="Annexref"/>
    <w:next w:val="Annextitle"/>
    <w:rsid w:val="00C05FC5"/>
  </w:style>
  <w:style w:type="paragraph" w:customStyle="1" w:styleId="Appendixtitle">
    <w:name w:val="Appendix_title"/>
    <w:basedOn w:val="Annextitle"/>
    <w:next w:val="Normal"/>
    <w:rsid w:val="00C05FC5"/>
  </w:style>
  <w:style w:type="character" w:customStyle="1" w:styleId="Artdef">
    <w:name w:val="Art_def"/>
    <w:basedOn w:val="DefaultParagraphFont"/>
    <w:rsid w:val="00C05FC5"/>
    <w:rPr>
      <w:rFonts w:ascii="Times New Roman" w:hAnsi="Times New Roman"/>
      <w:b/>
    </w:rPr>
  </w:style>
  <w:style w:type="paragraph" w:customStyle="1" w:styleId="Artheading">
    <w:name w:val="Art_heading"/>
    <w:basedOn w:val="Normal"/>
    <w:next w:val="Normal"/>
    <w:rsid w:val="00C05FC5"/>
    <w:pPr>
      <w:spacing w:before="480"/>
      <w:jc w:val="center"/>
    </w:pPr>
    <w:rPr>
      <w:rFonts w:ascii="Times New Roman Bold" w:hAnsi="Times New Roman Bold"/>
      <w:b/>
      <w:bCs/>
      <w:sz w:val="28"/>
      <w:lang w:val="es-ES_tradnl"/>
    </w:rPr>
  </w:style>
  <w:style w:type="paragraph" w:customStyle="1" w:styleId="ArtNo">
    <w:name w:val="Art_No"/>
    <w:basedOn w:val="Normal"/>
    <w:next w:val="Normal"/>
    <w:rsid w:val="00C05FC5"/>
    <w:pPr>
      <w:keepNext/>
      <w:keepLines/>
      <w:spacing w:before="480"/>
      <w:jc w:val="center"/>
    </w:pPr>
    <w:rPr>
      <w:rFonts w:ascii="Times New Roman" w:hAnsi="Times New Roman"/>
      <w:bCs/>
      <w:caps/>
      <w:sz w:val="28"/>
      <w:lang w:val="es-ES_tradnl"/>
    </w:rPr>
  </w:style>
  <w:style w:type="character" w:customStyle="1" w:styleId="Artref">
    <w:name w:val="Art_ref"/>
    <w:basedOn w:val="DefaultParagraphFont"/>
    <w:rsid w:val="00C05FC5"/>
  </w:style>
  <w:style w:type="paragraph" w:customStyle="1" w:styleId="Arttitle">
    <w:name w:val="Art_title"/>
    <w:basedOn w:val="Normal"/>
    <w:next w:val="Normal"/>
    <w:rsid w:val="00C05FC5"/>
    <w:pPr>
      <w:keepNext/>
      <w:keepLines/>
      <w:spacing w:before="240"/>
      <w:jc w:val="center"/>
    </w:pPr>
    <w:rPr>
      <w:rFonts w:ascii="Times New Roman" w:hAnsi="Times New Roman"/>
      <w:b/>
      <w:bCs/>
      <w:sz w:val="28"/>
      <w:lang w:val="es-ES_tradnl"/>
    </w:rPr>
  </w:style>
  <w:style w:type="paragraph" w:customStyle="1" w:styleId="ASN1">
    <w:name w:val="ASN.1"/>
    <w:basedOn w:val="Normal"/>
    <w:rsid w:val="00C05FC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bCs/>
      <w:noProof/>
      <w:sz w:val="20"/>
      <w:lang w:val="es-ES_tradnl"/>
    </w:rPr>
  </w:style>
  <w:style w:type="paragraph" w:customStyle="1" w:styleId="Call">
    <w:name w:val="Call"/>
    <w:basedOn w:val="Normal"/>
    <w:next w:val="Normal"/>
    <w:rsid w:val="00C05FC5"/>
    <w:pPr>
      <w:keepNext/>
      <w:keepLines/>
      <w:spacing w:before="160"/>
      <w:ind w:left="794"/>
    </w:pPr>
    <w:rPr>
      <w:rFonts w:ascii="Times New Roman" w:hAnsi="Times New Roman"/>
      <w:bCs/>
      <w:i/>
      <w:lang w:val="es-ES_tradnl"/>
    </w:rPr>
  </w:style>
  <w:style w:type="paragraph" w:customStyle="1" w:styleId="ChapNo">
    <w:name w:val="Chap_No"/>
    <w:basedOn w:val="ArtNo"/>
    <w:next w:val="Normal"/>
    <w:rsid w:val="00C05FC5"/>
    <w:rPr>
      <w:rFonts w:ascii="Times New Roman Bold" w:hAnsi="Times New Roman Bold"/>
      <w:b/>
    </w:rPr>
  </w:style>
  <w:style w:type="paragraph" w:customStyle="1" w:styleId="Chaptitle">
    <w:name w:val="Chap_title"/>
    <w:basedOn w:val="Arttitle"/>
    <w:next w:val="Normal"/>
    <w:rsid w:val="00C05FC5"/>
  </w:style>
  <w:style w:type="paragraph" w:customStyle="1" w:styleId="ddate">
    <w:name w:val="ddate"/>
    <w:basedOn w:val="Normal"/>
    <w:rsid w:val="00C05FC5"/>
    <w:pPr>
      <w:framePr w:hSpace="181" w:wrap="around" w:vAnchor="page" w:hAnchor="margin" w:y="852"/>
      <w:shd w:val="solid" w:color="FFFFFF" w:fill="FFFFFF"/>
      <w:tabs>
        <w:tab w:val="left" w:pos="1134"/>
        <w:tab w:val="left" w:pos="1871"/>
        <w:tab w:val="left" w:pos="2268"/>
      </w:tabs>
      <w:spacing w:before="0"/>
    </w:pPr>
    <w:rPr>
      <w:rFonts w:ascii="Times New Roman" w:hAnsi="Times New Roman"/>
      <w:b/>
      <w:lang w:val="es-ES_tradnl"/>
    </w:rPr>
  </w:style>
  <w:style w:type="paragraph" w:customStyle="1" w:styleId="dnum">
    <w:name w:val="dnum"/>
    <w:basedOn w:val="Normal"/>
    <w:rsid w:val="00C05FC5"/>
    <w:pPr>
      <w:framePr w:hSpace="181" w:wrap="around" w:vAnchor="page" w:hAnchor="margin" w:y="852"/>
      <w:shd w:val="solid" w:color="FFFFFF" w:fill="FFFFFF"/>
      <w:tabs>
        <w:tab w:val="left" w:pos="1134"/>
        <w:tab w:val="left" w:pos="1871"/>
        <w:tab w:val="left" w:pos="2268"/>
      </w:tabs>
    </w:pPr>
    <w:rPr>
      <w:rFonts w:ascii="Times New Roman" w:hAnsi="Times New Roman"/>
      <w:b/>
      <w:lang w:val="es-ES_tradnl"/>
    </w:rPr>
  </w:style>
  <w:style w:type="paragraph" w:customStyle="1" w:styleId="dorlang">
    <w:name w:val="dorlang"/>
    <w:basedOn w:val="Normal"/>
    <w:rsid w:val="00C05FC5"/>
    <w:pPr>
      <w:framePr w:hSpace="181" w:wrap="around" w:vAnchor="page" w:hAnchor="margin" w:y="852"/>
      <w:shd w:val="solid" w:color="FFFFFF" w:fill="FFFFFF"/>
      <w:tabs>
        <w:tab w:val="left" w:pos="1134"/>
        <w:tab w:val="left" w:pos="1871"/>
        <w:tab w:val="left" w:pos="2268"/>
      </w:tabs>
      <w:spacing w:before="0"/>
    </w:pPr>
    <w:rPr>
      <w:rFonts w:ascii="Times New Roman" w:hAnsi="Times New Roman"/>
      <w:b/>
      <w:lang w:val="es-ES_tradnl"/>
    </w:rPr>
  </w:style>
  <w:style w:type="character" w:styleId="EndnoteReference">
    <w:name w:val="endnote reference"/>
    <w:basedOn w:val="DefaultParagraphFont"/>
    <w:rsid w:val="00C05FC5"/>
    <w:rPr>
      <w:vertAlign w:val="superscript"/>
    </w:rPr>
  </w:style>
  <w:style w:type="paragraph" w:customStyle="1" w:styleId="enumlev1">
    <w:name w:val="enumlev1"/>
    <w:basedOn w:val="Normal"/>
    <w:link w:val="enumlev1Char"/>
    <w:rsid w:val="00C05FC5"/>
    <w:pPr>
      <w:spacing w:before="80"/>
      <w:ind w:left="794" w:hanging="794"/>
    </w:pPr>
    <w:rPr>
      <w:rFonts w:ascii="Times New Roman" w:hAnsi="Times New Roman"/>
      <w:bCs/>
      <w:lang w:val="es-ES_tradnl"/>
    </w:rPr>
  </w:style>
  <w:style w:type="paragraph" w:customStyle="1" w:styleId="enumlev2">
    <w:name w:val="enumlev2"/>
    <w:basedOn w:val="enumlev1"/>
    <w:rsid w:val="00C05FC5"/>
    <w:pPr>
      <w:ind w:left="1191" w:hanging="397"/>
    </w:pPr>
  </w:style>
  <w:style w:type="paragraph" w:customStyle="1" w:styleId="enumlev3">
    <w:name w:val="enumlev3"/>
    <w:basedOn w:val="enumlev2"/>
    <w:rsid w:val="00C05FC5"/>
    <w:pPr>
      <w:ind w:left="1588"/>
    </w:pPr>
  </w:style>
  <w:style w:type="paragraph" w:customStyle="1" w:styleId="Equationlegend">
    <w:name w:val="Equation_legend"/>
    <w:basedOn w:val="Normal"/>
    <w:rsid w:val="00C05FC5"/>
    <w:pPr>
      <w:tabs>
        <w:tab w:val="right" w:pos="1531"/>
        <w:tab w:val="left" w:pos="1701"/>
      </w:tabs>
      <w:spacing w:before="80"/>
      <w:ind w:left="1701" w:hanging="1701"/>
    </w:pPr>
    <w:rPr>
      <w:rFonts w:ascii="Times New Roman" w:hAnsi="Times New Roman"/>
      <w:bCs/>
    </w:rPr>
  </w:style>
  <w:style w:type="paragraph" w:customStyle="1" w:styleId="FigureNo">
    <w:name w:val="Figure_No"/>
    <w:basedOn w:val="Normal"/>
    <w:next w:val="Normal"/>
    <w:rsid w:val="00C05FC5"/>
    <w:pPr>
      <w:keepNext/>
      <w:keepLines/>
      <w:spacing w:before="480"/>
      <w:jc w:val="center"/>
    </w:pPr>
    <w:rPr>
      <w:rFonts w:ascii="Times New Roman" w:hAnsi="Times New Roman"/>
      <w:bCs/>
      <w:caps/>
      <w:lang w:val="es-ES_tradnl"/>
    </w:rPr>
  </w:style>
  <w:style w:type="paragraph" w:customStyle="1" w:styleId="Tabletitle">
    <w:name w:val="Table_title"/>
    <w:basedOn w:val="Normal"/>
    <w:next w:val="Normal"/>
    <w:rsid w:val="00C05FC5"/>
    <w:pPr>
      <w:keepNext/>
      <w:keepLines/>
      <w:spacing w:before="0"/>
      <w:jc w:val="center"/>
    </w:pPr>
    <w:rPr>
      <w:rFonts w:ascii="Times New Roman Bold" w:hAnsi="Times New Roman Bold"/>
      <w:b/>
      <w:bCs/>
    </w:rPr>
  </w:style>
  <w:style w:type="paragraph" w:customStyle="1" w:styleId="Figuretitle">
    <w:name w:val="Figure_title"/>
    <w:basedOn w:val="Tabletitle"/>
    <w:next w:val="Normal"/>
    <w:rsid w:val="00C05FC5"/>
    <w:pPr>
      <w:keepNext w:val="0"/>
      <w:spacing w:after="480"/>
    </w:pPr>
  </w:style>
  <w:style w:type="paragraph" w:customStyle="1" w:styleId="Figurewithouttitle">
    <w:name w:val="Figure_without_title"/>
    <w:basedOn w:val="FigureNo"/>
    <w:next w:val="Normal"/>
    <w:rsid w:val="00C05FC5"/>
    <w:pPr>
      <w:keepNext w:val="0"/>
    </w:pPr>
  </w:style>
  <w:style w:type="paragraph" w:customStyle="1" w:styleId="FirstFooter">
    <w:name w:val="FirstFooter"/>
    <w:basedOn w:val="Footer"/>
    <w:rsid w:val="00C05FC5"/>
    <w:pPr>
      <w:tabs>
        <w:tab w:val="clear" w:pos="4320"/>
        <w:tab w:val="clear" w:pos="8640"/>
      </w:tabs>
      <w:spacing w:before="40"/>
    </w:pPr>
    <w:rPr>
      <w:rFonts w:ascii="Times New Roman" w:hAnsi="Times New Roman"/>
      <w:bCs/>
      <w:sz w:val="16"/>
      <w:lang w:val="fr-FR"/>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uiPriority w:val="99"/>
    <w:qFormat/>
    <w:rsid w:val="00C05FC5"/>
    <w:rPr>
      <w:position w:val="6"/>
      <w:sz w:val="18"/>
    </w:rPr>
  </w:style>
  <w:style w:type="paragraph" w:styleId="FootnoteText">
    <w:name w:val="footnote text"/>
    <w:aliases w:val="ALTS FOOTNOTE,Schriftart: 9 pt,Schriftart: 10 pt,Schriftart: 8 pt,WB-Fuكnotentext,Footnote text,Footnote Text Char Char Char Char,Footnote Text Char Char,Footnote Text Char Char Char Char Char,Char,Fußnotentext Char Char"/>
    <w:basedOn w:val="Normal"/>
    <w:link w:val="FootnoteTextChar"/>
    <w:uiPriority w:val="99"/>
    <w:qFormat/>
    <w:rsid w:val="00C05FC5"/>
    <w:pPr>
      <w:keepLines/>
      <w:tabs>
        <w:tab w:val="left" w:pos="255"/>
      </w:tabs>
      <w:ind w:left="255" w:hanging="255"/>
    </w:pPr>
    <w:rPr>
      <w:rFonts w:ascii="Times New Roman" w:hAnsi="Times New Roman"/>
      <w:bCs/>
      <w:lang w:val="es-ES_tradnl"/>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Fußnotentext Char Char Char"/>
    <w:basedOn w:val="DefaultParagraphFont"/>
    <w:link w:val="FootnoteText"/>
    <w:uiPriority w:val="99"/>
    <w:rsid w:val="00C05FC5"/>
    <w:rPr>
      <w:rFonts w:eastAsia="Times New Roman"/>
      <w:sz w:val="24"/>
      <w:lang w:val="es-ES_tradnl" w:eastAsia="en-US"/>
    </w:rPr>
  </w:style>
  <w:style w:type="paragraph" w:customStyle="1" w:styleId="Headingb">
    <w:name w:val="Heading_b"/>
    <w:basedOn w:val="Normal"/>
    <w:next w:val="Normal"/>
    <w:rsid w:val="00C05FC5"/>
    <w:pPr>
      <w:keepNext/>
      <w:spacing w:before="160"/>
    </w:pPr>
    <w:rPr>
      <w:rFonts w:ascii="Times" w:hAnsi="Times"/>
      <w:b/>
      <w:bCs/>
      <w:lang w:val="es-ES_tradnl"/>
    </w:rPr>
  </w:style>
  <w:style w:type="paragraph" w:customStyle="1" w:styleId="Headingi">
    <w:name w:val="Heading_i"/>
    <w:basedOn w:val="Normal"/>
    <w:next w:val="Normal"/>
    <w:rsid w:val="00C05FC5"/>
    <w:pPr>
      <w:keepNext/>
      <w:spacing w:before="160"/>
    </w:pPr>
    <w:rPr>
      <w:rFonts w:ascii="Times" w:hAnsi="Times"/>
      <w:bCs/>
      <w:i/>
      <w:lang w:val="es-ES_tradnl"/>
    </w:rPr>
  </w:style>
  <w:style w:type="paragraph" w:styleId="Index1">
    <w:name w:val="index 1"/>
    <w:basedOn w:val="Normal"/>
    <w:next w:val="Normal"/>
    <w:rsid w:val="00C05FC5"/>
    <w:rPr>
      <w:rFonts w:ascii="Times New Roman" w:hAnsi="Times New Roman"/>
      <w:bCs/>
      <w:lang w:val="es-ES_tradnl"/>
    </w:rPr>
  </w:style>
  <w:style w:type="paragraph" w:styleId="Index2">
    <w:name w:val="index 2"/>
    <w:basedOn w:val="Normal"/>
    <w:next w:val="Normal"/>
    <w:rsid w:val="00C05FC5"/>
    <w:pPr>
      <w:ind w:left="283"/>
    </w:pPr>
    <w:rPr>
      <w:rFonts w:ascii="Times New Roman" w:hAnsi="Times New Roman"/>
      <w:bCs/>
      <w:lang w:val="es-ES_tradnl"/>
    </w:rPr>
  </w:style>
  <w:style w:type="paragraph" w:styleId="Index3">
    <w:name w:val="index 3"/>
    <w:basedOn w:val="Normal"/>
    <w:next w:val="Normal"/>
    <w:rsid w:val="00C05FC5"/>
    <w:pPr>
      <w:ind w:left="566"/>
    </w:pPr>
    <w:rPr>
      <w:rFonts w:ascii="Times New Roman" w:hAnsi="Times New Roman"/>
      <w:bCs/>
      <w:lang w:val="es-ES_tradnl"/>
    </w:rPr>
  </w:style>
  <w:style w:type="paragraph" w:styleId="Index4">
    <w:name w:val="index 4"/>
    <w:basedOn w:val="Normal"/>
    <w:next w:val="Normal"/>
    <w:rsid w:val="00C05FC5"/>
    <w:pPr>
      <w:ind w:left="849"/>
    </w:pPr>
    <w:rPr>
      <w:rFonts w:ascii="Times New Roman" w:hAnsi="Times New Roman"/>
      <w:bCs/>
      <w:lang w:val="es-ES_tradnl"/>
    </w:rPr>
  </w:style>
  <w:style w:type="paragraph" w:styleId="Index5">
    <w:name w:val="index 5"/>
    <w:basedOn w:val="Normal"/>
    <w:next w:val="Normal"/>
    <w:rsid w:val="00C05FC5"/>
    <w:pPr>
      <w:ind w:left="1132"/>
    </w:pPr>
    <w:rPr>
      <w:rFonts w:ascii="Times New Roman" w:hAnsi="Times New Roman"/>
      <w:bCs/>
      <w:lang w:val="es-ES_tradnl"/>
    </w:rPr>
  </w:style>
  <w:style w:type="paragraph" w:styleId="Index6">
    <w:name w:val="index 6"/>
    <w:basedOn w:val="Normal"/>
    <w:next w:val="Normal"/>
    <w:rsid w:val="00C05FC5"/>
    <w:pPr>
      <w:ind w:left="1415"/>
    </w:pPr>
    <w:rPr>
      <w:rFonts w:ascii="Times New Roman" w:hAnsi="Times New Roman"/>
      <w:bCs/>
      <w:lang w:val="es-ES_tradnl"/>
    </w:rPr>
  </w:style>
  <w:style w:type="paragraph" w:styleId="Index7">
    <w:name w:val="index 7"/>
    <w:basedOn w:val="Normal"/>
    <w:next w:val="Normal"/>
    <w:rsid w:val="00C05FC5"/>
    <w:pPr>
      <w:ind w:left="1698"/>
    </w:pPr>
    <w:rPr>
      <w:rFonts w:ascii="Times New Roman" w:hAnsi="Times New Roman"/>
      <w:bCs/>
      <w:lang w:val="es-ES_tradnl"/>
    </w:rPr>
  </w:style>
  <w:style w:type="paragraph" w:styleId="IndexHeading">
    <w:name w:val="index heading"/>
    <w:basedOn w:val="Normal"/>
    <w:next w:val="Index1"/>
    <w:rsid w:val="00C05FC5"/>
    <w:rPr>
      <w:rFonts w:ascii="Times New Roman" w:hAnsi="Times New Roman"/>
      <w:bCs/>
      <w:lang w:val="es-ES_tradnl"/>
    </w:rPr>
  </w:style>
  <w:style w:type="character" w:styleId="LineNumber">
    <w:name w:val="line number"/>
    <w:basedOn w:val="DefaultParagraphFont"/>
    <w:rsid w:val="00C05FC5"/>
  </w:style>
  <w:style w:type="paragraph" w:customStyle="1" w:styleId="Normalaftertitle">
    <w:name w:val="Normal after title"/>
    <w:basedOn w:val="Normal"/>
    <w:next w:val="Normal"/>
    <w:link w:val="NormalaftertitleChar"/>
    <w:rsid w:val="00C05FC5"/>
    <w:pPr>
      <w:spacing w:before="280"/>
    </w:pPr>
    <w:rPr>
      <w:rFonts w:ascii="Times New Roman" w:hAnsi="Times New Roman"/>
      <w:bCs/>
      <w:lang w:val="es-ES_tradnl"/>
    </w:rPr>
  </w:style>
  <w:style w:type="paragraph" w:styleId="NormalIndent">
    <w:name w:val="Normal Indent"/>
    <w:basedOn w:val="Normal"/>
    <w:rsid w:val="00C05FC5"/>
    <w:pPr>
      <w:ind w:left="794"/>
    </w:pPr>
    <w:rPr>
      <w:rFonts w:ascii="Times New Roman" w:hAnsi="Times New Roman"/>
      <w:bCs/>
      <w:lang w:val="es-ES_tradnl"/>
    </w:rPr>
  </w:style>
  <w:style w:type="paragraph" w:customStyle="1" w:styleId="Note">
    <w:name w:val="Note"/>
    <w:basedOn w:val="Normal"/>
    <w:rsid w:val="00C05FC5"/>
    <w:pPr>
      <w:spacing w:before="80"/>
    </w:pPr>
    <w:rPr>
      <w:rFonts w:ascii="Times New Roman" w:hAnsi="Times New Roman"/>
      <w:bCs/>
      <w:lang w:val="es-ES_tradnl"/>
    </w:rPr>
  </w:style>
  <w:style w:type="character" w:styleId="PageNumber">
    <w:name w:val="page number"/>
    <w:basedOn w:val="DefaultParagraphFont"/>
    <w:rsid w:val="00C05FC5"/>
  </w:style>
  <w:style w:type="paragraph" w:customStyle="1" w:styleId="PartNo">
    <w:name w:val="Part_No"/>
    <w:basedOn w:val="AnnexNo"/>
    <w:next w:val="Normal"/>
    <w:rsid w:val="00C05FC5"/>
  </w:style>
  <w:style w:type="paragraph" w:customStyle="1" w:styleId="Partref">
    <w:name w:val="Part_ref"/>
    <w:basedOn w:val="Annexref"/>
    <w:next w:val="Normal"/>
    <w:rsid w:val="00C05FC5"/>
  </w:style>
  <w:style w:type="paragraph" w:customStyle="1" w:styleId="Parttitle">
    <w:name w:val="Part_title"/>
    <w:basedOn w:val="Annextitle"/>
    <w:next w:val="Normalaftertitle"/>
    <w:rsid w:val="00C05FC5"/>
  </w:style>
  <w:style w:type="paragraph" w:customStyle="1" w:styleId="RecNo">
    <w:name w:val="Rec_No"/>
    <w:basedOn w:val="Normal"/>
    <w:next w:val="Normal"/>
    <w:rsid w:val="00C05FC5"/>
    <w:pPr>
      <w:keepNext/>
      <w:keepLines/>
      <w:spacing w:before="480"/>
      <w:jc w:val="center"/>
    </w:pPr>
    <w:rPr>
      <w:rFonts w:ascii="Times New Roman" w:hAnsi="Times New Roman"/>
      <w:bCs/>
      <w:caps/>
      <w:sz w:val="28"/>
      <w:lang w:val="es-ES_tradnl"/>
    </w:rPr>
  </w:style>
  <w:style w:type="paragraph" w:customStyle="1" w:styleId="Rectitle">
    <w:name w:val="Rec_title"/>
    <w:basedOn w:val="RecNo"/>
    <w:next w:val="Normal"/>
    <w:rsid w:val="00C05FC5"/>
    <w:pPr>
      <w:spacing w:before="240"/>
    </w:pPr>
    <w:rPr>
      <w:rFonts w:ascii="Times New Roman Bold" w:hAnsi="Times New Roman Bold"/>
      <w:b/>
      <w:caps w:val="0"/>
    </w:rPr>
  </w:style>
  <w:style w:type="paragraph" w:customStyle="1" w:styleId="Recref">
    <w:name w:val="Rec_ref"/>
    <w:basedOn w:val="Rectitle"/>
    <w:next w:val="Normal"/>
    <w:rsid w:val="00C05FC5"/>
    <w:pPr>
      <w:tabs>
        <w:tab w:val="clear" w:pos="794"/>
        <w:tab w:val="clear" w:pos="1191"/>
        <w:tab w:val="clear" w:pos="1588"/>
        <w:tab w:val="clear" w:pos="1985"/>
      </w:tabs>
      <w:spacing w:before="120"/>
    </w:pPr>
    <w:rPr>
      <w:rFonts w:ascii="Times New Roman" w:hAnsi="Times New Roman"/>
      <w:b w:val="0"/>
      <w:i/>
      <w:sz w:val="24"/>
    </w:rPr>
  </w:style>
  <w:style w:type="paragraph" w:customStyle="1" w:styleId="Recdate">
    <w:name w:val="Rec_date"/>
    <w:basedOn w:val="Recref"/>
    <w:next w:val="Normalaftertitle"/>
    <w:rsid w:val="00C05FC5"/>
    <w:pPr>
      <w:jc w:val="right"/>
    </w:pPr>
    <w:rPr>
      <w:sz w:val="22"/>
    </w:rPr>
  </w:style>
  <w:style w:type="paragraph" w:customStyle="1" w:styleId="Questiondate">
    <w:name w:val="Question_date"/>
    <w:basedOn w:val="Recdate"/>
    <w:next w:val="Normalaftertitle"/>
    <w:rsid w:val="00C05FC5"/>
  </w:style>
  <w:style w:type="paragraph" w:customStyle="1" w:styleId="QuestionNo">
    <w:name w:val="Question_No"/>
    <w:basedOn w:val="RecNo"/>
    <w:next w:val="Normal"/>
    <w:rsid w:val="00C05FC5"/>
  </w:style>
  <w:style w:type="paragraph" w:customStyle="1" w:styleId="Questionref">
    <w:name w:val="Question_ref"/>
    <w:basedOn w:val="Recref"/>
    <w:next w:val="Questiondate"/>
    <w:rsid w:val="00C05FC5"/>
  </w:style>
  <w:style w:type="paragraph" w:customStyle="1" w:styleId="Questiontitle">
    <w:name w:val="Question_title"/>
    <w:basedOn w:val="Rectitle"/>
    <w:next w:val="Questionref"/>
    <w:rsid w:val="00C05FC5"/>
  </w:style>
  <w:style w:type="character" w:customStyle="1" w:styleId="Recdef">
    <w:name w:val="Rec_def"/>
    <w:basedOn w:val="DefaultParagraphFont"/>
    <w:rsid w:val="00C05FC5"/>
    <w:rPr>
      <w:b/>
    </w:rPr>
  </w:style>
  <w:style w:type="paragraph" w:customStyle="1" w:styleId="Reftext">
    <w:name w:val="Ref_text"/>
    <w:basedOn w:val="Normal"/>
    <w:rsid w:val="00C05FC5"/>
    <w:pPr>
      <w:ind w:left="794" w:hanging="794"/>
    </w:pPr>
    <w:rPr>
      <w:rFonts w:ascii="Times New Roman" w:hAnsi="Times New Roman"/>
      <w:bCs/>
      <w:lang w:val="es-ES_tradnl"/>
    </w:rPr>
  </w:style>
  <w:style w:type="paragraph" w:customStyle="1" w:styleId="Reftitle">
    <w:name w:val="Ref_title"/>
    <w:basedOn w:val="Normal"/>
    <w:next w:val="Reftext"/>
    <w:rsid w:val="00C05FC5"/>
    <w:pPr>
      <w:spacing w:before="480"/>
      <w:jc w:val="center"/>
    </w:pPr>
    <w:rPr>
      <w:rFonts w:ascii="Times New Roman" w:hAnsi="Times New Roman"/>
      <w:bCs/>
      <w:caps/>
      <w:lang w:val="es-ES_tradnl"/>
    </w:rPr>
  </w:style>
  <w:style w:type="paragraph" w:customStyle="1" w:styleId="Repdate">
    <w:name w:val="Rep_date"/>
    <w:basedOn w:val="Recdate"/>
    <w:next w:val="Normalaftertitle"/>
    <w:rsid w:val="00C05FC5"/>
  </w:style>
  <w:style w:type="paragraph" w:customStyle="1" w:styleId="RepNo">
    <w:name w:val="Rep_No"/>
    <w:basedOn w:val="RecNo"/>
    <w:next w:val="Normal"/>
    <w:rsid w:val="00C05FC5"/>
  </w:style>
  <w:style w:type="paragraph" w:customStyle="1" w:styleId="Repref">
    <w:name w:val="Rep_ref"/>
    <w:basedOn w:val="Recref"/>
    <w:next w:val="Repdate"/>
    <w:rsid w:val="00C05FC5"/>
  </w:style>
  <w:style w:type="paragraph" w:customStyle="1" w:styleId="Reptitle">
    <w:name w:val="Rep_title"/>
    <w:basedOn w:val="Rectitle"/>
    <w:next w:val="Repref"/>
    <w:rsid w:val="00C05FC5"/>
  </w:style>
  <w:style w:type="paragraph" w:customStyle="1" w:styleId="Resdate">
    <w:name w:val="Res_date"/>
    <w:basedOn w:val="Recdate"/>
    <w:next w:val="Normalaftertitle"/>
    <w:rsid w:val="00C05FC5"/>
  </w:style>
  <w:style w:type="character" w:customStyle="1" w:styleId="Resdef">
    <w:name w:val="Res_def"/>
    <w:basedOn w:val="DefaultParagraphFont"/>
    <w:rsid w:val="00C05FC5"/>
    <w:rPr>
      <w:rFonts w:ascii="Times New Roman" w:hAnsi="Times New Roman"/>
      <w:b/>
    </w:rPr>
  </w:style>
  <w:style w:type="paragraph" w:customStyle="1" w:styleId="ResNo">
    <w:name w:val="Res_No"/>
    <w:basedOn w:val="RecNo"/>
    <w:next w:val="Normal"/>
    <w:rsid w:val="00C05FC5"/>
  </w:style>
  <w:style w:type="paragraph" w:customStyle="1" w:styleId="Resref">
    <w:name w:val="Res_ref"/>
    <w:basedOn w:val="Recref"/>
    <w:next w:val="Resdate"/>
    <w:rsid w:val="00C05FC5"/>
  </w:style>
  <w:style w:type="paragraph" w:customStyle="1" w:styleId="Restitle">
    <w:name w:val="Res_title"/>
    <w:basedOn w:val="Rectitle"/>
    <w:next w:val="Resref"/>
    <w:rsid w:val="00C05FC5"/>
  </w:style>
  <w:style w:type="paragraph" w:customStyle="1" w:styleId="SectionNo">
    <w:name w:val="Section_No"/>
    <w:basedOn w:val="AnnexNo"/>
    <w:next w:val="Normal"/>
    <w:rsid w:val="00C05FC5"/>
  </w:style>
  <w:style w:type="paragraph" w:customStyle="1" w:styleId="Sectiontitle">
    <w:name w:val="Section_title"/>
    <w:basedOn w:val="Annextitle"/>
    <w:next w:val="Normalaftertitle"/>
    <w:rsid w:val="00C05FC5"/>
  </w:style>
  <w:style w:type="paragraph" w:customStyle="1" w:styleId="Source">
    <w:name w:val="Source"/>
    <w:basedOn w:val="Normal"/>
    <w:next w:val="Normalaftertitle"/>
    <w:rsid w:val="00C05FC5"/>
    <w:pPr>
      <w:spacing w:before="840" w:after="200"/>
      <w:jc w:val="center"/>
    </w:pPr>
    <w:rPr>
      <w:rFonts w:ascii="Times New Roman" w:hAnsi="Times New Roman"/>
      <w:b/>
      <w:bCs/>
      <w:sz w:val="28"/>
      <w:lang w:val="es-ES_tradnl"/>
    </w:rPr>
  </w:style>
  <w:style w:type="paragraph" w:customStyle="1" w:styleId="SpecialFooter">
    <w:name w:val="Special Footer"/>
    <w:basedOn w:val="Footer"/>
    <w:rsid w:val="00C05FC5"/>
    <w:pPr>
      <w:tabs>
        <w:tab w:val="clear" w:pos="4320"/>
        <w:tab w:val="clear" w:pos="8640"/>
        <w:tab w:val="left" w:pos="567"/>
        <w:tab w:val="left" w:pos="1134"/>
        <w:tab w:val="left" w:pos="1701"/>
        <w:tab w:val="left" w:pos="2268"/>
        <w:tab w:val="left" w:pos="2835"/>
        <w:tab w:val="left" w:pos="5954"/>
        <w:tab w:val="right" w:pos="9639"/>
      </w:tabs>
      <w:spacing w:before="0"/>
      <w:jc w:val="both"/>
    </w:pPr>
    <w:rPr>
      <w:rFonts w:ascii="Times New Roman" w:hAnsi="Times New Roman"/>
      <w:bCs/>
      <w:sz w:val="16"/>
      <w:lang w:val="fr-FR"/>
    </w:rPr>
  </w:style>
  <w:style w:type="character" w:customStyle="1" w:styleId="Tablefreq">
    <w:name w:val="Table_freq"/>
    <w:basedOn w:val="DefaultParagraphFont"/>
    <w:rsid w:val="00C05FC5"/>
    <w:rPr>
      <w:b/>
      <w:color w:val="auto"/>
    </w:rPr>
  </w:style>
  <w:style w:type="paragraph" w:customStyle="1" w:styleId="Tabletext">
    <w:name w:val="Table_text"/>
    <w:basedOn w:val="Normal"/>
    <w:rsid w:val="00C05FC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rFonts w:ascii="Times New Roman" w:hAnsi="Times New Roman"/>
      <w:bCs/>
      <w:sz w:val="22"/>
      <w:lang w:val="es-ES_tradnl"/>
    </w:rPr>
  </w:style>
  <w:style w:type="paragraph" w:customStyle="1" w:styleId="Tablehead">
    <w:name w:val="Table_head"/>
    <w:basedOn w:val="Tabletext"/>
    <w:next w:val="Tabletext"/>
    <w:rsid w:val="00C05FC5"/>
    <w:pPr>
      <w:keepNext/>
      <w:spacing w:before="80" w:after="80"/>
      <w:jc w:val="center"/>
    </w:pPr>
    <w:rPr>
      <w:b/>
    </w:rPr>
  </w:style>
  <w:style w:type="paragraph" w:customStyle="1" w:styleId="Tablelegend">
    <w:name w:val="Table_legend"/>
    <w:basedOn w:val="Tabletext"/>
    <w:rsid w:val="00C05FC5"/>
    <w:pPr>
      <w:spacing w:before="120"/>
    </w:pPr>
  </w:style>
  <w:style w:type="paragraph" w:customStyle="1" w:styleId="TableNo">
    <w:name w:val="Table_No"/>
    <w:basedOn w:val="Normal"/>
    <w:next w:val="Tabletitle"/>
    <w:rsid w:val="00C05FC5"/>
    <w:pPr>
      <w:keepNext/>
      <w:spacing w:before="560"/>
      <w:jc w:val="center"/>
    </w:pPr>
    <w:rPr>
      <w:rFonts w:ascii="Times New Roman" w:hAnsi="Times New Roman"/>
      <w:bCs/>
      <w:caps/>
    </w:rPr>
  </w:style>
  <w:style w:type="paragraph" w:customStyle="1" w:styleId="Tableref">
    <w:name w:val="Table_ref"/>
    <w:basedOn w:val="Normal"/>
    <w:next w:val="Tabletitle"/>
    <w:rsid w:val="00C05FC5"/>
    <w:pPr>
      <w:keepNext/>
      <w:spacing w:before="0"/>
      <w:jc w:val="center"/>
    </w:pPr>
    <w:rPr>
      <w:rFonts w:ascii="Times New Roman" w:hAnsi="Times New Roman"/>
      <w:bCs/>
    </w:rPr>
  </w:style>
  <w:style w:type="paragraph" w:customStyle="1" w:styleId="Title1">
    <w:name w:val="Title 1"/>
    <w:basedOn w:val="Source"/>
    <w:next w:val="Normal"/>
    <w:rsid w:val="00C05FC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C05FC5"/>
  </w:style>
  <w:style w:type="paragraph" w:customStyle="1" w:styleId="Title3">
    <w:name w:val="Title 3"/>
    <w:basedOn w:val="Title2"/>
    <w:next w:val="Normal"/>
    <w:rsid w:val="00C05FC5"/>
    <w:rPr>
      <w:caps w:val="0"/>
    </w:rPr>
  </w:style>
  <w:style w:type="paragraph" w:customStyle="1" w:styleId="Title4">
    <w:name w:val="Title 4"/>
    <w:basedOn w:val="Title3"/>
    <w:next w:val="Heading1"/>
    <w:rsid w:val="00C05FC5"/>
    <w:rPr>
      <w:b/>
    </w:rPr>
  </w:style>
  <w:style w:type="paragraph" w:customStyle="1" w:styleId="toc0">
    <w:name w:val="toc 0"/>
    <w:basedOn w:val="Normal"/>
    <w:next w:val="TOC1"/>
    <w:rsid w:val="00C05FC5"/>
    <w:pPr>
      <w:tabs>
        <w:tab w:val="right" w:pos="9781"/>
      </w:tabs>
    </w:pPr>
    <w:rPr>
      <w:rFonts w:ascii="Times New Roman" w:hAnsi="Times New Roman"/>
      <w:b/>
      <w:bCs/>
      <w:lang w:val="es-ES_tradnl"/>
    </w:rPr>
  </w:style>
  <w:style w:type="paragraph" w:styleId="TOC1">
    <w:name w:val="toc 1"/>
    <w:basedOn w:val="Normal"/>
    <w:next w:val="Normal"/>
    <w:autoRedefine/>
    <w:uiPriority w:val="39"/>
    <w:rsid w:val="00C05FC5"/>
    <w:pPr>
      <w:tabs>
        <w:tab w:val="clear" w:pos="794"/>
        <w:tab w:val="clear" w:pos="1191"/>
        <w:tab w:val="clear" w:pos="1588"/>
        <w:tab w:val="clear" w:pos="1985"/>
      </w:tabs>
      <w:spacing w:before="240" w:after="120"/>
    </w:pPr>
    <w:rPr>
      <w:rFonts w:asciiTheme="minorHAnsi" w:hAnsiTheme="minorHAnsi"/>
      <w:b/>
      <w:bCs/>
      <w:sz w:val="20"/>
      <w:szCs w:val="24"/>
    </w:rPr>
  </w:style>
  <w:style w:type="paragraph" w:styleId="TOC2">
    <w:name w:val="toc 2"/>
    <w:basedOn w:val="TOC1"/>
    <w:uiPriority w:val="39"/>
    <w:rsid w:val="00C05FC5"/>
    <w:pPr>
      <w:spacing w:before="120" w:after="0"/>
      <w:ind w:left="240"/>
    </w:pPr>
    <w:rPr>
      <w:b w:val="0"/>
      <w:bCs w:val="0"/>
      <w:i/>
      <w:iCs/>
    </w:rPr>
  </w:style>
  <w:style w:type="paragraph" w:styleId="TOC3">
    <w:name w:val="toc 3"/>
    <w:basedOn w:val="TOC2"/>
    <w:uiPriority w:val="39"/>
    <w:rsid w:val="00C05FC5"/>
    <w:pPr>
      <w:spacing w:before="0"/>
      <w:ind w:left="480"/>
    </w:pPr>
    <w:rPr>
      <w:i w:val="0"/>
      <w:iCs w:val="0"/>
    </w:rPr>
  </w:style>
  <w:style w:type="paragraph" w:styleId="TOC4">
    <w:name w:val="toc 4"/>
    <w:basedOn w:val="TOC3"/>
    <w:rsid w:val="00C05FC5"/>
    <w:pPr>
      <w:ind w:left="720"/>
    </w:pPr>
  </w:style>
  <w:style w:type="paragraph" w:styleId="TOC5">
    <w:name w:val="toc 5"/>
    <w:basedOn w:val="TOC4"/>
    <w:rsid w:val="00C05FC5"/>
    <w:pPr>
      <w:ind w:left="960"/>
    </w:pPr>
  </w:style>
  <w:style w:type="paragraph" w:styleId="TOC6">
    <w:name w:val="toc 6"/>
    <w:basedOn w:val="TOC4"/>
    <w:rsid w:val="00C05FC5"/>
    <w:pPr>
      <w:ind w:left="1200"/>
    </w:pPr>
  </w:style>
  <w:style w:type="paragraph" w:styleId="TOC7">
    <w:name w:val="toc 7"/>
    <w:basedOn w:val="TOC4"/>
    <w:rsid w:val="00C05FC5"/>
    <w:pPr>
      <w:ind w:left="1440"/>
    </w:pPr>
  </w:style>
  <w:style w:type="paragraph" w:styleId="TOC8">
    <w:name w:val="toc 8"/>
    <w:basedOn w:val="TOC4"/>
    <w:rsid w:val="00C05FC5"/>
    <w:pPr>
      <w:ind w:left="1680"/>
    </w:pPr>
  </w:style>
  <w:style w:type="paragraph" w:styleId="TOC9">
    <w:name w:val="toc 9"/>
    <w:basedOn w:val="TOC3"/>
    <w:rsid w:val="00C05FC5"/>
    <w:pPr>
      <w:ind w:left="1920"/>
    </w:pPr>
  </w:style>
  <w:style w:type="paragraph" w:customStyle="1" w:styleId="Reasons">
    <w:name w:val="Reasons"/>
    <w:basedOn w:val="Normal"/>
    <w:qFormat/>
    <w:rsid w:val="001D67DD"/>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paragraph" w:styleId="NormalWeb">
    <w:name w:val="Normal (Web)"/>
    <w:basedOn w:val="Normal"/>
    <w:uiPriority w:val="99"/>
    <w:unhideWhenUsed/>
    <w:rsid w:val="006222F4"/>
    <w:rPr>
      <w:rFonts w:ascii="Times New Roman" w:hAnsi="Times New Roman"/>
      <w:szCs w:val="24"/>
    </w:rPr>
  </w:style>
  <w:style w:type="character" w:customStyle="1" w:styleId="Heading1Char">
    <w:name w:val="Heading 1 Char"/>
    <w:basedOn w:val="DefaultParagraphFont"/>
    <w:link w:val="Heading1"/>
    <w:rsid w:val="00EA4D10"/>
    <w:rPr>
      <w:rFonts w:eastAsia="Times New Roman"/>
      <w:b/>
      <w:bCs/>
      <w:sz w:val="28"/>
      <w:lang w:val="es-ES_tradnl" w:eastAsia="en-US"/>
    </w:rPr>
  </w:style>
  <w:style w:type="character" w:customStyle="1" w:styleId="Heading2Char">
    <w:name w:val="Heading 2 Char"/>
    <w:basedOn w:val="DefaultParagraphFont"/>
    <w:link w:val="Heading2"/>
    <w:uiPriority w:val="9"/>
    <w:rsid w:val="00EA4D10"/>
    <w:rPr>
      <w:rFonts w:eastAsia="Times New Roman"/>
      <w:b/>
      <w:bCs/>
      <w:sz w:val="24"/>
      <w:lang w:val="es-ES_tradnl" w:eastAsia="en-US"/>
    </w:rPr>
  </w:style>
  <w:style w:type="character" w:customStyle="1" w:styleId="Heading3Char">
    <w:name w:val="Heading 3 Char"/>
    <w:basedOn w:val="DefaultParagraphFont"/>
    <w:link w:val="Heading3"/>
    <w:uiPriority w:val="9"/>
    <w:rsid w:val="00EA4D10"/>
    <w:rPr>
      <w:rFonts w:eastAsia="Times New Roman"/>
      <w:b/>
      <w:bCs/>
      <w:sz w:val="24"/>
      <w:lang w:val="es-ES_tradnl" w:eastAsia="en-US"/>
    </w:rPr>
  </w:style>
  <w:style w:type="character" w:customStyle="1" w:styleId="Heading4Char">
    <w:name w:val="Heading 4 Char"/>
    <w:basedOn w:val="DefaultParagraphFont"/>
    <w:link w:val="Heading4"/>
    <w:uiPriority w:val="9"/>
    <w:rsid w:val="00EA4D10"/>
    <w:rPr>
      <w:rFonts w:eastAsia="Times New Roman"/>
      <w:b/>
      <w:bCs/>
      <w:sz w:val="24"/>
      <w:lang w:val="es-ES_tradnl" w:eastAsia="en-US"/>
    </w:rPr>
  </w:style>
  <w:style w:type="paragraph" w:styleId="ListParagraph">
    <w:name w:val="List Paragraph"/>
    <w:basedOn w:val="Normal"/>
    <w:uiPriority w:val="34"/>
    <w:qFormat/>
    <w:rsid w:val="00EA4D10"/>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Theme="minorHAnsi" w:eastAsiaTheme="minorEastAsia" w:hAnsiTheme="minorHAnsi" w:cstheme="minorBidi"/>
      <w:sz w:val="22"/>
      <w:szCs w:val="22"/>
      <w:lang w:val="en-US" w:eastAsia="zh-CN"/>
    </w:rPr>
  </w:style>
  <w:style w:type="paragraph" w:styleId="Title">
    <w:name w:val="Title"/>
    <w:basedOn w:val="Normal"/>
    <w:next w:val="Normal"/>
    <w:link w:val="TitleChar"/>
    <w:qFormat/>
    <w:rsid w:val="00EA4D10"/>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28"/>
      <w:szCs w:val="52"/>
      <w:lang w:eastAsia="zh-CN"/>
    </w:rPr>
  </w:style>
  <w:style w:type="character" w:customStyle="1" w:styleId="TitleChar">
    <w:name w:val="Title Char"/>
    <w:basedOn w:val="DefaultParagraphFont"/>
    <w:link w:val="Title"/>
    <w:rsid w:val="00EA4D10"/>
    <w:rPr>
      <w:rFonts w:asciiTheme="majorHAnsi" w:eastAsiaTheme="majorEastAsia" w:hAnsiTheme="majorHAnsi" w:cstheme="majorBidi"/>
      <w:color w:val="17365D" w:themeColor="text2" w:themeShade="BF"/>
      <w:spacing w:val="5"/>
      <w:kern w:val="28"/>
      <w:sz w:val="28"/>
      <w:szCs w:val="52"/>
    </w:rPr>
  </w:style>
  <w:style w:type="character" w:customStyle="1" w:styleId="HeaderChar">
    <w:name w:val="Header Char"/>
    <w:basedOn w:val="DefaultParagraphFont"/>
    <w:link w:val="Header"/>
    <w:uiPriority w:val="99"/>
    <w:rsid w:val="00EA4D10"/>
    <w:rPr>
      <w:rFonts w:ascii="Calibri" w:eastAsia="Times New Roman" w:hAnsi="Calibri"/>
      <w:sz w:val="24"/>
      <w:lang w:eastAsia="en-US"/>
    </w:rPr>
  </w:style>
  <w:style w:type="character" w:customStyle="1" w:styleId="FooterChar">
    <w:name w:val="Footer Char"/>
    <w:basedOn w:val="DefaultParagraphFont"/>
    <w:link w:val="Footer"/>
    <w:uiPriority w:val="99"/>
    <w:rsid w:val="00EA4D10"/>
    <w:rPr>
      <w:rFonts w:ascii="Calibri" w:eastAsia="Times New Roman" w:hAnsi="Calibri"/>
      <w:sz w:val="24"/>
      <w:lang w:eastAsia="en-US"/>
    </w:rPr>
  </w:style>
  <w:style w:type="character" w:styleId="CommentReference">
    <w:name w:val="annotation reference"/>
    <w:basedOn w:val="DefaultParagraphFont"/>
    <w:uiPriority w:val="99"/>
    <w:semiHidden/>
    <w:unhideWhenUsed/>
    <w:rsid w:val="00EA4D10"/>
    <w:rPr>
      <w:sz w:val="16"/>
      <w:szCs w:val="16"/>
    </w:rPr>
  </w:style>
  <w:style w:type="paragraph" w:styleId="CommentText">
    <w:name w:val="annotation text"/>
    <w:basedOn w:val="Normal"/>
    <w:link w:val="CommentTextChar"/>
    <w:uiPriority w:val="99"/>
    <w:semiHidden/>
    <w:unhideWhenUsed/>
    <w:rsid w:val="00EA4D10"/>
    <w:pPr>
      <w:tabs>
        <w:tab w:val="clear" w:pos="794"/>
        <w:tab w:val="clear" w:pos="1191"/>
        <w:tab w:val="clear" w:pos="1588"/>
        <w:tab w:val="clear" w:pos="1985"/>
      </w:tabs>
      <w:overflowPunct/>
      <w:autoSpaceDE/>
      <w:autoSpaceDN/>
      <w:adjustRightInd/>
      <w:spacing w:before="0" w:after="200"/>
      <w:textAlignment w:val="auto"/>
    </w:pPr>
    <w:rPr>
      <w:rFonts w:asciiTheme="minorHAnsi" w:eastAsiaTheme="minorEastAsia" w:hAnsiTheme="minorHAnsi" w:cstheme="minorBidi"/>
      <w:sz w:val="20"/>
      <w:lang w:val="en-US" w:eastAsia="zh-CN"/>
    </w:rPr>
  </w:style>
  <w:style w:type="character" w:customStyle="1" w:styleId="CommentTextChar">
    <w:name w:val="Comment Text Char"/>
    <w:basedOn w:val="DefaultParagraphFont"/>
    <w:link w:val="CommentText"/>
    <w:uiPriority w:val="99"/>
    <w:semiHidden/>
    <w:rsid w:val="00EA4D10"/>
    <w:rPr>
      <w:rFonts w:asciiTheme="minorHAnsi" w:eastAsiaTheme="minorEastAsia" w:hAnsiTheme="minorHAnsi" w:cstheme="minorBidi"/>
      <w:lang w:val="en-US"/>
    </w:rPr>
  </w:style>
  <w:style w:type="paragraph" w:styleId="CommentSubject">
    <w:name w:val="annotation subject"/>
    <w:basedOn w:val="CommentText"/>
    <w:next w:val="CommentText"/>
    <w:link w:val="CommentSubjectChar"/>
    <w:uiPriority w:val="99"/>
    <w:semiHidden/>
    <w:unhideWhenUsed/>
    <w:rsid w:val="00EA4D10"/>
    <w:rPr>
      <w:b/>
      <w:bCs/>
    </w:rPr>
  </w:style>
  <w:style w:type="character" w:customStyle="1" w:styleId="CommentSubjectChar">
    <w:name w:val="Comment Subject Char"/>
    <w:basedOn w:val="CommentTextChar"/>
    <w:link w:val="CommentSubject"/>
    <w:uiPriority w:val="99"/>
    <w:semiHidden/>
    <w:rsid w:val="00EA4D10"/>
    <w:rPr>
      <w:rFonts w:asciiTheme="minorHAnsi" w:eastAsiaTheme="minorEastAsia" w:hAnsiTheme="minorHAnsi" w:cstheme="minorBidi"/>
      <w:b/>
      <w:bCs/>
      <w:lang w:val="en-US"/>
    </w:rPr>
  </w:style>
  <w:style w:type="paragraph" w:styleId="EndnoteText">
    <w:name w:val="endnote text"/>
    <w:basedOn w:val="Normal"/>
    <w:link w:val="EndnoteTextChar"/>
    <w:uiPriority w:val="99"/>
    <w:rsid w:val="00EA4D10"/>
    <w:pPr>
      <w:tabs>
        <w:tab w:val="clear" w:pos="794"/>
        <w:tab w:val="clear" w:pos="1191"/>
        <w:tab w:val="clear" w:pos="1588"/>
        <w:tab w:val="clear" w:pos="1985"/>
      </w:tabs>
      <w:overflowPunct/>
      <w:autoSpaceDE/>
      <w:autoSpaceDN/>
      <w:adjustRightInd/>
      <w:spacing w:before="0"/>
      <w:textAlignment w:val="auto"/>
    </w:pPr>
    <w:rPr>
      <w:rFonts w:asciiTheme="minorHAnsi" w:eastAsia="SimSun" w:hAnsiTheme="minorHAnsi"/>
      <w:sz w:val="20"/>
      <w:lang w:eastAsia="zh-CN"/>
    </w:rPr>
  </w:style>
  <w:style w:type="character" w:customStyle="1" w:styleId="EndnoteTextChar">
    <w:name w:val="Endnote Text Char"/>
    <w:basedOn w:val="DefaultParagraphFont"/>
    <w:link w:val="EndnoteText"/>
    <w:uiPriority w:val="99"/>
    <w:rsid w:val="00EA4D10"/>
    <w:rPr>
      <w:rFonts w:asciiTheme="minorHAnsi" w:hAnsiTheme="minorHAnsi"/>
    </w:rPr>
  </w:style>
  <w:style w:type="paragraph" w:styleId="BodyText">
    <w:name w:val="Body Text"/>
    <w:basedOn w:val="Normal"/>
    <w:link w:val="BodyTextChar"/>
    <w:rsid w:val="00EA4D10"/>
    <w:pPr>
      <w:tabs>
        <w:tab w:val="clear" w:pos="794"/>
        <w:tab w:val="clear" w:pos="1191"/>
        <w:tab w:val="clear" w:pos="1588"/>
        <w:tab w:val="clear" w:pos="1985"/>
      </w:tabs>
      <w:suppressAutoHyphens/>
      <w:overflowPunct/>
      <w:autoSpaceDN/>
      <w:adjustRightInd/>
      <w:spacing w:before="0" w:after="120"/>
      <w:textAlignment w:val="auto"/>
    </w:pPr>
    <w:rPr>
      <w:rFonts w:ascii="Times New Roman" w:hAnsi="Times New Roman"/>
      <w:szCs w:val="24"/>
      <w:lang w:val="en-US" w:eastAsia="ar-SA"/>
    </w:rPr>
  </w:style>
  <w:style w:type="character" w:customStyle="1" w:styleId="BodyTextChar">
    <w:name w:val="Body Text Char"/>
    <w:basedOn w:val="DefaultParagraphFont"/>
    <w:link w:val="BodyText"/>
    <w:rsid w:val="00EA4D10"/>
    <w:rPr>
      <w:rFonts w:eastAsia="Times New Roman"/>
      <w:sz w:val="24"/>
      <w:szCs w:val="24"/>
      <w:lang w:val="en-US" w:eastAsia="ar-SA"/>
    </w:rPr>
  </w:style>
  <w:style w:type="paragraph" w:customStyle="1" w:styleId="BasicParagraph">
    <w:name w:val="[Basic Paragraph]"/>
    <w:basedOn w:val="Normal"/>
    <w:rsid w:val="00EA4D10"/>
    <w:pPr>
      <w:tabs>
        <w:tab w:val="clear" w:pos="794"/>
        <w:tab w:val="clear" w:pos="1191"/>
        <w:tab w:val="clear" w:pos="1588"/>
        <w:tab w:val="clear" w:pos="1985"/>
      </w:tabs>
      <w:suppressAutoHyphens/>
      <w:overflowPunct/>
      <w:spacing w:before="0" w:line="288" w:lineRule="auto"/>
      <w:textAlignment w:val="center"/>
    </w:pPr>
    <w:rPr>
      <w:rFonts w:ascii="Arial" w:eastAsia="SimSun" w:hAnsi="Arial" w:cs="Arial"/>
      <w:color w:val="006195"/>
      <w:sz w:val="26"/>
      <w:szCs w:val="26"/>
      <w:lang w:eastAsia="zh-CN"/>
    </w:rPr>
  </w:style>
  <w:style w:type="paragraph" w:styleId="Revision">
    <w:name w:val="Revision"/>
    <w:hidden/>
    <w:uiPriority w:val="99"/>
    <w:semiHidden/>
    <w:rsid w:val="00EA4D10"/>
    <w:rPr>
      <w:rFonts w:asciiTheme="minorHAnsi" w:eastAsiaTheme="minorEastAsia" w:hAnsiTheme="minorHAnsi" w:cstheme="minorBidi"/>
      <w:sz w:val="22"/>
      <w:szCs w:val="22"/>
      <w:lang w:val="en-US"/>
    </w:rPr>
  </w:style>
  <w:style w:type="paragraph" w:customStyle="1" w:styleId="CEOLogo">
    <w:name w:val="CEO_Logo"/>
    <w:basedOn w:val="CEONormal"/>
    <w:rsid w:val="00EA4D10"/>
    <w:pPr>
      <w:spacing w:before="0" w:after="0"/>
      <w:jc w:val="right"/>
    </w:pPr>
    <w:rPr>
      <w:rFonts w:ascii="Calibri" w:hAnsi="Calibri" w:cs="Simplified Arabic"/>
      <w:sz w:val="22"/>
    </w:rPr>
  </w:style>
  <w:style w:type="paragraph" w:customStyle="1" w:styleId="CEOSpace">
    <w:name w:val="CEO_Space"/>
    <w:rsid w:val="00EA4D10"/>
    <w:rPr>
      <w:rFonts w:ascii="Verdana" w:eastAsia="SimHei" w:hAnsi="Verdana" w:cs="Simplified Arabic"/>
      <w:sz w:val="19"/>
      <w:szCs w:val="19"/>
      <w:lang w:eastAsia="en-US"/>
    </w:rPr>
  </w:style>
  <w:style w:type="paragraph" w:styleId="TOCHeading">
    <w:name w:val="TOC Heading"/>
    <w:basedOn w:val="Heading1"/>
    <w:next w:val="Normal"/>
    <w:uiPriority w:val="39"/>
    <w:unhideWhenUsed/>
    <w:qFormat/>
    <w:rsid w:val="00EA4D10"/>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color w:val="365F91" w:themeColor="accent1" w:themeShade="BF"/>
      <w:szCs w:val="28"/>
      <w:lang w:val="en-US"/>
    </w:rPr>
  </w:style>
  <w:style w:type="character" w:customStyle="1" w:styleId="st1">
    <w:name w:val="st1"/>
    <w:basedOn w:val="DefaultParagraphFont"/>
    <w:rsid w:val="00EA4D10"/>
  </w:style>
  <w:style w:type="character" w:customStyle="1" w:styleId="ccmtdefault">
    <w:name w:val="ccmtdefault"/>
    <w:basedOn w:val="DefaultParagraphFont"/>
    <w:rsid w:val="00EA4D10"/>
  </w:style>
  <w:style w:type="paragraph" w:customStyle="1" w:styleId="Pa2">
    <w:name w:val="Pa2"/>
    <w:basedOn w:val="Normal"/>
    <w:next w:val="Normal"/>
    <w:rsid w:val="00EA4D10"/>
    <w:pPr>
      <w:tabs>
        <w:tab w:val="clear" w:pos="794"/>
        <w:tab w:val="clear" w:pos="1191"/>
        <w:tab w:val="clear" w:pos="1588"/>
        <w:tab w:val="clear" w:pos="1985"/>
      </w:tabs>
      <w:overflowPunct/>
      <w:spacing w:before="0" w:line="211" w:lineRule="atLeast"/>
      <w:textAlignment w:val="auto"/>
    </w:pPr>
    <w:rPr>
      <w:rFonts w:ascii="Calibri Light" w:eastAsiaTheme="minorEastAsia" w:hAnsi="Calibri Light" w:cstheme="minorBidi"/>
      <w:szCs w:val="24"/>
      <w:lang w:val="en-US" w:eastAsia="zh-CN"/>
    </w:rPr>
  </w:style>
  <w:style w:type="paragraph" w:customStyle="1" w:styleId="Body">
    <w:name w:val="Body"/>
    <w:rsid w:val="00EA4D1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Heading">
    <w:name w:val="Heading"/>
    <w:next w:val="Body"/>
    <w:rsid w:val="00EA4D10"/>
    <w:pPr>
      <w:keepNext/>
      <w:keepLines/>
      <w:pBdr>
        <w:top w:val="nil"/>
        <w:left w:val="nil"/>
        <w:bottom w:val="nil"/>
        <w:right w:val="nil"/>
        <w:between w:val="nil"/>
        <w:bar w:val="nil"/>
      </w:pBdr>
      <w:spacing w:before="480" w:line="276" w:lineRule="auto"/>
      <w:outlineLvl w:val="3"/>
    </w:pPr>
    <w:rPr>
      <w:rFonts w:ascii="Cambria" w:eastAsia="Cambria" w:hAnsi="Cambria" w:cs="Cambria"/>
      <w:b/>
      <w:bCs/>
      <w:color w:val="365F91"/>
      <w:sz w:val="28"/>
      <w:szCs w:val="28"/>
      <w:u w:color="365F91"/>
      <w:bdr w:val="nil"/>
      <w:lang w:val="en-US"/>
    </w:rPr>
  </w:style>
  <w:style w:type="numbering" w:customStyle="1" w:styleId="ImportedStyle1">
    <w:name w:val="Imported Style 1"/>
    <w:rsid w:val="00EA4D10"/>
    <w:pPr>
      <w:numPr>
        <w:numId w:val="8"/>
      </w:numPr>
    </w:pPr>
  </w:style>
  <w:style w:type="character" w:customStyle="1" w:styleId="Link">
    <w:name w:val="Link"/>
    <w:rsid w:val="00EA4D10"/>
    <w:rPr>
      <w:color w:val="0000FF"/>
      <w:u w:val="single" w:color="0000FF"/>
    </w:rPr>
  </w:style>
  <w:style w:type="character" w:customStyle="1" w:styleId="Hyperlink0">
    <w:name w:val="Hyperlink.0"/>
    <w:basedOn w:val="Link"/>
    <w:rsid w:val="00EA4D10"/>
    <w:rPr>
      <w:color w:val="0000FF"/>
      <w:sz w:val="18"/>
      <w:szCs w:val="18"/>
      <w:u w:val="single" w:color="0000FF"/>
    </w:rPr>
  </w:style>
  <w:style w:type="character" w:customStyle="1" w:styleId="Hyperlink1">
    <w:name w:val="Hyperlink.1"/>
    <w:basedOn w:val="Link"/>
    <w:rsid w:val="00EA4D10"/>
    <w:rPr>
      <w:color w:val="0000FF"/>
      <w:u w:val="single" w:color="0000FF"/>
      <w:lang w:val="fr-FR"/>
    </w:rPr>
  </w:style>
  <w:style w:type="character" w:customStyle="1" w:styleId="Hyperlink2">
    <w:name w:val="Hyperlink.2"/>
    <w:basedOn w:val="Link"/>
    <w:rsid w:val="00EA4D10"/>
    <w:rPr>
      <w:color w:val="0000FF"/>
      <w:u w:val="single" w:color="0000FF"/>
      <w:lang w:val="en-US"/>
    </w:rPr>
  </w:style>
  <w:style w:type="character" w:customStyle="1" w:styleId="NormalaftertitleChar">
    <w:name w:val="Normal after title Char"/>
    <w:basedOn w:val="DefaultParagraphFont"/>
    <w:link w:val="Normalaftertitle"/>
    <w:locked/>
    <w:rsid w:val="00EA4D10"/>
    <w:rPr>
      <w:rFonts w:eastAsia="Times New Roman"/>
      <w:bCs/>
      <w:sz w:val="24"/>
      <w:lang w:val="es-ES_tradnl" w:eastAsia="en-US"/>
    </w:rPr>
  </w:style>
  <w:style w:type="paragraph" w:customStyle="1" w:styleId="Committee">
    <w:name w:val="Committee"/>
    <w:basedOn w:val="Normal"/>
    <w:qFormat/>
    <w:rsid w:val="00EA4D1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textAlignment w:val="auto"/>
    </w:pPr>
    <w:rPr>
      <w:rFonts w:asciiTheme="minorHAnsi" w:hAnsiTheme="minorHAnsi" w:cstheme="minorHAnsi"/>
      <w:b/>
      <w:szCs w:val="24"/>
    </w:rPr>
  </w:style>
  <w:style w:type="table" w:styleId="GridTable1Light-Accent1">
    <w:name w:val="Grid Table 1 Light Accent 1"/>
    <w:basedOn w:val="TableNormal"/>
    <w:uiPriority w:val="46"/>
    <w:rsid w:val="00EA4D10"/>
    <w:rPr>
      <w:rFonts w:asciiTheme="minorHAnsi" w:eastAsiaTheme="minorEastAsia" w:hAnsiTheme="minorHAnsi" w:cstheme="minorBidi"/>
      <w:sz w:val="22"/>
      <w:szCs w:val="22"/>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EA4D10"/>
    <w:pPr>
      <w:autoSpaceDE w:val="0"/>
      <w:autoSpaceDN w:val="0"/>
      <w:adjustRightInd w:val="0"/>
    </w:pPr>
    <w:rPr>
      <w:rFonts w:ascii="Calibri Light" w:eastAsiaTheme="minorEastAsia" w:hAnsi="Calibri Light" w:cs="Calibri Light"/>
      <w:color w:val="000000"/>
      <w:sz w:val="24"/>
      <w:szCs w:val="24"/>
      <w:lang w:val="en-US"/>
    </w:rPr>
  </w:style>
  <w:style w:type="paragraph" w:customStyle="1" w:styleId="Pa19">
    <w:name w:val="Pa19"/>
    <w:basedOn w:val="Default"/>
    <w:next w:val="Default"/>
    <w:uiPriority w:val="99"/>
    <w:rsid w:val="00EA4D10"/>
    <w:pPr>
      <w:spacing w:line="211" w:lineRule="atLeast"/>
    </w:pPr>
    <w:rPr>
      <w:rFonts w:cstheme="minorBidi"/>
      <w:color w:val="auto"/>
    </w:rPr>
  </w:style>
  <w:style w:type="paragraph" w:customStyle="1" w:styleId="Enumlev">
    <w:name w:val="Enumlev"/>
    <w:basedOn w:val="Pa19"/>
    <w:rsid w:val="00EA4D10"/>
    <w:pPr>
      <w:spacing w:line="240" w:lineRule="auto"/>
      <w:ind w:left="340" w:hanging="340"/>
    </w:pPr>
    <w:rPr>
      <w:rFonts w:ascii="Calibri" w:hAnsi="Calibri" w:cs="Calibri Light"/>
      <w:i/>
      <w:iCs/>
      <w:color w:val="000000"/>
      <w:sz w:val="22"/>
      <w:szCs w:val="22"/>
      <w:lang w:val="es-ES_tradnl"/>
    </w:rPr>
  </w:style>
  <w:style w:type="paragraph" w:customStyle="1" w:styleId="FigureNotitle">
    <w:name w:val="Figure_No &amp; title"/>
    <w:basedOn w:val="Normal"/>
    <w:next w:val="Normal"/>
    <w:rsid w:val="00EA4D10"/>
    <w:pPr>
      <w:keepLines/>
      <w:spacing w:before="240" w:after="120"/>
      <w:jc w:val="center"/>
    </w:pPr>
    <w:rPr>
      <w:rFonts w:asciiTheme="minorHAnsi" w:hAnsiTheme="minorHAnsi"/>
      <w:b/>
      <w:lang w:val="es-ES_tradnl"/>
    </w:rPr>
  </w:style>
  <w:style w:type="character" w:customStyle="1" w:styleId="enumlev1Char">
    <w:name w:val="enumlev1 Char"/>
    <w:link w:val="enumlev1"/>
    <w:locked/>
    <w:rsid w:val="00E5657D"/>
    <w:rPr>
      <w:rFonts w:eastAsia="Times New Roman"/>
      <w:bCs/>
      <w:sz w:val="24"/>
      <w:lang w:val="es-ES_tradnl" w:eastAsia="en-US"/>
    </w:rPr>
  </w:style>
  <w:style w:type="table" w:customStyle="1" w:styleId="TableGrid1">
    <w:name w:val="Table Grid1"/>
    <w:basedOn w:val="TableNormal"/>
    <w:next w:val="TableGrid"/>
    <w:uiPriority w:val="39"/>
    <w:rsid w:val="00A23236"/>
    <w:rPr>
      <w:rFonts w:ascii="Calibri" w:hAnsi="Calibri"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2.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hyperlink" Target="http://eeca-ict.eu/images/uploads/pdf/EECA_counires_reports_NEW/ICT-Env_Inno-policies_and_Inter-coop_report_KYRGYZSTAN.pdf" TargetMode="External"/><Relationship Id="rId63" Type="http://schemas.openxmlformats.org/officeDocument/2006/relationships/hyperlink" Target="http://www.itu.int/en/ITU-D/Conferences/GSR/Pages/GSR2016/Papers.aspx"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hyperlink" Target="https://www.itu.int/en/ITU-D/Statistics/Pages/publications/mis2014.aspx" TargetMode="External"/><Relationship Id="rId66" Type="http://schemas.openxmlformats.org/officeDocument/2006/relationships/hyperlink" Target="http://www.unescap.org/resources/depth-study-broadband-infrastructure-north-and-central-asia"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hart" Target="charts/chart3.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yperlink" Target="https://www.itu.int/dms_pub/itu-s/opb/conf/S-CONF-ACTF-2014-PDF-E.pdf" TargetMode="External"/><Relationship Id="rId61" Type="http://schemas.openxmlformats.org/officeDocument/2006/relationships/hyperlink" Target="https://www.itu.int/en/ITU-D/Statistics/Pages/facts/default.aspx"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hyperlink" Target="https://www.itu.int/pub/D-PREF-TTR.16-2015" TargetMode="External"/><Relationship Id="rId65" Type="http://schemas.openxmlformats.org/officeDocument/2006/relationships/hyperlink" Target="http://www.itu.int/en/ITU-D/Conferences/GSR/Pages/GSR2016/Papers.asp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itu.int/itu-d/tnd-map-public/" TargetMode="External"/><Relationship Id="rId56" Type="http://schemas.openxmlformats.org/officeDocument/2006/relationships/hyperlink" Target="https://www.itu.int/en/ITU-D/Statistics/Pages/publications/mis2009.aspx" TargetMode="External"/><Relationship Id="rId64" Type="http://schemas.openxmlformats.org/officeDocument/2006/relationships/hyperlink" Target="http://www.itu.int/en/ITU-D/Conferences/GSR/Pages/GSR2016/Papers.aspx" TargetMode="External"/><Relationship Id="rId69"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www.itu.int/en/ITU-D/Statistics/Pages/publications/mis2015.aspx" TargetMode="External"/><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yperlink" Target="http://www.itu.int/en/ITU-D/Conferences/GSR/Pages/GSR2016/GDDFI.aspx" TargetMode="External"/><Relationship Id="rId62" Type="http://schemas.openxmlformats.org/officeDocument/2006/relationships/hyperlink" Target="https://www.itu.int/en/ITU-D/Conferences/GSR/Pages/GSR2016/Papers.aspx" TargetMode="External"/><Relationship Id="rId7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telegeography.com/products/commsupdate/articles/2015/08/21/digi-entering-4g-data-segment-via-2k-telecom-licence-takeover/" TargetMode="External"/><Relationship Id="rId13" Type="http://schemas.openxmlformats.org/officeDocument/2006/relationships/hyperlink" Target="http://www.itu.int/bestpractices" TargetMode="External"/><Relationship Id="rId3" Type="http://schemas.openxmlformats.org/officeDocument/2006/relationships/hyperlink" Target="https://www.telegeography.com/products/commsupdate/articles/2015/08/10/telia-embarks-on-lte-a-deployment/" TargetMode="External"/><Relationship Id="rId7" Type="http://schemas.openxmlformats.org/officeDocument/2006/relationships/hyperlink" Target="https://www.telegeography.com/products/commsupdate/articles/2015/03/10/rcsrds-promises-faster-3g-speeds-in-25-cities/" TargetMode="External"/><Relationship Id="rId12" Type="http://schemas.openxmlformats.org/officeDocument/2006/relationships/hyperlink" Target="http://www.vodafone.al/vodafone/Vodafone_Albania_sjell_internet_super_te_shpejte_me_4G_4286_1.php" TargetMode="External"/><Relationship Id="rId2" Type="http://schemas.openxmlformats.org/officeDocument/2006/relationships/hyperlink" Target="http://www.telecompaper.com/news/siminn-says-4g-population-coverage-reaches-91--1141852" TargetMode="External"/><Relationship Id="rId1" Type="http://schemas.openxmlformats.org/officeDocument/2006/relationships/hyperlink" Target="http://www.itu.int/en/ITU-D/Statistics/Pages/definitions/regions.aspx" TargetMode="External"/><Relationship Id="rId6" Type="http://schemas.openxmlformats.org/officeDocument/2006/relationships/hyperlink" Target="https://ec.europa.eu/digital-single-market/en/country-information-denmark" TargetMode="External"/><Relationship Id="rId11" Type="http://schemas.openxmlformats.org/officeDocument/2006/relationships/hyperlink" Target="https://www.telegeography.com/products/commsupdate/articles/2015/09/02/telekom-albania-switches-on-lte-a-network-offers-download-speeds-of-225mbps/" TargetMode="External"/><Relationship Id="rId5" Type="http://schemas.openxmlformats.org/officeDocument/2006/relationships/hyperlink" Target="https://www.telegeography.com/products/commsupdate/articles/2015/12/08/telenor-launches-4g-network-in-five-cities/" TargetMode="External"/><Relationship Id="rId10" Type="http://schemas.openxmlformats.org/officeDocument/2006/relationships/hyperlink" Target="https://www.telegeography.com/products/commsupdate/articles/2015/06/05/akep-opens-door-for-4g-launches-via-spectrum-refarming/" TargetMode="External"/><Relationship Id="rId4" Type="http://schemas.openxmlformats.org/officeDocument/2006/relationships/hyperlink" Target="https://www.telegeography.com/products/commsupdate/articles/2015/07/06/tdc-starts-4g-network-deployment/" TargetMode="External"/><Relationship Id="rId9" Type="http://schemas.openxmlformats.org/officeDocument/2006/relationships/hyperlink" Target="https://www.telegeography.com/products/commsupdate/articles/2015/09/14/orange-romania-launches-volte-wi-fi-calling-to-follow/"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go/es/wtdc17rpm" TargetMode="External"/><Relationship Id="rId1" Type="http://schemas.openxmlformats.org/officeDocument/2006/relationships/hyperlink" Target="cosmas.zavazava@itu.i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AppData\Roaming\Microsoft\Templates\POOL%20S%20-%20ITU\PS_RPM-EUR.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okorna\Documents\_Vanessa_PRM%20Reports_20160524\Facts%20and%20Figures%202016%20all%20charts_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okorna\Documents\_Vanessa_PRM%20Reports_20160524\Facts%20and%20Figures%202016%20all%20charts_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blue\dfs\bdt\INFS\CIS\2016\CIS_RPM_2016_2016062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4"/>
          <c:order val="0"/>
          <c:tx>
            <c:strRef>
              <c:f>'Page 7 Top Charts'!$B$8</c:f>
              <c:strCache>
                <c:ptCount val="1"/>
                <c:pt idx="0">
                  <c:v>Europe</c:v>
                </c:pt>
              </c:strCache>
            </c:strRef>
          </c:tx>
          <c:spPr>
            <a:solidFill>
              <a:srgbClr val="F814B7"/>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Charts'!$C$8:$J$8</c:f>
              <c:numCache>
                <c:formatCode>General</c:formatCode>
                <c:ptCount val="8"/>
                <c:pt idx="0">
                  <c:v>17070.138671874949</c:v>
                </c:pt>
                <c:pt idx="1">
                  <c:v>23494.25</c:v>
                </c:pt>
                <c:pt idx="2">
                  <c:v>32156.4765625</c:v>
                </c:pt>
                <c:pt idx="3">
                  <c:v>38374.984375</c:v>
                </c:pt>
                <c:pt idx="4">
                  <c:v>51848.5517578125</c:v>
                </c:pt>
                <c:pt idx="5">
                  <c:v>62443.5009765625</c:v>
                </c:pt>
                <c:pt idx="6">
                  <c:v>69640.2958984375</c:v>
                </c:pt>
                <c:pt idx="7">
                  <c:v>77160.192382812369</c:v>
                </c:pt>
              </c:numCache>
            </c:numRef>
          </c:val>
          <c:extLst xmlns:c16r2="http://schemas.microsoft.com/office/drawing/2015/06/chart">
            <c:ext xmlns:c16="http://schemas.microsoft.com/office/drawing/2014/chart" uri="{C3380CC4-5D6E-409C-BE32-E72D297353CC}">
              <c16:uniqueId val="{00000000-C347-4C99-AD02-C0C329CDAE77}"/>
            </c:ext>
          </c:extLst>
        </c:ser>
        <c:ser>
          <c:idx val="5"/>
          <c:order val="1"/>
          <c:tx>
            <c:strRef>
              <c:f>'Page 7 Top Charts'!$B$9</c:f>
              <c:strCache>
                <c:ptCount val="1"/>
                <c:pt idx="0">
                  <c:v>The Americas</c:v>
                </c:pt>
              </c:strCache>
            </c:strRef>
          </c:tx>
          <c:spPr>
            <a:solidFill>
              <a:srgbClr val="6014F8"/>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Charts'!$C$9:$J$9</c:f>
              <c:numCache>
                <c:formatCode>General</c:formatCode>
                <c:ptCount val="8"/>
                <c:pt idx="0">
                  <c:v>6671.9638671875</c:v>
                </c:pt>
                <c:pt idx="1">
                  <c:v>9686.720703125</c:v>
                </c:pt>
                <c:pt idx="2">
                  <c:v>12719.906123046871</c:v>
                </c:pt>
                <c:pt idx="3">
                  <c:v>17631.328125</c:v>
                </c:pt>
                <c:pt idx="4">
                  <c:v>23830.904296875</c:v>
                </c:pt>
                <c:pt idx="5">
                  <c:v>29494.2529296875</c:v>
                </c:pt>
                <c:pt idx="6">
                  <c:v>36038.092705078132</c:v>
                </c:pt>
                <c:pt idx="7">
                  <c:v>42570.0419921875</c:v>
                </c:pt>
              </c:numCache>
            </c:numRef>
          </c:val>
          <c:extLst xmlns:c16r2="http://schemas.microsoft.com/office/drawing/2015/06/chart">
            <c:ext xmlns:c16="http://schemas.microsoft.com/office/drawing/2014/chart" uri="{C3380CC4-5D6E-409C-BE32-E72D297353CC}">
              <c16:uniqueId val="{00000001-C347-4C99-AD02-C0C329CDAE77}"/>
            </c:ext>
          </c:extLst>
        </c:ser>
        <c:ser>
          <c:idx val="2"/>
          <c:order val="2"/>
          <c:tx>
            <c:strRef>
              <c:f>'Page 7 Top Charts'!$B$6</c:f>
              <c:strCache>
                <c:ptCount val="1"/>
                <c:pt idx="0">
                  <c:v>Asia &amp; Pacific</c:v>
                </c:pt>
              </c:strCache>
            </c:strRef>
          </c:tx>
          <c:spPr>
            <a:solidFill>
              <a:srgbClr val="12CEFA"/>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Charts'!$C$6:$J$6</c:f>
              <c:numCache>
                <c:formatCode>General</c:formatCode>
                <c:ptCount val="8"/>
                <c:pt idx="0">
                  <c:v>4288.1585058593746</c:v>
                </c:pt>
                <c:pt idx="1">
                  <c:v>6537.8765332031253</c:v>
                </c:pt>
                <c:pt idx="2">
                  <c:v>9451.3933789062503</c:v>
                </c:pt>
                <c:pt idx="3">
                  <c:v>12774.23844726563</c:v>
                </c:pt>
                <c:pt idx="4">
                  <c:v>17682.38526367188</c:v>
                </c:pt>
                <c:pt idx="5">
                  <c:v>23889.523603515619</c:v>
                </c:pt>
                <c:pt idx="6">
                  <c:v>38760.68458007813</c:v>
                </c:pt>
                <c:pt idx="7">
                  <c:v>49626.702705078133</c:v>
                </c:pt>
              </c:numCache>
            </c:numRef>
          </c:val>
          <c:extLst xmlns:c16r2="http://schemas.microsoft.com/office/drawing/2015/06/chart">
            <c:ext xmlns:c16="http://schemas.microsoft.com/office/drawing/2014/chart" uri="{C3380CC4-5D6E-409C-BE32-E72D297353CC}">
              <c16:uniqueId val="{00000002-C347-4C99-AD02-C0C329CDAE77}"/>
            </c:ext>
          </c:extLst>
        </c:ser>
        <c:ser>
          <c:idx val="1"/>
          <c:order val="3"/>
          <c:tx>
            <c:strRef>
              <c:f>'Page 7 Top Charts'!$B$5</c:f>
              <c:strCache>
                <c:ptCount val="1"/>
                <c:pt idx="0">
                  <c:v>Arab States</c:v>
                </c:pt>
              </c:strCache>
            </c:strRef>
          </c:tx>
          <c:spPr>
            <a:solidFill>
              <a:srgbClr val="F9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Charts'!$C$5:$J$5</c:f>
              <c:numCache>
                <c:formatCode>General</c:formatCode>
                <c:ptCount val="8"/>
                <c:pt idx="0">
                  <c:v>206.8662109375</c:v>
                </c:pt>
                <c:pt idx="1">
                  <c:v>402.65812499999993</c:v>
                </c:pt>
                <c:pt idx="2">
                  <c:v>641.5849609375</c:v>
                </c:pt>
                <c:pt idx="3">
                  <c:v>847.8291015625</c:v>
                </c:pt>
                <c:pt idx="4">
                  <c:v>1272.58203125</c:v>
                </c:pt>
                <c:pt idx="5">
                  <c:v>1824.73310546875</c:v>
                </c:pt>
                <c:pt idx="6">
                  <c:v>3434.2288574218642</c:v>
                </c:pt>
                <c:pt idx="7">
                  <c:v>4892.6720996093754</c:v>
                </c:pt>
              </c:numCache>
            </c:numRef>
          </c:val>
          <c:extLst xmlns:c16r2="http://schemas.microsoft.com/office/drawing/2015/06/chart">
            <c:ext xmlns:c16="http://schemas.microsoft.com/office/drawing/2014/chart" uri="{C3380CC4-5D6E-409C-BE32-E72D297353CC}">
              <c16:uniqueId val="{00000003-C347-4C99-AD02-C0C329CDAE77}"/>
            </c:ext>
          </c:extLst>
        </c:ser>
        <c:ser>
          <c:idx val="3"/>
          <c:order val="4"/>
          <c:tx>
            <c:strRef>
              <c:f>'Page 7 Top Charts'!$B$7</c:f>
              <c:strCache>
                <c:ptCount val="1"/>
                <c:pt idx="0">
                  <c:v>CIS</c:v>
                </c:pt>
              </c:strCache>
            </c:strRef>
          </c:tx>
          <c:spPr>
            <a:solidFill>
              <a:srgbClr val="13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Charts'!$C$7:$J$7</c:f>
              <c:numCache>
                <c:formatCode>General</c:formatCode>
                <c:ptCount val="8"/>
                <c:pt idx="0">
                  <c:v>577.98632812499852</c:v>
                </c:pt>
                <c:pt idx="1">
                  <c:v>946.220703125</c:v>
                </c:pt>
                <c:pt idx="2">
                  <c:v>1510.025390625</c:v>
                </c:pt>
                <c:pt idx="3">
                  <c:v>1996.388671875</c:v>
                </c:pt>
                <c:pt idx="4">
                  <c:v>3327.6298828125</c:v>
                </c:pt>
                <c:pt idx="5">
                  <c:v>3997.52734375</c:v>
                </c:pt>
                <c:pt idx="6">
                  <c:v>5240.2509765625</c:v>
                </c:pt>
                <c:pt idx="7">
                  <c:v>6210.4541015625</c:v>
                </c:pt>
              </c:numCache>
            </c:numRef>
          </c:val>
          <c:extLst xmlns:c16r2="http://schemas.microsoft.com/office/drawing/2015/06/chart">
            <c:ext xmlns:c16="http://schemas.microsoft.com/office/drawing/2014/chart" uri="{C3380CC4-5D6E-409C-BE32-E72D297353CC}">
              <c16:uniqueId val="{00000004-C347-4C99-AD02-C0C329CDAE77}"/>
            </c:ext>
          </c:extLst>
        </c:ser>
        <c:ser>
          <c:idx val="0"/>
          <c:order val="5"/>
          <c:tx>
            <c:strRef>
              <c:f>'Page 7 Top Charts'!$B$4</c:f>
              <c:strCache>
                <c:ptCount val="1"/>
                <c:pt idx="0">
                  <c:v>Africa</c:v>
                </c:pt>
              </c:strCache>
            </c:strRef>
          </c:tx>
          <c:spPr>
            <a:solidFill>
              <a:srgbClr val="C00000"/>
            </a:solidFill>
            <a:ln>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Charts'!$C$4:$J$4</c:f>
              <c:numCache>
                <c:formatCode>General</c:formatCode>
                <c:ptCount val="8"/>
                <c:pt idx="0">
                  <c:v>1544.1511816406251</c:v>
                </c:pt>
                <c:pt idx="1">
                  <c:v>2068.0068359375</c:v>
                </c:pt>
                <c:pt idx="2">
                  <c:v>2585.4795507812501</c:v>
                </c:pt>
                <c:pt idx="3">
                  <c:v>2985.2236328125</c:v>
                </c:pt>
                <c:pt idx="4">
                  <c:v>3723.817666015625</c:v>
                </c:pt>
                <c:pt idx="5">
                  <c:v>4185.9027343750004</c:v>
                </c:pt>
                <c:pt idx="6">
                  <c:v>4766.233710937483</c:v>
                </c:pt>
                <c:pt idx="7">
                  <c:v>5391.4266699218797</c:v>
                </c:pt>
              </c:numCache>
            </c:numRef>
          </c:val>
          <c:extLst xmlns:c16r2="http://schemas.microsoft.com/office/drawing/2015/06/chart">
            <c:ext xmlns:c16="http://schemas.microsoft.com/office/drawing/2014/chart" uri="{C3380CC4-5D6E-409C-BE32-E72D297353CC}">
              <c16:uniqueId val="{00000005-C347-4C99-AD02-C0C329CDAE77}"/>
            </c:ext>
          </c:extLst>
        </c:ser>
        <c:dLbls>
          <c:showLegendKey val="0"/>
          <c:showVal val="0"/>
          <c:showCatName val="0"/>
          <c:showSerName val="0"/>
          <c:showPercent val="0"/>
          <c:showBubbleSize val="0"/>
        </c:dLbls>
        <c:axId val="344969288"/>
        <c:axId val="344969680"/>
      </c:areaChart>
      <c:catAx>
        <c:axId val="344969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344969680"/>
        <c:crosses val="autoZero"/>
        <c:auto val="1"/>
        <c:lblAlgn val="ctr"/>
        <c:lblOffset val="100"/>
        <c:noMultiLvlLbl val="0"/>
      </c:catAx>
      <c:valAx>
        <c:axId val="34496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Gbit/s</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344969288"/>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zero"/>
    <c:showDLblsOverMax val="0"/>
  </c:chart>
  <c:spPr>
    <a:solidFill>
      <a:schemeClr val="bg1"/>
    </a:solidFill>
    <a:ln w="9525" cap="flat" cmpd="sng" algn="ctr">
      <a:noFill/>
      <a:round/>
    </a:ln>
    <a:effectLst/>
  </c:spPr>
  <c:txPr>
    <a:bodyPr/>
    <a:lstStyle/>
    <a:p>
      <a:pPr>
        <a:defRPr/>
      </a:pPr>
      <a:endParaRPr lang="es-ES_tradn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'Page 7 Top Charts'!$C$27</c:f>
              <c:strCache>
                <c:ptCount val="1"/>
                <c:pt idx="0">
                  <c:v>2015</c:v>
                </c:pt>
              </c:strCache>
            </c:strRef>
          </c:tx>
          <c:spPr>
            <a:solidFill>
              <a:schemeClr val="bg1">
                <a:lumMod val="75000"/>
              </a:schemeClr>
            </a:solidFill>
            <a:ln>
              <a:noFill/>
            </a:ln>
            <a:effectLst/>
          </c:spPr>
          <c:invertIfNegative val="0"/>
          <c:dPt>
            <c:idx val="0"/>
            <c:invertIfNegative val="0"/>
            <c:bubble3D val="0"/>
            <c:spPr>
              <a:solidFill>
                <a:schemeClr val="accent2">
                  <a:lumMod val="60000"/>
                  <a:lumOff val="40000"/>
                </a:schemeClr>
              </a:solidFill>
              <a:ln w="25400">
                <a:noFill/>
              </a:ln>
              <a:effectLst/>
            </c:spPr>
            <c:extLst xmlns:c16r2="http://schemas.microsoft.com/office/drawing/2015/06/chart">
              <c:ext xmlns:c16="http://schemas.microsoft.com/office/drawing/2014/chart" uri="{C3380CC4-5D6E-409C-BE32-E72D297353CC}">
                <c16:uniqueId val="{00000001-C35D-4C12-8851-1C264B5F694F}"/>
              </c:ext>
            </c:extLst>
          </c:dPt>
          <c:dPt>
            <c:idx val="1"/>
            <c:invertIfNegative val="0"/>
            <c:bubble3D val="0"/>
            <c:spPr>
              <a:solidFill>
                <a:schemeClr val="accent6">
                  <a:lumMod val="60000"/>
                  <a:lumOff val="40000"/>
                </a:schemeClr>
              </a:solidFill>
              <a:ln w="25400">
                <a:noFill/>
              </a:ln>
              <a:effectLst/>
            </c:spPr>
            <c:extLst xmlns:c16r2="http://schemas.microsoft.com/office/drawing/2015/06/chart">
              <c:ext xmlns:c16="http://schemas.microsoft.com/office/drawing/2014/chart" uri="{C3380CC4-5D6E-409C-BE32-E72D297353CC}">
                <c16:uniqueId val="{00000003-C35D-4C12-8851-1C264B5F694F}"/>
              </c:ext>
            </c:extLst>
          </c:dPt>
          <c:dPt>
            <c:idx val="2"/>
            <c:invertIfNegative val="0"/>
            <c:bubble3D val="0"/>
            <c:spPr>
              <a:solidFill>
                <a:schemeClr val="accent5">
                  <a:lumMod val="40000"/>
                  <a:lumOff val="60000"/>
                </a:schemeClr>
              </a:solidFill>
              <a:ln w="25400">
                <a:noFill/>
              </a:ln>
              <a:effectLst/>
            </c:spPr>
            <c:extLst xmlns:c16r2="http://schemas.microsoft.com/office/drawing/2015/06/chart">
              <c:ext xmlns:c16="http://schemas.microsoft.com/office/drawing/2014/chart" uri="{C3380CC4-5D6E-409C-BE32-E72D297353CC}">
                <c16:uniqueId val="{00000005-C35D-4C12-8851-1C264B5F694F}"/>
              </c:ext>
            </c:extLst>
          </c:dPt>
          <c:dPt>
            <c:idx val="3"/>
            <c:invertIfNegative val="0"/>
            <c:bubble3D val="0"/>
            <c:spPr>
              <a:solidFill>
                <a:schemeClr val="bg1">
                  <a:lumMod val="75000"/>
                </a:schemeClr>
              </a:solidFill>
              <a:ln w="25400">
                <a:solidFill>
                  <a:srgbClr val="C00000"/>
                </a:solidFill>
              </a:ln>
              <a:effectLst/>
            </c:spPr>
            <c:extLst xmlns:c16r2="http://schemas.microsoft.com/office/drawing/2015/06/chart">
              <c:ext xmlns:c16="http://schemas.microsoft.com/office/drawing/2014/chart" uri="{C3380CC4-5D6E-409C-BE32-E72D297353CC}">
                <c16:uniqueId val="{00000007-C35D-4C12-8851-1C264B5F694F}"/>
              </c:ext>
            </c:extLst>
          </c:dPt>
          <c:dPt>
            <c:idx val="4"/>
            <c:invertIfNegative val="0"/>
            <c:bubble3D val="0"/>
            <c:spPr>
              <a:solidFill>
                <a:schemeClr val="bg1">
                  <a:lumMod val="75000"/>
                </a:schemeClr>
              </a:solidFill>
              <a:ln w="25400">
                <a:solidFill>
                  <a:srgbClr val="DE0000"/>
                </a:solidFill>
              </a:ln>
              <a:effectLst/>
            </c:spPr>
            <c:extLst xmlns:c16r2="http://schemas.microsoft.com/office/drawing/2015/06/chart">
              <c:ext xmlns:c16="http://schemas.microsoft.com/office/drawing/2014/chart" uri="{C3380CC4-5D6E-409C-BE32-E72D297353CC}">
                <c16:uniqueId val="{00000009-C35D-4C12-8851-1C264B5F694F}"/>
              </c:ext>
            </c:extLst>
          </c:dPt>
          <c:dPt>
            <c:idx val="5"/>
            <c:invertIfNegative val="0"/>
            <c:bubble3D val="0"/>
            <c:spPr>
              <a:solidFill>
                <a:schemeClr val="bg1">
                  <a:lumMod val="75000"/>
                </a:schemeClr>
              </a:solidFill>
              <a:ln w="25400">
                <a:solidFill>
                  <a:srgbClr val="12CEFA"/>
                </a:solidFill>
              </a:ln>
              <a:effectLst/>
            </c:spPr>
            <c:extLst xmlns:c16r2="http://schemas.microsoft.com/office/drawing/2015/06/chart">
              <c:ext xmlns:c16="http://schemas.microsoft.com/office/drawing/2014/chart" uri="{C3380CC4-5D6E-409C-BE32-E72D297353CC}">
                <c16:uniqueId val="{0000000B-C35D-4C12-8851-1C264B5F694F}"/>
              </c:ext>
            </c:extLst>
          </c:dPt>
          <c:dPt>
            <c:idx val="6"/>
            <c:invertIfNegative val="0"/>
            <c:bubble3D val="0"/>
            <c:spPr>
              <a:solidFill>
                <a:schemeClr val="bg1">
                  <a:lumMod val="75000"/>
                </a:schemeClr>
              </a:solidFill>
              <a:ln w="25400">
                <a:solidFill>
                  <a:srgbClr val="F9F913"/>
                </a:solidFill>
              </a:ln>
              <a:effectLst/>
            </c:spPr>
            <c:extLst xmlns:c16r2="http://schemas.microsoft.com/office/drawing/2015/06/chart">
              <c:ext xmlns:c16="http://schemas.microsoft.com/office/drawing/2014/chart" uri="{C3380CC4-5D6E-409C-BE32-E72D297353CC}">
                <c16:uniqueId val="{0000000D-C35D-4C12-8851-1C264B5F694F}"/>
              </c:ext>
            </c:extLst>
          </c:dPt>
          <c:dPt>
            <c:idx val="7"/>
            <c:invertIfNegative val="0"/>
            <c:bubble3D val="0"/>
            <c:spPr>
              <a:solidFill>
                <a:schemeClr val="bg1">
                  <a:lumMod val="75000"/>
                </a:schemeClr>
              </a:solidFill>
              <a:ln w="25400">
                <a:solidFill>
                  <a:srgbClr val="13F913"/>
                </a:solidFill>
              </a:ln>
              <a:effectLst/>
            </c:spPr>
            <c:extLst xmlns:c16r2="http://schemas.microsoft.com/office/drawing/2015/06/chart">
              <c:ext xmlns:c16="http://schemas.microsoft.com/office/drawing/2014/chart" uri="{C3380CC4-5D6E-409C-BE32-E72D297353CC}">
                <c16:uniqueId val="{0000000F-C35D-4C12-8851-1C264B5F694F}"/>
              </c:ext>
            </c:extLst>
          </c:dPt>
          <c:dPt>
            <c:idx val="8"/>
            <c:invertIfNegative val="0"/>
            <c:bubble3D val="0"/>
            <c:spPr>
              <a:solidFill>
                <a:schemeClr val="bg1">
                  <a:lumMod val="75000"/>
                </a:schemeClr>
              </a:solidFill>
              <a:ln w="25400">
                <a:solidFill>
                  <a:srgbClr val="6014F8"/>
                </a:solidFill>
              </a:ln>
              <a:effectLst/>
            </c:spPr>
            <c:extLst xmlns:c16r2="http://schemas.microsoft.com/office/drawing/2015/06/chart">
              <c:ext xmlns:c16="http://schemas.microsoft.com/office/drawing/2014/chart" uri="{C3380CC4-5D6E-409C-BE32-E72D297353CC}">
                <c16:uniqueId val="{00000011-C35D-4C12-8851-1C264B5F694F}"/>
              </c:ext>
            </c:extLst>
          </c:dPt>
          <c:dPt>
            <c:idx val="9"/>
            <c:invertIfNegative val="0"/>
            <c:bubble3D val="0"/>
            <c:spPr>
              <a:solidFill>
                <a:schemeClr val="bg1">
                  <a:lumMod val="75000"/>
                </a:schemeClr>
              </a:solidFill>
              <a:ln w="25400">
                <a:solidFill>
                  <a:srgbClr val="F814B7"/>
                </a:solidFill>
              </a:ln>
              <a:effectLst/>
            </c:spPr>
            <c:extLst xmlns:c16r2="http://schemas.microsoft.com/office/drawing/2015/06/chart">
              <c:ext xmlns:c16="http://schemas.microsoft.com/office/drawing/2014/chart" uri="{C3380CC4-5D6E-409C-BE32-E72D297353CC}">
                <c16:uniqueId val="{00000013-C35D-4C12-8851-1C264B5F69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'Page 7 Top Charts'!$B$28:$B$37</c:f>
              <c:strCache>
                <c:ptCount val="10"/>
                <c:pt idx="0">
                  <c:v>LDCs</c:v>
                </c:pt>
                <c:pt idx="1">
                  <c:v>Developing</c:v>
                </c:pt>
                <c:pt idx="2">
                  <c:v>Developed</c:v>
                </c:pt>
                <c:pt idx="4">
                  <c:v>Africa</c:v>
                </c:pt>
                <c:pt idx="5">
                  <c:v>Asia &amp; Pacific</c:v>
                </c:pt>
                <c:pt idx="6">
                  <c:v>Arab States</c:v>
                </c:pt>
                <c:pt idx="7">
                  <c:v>CIS</c:v>
                </c:pt>
                <c:pt idx="8">
                  <c:v>The Americas</c:v>
                </c:pt>
                <c:pt idx="9">
                  <c:v>Europe</c:v>
                </c:pt>
              </c:strCache>
            </c:strRef>
          </c:cat>
          <c:val>
            <c:numRef>
              <c:f>'Page 7 Top Charts'!$C$28:$C$37</c:f>
              <c:numCache>
                <c:formatCode>#,##0</c:formatCode>
                <c:ptCount val="10"/>
                <c:pt idx="0">
                  <c:v>0.61699628623910197</c:v>
                </c:pt>
                <c:pt idx="1">
                  <c:v>13.294607719909139</c:v>
                </c:pt>
                <c:pt idx="2">
                  <c:v>93.425501401042823</c:v>
                </c:pt>
                <c:pt idx="4">
                  <c:v>6.1940731179414206</c:v>
                </c:pt>
                <c:pt idx="5">
                  <c:v>12.762578147918971</c:v>
                </c:pt>
                <c:pt idx="6">
                  <c:v>15.16826685910941</c:v>
                </c:pt>
                <c:pt idx="7">
                  <c:v>23.709845914820079</c:v>
                </c:pt>
                <c:pt idx="8">
                  <c:v>45.77880378617953</c:v>
                </c:pt>
                <c:pt idx="9">
                  <c:v>130.58261386395171</c:v>
                </c:pt>
              </c:numCache>
            </c:numRef>
          </c:val>
          <c:extLst xmlns:c16r2="http://schemas.microsoft.com/office/drawing/2015/06/chart">
            <c:ext xmlns:c16="http://schemas.microsoft.com/office/drawing/2014/chart" uri="{C3380CC4-5D6E-409C-BE32-E72D297353CC}">
              <c16:uniqueId val="{00000014-C35D-4C12-8851-1C264B5F694F}"/>
            </c:ext>
          </c:extLst>
        </c:ser>
        <c:dLbls>
          <c:showLegendKey val="0"/>
          <c:showVal val="0"/>
          <c:showCatName val="0"/>
          <c:showSerName val="0"/>
          <c:showPercent val="0"/>
          <c:showBubbleSize val="0"/>
        </c:dLbls>
        <c:gapWidth val="50"/>
        <c:axId val="344970464"/>
        <c:axId val="345146544"/>
      </c:barChart>
      <c:catAx>
        <c:axId val="344970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ES_tradnl"/>
          </a:p>
        </c:txPr>
        <c:crossAx val="345146544"/>
        <c:crosses val="autoZero"/>
        <c:auto val="1"/>
        <c:lblAlgn val="ctr"/>
        <c:lblOffset val="100"/>
        <c:noMultiLvlLbl val="0"/>
      </c:catAx>
      <c:valAx>
        <c:axId val="345146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kbit/s per inhabitant, 2015</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344970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_tradn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08723388743099"/>
          <c:y val="2.6501031740463098E-2"/>
          <c:w val="0.79856609069699602"/>
          <c:h val="0.90357296247060004"/>
        </c:manualLayout>
      </c:layout>
      <c:barChart>
        <c:barDir val="bar"/>
        <c:grouping val="clustered"/>
        <c:varyColors val="0"/>
        <c:ser>
          <c:idx val="2"/>
          <c:order val="0"/>
          <c:tx>
            <c:strRef>
              <c:f>'2.9 &amp; 2.10'!$B$54</c:f>
              <c:strCache>
                <c:ptCount val="1"/>
                <c:pt idx="0">
                  <c:v>Female</c:v>
                </c:pt>
              </c:strCache>
            </c:strRef>
          </c:tx>
          <c:spPr>
            <a:solidFill>
              <a:schemeClr val="accent5">
                <a:lumMod val="75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2.10'!$B$55:$B$65</c:f>
              <c:numCache>
                <c:formatCode>_(* #,##0.0_);_(* \(#,##0.0\);_(* "-"??_);_(@_)</c:formatCode>
                <c:ptCount val="11"/>
                <c:pt idx="0">
                  <c:v>21.868381286801611</c:v>
                </c:pt>
                <c:pt idx="1">
                  <c:v>36.858824954850398</c:v>
                </c:pt>
                <c:pt idx="2">
                  <c:v>39.459157872636773</c:v>
                </c:pt>
                <c:pt idx="3">
                  <c:v>64.395039544163907</c:v>
                </c:pt>
                <c:pt idx="4">
                  <c:v>65.0459791598539</c:v>
                </c:pt>
                <c:pt idx="5">
                  <c:v>76.319556204173097</c:v>
                </c:pt>
                <c:pt idx="7">
                  <c:v>80</c:v>
                </c:pt>
                <c:pt idx="8">
                  <c:v>44.9</c:v>
                </c:pt>
                <c:pt idx="9">
                  <c:v>37.4</c:v>
                </c:pt>
                <c:pt idx="10">
                  <c:v>12.5</c:v>
                </c:pt>
              </c:numCache>
            </c:numRef>
          </c:val>
        </c:ser>
        <c:ser>
          <c:idx val="3"/>
          <c:order val="1"/>
          <c:tx>
            <c:strRef>
              <c:f>'2.9 &amp; 2.10'!$E$24</c:f>
              <c:strCache>
                <c:ptCount val="1"/>
                <c:pt idx="0">
                  <c:v>Male</c:v>
                </c:pt>
              </c:strCache>
            </c:strRef>
          </c:tx>
          <c:spPr>
            <a:solidFill>
              <a:schemeClr val="accent5">
                <a:lumMod val="40000"/>
                <a:lumOff val="60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2.10'!$C$55:$C$65</c:f>
              <c:numCache>
                <c:formatCode>_(* #,##0.0_);_(* \(#,##0.0\);_(* "-"??_);_(@_)</c:formatCode>
                <c:ptCount val="11"/>
                <c:pt idx="0">
                  <c:v>28.40275737043401</c:v>
                </c:pt>
                <c:pt idx="1">
                  <c:v>46.097760310836073</c:v>
                </c:pt>
                <c:pt idx="2">
                  <c:v>47.476180409996033</c:v>
                </c:pt>
                <c:pt idx="3">
                  <c:v>65.593111221151432</c:v>
                </c:pt>
                <c:pt idx="4">
                  <c:v>68.523508759739627</c:v>
                </c:pt>
                <c:pt idx="5">
                  <c:v>82.007192758371644</c:v>
                </c:pt>
                <c:pt idx="7">
                  <c:v>82.3</c:v>
                </c:pt>
                <c:pt idx="8">
                  <c:v>51.1</c:v>
                </c:pt>
                <c:pt idx="9">
                  <c:v>45</c:v>
                </c:pt>
                <c:pt idx="10">
                  <c:v>18</c:v>
                </c:pt>
              </c:numCache>
            </c:numRef>
          </c:val>
        </c:ser>
        <c:dLbls>
          <c:showLegendKey val="0"/>
          <c:showVal val="0"/>
          <c:showCatName val="0"/>
          <c:showSerName val="0"/>
          <c:showPercent val="0"/>
          <c:showBubbleSize val="0"/>
        </c:dLbls>
        <c:gapWidth val="50"/>
        <c:axId val="345229152"/>
        <c:axId val="345229544"/>
      </c:barChart>
      <c:catAx>
        <c:axId val="345229152"/>
        <c:scaling>
          <c:orientation val="maxMin"/>
        </c:scaling>
        <c:delete val="0"/>
        <c:axPos val="l"/>
        <c:numFmt formatCode="General" sourceLinked="0"/>
        <c:majorTickMark val="out"/>
        <c:minorTickMark val="none"/>
        <c:tickLblPos val="nextTo"/>
        <c:crossAx val="345229544"/>
        <c:crosses val="autoZero"/>
        <c:auto val="1"/>
        <c:lblAlgn val="ctr"/>
        <c:lblOffset val="100"/>
        <c:noMultiLvlLbl val="0"/>
      </c:catAx>
      <c:valAx>
        <c:axId val="345229544"/>
        <c:scaling>
          <c:orientation val="minMax"/>
          <c:max val="100"/>
        </c:scaling>
        <c:delete val="1"/>
        <c:axPos val="t"/>
        <c:numFmt formatCode="#,##0" sourceLinked="0"/>
        <c:majorTickMark val="out"/>
        <c:minorTickMark val="none"/>
        <c:tickLblPos val="nextTo"/>
        <c:crossAx val="345229152"/>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0.18318</cdr:x>
      <cdr:y>0.03145</cdr:y>
    </cdr:from>
    <cdr:to>
      <cdr:x>0.31582</cdr:x>
      <cdr:y>0.11181</cdr:y>
    </cdr:to>
    <cdr:sp macro="" textlink="">
      <cdr:nvSpPr>
        <cdr:cNvPr id="3" name="Zone de texte 1073741889"/>
        <cdr:cNvSpPr txBox="1"/>
      </cdr:nvSpPr>
      <cdr:spPr>
        <a:xfrm xmlns:a="http://schemas.openxmlformats.org/drawingml/2006/main">
          <a:off x="576470" y="79513"/>
          <a:ext cx="417444" cy="20320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0" tIns="45720" rIns="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_tradnl" sz="700"/>
            <a:t>Europa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DF437-400D-464B-8FFE-EE80CCA1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PS_RPM-EUR.dotx</Template>
  <TotalTime>1728</TotalTime>
  <Pages>56</Pages>
  <Words>17224</Words>
  <Characters>92926</Characters>
  <Application>Microsoft Office Word</Application>
  <DocSecurity>0</DocSecurity>
  <Lines>774</Lines>
  <Paragraphs>219</Paragraphs>
  <ScaleCrop>false</ScaleCrop>
  <HeadingPairs>
    <vt:vector size="2" baseType="variant">
      <vt:variant>
        <vt:lpstr>Title</vt:lpstr>
      </vt:variant>
      <vt:variant>
        <vt:i4>1</vt:i4>
      </vt:variant>
    </vt:vector>
  </HeadingPairs>
  <TitlesOfParts>
    <vt:vector size="1" baseType="lpstr">
      <vt:lpstr>Normal Template</vt:lpstr>
    </vt:vector>
  </TitlesOfParts>
  <Company>ITU</Company>
  <LinksUpToDate>false</LinksUpToDate>
  <CharactersWithSpaces>109931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creator>FHernández</dc:creator>
  <cp:lastModifiedBy>Ricardo Sáez Grau</cp:lastModifiedBy>
  <cp:revision>372</cp:revision>
  <cp:lastPrinted>2017-04-21T08:51:00Z</cp:lastPrinted>
  <dcterms:created xsi:type="dcterms:W3CDTF">2017-04-20T09:26:00Z</dcterms:created>
  <dcterms:modified xsi:type="dcterms:W3CDTF">2017-04-24T10:10:00Z</dcterms:modified>
</cp:coreProperties>
</file>