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1214A8">
        <w:trPr>
          <w:gridBefore w:val="1"/>
          <w:wBefore w:w="8" w:type="dxa"/>
          <w:cantSplit/>
          <w:jc w:val="center"/>
        </w:trPr>
        <w:tc>
          <w:tcPr>
            <w:tcW w:w="6797" w:type="dxa"/>
          </w:tcPr>
          <w:p w:rsidR="0070796E" w:rsidRPr="00E20210" w:rsidRDefault="00EA7E6B" w:rsidP="00562A87">
            <w:pPr>
              <w:rPr>
                <w:b/>
                <w:bCs/>
                <w:sz w:val="28"/>
                <w:szCs w:val="28"/>
              </w:rPr>
            </w:pPr>
            <w:bookmarkStart w:id="0" w:name="Meeting"/>
            <w:bookmarkEnd w:id="0"/>
            <w:r w:rsidRPr="00EA7E6B">
              <w:rPr>
                <w:b/>
                <w:bCs/>
                <w:sz w:val="28"/>
                <w:szCs w:val="28"/>
              </w:rPr>
              <w:t xml:space="preserve">Regional Preparatory Meeting </w:t>
            </w:r>
            <w:r w:rsidR="00986126">
              <w:rPr>
                <w:b/>
                <w:bCs/>
                <w:sz w:val="28"/>
                <w:szCs w:val="28"/>
              </w:rPr>
              <w:br/>
            </w:r>
            <w:r w:rsidRPr="00EA7E6B">
              <w:rPr>
                <w:b/>
                <w:bCs/>
                <w:sz w:val="28"/>
                <w:szCs w:val="28"/>
              </w:rPr>
              <w:t>for WTDC-17 for Europe (RPM-EUR)</w:t>
            </w:r>
            <w:r w:rsidR="00562A87" w:rsidRPr="00EA7E6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1214A8">
        <w:trPr>
          <w:gridAfter w:val="1"/>
          <w:wAfter w:w="12" w:type="dxa"/>
          <w:cantSplit/>
          <w:trHeight w:val="300"/>
          <w:jc w:val="center"/>
        </w:trPr>
        <w:tc>
          <w:tcPr>
            <w:tcW w:w="10022" w:type="dxa"/>
            <w:gridSpan w:val="3"/>
            <w:tcBorders>
              <w:bottom w:val="single" w:sz="12" w:space="0" w:color="auto"/>
            </w:tcBorders>
          </w:tcPr>
          <w:p w:rsidR="006D0B95" w:rsidRPr="00425DDF" w:rsidRDefault="00EA7E6B"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1214A8">
        <w:trPr>
          <w:gridBefore w:val="1"/>
          <w:wBefore w:w="8" w:type="dxa"/>
          <w:cantSplit/>
          <w:trHeight w:val="238"/>
          <w:jc w:val="center"/>
        </w:trPr>
        <w:tc>
          <w:tcPr>
            <w:tcW w:w="6797"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1214A8">
        <w:trPr>
          <w:gridBefore w:val="1"/>
          <w:wBefore w:w="8" w:type="dxa"/>
          <w:cantSplit/>
          <w:trHeight w:val="20"/>
          <w:jc w:val="center"/>
        </w:trPr>
        <w:tc>
          <w:tcPr>
            <w:tcW w:w="6797"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EA7E6B">
              <w:rPr>
                <w:b/>
                <w:bCs/>
                <w:szCs w:val="24"/>
                <w:lang w:val="fr-FR"/>
              </w:rPr>
              <w:t>RPM-EUR17</w:t>
            </w:r>
            <w:r w:rsidR="006527BD" w:rsidRPr="00930F7E">
              <w:rPr>
                <w:b/>
                <w:bCs/>
                <w:szCs w:val="24"/>
                <w:lang w:val="fr-FR"/>
              </w:rPr>
              <w:t>/</w:t>
            </w:r>
            <w:bookmarkStart w:id="3" w:name="DocNo1"/>
            <w:bookmarkEnd w:id="3"/>
            <w:r w:rsidR="00EA7E6B">
              <w:rPr>
                <w:b/>
                <w:bCs/>
                <w:szCs w:val="24"/>
                <w:lang w:val="fr-FR"/>
              </w:rPr>
              <w:t>28-E</w:t>
            </w:r>
          </w:p>
        </w:tc>
      </w:tr>
      <w:tr w:rsidR="0070796E" w:rsidRPr="00AE2BCA" w:rsidTr="001214A8">
        <w:trPr>
          <w:gridBefore w:val="1"/>
          <w:wBefore w:w="8" w:type="dxa"/>
          <w:cantSplit/>
          <w:trHeight w:val="23"/>
          <w:jc w:val="center"/>
        </w:trPr>
        <w:tc>
          <w:tcPr>
            <w:tcW w:w="6797"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EA7E6B" w:rsidP="00BF1682">
            <w:pPr>
              <w:spacing w:before="0"/>
              <w:rPr>
                <w:b/>
                <w:bCs/>
                <w:szCs w:val="24"/>
                <w:lang w:val="fr-FR"/>
              </w:rPr>
            </w:pPr>
            <w:bookmarkStart w:id="4" w:name="CreationDate"/>
            <w:bookmarkEnd w:id="4"/>
            <w:r>
              <w:rPr>
                <w:b/>
                <w:bCs/>
                <w:szCs w:val="24"/>
                <w:lang w:val="fr-FR"/>
              </w:rPr>
              <w:t>19 April 2017</w:t>
            </w:r>
          </w:p>
        </w:tc>
      </w:tr>
      <w:tr w:rsidR="0070796E" w:rsidRPr="00AE2BCA" w:rsidTr="001214A8">
        <w:trPr>
          <w:gridBefore w:val="1"/>
          <w:wBefore w:w="8" w:type="dxa"/>
          <w:cantSplit/>
          <w:trHeight w:val="333"/>
          <w:jc w:val="center"/>
        </w:trPr>
        <w:tc>
          <w:tcPr>
            <w:tcW w:w="6797"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A7E6B">
              <w:rPr>
                <w:b/>
                <w:bCs/>
                <w:szCs w:val="24"/>
                <w:lang w:val="fr-FR"/>
              </w:rPr>
              <w:t>English</w:t>
            </w:r>
          </w:p>
        </w:tc>
      </w:tr>
      <w:tr w:rsidR="00562A87" w:rsidRPr="008D1768" w:rsidTr="001214A8">
        <w:trPr>
          <w:gridAfter w:val="1"/>
          <w:wAfter w:w="12" w:type="dxa"/>
          <w:cantSplit/>
          <w:trHeight w:val="23"/>
          <w:jc w:val="center"/>
        </w:trPr>
        <w:tc>
          <w:tcPr>
            <w:tcW w:w="10022" w:type="dxa"/>
            <w:gridSpan w:val="3"/>
          </w:tcPr>
          <w:p w:rsidR="00562A87" w:rsidRPr="00EA7E6B" w:rsidRDefault="00F74624" w:rsidP="0043129A">
            <w:pPr>
              <w:spacing w:before="240" w:after="240"/>
              <w:jc w:val="center"/>
              <w:rPr>
                <w:b/>
                <w:bCs/>
                <w:sz w:val="28"/>
                <w:szCs w:val="28"/>
              </w:rPr>
            </w:pPr>
            <w:bookmarkStart w:id="6" w:name="Source"/>
            <w:bookmarkEnd w:id="6"/>
            <w:r>
              <w:rPr>
                <w:b/>
                <w:bCs/>
                <w:sz w:val="28"/>
                <w:szCs w:val="28"/>
              </w:rPr>
              <w:t>The F</w:t>
            </w:r>
            <w:r w:rsidR="0043129A">
              <w:rPr>
                <w:b/>
                <w:bCs/>
                <w:sz w:val="28"/>
                <w:szCs w:val="28"/>
              </w:rPr>
              <w:t xml:space="preserve">ormer Yugoslav Republic of </w:t>
            </w:r>
            <w:r w:rsidR="00EA7E6B" w:rsidRPr="00EA7E6B">
              <w:rPr>
                <w:b/>
                <w:bCs/>
                <w:sz w:val="28"/>
                <w:szCs w:val="28"/>
              </w:rPr>
              <w:t>Macedonia</w:t>
            </w:r>
          </w:p>
        </w:tc>
      </w:tr>
      <w:tr w:rsidR="00562A87" w:rsidRPr="00E20210" w:rsidTr="001214A8">
        <w:trPr>
          <w:gridAfter w:val="1"/>
          <w:wAfter w:w="12" w:type="dxa"/>
          <w:cantSplit/>
          <w:trHeight w:val="537"/>
          <w:jc w:val="center"/>
        </w:trPr>
        <w:tc>
          <w:tcPr>
            <w:tcW w:w="10022" w:type="dxa"/>
            <w:gridSpan w:val="3"/>
          </w:tcPr>
          <w:p w:rsidR="00562A87" w:rsidRPr="00EA7E6B" w:rsidRDefault="00EA7E6B" w:rsidP="00986126">
            <w:pPr>
              <w:spacing w:before="240" w:after="240"/>
              <w:jc w:val="center"/>
              <w:rPr>
                <w:sz w:val="28"/>
                <w:szCs w:val="28"/>
              </w:rPr>
            </w:pPr>
            <w:bookmarkStart w:id="7" w:name="Title"/>
            <w:bookmarkEnd w:id="7"/>
            <w:r w:rsidRPr="00EA7E6B">
              <w:rPr>
                <w:sz w:val="28"/>
                <w:szCs w:val="28"/>
              </w:rPr>
              <w:t xml:space="preserve">REGIONAL INITIATIVE ON UBIQUITOUS RESILIENT HIGH SPEED BROADBAND INFRASTRUCTURE AND SERVICES </w:t>
            </w:r>
          </w:p>
        </w:tc>
      </w:tr>
      <w:tr w:rsidR="001214A8" w:rsidRPr="00E20210" w:rsidTr="001214A8">
        <w:trPr>
          <w:gridAfter w:val="1"/>
          <w:wAfter w:w="12" w:type="dxa"/>
          <w:cantSplit/>
          <w:trHeight w:val="537"/>
          <w:jc w:val="center"/>
        </w:trPr>
        <w:tc>
          <w:tcPr>
            <w:tcW w:w="10022" w:type="dxa"/>
            <w:gridSpan w:val="3"/>
            <w:tcBorders>
              <w:bottom w:val="single" w:sz="4" w:space="0" w:color="auto"/>
            </w:tcBorders>
          </w:tcPr>
          <w:p w:rsidR="001214A8" w:rsidRPr="00EA7E6B" w:rsidRDefault="001214A8" w:rsidP="001214A8">
            <w:pPr>
              <w:spacing w:after="120"/>
              <w:jc w:val="center"/>
              <w:rPr>
                <w:sz w:val="28"/>
                <w:szCs w:val="28"/>
              </w:rPr>
            </w:pPr>
          </w:p>
        </w:tc>
      </w:tr>
      <w:tr w:rsidR="001214A8" w:rsidRPr="00E20210" w:rsidTr="001214A8">
        <w:trPr>
          <w:gridAfter w:val="1"/>
          <w:wAfter w:w="12" w:type="dxa"/>
          <w:cantSplit/>
          <w:trHeight w:val="537"/>
          <w:jc w:val="center"/>
        </w:trPr>
        <w:tc>
          <w:tcPr>
            <w:tcW w:w="10022" w:type="dxa"/>
            <w:gridSpan w:val="3"/>
            <w:tcBorders>
              <w:top w:val="single" w:sz="4" w:space="0" w:color="auto"/>
              <w:left w:val="single" w:sz="4" w:space="0" w:color="auto"/>
              <w:bottom w:val="single" w:sz="4" w:space="0" w:color="auto"/>
              <w:right w:val="single" w:sz="4" w:space="0" w:color="auto"/>
            </w:tcBorders>
          </w:tcPr>
          <w:p w:rsidR="001214A8" w:rsidRPr="005F2DA4" w:rsidRDefault="001214A8" w:rsidP="001214A8">
            <w:pPr>
              <w:tabs>
                <w:tab w:val="clear" w:pos="794"/>
                <w:tab w:val="clear" w:pos="1191"/>
                <w:tab w:val="clear" w:pos="1588"/>
                <w:tab w:val="clear" w:pos="1985"/>
                <w:tab w:val="left" w:pos="1951"/>
              </w:tabs>
              <w:rPr>
                <w:b/>
                <w:bCs/>
                <w:szCs w:val="24"/>
              </w:rPr>
            </w:pPr>
            <w:r w:rsidRPr="005F2DA4">
              <w:rPr>
                <w:b/>
                <w:bCs/>
                <w:szCs w:val="24"/>
              </w:rPr>
              <w:t>Priority area:</w:t>
            </w:r>
          </w:p>
          <w:p w:rsidR="001214A8" w:rsidRPr="000824C7" w:rsidRDefault="001214A8" w:rsidP="001214A8">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1214A8" w:rsidRDefault="001214A8" w:rsidP="001214A8">
            <w:pPr>
              <w:tabs>
                <w:tab w:val="clear" w:pos="794"/>
                <w:tab w:val="clear" w:pos="1191"/>
                <w:tab w:val="clear" w:pos="1588"/>
                <w:tab w:val="clear" w:pos="1985"/>
                <w:tab w:val="left" w:pos="1951"/>
              </w:tabs>
              <w:rPr>
                <w:b/>
                <w:bCs/>
                <w:szCs w:val="24"/>
              </w:rPr>
            </w:pPr>
            <w:r w:rsidRPr="005F2DA4">
              <w:rPr>
                <w:b/>
                <w:bCs/>
                <w:szCs w:val="24"/>
              </w:rPr>
              <w:t>Summary:</w:t>
            </w:r>
          </w:p>
          <w:p w:rsidR="001214A8" w:rsidRPr="0018117C" w:rsidRDefault="001214A8" w:rsidP="001214A8">
            <w:pPr>
              <w:tabs>
                <w:tab w:val="clear" w:pos="794"/>
                <w:tab w:val="clear" w:pos="1191"/>
                <w:tab w:val="clear" w:pos="1588"/>
                <w:tab w:val="clear" w:pos="1985"/>
              </w:tabs>
              <w:overflowPunct/>
              <w:textAlignment w:val="auto"/>
              <w:rPr>
                <w:rFonts w:eastAsia="SimSun" w:cs="Calibri"/>
                <w:szCs w:val="24"/>
                <w:lang w:val="en-US" w:eastAsia="zh-CN"/>
              </w:rPr>
            </w:pPr>
            <w:bookmarkStart w:id="9" w:name="Summary"/>
            <w:bookmarkEnd w:id="9"/>
            <w:r w:rsidRPr="0018117C">
              <w:rPr>
                <w:rFonts w:eastAsia="SimSun" w:cs="Calibri"/>
                <w:szCs w:val="24"/>
                <w:lang w:val="en-US" w:eastAsia="zh-CN"/>
              </w:rPr>
              <w:t>With the rapid d</w:t>
            </w:r>
            <w:r>
              <w:rPr>
                <w:rFonts w:eastAsia="SimSun" w:cs="Calibri"/>
                <w:szCs w:val="24"/>
                <w:lang w:val="en-US" w:eastAsia="zh-CN"/>
              </w:rPr>
              <w:t>evelopment of information and communication technologies</w:t>
            </w:r>
            <w:r w:rsidRPr="0018117C">
              <w:rPr>
                <w:rFonts w:eastAsia="SimSun" w:cs="Calibri"/>
                <w:szCs w:val="24"/>
                <w:lang w:val="en-US" w:eastAsia="zh-CN"/>
              </w:rPr>
              <w:t>, the globally connected world has become a reality faster than expected,</w:t>
            </w:r>
            <w:r>
              <w:rPr>
                <w:rFonts w:eastAsia="SimSun" w:cs="Calibri"/>
                <w:szCs w:val="24"/>
                <w:lang w:val="en-US" w:eastAsia="zh-CN"/>
              </w:rPr>
              <w:t xml:space="preserve"> </w:t>
            </w:r>
            <w:r w:rsidRPr="0018117C">
              <w:rPr>
                <w:rFonts w:eastAsia="SimSun" w:cs="Calibri"/>
                <w:szCs w:val="24"/>
                <w:lang w:val="en-US" w:eastAsia="zh-CN"/>
              </w:rPr>
              <w:t xml:space="preserve">where the </w:t>
            </w:r>
            <w:proofErr w:type="spellStart"/>
            <w:r w:rsidRPr="0018117C">
              <w:rPr>
                <w:rFonts w:eastAsia="SimSun" w:cs="Calibri"/>
                <w:szCs w:val="24"/>
                <w:lang w:val="en-US" w:eastAsia="zh-CN"/>
              </w:rPr>
              <w:t>IoT</w:t>
            </w:r>
            <w:proofErr w:type="spellEnd"/>
            <w:r w:rsidRPr="0018117C">
              <w:rPr>
                <w:rFonts w:eastAsia="SimSun" w:cs="Calibri"/>
                <w:szCs w:val="24"/>
                <w:lang w:val="en-US" w:eastAsia="zh-CN"/>
              </w:rPr>
              <w:t xml:space="preserve"> and </w:t>
            </w:r>
            <w:proofErr w:type="spellStart"/>
            <w:r w:rsidRPr="0018117C">
              <w:rPr>
                <w:rFonts w:eastAsia="SimSun" w:cs="Calibri"/>
                <w:szCs w:val="24"/>
                <w:lang w:val="en-US" w:eastAsia="zh-CN"/>
              </w:rPr>
              <w:t>ultra high</w:t>
            </w:r>
            <w:proofErr w:type="spellEnd"/>
            <w:r w:rsidRPr="0018117C">
              <w:rPr>
                <w:rFonts w:eastAsia="SimSun" w:cs="Calibri"/>
                <w:szCs w:val="24"/>
                <w:lang w:val="en-US" w:eastAsia="zh-CN"/>
              </w:rPr>
              <w:t xml:space="preserve"> speed broadband technologies play a fundamental role in the fields of energy, transportation, health, agriculture, </w:t>
            </w:r>
            <w:r>
              <w:rPr>
                <w:rFonts w:eastAsia="SimSun" w:cs="Calibri"/>
                <w:szCs w:val="24"/>
                <w:lang w:val="en-US" w:eastAsia="zh-CN"/>
              </w:rPr>
              <w:t xml:space="preserve">banking, </w:t>
            </w:r>
            <w:r w:rsidRPr="0018117C">
              <w:rPr>
                <w:rFonts w:eastAsia="SimSun" w:cs="Calibri"/>
                <w:szCs w:val="24"/>
                <w:lang w:val="en-US" w:eastAsia="zh-CN"/>
              </w:rPr>
              <w:t xml:space="preserve">disaster management, public safety and home network. </w:t>
            </w:r>
            <w:r>
              <w:rPr>
                <w:rFonts w:eastAsia="SimSun" w:cs="Calibri"/>
                <w:szCs w:val="24"/>
                <w:lang w:val="en-US" w:eastAsia="zh-CN"/>
              </w:rPr>
              <w:t>Ubiquitous high speed</w:t>
            </w:r>
            <w:r w:rsidRPr="0018117C">
              <w:rPr>
                <w:rFonts w:eastAsia="SimSun" w:cs="Calibri"/>
                <w:szCs w:val="24"/>
                <w:lang w:val="en-US" w:eastAsia="zh-CN"/>
              </w:rPr>
              <w:t xml:space="preserve"> connectivity </w:t>
            </w:r>
            <w:r>
              <w:rPr>
                <w:rFonts w:eastAsia="SimSun" w:cs="Calibri"/>
                <w:szCs w:val="24"/>
                <w:lang w:val="en-US" w:eastAsia="zh-CN"/>
              </w:rPr>
              <w:t xml:space="preserve">plays </w:t>
            </w:r>
            <w:r w:rsidRPr="0018117C">
              <w:rPr>
                <w:rFonts w:eastAsia="SimSun" w:cs="Calibri"/>
                <w:szCs w:val="24"/>
                <w:lang w:val="en-US" w:eastAsia="zh-CN"/>
              </w:rPr>
              <w:t>a vital role in transforming economies and societies as it empowers families, people, societies and businesses,</w:t>
            </w:r>
            <w:r>
              <w:rPr>
                <w:rFonts w:eastAsia="SimSun" w:cs="Calibri"/>
                <w:szCs w:val="24"/>
                <w:lang w:val="en-US" w:eastAsia="zh-CN"/>
              </w:rPr>
              <w:t xml:space="preserve"> </w:t>
            </w:r>
            <w:r w:rsidRPr="0018117C">
              <w:rPr>
                <w:rFonts w:eastAsia="SimSun" w:cs="Calibri"/>
                <w:szCs w:val="24"/>
                <w:lang w:val="en-US" w:eastAsia="zh-CN"/>
              </w:rPr>
              <w:t>in developing countries</w:t>
            </w:r>
            <w:r>
              <w:rPr>
                <w:rFonts w:eastAsia="SimSun" w:cs="Calibri"/>
                <w:szCs w:val="24"/>
                <w:lang w:val="en-US" w:eastAsia="zh-CN"/>
              </w:rPr>
              <w:t>,</w:t>
            </w:r>
            <w:r w:rsidR="00F74624">
              <w:rPr>
                <w:rFonts w:eastAsia="SimSun" w:cs="Calibri"/>
                <w:szCs w:val="24"/>
                <w:lang w:val="en-US" w:eastAsia="zh-CN"/>
              </w:rPr>
              <w:t xml:space="preserve"> economies in</w:t>
            </w:r>
            <w:r>
              <w:rPr>
                <w:rFonts w:eastAsia="SimSun" w:cs="Calibri"/>
                <w:szCs w:val="24"/>
                <w:lang w:val="en-US" w:eastAsia="zh-CN"/>
              </w:rPr>
              <w:t xml:space="preserve"> transition </w:t>
            </w:r>
            <w:r w:rsidRPr="0018117C">
              <w:rPr>
                <w:rFonts w:eastAsia="SimSun" w:cs="Calibri"/>
                <w:szCs w:val="24"/>
                <w:lang w:val="en-US" w:eastAsia="zh-CN"/>
              </w:rPr>
              <w:t>as well as developed countries, when deployed bearing in mind the need for inbuilt resilience and promoting confident usage.</w:t>
            </w:r>
          </w:p>
          <w:p w:rsidR="001214A8" w:rsidRDefault="001214A8" w:rsidP="001214A8">
            <w:pPr>
              <w:tabs>
                <w:tab w:val="clear" w:pos="794"/>
                <w:tab w:val="clear" w:pos="1191"/>
                <w:tab w:val="clear" w:pos="1588"/>
                <w:tab w:val="clear" w:pos="1985"/>
                <w:tab w:val="left" w:pos="1951"/>
              </w:tabs>
              <w:rPr>
                <w:rFonts w:eastAsia="SimHei"/>
                <w:szCs w:val="24"/>
              </w:rPr>
            </w:pPr>
            <w:r w:rsidRPr="0018117C">
              <w:rPr>
                <w:rFonts w:eastAsia="SimHei"/>
                <w:szCs w:val="24"/>
              </w:rPr>
              <w:t xml:space="preserve">Due to differences in European countries, there is a need </w:t>
            </w:r>
            <w:r>
              <w:rPr>
                <w:rFonts w:eastAsia="SimHei"/>
                <w:szCs w:val="24"/>
              </w:rPr>
              <w:t xml:space="preserve">for a regional initiative, through which administrations in need may be assisted </w:t>
            </w:r>
            <w:r w:rsidRPr="0018117C">
              <w:rPr>
                <w:rFonts w:eastAsia="SimHei"/>
                <w:szCs w:val="24"/>
              </w:rPr>
              <w:t xml:space="preserve">in embracing </w:t>
            </w:r>
            <w:proofErr w:type="spellStart"/>
            <w:r w:rsidRPr="0018117C">
              <w:rPr>
                <w:rFonts w:eastAsia="SimHei"/>
                <w:szCs w:val="24"/>
              </w:rPr>
              <w:t>ultra high</w:t>
            </w:r>
            <w:proofErr w:type="spellEnd"/>
            <w:r w:rsidRPr="0018117C">
              <w:rPr>
                <w:rFonts w:eastAsia="SimHei"/>
                <w:szCs w:val="24"/>
              </w:rPr>
              <w:t xml:space="preserve"> speed broadband connectivity</w:t>
            </w:r>
            <w:r>
              <w:rPr>
                <w:rFonts w:eastAsia="SimHei"/>
                <w:szCs w:val="24"/>
              </w:rPr>
              <w:t xml:space="preserve">, including emerging 5G, to ensure accelerated sustainable development in </w:t>
            </w:r>
            <w:r w:rsidR="00F74624">
              <w:rPr>
                <w:rFonts w:eastAsia="SimHei"/>
                <w:szCs w:val="24"/>
              </w:rPr>
              <w:t xml:space="preserve">the </w:t>
            </w:r>
            <w:r>
              <w:rPr>
                <w:rFonts w:eastAsia="SimHei"/>
                <w:szCs w:val="24"/>
              </w:rPr>
              <w:t>middle and long term</w:t>
            </w:r>
            <w:r w:rsidRPr="0018117C">
              <w:rPr>
                <w:rFonts w:eastAsia="SimHei"/>
                <w:szCs w:val="24"/>
              </w:rPr>
              <w:t>.</w:t>
            </w:r>
          </w:p>
          <w:p w:rsidR="001214A8" w:rsidRDefault="001214A8" w:rsidP="001214A8">
            <w:pPr>
              <w:tabs>
                <w:tab w:val="clear" w:pos="794"/>
                <w:tab w:val="clear" w:pos="1191"/>
                <w:tab w:val="clear" w:pos="1588"/>
                <w:tab w:val="clear" w:pos="1985"/>
                <w:tab w:val="left" w:pos="1951"/>
              </w:tabs>
              <w:rPr>
                <w:b/>
                <w:bCs/>
                <w:szCs w:val="24"/>
              </w:rPr>
            </w:pPr>
            <w:r w:rsidRPr="005F2DA4">
              <w:rPr>
                <w:b/>
                <w:bCs/>
                <w:szCs w:val="24"/>
              </w:rPr>
              <w:t>References:</w:t>
            </w:r>
          </w:p>
          <w:p w:rsidR="001214A8" w:rsidRPr="00EA7E6B" w:rsidRDefault="001214A8" w:rsidP="001214A8">
            <w:pPr>
              <w:rPr>
                <w:sz w:val="28"/>
                <w:szCs w:val="28"/>
              </w:rPr>
            </w:pPr>
            <w:r>
              <w:rPr>
                <w:szCs w:val="24"/>
              </w:rPr>
              <w:t>WTDC Resolution 17 (Rev. Dubai, 2014)</w:t>
            </w:r>
          </w:p>
        </w:tc>
      </w:tr>
    </w:tbl>
    <w:p w:rsidR="0043129A" w:rsidRDefault="001B4B9B" w:rsidP="002411CE">
      <w:pPr>
        <w:keepNext/>
        <w:tabs>
          <w:tab w:val="clear" w:pos="794"/>
          <w:tab w:val="clear" w:pos="1191"/>
          <w:tab w:val="clear" w:pos="1588"/>
          <w:tab w:val="clear" w:pos="1985"/>
          <w:tab w:val="left" w:pos="1951"/>
        </w:tabs>
        <w:spacing w:before="100"/>
        <w:rPr>
          <w:b/>
          <w:bCs/>
          <w:szCs w:val="24"/>
        </w:rPr>
      </w:pPr>
      <w:r w:rsidRPr="00C04537">
        <w:br w:type="page"/>
      </w:r>
      <w:r w:rsidR="0043129A">
        <w:rPr>
          <w:b/>
          <w:bCs/>
          <w:szCs w:val="24"/>
        </w:rPr>
        <w:lastRenderedPageBreak/>
        <w:t xml:space="preserve">Background </w:t>
      </w:r>
    </w:p>
    <w:p w:rsidR="00823CB1" w:rsidRDefault="0043129A" w:rsidP="002411CE">
      <w:pPr>
        <w:tabs>
          <w:tab w:val="clear" w:pos="794"/>
          <w:tab w:val="clear" w:pos="1191"/>
          <w:tab w:val="clear" w:pos="1588"/>
          <w:tab w:val="clear" w:pos="1985"/>
        </w:tabs>
        <w:overflowPunct/>
        <w:spacing w:before="100"/>
        <w:textAlignment w:val="auto"/>
        <w:rPr>
          <w:rFonts w:eastAsia="SimSun" w:cs="Calibri"/>
          <w:szCs w:val="24"/>
          <w:lang w:val="en-US" w:eastAsia="zh-CN"/>
        </w:rPr>
      </w:pPr>
      <w:r w:rsidRPr="0018117C">
        <w:rPr>
          <w:rFonts w:eastAsia="SimSun" w:cs="Calibri"/>
          <w:szCs w:val="24"/>
          <w:lang w:val="en-US" w:eastAsia="zh-CN"/>
        </w:rPr>
        <w:t>With the rapid d</w:t>
      </w:r>
      <w:r>
        <w:rPr>
          <w:rFonts w:eastAsia="SimSun" w:cs="Calibri"/>
          <w:szCs w:val="24"/>
          <w:lang w:val="en-US" w:eastAsia="zh-CN"/>
        </w:rPr>
        <w:t>evelopment of information and communication technologies</w:t>
      </w:r>
      <w:r w:rsidRPr="0018117C">
        <w:rPr>
          <w:rFonts w:eastAsia="SimSun" w:cs="Calibri"/>
          <w:szCs w:val="24"/>
          <w:lang w:val="en-US" w:eastAsia="zh-CN"/>
        </w:rPr>
        <w:t>, the globally connected world has become a reality faster than expected,</w:t>
      </w:r>
      <w:r>
        <w:rPr>
          <w:rFonts w:eastAsia="SimSun" w:cs="Calibri"/>
          <w:szCs w:val="24"/>
          <w:lang w:val="en-US" w:eastAsia="zh-CN"/>
        </w:rPr>
        <w:t xml:space="preserve"> </w:t>
      </w:r>
      <w:r w:rsidRPr="0018117C">
        <w:rPr>
          <w:rFonts w:eastAsia="SimSun" w:cs="Calibri"/>
          <w:szCs w:val="24"/>
          <w:lang w:val="en-US" w:eastAsia="zh-CN"/>
        </w:rPr>
        <w:t xml:space="preserve">where the </w:t>
      </w:r>
      <w:proofErr w:type="spellStart"/>
      <w:r w:rsidRPr="0018117C">
        <w:rPr>
          <w:rFonts w:eastAsia="SimSun" w:cs="Calibri"/>
          <w:szCs w:val="24"/>
          <w:lang w:val="en-US" w:eastAsia="zh-CN"/>
        </w:rPr>
        <w:t>IoT</w:t>
      </w:r>
      <w:proofErr w:type="spellEnd"/>
      <w:r w:rsidRPr="0018117C">
        <w:rPr>
          <w:rFonts w:eastAsia="SimSun" w:cs="Calibri"/>
          <w:szCs w:val="24"/>
          <w:lang w:val="en-US" w:eastAsia="zh-CN"/>
        </w:rPr>
        <w:t xml:space="preserve"> and </w:t>
      </w:r>
      <w:proofErr w:type="spellStart"/>
      <w:r w:rsidRPr="0018117C">
        <w:rPr>
          <w:rFonts w:eastAsia="SimSun" w:cs="Calibri"/>
          <w:szCs w:val="24"/>
          <w:lang w:val="en-US" w:eastAsia="zh-CN"/>
        </w:rPr>
        <w:t>ultra high</w:t>
      </w:r>
      <w:proofErr w:type="spellEnd"/>
      <w:r w:rsidRPr="0018117C">
        <w:rPr>
          <w:rFonts w:eastAsia="SimSun" w:cs="Calibri"/>
          <w:szCs w:val="24"/>
          <w:lang w:val="en-US" w:eastAsia="zh-CN"/>
        </w:rPr>
        <w:t xml:space="preserve"> speed broadband technologies play a fundamental role in the fields of energy, transportation, health, agriculture, </w:t>
      </w:r>
      <w:r>
        <w:rPr>
          <w:rFonts w:eastAsia="SimSun" w:cs="Calibri"/>
          <w:szCs w:val="24"/>
          <w:lang w:val="en-US" w:eastAsia="zh-CN"/>
        </w:rPr>
        <w:t xml:space="preserve">banking, </w:t>
      </w:r>
      <w:r w:rsidRPr="0018117C">
        <w:rPr>
          <w:rFonts w:eastAsia="SimSun" w:cs="Calibri"/>
          <w:szCs w:val="24"/>
          <w:lang w:val="en-US" w:eastAsia="zh-CN"/>
        </w:rPr>
        <w:t xml:space="preserve">disaster management, public safety and home network. </w:t>
      </w:r>
      <w:r>
        <w:rPr>
          <w:rFonts w:eastAsia="SimSun" w:cs="Calibri"/>
          <w:szCs w:val="24"/>
          <w:lang w:val="en-US" w:eastAsia="zh-CN"/>
        </w:rPr>
        <w:t>Ubiquitous high speed</w:t>
      </w:r>
      <w:r w:rsidRPr="0018117C">
        <w:rPr>
          <w:rFonts w:eastAsia="SimSun" w:cs="Calibri"/>
          <w:szCs w:val="24"/>
          <w:lang w:val="en-US" w:eastAsia="zh-CN"/>
        </w:rPr>
        <w:t xml:space="preserve"> connectivity </w:t>
      </w:r>
      <w:r>
        <w:rPr>
          <w:rFonts w:eastAsia="SimSun" w:cs="Calibri"/>
          <w:szCs w:val="24"/>
          <w:lang w:val="en-US" w:eastAsia="zh-CN"/>
        </w:rPr>
        <w:t xml:space="preserve">plays </w:t>
      </w:r>
      <w:r w:rsidRPr="0018117C">
        <w:rPr>
          <w:rFonts w:eastAsia="SimSun" w:cs="Calibri"/>
          <w:szCs w:val="24"/>
          <w:lang w:val="en-US" w:eastAsia="zh-CN"/>
        </w:rPr>
        <w:t>a vital role in transforming economies and societies as it empowers families, people, societies and businesses,</w:t>
      </w:r>
      <w:r>
        <w:rPr>
          <w:rFonts w:eastAsia="SimSun" w:cs="Calibri"/>
          <w:szCs w:val="24"/>
          <w:lang w:val="en-US" w:eastAsia="zh-CN"/>
        </w:rPr>
        <w:t xml:space="preserve"> </w:t>
      </w:r>
      <w:r w:rsidRPr="0018117C">
        <w:rPr>
          <w:rFonts w:eastAsia="SimSun" w:cs="Calibri"/>
          <w:szCs w:val="24"/>
          <w:lang w:val="en-US" w:eastAsia="zh-CN"/>
        </w:rPr>
        <w:t>in developing countries</w:t>
      </w:r>
      <w:r>
        <w:rPr>
          <w:rFonts w:eastAsia="SimSun" w:cs="Calibri"/>
          <w:szCs w:val="24"/>
          <w:lang w:val="en-US" w:eastAsia="zh-CN"/>
        </w:rPr>
        <w:t xml:space="preserve">, </w:t>
      </w:r>
      <w:r w:rsidR="00F74624">
        <w:rPr>
          <w:rFonts w:eastAsia="SimSun" w:cs="Calibri"/>
          <w:szCs w:val="24"/>
          <w:lang w:val="en-US" w:eastAsia="zh-CN"/>
        </w:rPr>
        <w:t xml:space="preserve">economies in </w:t>
      </w:r>
      <w:r>
        <w:rPr>
          <w:rFonts w:eastAsia="SimSun" w:cs="Calibri"/>
          <w:szCs w:val="24"/>
          <w:lang w:val="en-US" w:eastAsia="zh-CN"/>
        </w:rPr>
        <w:t xml:space="preserve">transition </w:t>
      </w:r>
      <w:r w:rsidRPr="0018117C">
        <w:rPr>
          <w:rFonts w:eastAsia="SimSun" w:cs="Calibri"/>
          <w:szCs w:val="24"/>
          <w:lang w:val="en-US" w:eastAsia="zh-CN"/>
        </w:rPr>
        <w:t>as well as developed countries</w:t>
      </w:r>
      <w:r>
        <w:rPr>
          <w:rFonts w:eastAsia="SimSun" w:cs="Calibri"/>
          <w:szCs w:val="24"/>
          <w:lang w:val="en-US" w:eastAsia="zh-CN"/>
        </w:rPr>
        <w:t>. Networks should be deployed having in mind the</w:t>
      </w:r>
      <w:r w:rsidRPr="0018117C">
        <w:rPr>
          <w:rFonts w:eastAsia="SimSun" w:cs="Calibri"/>
          <w:szCs w:val="24"/>
          <w:lang w:val="en-US" w:eastAsia="zh-CN"/>
        </w:rPr>
        <w:t xml:space="preserve"> need for inbuilt resilience and </w:t>
      </w:r>
      <w:r>
        <w:rPr>
          <w:rFonts w:eastAsia="SimSun" w:cs="Calibri"/>
          <w:szCs w:val="24"/>
          <w:lang w:val="en-US" w:eastAsia="zh-CN"/>
        </w:rPr>
        <w:t xml:space="preserve">they should offer a </w:t>
      </w:r>
      <w:r w:rsidRPr="0018117C">
        <w:rPr>
          <w:rFonts w:eastAsia="SimSun" w:cs="Calibri"/>
          <w:szCs w:val="24"/>
          <w:lang w:val="en-US" w:eastAsia="zh-CN"/>
        </w:rPr>
        <w:t>confident usage</w:t>
      </w:r>
      <w:r>
        <w:rPr>
          <w:rFonts w:eastAsia="SimSun" w:cs="Calibri"/>
          <w:szCs w:val="24"/>
          <w:lang w:val="en-US" w:eastAsia="zh-CN"/>
        </w:rPr>
        <w:t xml:space="preserve"> for users.</w:t>
      </w:r>
    </w:p>
    <w:p w:rsidR="00823CB1" w:rsidRDefault="0043129A" w:rsidP="002411CE">
      <w:pPr>
        <w:tabs>
          <w:tab w:val="clear" w:pos="794"/>
          <w:tab w:val="clear" w:pos="1191"/>
          <w:tab w:val="clear" w:pos="1588"/>
          <w:tab w:val="clear" w:pos="1985"/>
        </w:tabs>
        <w:overflowPunct/>
        <w:spacing w:before="100"/>
        <w:textAlignment w:val="auto"/>
        <w:rPr>
          <w:rFonts w:eastAsia="SimSun" w:cs="Calibri"/>
          <w:szCs w:val="24"/>
          <w:lang w:val="en-US" w:eastAsia="zh-CN"/>
        </w:rPr>
      </w:pPr>
      <w:r w:rsidRPr="00823CB1">
        <w:rPr>
          <w:rFonts w:eastAsia="SimSun" w:cs="Calibri"/>
          <w:szCs w:val="24"/>
          <w:lang w:val="en-US" w:eastAsia="zh-CN"/>
        </w:rPr>
        <w:t xml:space="preserve">Due to differences in European countries, there is a need for a regional initiative, through which administrations in need may be assisted in embracing </w:t>
      </w:r>
      <w:proofErr w:type="spellStart"/>
      <w:r w:rsidRPr="00823CB1">
        <w:rPr>
          <w:rFonts w:eastAsia="SimSun" w:cs="Calibri"/>
          <w:szCs w:val="24"/>
          <w:lang w:val="en-US" w:eastAsia="zh-CN"/>
        </w:rPr>
        <w:t>ultra high</w:t>
      </w:r>
      <w:proofErr w:type="spellEnd"/>
      <w:r w:rsidRPr="00823CB1">
        <w:rPr>
          <w:rFonts w:eastAsia="SimSun" w:cs="Calibri"/>
          <w:szCs w:val="24"/>
          <w:lang w:val="en-US" w:eastAsia="zh-CN"/>
        </w:rPr>
        <w:t xml:space="preserve"> speed broadband connectivity, including emerging 5G, to ensure accelerated sustainable development in </w:t>
      </w:r>
      <w:r w:rsidR="00F74624" w:rsidRPr="00823CB1">
        <w:rPr>
          <w:rFonts w:eastAsia="SimSun" w:cs="Calibri"/>
          <w:szCs w:val="24"/>
          <w:lang w:val="en-US" w:eastAsia="zh-CN"/>
        </w:rPr>
        <w:t xml:space="preserve">the </w:t>
      </w:r>
      <w:r w:rsidRPr="00823CB1">
        <w:rPr>
          <w:rFonts w:eastAsia="SimSun" w:cs="Calibri"/>
          <w:szCs w:val="24"/>
          <w:lang w:val="en-US" w:eastAsia="zh-CN"/>
        </w:rPr>
        <w:t>middle and long term.</w:t>
      </w:r>
    </w:p>
    <w:p w:rsidR="0043129A" w:rsidRPr="00823CB1" w:rsidRDefault="0043129A" w:rsidP="002411CE">
      <w:pPr>
        <w:tabs>
          <w:tab w:val="clear" w:pos="794"/>
          <w:tab w:val="clear" w:pos="1191"/>
          <w:tab w:val="clear" w:pos="1588"/>
          <w:tab w:val="clear" w:pos="1985"/>
        </w:tabs>
        <w:overflowPunct/>
        <w:spacing w:before="100"/>
        <w:textAlignment w:val="auto"/>
        <w:rPr>
          <w:rFonts w:eastAsia="SimSun" w:cs="Calibri"/>
          <w:szCs w:val="24"/>
          <w:lang w:val="en-US" w:eastAsia="zh-CN"/>
        </w:rPr>
      </w:pPr>
      <w:r w:rsidRPr="00823CB1">
        <w:rPr>
          <w:rFonts w:eastAsia="SimSun" w:cs="Calibri"/>
          <w:szCs w:val="24"/>
          <w:lang w:val="en-US" w:eastAsia="zh-CN"/>
        </w:rPr>
        <w:t>There is a need to promote awareness of the benefits of high speed connectivity to users and to decision</w:t>
      </w:r>
      <w:r w:rsidR="00216760" w:rsidRPr="00823CB1">
        <w:rPr>
          <w:rFonts w:eastAsia="SimSun" w:cs="Calibri"/>
          <w:szCs w:val="24"/>
          <w:lang w:val="en-US" w:eastAsia="zh-CN"/>
        </w:rPr>
        <w:t>-</w:t>
      </w:r>
      <w:r w:rsidRPr="00823CB1">
        <w:rPr>
          <w:rFonts w:eastAsia="SimSun" w:cs="Calibri"/>
          <w:szCs w:val="24"/>
          <w:lang w:val="en-US" w:eastAsia="zh-CN"/>
        </w:rPr>
        <w:t>makers and train technicians in its effective deployment. A conducive environment also requires investment through</w:t>
      </w:r>
      <w:r w:rsidR="00216760" w:rsidRPr="00823CB1">
        <w:rPr>
          <w:rFonts w:eastAsia="SimSun" w:cs="Calibri"/>
          <w:szCs w:val="24"/>
          <w:lang w:val="en-US" w:eastAsia="zh-CN"/>
        </w:rPr>
        <w:t xml:space="preserve"> an</w:t>
      </w:r>
      <w:r w:rsidRPr="00823CB1">
        <w:rPr>
          <w:rFonts w:eastAsia="SimSun" w:cs="Calibri"/>
          <w:szCs w:val="24"/>
          <w:lang w:val="en-US" w:eastAsia="zh-CN"/>
        </w:rPr>
        <w:t xml:space="preserve"> optimal manner, synergic plans that are facilitated with cross sectoral infrastructure sharing and service deployment with the context of collaborative regulation. </w:t>
      </w:r>
    </w:p>
    <w:p w:rsidR="0043129A" w:rsidRDefault="0043129A" w:rsidP="00823CB1">
      <w:pPr>
        <w:keepNext/>
        <w:tabs>
          <w:tab w:val="clear" w:pos="794"/>
          <w:tab w:val="clear" w:pos="1191"/>
          <w:tab w:val="clear" w:pos="1588"/>
          <w:tab w:val="clear" w:pos="1985"/>
          <w:tab w:val="left" w:pos="1951"/>
        </w:tabs>
        <w:rPr>
          <w:b/>
          <w:bCs/>
          <w:szCs w:val="24"/>
        </w:rPr>
      </w:pPr>
      <w:r w:rsidRPr="00C04537">
        <w:rPr>
          <w:b/>
          <w:bCs/>
          <w:szCs w:val="24"/>
        </w:rPr>
        <w:t>Proposal</w:t>
      </w:r>
    </w:p>
    <w:p w:rsidR="0043129A" w:rsidRPr="00823CB1" w:rsidRDefault="0043129A" w:rsidP="002411CE">
      <w:pPr>
        <w:tabs>
          <w:tab w:val="clear" w:pos="794"/>
          <w:tab w:val="clear" w:pos="1191"/>
          <w:tab w:val="clear" w:pos="1588"/>
          <w:tab w:val="clear" w:pos="1985"/>
        </w:tabs>
        <w:overflowPunct/>
        <w:spacing w:before="100"/>
        <w:textAlignment w:val="auto"/>
        <w:rPr>
          <w:rFonts w:eastAsia="SimHei"/>
          <w:szCs w:val="24"/>
        </w:rPr>
      </w:pPr>
      <w:r w:rsidRPr="00823CB1">
        <w:rPr>
          <w:rFonts w:eastAsia="SimHei"/>
          <w:szCs w:val="24"/>
        </w:rPr>
        <w:t>To focus a regional initiative on facilitation of deployment of high speed connectivity with resilient and synergistic infrastructure sharing whilst ensuring a trusted and quality user experience.</w:t>
      </w:r>
    </w:p>
    <w:p w:rsidR="00C42AD6" w:rsidRDefault="0043129A" w:rsidP="002411CE">
      <w:pPr>
        <w:spacing w:before="100"/>
      </w:pPr>
      <w:r w:rsidRPr="007550DB">
        <w:rPr>
          <w:b/>
          <w:bCs/>
          <w:lang w:val="en-US"/>
        </w:rPr>
        <w:t>Title:</w:t>
      </w:r>
      <w:r>
        <w:rPr>
          <w:lang w:val="en-US"/>
        </w:rPr>
        <w:t xml:space="preserve"> </w:t>
      </w:r>
      <w:r w:rsidR="00F74624" w:rsidRPr="008377DF">
        <w:t xml:space="preserve">Regional Initiative </w:t>
      </w:r>
      <w:r w:rsidR="00F74624">
        <w:t>on</w:t>
      </w:r>
      <w:r w:rsidR="00F74624" w:rsidRPr="008377DF">
        <w:t xml:space="preserve"> </w:t>
      </w:r>
      <w:r w:rsidR="00F74624">
        <w:t>Ubiquitous Resilient High Speed Connectivity</w:t>
      </w:r>
    </w:p>
    <w:p w:rsidR="0043129A" w:rsidRPr="005E1385" w:rsidRDefault="0043129A" w:rsidP="002411CE">
      <w:pPr>
        <w:spacing w:before="100"/>
      </w:pPr>
      <w:r w:rsidRPr="00823CB1">
        <w:rPr>
          <w:b/>
          <w:bCs/>
          <w:szCs w:val="24"/>
        </w:rPr>
        <w:t>Objectives</w:t>
      </w:r>
      <w:r w:rsidRPr="007550DB">
        <w:rPr>
          <w:b/>
          <w:bCs/>
          <w:szCs w:val="24"/>
          <w:lang w:val="en-US"/>
        </w:rPr>
        <w:t>:</w:t>
      </w:r>
      <w:r>
        <w:rPr>
          <w:szCs w:val="24"/>
          <w:lang w:val="en-US"/>
        </w:rPr>
        <w:t xml:space="preserve"> </w:t>
      </w:r>
      <w:r w:rsidRPr="00823CB1">
        <w:rPr>
          <w:rFonts w:eastAsia="SimSun" w:cs="Calibri"/>
          <w:szCs w:val="24"/>
          <w:lang w:val="en-US" w:eastAsia="zh-CN"/>
        </w:rPr>
        <w:t xml:space="preserve">Accelerate and facilitate the deployment of </w:t>
      </w:r>
      <w:proofErr w:type="spellStart"/>
      <w:r w:rsidRPr="00823CB1">
        <w:rPr>
          <w:rFonts w:eastAsia="SimSun" w:cs="Calibri"/>
          <w:szCs w:val="24"/>
          <w:lang w:val="en-US" w:eastAsia="zh-CN"/>
        </w:rPr>
        <w:t>ultraspeed</w:t>
      </w:r>
      <w:proofErr w:type="spellEnd"/>
      <w:r w:rsidRPr="00823CB1">
        <w:rPr>
          <w:rFonts w:eastAsia="SimSun" w:cs="Calibri"/>
          <w:szCs w:val="24"/>
          <w:lang w:val="en-US" w:eastAsia="zh-CN"/>
        </w:rPr>
        <w:t xml:space="preserve"> new broadband services through the deployment of resilient and modern infrastructure which includes 5G technology and cross sectoral infrastructure sharing synergies (such as with the energy networks) equipped with effective mechanisms for </w:t>
      </w:r>
      <w:r w:rsidR="00F74624" w:rsidRPr="00823CB1">
        <w:rPr>
          <w:rFonts w:eastAsia="SimSun" w:cs="Calibri"/>
          <w:szCs w:val="24"/>
          <w:lang w:val="en-US" w:eastAsia="zh-CN"/>
        </w:rPr>
        <w:t>q</w:t>
      </w:r>
      <w:r w:rsidRPr="00823CB1">
        <w:rPr>
          <w:rFonts w:eastAsia="SimSun" w:cs="Calibri"/>
          <w:szCs w:val="24"/>
          <w:lang w:val="en-US" w:eastAsia="zh-CN"/>
        </w:rPr>
        <w:t xml:space="preserve">uality of </w:t>
      </w:r>
      <w:r w:rsidR="00F74624" w:rsidRPr="00823CB1">
        <w:rPr>
          <w:rFonts w:eastAsia="SimSun" w:cs="Calibri"/>
          <w:szCs w:val="24"/>
          <w:lang w:val="en-US" w:eastAsia="zh-CN"/>
        </w:rPr>
        <w:t>s</w:t>
      </w:r>
      <w:r w:rsidRPr="00823CB1">
        <w:rPr>
          <w:rFonts w:eastAsia="SimSun" w:cs="Calibri"/>
          <w:szCs w:val="24"/>
          <w:lang w:val="en-US" w:eastAsia="zh-CN"/>
        </w:rPr>
        <w:t>ervice monitoring for efficient and impactful ICT development.</w:t>
      </w:r>
    </w:p>
    <w:p w:rsidR="0043129A" w:rsidRPr="00823CB1" w:rsidRDefault="0043129A" w:rsidP="00823CB1">
      <w:pPr>
        <w:keepNext/>
        <w:tabs>
          <w:tab w:val="clear" w:pos="794"/>
          <w:tab w:val="clear" w:pos="1191"/>
          <w:tab w:val="clear" w:pos="1588"/>
          <w:tab w:val="clear" w:pos="1985"/>
          <w:tab w:val="left" w:pos="1951"/>
        </w:tabs>
        <w:rPr>
          <w:b/>
          <w:bCs/>
          <w:szCs w:val="24"/>
        </w:rPr>
      </w:pPr>
      <w:r w:rsidRPr="00823CB1">
        <w:rPr>
          <w:b/>
          <w:bCs/>
          <w:szCs w:val="24"/>
        </w:rPr>
        <w:t xml:space="preserve">Expected Results: </w:t>
      </w:r>
    </w:p>
    <w:p w:rsidR="0043129A" w:rsidRPr="002D492B" w:rsidRDefault="0043129A" w:rsidP="001214A8">
      <w:r w:rsidRPr="002D492B">
        <w:t>Assistance to the countries in need in the following:</w:t>
      </w:r>
    </w:p>
    <w:p w:rsidR="0043129A" w:rsidRPr="002D492B" w:rsidRDefault="0043129A" w:rsidP="002411CE">
      <w:pPr>
        <w:pStyle w:val="enumlev1"/>
        <w:numPr>
          <w:ilvl w:val="0"/>
          <w:numId w:val="33"/>
        </w:numPr>
        <w:tabs>
          <w:tab w:val="clear" w:pos="794"/>
          <w:tab w:val="left" w:pos="0"/>
        </w:tabs>
        <w:spacing w:before="100"/>
        <w:ind w:left="567" w:hanging="567"/>
      </w:pPr>
      <w:r w:rsidRPr="002D492B">
        <w:t>Development of plans</w:t>
      </w:r>
      <w:r>
        <w:t xml:space="preserve"> (national and regional) and feasibility studies </w:t>
      </w:r>
      <w:r w:rsidRPr="002D492B">
        <w:t xml:space="preserve">for </w:t>
      </w:r>
      <w:r>
        <w:t>deployment of ubiquitous resilient high speed connectivity with all relevant components including legislations, standards, organisational set</w:t>
      </w:r>
      <w:r w:rsidR="00216760">
        <w:t>-</w:t>
      </w:r>
      <w:r>
        <w:t>up, capacity building  and cooperation mechanisms, as needed.</w:t>
      </w:r>
    </w:p>
    <w:p w:rsidR="0043129A" w:rsidRDefault="0043129A" w:rsidP="002411CE">
      <w:pPr>
        <w:pStyle w:val="enumlev1"/>
        <w:numPr>
          <w:ilvl w:val="0"/>
          <w:numId w:val="33"/>
        </w:numPr>
        <w:tabs>
          <w:tab w:val="clear" w:pos="794"/>
          <w:tab w:val="left" w:pos="0"/>
        </w:tabs>
        <w:spacing w:before="100"/>
        <w:ind w:left="567" w:hanging="567"/>
      </w:pPr>
      <w:r>
        <w:t xml:space="preserve">Sharing of guidelines on collaborative regulation between </w:t>
      </w:r>
      <w:r w:rsidR="00F74624">
        <w:t xml:space="preserve">the </w:t>
      </w:r>
      <w:proofErr w:type="spellStart"/>
      <w:r>
        <w:t>telecommuncation</w:t>
      </w:r>
      <w:proofErr w:type="spellEnd"/>
      <w:r>
        <w:t xml:space="preserve"> sector and other sectors such as energy, railway, transportation etc. (mechanisms for collaboration, regulatory incentives, financing, security, reliability etc.).</w:t>
      </w:r>
    </w:p>
    <w:p w:rsidR="0043129A" w:rsidRPr="002D492B" w:rsidRDefault="0043129A" w:rsidP="002411CE">
      <w:pPr>
        <w:pStyle w:val="enumlev1"/>
        <w:numPr>
          <w:ilvl w:val="0"/>
          <w:numId w:val="33"/>
        </w:numPr>
        <w:tabs>
          <w:tab w:val="clear" w:pos="794"/>
          <w:tab w:val="left" w:pos="0"/>
        </w:tabs>
        <w:spacing w:before="100"/>
        <w:ind w:left="567" w:hanging="567"/>
      </w:pPr>
      <w:r>
        <w:t>Sharing of best practices and case studies in NGA (Next Generation Access) network roll</w:t>
      </w:r>
      <w:r w:rsidR="00F74624">
        <w:t>-</w:t>
      </w:r>
      <w:r>
        <w:t>outs.</w:t>
      </w:r>
    </w:p>
    <w:p w:rsidR="0043129A" w:rsidRDefault="0043129A" w:rsidP="002411CE">
      <w:pPr>
        <w:pStyle w:val="enumlev1"/>
        <w:numPr>
          <w:ilvl w:val="0"/>
          <w:numId w:val="33"/>
        </w:numPr>
        <w:tabs>
          <w:tab w:val="clear" w:pos="794"/>
          <w:tab w:val="left" w:pos="0"/>
        </w:tabs>
        <w:spacing w:before="100"/>
        <w:ind w:left="567" w:hanging="567"/>
      </w:pPr>
      <w:r>
        <w:t>Mapping of the ubiquitous infrastructure and services fostering harmonization of approaches across the region.</w:t>
      </w:r>
    </w:p>
    <w:p w:rsidR="0043129A" w:rsidRDefault="0043129A" w:rsidP="002411CE">
      <w:pPr>
        <w:pStyle w:val="enumlev1"/>
        <w:numPr>
          <w:ilvl w:val="0"/>
          <w:numId w:val="33"/>
        </w:numPr>
        <w:tabs>
          <w:tab w:val="clear" w:pos="794"/>
          <w:tab w:val="left" w:pos="0"/>
        </w:tabs>
        <w:spacing w:before="100"/>
        <w:ind w:left="567" w:hanging="567"/>
      </w:pPr>
      <w:r>
        <w:t xml:space="preserve">Establishment of </w:t>
      </w:r>
      <w:r w:rsidR="00F74624">
        <w:t xml:space="preserve">a </w:t>
      </w:r>
      <w:r>
        <w:t xml:space="preserve">system for measuring and monitoring of the </w:t>
      </w:r>
      <w:r w:rsidR="00F74624">
        <w:t>q</w:t>
      </w:r>
      <w:r>
        <w:t xml:space="preserve">uality of </w:t>
      </w:r>
      <w:r w:rsidR="00F74624">
        <w:t>s</w:t>
      </w:r>
      <w:r>
        <w:t xml:space="preserve">ervices and development of </w:t>
      </w:r>
      <w:r w:rsidRPr="002D492B">
        <w:t>consumer protection</w:t>
      </w:r>
      <w:r>
        <w:t xml:space="preserve"> frameworks, so consumers are protected when the service is not offered with the minimum quality</w:t>
      </w:r>
      <w:r w:rsidRPr="002D492B">
        <w:t>.</w:t>
      </w:r>
    </w:p>
    <w:p w:rsidR="0043129A" w:rsidRDefault="0043129A" w:rsidP="002411CE">
      <w:pPr>
        <w:pStyle w:val="enumlev1"/>
        <w:numPr>
          <w:ilvl w:val="0"/>
          <w:numId w:val="33"/>
        </w:numPr>
        <w:tabs>
          <w:tab w:val="clear" w:pos="794"/>
          <w:tab w:val="left" w:pos="0"/>
        </w:tabs>
        <w:spacing w:before="100"/>
        <w:ind w:left="567" w:hanging="567"/>
      </w:pPr>
      <w:r>
        <w:t>Assessment of dynamics, challenges and opportunities of roll</w:t>
      </w:r>
      <w:r w:rsidR="00F74624">
        <w:t>-</w:t>
      </w:r>
      <w:r>
        <w:t>outs of diverse broadband technologies across Europe – including mobile (4G, LTE, 5G), fix</w:t>
      </w:r>
      <w:r w:rsidR="00F74624">
        <w:t>ed</w:t>
      </w:r>
      <w:r>
        <w:t xml:space="preserve"> (</w:t>
      </w:r>
      <w:proofErr w:type="spellStart"/>
      <w:r>
        <w:t>xDSL</w:t>
      </w:r>
      <w:proofErr w:type="spellEnd"/>
      <w:r>
        <w:t xml:space="preserve">, </w:t>
      </w:r>
      <w:proofErr w:type="spellStart"/>
      <w:r>
        <w:t>G.Fast</w:t>
      </w:r>
      <w:proofErr w:type="spellEnd"/>
      <w:r>
        <w:t xml:space="preserve">, </w:t>
      </w:r>
      <w:proofErr w:type="spellStart"/>
      <w:r>
        <w:t>fiber</w:t>
      </w:r>
      <w:proofErr w:type="spellEnd"/>
      <w:r>
        <w:t xml:space="preserve">, etc.), cable TV, power –  in </w:t>
      </w:r>
      <w:r w:rsidR="00F74624">
        <w:t xml:space="preserve">the </w:t>
      </w:r>
      <w:r>
        <w:t xml:space="preserve">context of </w:t>
      </w:r>
      <w:r w:rsidR="00F74624">
        <w:t xml:space="preserve">the </w:t>
      </w:r>
      <w:r>
        <w:t xml:space="preserve">creation </w:t>
      </w:r>
      <w:r>
        <w:rPr>
          <w:lang w:val="en-US"/>
        </w:rPr>
        <w:t>of ubiquitous resilient high speed broadband infrastructure</w:t>
      </w:r>
      <w:r>
        <w:t xml:space="preserve">. </w:t>
      </w:r>
      <w:bookmarkStart w:id="10" w:name="_GoBack"/>
      <w:bookmarkEnd w:id="10"/>
    </w:p>
    <w:p w:rsidR="00986126" w:rsidRDefault="0043129A" w:rsidP="001214A8">
      <w:pPr>
        <w:tabs>
          <w:tab w:val="clear" w:pos="794"/>
          <w:tab w:val="clear" w:pos="1191"/>
          <w:tab w:val="clear" w:pos="1588"/>
          <w:tab w:val="clear" w:pos="1985"/>
          <w:tab w:val="left" w:pos="1951"/>
        </w:tabs>
        <w:spacing w:before="0"/>
        <w:jc w:val="center"/>
        <w:rPr>
          <w:lang w:val="en-US"/>
        </w:rPr>
      </w:pPr>
      <w:r>
        <w:rPr>
          <w:lang w:val="en-US"/>
        </w:rPr>
        <w:t>_________</w:t>
      </w:r>
      <w:r w:rsidR="001214A8">
        <w:rPr>
          <w:lang w:val="en-US"/>
        </w:rPr>
        <w:t>__</w:t>
      </w:r>
      <w:r>
        <w:rPr>
          <w:lang w:val="en-US"/>
        </w:rPr>
        <w:t>______</w:t>
      </w:r>
    </w:p>
    <w:sectPr w:rsidR="00986126">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6B" w:rsidRDefault="00EA7E6B">
      <w:r>
        <w:separator/>
      </w:r>
    </w:p>
  </w:endnote>
  <w:endnote w:type="continuationSeparator" w:id="0">
    <w:p w:rsidR="00EA7E6B" w:rsidRDefault="00EA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DE2C47" w:rsidP="001214A8">
          <w:pPr>
            <w:pStyle w:val="FirstFooter"/>
            <w:tabs>
              <w:tab w:val="left" w:pos="2302"/>
            </w:tabs>
            <w:rPr>
              <w:sz w:val="18"/>
              <w:szCs w:val="18"/>
              <w:lang w:val="en-US"/>
            </w:rPr>
          </w:pPr>
          <w:bookmarkStart w:id="13" w:name="OrgName"/>
          <w:bookmarkEnd w:id="13"/>
          <w:proofErr w:type="spellStart"/>
          <w:r>
            <w:rPr>
              <w:sz w:val="18"/>
              <w:szCs w:val="18"/>
              <w:lang w:val="en-US"/>
            </w:rPr>
            <w:t>Mr</w:t>
          </w:r>
          <w:proofErr w:type="spellEnd"/>
          <w:r>
            <w:rPr>
              <w:sz w:val="18"/>
              <w:szCs w:val="18"/>
              <w:lang w:val="en-US"/>
            </w:rPr>
            <w:t xml:space="preserve"> </w:t>
          </w:r>
          <w:proofErr w:type="spellStart"/>
          <w:r w:rsidR="00EA7E6B">
            <w:rPr>
              <w:sz w:val="18"/>
              <w:szCs w:val="18"/>
              <w:lang w:val="en-US"/>
            </w:rPr>
            <w:t>Sinisa</w:t>
          </w:r>
          <w:proofErr w:type="spellEnd"/>
          <w:r w:rsidR="00EA7E6B">
            <w:rPr>
              <w:sz w:val="18"/>
              <w:szCs w:val="18"/>
              <w:lang w:val="en-US"/>
            </w:rPr>
            <w:t xml:space="preserve"> </w:t>
          </w:r>
          <w:proofErr w:type="spellStart"/>
          <w:r w:rsidR="00EA7E6B">
            <w:rPr>
              <w:sz w:val="18"/>
              <w:szCs w:val="18"/>
              <w:lang w:val="en-US"/>
            </w:rPr>
            <w:t>Apostoloski</w:t>
          </w:r>
          <w:proofErr w:type="spellEnd"/>
          <w:r w:rsidR="00EA7E6B">
            <w:rPr>
              <w:sz w:val="18"/>
              <w:szCs w:val="18"/>
              <w:lang w:val="en-US"/>
            </w:rPr>
            <w:t>, Delegation of the Former Yugoslav Rep. of Macedonia, The Former Yugoslav Rep. of Macedonia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EA7E6B" w:rsidP="004D495C">
          <w:pPr>
            <w:pStyle w:val="FirstFooter"/>
            <w:tabs>
              <w:tab w:val="left" w:pos="2302"/>
            </w:tabs>
            <w:rPr>
              <w:sz w:val="18"/>
              <w:szCs w:val="18"/>
              <w:lang w:val="en-US"/>
            </w:rPr>
          </w:pPr>
          <w:bookmarkStart w:id="14" w:name="PhoneNo"/>
          <w:bookmarkEnd w:id="14"/>
          <w:r>
            <w:rPr>
              <w:sz w:val="18"/>
              <w:szCs w:val="18"/>
              <w:lang w:val="en-US"/>
            </w:rPr>
            <w:t>+389</w:t>
          </w:r>
          <w:r w:rsidR="00DE2C47">
            <w:rPr>
              <w:sz w:val="18"/>
              <w:szCs w:val="18"/>
              <w:lang w:val="en-US"/>
            </w:rPr>
            <w:t xml:space="preserve"> </w:t>
          </w:r>
          <w:r>
            <w:rPr>
              <w:sz w:val="18"/>
              <w:szCs w:val="18"/>
              <w:lang w:val="en-US"/>
            </w:rPr>
            <w:t>71261879</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5" w:name="Email"/>
      <w:bookmarkEnd w:id="15"/>
      <w:tc>
        <w:tcPr>
          <w:tcW w:w="5919" w:type="dxa"/>
          <w:shd w:val="clear" w:color="auto" w:fill="auto"/>
        </w:tcPr>
        <w:p w:rsidR="00C04537" w:rsidRPr="00103886" w:rsidRDefault="00DE2C47"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"mailto:sinisa.apostoloski@aec.mk" </w:instrText>
          </w:r>
          <w:r>
            <w:rPr>
              <w:sz w:val="18"/>
              <w:szCs w:val="18"/>
              <w:lang w:val="en-US"/>
            </w:rPr>
            <w:fldChar w:fldCharType="separate"/>
          </w:r>
          <w:r w:rsidRPr="00D83A6C">
            <w:rPr>
              <w:rStyle w:val="Hyperlink"/>
              <w:sz w:val="18"/>
              <w:szCs w:val="18"/>
              <w:lang w:val="en-US"/>
            </w:rPr>
            <w:t>sinisa.apostoloski@aec.mk</w:t>
          </w:r>
          <w:r>
            <w:rPr>
              <w:sz w:val="18"/>
              <w:szCs w:val="18"/>
              <w:lang w:val="en-US"/>
            </w:rPr>
            <w:fldChar w:fldCharType="end"/>
          </w:r>
          <w:r>
            <w:rPr>
              <w:sz w:val="18"/>
              <w:szCs w:val="18"/>
              <w:lang w:val="en-US"/>
            </w:rPr>
            <w:t xml:space="preserve"> </w:t>
          </w:r>
        </w:p>
      </w:tc>
    </w:tr>
  </w:tbl>
  <w:bookmarkStart w:id="16" w:name="URL"/>
  <w:bookmarkEnd w:id="16"/>
  <w:p w:rsidR="00C04537" w:rsidRPr="006F4EA2" w:rsidRDefault="001214A8"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57013B">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6B" w:rsidRDefault="00EA7E6B">
      <w:r>
        <w:separator/>
      </w:r>
    </w:p>
  </w:footnote>
  <w:footnote w:type="continuationSeparator" w:id="0">
    <w:p w:rsidR="00EA7E6B" w:rsidRDefault="00EA7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DE2C47">
      <w:rPr>
        <w:sz w:val="22"/>
        <w:szCs w:val="22"/>
        <w:lang w:val="fr-CH"/>
      </w:rPr>
      <w:t>ITU-D/</w:t>
    </w:r>
    <w:bookmarkStart w:id="11" w:name="DocRef2"/>
    <w:bookmarkEnd w:id="11"/>
    <w:r w:rsidR="0043129A" w:rsidRPr="00DE2C47">
      <w:rPr>
        <w:sz w:val="22"/>
        <w:szCs w:val="22"/>
        <w:lang w:val="fr-CH"/>
      </w:rPr>
      <w:t>RPM-EUR17</w:t>
    </w:r>
    <w:r w:rsidRPr="00DE2C47">
      <w:rPr>
        <w:sz w:val="22"/>
        <w:szCs w:val="22"/>
        <w:lang w:val="fr-CH"/>
      </w:rPr>
      <w:t>/</w:t>
    </w:r>
    <w:bookmarkStart w:id="12" w:name="DocNo2"/>
    <w:bookmarkEnd w:id="12"/>
    <w:r w:rsidR="00EA7E6B" w:rsidRPr="00DE2C47">
      <w:rPr>
        <w:sz w:val="22"/>
        <w:szCs w:val="22"/>
        <w:lang w:val="fr-CH"/>
      </w:rPr>
      <w:t>28-E</w:t>
    </w:r>
    <w:r w:rsidRPr="00DE2C47">
      <w:rPr>
        <w:sz w:val="22"/>
        <w:szCs w:val="22"/>
        <w:lang w:val="fr-CH"/>
      </w:rPr>
      <w:tab/>
      <w:t xml:space="preserve">Page </w:t>
    </w:r>
    <w:r w:rsidRPr="004D495C">
      <w:rPr>
        <w:sz w:val="22"/>
        <w:szCs w:val="22"/>
      </w:rPr>
      <w:fldChar w:fldCharType="begin"/>
    </w:r>
    <w:r w:rsidRPr="00DE2C47">
      <w:rPr>
        <w:sz w:val="22"/>
        <w:szCs w:val="22"/>
        <w:lang w:val="fr-CH"/>
      </w:rPr>
      <w:instrText xml:space="preserve"> PAGE </w:instrText>
    </w:r>
    <w:r w:rsidRPr="004D495C">
      <w:rPr>
        <w:sz w:val="22"/>
        <w:szCs w:val="22"/>
      </w:rPr>
      <w:fldChar w:fldCharType="separate"/>
    </w:r>
    <w:r w:rsidR="002411CE">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A815722"/>
    <w:multiLevelType w:val="hybridMultilevel"/>
    <w:tmpl w:val="D1B8F62C"/>
    <w:lvl w:ilvl="0" w:tplc="05805038">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6B"/>
    <w:rsid w:val="00003125"/>
    <w:rsid w:val="00005245"/>
    <w:rsid w:val="00006684"/>
    <w:rsid w:val="00017BEC"/>
    <w:rsid w:val="00017E7D"/>
    <w:rsid w:val="00017E82"/>
    <w:rsid w:val="00021A72"/>
    <w:rsid w:val="000221F5"/>
    <w:rsid w:val="00022BFD"/>
    <w:rsid w:val="00030F40"/>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14A8"/>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16760"/>
    <w:rsid w:val="00235915"/>
    <w:rsid w:val="002411CE"/>
    <w:rsid w:val="00252877"/>
    <w:rsid w:val="00262B06"/>
    <w:rsid w:val="00270C45"/>
    <w:rsid w:val="0027252C"/>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129A"/>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E1385"/>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23CB1"/>
    <w:rsid w:val="00833A72"/>
    <w:rsid w:val="00833F2B"/>
    <w:rsid w:val="008340D6"/>
    <w:rsid w:val="0083540C"/>
    <w:rsid w:val="00835BBF"/>
    <w:rsid w:val="00852CC6"/>
    <w:rsid w:val="0086619F"/>
    <w:rsid w:val="00870D98"/>
    <w:rsid w:val="008740CF"/>
    <w:rsid w:val="008A357D"/>
    <w:rsid w:val="008C2F64"/>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86126"/>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42AD6"/>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2C47"/>
    <w:rsid w:val="00DE3F2D"/>
    <w:rsid w:val="00DE460C"/>
    <w:rsid w:val="00DF2EBE"/>
    <w:rsid w:val="00E20210"/>
    <w:rsid w:val="00E207C7"/>
    <w:rsid w:val="00E2379D"/>
    <w:rsid w:val="00E244D1"/>
    <w:rsid w:val="00E61C96"/>
    <w:rsid w:val="00E7476B"/>
    <w:rsid w:val="00E74841"/>
    <w:rsid w:val="00E831B6"/>
    <w:rsid w:val="00E84413"/>
    <w:rsid w:val="00E97390"/>
    <w:rsid w:val="00E97800"/>
    <w:rsid w:val="00EA6520"/>
    <w:rsid w:val="00EA72D0"/>
    <w:rsid w:val="00EA7E6B"/>
    <w:rsid w:val="00EF0656"/>
    <w:rsid w:val="00EF394B"/>
    <w:rsid w:val="00EF62C8"/>
    <w:rsid w:val="00F2422E"/>
    <w:rsid w:val="00F40E2E"/>
    <w:rsid w:val="00F620CA"/>
    <w:rsid w:val="00F74154"/>
    <w:rsid w:val="00F7462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57E199-05CD-402E-9E5F-9A618DD5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986126"/>
    <w:pPr>
      <w:ind w:left="720"/>
      <w:contextualSpacing/>
    </w:pPr>
  </w:style>
  <w:style w:type="character" w:customStyle="1" w:styleId="enumlev1Char">
    <w:name w:val="enumlev1 Char"/>
    <w:basedOn w:val="DefaultParagraphFont"/>
    <w:link w:val="enumlev1"/>
    <w:rsid w:val="00986126"/>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0409-0F80-4AC1-8817-C098E84E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7</TotalTime>
  <Pages>2</Pages>
  <Words>663</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Cerri, Celine</cp:lastModifiedBy>
  <cp:revision>8</cp:revision>
  <cp:lastPrinted>2009-02-13T19:37:00Z</cp:lastPrinted>
  <dcterms:created xsi:type="dcterms:W3CDTF">2017-04-20T10:09:00Z</dcterms:created>
  <dcterms:modified xsi:type="dcterms:W3CDTF">2017-04-20T14:25:00Z</dcterms:modified>
</cp:coreProperties>
</file>