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1276"/>
        <w:gridCol w:w="5386"/>
        <w:gridCol w:w="3261"/>
      </w:tblGrid>
      <w:tr w:rsidR="00CD34AE" w:rsidRPr="00BD7A1A" w:rsidTr="00CD34AE">
        <w:trPr>
          <w:trHeight w:val="1134"/>
        </w:trPr>
        <w:tc>
          <w:tcPr>
            <w:tcW w:w="1276" w:type="dxa"/>
          </w:tcPr>
          <w:p w:rsidR="00CD34AE" w:rsidRPr="00CE5E7B" w:rsidRDefault="00CD34AE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bookmarkStart w:id="0" w:name="_GoBack"/>
            <w:bookmarkEnd w:id="0"/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2C263DA1" wp14:editId="52170F78">
                  <wp:simplePos x="0" y="0"/>
                  <wp:positionH relativeFrom="column">
                    <wp:posOffset>-46028</wp:posOffset>
                  </wp:positionH>
                  <wp:positionV relativeFrom="paragraph">
                    <wp:posOffset>41255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CD34AE" w:rsidRDefault="00CD34AE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E5E7B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CD34AE" w:rsidRPr="00CE5E7B" w:rsidRDefault="00CD34AE" w:rsidP="00D93FC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22-е собрание, </w:t>
            </w:r>
            <w:r w:rsidRPr="00CD34AE">
              <w:rPr>
                <w:b/>
                <w:bCs/>
                <w:sz w:val="24"/>
                <w:szCs w:val="24"/>
              </w:rPr>
              <w:t>Женева, 9−12 мая 2017 года</w:t>
            </w:r>
          </w:p>
        </w:tc>
        <w:tc>
          <w:tcPr>
            <w:tcW w:w="3261" w:type="dxa"/>
            <w:vAlign w:val="center"/>
          </w:tcPr>
          <w:p w:rsidR="00CD34AE" w:rsidRPr="00FC5ABC" w:rsidRDefault="00CD34AE" w:rsidP="00CD34AE">
            <w:pPr>
              <w:widowControl w:val="0"/>
              <w:spacing w:before="40"/>
              <w:rPr>
                <w:szCs w:val="22"/>
              </w:rPr>
            </w:pPr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59B96175" wp14:editId="37DCB0CD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-6985</wp:posOffset>
                  </wp:positionV>
                  <wp:extent cx="1709420" cy="863600"/>
                  <wp:effectExtent l="0" t="0" r="5080" b="0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BD7A1A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  <w:gridSpan w:val="2"/>
          </w:tcPr>
          <w:p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637796" w:rsidRDefault="003E6E87" w:rsidP="002934AD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  <w:lang w:val="en-US"/>
              </w:rPr>
            </w:pPr>
            <w:r w:rsidRPr="00637796">
              <w:rPr>
                <w:rFonts w:cstheme="minorHAnsi"/>
                <w:b/>
                <w:bCs/>
                <w:szCs w:val="22"/>
              </w:rPr>
              <w:t xml:space="preserve">Документ </w:t>
            </w:r>
            <w:bookmarkStart w:id="1" w:name="DocRef1"/>
            <w:bookmarkEnd w:id="1"/>
            <w:r w:rsidRPr="00637796">
              <w:rPr>
                <w:rFonts w:cstheme="minorHAnsi"/>
                <w:b/>
                <w:bCs/>
                <w:szCs w:val="22"/>
                <w:lang w:val="en-US"/>
              </w:rPr>
              <w:t>TDAG17-22</w:t>
            </w:r>
            <w:r w:rsidRPr="00637796">
              <w:rPr>
                <w:rFonts w:cstheme="minorHAnsi"/>
                <w:b/>
                <w:bCs/>
                <w:szCs w:val="22"/>
              </w:rPr>
              <w:t>/</w:t>
            </w:r>
            <w:bookmarkStart w:id="2" w:name="DocNo1"/>
            <w:bookmarkEnd w:id="2"/>
            <w:r w:rsidR="002934AD" w:rsidRPr="00637796">
              <w:rPr>
                <w:rFonts w:cstheme="minorHAnsi"/>
                <w:b/>
                <w:bCs/>
                <w:szCs w:val="22"/>
                <w:lang w:val="en-US"/>
              </w:rPr>
              <w:t>1</w:t>
            </w:r>
            <w:r w:rsidRPr="00637796">
              <w:rPr>
                <w:rFonts w:cstheme="minorHAnsi"/>
                <w:b/>
                <w:bCs/>
                <w:szCs w:val="22"/>
                <w:lang w:val="en-US"/>
              </w:rPr>
              <w:t>-R</w:t>
            </w: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  <w:gridSpan w:val="2"/>
          </w:tcPr>
          <w:p w:rsidR="00CD34AE" w:rsidRPr="00CD34AE" w:rsidRDefault="00CD34AE" w:rsidP="00CD34AE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CD34AE" w:rsidRPr="00637796" w:rsidRDefault="00637796" w:rsidP="002934AD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bookmarkStart w:id="3" w:name="CreationDate"/>
            <w:bookmarkEnd w:id="3"/>
            <w:r w:rsidRPr="00637796">
              <w:rPr>
                <w:b/>
                <w:bCs/>
                <w:szCs w:val="22"/>
              </w:rPr>
              <w:t>20 февраля</w:t>
            </w:r>
            <w:r w:rsidRPr="00637796">
              <w:rPr>
                <w:b/>
                <w:bCs/>
                <w:szCs w:val="22"/>
                <w:lang w:val="en-US"/>
              </w:rPr>
              <w:t xml:space="preserve"> </w:t>
            </w:r>
            <w:r w:rsidR="00A73D91" w:rsidRPr="00637796">
              <w:rPr>
                <w:b/>
                <w:bCs/>
                <w:szCs w:val="22"/>
              </w:rPr>
              <w:t>201</w:t>
            </w:r>
            <w:r w:rsidR="00A73D91" w:rsidRPr="00637796">
              <w:rPr>
                <w:b/>
                <w:bCs/>
                <w:szCs w:val="22"/>
                <w:lang w:val="en-US"/>
              </w:rPr>
              <w:t>7</w:t>
            </w:r>
            <w:r w:rsidR="00A73D91" w:rsidRPr="00637796">
              <w:rPr>
                <w:b/>
                <w:bCs/>
                <w:szCs w:val="22"/>
              </w:rPr>
              <w:t xml:space="preserve"> года</w:t>
            </w: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  <w:gridSpan w:val="2"/>
          </w:tcPr>
          <w:p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637796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  <w:lang w:val="en-US"/>
              </w:rPr>
            </w:pPr>
            <w:r w:rsidRPr="00637796">
              <w:rPr>
                <w:rFonts w:cstheme="minorHAnsi"/>
                <w:b/>
                <w:bCs/>
                <w:szCs w:val="22"/>
              </w:rPr>
              <w:t>Оригинал:</w:t>
            </w:r>
            <w:bookmarkStart w:id="4" w:name="Original"/>
            <w:bookmarkEnd w:id="4"/>
            <w:r w:rsidR="00A73D91" w:rsidRPr="00637796">
              <w:rPr>
                <w:rFonts w:cstheme="minorHAnsi"/>
                <w:b/>
                <w:bCs/>
                <w:szCs w:val="22"/>
                <w:lang w:val="en-US"/>
              </w:rPr>
              <w:t xml:space="preserve"> </w:t>
            </w:r>
            <w:r w:rsidR="002934AD" w:rsidRPr="00637796">
              <w:rPr>
                <w:b/>
                <w:bCs/>
                <w:szCs w:val="22"/>
              </w:rPr>
              <w:t>английский</w:t>
            </w:r>
          </w:p>
        </w:tc>
      </w:tr>
      <w:tr w:rsidR="00CD34AE" w:rsidRPr="00637796" w:rsidTr="00637796">
        <w:trPr>
          <w:trHeight w:val="70"/>
        </w:trPr>
        <w:tc>
          <w:tcPr>
            <w:tcW w:w="9923" w:type="dxa"/>
            <w:gridSpan w:val="3"/>
            <w:vAlign w:val="center"/>
          </w:tcPr>
          <w:p w:rsidR="002934AD" w:rsidRPr="00637796" w:rsidRDefault="002934AD" w:rsidP="00637796">
            <w:pPr>
              <w:pStyle w:val="Source"/>
              <w:framePr w:hSpace="0" w:wrap="auto" w:vAnchor="margin" w:hAnchor="text" w:yAlign="inline"/>
            </w:pPr>
            <w:bookmarkStart w:id="5" w:name="Source"/>
            <w:bookmarkEnd w:id="5"/>
          </w:p>
        </w:tc>
      </w:tr>
      <w:tr w:rsidR="00637796" w:rsidRPr="00637796" w:rsidTr="00637796">
        <w:trPr>
          <w:trHeight w:val="70"/>
        </w:trPr>
        <w:tc>
          <w:tcPr>
            <w:tcW w:w="9923" w:type="dxa"/>
            <w:gridSpan w:val="3"/>
            <w:vAlign w:val="center"/>
          </w:tcPr>
          <w:p w:rsidR="00637796" w:rsidRPr="00637796" w:rsidRDefault="00637796" w:rsidP="00637796">
            <w:pPr>
              <w:pStyle w:val="Title1"/>
            </w:pPr>
            <w:r w:rsidRPr="00637796">
              <w:t>ПРОЕКТ ПОВЕСТКИ ДНЯ</w:t>
            </w:r>
          </w:p>
        </w:tc>
      </w:tr>
      <w:tr w:rsidR="00637796" w:rsidRPr="00637796" w:rsidTr="00637796">
        <w:trPr>
          <w:trHeight w:val="70"/>
        </w:trPr>
        <w:tc>
          <w:tcPr>
            <w:tcW w:w="9923" w:type="dxa"/>
            <w:gridSpan w:val="3"/>
            <w:vAlign w:val="center"/>
          </w:tcPr>
          <w:p w:rsidR="00637796" w:rsidRPr="00637796" w:rsidRDefault="00637796" w:rsidP="00637796">
            <w:pPr>
              <w:pStyle w:val="Title2"/>
            </w:pPr>
          </w:p>
        </w:tc>
      </w:tr>
    </w:tbl>
    <w:p w:rsidR="00637796" w:rsidRPr="002934AD" w:rsidRDefault="00637796" w:rsidP="00637796">
      <w:pPr>
        <w:pStyle w:val="enumlev1"/>
        <w:spacing w:before="360"/>
        <w:rPr>
          <w:rFonts w:cs="Calibri"/>
          <w:szCs w:val="22"/>
          <w:lang w:eastAsia="zh-CN"/>
        </w:rPr>
      </w:pPr>
      <w:bookmarkStart w:id="6" w:name="Title"/>
      <w:bookmarkEnd w:id="6"/>
      <w:r w:rsidRPr="002934AD">
        <w:rPr>
          <w:szCs w:val="22"/>
        </w:rPr>
        <w:t>1</w:t>
      </w:r>
      <w:r w:rsidRPr="00CA3469">
        <w:tab/>
      </w:r>
      <w:r w:rsidRPr="002934AD">
        <w:rPr>
          <w:szCs w:val="22"/>
        </w:rPr>
        <w:t>Выступление Генерального секретаря</w:t>
      </w:r>
    </w:p>
    <w:p w:rsidR="00637796" w:rsidRPr="002934AD" w:rsidRDefault="00637796" w:rsidP="00637796">
      <w:pPr>
        <w:pStyle w:val="enumlev1"/>
        <w:rPr>
          <w:rFonts w:cs="Calibri"/>
          <w:szCs w:val="22"/>
          <w:lang w:eastAsia="zh-CN"/>
        </w:rPr>
      </w:pPr>
      <w:r w:rsidRPr="002934AD">
        <w:rPr>
          <w:szCs w:val="22"/>
        </w:rPr>
        <w:t>2</w:t>
      </w:r>
      <w:r w:rsidRPr="002934AD">
        <w:rPr>
          <w:szCs w:val="22"/>
        </w:rPr>
        <w:tab/>
        <w:t>Выступление Директора Бюро развития электросвязи</w:t>
      </w:r>
    </w:p>
    <w:p w:rsidR="00637796" w:rsidRPr="002934AD" w:rsidRDefault="00637796" w:rsidP="00637796">
      <w:pPr>
        <w:pStyle w:val="enumlev1"/>
        <w:rPr>
          <w:rFonts w:cs="Calibri"/>
          <w:szCs w:val="22"/>
          <w:lang w:eastAsia="zh-CN"/>
        </w:rPr>
      </w:pPr>
      <w:r w:rsidRPr="002934AD">
        <w:rPr>
          <w:szCs w:val="22"/>
        </w:rPr>
        <w:t>3</w:t>
      </w:r>
      <w:r w:rsidRPr="002934AD">
        <w:rPr>
          <w:szCs w:val="22"/>
        </w:rPr>
        <w:tab/>
        <w:t>Вступительные замечания Председателя КГРЭ</w:t>
      </w:r>
    </w:p>
    <w:p w:rsidR="00637796" w:rsidRPr="002934AD" w:rsidRDefault="00637796" w:rsidP="00637796">
      <w:pPr>
        <w:pStyle w:val="enumlev1"/>
        <w:rPr>
          <w:rFonts w:cs="Calibri"/>
          <w:szCs w:val="22"/>
          <w:lang w:eastAsia="zh-CN"/>
        </w:rPr>
      </w:pPr>
      <w:r w:rsidRPr="002934AD">
        <w:rPr>
          <w:szCs w:val="22"/>
        </w:rPr>
        <w:t>4</w:t>
      </w:r>
      <w:r w:rsidRPr="002934AD">
        <w:rPr>
          <w:szCs w:val="22"/>
        </w:rPr>
        <w:tab/>
        <w:t>Принятие повестки дня и рассмотрение плана распределения времени</w:t>
      </w:r>
    </w:p>
    <w:p w:rsidR="00637796" w:rsidRPr="002934AD" w:rsidRDefault="00637796" w:rsidP="00637796">
      <w:pPr>
        <w:pStyle w:val="enumlev1"/>
        <w:rPr>
          <w:rFonts w:cs="Calibri"/>
          <w:szCs w:val="22"/>
          <w:lang w:eastAsia="zh-CN"/>
        </w:rPr>
      </w:pPr>
      <w:r w:rsidRPr="002934AD">
        <w:rPr>
          <w:rFonts w:cs="Arial"/>
          <w:szCs w:val="22"/>
          <w:lang w:eastAsia="zh-CN"/>
        </w:rPr>
        <w:t>5</w:t>
      </w:r>
      <w:r w:rsidRPr="002934AD">
        <w:rPr>
          <w:rFonts w:cs="Arial"/>
          <w:szCs w:val="22"/>
          <w:lang w:eastAsia="zh-CN"/>
        </w:rPr>
        <w:tab/>
        <w:t>Итоги ВАСЭ-16, связанные с работой МСЭ-D</w:t>
      </w:r>
    </w:p>
    <w:p w:rsidR="00637796" w:rsidRPr="002934AD" w:rsidRDefault="00637796" w:rsidP="00637796">
      <w:pPr>
        <w:pStyle w:val="enumlev1"/>
        <w:rPr>
          <w:rFonts w:cs="Calibri"/>
          <w:szCs w:val="22"/>
          <w:lang w:eastAsia="zh-CN"/>
        </w:rPr>
      </w:pPr>
      <w:r w:rsidRPr="002934AD">
        <w:rPr>
          <w:szCs w:val="22"/>
        </w:rPr>
        <w:t>6</w:t>
      </w:r>
      <w:r w:rsidRPr="002934AD">
        <w:rPr>
          <w:szCs w:val="22"/>
        </w:rPr>
        <w:tab/>
        <w:t>Отчет о выполнении Стратегического плана и Оперативного плана МСЭ-D на 2016 год</w:t>
      </w:r>
      <w:r w:rsidRPr="002934AD">
        <w:rPr>
          <w:rFonts w:cs="Calibri"/>
          <w:szCs w:val="22"/>
          <w:lang w:eastAsia="zh-CN"/>
        </w:rPr>
        <w:t xml:space="preserve"> </w:t>
      </w:r>
    </w:p>
    <w:p w:rsidR="00637796" w:rsidRPr="002934AD" w:rsidRDefault="00637796" w:rsidP="00637796">
      <w:pPr>
        <w:pStyle w:val="enumlev1"/>
        <w:rPr>
          <w:rFonts w:cs="Calibri"/>
          <w:szCs w:val="22"/>
          <w:lang w:eastAsia="zh-CN"/>
        </w:rPr>
      </w:pPr>
      <w:r w:rsidRPr="002934AD">
        <w:rPr>
          <w:rFonts w:cs="Calibri"/>
          <w:szCs w:val="22"/>
          <w:lang w:eastAsia="zh-CN"/>
        </w:rPr>
        <w:t>7</w:t>
      </w:r>
      <w:r w:rsidRPr="002934AD">
        <w:rPr>
          <w:rFonts w:cs="Calibri"/>
          <w:szCs w:val="22"/>
          <w:lang w:eastAsia="zh-CN"/>
        </w:rPr>
        <w:tab/>
        <w:t xml:space="preserve">Отчеты о деятельности исследовательских комиссий МСЭ-D </w:t>
      </w:r>
    </w:p>
    <w:p w:rsidR="00637796" w:rsidRPr="002934AD" w:rsidRDefault="00637796" w:rsidP="00637796">
      <w:pPr>
        <w:pStyle w:val="enumlev1"/>
        <w:rPr>
          <w:rFonts w:cs="Calibri"/>
          <w:szCs w:val="22"/>
          <w:lang w:eastAsia="zh-CN"/>
        </w:rPr>
      </w:pPr>
      <w:r w:rsidRPr="002934AD">
        <w:rPr>
          <w:szCs w:val="22"/>
        </w:rPr>
        <w:t>8</w:t>
      </w:r>
      <w:r w:rsidRPr="002934AD">
        <w:rPr>
          <w:szCs w:val="22"/>
        </w:rPr>
        <w:tab/>
        <w:t xml:space="preserve">Вклад МСЭ-D в осуществление Плана действий ВВУИО, включая общий обзор Генеральной Ассамблеи Организации Объединенных Наций и Цели в области устойчивого развития </w:t>
      </w:r>
    </w:p>
    <w:p w:rsidR="00637796" w:rsidRPr="002934AD" w:rsidRDefault="00637796" w:rsidP="00637796">
      <w:pPr>
        <w:pStyle w:val="enumlev1"/>
        <w:rPr>
          <w:rFonts w:cs="Calibri"/>
          <w:szCs w:val="22"/>
          <w:lang w:eastAsia="zh-CN"/>
        </w:rPr>
      </w:pPr>
      <w:r w:rsidRPr="002934AD">
        <w:rPr>
          <w:szCs w:val="22"/>
        </w:rPr>
        <w:t>9</w:t>
      </w:r>
      <w:r w:rsidRPr="002934AD">
        <w:rPr>
          <w:szCs w:val="22"/>
        </w:rPr>
        <w:tab/>
        <w:t xml:space="preserve">Четырехгодичный скользящий Оперативный план МСЭ-D на 2018−2021 годы </w:t>
      </w:r>
    </w:p>
    <w:p w:rsidR="00637796" w:rsidRPr="002934AD" w:rsidRDefault="00637796" w:rsidP="00637796">
      <w:pPr>
        <w:pStyle w:val="enumlev1"/>
        <w:rPr>
          <w:rFonts w:cs="Calibri"/>
          <w:szCs w:val="22"/>
          <w:lang w:eastAsia="zh-CN"/>
        </w:rPr>
      </w:pPr>
      <w:r w:rsidRPr="002934AD">
        <w:rPr>
          <w:rFonts w:cs="Calibri"/>
          <w:szCs w:val="22"/>
          <w:lang w:eastAsia="zh-CN"/>
        </w:rPr>
        <w:t>10</w:t>
      </w:r>
      <w:r w:rsidRPr="002934AD">
        <w:rPr>
          <w:rFonts w:cs="Calibri"/>
          <w:szCs w:val="22"/>
          <w:lang w:eastAsia="zh-CN"/>
        </w:rPr>
        <w:tab/>
        <w:t>Подготовка к ВКРЭ-17</w:t>
      </w:r>
    </w:p>
    <w:p w:rsidR="00637796" w:rsidRPr="002934AD" w:rsidRDefault="00637796" w:rsidP="00637796">
      <w:pPr>
        <w:pStyle w:val="enumlev2"/>
        <w:tabs>
          <w:tab w:val="clear" w:pos="794"/>
          <w:tab w:val="clear" w:pos="1191"/>
        </w:tabs>
        <w:ind w:left="1588"/>
        <w:rPr>
          <w:szCs w:val="22"/>
          <w:lang w:eastAsia="zh-CN"/>
        </w:rPr>
      </w:pPr>
      <w:r w:rsidRPr="002934AD">
        <w:rPr>
          <w:szCs w:val="22"/>
          <w:lang w:eastAsia="zh-CN"/>
        </w:rPr>
        <w:t>a)</w:t>
      </w:r>
      <w:r w:rsidRPr="002934AD">
        <w:rPr>
          <w:szCs w:val="22"/>
          <w:lang w:eastAsia="zh-CN"/>
        </w:rPr>
        <w:tab/>
        <w:t xml:space="preserve">Обновленные данные по подготовке к ВКРЭ-17 </w:t>
      </w:r>
    </w:p>
    <w:p w:rsidR="00637796" w:rsidRPr="002934AD" w:rsidRDefault="00637796" w:rsidP="00637796">
      <w:pPr>
        <w:pStyle w:val="enumlev2"/>
        <w:tabs>
          <w:tab w:val="clear" w:pos="794"/>
          <w:tab w:val="clear" w:pos="1191"/>
        </w:tabs>
        <w:ind w:left="1588"/>
        <w:rPr>
          <w:szCs w:val="22"/>
          <w:lang w:eastAsia="zh-CN"/>
        </w:rPr>
      </w:pPr>
      <w:r w:rsidRPr="002934AD">
        <w:rPr>
          <w:szCs w:val="22"/>
          <w:lang w:eastAsia="zh-CN"/>
        </w:rPr>
        <w:t>b)</w:t>
      </w:r>
      <w:r w:rsidRPr="002934AD">
        <w:rPr>
          <w:szCs w:val="22"/>
          <w:lang w:eastAsia="zh-CN"/>
        </w:rPr>
        <w:tab/>
        <w:t xml:space="preserve">Отчет о </w:t>
      </w:r>
      <w:r w:rsidRPr="002934AD">
        <w:rPr>
          <w:color w:val="000000"/>
          <w:szCs w:val="22"/>
        </w:rPr>
        <w:t>Координационном собрании региональных подготовительных собраний</w:t>
      </w:r>
      <w:r w:rsidRPr="002934AD">
        <w:rPr>
          <w:szCs w:val="22"/>
          <w:lang w:eastAsia="zh-CN"/>
        </w:rPr>
        <w:t xml:space="preserve"> </w:t>
      </w:r>
    </w:p>
    <w:p w:rsidR="00637796" w:rsidRPr="002934AD" w:rsidRDefault="00637796" w:rsidP="00637796">
      <w:pPr>
        <w:pStyle w:val="enumlev2"/>
        <w:tabs>
          <w:tab w:val="clear" w:pos="794"/>
          <w:tab w:val="clear" w:pos="1191"/>
        </w:tabs>
        <w:ind w:left="1588"/>
        <w:rPr>
          <w:szCs w:val="22"/>
          <w:lang w:eastAsia="zh-CN"/>
        </w:rPr>
      </w:pPr>
      <w:r w:rsidRPr="002934AD">
        <w:rPr>
          <w:szCs w:val="22"/>
          <w:lang w:eastAsia="zh-CN"/>
        </w:rPr>
        <w:t>c)</w:t>
      </w:r>
      <w:r w:rsidRPr="002934AD">
        <w:rPr>
          <w:szCs w:val="22"/>
          <w:lang w:eastAsia="zh-CN"/>
        </w:rPr>
        <w:tab/>
        <w:t>Структура ВКРЭ-17</w:t>
      </w:r>
    </w:p>
    <w:p w:rsidR="00637796" w:rsidRPr="002934AD" w:rsidRDefault="00637796" w:rsidP="00637796">
      <w:pPr>
        <w:pStyle w:val="enumlev2"/>
        <w:tabs>
          <w:tab w:val="clear" w:pos="794"/>
          <w:tab w:val="clear" w:pos="1191"/>
        </w:tabs>
        <w:ind w:left="1588"/>
        <w:rPr>
          <w:szCs w:val="22"/>
          <w:lang w:eastAsia="zh-CN"/>
        </w:rPr>
      </w:pPr>
      <w:r w:rsidRPr="002934AD">
        <w:rPr>
          <w:szCs w:val="22"/>
          <w:lang w:eastAsia="zh-CN"/>
        </w:rPr>
        <w:t>d)</w:t>
      </w:r>
      <w:r w:rsidRPr="002934AD">
        <w:rPr>
          <w:szCs w:val="22"/>
          <w:lang w:eastAsia="zh-CN"/>
        </w:rPr>
        <w:tab/>
        <w:t xml:space="preserve">Вклад МСЭ-D в проект Стратегического плана МСЭ, включая </w:t>
      </w:r>
      <w:r w:rsidRPr="002934AD">
        <w:rPr>
          <w:rFonts w:cs="Segoe UI"/>
          <w:color w:val="000000"/>
          <w:szCs w:val="22"/>
          <w:shd w:val="clear" w:color="auto" w:fill="FFFFFF"/>
        </w:rPr>
        <w:t xml:space="preserve">отчет </w:t>
      </w:r>
      <w:r w:rsidRPr="002934AD">
        <w:rPr>
          <w:rFonts w:eastAsia="SimHei" w:cs="Simplified Arabic"/>
          <w:szCs w:val="22"/>
        </w:rPr>
        <w:t xml:space="preserve">работающей по переписке Группы КГРЭ по </w:t>
      </w:r>
      <w:r w:rsidRPr="002934AD">
        <w:rPr>
          <w:szCs w:val="22"/>
        </w:rPr>
        <w:t>Стратегическому плану, Оперативному плану и Декларации</w:t>
      </w:r>
      <w:r w:rsidRPr="002934AD">
        <w:rPr>
          <w:rFonts w:cs="Segoe UI"/>
          <w:color w:val="000000"/>
          <w:szCs w:val="22"/>
          <w:shd w:val="clear" w:color="auto" w:fill="FFFFFF"/>
        </w:rPr>
        <w:t xml:space="preserve"> </w:t>
      </w:r>
    </w:p>
    <w:p w:rsidR="00637796" w:rsidRPr="002934AD" w:rsidRDefault="00637796" w:rsidP="00637796">
      <w:pPr>
        <w:pStyle w:val="enumlev2"/>
        <w:tabs>
          <w:tab w:val="clear" w:pos="794"/>
          <w:tab w:val="clear" w:pos="1191"/>
        </w:tabs>
        <w:ind w:left="1588"/>
        <w:rPr>
          <w:szCs w:val="22"/>
          <w:lang w:eastAsia="zh-CN"/>
        </w:rPr>
      </w:pPr>
      <w:r w:rsidRPr="002934AD">
        <w:rPr>
          <w:rFonts w:cs="Segoe UI"/>
          <w:color w:val="000000"/>
          <w:szCs w:val="22"/>
          <w:shd w:val="clear" w:color="auto" w:fill="FFFFFF"/>
        </w:rPr>
        <w:t>e)</w:t>
      </w:r>
      <w:r w:rsidRPr="002934AD">
        <w:rPr>
          <w:rFonts w:cs="Segoe UI"/>
          <w:color w:val="000000"/>
          <w:szCs w:val="22"/>
          <w:shd w:val="clear" w:color="auto" w:fill="FFFFFF"/>
        </w:rPr>
        <w:tab/>
        <w:t xml:space="preserve">Проект Плана действий МСЭ-D, </w:t>
      </w:r>
      <w:r w:rsidRPr="002934AD">
        <w:rPr>
          <w:szCs w:val="22"/>
          <w:lang w:eastAsia="zh-CN"/>
        </w:rPr>
        <w:t xml:space="preserve">включая </w:t>
      </w:r>
      <w:r w:rsidRPr="002934AD">
        <w:rPr>
          <w:rFonts w:cs="Segoe UI"/>
          <w:color w:val="000000"/>
          <w:szCs w:val="22"/>
          <w:shd w:val="clear" w:color="auto" w:fill="FFFFFF"/>
        </w:rPr>
        <w:t xml:space="preserve">отчет </w:t>
      </w:r>
      <w:r w:rsidRPr="002934AD">
        <w:rPr>
          <w:rFonts w:eastAsia="SimHei" w:cs="Simplified Arabic"/>
          <w:szCs w:val="22"/>
        </w:rPr>
        <w:t xml:space="preserve">работающей по переписке Группы КГРЭ по </w:t>
      </w:r>
      <w:r w:rsidRPr="002934AD">
        <w:rPr>
          <w:szCs w:val="22"/>
        </w:rPr>
        <w:t>Стратегическому плану, Оперативному плану и Декларации</w:t>
      </w:r>
    </w:p>
    <w:p w:rsidR="00637796" w:rsidRPr="002934AD" w:rsidRDefault="00637796" w:rsidP="00637796">
      <w:pPr>
        <w:pStyle w:val="enumlev2"/>
        <w:tabs>
          <w:tab w:val="clear" w:pos="794"/>
          <w:tab w:val="clear" w:pos="1191"/>
        </w:tabs>
        <w:ind w:left="1588"/>
        <w:rPr>
          <w:szCs w:val="22"/>
          <w:lang w:eastAsia="zh-CN"/>
        </w:rPr>
      </w:pPr>
      <w:r w:rsidRPr="002934AD">
        <w:rPr>
          <w:szCs w:val="22"/>
        </w:rPr>
        <w:t>f)</w:t>
      </w:r>
      <w:r w:rsidRPr="002934AD">
        <w:rPr>
          <w:szCs w:val="22"/>
        </w:rPr>
        <w:tab/>
        <w:t xml:space="preserve">Проект Декларации ВКРЭ-17, </w:t>
      </w:r>
      <w:r w:rsidRPr="002934AD">
        <w:rPr>
          <w:szCs w:val="22"/>
          <w:lang w:eastAsia="zh-CN"/>
        </w:rPr>
        <w:t xml:space="preserve">включая </w:t>
      </w:r>
      <w:r w:rsidRPr="002934AD">
        <w:rPr>
          <w:rFonts w:cs="Segoe UI"/>
          <w:color w:val="000000"/>
          <w:szCs w:val="22"/>
          <w:shd w:val="clear" w:color="auto" w:fill="FFFFFF"/>
        </w:rPr>
        <w:t xml:space="preserve">отчет </w:t>
      </w:r>
      <w:r w:rsidRPr="002934AD">
        <w:rPr>
          <w:rFonts w:eastAsia="SimHei" w:cs="Simplified Arabic"/>
          <w:szCs w:val="22"/>
        </w:rPr>
        <w:t xml:space="preserve">работающей по переписке Группы КГРЭ по </w:t>
      </w:r>
      <w:r w:rsidRPr="002934AD">
        <w:rPr>
          <w:szCs w:val="22"/>
        </w:rPr>
        <w:t>Стратегическому плану, Оперативному плану и Декларации</w:t>
      </w:r>
    </w:p>
    <w:p w:rsidR="00637796" w:rsidRPr="002934AD" w:rsidRDefault="00637796" w:rsidP="00637796">
      <w:pPr>
        <w:pStyle w:val="enumlev2"/>
        <w:tabs>
          <w:tab w:val="clear" w:pos="794"/>
          <w:tab w:val="clear" w:pos="1191"/>
        </w:tabs>
        <w:ind w:left="1588"/>
        <w:rPr>
          <w:szCs w:val="22"/>
          <w:lang w:eastAsia="zh-CN"/>
        </w:rPr>
      </w:pPr>
      <w:r w:rsidRPr="002934AD">
        <w:rPr>
          <w:szCs w:val="22"/>
        </w:rPr>
        <w:t>g)</w:t>
      </w:r>
      <w:r w:rsidRPr="002934AD">
        <w:rPr>
          <w:szCs w:val="22"/>
        </w:rPr>
        <w:tab/>
        <w:t xml:space="preserve">Методы работы и Правила процедуры МСЭ-D (Резолюция 1 ВКРЭ), включая отчет </w:t>
      </w:r>
      <w:r w:rsidRPr="002934AD">
        <w:rPr>
          <w:rFonts w:eastAsia="SimHei" w:cs="Simplified Arabic"/>
          <w:szCs w:val="22"/>
        </w:rPr>
        <w:t>работающей по переписке Группы КГРЭ по Правилам процедуры МСЭ</w:t>
      </w:r>
      <w:r w:rsidRPr="002934AD">
        <w:rPr>
          <w:szCs w:val="22"/>
        </w:rPr>
        <w:noBreakHyphen/>
        <w:t>D</w:t>
      </w:r>
    </w:p>
    <w:p w:rsidR="00637796" w:rsidRPr="002934AD" w:rsidRDefault="00637796" w:rsidP="00637796">
      <w:pPr>
        <w:pStyle w:val="enumlev2"/>
        <w:tabs>
          <w:tab w:val="clear" w:pos="794"/>
          <w:tab w:val="clear" w:pos="1191"/>
        </w:tabs>
        <w:ind w:left="1588"/>
        <w:rPr>
          <w:szCs w:val="22"/>
          <w:lang w:eastAsia="zh-CN"/>
        </w:rPr>
      </w:pPr>
      <w:r w:rsidRPr="002934AD">
        <w:rPr>
          <w:rFonts w:eastAsia="SimHei" w:cs="Simplified Arabic"/>
          <w:szCs w:val="22"/>
        </w:rPr>
        <w:lastRenderedPageBreak/>
        <w:t>h)</w:t>
      </w:r>
      <w:r w:rsidRPr="002934AD">
        <w:rPr>
          <w:rFonts w:eastAsia="SimHei" w:cs="Simplified Arabic"/>
          <w:szCs w:val="22"/>
        </w:rPr>
        <w:tab/>
        <w:t xml:space="preserve">Упорядочение Резолюций ВКРЭ, </w:t>
      </w:r>
      <w:r w:rsidRPr="002934AD">
        <w:rPr>
          <w:szCs w:val="22"/>
        </w:rPr>
        <w:t xml:space="preserve">включая отчет </w:t>
      </w:r>
      <w:r w:rsidRPr="002934AD">
        <w:rPr>
          <w:rFonts w:eastAsia="SimHei" w:cs="Simplified Arabic"/>
          <w:szCs w:val="22"/>
        </w:rPr>
        <w:t>работающей по переписке Группы КГРЭ по упорядочению Резолюций ВКРЭ</w:t>
      </w:r>
    </w:p>
    <w:p w:rsidR="00637796" w:rsidRPr="002934AD" w:rsidRDefault="00637796" w:rsidP="00637796">
      <w:pPr>
        <w:pStyle w:val="enumlev1"/>
        <w:rPr>
          <w:rFonts w:cs="Calibri"/>
          <w:szCs w:val="22"/>
          <w:lang w:eastAsia="zh-CN"/>
        </w:rPr>
      </w:pPr>
      <w:r w:rsidRPr="002934AD">
        <w:rPr>
          <w:rFonts w:cs="Calibri"/>
          <w:szCs w:val="22"/>
          <w:lang w:eastAsia="zh-CN"/>
        </w:rPr>
        <w:t>11</w:t>
      </w:r>
      <w:r w:rsidRPr="002934AD">
        <w:rPr>
          <w:rFonts w:cs="Calibri"/>
          <w:szCs w:val="22"/>
          <w:lang w:eastAsia="zh-CN"/>
        </w:rPr>
        <w:tab/>
        <w:t xml:space="preserve">Сотрудничество с другими Секторами, включая отчет о ходе работы </w:t>
      </w:r>
      <w:r w:rsidRPr="002934AD">
        <w:rPr>
          <w:szCs w:val="22"/>
          <w:shd w:val="clear" w:color="auto" w:fill="FFFFFF"/>
        </w:rPr>
        <w:t>Межсекторальной координационной группы по вопросам, представляющим взаимный интерес</w:t>
      </w:r>
      <w:r w:rsidRPr="002934AD">
        <w:rPr>
          <w:rFonts w:cs="Calibri"/>
          <w:szCs w:val="22"/>
          <w:lang w:eastAsia="zh-CN"/>
        </w:rPr>
        <w:t xml:space="preserve"> </w:t>
      </w:r>
    </w:p>
    <w:p w:rsidR="00637796" w:rsidRPr="002934AD" w:rsidRDefault="00637796" w:rsidP="00637796">
      <w:pPr>
        <w:pStyle w:val="enumlev1"/>
        <w:rPr>
          <w:rFonts w:cs="Calibri"/>
          <w:szCs w:val="22"/>
          <w:lang w:eastAsia="zh-CN"/>
        </w:rPr>
      </w:pPr>
      <w:r w:rsidRPr="002934AD">
        <w:rPr>
          <w:rFonts w:cs="Calibri"/>
          <w:szCs w:val="22"/>
          <w:lang w:eastAsia="zh-CN"/>
        </w:rPr>
        <w:t>12</w:t>
      </w:r>
      <w:r w:rsidRPr="002934AD">
        <w:rPr>
          <w:rFonts w:cs="Calibri"/>
          <w:szCs w:val="22"/>
          <w:lang w:eastAsia="zh-CN"/>
        </w:rPr>
        <w:tab/>
        <w:t xml:space="preserve">Отчет КГРЭ для ВКРЭ-17 по вопросам, </w:t>
      </w:r>
      <w:r w:rsidRPr="002934AD">
        <w:rPr>
          <w:szCs w:val="22"/>
        </w:rPr>
        <w:t>порученным ей в Ре</w:t>
      </w:r>
      <w:r>
        <w:rPr>
          <w:szCs w:val="22"/>
        </w:rPr>
        <w:t>золюции 24 (Пересм. Дубай, 2014 </w:t>
      </w:r>
      <w:r w:rsidRPr="002934AD">
        <w:rPr>
          <w:szCs w:val="22"/>
        </w:rPr>
        <w:t>г.)</w:t>
      </w:r>
    </w:p>
    <w:p w:rsidR="00637796" w:rsidRPr="002934AD" w:rsidRDefault="00637796" w:rsidP="00637796">
      <w:pPr>
        <w:pStyle w:val="enumlev1"/>
        <w:rPr>
          <w:rFonts w:cs="Calibri"/>
          <w:szCs w:val="22"/>
          <w:lang w:eastAsia="zh-CN"/>
        </w:rPr>
      </w:pPr>
      <w:r w:rsidRPr="002934AD">
        <w:rPr>
          <w:szCs w:val="22"/>
          <w:shd w:val="clear" w:color="auto" w:fill="FFFFFF"/>
        </w:rPr>
        <w:t>13</w:t>
      </w:r>
      <w:r w:rsidRPr="002934AD">
        <w:rPr>
          <w:szCs w:val="22"/>
          <w:shd w:val="clear" w:color="auto" w:fill="FFFFFF"/>
        </w:rPr>
        <w:tab/>
        <w:t>Отчет Группы по инициативам в области создания потенциала (GCBI)</w:t>
      </w:r>
    </w:p>
    <w:p w:rsidR="00637796" w:rsidRPr="002934AD" w:rsidRDefault="00637796" w:rsidP="00637796">
      <w:pPr>
        <w:pStyle w:val="enumlev1"/>
        <w:keepNext/>
        <w:keepLines/>
        <w:rPr>
          <w:rFonts w:cs="Calibri"/>
          <w:szCs w:val="22"/>
          <w:lang w:eastAsia="zh-CN"/>
        </w:rPr>
      </w:pPr>
      <w:r w:rsidRPr="002934AD">
        <w:rPr>
          <w:szCs w:val="22"/>
          <w:shd w:val="clear" w:color="auto" w:fill="FFFFFF"/>
        </w:rPr>
        <w:t>14</w:t>
      </w:r>
      <w:r w:rsidRPr="002934AD">
        <w:rPr>
          <w:szCs w:val="22"/>
          <w:shd w:val="clear" w:color="auto" w:fill="FFFFFF"/>
        </w:rPr>
        <w:tab/>
        <w:t>Отчет о других видах деятельности МСЭ-D</w:t>
      </w:r>
      <w:r w:rsidRPr="002934AD">
        <w:rPr>
          <w:rFonts w:cs="Calibri"/>
          <w:szCs w:val="22"/>
          <w:lang w:eastAsia="zh-CN"/>
        </w:rPr>
        <w:t xml:space="preserve"> </w:t>
      </w:r>
    </w:p>
    <w:p w:rsidR="00637796" w:rsidRPr="002934AD" w:rsidRDefault="00637796" w:rsidP="00CD6C9F">
      <w:pPr>
        <w:pStyle w:val="enumlev2"/>
        <w:keepNext/>
        <w:keepLines/>
        <w:tabs>
          <w:tab w:val="clear" w:pos="794"/>
          <w:tab w:val="clear" w:pos="1191"/>
        </w:tabs>
        <w:ind w:left="1588"/>
        <w:rPr>
          <w:rFonts w:eastAsia="SimHei" w:cs="Simplified Arabic"/>
          <w:szCs w:val="22"/>
        </w:rPr>
      </w:pPr>
      <w:r w:rsidRPr="002934AD">
        <w:rPr>
          <w:rFonts w:cs="Segoe UI"/>
          <w:color w:val="000000"/>
          <w:szCs w:val="22"/>
          <w:shd w:val="clear" w:color="auto" w:fill="FFFFFF"/>
        </w:rPr>
        <w:t>a)</w:t>
      </w:r>
      <w:r w:rsidRPr="002934AD">
        <w:rPr>
          <w:rFonts w:cs="Segoe UI"/>
          <w:color w:val="000000"/>
          <w:szCs w:val="22"/>
          <w:shd w:val="clear" w:color="auto" w:fill="FFFFFF"/>
        </w:rPr>
        <w:tab/>
        <w:t xml:space="preserve">Глобальный </w:t>
      </w:r>
      <w:r w:rsidRPr="002934AD">
        <w:rPr>
          <w:rFonts w:eastAsia="SimHei" w:cs="Simplified Arabic"/>
          <w:szCs w:val="22"/>
        </w:rPr>
        <w:t xml:space="preserve">симпозиум для регуляторных органов (ГСР) 2016 и 2017 годов </w:t>
      </w:r>
    </w:p>
    <w:p w:rsidR="00637796" w:rsidRPr="002934AD" w:rsidRDefault="00637796" w:rsidP="00CD6C9F">
      <w:pPr>
        <w:pStyle w:val="enumlev2"/>
        <w:tabs>
          <w:tab w:val="clear" w:pos="794"/>
          <w:tab w:val="clear" w:pos="1191"/>
        </w:tabs>
        <w:ind w:left="1588"/>
        <w:rPr>
          <w:rFonts w:eastAsia="SimHei" w:cs="Simplified Arabic"/>
          <w:szCs w:val="22"/>
        </w:rPr>
      </w:pPr>
      <w:r w:rsidRPr="002934AD">
        <w:rPr>
          <w:rFonts w:eastAsia="SimHei" w:cs="Simplified Arabic"/>
          <w:szCs w:val="22"/>
        </w:rPr>
        <w:t>b)</w:t>
      </w:r>
      <w:r w:rsidRPr="002934AD">
        <w:rPr>
          <w:rFonts w:eastAsia="SimHei" w:cs="Simplified Arabic"/>
          <w:szCs w:val="22"/>
        </w:rPr>
        <w:tab/>
        <w:t>Глобальный симпозиум по созданию потенциа</w:t>
      </w:r>
      <w:r w:rsidR="00CD6C9F">
        <w:rPr>
          <w:rFonts w:eastAsia="SimHei" w:cs="Simplified Arabic"/>
          <w:szCs w:val="22"/>
        </w:rPr>
        <w:t>ла в области ИКТ 2016 года (ССП</w:t>
      </w:r>
      <w:r w:rsidR="00CD6C9F">
        <w:rPr>
          <w:rFonts w:eastAsia="SimHei" w:cs="Simplified Arabic"/>
          <w:szCs w:val="22"/>
        </w:rPr>
        <w:noBreakHyphen/>
      </w:r>
      <w:r w:rsidRPr="002934AD">
        <w:rPr>
          <w:rFonts w:eastAsia="SimHei" w:cs="Simplified Arabic"/>
          <w:szCs w:val="22"/>
        </w:rPr>
        <w:t>2016)</w:t>
      </w:r>
    </w:p>
    <w:p w:rsidR="00637796" w:rsidRPr="002934AD" w:rsidRDefault="00637796" w:rsidP="00CD6C9F">
      <w:pPr>
        <w:pStyle w:val="enumlev2"/>
        <w:tabs>
          <w:tab w:val="clear" w:pos="794"/>
          <w:tab w:val="clear" w:pos="1191"/>
        </w:tabs>
        <w:ind w:left="1588"/>
        <w:rPr>
          <w:rFonts w:eastAsia="SimHei" w:cs="Simplified Arabic"/>
          <w:szCs w:val="22"/>
        </w:rPr>
      </w:pPr>
      <w:r w:rsidRPr="002934AD">
        <w:rPr>
          <w:rFonts w:eastAsia="SimHei" w:cs="Simplified Arabic"/>
          <w:szCs w:val="22"/>
        </w:rPr>
        <w:t>c)</w:t>
      </w:r>
      <w:r w:rsidRPr="002934AD">
        <w:rPr>
          <w:rFonts w:eastAsia="SimHei" w:cs="Simplified Arabic"/>
          <w:szCs w:val="22"/>
        </w:rPr>
        <w:tab/>
        <w:t>Симпозиум по всемирным показателям в области электросвязи/ИКТ (WTIS) 2016 и 2017 годов</w:t>
      </w:r>
    </w:p>
    <w:p w:rsidR="00637796" w:rsidRPr="002934AD" w:rsidRDefault="00637796" w:rsidP="00637796">
      <w:pPr>
        <w:pStyle w:val="enumlev1"/>
        <w:rPr>
          <w:rFonts w:cs="Calibri"/>
          <w:szCs w:val="22"/>
          <w:lang w:eastAsia="zh-CN"/>
        </w:rPr>
      </w:pPr>
      <w:r w:rsidRPr="002934AD">
        <w:rPr>
          <w:szCs w:val="22"/>
          <w:shd w:val="clear" w:color="auto" w:fill="FFFFFF"/>
        </w:rPr>
        <w:t>15</w:t>
      </w:r>
      <w:r w:rsidRPr="002934AD">
        <w:rPr>
          <w:szCs w:val="22"/>
          <w:shd w:val="clear" w:color="auto" w:fill="FFFFFF"/>
        </w:rPr>
        <w:tab/>
        <w:t>Членский состав, партнерские отношения и вопросы, относящиеся к инновациям</w:t>
      </w:r>
      <w:r w:rsidRPr="002934AD">
        <w:rPr>
          <w:rFonts w:cs="Calibri"/>
          <w:szCs w:val="22"/>
          <w:lang w:eastAsia="zh-CN"/>
        </w:rPr>
        <w:t xml:space="preserve"> </w:t>
      </w:r>
    </w:p>
    <w:p w:rsidR="00637796" w:rsidRPr="002934AD" w:rsidRDefault="00637796" w:rsidP="00637796">
      <w:pPr>
        <w:pStyle w:val="enumlev1"/>
        <w:rPr>
          <w:rFonts w:cs="Calibri"/>
          <w:szCs w:val="22"/>
          <w:lang w:eastAsia="zh-CN"/>
        </w:rPr>
      </w:pPr>
      <w:r w:rsidRPr="002934AD">
        <w:rPr>
          <w:rFonts w:cs="Calibri"/>
          <w:szCs w:val="22"/>
          <w:lang w:eastAsia="zh-CN"/>
        </w:rPr>
        <w:t>16</w:t>
      </w:r>
      <w:r w:rsidRPr="002934AD">
        <w:rPr>
          <w:rFonts w:cs="Calibri"/>
          <w:szCs w:val="22"/>
          <w:lang w:eastAsia="zh-CN"/>
        </w:rPr>
        <w:tab/>
        <w:t>Празднование 25-й годовщины МСЭ-D</w:t>
      </w:r>
    </w:p>
    <w:p w:rsidR="00637796" w:rsidRPr="002934AD" w:rsidRDefault="00637796" w:rsidP="00637796">
      <w:pPr>
        <w:pStyle w:val="enumlev1"/>
        <w:rPr>
          <w:rFonts w:cs="Calibri"/>
          <w:szCs w:val="22"/>
          <w:lang w:eastAsia="zh-CN"/>
        </w:rPr>
      </w:pPr>
      <w:r w:rsidRPr="002934AD">
        <w:rPr>
          <w:szCs w:val="22"/>
          <w:shd w:val="clear" w:color="auto" w:fill="FFFFFF"/>
        </w:rPr>
        <w:t>17</w:t>
      </w:r>
      <w:r w:rsidRPr="002934AD">
        <w:rPr>
          <w:szCs w:val="22"/>
          <w:shd w:val="clear" w:color="auto" w:fill="FFFFFF"/>
        </w:rPr>
        <w:tab/>
        <w:t>Календарь мероприятий МСЭ-D</w:t>
      </w:r>
      <w:r w:rsidRPr="002934AD">
        <w:rPr>
          <w:rFonts w:cs="Calibri"/>
          <w:szCs w:val="22"/>
          <w:lang w:eastAsia="zh-CN"/>
        </w:rPr>
        <w:t xml:space="preserve"> </w:t>
      </w:r>
    </w:p>
    <w:p w:rsidR="00637796" w:rsidRPr="002934AD" w:rsidRDefault="00637796" w:rsidP="00637796">
      <w:pPr>
        <w:pStyle w:val="enumlev1"/>
        <w:rPr>
          <w:szCs w:val="22"/>
        </w:rPr>
      </w:pPr>
      <w:r w:rsidRPr="002934AD">
        <w:rPr>
          <w:rFonts w:cs="Calibri"/>
          <w:szCs w:val="22"/>
          <w:lang w:eastAsia="zh-CN"/>
        </w:rPr>
        <w:t>18</w:t>
      </w:r>
      <w:r w:rsidRPr="002934AD">
        <w:rPr>
          <w:rFonts w:cs="Calibri"/>
          <w:szCs w:val="22"/>
          <w:lang w:eastAsia="zh-CN"/>
        </w:rPr>
        <w:tab/>
        <w:t xml:space="preserve">Любые другие вопросы </w:t>
      </w:r>
    </w:p>
    <w:p w:rsidR="00257C2C" w:rsidRDefault="00637796" w:rsidP="0063779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</w:pPr>
      <w:r>
        <w:rPr>
          <w:szCs w:val="22"/>
        </w:rPr>
        <w:tab/>
      </w:r>
      <w:r w:rsidRPr="002934AD">
        <w:rPr>
          <w:szCs w:val="22"/>
        </w:rPr>
        <w:t>Брахима Сану</w:t>
      </w:r>
      <w:r>
        <w:rPr>
          <w:szCs w:val="22"/>
        </w:rPr>
        <w:br/>
      </w:r>
      <w:r>
        <w:rPr>
          <w:szCs w:val="22"/>
        </w:rPr>
        <w:tab/>
      </w:r>
      <w:r w:rsidRPr="002934AD">
        <w:rPr>
          <w:szCs w:val="22"/>
        </w:rPr>
        <w:t>Директор</w:t>
      </w:r>
    </w:p>
    <w:sectPr w:rsidR="00257C2C" w:rsidSect="00111662">
      <w:headerReference w:type="default" r:id="rId9"/>
      <w:footerReference w:type="defaul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BC3" w:rsidRDefault="00FA2BC3" w:rsidP="00E54FD2">
      <w:pPr>
        <w:spacing w:before="0"/>
      </w:pPr>
      <w:r>
        <w:separator/>
      </w:r>
    </w:p>
  </w:endnote>
  <w:endnote w:type="continuationSeparator" w:id="0">
    <w:p w:rsidR="00FA2BC3" w:rsidRDefault="00FA2BC3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796" w:rsidRDefault="00CF75DF" w:rsidP="0063779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37796">
      <w:t>P:\RUS\ITU-D\CONF-D\TDAG17\000\001R.docx</w:t>
    </w:r>
    <w:r>
      <w:fldChar w:fldCharType="end"/>
    </w:r>
    <w:r w:rsidR="00637796">
      <w:t xml:space="preserve"> (413960)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E6E" w:rsidRPr="006E4AB3" w:rsidRDefault="00CF75DF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1" w:history="1">
      <w:r w:rsidR="00B52E6E" w:rsidRPr="006E4AB3">
        <w:rPr>
          <w:color w:val="0000FF"/>
          <w:sz w:val="18"/>
          <w:szCs w:val="18"/>
          <w:u w:val="single"/>
          <w:lang w:val="en-US"/>
        </w:rPr>
        <w:t>http://www.itu.int/ITU-D/TDAG/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BC3" w:rsidRDefault="00FA2BC3" w:rsidP="00E54FD2">
      <w:pPr>
        <w:spacing w:before="0"/>
      </w:pPr>
      <w:r>
        <w:separator/>
      </w:r>
    </w:p>
  </w:footnote>
  <w:footnote w:type="continuationSeparator" w:id="0">
    <w:p w:rsidR="00FA2BC3" w:rsidRDefault="00FA2BC3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F961B7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r w:rsidRPr="002236F8">
      <w:rPr>
        <w:szCs w:val="22"/>
      </w:rPr>
      <w:t>TDAG</w:t>
    </w:r>
    <w:r w:rsidRPr="00701E31">
      <w:rPr>
        <w:szCs w:val="22"/>
      </w:rPr>
      <w:t>1</w:t>
    </w:r>
    <w:r w:rsidR="00F961B7" w:rsidRPr="00F961B7">
      <w:rPr>
        <w:szCs w:val="22"/>
      </w:rPr>
      <w:t>7</w:t>
    </w:r>
    <w:r w:rsidRPr="00701E31">
      <w:rPr>
        <w:szCs w:val="22"/>
      </w:rPr>
      <w:t>-</w:t>
    </w:r>
    <w:r w:rsidR="00916B10">
      <w:rPr>
        <w:szCs w:val="22"/>
      </w:rPr>
      <w:t>2</w:t>
    </w:r>
    <w:r w:rsidR="00F961B7" w:rsidRPr="00F961B7">
      <w:rPr>
        <w:szCs w:val="22"/>
      </w:rPr>
      <w:t>2</w:t>
    </w:r>
    <w:r w:rsidRPr="00701E31">
      <w:rPr>
        <w:szCs w:val="22"/>
      </w:rPr>
      <w:t>/</w:t>
    </w:r>
    <w:r w:rsidR="002934AD">
      <w:rPr>
        <w:szCs w:val="22"/>
        <w:lang w:val="en-US"/>
      </w:rPr>
      <w:t>1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</w:r>
    <w:r w:rsidR="00D923CD" w:rsidRPr="00701E31">
      <w:rPr>
        <w:szCs w:val="22"/>
      </w:rPr>
      <w:t>Страница</w:t>
    </w:r>
    <w:r w:rsidR="00D923CD" w:rsidRPr="00701E31">
      <w:rPr>
        <w:rStyle w:val="PageNumber"/>
        <w:szCs w:val="22"/>
      </w:rPr>
      <w:t xml:space="preserve"> </w:t>
    </w:r>
    <w:r w:rsidR="00D923CD" w:rsidRPr="00DE3BA6">
      <w:rPr>
        <w:rStyle w:val="PageNumber"/>
        <w:szCs w:val="22"/>
      </w:rPr>
      <w:fldChar w:fldCharType="begin"/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instrText>PAGE</w:instrText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fldChar w:fldCharType="separate"/>
    </w:r>
    <w:r w:rsidR="00CF75DF">
      <w:rPr>
        <w:rStyle w:val="PageNumber"/>
        <w:noProof/>
        <w:szCs w:val="22"/>
      </w:rPr>
      <w:t>2</w:t>
    </w:r>
    <w:r w:rsidR="00D923CD" w:rsidRPr="00DE3BA6">
      <w:rPr>
        <w:rStyle w:val="PageNumber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107E03"/>
    <w:rsid w:val="00111662"/>
    <w:rsid w:val="00134D3C"/>
    <w:rsid w:val="00191479"/>
    <w:rsid w:val="001E3E78"/>
    <w:rsid w:val="00202D0A"/>
    <w:rsid w:val="002236F8"/>
    <w:rsid w:val="00257C2C"/>
    <w:rsid w:val="00270876"/>
    <w:rsid w:val="002717CC"/>
    <w:rsid w:val="002934AD"/>
    <w:rsid w:val="00316454"/>
    <w:rsid w:val="00366978"/>
    <w:rsid w:val="003A294B"/>
    <w:rsid w:val="003C6E83"/>
    <w:rsid w:val="003E3E4B"/>
    <w:rsid w:val="003E6E87"/>
    <w:rsid w:val="00422053"/>
    <w:rsid w:val="00492670"/>
    <w:rsid w:val="004E4490"/>
    <w:rsid w:val="00637796"/>
    <w:rsid w:val="00655923"/>
    <w:rsid w:val="00701E31"/>
    <w:rsid w:val="008112E9"/>
    <w:rsid w:val="00875722"/>
    <w:rsid w:val="008C576E"/>
    <w:rsid w:val="00916B10"/>
    <w:rsid w:val="009C5B8E"/>
    <w:rsid w:val="00A30897"/>
    <w:rsid w:val="00A64F9D"/>
    <w:rsid w:val="00A73D91"/>
    <w:rsid w:val="00AA42F8"/>
    <w:rsid w:val="00AC2E0E"/>
    <w:rsid w:val="00AC6023"/>
    <w:rsid w:val="00AE0BB7"/>
    <w:rsid w:val="00AE1BA7"/>
    <w:rsid w:val="00B222FE"/>
    <w:rsid w:val="00B52E6E"/>
    <w:rsid w:val="00B726C0"/>
    <w:rsid w:val="00B75868"/>
    <w:rsid w:val="00BD7A1A"/>
    <w:rsid w:val="00BF5FDD"/>
    <w:rsid w:val="00C62E82"/>
    <w:rsid w:val="00C71A6F"/>
    <w:rsid w:val="00C84CCD"/>
    <w:rsid w:val="00CD34AE"/>
    <w:rsid w:val="00CD6C9F"/>
    <w:rsid w:val="00CE37A1"/>
    <w:rsid w:val="00CE5E7B"/>
    <w:rsid w:val="00CF75DF"/>
    <w:rsid w:val="00D16175"/>
    <w:rsid w:val="00D712FE"/>
    <w:rsid w:val="00D923CD"/>
    <w:rsid w:val="00D93FCC"/>
    <w:rsid w:val="00DA4610"/>
    <w:rsid w:val="00DD19E1"/>
    <w:rsid w:val="00DD5D8C"/>
    <w:rsid w:val="00E06A7D"/>
    <w:rsid w:val="00E30170"/>
    <w:rsid w:val="00E54FD2"/>
    <w:rsid w:val="00E82D31"/>
    <w:rsid w:val="00EE153D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7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37796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37796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37796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37796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3779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37796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637796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637796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637796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637796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637796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637796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637796"/>
  </w:style>
  <w:style w:type="paragraph" w:customStyle="1" w:styleId="Appendixref">
    <w:name w:val="Appendix_ref"/>
    <w:basedOn w:val="Annexref"/>
    <w:next w:val="Normal"/>
    <w:rsid w:val="00637796"/>
  </w:style>
  <w:style w:type="paragraph" w:customStyle="1" w:styleId="Appendixtitle">
    <w:name w:val="Appendix_title"/>
    <w:basedOn w:val="Annextitle"/>
    <w:next w:val="Normal"/>
    <w:rsid w:val="00637796"/>
    <w:rPr>
      <w:sz w:val="22"/>
    </w:rPr>
  </w:style>
  <w:style w:type="paragraph" w:customStyle="1" w:styleId="Artheading">
    <w:name w:val="Art_heading"/>
    <w:basedOn w:val="Normal"/>
    <w:next w:val="Normal"/>
    <w:rsid w:val="00637796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637796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637796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63779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37796"/>
  </w:style>
  <w:style w:type="paragraph" w:customStyle="1" w:styleId="Chaptitle">
    <w:name w:val="Chap_title"/>
    <w:basedOn w:val="Arttitle"/>
    <w:next w:val="Normal"/>
    <w:rsid w:val="00637796"/>
  </w:style>
  <w:style w:type="paragraph" w:customStyle="1" w:styleId="Committee">
    <w:name w:val="Committee"/>
    <w:basedOn w:val="Normal"/>
    <w:qFormat/>
    <w:rsid w:val="00637796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637796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ru-RU" w:eastAsia="en-US"/>
    </w:rPr>
  </w:style>
  <w:style w:type="paragraph" w:customStyle="1" w:styleId="enumlev1">
    <w:name w:val="enumlev1"/>
    <w:basedOn w:val="Normal"/>
    <w:rsid w:val="00637796"/>
    <w:pPr>
      <w:spacing w:before="80"/>
      <w:ind w:left="794" w:hanging="794"/>
    </w:pPr>
  </w:style>
  <w:style w:type="paragraph" w:customStyle="1" w:styleId="enumlev2">
    <w:name w:val="enumlev2"/>
    <w:basedOn w:val="enumlev1"/>
    <w:rsid w:val="00637796"/>
    <w:pPr>
      <w:ind w:left="1134"/>
    </w:pPr>
  </w:style>
  <w:style w:type="paragraph" w:customStyle="1" w:styleId="enumlev3">
    <w:name w:val="enumlev3"/>
    <w:basedOn w:val="enumlev2"/>
    <w:rsid w:val="00637796"/>
    <w:pPr>
      <w:ind w:left="1701"/>
    </w:pPr>
  </w:style>
  <w:style w:type="paragraph" w:styleId="Footer">
    <w:name w:val="footer"/>
    <w:basedOn w:val="Normal"/>
    <w:link w:val="FooterChar"/>
    <w:rsid w:val="0063779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ru-RU" w:eastAsia="en-US"/>
    </w:rPr>
  </w:style>
  <w:style w:type="paragraph" w:customStyle="1" w:styleId="FirstFooter">
    <w:name w:val="FirstFooter"/>
    <w:basedOn w:val="Footer"/>
    <w:rsid w:val="00637796"/>
    <w:rPr>
      <w:caps w:val="0"/>
    </w:rPr>
  </w:style>
  <w:style w:type="paragraph" w:customStyle="1" w:styleId="firstfooter0">
    <w:name w:val="firstfooter"/>
    <w:basedOn w:val="Normal"/>
    <w:rsid w:val="006377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637796"/>
    <w:rPr>
      <w:color w:val="800080"/>
      <w:u w:val="single"/>
    </w:rPr>
  </w:style>
  <w:style w:type="character" w:styleId="FootnoteReference">
    <w:name w:val="footnote reference"/>
    <w:basedOn w:val="DefaultParagraphFont"/>
    <w:rsid w:val="00637796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637796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ru-RU" w:eastAsia="en-US"/>
    </w:rPr>
  </w:style>
  <w:style w:type="paragraph" w:styleId="Header">
    <w:name w:val="header"/>
    <w:basedOn w:val="Normal"/>
    <w:link w:val="HeaderChar"/>
    <w:uiPriority w:val="99"/>
    <w:rsid w:val="00637796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37796"/>
    <w:rPr>
      <w:rFonts w:eastAsia="Times New Roman" w:cs="Times New Roman"/>
      <w:sz w:val="18"/>
      <w:szCs w:val="20"/>
      <w:lang w:val="ru-RU" w:eastAsia="en-US"/>
    </w:rPr>
  </w:style>
  <w:style w:type="character" w:customStyle="1" w:styleId="Heading1Char">
    <w:name w:val="Heading 1 Char"/>
    <w:basedOn w:val="DefaultParagraphFont"/>
    <w:link w:val="Heading1"/>
    <w:rsid w:val="00E06A7D"/>
    <w:rPr>
      <w:rFonts w:eastAsia="Times New Roman" w:cs="Times New Roman"/>
      <w:b/>
      <w:sz w:val="26"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eastAsia="Times New Roman" w:cs="Times New Roman"/>
      <w:b/>
      <w:szCs w:val="20"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ru-RU" w:eastAsia="en-US"/>
    </w:rPr>
  </w:style>
  <w:style w:type="paragraph" w:customStyle="1" w:styleId="Headingb">
    <w:name w:val="Heading_b"/>
    <w:basedOn w:val="Heading3"/>
    <w:next w:val="Normal"/>
    <w:rsid w:val="00637796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37796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637796"/>
    <w:rPr>
      <w:color w:val="0000FF"/>
      <w:u w:val="single"/>
    </w:rPr>
  </w:style>
  <w:style w:type="paragraph" w:customStyle="1" w:styleId="MinusFootnote">
    <w:name w:val="MinusFootnote"/>
    <w:basedOn w:val="Normal"/>
    <w:rsid w:val="00637796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637796"/>
    <w:pPr>
      <w:spacing w:before="240"/>
    </w:pPr>
  </w:style>
  <w:style w:type="paragraph" w:styleId="NormalIndent">
    <w:name w:val="Normal Indent"/>
    <w:basedOn w:val="Normal"/>
    <w:rsid w:val="00637796"/>
    <w:pPr>
      <w:ind w:left="567"/>
    </w:pPr>
  </w:style>
  <w:style w:type="paragraph" w:customStyle="1" w:styleId="Note">
    <w:name w:val="Note"/>
    <w:basedOn w:val="Normal"/>
    <w:rsid w:val="00637796"/>
    <w:pPr>
      <w:tabs>
        <w:tab w:val="left" w:pos="851"/>
      </w:tabs>
    </w:pPr>
  </w:style>
  <w:style w:type="character" w:styleId="PageNumber">
    <w:name w:val="page number"/>
    <w:basedOn w:val="DefaultParagraphFont"/>
    <w:rsid w:val="00637796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637796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637796"/>
  </w:style>
  <w:style w:type="paragraph" w:customStyle="1" w:styleId="RecNo">
    <w:name w:val="Rec_No"/>
    <w:basedOn w:val="Normal"/>
    <w:next w:val="Normal"/>
    <w:rsid w:val="00637796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637796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637796"/>
    <w:pPr>
      <w:ind w:left="567" w:hanging="567"/>
    </w:pPr>
  </w:style>
  <w:style w:type="paragraph" w:customStyle="1" w:styleId="Reftitle">
    <w:name w:val="Ref_title"/>
    <w:basedOn w:val="Normal"/>
    <w:next w:val="Reftext"/>
    <w:rsid w:val="00637796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637796"/>
  </w:style>
  <w:style w:type="paragraph" w:customStyle="1" w:styleId="Restitle">
    <w:name w:val="Res_title"/>
    <w:basedOn w:val="Annextitle"/>
    <w:next w:val="Normal"/>
    <w:rsid w:val="00637796"/>
  </w:style>
  <w:style w:type="paragraph" w:customStyle="1" w:styleId="Section1">
    <w:name w:val="Section 1"/>
    <w:basedOn w:val="ChapNo"/>
    <w:next w:val="Normal"/>
    <w:rsid w:val="00637796"/>
    <w:rPr>
      <w:caps w:val="0"/>
    </w:rPr>
  </w:style>
  <w:style w:type="paragraph" w:customStyle="1" w:styleId="Section2">
    <w:name w:val="Section 2"/>
    <w:basedOn w:val="Section1"/>
    <w:next w:val="Normal"/>
    <w:rsid w:val="00637796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637796"/>
    <w:pPr>
      <w:framePr w:hSpace="180" w:wrap="around" w:vAnchor="page" w:hAnchor="margin" w:y="1081"/>
      <w:spacing w:before="840"/>
      <w:jc w:val="center"/>
    </w:pPr>
    <w:rPr>
      <w:b/>
      <w:sz w:val="26"/>
    </w:rPr>
  </w:style>
  <w:style w:type="table" w:styleId="TableGrid">
    <w:name w:val="Table Grid"/>
    <w:basedOn w:val="TableNormal"/>
    <w:uiPriority w:val="59"/>
    <w:rsid w:val="0063779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637796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637796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37796"/>
    <w:pPr>
      <w:spacing w:before="120"/>
    </w:pPr>
  </w:style>
  <w:style w:type="paragraph" w:customStyle="1" w:styleId="TableNo">
    <w:name w:val="Table_No"/>
    <w:basedOn w:val="Normal"/>
    <w:next w:val="Normal"/>
    <w:rsid w:val="00637796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637796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637796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37796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637796"/>
    <w:rPr>
      <w:caps w:val="0"/>
    </w:rPr>
  </w:style>
  <w:style w:type="paragraph" w:customStyle="1" w:styleId="toc0">
    <w:name w:val="toc 0"/>
    <w:basedOn w:val="Normal"/>
    <w:next w:val="TOC1"/>
    <w:rsid w:val="00637796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637796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637796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637796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637796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637796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637796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637796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637796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ListParagraph">
    <w:name w:val="List Paragraph"/>
    <w:basedOn w:val="Normal"/>
    <w:uiPriority w:val="34"/>
    <w:qFormat/>
    <w:rsid w:val="0063779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sz w:val="24"/>
      <w:lang w:val="en-GB"/>
    </w:rPr>
  </w:style>
  <w:style w:type="paragraph" w:customStyle="1" w:styleId="Proposal">
    <w:name w:val="Proposal"/>
    <w:basedOn w:val="Normal"/>
    <w:next w:val="Normal"/>
    <w:rsid w:val="00637796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Volumetitle">
    <w:name w:val="Volume_title"/>
    <w:basedOn w:val="Normal"/>
    <w:qFormat/>
    <w:rsid w:val="0063779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WTD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5508B-8C3C-42CD-95E2-E26A2CAE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PR_WTDC17.dotx</Template>
  <TotalTime>1</TotalTime>
  <Pages>2</Pages>
  <Words>370</Words>
  <Characters>2109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Margaret Murphy</dc:creator>
  <cp:keywords/>
  <dc:description/>
  <cp:lastModifiedBy>BDT DocsControl</cp:lastModifiedBy>
  <cp:revision>2</cp:revision>
  <cp:lastPrinted>2015-03-02T13:42:00Z</cp:lastPrinted>
  <dcterms:created xsi:type="dcterms:W3CDTF">2017-03-31T10:30:00Z</dcterms:created>
  <dcterms:modified xsi:type="dcterms:W3CDTF">2017-03-31T10:30:00Z</dcterms:modified>
</cp:coreProperties>
</file>