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121"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954"/>
        <w:gridCol w:w="2891"/>
      </w:tblGrid>
      <w:tr w:rsidR="00B46DF3" w:rsidRPr="00BE1BF3" w:rsidTr="00722939">
        <w:trPr>
          <w:cantSplit/>
          <w:trHeight w:val="1134"/>
        </w:trPr>
        <w:tc>
          <w:tcPr>
            <w:tcW w:w="1276" w:type="dxa"/>
          </w:tcPr>
          <w:p w:rsidR="00B46DF3" w:rsidRPr="00BE1BF3" w:rsidRDefault="00107E85" w:rsidP="00E133CB">
            <w:pPr>
              <w:tabs>
                <w:tab w:val="clear" w:pos="1191"/>
                <w:tab w:val="clear" w:pos="1588"/>
                <w:tab w:val="clear" w:pos="1985"/>
              </w:tabs>
              <w:spacing w:before="0"/>
              <w:ind w:left="1311"/>
              <w:rPr>
                <w:rFonts w:ascii="Verdana" w:hAnsi="Verdana"/>
                <w:sz w:val="28"/>
                <w:szCs w:val="28"/>
                <w:lang w:val="fr-FR"/>
              </w:rPr>
            </w:pPr>
            <w:r w:rsidRPr="00BE1BF3">
              <w:rPr>
                <w:noProof/>
                <w:color w:val="3399FF"/>
                <w:lang w:val="en-GB" w:eastAsia="zh-CN"/>
              </w:rPr>
              <w:drawing>
                <wp:anchor distT="0" distB="0" distL="114300" distR="114300" simplePos="0" relativeHeight="251668480" behindDoc="0" locked="0" layoutInCell="1" allowOverlap="1" wp14:anchorId="6DDDF867" wp14:editId="778F885E">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954" w:type="dxa"/>
          </w:tcPr>
          <w:p w:rsidR="00156BF6" w:rsidRPr="00722939" w:rsidRDefault="00156BF6" w:rsidP="00E133CB">
            <w:pPr>
              <w:tabs>
                <w:tab w:val="left" w:pos="1871"/>
                <w:tab w:val="left" w:pos="2268"/>
              </w:tabs>
              <w:spacing w:before="20" w:after="48"/>
              <w:ind w:left="34"/>
              <w:rPr>
                <w:b/>
                <w:bCs/>
                <w:sz w:val="32"/>
                <w:szCs w:val="32"/>
                <w:lang w:val="fr-FR"/>
              </w:rPr>
            </w:pPr>
            <w:r w:rsidRPr="00722939">
              <w:rPr>
                <w:b/>
                <w:sz w:val="32"/>
                <w:szCs w:val="32"/>
                <w:lang w:val="fr-FR"/>
              </w:rPr>
              <w:t>Groupe</w:t>
            </w:r>
            <w:r w:rsidRPr="00722939">
              <w:rPr>
                <w:b/>
                <w:bCs/>
                <w:sz w:val="32"/>
                <w:szCs w:val="32"/>
                <w:lang w:val="fr-FR"/>
              </w:rPr>
              <w:t xml:space="preserve"> consultatif pour le développement </w:t>
            </w:r>
            <w:r w:rsidRPr="00722939">
              <w:rPr>
                <w:b/>
                <w:bCs/>
                <w:sz w:val="32"/>
                <w:szCs w:val="32"/>
                <w:lang w:val="fr-FR"/>
              </w:rPr>
              <w:br/>
              <w:t>des télécommunications (GCDT)</w:t>
            </w:r>
          </w:p>
          <w:p w:rsidR="00E55807" w:rsidRPr="00BE1BF3" w:rsidRDefault="00156BF6" w:rsidP="00E133CB">
            <w:pPr>
              <w:tabs>
                <w:tab w:val="clear" w:pos="1191"/>
                <w:tab w:val="clear" w:pos="1588"/>
                <w:tab w:val="clear" w:pos="1985"/>
              </w:tabs>
              <w:spacing w:before="100" w:after="120"/>
              <w:ind w:left="34"/>
              <w:rPr>
                <w:rFonts w:ascii="Verdana" w:hAnsi="Verdana"/>
                <w:sz w:val="28"/>
                <w:szCs w:val="28"/>
                <w:lang w:val="fr-FR"/>
              </w:rPr>
            </w:pPr>
            <w:r w:rsidRPr="00BE1BF3">
              <w:rPr>
                <w:b/>
                <w:bCs/>
                <w:sz w:val="26"/>
                <w:szCs w:val="26"/>
                <w:lang w:val="fr-FR"/>
              </w:rPr>
              <w:t>22ème réunion, Genève, 9-12 mai 2017</w:t>
            </w:r>
          </w:p>
        </w:tc>
        <w:tc>
          <w:tcPr>
            <w:tcW w:w="2891" w:type="dxa"/>
          </w:tcPr>
          <w:p w:rsidR="00B46DF3" w:rsidRPr="00BE1BF3" w:rsidRDefault="00722939" w:rsidP="00E133CB">
            <w:pPr>
              <w:spacing w:before="0"/>
              <w:ind w:right="142"/>
              <w:jc w:val="right"/>
              <w:rPr>
                <w:lang w:val="fr-FR"/>
              </w:rPr>
            </w:pPr>
            <w:r w:rsidRPr="00BE1BF3">
              <w:rPr>
                <w:noProof/>
                <w:lang w:val="en-GB" w:eastAsia="zh-CN"/>
              </w:rPr>
              <w:drawing>
                <wp:anchor distT="0" distB="0" distL="114300" distR="114300" simplePos="0" relativeHeight="251670528" behindDoc="0" locked="0" layoutInCell="1" allowOverlap="1" wp14:anchorId="513C98A1" wp14:editId="1CB83913">
                  <wp:simplePos x="0" y="0"/>
                  <wp:positionH relativeFrom="column">
                    <wp:posOffset>-55245</wp:posOffset>
                  </wp:positionH>
                  <wp:positionV relativeFrom="paragraph">
                    <wp:posOffset>22860</wp:posOffset>
                  </wp:positionV>
                  <wp:extent cx="1859280" cy="795020"/>
                  <wp:effectExtent l="0" t="0" r="7620" b="508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280" cy="7950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3C32" w:rsidRPr="00BE1BF3" w:rsidTr="00722939">
        <w:trPr>
          <w:cantSplit/>
        </w:trPr>
        <w:tc>
          <w:tcPr>
            <w:tcW w:w="7230" w:type="dxa"/>
            <w:gridSpan w:val="2"/>
            <w:tcBorders>
              <w:top w:val="single" w:sz="12" w:space="0" w:color="auto"/>
            </w:tcBorders>
          </w:tcPr>
          <w:p w:rsidR="00683C32" w:rsidRPr="00BE1BF3" w:rsidRDefault="00683C32" w:rsidP="00E133CB">
            <w:pPr>
              <w:spacing w:before="0"/>
              <w:rPr>
                <w:rFonts w:cs="Arial"/>
                <w:b/>
                <w:bCs/>
                <w:sz w:val="20"/>
                <w:lang w:val="fr-FR"/>
              </w:rPr>
            </w:pPr>
          </w:p>
        </w:tc>
        <w:tc>
          <w:tcPr>
            <w:tcW w:w="2891" w:type="dxa"/>
            <w:tcBorders>
              <w:top w:val="single" w:sz="12" w:space="0" w:color="auto"/>
            </w:tcBorders>
          </w:tcPr>
          <w:p w:rsidR="00683C32" w:rsidRPr="00BE1BF3" w:rsidRDefault="00683C32" w:rsidP="00E133CB">
            <w:pPr>
              <w:spacing w:before="0"/>
              <w:rPr>
                <w:b/>
                <w:bCs/>
                <w:sz w:val="20"/>
                <w:lang w:val="fr-FR"/>
              </w:rPr>
            </w:pPr>
          </w:p>
        </w:tc>
      </w:tr>
      <w:tr w:rsidR="00683C32" w:rsidRPr="00BE1BF3" w:rsidTr="00722939">
        <w:trPr>
          <w:cantSplit/>
        </w:trPr>
        <w:tc>
          <w:tcPr>
            <w:tcW w:w="7230" w:type="dxa"/>
            <w:gridSpan w:val="2"/>
          </w:tcPr>
          <w:p w:rsidR="00683C32" w:rsidRPr="00BE1BF3" w:rsidRDefault="00683C32" w:rsidP="00E133CB">
            <w:pPr>
              <w:pStyle w:val="Committee"/>
              <w:spacing w:before="0"/>
              <w:rPr>
                <w:b w:val="0"/>
                <w:szCs w:val="24"/>
                <w:lang w:val="fr-FR"/>
              </w:rPr>
            </w:pPr>
          </w:p>
        </w:tc>
        <w:tc>
          <w:tcPr>
            <w:tcW w:w="2891" w:type="dxa"/>
          </w:tcPr>
          <w:p w:rsidR="00683C32" w:rsidRPr="00BE1BF3" w:rsidRDefault="00E133CB" w:rsidP="00E133CB">
            <w:pPr>
              <w:spacing w:before="0"/>
              <w:jc w:val="both"/>
              <w:rPr>
                <w:bCs/>
                <w:szCs w:val="24"/>
                <w:lang w:val="fr-FR"/>
              </w:rPr>
            </w:pPr>
            <w:r w:rsidRPr="00BE1BF3">
              <w:rPr>
                <w:b/>
                <w:bCs/>
                <w:szCs w:val="28"/>
                <w:lang w:val="fr-FR"/>
              </w:rPr>
              <w:t>Révision 1 du</w:t>
            </w:r>
            <w:r w:rsidRPr="00BE1BF3">
              <w:rPr>
                <w:b/>
                <w:bCs/>
                <w:szCs w:val="28"/>
                <w:lang w:val="fr-FR"/>
              </w:rPr>
              <w:br/>
            </w:r>
            <w:r w:rsidR="00323587" w:rsidRPr="00BE1BF3">
              <w:rPr>
                <w:b/>
                <w:bCs/>
                <w:szCs w:val="28"/>
                <w:lang w:val="fr-FR"/>
              </w:rPr>
              <w:t xml:space="preserve">Document </w:t>
            </w:r>
            <w:bookmarkStart w:id="0" w:name="DocRef1"/>
            <w:bookmarkEnd w:id="0"/>
            <w:r w:rsidR="00323587" w:rsidRPr="00BE1BF3">
              <w:rPr>
                <w:b/>
                <w:bCs/>
                <w:szCs w:val="28"/>
                <w:lang w:val="fr-FR"/>
              </w:rPr>
              <w:t>TDAG17-22/</w:t>
            </w:r>
            <w:bookmarkStart w:id="1" w:name="DocNo1"/>
            <w:bookmarkEnd w:id="1"/>
            <w:r w:rsidR="00BE4BFC" w:rsidRPr="00BE1BF3">
              <w:rPr>
                <w:b/>
                <w:bCs/>
                <w:szCs w:val="28"/>
                <w:lang w:val="fr-FR"/>
              </w:rPr>
              <w:t>6</w:t>
            </w:r>
            <w:r w:rsidR="00323587" w:rsidRPr="00BE1BF3">
              <w:rPr>
                <w:b/>
                <w:bCs/>
                <w:szCs w:val="28"/>
                <w:lang w:val="fr-FR"/>
              </w:rPr>
              <w:t>-F</w:t>
            </w:r>
          </w:p>
        </w:tc>
      </w:tr>
      <w:tr w:rsidR="00683C32" w:rsidRPr="00BE1BF3" w:rsidTr="00722939">
        <w:trPr>
          <w:cantSplit/>
        </w:trPr>
        <w:tc>
          <w:tcPr>
            <w:tcW w:w="7230" w:type="dxa"/>
            <w:gridSpan w:val="2"/>
          </w:tcPr>
          <w:p w:rsidR="00683C32" w:rsidRPr="00BE1BF3" w:rsidRDefault="00683C32" w:rsidP="00E133CB">
            <w:pPr>
              <w:spacing w:before="0"/>
              <w:rPr>
                <w:b/>
                <w:bCs/>
                <w:smallCaps/>
                <w:szCs w:val="24"/>
                <w:lang w:val="fr-FR"/>
              </w:rPr>
            </w:pPr>
          </w:p>
        </w:tc>
        <w:tc>
          <w:tcPr>
            <w:tcW w:w="2891" w:type="dxa"/>
          </w:tcPr>
          <w:p w:rsidR="00683C32" w:rsidRPr="00BE1BF3" w:rsidRDefault="00BE4BFC" w:rsidP="00E133CB">
            <w:pPr>
              <w:spacing w:before="0"/>
              <w:rPr>
                <w:b/>
                <w:szCs w:val="24"/>
                <w:lang w:val="fr-FR"/>
              </w:rPr>
            </w:pPr>
            <w:bookmarkStart w:id="2" w:name="CreationDate"/>
            <w:bookmarkEnd w:id="2"/>
            <w:r w:rsidRPr="00BE1BF3">
              <w:rPr>
                <w:b/>
                <w:bCs/>
                <w:szCs w:val="28"/>
                <w:lang w:val="fr-FR"/>
              </w:rPr>
              <w:t>13 mars</w:t>
            </w:r>
            <w:r w:rsidR="00323587" w:rsidRPr="00BE1BF3">
              <w:rPr>
                <w:b/>
                <w:bCs/>
                <w:szCs w:val="28"/>
                <w:lang w:val="fr-FR"/>
              </w:rPr>
              <w:t xml:space="preserve"> 2017</w:t>
            </w:r>
          </w:p>
        </w:tc>
      </w:tr>
      <w:tr w:rsidR="00683C32" w:rsidRPr="00BE1BF3" w:rsidTr="00722939">
        <w:trPr>
          <w:cantSplit/>
        </w:trPr>
        <w:tc>
          <w:tcPr>
            <w:tcW w:w="7230" w:type="dxa"/>
            <w:gridSpan w:val="2"/>
          </w:tcPr>
          <w:p w:rsidR="00683C32" w:rsidRPr="00BE1BF3" w:rsidRDefault="00683C32" w:rsidP="00E133CB">
            <w:pPr>
              <w:spacing w:before="0"/>
              <w:rPr>
                <w:b/>
                <w:bCs/>
                <w:smallCaps/>
                <w:szCs w:val="24"/>
                <w:lang w:val="fr-FR"/>
              </w:rPr>
            </w:pPr>
          </w:p>
        </w:tc>
        <w:tc>
          <w:tcPr>
            <w:tcW w:w="2891" w:type="dxa"/>
          </w:tcPr>
          <w:p w:rsidR="00514D2F" w:rsidRPr="00BE1BF3" w:rsidRDefault="00323587" w:rsidP="00E133CB">
            <w:pPr>
              <w:spacing w:before="0"/>
              <w:rPr>
                <w:szCs w:val="24"/>
                <w:lang w:val="fr-FR"/>
              </w:rPr>
            </w:pPr>
            <w:r w:rsidRPr="00BE1BF3">
              <w:rPr>
                <w:b/>
                <w:szCs w:val="28"/>
                <w:lang w:val="fr-FR"/>
              </w:rPr>
              <w:t>Original:</w:t>
            </w:r>
            <w:bookmarkStart w:id="3" w:name="Original"/>
            <w:bookmarkEnd w:id="3"/>
            <w:r w:rsidR="00BE4BFC" w:rsidRPr="00BE1BF3">
              <w:rPr>
                <w:b/>
                <w:szCs w:val="28"/>
                <w:lang w:val="fr-FR"/>
              </w:rPr>
              <w:t xml:space="preserve"> anglais</w:t>
            </w:r>
          </w:p>
        </w:tc>
      </w:tr>
      <w:tr w:rsidR="00A13162" w:rsidRPr="00BE1BF3" w:rsidTr="00722939">
        <w:trPr>
          <w:cantSplit/>
          <w:trHeight w:val="852"/>
        </w:trPr>
        <w:tc>
          <w:tcPr>
            <w:tcW w:w="10121" w:type="dxa"/>
            <w:gridSpan w:val="3"/>
          </w:tcPr>
          <w:p w:rsidR="00A13162" w:rsidRPr="00BE1BF3" w:rsidRDefault="00370E18" w:rsidP="00E133CB">
            <w:pPr>
              <w:pStyle w:val="Source"/>
              <w:rPr>
                <w:lang w:val="fr-FR"/>
              </w:rPr>
            </w:pPr>
            <w:bookmarkStart w:id="4" w:name="Source"/>
            <w:bookmarkEnd w:id="4"/>
            <w:r w:rsidRPr="00BE1BF3">
              <w:rPr>
                <w:szCs w:val="28"/>
                <w:lang w:val="fr-FR"/>
              </w:rPr>
              <w:t>Directeu</w:t>
            </w:r>
            <w:r w:rsidR="00245E8C" w:rsidRPr="00BE1BF3">
              <w:rPr>
                <w:szCs w:val="28"/>
                <w:lang w:val="fr-FR"/>
              </w:rPr>
              <w:t>r, Bureau</w:t>
            </w:r>
            <w:r w:rsidRPr="00BE1BF3">
              <w:rPr>
                <w:szCs w:val="28"/>
                <w:lang w:val="fr-FR"/>
              </w:rPr>
              <w:t xml:space="preserve"> de développement des télécommunications</w:t>
            </w:r>
          </w:p>
        </w:tc>
      </w:tr>
      <w:tr w:rsidR="00AC6F14" w:rsidRPr="00BE1BF3" w:rsidTr="00722939">
        <w:trPr>
          <w:cantSplit/>
        </w:trPr>
        <w:tc>
          <w:tcPr>
            <w:tcW w:w="10121" w:type="dxa"/>
            <w:gridSpan w:val="3"/>
          </w:tcPr>
          <w:p w:rsidR="00AC6F14" w:rsidRPr="00BE1BF3" w:rsidRDefault="0011129F" w:rsidP="00E133CB">
            <w:pPr>
              <w:pStyle w:val="Title1"/>
              <w:rPr>
                <w:lang w:val="fr-FR"/>
              </w:rPr>
            </w:pPr>
            <w:bookmarkStart w:id="5" w:name="Title"/>
            <w:bookmarkEnd w:id="5"/>
            <w:r w:rsidRPr="00BE1BF3">
              <w:rPr>
                <w:lang w:val="fr-FR"/>
              </w:rPr>
              <w:t xml:space="preserve">PROJET DE </w:t>
            </w:r>
            <w:r w:rsidR="00901B96" w:rsidRPr="00BE1BF3">
              <w:rPr>
                <w:lang w:val="fr-FR"/>
              </w:rPr>
              <w:t xml:space="preserve">PLAN OPÉRATIONNEL QUADRIENNAL GLISSANT </w:t>
            </w:r>
            <w:r w:rsidR="00E133CB" w:rsidRPr="00BE1BF3">
              <w:rPr>
                <w:lang w:val="fr-FR"/>
              </w:rPr>
              <w:br/>
            </w:r>
            <w:r w:rsidR="00901B96" w:rsidRPr="00BE1BF3">
              <w:rPr>
                <w:lang w:val="fr-FR"/>
              </w:rPr>
              <w:t>DE L'UIT-D POUR 201</w:t>
            </w:r>
            <w:r w:rsidR="00245E8C" w:rsidRPr="00BE1BF3">
              <w:rPr>
                <w:lang w:val="fr-FR"/>
              </w:rPr>
              <w:t>8</w:t>
            </w:r>
            <w:r w:rsidR="00901B96" w:rsidRPr="00BE1BF3">
              <w:rPr>
                <w:lang w:val="fr-FR"/>
              </w:rPr>
              <w:t>-202</w:t>
            </w:r>
            <w:r w:rsidR="00245E8C" w:rsidRPr="00BE1BF3">
              <w:rPr>
                <w:lang w:val="fr-FR"/>
              </w:rPr>
              <w:t>1</w:t>
            </w:r>
          </w:p>
        </w:tc>
      </w:tr>
      <w:tr w:rsidR="00A721F4" w:rsidRPr="00BE1BF3" w:rsidTr="00722939">
        <w:trPr>
          <w:cantSplit/>
        </w:trPr>
        <w:tc>
          <w:tcPr>
            <w:tcW w:w="10121" w:type="dxa"/>
            <w:gridSpan w:val="3"/>
            <w:tcBorders>
              <w:bottom w:val="single" w:sz="4" w:space="0" w:color="auto"/>
            </w:tcBorders>
          </w:tcPr>
          <w:p w:rsidR="00A721F4" w:rsidRPr="00BE1BF3" w:rsidRDefault="00A721F4" w:rsidP="00E133CB">
            <w:pPr>
              <w:rPr>
                <w:lang w:val="fr-FR"/>
              </w:rPr>
            </w:pPr>
          </w:p>
        </w:tc>
      </w:tr>
      <w:tr w:rsidR="00A721F4" w:rsidRPr="00BE1BF3" w:rsidTr="00722939">
        <w:trPr>
          <w:cantSplit/>
        </w:trPr>
        <w:tc>
          <w:tcPr>
            <w:tcW w:w="10121" w:type="dxa"/>
            <w:gridSpan w:val="3"/>
            <w:tcBorders>
              <w:top w:val="single" w:sz="4" w:space="0" w:color="auto"/>
              <w:left w:val="single" w:sz="4" w:space="0" w:color="auto"/>
              <w:bottom w:val="single" w:sz="4" w:space="0" w:color="auto"/>
              <w:right w:val="single" w:sz="4" w:space="0" w:color="auto"/>
            </w:tcBorders>
          </w:tcPr>
          <w:p w:rsidR="00A721F4" w:rsidRPr="00BE1BF3" w:rsidRDefault="00156BF6" w:rsidP="00E133CB">
            <w:pPr>
              <w:spacing w:before="240"/>
              <w:rPr>
                <w:b/>
                <w:bCs/>
                <w:szCs w:val="24"/>
                <w:lang w:val="fr-FR"/>
              </w:rPr>
            </w:pPr>
            <w:r w:rsidRPr="00BE1BF3">
              <w:rPr>
                <w:b/>
                <w:bCs/>
                <w:szCs w:val="24"/>
                <w:lang w:val="fr-FR"/>
              </w:rPr>
              <w:t>Résumé:</w:t>
            </w:r>
          </w:p>
          <w:p w:rsidR="00901B96" w:rsidRPr="00BE1BF3" w:rsidRDefault="00901B96" w:rsidP="00E133CB">
            <w:pPr>
              <w:rPr>
                <w:lang w:val="fr-FR"/>
              </w:rPr>
            </w:pPr>
            <w:r w:rsidRPr="00BE1BF3">
              <w:rPr>
                <w:lang w:val="fr-FR"/>
              </w:rPr>
              <w:t>L'objet du présent document est de présenter les grandes lignes et les principaux éléments du projet de plan opéra</w:t>
            </w:r>
            <w:r w:rsidR="00E133CB" w:rsidRPr="00BE1BF3">
              <w:rPr>
                <w:lang w:val="fr-FR"/>
              </w:rPr>
              <w:t xml:space="preserve">tionnel quadriennal glissant du </w:t>
            </w:r>
            <w:r w:rsidRPr="00BE1BF3">
              <w:rPr>
                <w:lang w:val="fr-FR"/>
              </w:rPr>
              <w:t xml:space="preserve">Secteur du développement des télécommunications pour la période 2018-2021. </w:t>
            </w:r>
            <w:r w:rsidR="0011129F" w:rsidRPr="00BE1BF3">
              <w:rPr>
                <w:szCs w:val="24"/>
                <w:lang w:val="fr-FR"/>
              </w:rPr>
              <w:t>Le document complet est disponible à l'adresse</w:t>
            </w:r>
            <w:r w:rsidRPr="00BE1BF3">
              <w:rPr>
                <w:szCs w:val="24"/>
                <w:lang w:val="fr-FR"/>
              </w:rPr>
              <w:t xml:space="preserve"> </w:t>
            </w:r>
            <w:hyperlink r:id="rId10" w:history="1">
              <w:r w:rsidRPr="00BE1BF3">
                <w:rPr>
                  <w:rStyle w:val="Hyperlink"/>
                  <w:szCs w:val="24"/>
                  <w:lang w:val="fr-FR"/>
                </w:rPr>
                <w:t>https://www.itu.int/en/</w:t>
              </w:r>
              <w:r w:rsidRPr="00BE1BF3">
                <w:rPr>
                  <w:rStyle w:val="Hyperlink"/>
                  <w:szCs w:val="24"/>
                  <w:lang w:val="fr-FR"/>
                </w:rPr>
                <w:t>I</w:t>
              </w:r>
              <w:r w:rsidRPr="00BE1BF3">
                <w:rPr>
                  <w:rStyle w:val="Hyperlink"/>
                  <w:szCs w:val="24"/>
                  <w:lang w:val="fr-FR"/>
                </w:rPr>
                <w:t>TU-D/TIES_Protected/OP2018-2021.pdf</w:t>
              </w:r>
            </w:hyperlink>
            <w:r w:rsidRPr="00BE1BF3">
              <w:rPr>
                <w:szCs w:val="24"/>
                <w:lang w:val="fr-FR"/>
              </w:rPr>
              <w:t>.</w:t>
            </w:r>
          </w:p>
          <w:p w:rsidR="00A721F4" w:rsidRPr="00BE1BF3" w:rsidRDefault="00901B96" w:rsidP="00E133CB">
            <w:pPr>
              <w:rPr>
                <w:szCs w:val="24"/>
                <w:lang w:val="fr-FR"/>
              </w:rPr>
            </w:pPr>
            <w:r w:rsidRPr="00BE1BF3">
              <w:rPr>
                <w:lang w:val="fr-FR"/>
              </w:rPr>
              <w:t>Le rapport d'activité de l'UIT-D pour 201</w:t>
            </w:r>
            <w:r w:rsidR="0011129F" w:rsidRPr="00BE1BF3">
              <w:rPr>
                <w:lang w:val="fr-FR"/>
              </w:rPr>
              <w:t>6</w:t>
            </w:r>
            <w:r w:rsidRPr="00BE1BF3">
              <w:rPr>
                <w:lang w:val="fr-FR"/>
              </w:rPr>
              <w:t xml:space="preserve"> décrit en détail le degré de mise en oeuvre des résultats ainsi que des objectifs pour 2020, s'il y a lieu (voir </w:t>
            </w:r>
            <w:hyperlink r:id="rId11" w:history="1">
              <w:r w:rsidRPr="00BE1BF3">
                <w:rPr>
                  <w:rStyle w:val="Hyperlink"/>
                  <w:szCs w:val="24"/>
                  <w:lang w:val="fr-FR"/>
                </w:rPr>
                <w:t>https://www.i</w:t>
              </w:r>
              <w:r w:rsidRPr="00BE1BF3">
                <w:rPr>
                  <w:rStyle w:val="Hyperlink"/>
                  <w:szCs w:val="24"/>
                  <w:lang w:val="fr-FR"/>
                </w:rPr>
                <w:t>t</w:t>
              </w:r>
              <w:r w:rsidRPr="00BE1BF3">
                <w:rPr>
                  <w:rStyle w:val="Hyperlink"/>
                  <w:szCs w:val="24"/>
                  <w:lang w:val="fr-FR"/>
                </w:rPr>
                <w:t>u.int/en/ITU-D/TIES_Protected/PerfReport2016.pdf</w:t>
              </w:r>
            </w:hyperlink>
            <w:r w:rsidRPr="00BE1BF3">
              <w:rPr>
                <w:lang w:val="fr-FR"/>
              </w:rPr>
              <w:t>).</w:t>
            </w:r>
          </w:p>
          <w:p w:rsidR="00A721F4" w:rsidRPr="00BE1BF3" w:rsidRDefault="00156BF6" w:rsidP="00E133CB">
            <w:pPr>
              <w:rPr>
                <w:b/>
                <w:bCs/>
                <w:szCs w:val="24"/>
                <w:lang w:val="fr-FR"/>
              </w:rPr>
            </w:pPr>
            <w:r w:rsidRPr="00BE1BF3">
              <w:rPr>
                <w:b/>
                <w:bCs/>
                <w:szCs w:val="24"/>
                <w:lang w:val="fr-FR"/>
              </w:rPr>
              <w:t>Suite à donner:</w:t>
            </w:r>
          </w:p>
          <w:p w:rsidR="00A721F4" w:rsidRPr="00BE1BF3" w:rsidRDefault="00901B96" w:rsidP="00E133CB">
            <w:pPr>
              <w:rPr>
                <w:szCs w:val="24"/>
                <w:lang w:val="fr-FR"/>
              </w:rPr>
            </w:pPr>
            <w:r w:rsidRPr="00BE1BF3">
              <w:rPr>
                <w:rFonts w:cstheme="minorHAnsi"/>
                <w:color w:val="000000"/>
                <w:szCs w:val="24"/>
                <w:lang w:val="fr-FR"/>
              </w:rPr>
              <w:t>Le GCDT est invité à examiner le présent rapport et à donner les orientations qu'il jugera nécessaires.</w:t>
            </w:r>
          </w:p>
          <w:p w:rsidR="00A721F4" w:rsidRPr="00BE1BF3" w:rsidRDefault="00156BF6" w:rsidP="00E133CB">
            <w:pPr>
              <w:rPr>
                <w:b/>
                <w:bCs/>
                <w:szCs w:val="24"/>
                <w:lang w:val="fr-FR"/>
              </w:rPr>
            </w:pPr>
            <w:r w:rsidRPr="00BE1BF3">
              <w:rPr>
                <w:b/>
                <w:bCs/>
                <w:szCs w:val="24"/>
                <w:lang w:val="fr-FR"/>
              </w:rPr>
              <w:t>Références:</w:t>
            </w:r>
          </w:p>
          <w:p w:rsidR="00A721F4" w:rsidRPr="00BE1BF3" w:rsidRDefault="00901B96" w:rsidP="00E133CB">
            <w:pPr>
              <w:rPr>
                <w:lang w:val="fr-FR"/>
              </w:rPr>
            </w:pPr>
            <w:r w:rsidRPr="00BE1BF3">
              <w:rPr>
                <w:szCs w:val="24"/>
                <w:lang w:val="fr-FR"/>
              </w:rPr>
              <w:t>Numéro 223A de la Convention de l'UIT</w:t>
            </w:r>
            <w:r w:rsidR="00E133CB" w:rsidRPr="00BE1BF3">
              <w:rPr>
                <w:szCs w:val="24"/>
                <w:lang w:val="fr-FR"/>
              </w:rPr>
              <w:t xml:space="preserve">, </w:t>
            </w:r>
            <w:r w:rsidRPr="00BE1BF3">
              <w:rPr>
                <w:szCs w:val="24"/>
                <w:lang w:val="fr-FR"/>
              </w:rPr>
              <w:t>Résolution 71 (Rév. Busan, 2014)</w:t>
            </w:r>
            <w:r w:rsidR="00E133CB" w:rsidRPr="00BE1BF3">
              <w:rPr>
                <w:szCs w:val="24"/>
                <w:lang w:val="fr-FR"/>
              </w:rPr>
              <w:t xml:space="preserve">, </w:t>
            </w:r>
            <w:r w:rsidRPr="00BE1BF3">
              <w:rPr>
                <w:szCs w:val="24"/>
                <w:lang w:val="fr-FR"/>
              </w:rPr>
              <w:t>Décision 5 (Rév. Busan, 2014)</w:t>
            </w:r>
          </w:p>
        </w:tc>
      </w:tr>
    </w:tbl>
    <w:p w:rsidR="00836BDB" w:rsidRPr="00BE1BF3" w:rsidRDefault="00836BDB" w:rsidP="00E133CB">
      <w:pPr>
        <w:rPr>
          <w:lang w:val="fr-FR"/>
        </w:rPr>
      </w:pPr>
    </w:p>
    <w:p w:rsidR="00901B96" w:rsidRPr="00BE1BF3" w:rsidRDefault="00901B96" w:rsidP="00E133CB">
      <w:pPr>
        <w:rPr>
          <w:lang w:val="fr-FR"/>
        </w:rPr>
        <w:sectPr w:rsidR="00901B96" w:rsidRPr="00BE1BF3" w:rsidSect="00473791">
          <w:headerReference w:type="default" r:id="rId12"/>
          <w:footerReference w:type="default" r:id="rId13"/>
          <w:headerReference w:type="first" r:id="rId14"/>
          <w:footerReference w:type="first" r:id="rId15"/>
          <w:pgSz w:w="11907" w:h="16834" w:code="9"/>
          <w:pgMar w:top="1418" w:right="1134" w:bottom="1418" w:left="1134" w:header="720" w:footer="720" w:gutter="0"/>
          <w:paperSrc w:first="7" w:other="7"/>
          <w:cols w:space="720"/>
          <w:titlePg/>
          <w:docGrid w:linePitch="326"/>
        </w:sectPr>
      </w:pPr>
    </w:p>
    <w:p w:rsidR="00901B96" w:rsidRPr="00BE1BF3" w:rsidRDefault="00901B96" w:rsidP="00E133CB">
      <w:pPr>
        <w:pStyle w:val="Heading1"/>
        <w:spacing w:before="160"/>
        <w:rPr>
          <w:lang w:val="fr-FR"/>
        </w:rPr>
      </w:pPr>
      <w:r w:rsidRPr="00BE1BF3">
        <w:rPr>
          <w:lang w:val="fr-FR"/>
        </w:rPr>
        <w:lastRenderedPageBreak/>
        <w:t>1</w:t>
      </w:r>
      <w:r w:rsidRPr="00BE1BF3">
        <w:rPr>
          <w:lang w:val="fr-FR"/>
        </w:rPr>
        <w:tab/>
        <w:t>Introduction</w:t>
      </w:r>
    </w:p>
    <w:p w:rsidR="00676382" w:rsidRPr="00BE1BF3" w:rsidRDefault="00901B96" w:rsidP="00676382">
      <w:pPr>
        <w:spacing w:after="240"/>
        <w:rPr>
          <w:noProof/>
          <w:lang w:val="fr-FR" w:eastAsia="zh-CN"/>
        </w:rPr>
      </w:pPr>
      <w:r w:rsidRPr="00BE1BF3">
        <w:rPr>
          <w:lang w:val="fr-FR"/>
        </w:rPr>
        <w:t>Le plan opérationnel quadriennal glissant du Secteur du développement des télécommunications de l'UIT est établi dans le strict respect du plan stratégique actuel, de la Résolution 71 (Rév. Busan, 2014) de la Conférence de plénipotentiaires, dans les limites fixées dans le plan financier pour la période considérée, de la Décision 5 (Rév. Busan, 2014) de la Conférence de plénipotentiaires. La structure de ce plan est conforme au cadre de présentation des résultats de l'UIT-D qui consiste à décrire les objectifs de l'UIT-D, les résultats associés et les indicateurs servant à mesurer les progrès accomplis en vue d'obtenir ces résultats ainsi que les produits (produits et services) résultant des activités du Secteur. Les objectifs, résultats et produits pour 2020 et 2021 seront approuvés par la prochaine Conférence de plénipotentiaires quand elle révisera la Résolution 71 (Plan stratégique de l'Union pour la période 2020-2023).</w:t>
      </w:r>
      <w:r w:rsidR="00676382" w:rsidRPr="00BE1BF3">
        <w:rPr>
          <w:noProof/>
          <w:lang w:val="fr-FR" w:eastAsia="zh-CN"/>
        </w:rPr>
        <w:t xml:space="preserve"> </w:t>
      </w:r>
    </w:p>
    <w:p w:rsidR="00901B96" w:rsidRPr="00BE1BF3" w:rsidRDefault="00676382" w:rsidP="00676382">
      <w:pPr>
        <w:spacing w:after="240"/>
        <w:jc w:val="center"/>
        <w:rPr>
          <w:lang w:val="fr-FR"/>
        </w:rPr>
      </w:pPr>
      <w:r w:rsidRPr="00BE1BF3">
        <w:rPr>
          <w:noProof/>
          <w:lang w:val="en-GB" w:eastAsia="zh-CN"/>
        </w:rPr>
        <w:lastRenderedPageBreak/>
        <w:drawing>
          <wp:inline distT="0" distB="0" distL="0" distR="0" wp14:anchorId="6068D864" wp14:editId="31426027">
            <wp:extent cx="8972061" cy="5033176"/>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983309" cy="5039486"/>
                    </a:xfrm>
                    <a:prstGeom prst="rect">
                      <a:avLst/>
                    </a:prstGeom>
                    <a:noFill/>
                    <a:ln>
                      <a:noFill/>
                    </a:ln>
                  </pic:spPr>
                </pic:pic>
              </a:graphicData>
            </a:graphic>
          </wp:inline>
        </w:drawing>
      </w:r>
    </w:p>
    <w:p w:rsidR="00901B96" w:rsidRPr="00BE1BF3" w:rsidRDefault="00901B96" w:rsidP="00E133CB">
      <w:pPr>
        <w:pStyle w:val="Caption"/>
        <w:spacing w:after="120"/>
        <w:jc w:val="center"/>
        <w:rPr>
          <w:noProof/>
          <w:lang w:val="fr-FR" w:eastAsia="zh-CN"/>
        </w:rPr>
      </w:pPr>
    </w:p>
    <w:p w:rsidR="00901B96" w:rsidRPr="00BE1BF3" w:rsidRDefault="00901B96" w:rsidP="00676382">
      <w:pPr>
        <w:keepNext/>
        <w:keepLines/>
        <w:spacing w:after="120"/>
        <w:rPr>
          <w:noProof/>
          <w:sz w:val="20"/>
          <w:lang w:val="fr-FR" w:eastAsia="zh-CN"/>
        </w:rPr>
      </w:pPr>
      <w:r w:rsidRPr="00BE1BF3">
        <w:rPr>
          <w:noProof/>
          <w:sz w:val="20"/>
          <w:lang w:val="fr-FR" w:eastAsia="zh-CN"/>
        </w:rPr>
        <w:lastRenderedPageBreak/>
        <w:t>Légende:</w:t>
      </w:r>
    </w:p>
    <w:tbl>
      <w:tblPr>
        <w:tblStyle w:val="TableGrid"/>
        <w:tblW w:w="0" w:type="auto"/>
        <w:tblLook w:val="04A0" w:firstRow="1" w:lastRow="0" w:firstColumn="1" w:lastColumn="0" w:noHBand="0" w:noVBand="1"/>
      </w:tblPr>
      <w:tblGrid>
        <w:gridCol w:w="2047"/>
        <w:gridCol w:w="2379"/>
        <w:gridCol w:w="2371"/>
        <w:gridCol w:w="2393"/>
        <w:gridCol w:w="2379"/>
        <w:gridCol w:w="2379"/>
      </w:tblGrid>
      <w:tr w:rsidR="00901B96" w:rsidRPr="00BE1BF3" w:rsidTr="0011129F">
        <w:tc>
          <w:tcPr>
            <w:tcW w:w="2445" w:type="dxa"/>
            <w:vAlign w:val="center"/>
          </w:tcPr>
          <w:p w:rsidR="00901B96" w:rsidRPr="00BE1BF3" w:rsidRDefault="00901B96" w:rsidP="00676382">
            <w:pPr>
              <w:keepNext/>
              <w:keepLines/>
              <w:spacing w:before="0"/>
              <w:rPr>
                <w:b/>
                <w:bCs/>
                <w:noProof/>
                <w:sz w:val="22"/>
                <w:szCs w:val="22"/>
                <w:lang w:val="fr-FR" w:eastAsia="zh-CN"/>
              </w:rPr>
            </w:pPr>
            <w:r w:rsidRPr="00BE1BF3">
              <w:rPr>
                <w:b/>
                <w:bCs/>
                <w:noProof/>
                <w:sz w:val="22"/>
                <w:szCs w:val="22"/>
                <w:lang w:val="fr-FR" w:eastAsia="zh-CN"/>
              </w:rPr>
              <w:t>Objectifs</w:t>
            </w:r>
          </w:p>
        </w:tc>
        <w:tc>
          <w:tcPr>
            <w:tcW w:w="2446" w:type="dxa"/>
          </w:tcPr>
          <w:p w:rsidR="00901B96" w:rsidRPr="00BE1BF3" w:rsidRDefault="00901B96" w:rsidP="00676382">
            <w:pPr>
              <w:keepNext/>
              <w:keepLines/>
              <w:rPr>
                <w:noProof/>
                <w:sz w:val="20"/>
                <w:lang w:val="fr-FR" w:eastAsia="zh-CN"/>
              </w:rPr>
            </w:pPr>
            <w:r w:rsidRPr="00BE1BF3">
              <w:rPr>
                <w:b/>
                <w:bCs/>
                <w:noProof/>
                <w:sz w:val="20"/>
                <w:lang w:val="fr-FR" w:eastAsia="zh-CN"/>
              </w:rPr>
              <w:t>Objectif 1:</w:t>
            </w:r>
            <w:r w:rsidRPr="00BE1BF3">
              <w:rPr>
                <w:b/>
                <w:bCs/>
                <w:noProof/>
                <w:sz w:val="20"/>
                <w:lang w:val="fr-FR" w:eastAsia="zh-CN"/>
              </w:rPr>
              <w:br/>
            </w:r>
            <w:r w:rsidRPr="00BE1BF3">
              <w:rPr>
                <w:noProof/>
                <w:sz w:val="20"/>
                <w:lang w:val="fr-FR" w:eastAsia="zh-CN"/>
              </w:rPr>
              <w:t>Favoriser la coopération internationale sur les questions de développement des télécommunications/TIC</w:t>
            </w:r>
          </w:p>
        </w:tc>
        <w:tc>
          <w:tcPr>
            <w:tcW w:w="2446" w:type="dxa"/>
          </w:tcPr>
          <w:p w:rsidR="00901B96" w:rsidRPr="00BE1BF3" w:rsidRDefault="00901B96" w:rsidP="00676382">
            <w:pPr>
              <w:keepNext/>
              <w:keepLines/>
              <w:rPr>
                <w:noProof/>
                <w:sz w:val="20"/>
                <w:lang w:val="fr-FR" w:eastAsia="zh-CN"/>
              </w:rPr>
            </w:pPr>
            <w:r w:rsidRPr="00BE1BF3">
              <w:rPr>
                <w:b/>
                <w:bCs/>
                <w:noProof/>
                <w:sz w:val="20"/>
                <w:lang w:val="fr-FR" w:eastAsia="zh-CN"/>
              </w:rPr>
              <w:t>Objectif 2:</w:t>
            </w:r>
            <w:r w:rsidRPr="00BE1BF3">
              <w:rPr>
                <w:b/>
                <w:bCs/>
                <w:noProof/>
                <w:sz w:val="20"/>
                <w:lang w:val="fr-FR" w:eastAsia="zh-CN"/>
              </w:rPr>
              <w:br/>
            </w:r>
            <w:r w:rsidRPr="00BE1BF3">
              <w:rPr>
                <w:noProof/>
                <w:sz w:val="20"/>
                <w:lang w:val="fr-FR" w:eastAsia="zh-CN"/>
              </w:rPr>
              <w:t>Promouvoir un environnement propice au développement des</w:t>
            </w:r>
            <w:r w:rsidRPr="00BE1BF3">
              <w:rPr>
                <w:noProof/>
                <w:sz w:val="20"/>
                <w:lang w:val="fr-FR" w:eastAsia="zh-CN"/>
              </w:rPr>
              <w:br/>
              <w:t>TIC et encourager le développement des réseaux de télécommunication/TIC,</w:t>
            </w:r>
            <w:r w:rsidRPr="00BE1BF3">
              <w:rPr>
                <w:noProof/>
                <w:sz w:val="20"/>
                <w:lang w:val="fr-FR" w:eastAsia="zh-CN"/>
              </w:rPr>
              <w:br/>
              <w:t>ainsi que des applications et des services correspondants, notamment en</w:t>
            </w:r>
            <w:r w:rsidRPr="00BE1BF3">
              <w:rPr>
                <w:noProof/>
                <w:sz w:val="20"/>
                <w:lang w:val="fr-FR" w:eastAsia="zh-CN"/>
              </w:rPr>
              <w:br/>
              <w:t>vue de réduire l'écart en matière de normalisation</w:t>
            </w:r>
          </w:p>
        </w:tc>
        <w:tc>
          <w:tcPr>
            <w:tcW w:w="2446" w:type="dxa"/>
          </w:tcPr>
          <w:p w:rsidR="00901B96" w:rsidRPr="00BE1BF3" w:rsidRDefault="00901B96" w:rsidP="00676382">
            <w:pPr>
              <w:keepNext/>
              <w:keepLines/>
              <w:rPr>
                <w:noProof/>
                <w:sz w:val="20"/>
                <w:lang w:val="fr-FR" w:eastAsia="zh-CN"/>
              </w:rPr>
            </w:pPr>
            <w:r w:rsidRPr="00BE1BF3">
              <w:rPr>
                <w:b/>
                <w:bCs/>
                <w:noProof/>
                <w:sz w:val="20"/>
                <w:lang w:val="fr-FR" w:eastAsia="zh-CN"/>
              </w:rPr>
              <w:t>Objectif 3:</w:t>
            </w:r>
            <w:r w:rsidRPr="00BE1BF3">
              <w:rPr>
                <w:b/>
                <w:bCs/>
                <w:noProof/>
                <w:sz w:val="20"/>
                <w:lang w:val="fr-FR" w:eastAsia="zh-CN"/>
              </w:rPr>
              <w:br/>
            </w:r>
            <w:r w:rsidRPr="00BE1BF3">
              <w:rPr>
                <w:noProof/>
                <w:sz w:val="20"/>
                <w:lang w:val="fr-FR" w:eastAsia="zh-CN"/>
              </w:rPr>
              <w:t>Renforcer la confiance et la sécurité dans l'utilisation des télécommunications/TIC, ainsi que dans le déploiement des applications et des services correspondants</w:t>
            </w:r>
          </w:p>
        </w:tc>
        <w:tc>
          <w:tcPr>
            <w:tcW w:w="2446" w:type="dxa"/>
          </w:tcPr>
          <w:p w:rsidR="00901B96" w:rsidRPr="00BE1BF3" w:rsidRDefault="00901B96" w:rsidP="00676382">
            <w:pPr>
              <w:keepNext/>
              <w:keepLines/>
              <w:rPr>
                <w:noProof/>
                <w:sz w:val="20"/>
                <w:lang w:val="fr-FR" w:eastAsia="zh-CN"/>
              </w:rPr>
            </w:pPr>
            <w:r w:rsidRPr="00BE1BF3">
              <w:rPr>
                <w:b/>
                <w:bCs/>
                <w:noProof/>
                <w:sz w:val="20"/>
                <w:lang w:val="fr-FR" w:eastAsia="zh-CN"/>
              </w:rPr>
              <w:t>Objectif 4:</w:t>
            </w:r>
            <w:r w:rsidRPr="00BE1BF3">
              <w:rPr>
                <w:b/>
                <w:bCs/>
                <w:noProof/>
                <w:sz w:val="20"/>
                <w:lang w:val="fr-FR" w:eastAsia="zh-CN"/>
              </w:rPr>
              <w:br/>
            </w:r>
            <w:r w:rsidRPr="00BE1BF3">
              <w:rPr>
                <w:noProof/>
                <w:sz w:val="20"/>
                <w:lang w:val="fr-FR" w:eastAsia="zh-CN"/>
              </w:rPr>
              <w:t>Renforcer les capacités humaines et institutionnelles, fournir des données et des statistiques, promouvoir l'inclusion numérique et offrir une assistance ciblée aux pays ayant des besoins particuliers</w:t>
            </w:r>
          </w:p>
        </w:tc>
        <w:tc>
          <w:tcPr>
            <w:tcW w:w="2446" w:type="dxa"/>
          </w:tcPr>
          <w:p w:rsidR="00901B96" w:rsidRPr="00BE1BF3" w:rsidRDefault="00901B96" w:rsidP="00676382">
            <w:pPr>
              <w:keepNext/>
              <w:keepLines/>
              <w:rPr>
                <w:noProof/>
                <w:sz w:val="20"/>
                <w:lang w:val="fr-FR" w:eastAsia="zh-CN"/>
              </w:rPr>
            </w:pPr>
            <w:r w:rsidRPr="00BE1BF3">
              <w:rPr>
                <w:b/>
                <w:bCs/>
                <w:noProof/>
                <w:sz w:val="20"/>
                <w:lang w:val="fr-FR" w:eastAsia="zh-CN"/>
              </w:rPr>
              <w:t>Objectif 5:</w:t>
            </w:r>
            <w:r w:rsidRPr="00BE1BF3">
              <w:rPr>
                <w:b/>
                <w:bCs/>
                <w:noProof/>
                <w:sz w:val="20"/>
                <w:lang w:val="fr-FR" w:eastAsia="zh-CN"/>
              </w:rPr>
              <w:br/>
            </w:r>
            <w:r w:rsidRPr="00BE1BF3">
              <w:rPr>
                <w:noProof/>
                <w:sz w:val="20"/>
                <w:lang w:val="fr-FR" w:eastAsia="zh-CN"/>
              </w:rPr>
              <w:t>Améliorer la protection de l'environnement et renforcer les</w:t>
            </w:r>
            <w:r w:rsidRPr="00BE1BF3">
              <w:rPr>
                <w:noProof/>
                <w:sz w:val="20"/>
                <w:lang w:val="fr-FR" w:eastAsia="zh-CN"/>
              </w:rPr>
              <w:br/>
              <w:t>mesures relatives à l'adaptation aux effets des changements climatiques</w:t>
            </w:r>
            <w:r w:rsidRPr="00BE1BF3">
              <w:rPr>
                <w:noProof/>
                <w:sz w:val="20"/>
                <w:lang w:val="fr-FR" w:eastAsia="zh-CN"/>
              </w:rPr>
              <w:br/>
              <w:t>et à l'atténuation de ces effets, ainsi que les efforts déployés en matière de gestion des catastrophes au moyen des télécommunications/TIC</w:t>
            </w:r>
          </w:p>
        </w:tc>
      </w:tr>
      <w:tr w:rsidR="00901B96" w:rsidRPr="00BE1BF3" w:rsidTr="0011129F">
        <w:tc>
          <w:tcPr>
            <w:tcW w:w="2445" w:type="dxa"/>
            <w:vAlign w:val="center"/>
          </w:tcPr>
          <w:p w:rsidR="00901B96" w:rsidRPr="00BE1BF3" w:rsidRDefault="00901B96" w:rsidP="00E133CB">
            <w:pPr>
              <w:spacing w:before="0"/>
              <w:rPr>
                <w:b/>
                <w:bCs/>
                <w:noProof/>
                <w:sz w:val="22"/>
                <w:szCs w:val="22"/>
                <w:lang w:val="fr-FR" w:eastAsia="zh-CN"/>
              </w:rPr>
            </w:pPr>
            <w:r w:rsidRPr="00BE1BF3">
              <w:rPr>
                <w:b/>
                <w:bCs/>
                <w:noProof/>
                <w:sz w:val="22"/>
                <w:szCs w:val="22"/>
                <w:lang w:val="fr-FR" w:eastAsia="zh-CN"/>
              </w:rPr>
              <w:t>Produits</w:t>
            </w:r>
          </w:p>
        </w:tc>
        <w:tc>
          <w:tcPr>
            <w:tcW w:w="2446" w:type="dxa"/>
          </w:tcPr>
          <w:p w:rsidR="00901B96" w:rsidRPr="00BE1BF3" w:rsidRDefault="00901B96" w:rsidP="00E133CB">
            <w:pPr>
              <w:tabs>
                <w:tab w:val="left" w:pos="419"/>
              </w:tabs>
              <w:rPr>
                <w:noProof/>
                <w:sz w:val="20"/>
                <w:lang w:val="fr-FR" w:eastAsia="zh-CN"/>
              </w:rPr>
            </w:pPr>
            <w:r w:rsidRPr="00BE1BF3">
              <w:rPr>
                <w:b/>
                <w:bCs/>
                <w:noProof/>
                <w:sz w:val="20"/>
                <w:lang w:val="fr-FR" w:eastAsia="zh-CN"/>
              </w:rPr>
              <w:t>1.1</w:t>
            </w:r>
            <w:r w:rsidRPr="00BE1BF3">
              <w:rPr>
                <w:noProof/>
                <w:sz w:val="20"/>
                <w:lang w:val="fr-FR" w:eastAsia="zh-CN"/>
              </w:rPr>
              <w:tab/>
              <w:t>CMDT</w:t>
            </w:r>
          </w:p>
          <w:p w:rsidR="00901B96" w:rsidRPr="00BE1BF3" w:rsidRDefault="00901B96" w:rsidP="00E133CB">
            <w:pPr>
              <w:tabs>
                <w:tab w:val="left" w:pos="438"/>
              </w:tabs>
              <w:rPr>
                <w:rFonts w:eastAsiaTheme="majorEastAsia"/>
                <w:sz w:val="20"/>
                <w:lang w:val="fr-FR"/>
              </w:rPr>
            </w:pPr>
            <w:r w:rsidRPr="00BE1BF3">
              <w:rPr>
                <w:rFonts w:eastAsiaTheme="majorEastAsia"/>
                <w:b/>
                <w:bCs/>
                <w:sz w:val="20"/>
                <w:lang w:val="fr-FR"/>
              </w:rPr>
              <w:t>1.2</w:t>
            </w:r>
            <w:r w:rsidRPr="00BE1BF3">
              <w:rPr>
                <w:rFonts w:eastAsiaTheme="majorEastAsia"/>
                <w:sz w:val="20"/>
                <w:lang w:val="fr-FR"/>
              </w:rPr>
              <w:tab/>
              <w:t>Réunions préparatoires régionales (RPM)</w:t>
            </w:r>
          </w:p>
          <w:p w:rsidR="00901B96" w:rsidRPr="00BE1BF3" w:rsidRDefault="00901B96" w:rsidP="00E133CB">
            <w:pPr>
              <w:tabs>
                <w:tab w:val="clear" w:pos="794"/>
                <w:tab w:val="left" w:pos="438"/>
              </w:tabs>
              <w:rPr>
                <w:rFonts w:eastAsiaTheme="majorEastAsia"/>
                <w:sz w:val="20"/>
                <w:lang w:val="fr-FR"/>
              </w:rPr>
            </w:pPr>
            <w:r w:rsidRPr="00BE1BF3">
              <w:rPr>
                <w:rFonts w:eastAsiaTheme="majorEastAsia"/>
                <w:b/>
                <w:bCs/>
                <w:sz w:val="20"/>
                <w:lang w:val="fr-FR"/>
              </w:rPr>
              <w:t>1.3</w:t>
            </w:r>
            <w:r w:rsidRPr="00BE1BF3">
              <w:rPr>
                <w:rFonts w:eastAsiaTheme="majorEastAsia"/>
                <w:sz w:val="20"/>
                <w:lang w:val="fr-FR"/>
              </w:rPr>
              <w:tab/>
              <w:t>Groupe consultatif pour le développement des télécommunications (GCDT)</w:t>
            </w:r>
          </w:p>
          <w:p w:rsidR="00901B96" w:rsidRPr="00BE1BF3" w:rsidRDefault="00901B96" w:rsidP="00E133CB">
            <w:pPr>
              <w:tabs>
                <w:tab w:val="clear" w:pos="794"/>
                <w:tab w:val="left" w:pos="452"/>
              </w:tabs>
              <w:rPr>
                <w:noProof/>
                <w:sz w:val="20"/>
                <w:lang w:val="fr-FR" w:eastAsia="zh-CN"/>
              </w:rPr>
            </w:pPr>
            <w:r w:rsidRPr="00BE1BF3">
              <w:rPr>
                <w:rFonts w:eastAsiaTheme="majorEastAsia"/>
                <w:b/>
                <w:bCs/>
                <w:sz w:val="20"/>
                <w:lang w:val="fr-FR"/>
              </w:rPr>
              <w:t>1.4</w:t>
            </w:r>
            <w:r w:rsidRPr="00BE1BF3">
              <w:rPr>
                <w:rFonts w:eastAsiaTheme="majorEastAsia"/>
                <w:sz w:val="20"/>
                <w:lang w:val="fr-FR"/>
              </w:rPr>
              <w:tab/>
              <w:t>Commissions d'études</w:t>
            </w:r>
          </w:p>
        </w:tc>
        <w:tc>
          <w:tcPr>
            <w:tcW w:w="2446" w:type="dxa"/>
          </w:tcPr>
          <w:p w:rsidR="00901B96" w:rsidRPr="00BE1BF3" w:rsidRDefault="00901B96" w:rsidP="00E133CB">
            <w:pPr>
              <w:tabs>
                <w:tab w:val="left" w:pos="442"/>
              </w:tabs>
              <w:rPr>
                <w:noProof/>
                <w:sz w:val="20"/>
                <w:lang w:val="fr-FR" w:eastAsia="zh-CN"/>
              </w:rPr>
            </w:pPr>
            <w:r w:rsidRPr="00BE1BF3">
              <w:rPr>
                <w:b/>
                <w:noProof/>
                <w:sz w:val="20"/>
                <w:lang w:val="fr-FR" w:eastAsia="zh-CN"/>
              </w:rPr>
              <w:t>2.1</w:t>
            </w:r>
            <w:r w:rsidRPr="00BE1BF3">
              <w:rPr>
                <w:noProof/>
                <w:sz w:val="20"/>
                <w:lang w:val="fr-FR" w:eastAsia="zh-CN"/>
              </w:rPr>
              <w:tab/>
            </w:r>
            <w:r w:rsidRPr="00BE1BF3">
              <w:rPr>
                <w:rFonts w:eastAsiaTheme="majorEastAsia"/>
                <w:sz w:val="20"/>
                <w:lang w:val="fr-FR"/>
              </w:rPr>
              <w:t>Cadres politiques et réglementaires</w:t>
            </w:r>
          </w:p>
          <w:p w:rsidR="00901B96" w:rsidRPr="00BE1BF3" w:rsidRDefault="00901B96" w:rsidP="00E133CB">
            <w:pPr>
              <w:tabs>
                <w:tab w:val="left" w:pos="442"/>
              </w:tabs>
              <w:rPr>
                <w:rFonts w:eastAsiaTheme="majorEastAsia"/>
                <w:sz w:val="20"/>
                <w:lang w:val="fr-FR"/>
              </w:rPr>
            </w:pPr>
            <w:r w:rsidRPr="00BE1BF3">
              <w:rPr>
                <w:rFonts w:eastAsiaTheme="majorEastAsia"/>
                <w:b/>
                <w:bCs/>
                <w:sz w:val="20"/>
                <w:lang w:val="fr-FR"/>
              </w:rPr>
              <w:t>2.2</w:t>
            </w:r>
            <w:r w:rsidRPr="00BE1BF3">
              <w:rPr>
                <w:rFonts w:eastAsiaTheme="majorEastAsia"/>
                <w:sz w:val="20"/>
                <w:lang w:val="fr-FR"/>
              </w:rPr>
              <w:tab/>
              <w:t>Réseaux de télécommunication/TIC, y compris la conformité et l'interopérabilité et la réduction de l'écart en matière de normalisation</w:t>
            </w:r>
          </w:p>
          <w:p w:rsidR="00901B96" w:rsidRPr="00BE1BF3" w:rsidRDefault="00901B96" w:rsidP="00E133CB">
            <w:pPr>
              <w:tabs>
                <w:tab w:val="left" w:pos="442"/>
              </w:tabs>
              <w:rPr>
                <w:noProof/>
                <w:sz w:val="20"/>
                <w:lang w:val="fr-FR" w:eastAsia="zh-CN"/>
              </w:rPr>
            </w:pPr>
            <w:r w:rsidRPr="00BE1BF3">
              <w:rPr>
                <w:rFonts w:eastAsiaTheme="majorEastAsia"/>
                <w:b/>
                <w:bCs/>
                <w:sz w:val="20"/>
                <w:lang w:val="fr-FR"/>
              </w:rPr>
              <w:t>2.3</w:t>
            </w:r>
            <w:r w:rsidRPr="00BE1BF3">
              <w:rPr>
                <w:rFonts w:eastAsiaTheme="majorEastAsia"/>
                <w:sz w:val="20"/>
                <w:lang w:val="fr-FR"/>
              </w:rPr>
              <w:tab/>
              <w:t>Innovation et partenariats</w:t>
            </w:r>
          </w:p>
        </w:tc>
        <w:tc>
          <w:tcPr>
            <w:tcW w:w="2446" w:type="dxa"/>
          </w:tcPr>
          <w:p w:rsidR="00901B96" w:rsidRPr="00BE1BF3" w:rsidRDefault="00901B96" w:rsidP="00E133CB">
            <w:pPr>
              <w:tabs>
                <w:tab w:val="left" w:pos="403"/>
              </w:tabs>
              <w:rPr>
                <w:rFonts w:eastAsiaTheme="majorEastAsia"/>
                <w:sz w:val="20"/>
                <w:lang w:val="fr-FR"/>
              </w:rPr>
            </w:pPr>
            <w:r w:rsidRPr="00BE1BF3">
              <w:rPr>
                <w:b/>
                <w:bCs/>
                <w:noProof/>
                <w:sz w:val="20"/>
                <w:lang w:val="fr-FR" w:eastAsia="zh-CN"/>
              </w:rPr>
              <w:t>3.1</w:t>
            </w:r>
            <w:r w:rsidRPr="00BE1BF3">
              <w:rPr>
                <w:noProof/>
                <w:sz w:val="20"/>
                <w:lang w:val="fr-FR" w:eastAsia="zh-CN"/>
              </w:rPr>
              <w:tab/>
            </w:r>
            <w:r w:rsidRPr="00BE1BF3">
              <w:rPr>
                <w:rFonts w:eastAsiaTheme="majorEastAsia"/>
                <w:sz w:val="20"/>
                <w:lang w:val="fr-FR"/>
              </w:rPr>
              <w:t>Instaurer la confiance et la sécurité dans l'utilisation des TIC</w:t>
            </w:r>
          </w:p>
          <w:p w:rsidR="00901B96" w:rsidRPr="00BE1BF3" w:rsidRDefault="00901B96" w:rsidP="00E133CB">
            <w:pPr>
              <w:tabs>
                <w:tab w:val="left" w:pos="403"/>
              </w:tabs>
              <w:rPr>
                <w:noProof/>
                <w:sz w:val="20"/>
                <w:lang w:val="fr-FR" w:eastAsia="zh-CN"/>
              </w:rPr>
            </w:pPr>
            <w:r w:rsidRPr="00BE1BF3">
              <w:rPr>
                <w:rFonts w:eastAsiaTheme="majorEastAsia"/>
                <w:b/>
                <w:bCs/>
                <w:sz w:val="20"/>
                <w:lang w:val="fr-FR"/>
              </w:rPr>
              <w:t>3.2</w:t>
            </w:r>
            <w:r w:rsidRPr="00BE1BF3">
              <w:rPr>
                <w:rFonts w:eastAsiaTheme="majorEastAsia"/>
                <w:sz w:val="20"/>
                <w:lang w:val="fr-FR"/>
              </w:rPr>
              <w:tab/>
              <w:t>Applications et services TIC</w:t>
            </w:r>
          </w:p>
        </w:tc>
        <w:tc>
          <w:tcPr>
            <w:tcW w:w="2446" w:type="dxa"/>
          </w:tcPr>
          <w:p w:rsidR="00901B96" w:rsidRPr="00BE1BF3" w:rsidRDefault="00901B96" w:rsidP="00E133CB">
            <w:pPr>
              <w:tabs>
                <w:tab w:val="left" w:pos="463"/>
              </w:tabs>
              <w:rPr>
                <w:rFonts w:eastAsiaTheme="majorEastAsia"/>
                <w:sz w:val="20"/>
                <w:lang w:val="fr-FR"/>
              </w:rPr>
            </w:pPr>
            <w:r w:rsidRPr="00BE1BF3">
              <w:rPr>
                <w:b/>
                <w:bCs/>
                <w:noProof/>
                <w:sz w:val="20"/>
                <w:lang w:val="fr-FR" w:eastAsia="zh-CN"/>
              </w:rPr>
              <w:t>4.1</w:t>
            </w:r>
            <w:r w:rsidRPr="00BE1BF3">
              <w:rPr>
                <w:noProof/>
                <w:sz w:val="20"/>
                <w:lang w:val="fr-FR" w:eastAsia="zh-CN"/>
              </w:rPr>
              <w:tab/>
            </w:r>
            <w:r w:rsidRPr="00BE1BF3">
              <w:rPr>
                <w:rFonts w:eastAsiaTheme="majorEastAsia"/>
                <w:sz w:val="20"/>
                <w:lang w:val="fr-FR"/>
              </w:rPr>
              <w:t>Renforcement des capacités</w:t>
            </w:r>
          </w:p>
          <w:p w:rsidR="00901B96" w:rsidRPr="00BE1BF3" w:rsidRDefault="00901B96" w:rsidP="00E133CB">
            <w:pPr>
              <w:tabs>
                <w:tab w:val="left" w:pos="463"/>
              </w:tabs>
              <w:rPr>
                <w:sz w:val="20"/>
                <w:lang w:val="fr-FR" w:eastAsia="ja-JP"/>
              </w:rPr>
            </w:pPr>
            <w:r w:rsidRPr="00BE1BF3">
              <w:rPr>
                <w:rFonts w:eastAsiaTheme="majorEastAsia"/>
                <w:b/>
                <w:bCs/>
                <w:sz w:val="20"/>
                <w:lang w:val="fr-FR"/>
              </w:rPr>
              <w:t>4.2</w:t>
            </w:r>
            <w:r w:rsidRPr="00BE1BF3">
              <w:rPr>
                <w:rFonts w:eastAsiaTheme="majorEastAsia"/>
                <w:sz w:val="20"/>
                <w:lang w:val="fr-FR"/>
              </w:rPr>
              <w:tab/>
            </w:r>
            <w:r w:rsidRPr="00BE1BF3">
              <w:rPr>
                <w:sz w:val="20"/>
                <w:lang w:val="fr-FR" w:eastAsia="ja-JP"/>
              </w:rPr>
              <w:t>Statistiques sur les télécommunications/TIC</w:t>
            </w:r>
          </w:p>
          <w:p w:rsidR="00901B96" w:rsidRPr="00BE1BF3" w:rsidRDefault="00901B96" w:rsidP="00E133CB">
            <w:pPr>
              <w:tabs>
                <w:tab w:val="left" w:pos="463"/>
              </w:tabs>
              <w:rPr>
                <w:sz w:val="20"/>
                <w:lang w:val="fr-FR" w:eastAsia="ja-JP"/>
              </w:rPr>
            </w:pPr>
            <w:r w:rsidRPr="00BE1BF3">
              <w:rPr>
                <w:b/>
                <w:bCs/>
                <w:sz w:val="20"/>
                <w:lang w:val="fr-FR" w:eastAsia="ja-JP"/>
              </w:rPr>
              <w:t>4.3</w:t>
            </w:r>
            <w:r w:rsidRPr="00BE1BF3">
              <w:rPr>
                <w:sz w:val="20"/>
                <w:lang w:val="fr-FR" w:eastAsia="ja-JP"/>
              </w:rPr>
              <w:tab/>
              <w:t>Inclusion numérique des personnes ayant des besoins particuliers</w:t>
            </w:r>
          </w:p>
          <w:p w:rsidR="00901B96" w:rsidRPr="00BE1BF3" w:rsidRDefault="00901B96" w:rsidP="00E133CB">
            <w:pPr>
              <w:tabs>
                <w:tab w:val="left" w:pos="463"/>
              </w:tabs>
              <w:rPr>
                <w:noProof/>
                <w:sz w:val="20"/>
                <w:lang w:val="fr-FR" w:eastAsia="zh-CN"/>
              </w:rPr>
            </w:pPr>
            <w:r w:rsidRPr="00BE1BF3">
              <w:rPr>
                <w:b/>
                <w:bCs/>
                <w:sz w:val="20"/>
                <w:lang w:val="fr-FR" w:eastAsia="ja-JP"/>
              </w:rPr>
              <w:t>4.4</w:t>
            </w:r>
            <w:r w:rsidRPr="00BE1BF3">
              <w:rPr>
                <w:sz w:val="20"/>
                <w:lang w:val="fr-FR" w:eastAsia="ja-JP"/>
              </w:rPr>
              <w:tab/>
              <w:t>Assistance ciblée aux PMA, aux PEID et aux PDSL</w:t>
            </w:r>
          </w:p>
        </w:tc>
        <w:tc>
          <w:tcPr>
            <w:tcW w:w="2446" w:type="dxa"/>
          </w:tcPr>
          <w:p w:rsidR="00901B96" w:rsidRPr="00BE1BF3" w:rsidRDefault="00901B96" w:rsidP="00E133CB">
            <w:pPr>
              <w:tabs>
                <w:tab w:val="left" w:pos="396"/>
              </w:tabs>
              <w:rPr>
                <w:sz w:val="20"/>
                <w:lang w:val="fr-FR"/>
              </w:rPr>
            </w:pPr>
            <w:r w:rsidRPr="00BE1BF3">
              <w:rPr>
                <w:b/>
                <w:bCs/>
                <w:noProof/>
                <w:sz w:val="20"/>
                <w:lang w:val="fr-FR" w:eastAsia="zh-CN"/>
              </w:rPr>
              <w:t>5.1</w:t>
            </w:r>
            <w:r w:rsidRPr="00BE1BF3">
              <w:rPr>
                <w:noProof/>
                <w:sz w:val="20"/>
                <w:lang w:val="fr-FR" w:eastAsia="zh-CN"/>
              </w:rPr>
              <w:tab/>
            </w:r>
            <w:r w:rsidRPr="00BE1BF3">
              <w:rPr>
                <w:sz w:val="20"/>
                <w:lang w:val="fr-FR"/>
              </w:rPr>
              <w:t>Les TIC et l'adaptation aux effets des changements climatiques ainsi qu'à l'atténuation de ces effets</w:t>
            </w:r>
          </w:p>
          <w:p w:rsidR="00901B96" w:rsidRPr="00BE1BF3" w:rsidRDefault="00901B96" w:rsidP="00E133CB">
            <w:pPr>
              <w:tabs>
                <w:tab w:val="left" w:pos="396"/>
              </w:tabs>
              <w:rPr>
                <w:noProof/>
                <w:sz w:val="20"/>
                <w:lang w:val="fr-FR" w:eastAsia="zh-CN"/>
              </w:rPr>
            </w:pPr>
            <w:r w:rsidRPr="00BE1BF3">
              <w:rPr>
                <w:b/>
                <w:bCs/>
                <w:sz w:val="20"/>
                <w:lang w:val="fr-FR"/>
              </w:rPr>
              <w:t>5.2</w:t>
            </w:r>
            <w:r w:rsidRPr="00BE1BF3">
              <w:rPr>
                <w:sz w:val="20"/>
                <w:lang w:val="fr-FR"/>
              </w:rPr>
              <w:tab/>
              <w:t>Télécommunications d'urgence</w:t>
            </w:r>
          </w:p>
        </w:tc>
      </w:tr>
      <w:tr w:rsidR="00901B96" w:rsidRPr="00BE1BF3" w:rsidTr="0011129F">
        <w:tc>
          <w:tcPr>
            <w:tcW w:w="2445" w:type="dxa"/>
            <w:vAlign w:val="center"/>
          </w:tcPr>
          <w:p w:rsidR="00901B96" w:rsidRPr="00BE1BF3" w:rsidRDefault="00901B96" w:rsidP="00E133CB">
            <w:pPr>
              <w:spacing w:before="0"/>
              <w:rPr>
                <w:b/>
                <w:bCs/>
                <w:noProof/>
                <w:sz w:val="22"/>
                <w:szCs w:val="22"/>
                <w:lang w:val="fr-FR" w:eastAsia="zh-CN"/>
              </w:rPr>
            </w:pPr>
            <w:r w:rsidRPr="00BE1BF3">
              <w:rPr>
                <w:b/>
                <w:bCs/>
                <w:noProof/>
                <w:sz w:val="22"/>
                <w:szCs w:val="22"/>
                <w:lang w:val="fr-FR" w:eastAsia="zh-CN"/>
              </w:rPr>
              <w:t>Activités</w:t>
            </w:r>
          </w:p>
        </w:tc>
        <w:tc>
          <w:tcPr>
            <w:tcW w:w="2446" w:type="dxa"/>
          </w:tcPr>
          <w:p w:rsidR="00901B96" w:rsidRPr="00BE1BF3" w:rsidRDefault="00901B96" w:rsidP="00E133CB">
            <w:pPr>
              <w:rPr>
                <w:noProof/>
                <w:sz w:val="20"/>
                <w:lang w:val="fr-FR" w:eastAsia="zh-CN"/>
              </w:rPr>
            </w:pPr>
            <w:r w:rsidRPr="00BE1BF3">
              <w:rPr>
                <w:noProof/>
                <w:sz w:val="20"/>
                <w:lang w:val="fr-FR" w:eastAsia="zh-CN"/>
              </w:rPr>
              <w:t>Elaboration d'outils et de lignes directrices</w:t>
            </w:r>
          </w:p>
          <w:p w:rsidR="00901B96" w:rsidRPr="00BE1BF3" w:rsidRDefault="00901B96" w:rsidP="00E133CB">
            <w:pPr>
              <w:rPr>
                <w:noProof/>
                <w:sz w:val="20"/>
                <w:lang w:val="fr-FR" w:eastAsia="zh-CN"/>
              </w:rPr>
            </w:pPr>
            <w:r w:rsidRPr="00BE1BF3">
              <w:rPr>
                <w:noProof/>
                <w:sz w:val="20"/>
                <w:lang w:val="fr-FR" w:eastAsia="zh-CN"/>
              </w:rPr>
              <w:t>Satisfaction des besoins particuliers</w:t>
            </w:r>
          </w:p>
        </w:tc>
        <w:tc>
          <w:tcPr>
            <w:tcW w:w="2446" w:type="dxa"/>
          </w:tcPr>
          <w:p w:rsidR="00901B96" w:rsidRPr="00BE1BF3" w:rsidRDefault="00901B96" w:rsidP="00E133CB">
            <w:pPr>
              <w:rPr>
                <w:noProof/>
                <w:sz w:val="20"/>
                <w:lang w:val="fr-FR" w:eastAsia="zh-CN"/>
              </w:rPr>
            </w:pPr>
            <w:r w:rsidRPr="00BE1BF3">
              <w:rPr>
                <w:noProof/>
                <w:sz w:val="20"/>
                <w:lang w:val="fr-FR" w:eastAsia="zh-CN"/>
              </w:rPr>
              <w:t>Gestion et coordination des projets</w:t>
            </w:r>
          </w:p>
          <w:p w:rsidR="00901B96" w:rsidRPr="00BE1BF3" w:rsidRDefault="00901B96" w:rsidP="00E133CB">
            <w:pPr>
              <w:rPr>
                <w:noProof/>
                <w:sz w:val="20"/>
                <w:lang w:val="fr-FR" w:eastAsia="zh-CN"/>
              </w:rPr>
            </w:pPr>
            <w:r w:rsidRPr="00BE1BF3">
              <w:rPr>
                <w:noProof/>
                <w:sz w:val="20"/>
                <w:lang w:val="fr-FR" w:eastAsia="zh-CN"/>
              </w:rPr>
              <w:t>Planification financière, opérationnelle et stratégique, contrôle et établissement de rapports</w:t>
            </w:r>
          </w:p>
        </w:tc>
        <w:tc>
          <w:tcPr>
            <w:tcW w:w="2446" w:type="dxa"/>
          </w:tcPr>
          <w:p w:rsidR="00901B96" w:rsidRPr="00BE1BF3" w:rsidRDefault="00901B96" w:rsidP="00E133CB">
            <w:pPr>
              <w:rPr>
                <w:noProof/>
                <w:sz w:val="20"/>
                <w:lang w:val="fr-FR" w:eastAsia="zh-CN"/>
              </w:rPr>
            </w:pPr>
            <w:r w:rsidRPr="00BE1BF3">
              <w:rPr>
                <w:noProof/>
                <w:sz w:val="20"/>
                <w:lang w:val="fr-FR" w:eastAsia="zh-CN"/>
              </w:rPr>
              <w:t>Gestion des bases de données et du site web</w:t>
            </w:r>
          </w:p>
          <w:p w:rsidR="00901B96" w:rsidRPr="00BE1BF3" w:rsidRDefault="00901B96" w:rsidP="00E133CB">
            <w:pPr>
              <w:rPr>
                <w:noProof/>
                <w:sz w:val="20"/>
                <w:lang w:val="fr-FR" w:eastAsia="zh-CN"/>
              </w:rPr>
            </w:pPr>
            <w:r w:rsidRPr="00BE1BF3">
              <w:rPr>
                <w:noProof/>
                <w:sz w:val="20"/>
                <w:lang w:val="fr-FR" w:eastAsia="zh-CN"/>
              </w:rPr>
              <w:t>Documentation (élaboration, rédaction et publication)</w:t>
            </w:r>
          </w:p>
        </w:tc>
        <w:tc>
          <w:tcPr>
            <w:tcW w:w="2446" w:type="dxa"/>
          </w:tcPr>
          <w:p w:rsidR="00901B96" w:rsidRPr="00BE1BF3" w:rsidRDefault="00901B96" w:rsidP="00E133CB">
            <w:pPr>
              <w:rPr>
                <w:noProof/>
                <w:sz w:val="20"/>
                <w:lang w:val="fr-FR" w:eastAsia="zh-CN"/>
              </w:rPr>
            </w:pPr>
            <w:r w:rsidRPr="00BE1BF3">
              <w:rPr>
                <w:noProof/>
                <w:sz w:val="20"/>
                <w:lang w:val="fr-FR" w:eastAsia="zh-CN"/>
              </w:rPr>
              <w:t>Assistance aux membres et activités connexes</w:t>
            </w:r>
          </w:p>
          <w:p w:rsidR="00901B96" w:rsidRPr="00BE1BF3" w:rsidRDefault="00901B96" w:rsidP="00E133CB">
            <w:pPr>
              <w:rPr>
                <w:noProof/>
                <w:sz w:val="20"/>
                <w:lang w:val="fr-FR" w:eastAsia="zh-CN"/>
              </w:rPr>
            </w:pPr>
            <w:r w:rsidRPr="00BE1BF3">
              <w:rPr>
                <w:noProof/>
                <w:sz w:val="20"/>
                <w:lang w:val="fr-FR" w:eastAsia="zh-CN"/>
              </w:rPr>
              <w:t>Recherche et analyse</w:t>
            </w:r>
          </w:p>
        </w:tc>
        <w:tc>
          <w:tcPr>
            <w:tcW w:w="2446" w:type="dxa"/>
          </w:tcPr>
          <w:p w:rsidR="00901B96" w:rsidRPr="00BE1BF3" w:rsidRDefault="00901B96" w:rsidP="00E133CB">
            <w:pPr>
              <w:rPr>
                <w:noProof/>
                <w:sz w:val="20"/>
                <w:lang w:val="fr-FR" w:eastAsia="zh-CN"/>
              </w:rPr>
            </w:pPr>
            <w:r w:rsidRPr="00BE1BF3">
              <w:rPr>
                <w:noProof/>
                <w:sz w:val="20"/>
                <w:lang w:val="fr-FR" w:eastAsia="zh-CN"/>
              </w:rPr>
              <w:t>Partage des informations et activités connexes</w:t>
            </w:r>
          </w:p>
          <w:p w:rsidR="00901B96" w:rsidRPr="00BE1BF3" w:rsidRDefault="00901B96" w:rsidP="00E133CB">
            <w:pPr>
              <w:rPr>
                <w:noProof/>
                <w:sz w:val="20"/>
                <w:lang w:val="fr-FR" w:eastAsia="zh-CN"/>
              </w:rPr>
            </w:pPr>
            <w:r w:rsidRPr="00BE1BF3">
              <w:rPr>
                <w:noProof/>
                <w:sz w:val="20"/>
                <w:lang w:val="fr-FR" w:eastAsia="zh-CN"/>
              </w:rPr>
              <w:t>Préparation et fourniture de formation</w:t>
            </w:r>
          </w:p>
        </w:tc>
      </w:tr>
    </w:tbl>
    <w:p w:rsidR="00901B96" w:rsidRPr="00BE1BF3" w:rsidRDefault="00901B96" w:rsidP="00E133CB">
      <w:pPr>
        <w:pStyle w:val="Caption"/>
        <w:jc w:val="center"/>
        <w:rPr>
          <w:lang w:val="fr-FR"/>
        </w:rPr>
      </w:pPr>
      <w:r w:rsidRPr="00BE1BF3">
        <w:rPr>
          <w:lang w:val="fr-FR"/>
        </w:rPr>
        <w:br w:type="page"/>
      </w:r>
    </w:p>
    <w:p w:rsidR="00901B96" w:rsidRPr="00BE1BF3" w:rsidRDefault="00901B96" w:rsidP="00E133CB">
      <w:pPr>
        <w:pStyle w:val="Heading1"/>
        <w:rPr>
          <w:lang w:val="fr-FR"/>
        </w:rPr>
      </w:pPr>
      <w:r w:rsidRPr="00BE1BF3">
        <w:rPr>
          <w:lang w:val="fr-FR"/>
        </w:rPr>
        <w:lastRenderedPageBreak/>
        <w:t>2</w:t>
      </w:r>
      <w:r w:rsidRPr="00BE1BF3">
        <w:rPr>
          <w:lang w:val="fr-FR"/>
        </w:rPr>
        <w:tab/>
        <w:t>Contexte et priorités essentielles pour le Secteur UIT-D</w:t>
      </w:r>
    </w:p>
    <w:p w:rsidR="00901B96" w:rsidRPr="00BE1BF3" w:rsidRDefault="00901B96" w:rsidP="0007718C">
      <w:pPr>
        <w:rPr>
          <w:lang w:val="fr-FR"/>
        </w:rPr>
      </w:pPr>
      <w:r w:rsidRPr="00BE1BF3">
        <w:rPr>
          <w:lang w:val="fr-FR"/>
        </w:rPr>
        <w:t>La période 201</w:t>
      </w:r>
      <w:r w:rsidR="00292897" w:rsidRPr="00BE1BF3">
        <w:rPr>
          <w:lang w:val="fr-FR"/>
        </w:rPr>
        <w:t>8</w:t>
      </w:r>
      <w:r w:rsidRPr="00BE1BF3">
        <w:rPr>
          <w:lang w:val="fr-FR"/>
        </w:rPr>
        <w:t>-202</w:t>
      </w:r>
      <w:r w:rsidR="00292897" w:rsidRPr="00BE1BF3">
        <w:rPr>
          <w:lang w:val="fr-FR"/>
        </w:rPr>
        <w:t>1</w:t>
      </w:r>
      <w:r w:rsidRPr="00BE1BF3">
        <w:rPr>
          <w:lang w:val="fr-FR"/>
        </w:rPr>
        <w:t xml:space="preserve"> sera de nouveau une période chargée pour le Secteur UIT-D. </w:t>
      </w:r>
      <w:r w:rsidR="00F4019D" w:rsidRPr="00BE1BF3">
        <w:rPr>
          <w:lang w:val="fr-FR"/>
        </w:rPr>
        <w:t>A compter de 2018, après</w:t>
      </w:r>
      <w:r w:rsidRPr="00BE1BF3">
        <w:rPr>
          <w:lang w:val="fr-FR"/>
        </w:rPr>
        <w:t xml:space="preserve"> la Conférence mondiale de développement des télécommunications </w:t>
      </w:r>
      <w:r w:rsidR="0007718C" w:rsidRPr="00BE1BF3">
        <w:rPr>
          <w:lang w:val="fr-FR"/>
        </w:rPr>
        <w:t xml:space="preserve">de 2017 </w:t>
      </w:r>
      <w:r w:rsidRPr="00BE1BF3">
        <w:rPr>
          <w:lang w:val="fr-FR"/>
        </w:rPr>
        <w:t>(CMDT-1</w:t>
      </w:r>
      <w:r w:rsidR="00292897" w:rsidRPr="00BE1BF3">
        <w:rPr>
          <w:lang w:val="fr-FR"/>
        </w:rPr>
        <w:t xml:space="preserve">7), </w:t>
      </w:r>
      <w:r w:rsidRPr="00BE1BF3">
        <w:rPr>
          <w:lang w:val="fr-FR"/>
        </w:rPr>
        <w:t>la mise en oeuvre de</w:t>
      </w:r>
      <w:r w:rsidR="0007718C" w:rsidRPr="00BE1BF3">
        <w:rPr>
          <w:lang w:val="fr-FR"/>
        </w:rPr>
        <w:t xml:space="preserve">s </w:t>
      </w:r>
      <w:r w:rsidRPr="00BE1BF3">
        <w:rPr>
          <w:lang w:val="fr-FR"/>
        </w:rPr>
        <w:t>résultats</w:t>
      </w:r>
      <w:r w:rsidR="0007718C" w:rsidRPr="00BE1BF3">
        <w:rPr>
          <w:lang w:val="fr-FR"/>
        </w:rPr>
        <w:t xml:space="preserve"> de cette Conférence</w:t>
      </w:r>
      <w:r w:rsidRPr="00BE1BF3">
        <w:rPr>
          <w:lang w:val="fr-FR"/>
        </w:rPr>
        <w:t>, à savoir le nouveau Plan d'action et les nouvelles initiatives régionales, seront la priorité du Secteur. En outre, 20</w:t>
      </w:r>
      <w:r w:rsidR="00F4019D" w:rsidRPr="00BE1BF3">
        <w:rPr>
          <w:lang w:val="fr-FR"/>
        </w:rPr>
        <w:t>20</w:t>
      </w:r>
      <w:r w:rsidRPr="00BE1BF3">
        <w:rPr>
          <w:lang w:val="fr-FR"/>
        </w:rPr>
        <w:t xml:space="preserve"> sera l'année du début de la mise en oeuvre du nouveau Plan stratégique pour 2020-2023. Ce nouveau Plan stratégique fixera, entre autres, le cadre stratégique et le cadre financier dans lesquels s'inscriront les travaux de l'UIT-D ainsi que la mise en oeuvre de son programme de travail pour cette période. En outre, les travaux du Secteur continueront d'être renforcés par les activités des commissions d'études de l'UIT-D.</w:t>
      </w:r>
      <w:r w:rsidR="00292897" w:rsidRPr="00BE1BF3">
        <w:rPr>
          <w:lang w:val="fr-FR"/>
        </w:rPr>
        <w:t xml:space="preserve"> </w:t>
      </w:r>
      <w:r w:rsidR="00F4019D" w:rsidRPr="00BE1BF3">
        <w:rPr>
          <w:lang w:val="fr-FR"/>
        </w:rPr>
        <w:t>La préparation de la CMDT-21 commencera en 2020, avec l'organisation des réunions préparatoires régionales (RPM)</w:t>
      </w:r>
      <w:r w:rsidR="00292897" w:rsidRPr="00BE1BF3">
        <w:rPr>
          <w:lang w:val="fr-FR"/>
        </w:rPr>
        <w:t>.</w:t>
      </w:r>
    </w:p>
    <w:p w:rsidR="00F4019D" w:rsidRPr="00BE1BF3" w:rsidRDefault="00F4019D" w:rsidP="0007718C">
      <w:pPr>
        <w:rPr>
          <w:lang w:val="fr-FR"/>
        </w:rPr>
      </w:pPr>
      <w:r w:rsidRPr="00BE1BF3">
        <w:rPr>
          <w:lang w:val="fr-FR"/>
        </w:rPr>
        <w:t xml:space="preserve">Le Projet complet de Plan opérationnel quadriennal glissant du Secteur du développement des télécommunications pour la période 2018-2021 est disponible </w:t>
      </w:r>
      <w:r w:rsidR="0007718C" w:rsidRPr="00BE1BF3">
        <w:rPr>
          <w:lang w:val="fr-FR"/>
        </w:rPr>
        <w:t>à l'adresse</w:t>
      </w:r>
      <w:r w:rsidRPr="00BE1BF3">
        <w:rPr>
          <w:lang w:val="fr-FR"/>
        </w:rPr>
        <w:t xml:space="preserve"> </w:t>
      </w:r>
      <w:hyperlink r:id="rId17" w:history="1">
        <w:r w:rsidRPr="00BE1BF3">
          <w:rPr>
            <w:rStyle w:val="Hyperlink"/>
            <w:lang w:val="fr-FR"/>
          </w:rPr>
          <w:t>https://www.itu.int/en/ITU-D/TIES_</w:t>
        </w:r>
        <w:r w:rsidRPr="00BE1BF3">
          <w:rPr>
            <w:rStyle w:val="Hyperlink"/>
            <w:lang w:val="fr-FR"/>
          </w:rPr>
          <w:t>P</w:t>
        </w:r>
        <w:r w:rsidRPr="00BE1BF3">
          <w:rPr>
            <w:rStyle w:val="Hyperlink"/>
            <w:lang w:val="fr-FR"/>
          </w:rPr>
          <w:t>rotected/O</w:t>
        </w:r>
        <w:r w:rsidRPr="00BE1BF3">
          <w:rPr>
            <w:rStyle w:val="Hyperlink"/>
            <w:lang w:val="fr-FR"/>
          </w:rPr>
          <w:t>P</w:t>
        </w:r>
        <w:r w:rsidRPr="00BE1BF3">
          <w:rPr>
            <w:rStyle w:val="Hyperlink"/>
            <w:lang w:val="fr-FR"/>
          </w:rPr>
          <w:t>2018-2021.pdf</w:t>
        </w:r>
      </w:hyperlink>
    </w:p>
    <w:p w:rsidR="00901B96" w:rsidRPr="00BE1BF3" w:rsidRDefault="00901B96" w:rsidP="00E133CB">
      <w:pPr>
        <w:rPr>
          <w:lang w:val="fr-FR"/>
        </w:rPr>
      </w:pPr>
      <w:r w:rsidRPr="00BE1BF3">
        <w:rPr>
          <w:lang w:val="fr-FR"/>
        </w:rPr>
        <w:t>Les domaines prioritaires suivants ont été identifiés pour l'UIT-D (leur ordre d'apparition n'impliquant aucun ordre de priorité):</w:t>
      </w:r>
    </w:p>
    <w:p w:rsidR="00901B96" w:rsidRPr="00BE1BF3" w:rsidRDefault="00901B96" w:rsidP="00E133CB">
      <w:pPr>
        <w:pStyle w:val="Heading2"/>
        <w:rPr>
          <w:lang w:val="fr-FR"/>
        </w:rPr>
      </w:pPr>
      <w:r w:rsidRPr="00BE1BF3">
        <w:rPr>
          <w:lang w:val="fr-FR"/>
        </w:rPr>
        <w:t>2.1</w:t>
      </w:r>
      <w:r w:rsidRPr="00BE1BF3">
        <w:rPr>
          <w:lang w:val="fr-FR"/>
        </w:rPr>
        <w:tab/>
        <w:t xml:space="preserve">Coopération internationale </w:t>
      </w:r>
    </w:p>
    <w:p w:rsidR="00901B96" w:rsidRPr="00BE1BF3" w:rsidRDefault="00901B96" w:rsidP="00E133CB">
      <w:pPr>
        <w:pStyle w:val="enumlev1"/>
        <w:rPr>
          <w:lang w:val="fr-FR"/>
        </w:rPr>
      </w:pPr>
      <w:r w:rsidRPr="00BE1BF3">
        <w:rPr>
          <w:lang w:val="fr-FR"/>
        </w:rPr>
        <w:t>•</w:t>
      </w:r>
      <w:r w:rsidRPr="00BE1BF3">
        <w:rPr>
          <w:lang w:val="fr-FR"/>
        </w:rPr>
        <w:tab/>
        <w:t>Assurer le bon déroulement des grandes conférences et réunions de l'UIT-D prévues pour la période 201</w:t>
      </w:r>
      <w:r w:rsidR="00292897" w:rsidRPr="00BE1BF3">
        <w:rPr>
          <w:lang w:val="fr-FR"/>
        </w:rPr>
        <w:t>8</w:t>
      </w:r>
      <w:r w:rsidRPr="00BE1BF3">
        <w:rPr>
          <w:lang w:val="fr-FR"/>
        </w:rPr>
        <w:t>-202</w:t>
      </w:r>
      <w:r w:rsidR="00292897" w:rsidRPr="00BE1BF3">
        <w:rPr>
          <w:lang w:val="fr-FR"/>
        </w:rPr>
        <w:t>1</w:t>
      </w:r>
      <w:r w:rsidRPr="00BE1BF3">
        <w:rPr>
          <w:lang w:val="fr-FR"/>
        </w:rPr>
        <w:t xml:space="preserve"> (GCDT, réunions des commissions d'études, RPM et CMDT-17) grâce à un travail de préparation et d'organisation dans les meilleurs délais.</w:t>
      </w:r>
    </w:p>
    <w:p w:rsidR="00901B96" w:rsidRPr="00BE1BF3" w:rsidRDefault="00901B96" w:rsidP="00E133CB">
      <w:pPr>
        <w:pStyle w:val="enumlev1"/>
        <w:rPr>
          <w:lang w:val="fr-FR"/>
        </w:rPr>
      </w:pPr>
      <w:r w:rsidRPr="00BE1BF3">
        <w:rPr>
          <w:lang w:val="fr-FR"/>
        </w:rPr>
        <w:t>•</w:t>
      </w:r>
      <w:r w:rsidRPr="00BE1BF3">
        <w:rPr>
          <w:lang w:val="fr-FR"/>
        </w:rPr>
        <w:tab/>
        <w:t>Mettre en oeuvre le nouveau Plan d'action et les résolutions et recommandations</w:t>
      </w:r>
      <w:r w:rsidR="00F4019D" w:rsidRPr="00BE1BF3">
        <w:rPr>
          <w:lang w:val="fr-FR"/>
        </w:rPr>
        <w:t xml:space="preserve"> qui seront</w:t>
      </w:r>
      <w:r w:rsidRPr="00BE1BF3">
        <w:rPr>
          <w:lang w:val="fr-FR"/>
        </w:rPr>
        <w:t xml:space="preserve"> adoptées par la Conférence mondiale de développement des télécommunications de 2017 (CMDT-17).</w:t>
      </w:r>
    </w:p>
    <w:p w:rsidR="00901B96" w:rsidRPr="00BE1BF3" w:rsidRDefault="00901B96" w:rsidP="0007718C">
      <w:pPr>
        <w:pStyle w:val="enumlev1"/>
        <w:rPr>
          <w:lang w:val="fr-FR"/>
        </w:rPr>
      </w:pPr>
      <w:r w:rsidRPr="00BE1BF3">
        <w:rPr>
          <w:lang w:val="fr-FR"/>
        </w:rPr>
        <w:t>•</w:t>
      </w:r>
      <w:r w:rsidRPr="00BE1BF3">
        <w:rPr>
          <w:lang w:val="fr-FR"/>
        </w:rPr>
        <w:tab/>
        <w:t xml:space="preserve">Aider les commissions d'études de l'UIT-D dans leurs études, conformément à leurs programmes de travail, en mettant l'accent sur les thèmes qui pourraient être identifiés au titre des activités </w:t>
      </w:r>
      <w:r w:rsidR="0007718C" w:rsidRPr="00BE1BF3">
        <w:rPr>
          <w:lang w:val="fr-FR"/>
        </w:rPr>
        <w:t>faisant suite à la CMDT</w:t>
      </w:r>
      <w:r w:rsidR="0007718C" w:rsidRPr="00BE1BF3">
        <w:rPr>
          <w:lang w:val="fr-FR"/>
        </w:rPr>
        <w:noBreakHyphen/>
        <w:t>17</w:t>
      </w:r>
      <w:r w:rsidRPr="00BE1BF3">
        <w:rPr>
          <w:lang w:val="fr-FR"/>
        </w:rPr>
        <w:t>.</w:t>
      </w:r>
    </w:p>
    <w:p w:rsidR="00901B96" w:rsidRPr="00BE1BF3" w:rsidRDefault="00901B96" w:rsidP="00E133CB">
      <w:pPr>
        <w:pStyle w:val="Heading2"/>
        <w:rPr>
          <w:lang w:val="fr-FR"/>
        </w:rPr>
      </w:pPr>
      <w:r w:rsidRPr="00BE1BF3">
        <w:rPr>
          <w:lang w:val="fr-FR"/>
        </w:rPr>
        <w:t>2.2</w:t>
      </w:r>
      <w:r w:rsidRPr="00BE1BF3">
        <w:rPr>
          <w:lang w:val="fr-FR"/>
        </w:rPr>
        <w:tab/>
        <w:t xml:space="preserve">Environnement propice, réseaux TIC et innovation </w:t>
      </w:r>
    </w:p>
    <w:p w:rsidR="00901B96" w:rsidRPr="00BE1BF3" w:rsidRDefault="00901B96" w:rsidP="00E133CB">
      <w:pPr>
        <w:pStyle w:val="enumlev1"/>
        <w:rPr>
          <w:lang w:val="fr-FR"/>
        </w:rPr>
      </w:pPr>
      <w:r w:rsidRPr="00BE1BF3">
        <w:rPr>
          <w:lang w:val="fr-FR"/>
        </w:rPr>
        <w:t>•</w:t>
      </w:r>
      <w:r w:rsidRPr="00BE1BF3">
        <w:rPr>
          <w:lang w:val="fr-FR"/>
        </w:rPr>
        <w:tab/>
        <w:t>Aider les Etats Membres à élaborer et mettre en oeuvre un cadre juridique et réglementaire adapté et transparent favorisant l'accès aux technologies de l'information et de la communication (TIC).</w:t>
      </w:r>
    </w:p>
    <w:p w:rsidR="00901B96" w:rsidRPr="00BE1BF3" w:rsidRDefault="00901B96" w:rsidP="00E133CB">
      <w:pPr>
        <w:pStyle w:val="enumlev1"/>
        <w:rPr>
          <w:lang w:val="fr-FR"/>
        </w:rPr>
      </w:pPr>
      <w:r w:rsidRPr="00BE1BF3">
        <w:rPr>
          <w:lang w:val="fr-FR"/>
        </w:rPr>
        <w:t>•</w:t>
      </w:r>
      <w:r w:rsidRPr="00BE1BF3">
        <w:rPr>
          <w:lang w:val="fr-FR"/>
        </w:rPr>
        <w:tab/>
        <w:t>Encourager la coopération et l'échange de données d'expérience et de bonnes pratiques en matière de réglementation entre les régulateurs des télécommunications, en veillant à ce que le Colloque mondial des régulateurs (GSR) se tienne chaque année et, dans la mesure du possible, par roulement entre les différentes régions.</w:t>
      </w:r>
    </w:p>
    <w:p w:rsidR="00901B96" w:rsidRPr="00BE1BF3" w:rsidRDefault="00901B96" w:rsidP="00E133CB">
      <w:pPr>
        <w:pStyle w:val="enumlev1"/>
        <w:rPr>
          <w:lang w:val="fr-FR"/>
        </w:rPr>
      </w:pPr>
      <w:r w:rsidRPr="00BE1BF3">
        <w:rPr>
          <w:lang w:val="fr-FR"/>
        </w:rPr>
        <w:t>•</w:t>
      </w:r>
      <w:r w:rsidRPr="00BE1BF3">
        <w:rPr>
          <w:lang w:val="fr-FR"/>
        </w:rPr>
        <w:tab/>
        <w:t>Renforcer les connaissances et les compétences des pays en vue de planifier, déployer, exploiter et maintenir des réseaux et services TIC durables, accessibles et fiables, y compris l'infrastructure large bande, et améliorer les connaissances relatives à l'infrastructure de transmission large bande dans le monde.</w:t>
      </w:r>
    </w:p>
    <w:p w:rsidR="00901B96" w:rsidRPr="00BE1BF3" w:rsidRDefault="00901B96" w:rsidP="00E133CB">
      <w:pPr>
        <w:pStyle w:val="enumlev1"/>
        <w:rPr>
          <w:lang w:val="fr-FR"/>
        </w:rPr>
      </w:pPr>
      <w:r w:rsidRPr="00BE1BF3">
        <w:rPr>
          <w:lang w:val="fr-FR"/>
        </w:rPr>
        <w:lastRenderedPageBreak/>
        <w:t>•</w:t>
      </w:r>
      <w:r w:rsidRPr="00BE1BF3">
        <w:rPr>
          <w:lang w:val="fr-FR"/>
        </w:rPr>
        <w:tab/>
        <w:t>Poursuivre et encourager la conclusion de partenariats, l'innovation et la mobilisation des ressources pour contribuer au succès de la mise en oeuvre des initiatives et des projets du BDT.</w:t>
      </w:r>
    </w:p>
    <w:p w:rsidR="00901B96" w:rsidRPr="00BE1BF3" w:rsidRDefault="00901B96" w:rsidP="00E133CB">
      <w:pPr>
        <w:pStyle w:val="Heading2"/>
        <w:rPr>
          <w:lang w:val="fr-FR"/>
        </w:rPr>
      </w:pPr>
      <w:r w:rsidRPr="00BE1BF3">
        <w:rPr>
          <w:lang w:val="fr-FR"/>
        </w:rPr>
        <w:t>2.3</w:t>
      </w:r>
      <w:r w:rsidRPr="00BE1BF3">
        <w:rPr>
          <w:lang w:val="fr-FR"/>
        </w:rPr>
        <w:tab/>
        <w:t>Cybersécurité et applications TIC</w:t>
      </w:r>
    </w:p>
    <w:p w:rsidR="00901B96" w:rsidRPr="00BE1BF3" w:rsidRDefault="00901B96" w:rsidP="00E133CB">
      <w:pPr>
        <w:pStyle w:val="enumlev1"/>
        <w:rPr>
          <w:lang w:val="fr-FR"/>
        </w:rPr>
      </w:pPr>
      <w:r w:rsidRPr="00BE1BF3">
        <w:rPr>
          <w:lang w:val="fr-FR"/>
        </w:rPr>
        <w:t>•</w:t>
      </w:r>
      <w:r w:rsidRPr="00BE1BF3">
        <w:rPr>
          <w:lang w:val="fr-FR"/>
        </w:rPr>
        <w:tab/>
        <w:t>Renforcement de la capacité des Etats Membres d'élaborer et de mettre en oeuvre des politiques et stratégies en matière de cybersécurité dans le cadre des plans nationaux sur les TIC, ainsi que d'élaborer et de mettre en oeuvre une législation appropriée.</w:t>
      </w:r>
    </w:p>
    <w:p w:rsidR="00901B96" w:rsidRPr="00BE1BF3" w:rsidRDefault="00901B96" w:rsidP="00E133CB">
      <w:pPr>
        <w:pStyle w:val="enumlev1"/>
        <w:rPr>
          <w:lang w:val="fr-FR"/>
        </w:rPr>
      </w:pPr>
      <w:r w:rsidRPr="00BE1BF3">
        <w:rPr>
          <w:lang w:val="fr-FR"/>
        </w:rPr>
        <w:t>•</w:t>
      </w:r>
      <w:r w:rsidRPr="00BE1BF3">
        <w:rPr>
          <w:lang w:val="fr-FR"/>
        </w:rPr>
        <w:tab/>
        <w:t>Renforcement de la capacité des Etats Membres à réagir rapidement face aux cybermenaces.</w:t>
      </w:r>
    </w:p>
    <w:p w:rsidR="00901B96" w:rsidRPr="00BE1BF3" w:rsidRDefault="00901B96" w:rsidP="00E133CB">
      <w:pPr>
        <w:pStyle w:val="enumlev1"/>
        <w:rPr>
          <w:lang w:val="fr-FR"/>
        </w:rPr>
      </w:pPr>
      <w:r w:rsidRPr="00BE1BF3">
        <w:rPr>
          <w:lang w:val="fr-FR"/>
        </w:rPr>
        <w:t>•</w:t>
      </w:r>
      <w:r w:rsidRPr="00BE1BF3">
        <w:rPr>
          <w:lang w:val="fr-FR"/>
        </w:rPr>
        <w:tab/>
        <w:t>Renforcement de la capacité des pays en matière de planification des cyberstratégies sectorielles nationales pour favoriser la mise en place d'un environnement propice à l'amélioration des applications TIC.</w:t>
      </w:r>
    </w:p>
    <w:p w:rsidR="00901B96" w:rsidRPr="00BE1BF3" w:rsidRDefault="00901B96" w:rsidP="00E133CB">
      <w:pPr>
        <w:pStyle w:val="enumlev1"/>
        <w:rPr>
          <w:lang w:val="fr-FR"/>
        </w:rPr>
      </w:pPr>
      <w:r w:rsidRPr="00BE1BF3">
        <w:rPr>
          <w:lang w:val="fr-FR"/>
        </w:rPr>
        <w:t>•</w:t>
      </w:r>
      <w:r w:rsidRPr="00BE1BF3">
        <w:rPr>
          <w:lang w:val="fr-FR"/>
        </w:rPr>
        <w:tab/>
        <w:t>Renforcement de la capacité des pays à tirer parti des applications et services TIC/mobiles dans des domaines hautement prioritaires (par exemple santé, gouvernance, éducation, paiements, etc.) afin de résoudre efficacement différents problèmes en matière de développement durable par le biais d'une collaboration entre le secteur public et le secteur privé.</w:t>
      </w:r>
    </w:p>
    <w:p w:rsidR="00901B96" w:rsidRPr="00BE1BF3" w:rsidRDefault="00901B96" w:rsidP="00E133CB">
      <w:pPr>
        <w:pStyle w:val="Heading2"/>
        <w:rPr>
          <w:lang w:val="fr-FR"/>
        </w:rPr>
      </w:pPr>
      <w:r w:rsidRPr="00BE1BF3">
        <w:rPr>
          <w:lang w:val="fr-FR"/>
        </w:rPr>
        <w:t>2.4</w:t>
      </w:r>
      <w:r w:rsidRPr="00BE1BF3">
        <w:rPr>
          <w:lang w:val="fr-FR"/>
        </w:rPr>
        <w:tab/>
        <w:t xml:space="preserve">Renforcement des capacités, statistiques et inclusion numérique </w:t>
      </w:r>
    </w:p>
    <w:p w:rsidR="00901B96" w:rsidRPr="00BE1BF3" w:rsidRDefault="00901B96" w:rsidP="00E133CB">
      <w:pPr>
        <w:pStyle w:val="enumlev1"/>
        <w:rPr>
          <w:lang w:val="fr-FR"/>
        </w:rPr>
      </w:pPr>
      <w:r w:rsidRPr="00BE1BF3">
        <w:rPr>
          <w:lang w:val="fr-FR"/>
        </w:rPr>
        <w:t>•</w:t>
      </w:r>
      <w:r w:rsidRPr="00BE1BF3">
        <w:rPr>
          <w:lang w:val="fr-FR"/>
        </w:rPr>
        <w:tab/>
        <w:t>Amélioration des connaissances et des compétences des membres de l'UIT concernant l'utilisation des télécommunications/TIC.</w:t>
      </w:r>
    </w:p>
    <w:p w:rsidR="00901B96" w:rsidRPr="00BE1BF3" w:rsidRDefault="00901B96" w:rsidP="00E133CB">
      <w:pPr>
        <w:pStyle w:val="enumlev1"/>
        <w:rPr>
          <w:lang w:val="fr-FR"/>
        </w:rPr>
      </w:pPr>
      <w:r w:rsidRPr="00BE1BF3">
        <w:rPr>
          <w:lang w:val="fr-FR"/>
        </w:rPr>
        <w:t>•</w:t>
      </w:r>
      <w:r w:rsidRPr="00BE1BF3">
        <w:rPr>
          <w:lang w:val="fr-FR"/>
        </w:rPr>
        <w:tab/>
        <w:t>Renforcement du dialogue entre les producteurs et les utilisateurs de données sur les télécommunications/TIC et renforcement des capacités et des compétences des producteurs de statistiques sur les télécommunications/TIC en vue de la réalisation de collectes de données au niveau national sur la base de normes et de méthodologies internationales.</w:t>
      </w:r>
    </w:p>
    <w:p w:rsidR="00901B96" w:rsidRPr="00BE1BF3" w:rsidRDefault="00901B96" w:rsidP="00E133CB">
      <w:pPr>
        <w:pStyle w:val="enumlev1"/>
        <w:rPr>
          <w:lang w:val="fr-FR"/>
        </w:rPr>
      </w:pPr>
      <w:r w:rsidRPr="00BE1BF3">
        <w:rPr>
          <w:lang w:val="fr-FR"/>
        </w:rPr>
        <w:t>•</w:t>
      </w:r>
      <w:r w:rsidRPr="00BE1BF3">
        <w:rPr>
          <w:lang w:val="fr-FR"/>
        </w:rPr>
        <w:tab/>
        <w:t>Renforcement de la capacité des Etats Membres d'élaborer et de mettre en oeuvre des politiques, des stratégies et des lignes directrices en matière d'inclusion numérique, afin de garantir l'accessibilité des télécommunications/TIC pour les personnes ayant des besoins particuliers et de l'utilisation des télécommunications/TIC pour l'autonomisation socio-économique des personnes ayant des besoins particuliers.</w:t>
      </w:r>
    </w:p>
    <w:p w:rsidR="00901B96" w:rsidRPr="00BE1BF3" w:rsidRDefault="00901B96" w:rsidP="00E133CB">
      <w:pPr>
        <w:pStyle w:val="enumlev1"/>
        <w:rPr>
          <w:lang w:val="fr-FR"/>
        </w:rPr>
      </w:pPr>
      <w:r w:rsidRPr="00BE1BF3">
        <w:rPr>
          <w:lang w:val="fr-FR"/>
        </w:rPr>
        <w:t>•</w:t>
      </w:r>
      <w:r w:rsidRPr="00BE1BF3">
        <w:rPr>
          <w:lang w:val="fr-FR"/>
        </w:rPr>
        <w:tab/>
        <w:t>Renforcement des capacités des membres en matière d'utilisation des télécommunications/TIC aux fins du développement socio-économique des personnes ayant des besoins particuliers, y compris la mise en oeuvre de programmes de télécommunication/TIC pour favoriser l'emploi des jeunes et l'esprit d'entreprise.</w:t>
      </w:r>
    </w:p>
    <w:p w:rsidR="00901B96" w:rsidRPr="00BE1BF3" w:rsidRDefault="00901B96" w:rsidP="00E133CB">
      <w:pPr>
        <w:pStyle w:val="enumlev1"/>
        <w:rPr>
          <w:lang w:val="fr-FR"/>
        </w:rPr>
      </w:pPr>
      <w:r w:rsidRPr="00BE1BF3">
        <w:rPr>
          <w:lang w:val="fr-FR"/>
        </w:rPr>
        <w:t>•</w:t>
      </w:r>
      <w:r w:rsidRPr="00BE1BF3">
        <w:rPr>
          <w:lang w:val="fr-FR"/>
        </w:rPr>
        <w:tab/>
        <w:t>Amélioration de l'accès aux télécommunications/TIC et de leur utilisation dans les PMA, les PEID, les PDSL et les pays dont l'économie est en transition.</w:t>
      </w:r>
    </w:p>
    <w:p w:rsidR="00901B96" w:rsidRPr="00BE1BF3" w:rsidRDefault="00901B96" w:rsidP="00E133CB">
      <w:pPr>
        <w:pStyle w:val="Heading2"/>
        <w:rPr>
          <w:lang w:val="fr-FR"/>
        </w:rPr>
      </w:pPr>
      <w:r w:rsidRPr="00BE1BF3">
        <w:rPr>
          <w:lang w:val="fr-FR"/>
        </w:rPr>
        <w:lastRenderedPageBreak/>
        <w:t>2.5</w:t>
      </w:r>
      <w:r w:rsidRPr="00BE1BF3">
        <w:rPr>
          <w:lang w:val="fr-FR"/>
        </w:rPr>
        <w:tab/>
        <w:t xml:space="preserve">Changements climatiques et gestion des catastrophes </w:t>
      </w:r>
    </w:p>
    <w:p w:rsidR="00901B96" w:rsidRPr="00BE1BF3" w:rsidRDefault="00901B96" w:rsidP="00E133CB">
      <w:pPr>
        <w:pStyle w:val="enumlev1"/>
        <w:keepNext/>
        <w:keepLines/>
        <w:rPr>
          <w:lang w:val="fr-FR"/>
        </w:rPr>
      </w:pPr>
      <w:r w:rsidRPr="00BE1BF3">
        <w:rPr>
          <w:lang w:val="fr-FR"/>
        </w:rPr>
        <w:t>•</w:t>
      </w:r>
      <w:r w:rsidRPr="00BE1BF3">
        <w:rPr>
          <w:lang w:val="fr-FR"/>
        </w:rPr>
        <w:tab/>
        <w:t>Renforcement des capacités des Etats Membres en matière de cadres politiques et réglementaires relatifs à l'atténuation des effets des changements climatiques et l'adaptation à ces effets et en matière d'élaboration d'une politique relative aux déchets d'équipements électriques et électroniques.</w:t>
      </w:r>
    </w:p>
    <w:p w:rsidR="00901B96" w:rsidRPr="00BE1BF3" w:rsidRDefault="00901B96" w:rsidP="00E133CB">
      <w:pPr>
        <w:pStyle w:val="enumlev1"/>
        <w:rPr>
          <w:lang w:val="fr-FR"/>
        </w:rPr>
      </w:pPr>
      <w:r w:rsidRPr="00BE1BF3">
        <w:rPr>
          <w:lang w:val="fr-FR"/>
        </w:rPr>
        <w:t>•</w:t>
      </w:r>
      <w:r w:rsidRPr="00BE1BF3">
        <w:rPr>
          <w:lang w:val="fr-FR"/>
        </w:rPr>
        <w:tab/>
        <w:t>Aider les Etats Membres dans le domaine de la planification préalable aux catastrophes et des opérations de secours et leur apporter un appui technique, politique, réglementaire et juridique pour ce qui est des télécommunications d'urgence.</w:t>
      </w:r>
    </w:p>
    <w:p w:rsidR="00901B96" w:rsidRPr="00BE1BF3" w:rsidRDefault="00901B96" w:rsidP="00E133CB">
      <w:pPr>
        <w:pStyle w:val="ListParagraph"/>
        <w:numPr>
          <w:ilvl w:val="0"/>
          <w:numId w:val="35"/>
        </w:numPr>
        <w:tabs>
          <w:tab w:val="clear" w:pos="1134"/>
          <w:tab w:val="clear" w:pos="1871"/>
          <w:tab w:val="clear" w:pos="2268"/>
        </w:tabs>
        <w:overflowPunct/>
        <w:autoSpaceDE/>
        <w:autoSpaceDN/>
        <w:adjustRightInd/>
        <w:spacing w:before="0"/>
        <w:jc w:val="both"/>
        <w:textAlignment w:val="auto"/>
        <w:rPr>
          <w:lang w:val="fr-FR"/>
        </w:rPr>
      </w:pPr>
      <w:r w:rsidRPr="00BE1BF3">
        <w:rPr>
          <w:lang w:val="fr-FR"/>
        </w:rPr>
        <w:br w:type="page"/>
      </w:r>
    </w:p>
    <w:p w:rsidR="00901B96" w:rsidRPr="00BE1BF3" w:rsidRDefault="00901B96" w:rsidP="00E133CB">
      <w:pPr>
        <w:pStyle w:val="Heading1"/>
        <w:rPr>
          <w:lang w:val="fr-FR"/>
        </w:rPr>
      </w:pPr>
      <w:r w:rsidRPr="00BE1BF3">
        <w:rPr>
          <w:lang w:val="fr-FR"/>
        </w:rPr>
        <w:lastRenderedPageBreak/>
        <w:t>3</w:t>
      </w:r>
      <w:r w:rsidRPr="00BE1BF3">
        <w:rPr>
          <w:lang w:val="fr-FR"/>
        </w:rPr>
        <w:tab/>
        <w:t>Cadre de présentation des résultats de l'UIT-D pour la période 201</w:t>
      </w:r>
      <w:r w:rsidR="00292897" w:rsidRPr="00BE1BF3">
        <w:rPr>
          <w:lang w:val="fr-FR"/>
        </w:rPr>
        <w:t>8</w:t>
      </w:r>
      <w:r w:rsidRPr="00BE1BF3">
        <w:rPr>
          <w:lang w:val="fr-FR"/>
        </w:rPr>
        <w:t>-202</w:t>
      </w:r>
      <w:r w:rsidR="00292897" w:rsidRPr="00BE1BF3">
        <w:rPr>
          <w:lang w:val="fr-FR"/>
        </w:rPr>
        <w:t>1</w:t>
      </w:r>
    </w:p>
    <w:p w:rsidR="00901B96" w:rsidRPr="00BE1BF3" w:rsidRDefault="00901B96" w:rsidP="00E133CB">
      <w:pPr>
        <w:pStyle w:val="Heading2"/>
        <w:spacing w:after="240"/>
        <w:jc w:val="both"/>
        <w:rPr>
          <w:lang w:val="fr-FR"/>
        </w:rPr>
      </w:pPr>
      <w:r w:rsidRPr="00BE1BF3">
        <w:rPr>
          <w:lang w:val="fr-FR"/>
        </w:rPr>
        <w:t>3.1</w:t>
      </w:r>
      <w:r w:rsidRPr="00BE1BF3">
        <w:rPr>
          <w:lang w:val="fr-FR"/>
        </w:rPr>
        <w:tab/>
        <w:t>Lien avec les buts stratégiques de l'UIT</w:t>
      </w:r>
      <w:r w:rsidRPr="00BE1BF3">
        <w:rPr>
          <w:vertAlign w:val="superscript"/>
          <w:lang w:val="fr-FR"/>
        </w:rPr>
        <w:footnoteReference w:id="1"/>
      </w:r>
    </w:p>
    <w:tbl>
      <w:tblPr>
        <w:tblStyle w:val="GridTable4-Accent11"/>
        <w:tblW w:w="14737" w:type="dxa"/>
        <w:tblLayout w:type="fixed"/>
        <w:tblLook w:val="0620" w:firstRow="1" w:lastRow="0" w:firstColumn="0" w:lastColumn="0" w:noHBand="1" w:noVBand="1"/>
      </w:tblPr>
      <w:tblGrid>
        <w:gridCol w:w="7366"/>
        <w:gridCol w:w="1843"/>
        <w:gridCol w:w="1842"/>
        <w:gridCol w:w="1843"/>
        <w:gridCol w:w="1843"/>
      </w:tblGrid>
      <w:tr w:rsidR="00901B96" w:rsidRPr="00BE1BF3" w:rsidTr="0011129F">
        <w:trPr>
          <w:cnfStyle w:val="100000000000" w:firstRow="1" w:lastRow="0" w:firstColumn="0" w:lastColumn="0" w:oddVBand="0" w:evenVBand="0" w:oddHBand="0" w:evenHBand="0" w:firstRowFirstColumn="0" w:firstRowLastColumn="0" w:lastRowFirstColumn="0" w:lastRowLastColumn="0"/>
          <w:trHeight w:val="72"/>
        </w:trPr>
        <w:tc>
          <w:tcPr>
            <w:tcW w:w="7366" w:type="dxa"/>
            <w:vAlign w:val="center"/>
            <w:hideMark/>
          </w:tcPr>
          <w:p w:rsidR="00901B96" w:rsidRPr="00BE1BF3" w:rsidRDefault="00901B96" w:rsidP="00E133CB">
            <w:pPr>
              <w:pStyle w:val="Tablehead"/>
              <w:rPr>
                <w:rFonts w:eastAsia="Calibri"/>
                <w:b/>
                <w:bCs w:val="0"/>
                <w:sz w:val="20"/>
                <w:lang w:val="fr-FR"/>
              </w:rPr>
            </w:pPr>
            <w:r w:rsidRPr="00BE1BF3">
              <w:rPr>
                <w:rFonts w:eastAsia="Calibri"/>
                <w:b/>
                <w:bCs w:val="0"/>
                <w:sz w:val="20"/>
                <w:lang w:val="fr-FR"/>
              </w:rPr>
              <w:t>Objectifs de l'UIT-D</w:t>
            </w:r>
          </w:p>
        </w:tc>
        <w:tc>
          <w:tcPr>
            <w:tcW w:w="1843" w:type="dxa"/>
          </w:tcPr>
          <w:p w:rsidR="00901B96" w:rsidRPr="00BE1BF3" w:rsidRDefault="00901B96" w:rsidP="00E133CB">
            <w:pPr>
              <w:pStyle w:val="Tablehead"/>
              <w:rPr>
                <w:rFonts w:eastAsia="Calibri"/>
                <w:b/>
                <w:bCs w:val="0"/>
                <w:sz w:val="20"/>
                <w:lang w:val="fr-FR"/>
              </w:rPr>
            </w:pPr>
            <w:r w:rsidRPr="00BE1BF3">
              <w:rPr>
                <w:noProof/>
                <w:sz w:val="20"/>
                <w:lang w:val="en-GB" w:eastAsia="zh-CN"/>
              </w:rPr>
              <mc:AlternateContent>
                <mc:Choice Requires="wps">
                  <w:drawing>
                    <wp:anchor distT="0" distB="0" distL="114300" distR="114300" simplePos="0" relativeHeight="251672576" behindDoc="0" locked="0" layoutInCell="1" allowOverlap="1" wp14:anchorId="2AE91342" wp14:editId="4A949C0C">
                      <wp:simplePos x="0" y="0"/>
                      <wp:positionH relativeFrom="column">
                        <wp:posOffset>91440</wp:posOffset>
                      </wp:positionH>
                      <wp:positionV relativeFrom="paragraph">
                        <wp:posOffset>455930</wp:posOffset>
                      </wp:positionV>
                      <wp:extent cx="864000" cy="146685"/>
                      <wp:effectExtent l="0" t="0" r="0" b="5715"/>
                      <wp:wrapNone/>
                      <wp:docPr id="1" name="Text Box 1"/>
                      <wp:cNvGraphicFramePr/>
                      <a:graphic xmlns:a="http://schemas.openxmlformats.org/drawingml/2006/main">
                        <a:graphicData uri="http://schemas.microsoft.com/office/word/2010/wordprocessingShape">
                          <wps:wsp>
                            <wps:cNvSpPr txBox="1"/>
                            <wps:spPr>
                              <a:xfrm>
                                <a:off x="0" y="0"/>
                                <a:ext cx="864000" cy="146685"/>
                              </a:xfrm>
                              <a:prstGeom prst="rect">
                                <a:avLst/>
                              </a:prstGeom>
                              <a:solidFill>
                                <a:srgbClr val="4578B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2939" w:rsidRPr="00B7118F" w:rsidRDefault="00722939" w:rsidP="00901B96">
                                  <w:pPr>
                                    <w:spacing w:before="0"/>
                                    <w:jc w:val="center"/>
                                    <w:rPr>
                                      <w:b/>
                                      <w:bCs/>
                                      <w:color w:val="FFFFFF" w:themeColor="background1"/>
                                      <w:sz w:val="18"/>
                                      <w:szCs w:val="18"/>
                                    </w:rPr>
                                  </w:pPr>
                                  <w:r w:rsidRPr="00B7118F">
                                    <w:rPr>
                                      <w:b/>
                                      <w:bCs/>
                                      <w:color w:val="FFFFFF" w:themeColor="background1"/>
                                      <w:sz w:val="18"/>
                                      <w:szCs w:val="18"/>
                                    </w:rPr>
                                    <w:t>CROISSANCE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E91342" id="_x0000_t202" coordsize="21600,21600" o:spt="202" path="m,l,21600r21600,l21600,xe">
                      <v:stroke joinstyle="miter"/>
                      <v:path gradientshapeok="t" o:connecttype="rect"/>
                    </v:shapetype>
                    <v:shape id="Text Box 1" o:spid="_x0000_s1026" type="#_x0000_t202" style="position:absolute;left:0;text-align:left;margin-left:7.2pt;margin-top:35.9pt;width:68.05pt;height:11.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" fillcolor="#4578b5" stroked="f" strokeweight=".5pt">
                      <v:textbox inset="0,0,0,0">
                        <w:txbxContent>
                          <w:p w:rsidR="00722939" w:rsidRPr="00B7118F" w:rsidRDefault="00722939" w:rsidP="00901B96">
                            <w:pPr>
                              <w:spacing w:before="0"/>
                              <w:jc w:val="center"/>
                              <w:rPr>
                                <w:b/>
                                <w:bCs/>
                                <w:color w:val="FFFFFF" w:themeColor="background1"/>
                                <w:sz w:val="18"/>
                                <w:szCs w:val="18"/>
                              </w:rPr>
                            </w:pPr>
                            <w:r w:rsidRPr="00B7118F">
                              <w:rPr>
                                <w:b/>
                                <w:bCs/>
                                <w:color w:val="FFFFFF" w:themeColor="background1"/>
                                <w:sz w:val="18"/>
                                <w:szCs w:val="18"/>
                              </w:rPr>
                              <w:t>CROISSANCE</w:t>
                            </w:r>
                          </w:p>
                        </w:txbxContent>
                      </v:textbox>
                    </v:shape>
                  </w:pict>
                </mc:Fallback>
              </mc:AlternateContent>
            </w:r>
            <w:r w:rsidRPr="00BE1BF3">
              <w:rPr>
                <w:noProof/>
                <w:sz w:val="20"/>
                <w:lang w:val="en-GB" w:eastAsia="zh-CN"/>
              </w:rPr>
              <w:drawing>
                <wp:inline distT="0" distB="0" distL="0" distR="0" wp14:anchorId="423366BB" wp14:editId="48F8DCC4">
                  <wp:extent cx="1062000" cy="612000"/>
                  <wp:effectExtent l="0" t="0" r="5080" b="0"/>
                  <wp:docPr id="9" name="Picture 9"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t5-2.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62000" cy="612000"/>
                          </a:xfrm>
                          <a:prstGeom prst="rect">
                            <a:avLst/>
                          </a:prstGeom>
                          <a:noFill/>
                          <a:ln>
                            <a:noFill/>
                          </a:ln>
                        </pic:spPr>
                      </pic:pic>
                    </a:graphicData>
                  </a:graphic>
                </wp:inline>
              </w:drawing>
            </w:r>
          </w:p>
        </w:tc>
        <w:tc>
          <w:tcPr>
            <w:tcW w:w="1842" w:type="dxa"/>
          </w:tcPr>
          <w:p w:rsidR="00901B96" w:rsidRPr="00BE1BF3" w:rsidRDefault="00901B96" w:rsidP="00E133CB">
            <w:pPr>
              <w:pStyle w:val="Tablehead"/>
              <w:rPr>
                <w:rFonts w:eastAsia="Calibri"/>
                <w:b/>
                <w:bCs w:val="0"/>
                <w:sz w:val="20"/>
                <w:lang w:val="fr-FR"/>
              </w:rPr>
            </w:pPr>
            <w:r w:rsidRPr="00BE1BF3">
              <w:rPr>
                <w:noProof/>
                <w:sz w:val="20"/>
                <w:lang w:val="en-GB" w:eastAsia="zh-CN"/>
              </w:rPr>
              <mc:AlternateContent>
                <mc:Choice Requires="wps">
                  <w:drawing>
                    <wp:anchor distT="0" distB="0" distL="114300" distR="114300" simplePos="0" relativeHeight="251673600" behindDoc="0" locked="0" layoutInCell="1" allowOverlap="1" wp14:anchorId="0E3A13F6" wp14:editId="651C8627">
                      <wp:simplePos x="0" y="0"/>
                      <wp:positionH relativeFrom="column">
                        <wp:posOffset>76835</wp:posOffset>
                      </wp:positionH>
                      <wp:positionV relativeFrom="paragraph">
                        <wp:posOffset>468630</wp:posOffset>
                      </wp:positionV>
                      <wp:extent cx="864000" cy="146685"/>
                      <wp:effectExtent l="0" t="0" r="0" b="5715"/>
                      <wp:wrapNone/>
                      <wp:docPr id="2" name="Text Box 2"/>
                      <wp:cNvGraphicFramePr/>
                      <a:graphic xmlns:a="http://schemas.openxmlformats.org/drawingml/2006/main">
                        <a:graphicData uri="http://schemas.microsoft.com/office/word/2010/wordprocessingShape">
                          <wps:wsp>
                            <wps:cNvSpPr txBox="1"/>
                            <wps:spPr>
                              <a:xfrm>
                                <a:off x="0" y="0"/>
                                <a:ext cx="864000" cy="146685"/>
                              </a:xfrm>
                              <a:prstGeom prst="rect">
                                <a:avLst/>
                              </a:prstGeom>
                              <a:solidFill>
                                <a:srgbClr val="4578B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2939" w:rsidRPr="00B7118F" w:rsidRDefault="00722939" w:rsidP="00901B96">
                                  <w:pPr>
                                    <w:spacing w:before="0"/>
                                    <w:jc w:val="center"/>
                                    <w:rPr>
                                      <w:b/>
                                      <w:bCs/>
                                      <w:color w:val="FFFFFF" w:themeColor="background1"/>
                                      <w:sz w:val="18"/>
                                      <w:szCs w:val="18"/>
                                    </w:rPr>
                                  </w:pPr>
                                  <w:r>
                                    <w:rPr>
                                      <w:b/>
                                      <w:bCs/>
                                      <w:color w:val="FFFFFF" w:themeColor="background1"/>
                                      <w:sz w:val="18"/>
                                      <w:szCs w:val="18"/>
                                    </w:rPr>
                                    <w:t>INCLUSION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A13F6" id="Text Box 2" o:spid="_x0000_s1027" type="#_x0000_t202" style="position:absolute;left:0;text-align:left;margin-left:6.05pt;margin-top:36.9pt;width:68.05pt;height:11.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" fillcolor="#4578b5" stroked="f" strokeweight=".5pt">
                      <v:textbox inset="0,0,0,0">
                        <w:txbxContent>
                          <w:p w:rsidR="00722939" w:rsidRPr="00B7118F" w:rsidRDefault="00722939" w:rsidP="00901B96">
                            <w:pPr>
                              <w:spacing w:before="0"/>
                              <w:jc w:val="center"/>
                              <w:rPr>
                                <w:b/>
                                <w:bCs/>
                                <w:color w:val="FFFFFF" w:themeColor="background1"/>
                                <w:sz w:val="18"/>
                                <w:szCs w:val="18"/>
                              </w:rPr>
                            </w:pPr>
                            <w:r>
                              <w:rPr>
                                <w:b/>
                                <w:bCs/>
                                <w:color w:val="FFFFFF" w:themeColor="background1"/>
                                <w:sz w:val="18"/>
                                <w:szCs w:val="18"/>
                              </w:rPr>
                              <w:t>INCLUSION</w:t>
                            </w:r>
                          </w:p>
                        </w:txbxContent>
                      </v:textbox>
                    </v:shape>
                  </w:pict>
                </mc:Fallback>
              </mc:AlternateContent>
            </w:r>
            <w:r w:rsidRPr="00BE1BF3">
              <w:rPr>
                <w:noProof/>
                <w:sz w:val="20"/>
                <w:lang w:val="en-GB" w:eastAsia="zh-CN"/>
              </w:rPr>
              <w:drawing>
                <wp:inline distT="0" distB="0" distL="0" distR="0" wp14:anchorId="12537271" wp14:editId="265A1E96">
                  <wp:extent cx="1058400" cy="608400"/>
                  <wp:effectExtent l="0" t="0" r="8890" b="1270"/>
                  <wp:docPr id="11" name="Picture 11"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t5-2.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58400" cy="608400"/>
                          </a:xfrm>
                          <a:prstGeom prst="rect">
                            <a:avLst/>
                          </a:prstGeom>
                          <a:noFill/>
                          <a:ln>
                            <a:noFill/>
                          </a:ln>
                        </pic:spPr>
                      </pic:pic>
                    </a:graphicData>
                  </a:graphic>
                </wp:inline>
              </w:drawing>
            </w:r>
          </w:p>
        </w:tc>
        <w:tc>
          <w:tcPr>
            <w:tcW w:w="1843" w:type="dxa"/>
          </w:tcPr>
          <w:p w:rsidR="00901B96" w:rsidRPr="00BE1BF3" w:rsidRDefault="00901B96" w:rsidP="00E133CB">
            <w:pPr>
              <w:pStyle w:val="Tablehead"/>
              <w:rPr>
                <w:rFonts w:eastAsia="Calibri"/>
                <w:b/>
                <w:bCs w:val="0"/>
                <w:sz w:val="20"/>
                <w:lang w:val="fr-FR"/>
              </w:rPr>
            </w:pPr>
            <w:r w:rsidRPr="00BE1BF3">
              <w:rPr>
                <w:noProof/>
                <w:sz w:val="20"/>
                <w:lang w:val="en-GB" w:eastAsia="zh-CN"/>
              </w:rPr>
              <mc:AlternateContent>
                <mc:Choice Requires="wps">
                  <w:drawing>
                    <wp:anchor distT="0" distB="0" distL="114300" distR="114300" simplePos="0" relativeHeight="251675648" behindDoc="0" locked="0" layoutInCell="1" allowOverlap="1" wp14:anchorId="6A54298C" wp14:editId="39CABD85">
                      <wp:simplePos x="0" y="0"/>
                      <wp:positionH relativeFrom="column">
                        <wp:posOffset>5715</wp:posOffset>
                      </wp:positionH>
                      <wp:positionV relativeFrom="paragraph">
                        <wp:posOffset>481330</wp:posOffset>
                      </wp:positionV>
                      <wp:extent cx="1028700" cy="140335"/>
                      <wp:effectExtent l="0" t="0" r="0" b="0"/>
                      <wp:wrapNone/>
                      <wp:docPr id="6" name="Text Box 6"/>
                      <wp:cNvGraphicFramePr/>
                      <a:graphic xmlns:a="http://schemas.openxmlformats.org/drawingml/2006/main">
                        <a:graphicData uri="http://schemas.microsoft.com/office/word/2010/wordprocessingShape">
                          <wps:wsp>
                            <wps:cNvSpPr txBox="1"/>
                            <wps:spPr>
                              <a:xfrm>
                                <a:off x="0" y="0"/>
                                <a:ext cx="1028700" cy="140335"/>
                              </a:xfrm>
                              <a:prstGeom prst="rect">
                                <a:avLst/>
                              </a:prstGeom>
                              <a:solidFill>
                                <a:srgbClr val="4578B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2939" w:rsidRPr="00B7118F" w:rsidRDefault="00722939" w:rsidP="00901B96">
                                  <w:pPr>
                                    <w:spacing w:before="0"/>
                                    <w:jc w:val="center"/>
                                    <w:rPr>
                                      <w:b/>
                                      <w:bCs/>
                                      <w:color w:val="FFFFFF" w:themeColor="background1"/>
                                      <w:sz w:val="18"/>
                                      <w:szCs w:val="18"/>
                                    </w:rPr>
                                  </w:pPr>
                                  <w:r>
                                    <w:rPr>
                                      <w:b/>
                                      <w:bCs/>
                                      <w:color w:val="FFFFFF" w:themeColor="background1"/>
                                      <w:sz w:val="18"/>
                                      <w:szCs w:val="18"/>
                                    </w:rPr>
                                    <w:t>DURABILITÉ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4298C" id="Text Box 6" o:spid="_x0000_s1028" type="#_x0000_t202" style="position:absolute;left:0;text-align:left;margin-left:.45pt;margin-top:37.9pt;width:81pt;height:1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" fillcolor="#4578b5" stroked="f" strokeweight=".5pt">
                      <v:textbox inset="0,0,0,0">
                        <w:txbxContent>
                          <w:p w:rsidR="00722939" w:rsidRPr="00B7118F" w:rsidRDefault="00722939" w:rsidP="00901B96">
                            <w:pPr>
                              <w:spacing w:before="0"/>
                              <w:jc w:val="center"/>
                              <w:rPr>
                                <w:b/>
                                <w:bCs/>
                                <w:color w:val="FFFFFF" w:themeColor="background1"/>
                                <w:sz w:val="18"/>
                                <w:szCs w:val="18"/>
                              </w:rPr>
                            </w:pPr>
                            <w:r>
                              <w:rPr>
                                <w:b/>
                                <w:bCs/>
                                <w:color w:val="FFFFFF" w:themeColor="background1"/>
                                <w:sz w:val="18"/>
                                <w:szCs w:val="18"/>
                              </w:rPr>
                              <w:t>DURABILITÉ</w:t>
                            </w:r>
                          </w:p>
                        </w:txbxContent>
                      </v:textbox>
                    </v:shape>
                  </w:pict>
                </mc:Fallback>
              </mc:AlternateContent>
            </w:r>
            <w:r w:rsidRPr="00BE1BF3">
              <w:rPr>
                <w:noProof/>
                <w:sz w:val="20"/>
                <w:lang w:val="en-GB" w:eastAsia="zh-CN"/>
              </w:rPr>
              <w:drawing>
                <wp:inline distT="0" distB="0" distL="0" distR="0" wp14:anchorId="31D5731B" wp14:editId="64AD99D7">
                  <wp:extent cx="1058400" cy="608400"/>
                  <wp:effectExtent l="0" t="0" r="8890" b="1270"/>
                  <wp:docPr id="12" name="Picture 12"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t5-2.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58400" cy="608400"/>
                          </a:xfrm>
                          <a:prstGeom prst="rect">
                            <a:avLst/>
                          </a:prstGeom>
                          <a:noFill/>
                          <a:ln>
                            <a:noFill/>
                          </a:ln>
                        </pic:spPr>
                      </pic:pic>
                    </a:graphicData>
                  </a:graphic>
                </wp:inline>
              </w:drawing>
            </w:r>
          </w:p>
        </w:tc>
        <w:tc>
          <w:tcPr>
            <w:tcW w:w="1843" w:type="dxa"/>
          </w:tcPr>
          <w:p w:rsidR="00901B96" w:rsidRPr="00BE1BF3" w:rsidRDefault="00901B96" w:rsidP="00E133CB">
            <w:pPr>
              <w:pStyle w:val="Tablehead"/>
              <w:rPr>
                <w:rFonts w:eastAsia="Calibri"/>
                <w:sz w:val="20"/>
                <w:lang w:val="fr-FR"/>
              </w:rPr>
            </w:pPr>
            <w:r w:rsidRPr="00BE1BF3">
              <w:rPr>
                <w:noProof/>
                <w:sz w:val="20"/>
                <w:lang w:val="en-GB" w:eastAsia="zh-CN"/>
              </w:rPr>
              <mc:AlternateContent>
                <mc:Choice Requires="wps">
                  <w:drawing>
                    <wp:anchor distT="0" distB="0" distL="114300" distR="114300" simplePos="0" relativeHeight="251674624" behindDoc="0" locked="0" layoutInCell="1" allowOverlap="1" wp14:anchorId="72F3AE6F" wp14:editId="0977D6A8">
                      <wp:simplePos x="0" y="0"/>
                      <wp:positionH relativeFrom="column">
                        <wp:posOffset>16510</wp:posOffset>
                      </wp:positionH>
                      <wp:positionV relativeFrom="paragraph">
                        <wp:posOffset>455930</wp:posOffset>
                      </wp:positionV>
                      <wp:extent cx="1047750" cy="146685"/>
                      <wp:effectExtent l="0" t="0" r="0" b="5715"/>
                      <wp:wrapNone/>
                      <wp:docPr id="5" name="Text Box 5"/>
                      <wp:cNvGraphicFramePr/>
                      <a:graphic xmlns:a="http://schemas.openxmlformats.org/drawingml/2006/main">
                        <a:graphicData uri="http://schemas.microsoft.com/office/word/2010/wordprocessingShape">
                          <wps:wsp>
                            <wps:cNvSpPr txBox="1"/>
                            <wps:spPr>
                              <a:xfrm>
                                <a:off x="0" y="0"/>
                                <a:ext cx="1047750" cy="146685"/>
                              </a:xfrm>
                              <a:prstGeom prst="rect">
                                <a:avLst/>
                              </a:prstGeom>
                              <a:solidFill>
                                <a:srgbClr val="4578B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2939" w:rsidRPr="00B7118F" w:rsidRDefault="00722939" w:rsidP="00901B96">
                                  <w:pPr>
                                    <w:spacing w:before="0"/>
                                    <w:jc w:val="center"/>
                                    <w:rPr>
                                      <w:b/>
                                      <w:bCs/>
                                      <w:color w:val="FFFFFF" w:themeColor="background1"/>
                                      <w:sz w:val="18"/>
                                      <w:szCs w:val="18"/>
                                    </w:rPr>
                                  </w:pPr>
                                  <w:r>
                                    <w:rPr>
                                      <w:b/>
                                      <w:bCs/>
                                      <w:color w:val="FFFFFF" w:themeColor="background1"/>
                                      <w:sz w:val="18"/>
                                      <w:szCs w:val="18"/>
                                    </w:rPr>
                                    <w:t>INNOVATION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3AE6F" id="Text Box 5" o:spid="_x0000_s1029" type="#_x0000_t202" style="position:absolute;left:0;text-align:left;margin-left:1.3pt;margin-top:35.9pt;width:82.5pt;height:11.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" fillcolor="#4578b5" stroked="f" strokeweight=".5pt">
                      <v:textbox inset="0,0,0,0">
                        <w:txbxContent>
                          <w:p w:rsidR="00722939" w:rsidRPr="00B7118F" w:rsidRDefault="00722939" w:rsidP="00901B96">
                            <w:pPr>
                              <w:spacing w:before="0"/>
                              <w:jc w:val="center"/>
                              <w:rPr>
                                <w:b/>
                                <w:bCs/>
                                <w:color w:val="FFFFFF" w:themeColor="background1"/>
                                <w:sz w:val="18"/>
                                <w:szCs w:val="18"/>
                              </w:rPr>
                            </w:pPr>
                            <w:r>
                              <w:rPr>
                                <w:b/>
                                <w:bCs/>
                                <w:color w:val="FFFFFF" w:themeColor="background1"/>
                                <w:sz w:val="18"/>
                                <w:szCs w:val="18"/>
                              </w:rPr>
                              <w:t>INNOVATION</w:t>
                            </w:r>
                          </w:p>
                        </w:txbxContent>
                      </v:textbox>
                    </v:shape>
                  </w:pict>
                </mc:Fallback>
              </mc:AlternateContent>
            </w:r>
            <w:r w:rsidRPr="00BE1BF3">
              <w:rPr>
                <w:noProof/>
                <w:sz w:val="20"/>
                <w:lang w:val="en-GB" w:eastAsia="zh-CN"/>
              </w:rPr>
              <w:drawing>
                <wp:inline distT="0" distB="0" distL="0" distR="0" wp14:anchorId="5572A819" wp14:editId="2AA7A259">
                  <wp:extent cx="1058400" cy="608400"/>
                  <wp:effectExtent l="0" t="0" r="8890" b="1270"/>
                  <wp:docPr id="13" name="Picture 13" descr="rt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t5-2.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58400" cy="608400"/>
                          </a:xfrm>
                          <a:prstGeom prst="rect">
                            <a:avLst/>
                          </a:prstGeom>
                          <a:noFill/>
                          <a:ln>
                            <a:noFill/>
                          </a:ln>
                        </pic:spPr>
                      </pic:pic>
                    </a:graphicData>
                  </a:graphic>
                </wp:inline>
              </w:drawing>
            </w:r>
          </w:p>
        </w:tc>
      </w:tr>
      <w:tr w:rsidR="00901B96" w:rsidRPr="00BE1BF3" w:rsidTr="0011129F">
        <w:trPr>
          <w:trHeight w:val="72"/>
        </w:trPr>
        <w:tc>
          <w:tcPr>
            <w:tcW w:w="7366" w:type="dxa"/>
            <w:hideMark/>
          </w:tcPr>
          <w:p w:rsidR="00901B96" w:rsidRPr="00BE1BF3" w:rsidRDefault="00901B96" w:rsidP="00E133CB">
            <w:pPr>
              <w:pStyle w:val="Tabletext"/>
              <w:rPr>
                <w:rFonts w:eastAsia="Calibri"/>
                <w:sz w:val="20"/>
                <w:lang w:val="fr-FR"/>
              </w:rPr>
            </w:pPr>
            <w:r w:rsidRPr="00BE1BF3">
              <w:rPr>
                <w:rFonts w:eastAsia="Calibri"/>
                <w:b/>
                <w:bCs/>
                <w:sz w:val="20"/>
                <w:lang w:val="fr-FR"/>
              </w:rPr>
              <w:t xml:space="preserve">D.1 </w:t>
            </w:r>
            <w:r w:rsidRPr="00BE1BF3">
              <w:rPr>
                <w:rFonts w:eastAsia="Calibri"/>
                <w:sz w:val="20"/>
                <w:lang w:val="fr-FR"/>
              </w:rPr>
              <w:t>Promouvoir la coopération internationale concernant les questions de développement des télécommunications/TIC</w:t>
            </w:r>
          </w:p>
        </w:tc>
        <w:tc>
          <w:tcPr>
            <w:tcW w:w="1843" w:type="dxa"/>
            <w:vAlign w:val="center"/>
            <w:hideMark/>
          </w:tcPr>
          <w:p w:rsidR="00901B96" w:rsidRPr="00BE1BF3" w:rsidRDefault="00901B96" w:rsidP="00E133CB">
            <w:pPr>
              <w:jc w:val="center"/>
              <w:rPr>
                <w:rFonts w:eastAsia="Calibri" w:cs="Arial"/>
                <w:b/>
                <w:sz w:val="20"/>
                <w:lang w:val="fr-FR"/>
              </w:rPr>
            </w:pPr>
          </w:p>
        </w:tc>
        <w:tc>
          <w:tcPr>
            <w:tcW w:w="1842" w:type="dxa"/>
            <w:vAlign w:val="center"/>
            <w:hideMark/>
          </w:tcPr>
          <w:p w:rsidR="00901B96" w:rsidRPr="00BE1BF3" w:rsidRDefault="00901B96" w:rsidP="00E133CB">
            <w:pPr>
              <w:jc w:val="center"/>
              <w:rPr>
                <w:rFonts w:eastAsia="Calibri" w:cs="Arial"/>
                <w:sz w:val="20"/>
                <w:lang w:val="fr-FR"/>
              </w:rPr>
            </w:pPr>
            <w:r w:rsidRPr="00BE1BF3">
              <w:rPr>
                <w:rFonts w:eastAsia="Calibri" w:cs="Arial"/>
                <w:b/>
                <w:sz w:val="20"/>
                <w:lang w:val="fr-FR"/>
              </w:rPr>
              <w:sym w:font="Wingdings 2" w:char="F052"/>
            </w:r>
          </w:p>
        </w:tc>
        <w:tc>
          <w:tcPr>
            <w:tcW w:w="1843" w:type="dxa"/>
            <w:vAlign w:val="center"/>
            <w:hideMark/>
          </w:tcPr>
          <w:p w:rsidR="00901B96" w:rsidRPr="00BE1BF3" w:rsidRDefault="00901B96" w:rsidP="00E133CB">
            <w:pPr>
              <w:jc w:val="center"/>
              <w:rPr>
                <w:rFonts w:eastAsia="Calibri" w:cs="Arial"/>
                <w:sz w:val="20"/>
                <w:lang w:val="fr-FR"/>
              </w:rPr>
            </w:pPr>
          </w:p>
        </w:tc>
        <w:tc>
          <w:tcPr>
            <w:tcW w:w="1843" w:type="dxa"/>
            <w:vAlign w:val="center"/>
            <w:hideMark/>
          </w:tcPr>
          <w:p w:rsidR="00901B96" w:rsidRPr="00BE1BF3" w:rsidRDefault="00901B96" w:rsidP="00E133CB">
            <w:pPr>
              <w:jc w:val="center"/>
              <w:rPr>
                <w:rFonts w:eastAsia="Calibri" w:cs="Arial"/>
                <w:sz w:val="20"/>
                <w:lang w:val="fr-FR"/>
              </w:rPr>
            </w:pPr>
          </w:p>
        </w:tc>
      </w:tr>
      <w:tr w:rsidR="00901B96" w:rsidRPr="00BE1BF3" w:rsidTr="0011129F">
        <w:trPr>
          <w:trHeight w:val="72"/>
        </w:trPr>
        <w:tc>
          <w:tcPr>
            <w:tcW w:w="7366" w:type="dxa"/>
            <w:hideMark/>
          </w:tcPr>
          <w:p w:rsidR="00901B96" w:rsidRPr="00BE1BF3" w:rsidRDefault="00901B96" w:rsidP="00E133CB">
            <w:pPr>
              <w:pStyle w:val="Tabletext"/>
              <w:rPr>
                <w:rFonts w:eastAsia="Calibri"/>
                <w:sz w:val="20"/>
                <w:lang w:val="fr-FR"/>
              </w:rPr>
            </w:pPr>
            <w:r w:rsidRPr="00BE1BF3">
              <w:rPr>
                <w:rFonts w:eastAsia="Calibri"/>
                <w:b/>
                <w:bCs/>
                <w:sz w:val="20"/>
                <w:lang w:val="fr-FR"/>
              </w:rPr>
              <w:t>D.2</w:t>
            </w:r>
            <w:r w:rsidRPr="00BE1BF3">
              <w:rPr>
                <w:rFonts w:eastAsia="Calibri"/>
                <w:b/>
                <w:bCs/>
                <w:color w:val="4F81BD" w:themeColor="accent1"/>
                <w:sz w:val="20"/>
                <w:lang w:val="fr-FR"/>
              </w:rPr>
              <w:t xml:space="preserve"> </w:t>
            </w:r>
            <w:r w:rsidRPr="00BE1BF3">
              <w:rPr>
                <w:rFonts w:eastAsia="Calibri"/>
                <w:sz w:val="20"/>
                <w:lang w:val="fr-FR"/>
              </w:rPr>
              <w:t>Promouvoir un environnement propice au développement des TIC et encourager le développement des réseaux de télécommunication/TIC, ainsi que des applications et des services correspondants, notamment en vue de réduire l'écart en matière de normalisation</w:t>
            </w:r>
          </w:p>
        </w:tc>
        <w:tc>
          <w:tcPr>
            <w:tcW w:w="1843" w:type="dxa"/>
            <w:vAlign w:val="center"/>
          </w:tcPr>
          <w:p w:rsidR="00901B96" w:rsidRPr="00BE1BF3" w:rsidRDefault="00901B96" w:rsidP="00E133CB">
            <w:pPr>
              <w:jc w:val="center"/>
              <w:rPr>
                <w:rFonts w:eastAsia="Calibri" w:cs="Arial"/>
                <w:bCs/>
                <w:sz w:val="20"/>
                <w:lang w:val="fr-FR"/>
              </w:rPr>
            </w:pPr>
            <w:r w:rsidRPr="00BE1BF3">
              <w:rPr>
                <w:rFonts w:eastAsia="Calibri" w:cs="Arial"/>
                <w:b/>
                <w:sz w:val="20"/>
                <w:lang w:val="fr-FR"/>
              </w:rPr>
              <w:sym w:font="Wingdings 2" w:char="F052"/>
            </w:r>
          </w:p>
        </w:tc>
        <w:tc>
          <w:tcPr>
            <w:tcW w:w="1842" w:type="dxa"/>
            <w:vAlign w:val="center"/>
            <w:hideMark/>
          </w:tcPr>
          <w:p w:rsidR="00901B96" w:rsidRPr="00BE1BF3" w:rsidRDefault="00901B96" w:rsidP="00E133CB">
            <w:pPr>
              <w:jc w:val="center"/>
              <w:rPr>
                <w:rFonts w:eastAsia="Calibri" w:cs="Arial"/>
                <w:b/>
                <w:sz w:val="20"/>
                <w:lang w:val="fr-FR"/>
              </w:rPr>
            </w:pPr>
          </w:p>
        </w:tc>
        <w:tc>
          <w:tcPr>
            <w:tcW w:w="1843" w:type="dxa"/>
            <w:vAlign w:val="center"/>
          </w:tcPr>
          <w:p w:rsidR="00901B96" w:rsidRPr="00BE1BF3" w:rsidRDefault="00901B96" w:rsidP="00E133CB">
            <w:pPr>
              <w:jc w:val="center"/>
              <w:rPr>
                <w:rFonts w:eastAsia="Calibri" w:cs="Arial"/>
                <w:sz w:val="20"/>
                <w:lang w:val="fr-FR"/>
              </w:rPr>
            </w:pPr>
          </w:p>
        </w:tc>
        <w:tc>
          <w:tcPr>
            <w:tcW w:w="1843" w:type="dxa"/>
            <w:vAlign w:val="center"/>
          </w:tcPr>
          <w:p w:rsidR="00901B96" w:rsidRPr="00BE1BF3" w:rsidRDefault="00901B96" w:rsidP="00E133CB">
            <w:pPr>
              <w:jc w:val="center"/>
              <w:rPr>
                <w:rFonts w:eastAsia="Calibri" w:cs="Arial"/>
                <w:sz w:val="20"/>
                <w:lang w:val="fr-FR"/>
              </w:rPr>
            </w:pPr>
          </w:p>
        </w:tc>
      </w:tr>
      <w:tr w:rsidR="00901B96" w:rsidRPr="00BE1BF3" w:rsidTr="0011129F">
        <w:trPr>
          <w:trHeight w:val="231"/>
        </w:trPr>
        <w:tc>
          <w:tcPr>
            <w:tcW w:w="7366" w:type="dxa"/>
            <w:hideMark/>
          </w:tcPr>
          <w:p w:rsidR="00901B96" w:rsidRPr="00BE1BF3" w:rsidRDefault="00901B96" w:rsidP="00E133CB">
            <w:pPr>
              <w:pStyle w:val="Tabletext"/>
              <w:rPr>
                <w:rFonts w:eastAsia="Calibri"/>
                <w:sz w:val="20"/>
                <w:lang w:val="fr-FR"/>
              </w:rPr>
            </w:pPr>
            <w:r w:rsidRPr="00BE1BF3">
              <w:rPr>
                <w:rFonts w:eastAsia="Calibri"/>
                <w:b/>
                <w:bCs/>
                <w:sz w:val="20"/>
                <w:lang w:val="fr-FR"/>
              </w:rPr>
              <w:t>D.3</w:t>
            </w:r>
            <w:r w:rsidRPr="00BE1BF3">
              <w:rPr>
                <w:rFonts w:eastAsia="Calibri"/>
                <w:b/>
                <w:bCs/>
                <w:color w:val="4F81BD" w:themeColor="accent1"/>
                <w:sz w:val="20"/>
                <w:lang w:val="fr-FR"/>
              </w:rPr>
              <w:t xml:space="preserve"> </w:t>
            </w:r>
            <w:r w:rsidRPr="00BE1BF3">
              <w:rPr>
                <w:rFonts w:eastAsia="Calibri"/>
                <w:sz w:val="20"/>
                <w:lang w:val="fr-FR"/>
              </w:rPr>
              <w:t>Renforcer la confiance et la sécurité dans l'utilisation des télécommunications/TIC, ainsi que dans le déploiement des applications et des services correspondants</w:t>
            </w:r>
          </w:p>
        </w:tc>
        <w:tc>
          <w:tcPr>
            <w:tcW w:w="1843" w:type="dxa"/>
            <w:vAlign w:val="center"/>
            <w:hideMark/>
          </w:tcPr>
          <w:p w:rsidR="00901B96" w:rsidRPr="00BE1BF3" w:rsidRDefault="00901B96" w:rsidP="00E133CB">
            <w:pPr>
              <w:jc w:val="center"/>
              <w:rPr>
                <w:rFonts w:eastAsia="Calibri" w:cs="Arial"/>
                <w:b/>
                <w:sz w:val="20"/>
                <w:lang w:val="fr-FR"/>
              </w:rPr>
            </w:pPr>
          </w:p>
        </w:tc>
        <w:tc>
          <w:tcPr>
            <w:tcW w:w="1842" w:type="dxa"/>
            <w:vAlign w:val="center"/>
            <w:hideMark/>
          </w:tcPr>
          <w:p w:rsidR="00901B96" w:rsidRPr="00BE1BF3" w:rsidRDefault="00901B96" w:rsidP="00E133CB">
            <w:pPr>
              <w:jc w:val="center"/>
              <w:rPr>
                <w:rFonts w:eastAsia="Calibri" w:cs="Arial"/>
                <w:sz w:val="20"/>
                <w:lang w:val="fr-FR"/>
              </w:rPr>
            </w:pPr>
          </w:p>
        </w:tc>
        <w:tc>
          <w:tcPr>
            <w:tcW w:w="1843" w:type="dxa"/>
            <w:vAlign w:val="center"/>
            <w:hideMark/>
          </w:tcPr>
          <w:p w:rsidR="00901B96" w:rsidRPr="00BE1BF3" w:rsidRDefault="00901B96" w:rsidP="00E133CB">
            <w:pPr>
              <w:jc w:val="center"/>
              <w:rPr>
                <w:rFonts w:eastAsia="Calibri" w:cs="Arial"/>
                <w:sz w:val="20"/>
                <w:lang w:val="fr-FR"/>
              </w:rPr>
            </w:pPr>
            <w:r w:rsidRPr="00BE1BF3">
              <w:rPr>
                <w:rFonts w:eastAsia="Calibri" w:cs="Arial"/>
                <w:b/>
                <w:sz w:val="20"/>
                <w:lang w:val="fr-FR"/>
              </w:rPr>
              <w:sym w:font="Wingdings 2" w:char="F052"/>
            </w:r>
          </w:p>
        </w:tc>
        <w:tc>
          <w:tcPr>
            <w:tcW w:w="1843" w:type="dxa"/>
            <w:vAlign w:val="center"/>
            <w:hideMark/>
          </w:tcPr>
          <w:p w:rsidR="00901B96" w:rsidRPr="00BE1BF3" w:rsidRDefault="00901B96" w:rsidP="00E133CB">
            <w:pPr>
              <w:jc w:val="center"/>
              <w:rPr>
                <w:rFonts w:eastAsia="Calibri" w:cs="Arial"/>
                <w:sz w:val="20"/>
                <w:lang w:val="fr-FR"/>
              </w:rPr>
            </w:pPr>
          </w:p>
        </w:tc>
      </w:tr>
      <w:tr w:rsidR="00901B96" w:rsidRPr="00BE1BF3" w:rsidTr="0011129F">
        <w:trPr>
          <w:trHeight w:val="231"/>
        </w:trPr>
        <w:tc>
          <w:tcPr>
            <w:tcW w:w="7366" w:type="dxa"/>
            <w:hideMark/>
          </w:tcPr>
          <w:p w:rsidR="00901B96" w:rsidRPr="00BE1BF3" w:rsidRDefault="00901B96" w:rsidP="00E133CB">
            <w:pPr>
              <w:pStyle w:val="Tabletext"/>
              <w:rPr>
                <w:rFonts w:eastAsia="Calibri"/>
                <w:sz w:val="20"/>
                <w:lang w:val="fr-FR"/>
              </w:rPr>
            </w:pPr>
            <w:r w:rsidRPr="00BE1BF3">
              <w:rPr>
                <w:rFonts w:eastAsia="Calibri"/>
                <w:b/>
                <w:bCs/>
                <w:sz w:val="20"/>
                <w:lang w:val="fr-FR"/>
              </w:rPr>
              <w:t>D.4</w:t>
            </w:r>
            <w:r w:rsidRPr="00BE1BF3">
              <w:rPr>
                <w:rFonts w:eastAsia="Calibri"/>
                <w:b/>
                <w:bCs/>
                <w:color w:val="4F81BD" w:themeColor="accent1"/>
                <w:sz w:val="20"/>
                <w:lang w:val="fr-FR"/>
              </w:rPr>
              <w:t xml:space="preserve"> </w:t>
            </w:r>
            <w:r w:rsidRPr="00BE1BF3">
              <w:rPr>
                <w:rFonts w:eastAsia="Calibri"/>
                <w:sz w:val="20"/>
                <w:lang w:val="fr-FR"/>
              </w:rPr>
              <w:t>Renforcer les capacités humaines et institutionnelles, fournir des données et des statistiques, promouvoir l'inclusion numérique et fournir une assistance ciblée aux pays ayant des besoins particuliers</w:t>
            </w:r>
          </w:p>
        </w:tc>
        <w:tc>
          <w:tcPr>
            <w:tcW w:w="1843" w:type="dxa"/>
            <w:vAlign w:val="center"/>
            <w:hideMark/>
          </w:tcPr>
          <w:p w:rsidR="00901B96" w:rsidRPr="00BE1BF3" w:rsidRDefault="00901B96" w:rsidP="00E133CB">
            <w:pPr>
              <w:jc w:val="center"/>
              <w:rPr>
                <w:rFonts w:eastAsia="Calibri" w:cs="Arial"/>
                <w:bCs/>
                <w:sz w:val="20"/>
                <w:lang w:val="fr-FR"/>
              </w:rPr>
            </w:pPr>
          </w:p>
        </w:tc>
        <w:tc>
          <w:tcPr>
            <w:tcW w:w="1842" w:type="dxa"/>
            <w:vAlign w:val="center"/>
            <w:hideMark/>
          </w:tcPr>
          <w:p w:rsidR="00901B96" w:rsidRPr="00BE1BF3" w:rsidRDefault="00901B96" w:rsidP="00E133CB">
            <w:pPr>
              <w:jc w:val="center"/>
              <w:rPr>
                <w:rFonts w:eastAsia="Calibri" w:cs="Arial"/>
                <w:b/>
                <w:sz w:val="20"/>
                <w:lang w:val="fr-FR"/>
              </w:rPr>
            </w:pPr>
            <w:r w:rsidRPr="00BE1BF3">
              <w:rPr>
                <w:rFonts w:eastAsia="Calibri" w:cs="Arial"/>
                <w:b/>
                <w:sz w:val="20"/>
                <w:lang w:val="fr-FR"/>
              </w:rPr>
              <w:sym w:font="Wingdings 2" w:char="F052"/>
            </w:r>
          </w:p>
        </w:tc>
        <w:tc>
          <w:tcPr>
            <w:tcW w:w="1843" w:type="dxa"/>
            <w:vAlign w:val="center"/>
            <w:hideMark/>
          </w:tcPr>
          <w:p w:rsidR="00901B96" w:rsidRPr="00BE1BF3" w:rsidRDefault="00901B96" w:rsidP="00E133CB">
            <w:pPr>
              <w:jc w:val="center"/>
              <w:rPr>
                <w:rFonts w:eastAsia="Calibri" w:cs="Arial"/>
                <w:sz w:val="20"/>
                <w:lang w:val="fr-FR"/>
              </w:rPr>
            </w:pPr>
          </w:p>
        </w:tc>
        <w:tc>
          <w:tcPr>
            <w:tcW w:w="1843" w:type="dxa"/>
            <w:vAlign w:val="center"/>
            <w:hideMark/>
          </w:tcPr>
          <w:p w:rsidR="00901B96" w:rsidRPr="00BE1BF3" w:rsidRDefault="00901B96" w:rsidP="00E133CB">
            <w:pPr>
              <w:jc w:val="center"/>
              <w:rPr>
                <w:rFonts w:eastAsia="Calibri" w:cs="Arial"/>
                <w:sz w:val="20"/>
                <w:lang w:val="fr-FR"/>
              </w:rPr>
            </w:pPr>
          </w:p>
        </w:tc>
      </w:tr>
      <w:tr w:rsidR="00901B96" w:rsidRPr="00BE1BF3" w:rsidTr="0011129F">
        <w:trPr>
          <w:trHeight w:val="231"/>
        </w:trPr>
        <w:tc>
          <w:tcPr>
            <w:tcW w:w="7366" w:type="dxa"/>
            <w:hideMark/>
          </w:tcPr>
          <w:p w:rsidR="00901B96" w:rsidRPr="00BE1BF3" w:rsidRDefault="00901B96" w:rsidP="00E133CB">
            <w:pPr>
              <w:pStyle w:val="Tabletext"/>
              <w:rPr>
                <w:rFonts w:eastAsia="Calibri"/>
                <w:sz w:val="20"/>
                <w:lang w:val="fr-FR"/>
              </w:rPr>
            </w:pPr>
            <w:r w:rsidRPr="00BE1BF3">
              <w:rPr>
                <w:rFonts w:eastAsia="Calibri"/>
                <w:b/>
                <w:bCs/>
                <w:sz w:val="20"/>
                <w:lang w:val="fr-FR"/>
              </w:rPr>
              <w:t>D.5</w:t>
            </w:r>
            <w:r w:rsidRPr="00BE1BF3">
              <w:rPr>
                <w:rFonts w:eastAsia="Calibri"/>
                <w:b/>
                <w:bCs/>
                <w:color w:val="4F81BD" w:themeColor="accent1"/>
                <w:sz w:val="20"/>
                <w:lang w:val="fr-FR"/>
              </w:rPr>
              <w:t xml:space="preserve"> </w:t>
            </w:r>
            <w:r w:rsidRPr="00BE1BF3">
              <w:rPr>
                <w:rFonts w:eastAsia="Calibri"/>
                <w:sz w:val="20"/>
                <w:lang w:val="fr-FR"/>
              </w:rPr>
              <w:t>Renforcer les mesures relatives à la protection de l'environnement, à l'adaptation aux effets des changements climatiques et à l'atténuation de ces effets ainsi que les efforts déployés en matière de gestion des catastrophes au moyen des télécommunications/TIC</w:t>
            </w:r>
          </w:p>
        </w:tc>
        <w:tc>
          <w:tcPr>
            <w:tcW w:w="1843" w:type="dxa"/>
            <w:vAlign w:val="center"/>
            <w:hideMark/>
          </w:tcPr>
          <w:p w:rsidR="00901B96" w:rsidRPr="00BE1BF3" w:rsidRDefault="00901B96" w:rsidP="00E133CB">
            <w:pPr>
              <w:jc w:val="center"/>
              <w:rPr>
                <w:rFonts w:eastAsia="Calibri" w:cs="Arial"/>
                <w:sz w:val="20"/>
                <w:lang w:val="fr-FR"/>
              </w:rPr>
            </w:pPr>
            <w:r w:rsidRPr="00BE1BF3">
              <w:rPr>
                <w:rFonts w:eastAsia="Calibri" w:cs="Arial"/>
                <w:b/>
                <w:sz w:val="20"/>
                <w:lang w:val="fr-FR"/>
              </w:rPr>
              <w:sym w:font="Wingdings 2" w:char="F052"/>
            </w:r>
          </w:p>
        </w:tc>
        <w:tc>
          <w:tcPr>
            <w:tcW w:w="1842" w:type="dxa"/>
            <w:vAlign w:val="center"/>
            <w:hideMark/>
          </w:tcPr>
          <w:p w:rsidR="00901B96" w:rsidRPr="00BE1BF3" w:rsidRDefault="00901B96" w:rsidP="00E133CB">
            <w:pPr>
              <w:jc w:val="center"/>
              <w:rPr>
                <w:rFonts w:eastAsia="Calibri" w:cs="Arial"/>
                <w:bCs/>
                <w:sz w:val="20"/>
                <w:lang w:val="fr-FR"/>
              </w:rPr>
            </w:pPr>
          </w:p>
        </w:tc>
        <w:tc>
          <w:tcPr>
            <w:tcW w:w="1843" w:type="dxa"/>
            <w:vAlign w:val="center"/>
            <w:hideMark/>
          </w:tcPr>
          <w:p w:rsidR="00901B96" w:rsidRPr="00BE1BF3" w:rsidRDefault="00901B96" w:rsidP="00E133CB">
            <w:pPr>
              <w:jc w:val="center"/>
              <w:rPr>
                <w:rFonts w:eastAsia="Calibri" w:cs="Arial"/>
                <w:sz w:val="20"/>
                <w:lang w:val="fr-FR"/>
              </w:rPr>
            </w:pPr>
          </w:p>
        </w:tc>
        <w:tc>
          <w:tcPr>
            <w:tcW w:w="1843" w:type="dxa"/>
            <w:vAlign w:val="center"/>
            <w:hideMark/>
          </w:tcPr>
          <w:p w:rsidR="00901B96" w:rsidRPr="00BE1BF3" w:rsidRDefault="00901B96" w:rsidP="00E133CB">
            <w:pPr>
              <w:jc w:val="center"/>
              <w:rPr>
                <w:rFonts w:eastAsia="Calibri" w:cs="Arial"/>
                <w:b/>
                <w:sz w:val="20"/>
                <w:lang w:val="fr-FR"/>
              </w:rPr>
            </w:pPr>
          </w:p>
        </w:tc>
      </w:tr>
    </w:tbl>
    <w:p w:rsidR="00901B96" w:rsidRPr="00BE1BF3" w:rsidRDefault="00901B96" w:rsidP="00E133CB">
      <w:pPr>
        <w:rPr>
          <w:lang w:val="fr-FR"/>
        </w:rPr>
      </w:pPr>
    </w:p>
    <w:p w:rsidR="00901B96" w:rsidRPr="00BE1BF3" w:rsidRDefault="00901B96" w:rsidP="00E133CB">
      <w:pPr>
        <w:rPr>
          <w:lang w:val="fr-FR"/>
        </w:rPr>
      </w:pPr>
      <w:r w:rsidRPr="00BE1BF3">
        <w:rPr>
          <w:lang w:val="fr-FR"/>
        </w:rPr>
        <w:br w:type="page"/>
      </w:r>
    </w:p>
    <w:p w:rsidR="00901B96" w:rsidRPr="00BE1BF3" w:rsidRDefault="00901B96" w:rsidP="00084300">
      <w:pPr>
        <w:pStyle w:val="Heading2"/>
        <w:spacing w:after="120"/>
        <w:rPr>
          <w:lang w:val="fr-FR"/>
        </w:rPr>
      </w:pPr>
      <w:r w:rsidRPr="00BE1BF3">
        <w:rPr>
          <w:lang w:val="fr-FR"/>
        </w:rPr>
        <w:lastRenderedPageBreak/>
        <w:t>3.2</w:t>
      </w:r>
      <w:r w:rsidRPr="00BE1BF3">
        <w:rPr>
          <w:lang w:val="fr-FR"/>
        </w:rPr>
        <w:tab/>
        <w:t>Objectifs, résultats et produits de l'UIT-D</w:t>
      </w:r>
    </w:p>
    <w:tbl>
      <w:tblPr>
        <w:tblStyle w:val="GridTable4-Accent11"/>
        <w:tblW w:w="14737" w:type="dxa"/>
        <w:tblLayout w:type="fixed"/>
        <w:tblLook w:val="06A0" w:firstRow="1" w:lastRow="0" w:firstColumn="1" w:lastColumn="0" w:noHBand="1" w:noVBand="1"/>
      </w:tblPr>
      <w:tblGrid>
        <w:gridCol w:w="562"/>
        <w:gridCol w:w="2552"/>
        <w:gridCol w:w="2977"/>
        <w:gridCol w:w="3118"/>
        <w:gridCol w:w="2835"/>
        <w:gridCol w:w="2693"/>
      </w:tblGrid>
      <w:tr w:rsidR="00901B96" w:rsidRPr="00BE1BF3" w:rsidTr="00E33997">
        <w:trPr>
          <w:cnfStyle w:val="100000000000" w:firstRow="1" w:lastRow="0" w:firstColumn="0" w:lastColumn="0" w:oddVBand="0" w:evenVBand="0" w:oddHBand="0" w:evenHBand="0" w:firstRowFirstColumn="0" w:firstRowLastColumn="0" w:lastRowFirstColumn="0" w:lastRowLastColumn="0"/>
          <w:cantSplit/>
          <w:trHeight w:val="1981"/>
        </w:trPr>
        <w:tc>
          <w:tcPr>
            <w:cnfStyle w:val="001000000000" w:firstRow="0" w:lastRow="0" w:firstColumn="1" w:lastColumn="0" w:oddVBand="0" w:evenVBand="0" w:oddHBand="0" w:evenHBand="0" w:firstRowFirstColumn="0" w:firstRowLastColumn="0" w:lastRowFirstColumn="0" w:lastRowLastColumn="0"/>
            <w:tcW w:w="562" w:type="dxa"/>
            <w:textDirection w:val="btLr"/>
          </w:tcPr>
          <w:p w:rsidR="00901B96" w:rsidRPr="00BE1BF3" w:rsidRDefault="00901B96" w:rsidP="00E133CB">
            <w:pPr>
              <w:spacing w:before="40" w:after="40"/>
              <w:ind w:left="113" w:right="113"/>
              <w:rPr>
                <w:rFonts w:eastAsia="Calibri" w:cs="Arial"/>
                <w:color w:val="4F81BD" w:themeColor="accent1"/>
                <w:sz w:val="20"/>
                <w:szCs w:val="18"/>
                <w:lang w:val="fr-FR"/>
              </w:rPr>
            </w:pPr>
            <w:r w:rsidRPr="00BE1BF3">
              <w:rPr>
                <w:rFonts w:eastAsia="Calibri" w:cs="Arial"/>
                <w:noProof/>
                <w:sz w:val="20"/>
                <w:szCs w:val="18"/>
                <w:lang w:val="en-GB" w:eastAsia="zh-CN"/>
              </w:rPr>
              <mc:AlternateContent>
                <mc:Choice Requires="wps">
                  <w:drawing>
                    <wp:anchor distT="0" distB="0" distL="114300" distR="114300" simplePos="0" relativeHeight="251676672" behindDoc="0" locked="0" layoutInCell="1" allowOverlap="1" wp14:anchorId="7C0BECF2" wp14:editId="708DFE17">
                      <wp:simplePos x="0" y="0"/>
                      <wp:positionH relativeFrom="column">
                        <wp:posOffset>-66882</wp:posOffset>
                      </wp:positionH>
                      <wp:positionV relativeFrom="paragraph">
                        <wp:posOffset>-1158785</wp:posOffset>
                      </wp:positionV>
                      <wp:extent cx="273914" cy="1140031"/>
                      <wp:effectExtent l="0" t="0" r="0" b="3175"/>
                      <wp:wrapNone/>
                      <wp:docPr id="10" name="Text Box 10"/>
                      <wp:cNvGraphicFramePr/>
                      <a:graphic xmlns:a="http://schemas.openxmlformats.org/drawingml/2006/main">
                        <a:graphicData uri="http://schemas.microsoft.com/office/word/2010/wordprocessingShape">
                          <wps:wsp>
                            <wps:cNvSpPr txBox="1"/>
                            <wps:spPr>
                              <a:xfrm rot="10800000">
                                <a:off x="0" y="0"/>
                                <a:ext cx="273914" cy="1140031"/>
                              </a:xfrm>
                              <a:prstGeom prst="rect">
                                <a:avLst/>
                              </a:prstGeom>
                              <a:solidFill>
                                <a:srgbClr val="4578B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2939" w:rsidRPr="00D201D2" w:rsidRDefault="00722939" w:rsidP="00901B96">
                                  <w:pPr>
                                    <w:jc w:val="center"/>
                                    <w:rPr>
                                      <w:b/>
                                      <w:bCs/>
                                      <w:color w:val="FFFFFF" w:themeColor="background1"/>
                                      <w:sz w:val="20"/>
                                    </w:rPr>
                                  </w:pPr>
                                  <w:r w:rsidRPr="00D201D2">
                                    <w:rPr>
                                      <w:b/>
                                      <w:bCs/>
                                      <w:color w:val="FFFFFF" w:themeColor="background1"/>
                                      <w:sz w:val="20"/>
                                    </w:rPr>
                                    <w:t>Objectifs</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BECF2" id="Text Box 10" o:spid="_x0000_s1030" type="#_x0000_t202" style="position:absolute;left:0;text-align:left;margin-left:-5.25pt;margin-top:-91.25pt;width:21.55pt;height:89.75pt;rotation:18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" fillcolor="#4578b5" stroked="f" strokeweight=".5pt">
                      <v:textbox style="layout-flow:vertical-ideographic" inset="0,0,0,0">
                        <w:txbxContent>
                          <w:p w:rsidR="00722939" w:rsidRPr="00D201D2" w:rsidRDefault="00722939" w:rsidP="00901B96">
                            <w:pPr>
                              <w:jc w:val="center"/>
                              <w:rPr>
                                <w:b/>
                                <w:bCs/>
                                <w:color w:val="FFFFFF" w:themeColor="background1"/>
                                <w:sz w:val="20"/>
                              </w:rPr>
                            </w:pPr>
                            <w:r w:rsidRPr="00D201D2">
                              <w:rPr>
                                <w:b/>
                                <w:bCs/>
                                <w:color w:val="FFFFFF" w:themeColor="background1"/>
                                <w:sz w:val="20"/>
                              </w:rPr>
                              <w:t>Objectifs</w:t>
                            </w:r>
                          </w:p>
                        </w:txbxContent>
                      </v:textbox>
                    </v:shape>
                  </w:pict>
                </mc:Fallback>
              </mc:AlternateContent>
            </w:r>
            <w:r w:rsidRPr="00BE1BF3">
              <w:rPr>
                <w:rFonts w:eastAsia="Calibri" w:cs="Arial"/>
                <w:sz w:val="20"/>
                <w:szCs w:val="18"/>
                <w:lang w:val="fr-FR"/>
              </w:rPr>
              <w:t>Objectives</w:t>
            </w:r>
          </w:p>
        </w:tc>
        <w:tc>
          <w:tcPr>
            <w:tcW w:w="2552" w:type="dxa"/>
          </w:tcPr>
          <w:p w:rsidR="00901B96" w:rsidRPr="00BE1BF3" w:rsidRDefault="00901B96" w:rsidP="006C6657">
            <w:pPr>
              <w:pStyle w:val="Tablehead"/>
              <w:jc w:val="left"/>
              <w:cnfStyle w:val="100000000000" w:firstRow="1" w:lastRow="0" w:firstColumn="0" w:lastColumn="0" w:oddVBand="0" w:evenVBand="0" w:oddHBand="0" w:evenHBand="0" w:firstRowFirstColumn="0" w:firstRowLastColumn="0" w:lastRowFirstColumn="0" w:lastRowLastColumn="0"/>
              <w:rPr>
                <w:b/>
                <w:bCs w:val="0"/>
                <w:sz w:val="18"/>
                <w:szCs w:val="18"/>
                <w:lang w:val="fr-FR"/>
              </w:rPr>
            </w:pPr>
            <w:r w:rsidRPr="00BE1BF3">
              <w:rPr>
                <w:b/>
                <w:bCs w:val="0"/>
                <w:sz w:val="18"/>
                <w:szCs w:val="18"/>
                <w:lang w:val="fr-FR"/>
              </w:rPr>
              <w:t>D.1 Promouvoir la coopération internationale concernant les questions de développement des télécommunications/TIC</w:t>
            </w:r>
          </w:p>
        </w:tc>
        <w:tc>
          <w:tcPr>
            <w:tcW w:w="2977" w:type="dxa"/>
          </w:tcPr>
          <w:p w:rsidR="00901B96" w:rsidRPr="00BE1BF3" w:rsidRDefault="00901B96" w:rsidP="00084300">
            <w:pPr>
              <w:pStyle w:val="Tablehead"/>
              <w:spacing w:before="120"/>
              <w:jc w:val="left"/>
              <w:cnfStyle w:val="100000000000" w:firstRow="1" w:lastRow="0" w:firstColumn="0" w:lastColumn="0" w:oddVBand="0" w:evenVBand="0" w:oddHBand="0" w:evenHBand="0" w:firstRowFirstColumn="0" w:firstRowLastColumn="0" w:lastRowFirstColumn="0" w:lastRowLastColumn="0"/>
              <w:rPr>
                <w:b/>
                <w:bCs w:val="0"/>
                <w:sz w:val="18"/>
                <w:szCs w:val="18"/>
                <w:lang w:val="fr-FR"/>
              </w:rPr>
            </w:pPr>
            <w:r w:rsidRPr="00BE1BF3">
              <w:rPr>
                <w:b/>
                <w:bCs w:val="0"/>
                <w:sz w:val="18"/>
                <w:szCs w:val="18"/>
                <w:lang w:val="fr-FR"/>
              </w:rPr>
              <w:t>D.2 Promouvoir un environnement propice au développement des TIC et encourager le développement des réseaux de télécommunication/TIC, ainsi que des applications et des services correspondants, notamment en vue de réduire l'écart en matière de normalisation</w:t>
            </w:r>
          </w:p>
        </w:tc>
        <w:tc>
          <w:tcPr>
            <w:tcW w:w="3118" w:type="dxa"/>
          </w:tcPr>
          <w:p w:rsidR="00901B96" w:rsidRPr="00BE1BF3" w:rsidRDefault="00901B96" w:rsidP="006C6657">
            <w:pPr>
              <w:pStyle w:val="Tablehead"/>
              <w:jc w:val="left"/>
              <w:cnfStyle w:val="100000000000" w:firstRow="1" w:lastRow="0" w:firstColumn="0" w:lastColumn="0" w:oddVBand="0" w:evenVBand="0" w:oddHBand="0" w:evenHBand="0" w:firstRowFirstColumn="0" w:firstRowLastColumn="0" w:lastRowFirstColumn="0" w:lastRowLastColumn="0"/>
              <w:rPr>
                <w:b/>
                <w:bCs w:val="0"/>
                <w:sz w:val="18"/>
                <w:szCs w:val="18"/>
                <w:lang w:val="fr-FR"/>
              </w:rPr>
            </w:pPr>
            <w:r w:rsidRPr="00BE1BF3">
              <w:rPr>
                <w:b/>
                <w:bCs w:val="0"/>
                <w:sz w:val="18"/>
                <w:szCs w:val="18"/>
                <w:lang w:val="fr-FR"/>
              </w:rPr>
              <w:t>D.3 Renforcer la confiance et la sécurité dans l'utilisation des télécommunications/TIC, ainsi que dans le déploiement des applications et des services correspondants</w:t>
            </w:r>
          </w:p>
        </w:tc>
        <w:tc>
          <w:tcPr>
            <w:tcW w:w="2835" w:type="dxa"/>
          </w:tcPr>
          <w:p w:rsidR="00901B96" w:rsidRPr="00BE1BF3" w:rsidRDefault="00901B96" w:rsidP="006C6657">
            <w:pPr>
              <w:pStyle w:val="Tablehead"/>
              <w:jc w:val="left"/>
              <w:cnfStyle w:val="100000000000" w:firstRow="1" w:lastRow="0" w:firstColumn="0" w:lastColumn="0" w:oddVBand="0" w:evenVBand="0" w:oddHBand="0" w:evenHBand="0" w:firstRowFirstColumn="0" w:firstRowLastColumn="0" w:lastRowFirstColumn="0" w:lastRowLastColumn="0"/>
              <w:rPr>
                <w:b/>
                <w:bCs w:val="0"/>
                <w:sz w:val="18"/>
                <w:szCs w:val="18"/>
                <w:lang w:val="fr-FR"/>
              </w:rPr>
            </w:pPr>
            <w:r w:rsidRPr="00BE1BF3">
              <w:rPr>
                <w:b/>
                <w:bCs w:val="0"/>
                <w:sz w:val="18"/>
                <w:szCs w:val="18"/>
                <w:lang w:val="fr-FR"/>
              </w:rPr>
              <w:t>D.4 Renforcer les capacités humaines et institutionnelles, fournir des données et des statistiques, promouvoir l'inclusion numérique et fournir une assistance ciblée aux pays ayant des besoins particuliers</w:t>
            </w:r>
          </w:p>
        </w:tc>
        <w:tc>
          <w:tcPr>
            <w:tcW w:w="2693" w:type="dxa"/>
          </w:tcPr>
          <w:p w:rsidR="00901B96" w:rsidRPr="00BE1BF3" w:rsidRDefault="00901B96" w:rsidP="00752C91">
            <w:pPr>
              <w:pStyle w:val="Tablehead"/>
              <w:spacing w:after="0"/>
              <w:jc w:val="left"/>
              <w:cnfStyle w:val="100000000000" w:firstRow="1" w:lastRow="0" w:firstColumn="0" w:lastColumn="0" w:oddVBand="0" w:evenVBand="0" w:oddHBand="0" w:evenHBand="0" w:firstRowFirstColumn="0" w:firstRowLastColumn="0" w:lastRowFirstColumn="0" w:lastRowLastColumn="0"/>
              <w:rPr>
                <w:rFonts w:cs="Arial"/>
                <w:b/>
                <w:bCs w:val="0"/>
                <w:sz w:val="18"/>
                <w:szCs w:val="18"/>
                <w:lang w:val="fr-FR"/>
              </w:rPr>
            </w:pPr>
            <w:r w:rsidRPr="00BE1BF3">
              <w:rPr>
                <w:rFonts w:cs="Arial"/>
                <w:b/>
                <w:bCs w:val="0"/>
                <w:sz w:val="18"/>
                <w:szCs w:val="18"/>
                <w:lang w:val="fr-FR"/>
              </w:rPr>
              <w:t>D.5 Renforcer les mesures relatives à la protection de l'environnement, à l'adaptation aux effets des changements climatiques et à l'atténuation de ces effets ainsi que les efforts déployés en matière de gestion des catastrophes au moyen des télécommunications/TIC</w:t>
            </w:r>
          </w:p>
        </w:tc>
      </w:tr>
      <w:tr w:rsidR="00901B96" w:rsidRPr="00BE1BF3" w:rsidTr="00E33997">
        <w:trPr>
          <w:cantSplit/>
        </w:trPr>
        <w:tc>
          <w:tcPr>
            <w:cnfStyle w:val="001000000000" w:firstRow="0" w:lastRow="0" w:firstColumn="1" w:lastColumn="0" w:oddVBand="0" w:evenVBand="0" w:oddHBand="0" w:evenHBand="0" w:firstRowFirstColumn="0" w:firstRowLastColumn="0" w:lastRowFirstColumn="0" w:lastRowLastColumn="0"/>
            <w:tcW w:w="562" w:type="dxa"/>
            <w:textDirection w:val="btLr"/>
          </w:tcPr>
          <w:p w:rsidR="00901B96" w:rsidRPr="00BE1BF3" w:rsidRDefault="00901B96" w:rsidP="00E133CB">
            <w:pPr>
              <w:spacing w:before="40" w:after="40"/>
              <w:ind w:left="113" w:right="113"/>
              <w:jc w:val="center"/>
              <w:rPr>
                <w:rFonts w:eastAsia="Calibri" w:cs="Arial"/>
                <w:sz w:val="20"/>
                <w:szCs w:val="18"/>
                <w:lang w:val="fr-FR"/>
              </w:rPr>
            </w:pPr>
            <w:r w:rsidRPr="00BE1BF3">
              <w:rPr>
                <w:rFonts w:eastAsia="Calibri" w:cs="Arial"/>
                <w:color w:val="4F81BD" w:themeColor="accent1"/>
                <w:sz w:val="18"/>
                <w:lang w:val="fr-FR"/>
              </w:rPr>
              <w:t>Outcomes</w:t>
            </w:r>
          </w:p>
        </w:tc>
        <w:tc>
          <w:tcPr>
            <w:tcW w:w="2552" w:type="dxa"/>
          </w:tcPr>
          <w:p w:rsidR="00901B96" w:rsidRPr="00BE1BF3" w:rsidRDefault="00901B96" w:rsidP="00E133CB">
            <w:pPr>
              <w:pStyle w:val="Tabletext"/>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BE1BF3">
              <w:rPr>
                <w:rFonts w:eastAsia="Calibri"/>
                <w:b/>
                <w:bCs/>
                <w:sz w:val="18"/>
                <w:szCs w:val="18"/>
                <w:lang w:val="fr-FR"/>
              </w:rPr>
              <w:t>D.1-1</w:t>
            </w:r>
            <w:r w:rsidRPr="00BE1BF3">
              <w:rPr>
                <w:rFonts w:eastAsia="Calibri" w:cs="Arial"/>
                <w:sz w:val="18"/>
                <w:szCs w:val="18"/>
                <w:lang w:val="fr-FR"/>
              </w:rPr>
              <w:t xml:space="preserve">: </w:t>
            </w:r>
            <w:r w:rsidRPr="00BE1BF3">
              <w:rPr>
                <w:sz w:val="18"/>
                <w:szCs w:val="18"/>
                <w:lang w:val="fr-FR"/>
              </w:rPr>
              <w:t>Projet de Plan stratégique pour l'UIT-D</w:t>
            </w:r>
          </w:p>
          <w:p w:rsidR="00901B96" w:rsidRPr="00BE1BF3" w:rsidRDefault="00901B96" w:rsidP="00E133CB">
            <w:pPr>
              <w:pStyle w:val="Tabletext"/>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BE1BF3">
              <w:rPr>
                <w:rFonts w:eastAsia="Calibri"/>
                <w:b/>
                <w:bCs/>
                <w:sz w:val="18"/>
                <w:szCs w:val="18"/>
                <w:lang w:val="fr-FR"/>
              </w:rPr>
              <w:t>D.1-2</w:t>
            </w:r>
            <w:r w:rsidRPr="00BE1BF3">
              <w:rPr>
                <w:rFonts w:eastAsia="Calibri" w:cs="Arial"/>
                <w:sz w:val="18"/>
                <w:szCs w:val="18"/>
                <w:lang w:val="fr-FR"/>
              </w:rPr>
              <w:t xml:space="preserve">: </w:t>
            </w:r>
            <w:r w:rsidRPr="00BE1BF3">
              <w:rPr>
                <w:sz w:val="18"/>
                <w:szCs w:val="18"/>
                <w:lang w:val="fr-FR"/>
              </w:rPr>
              <w:t>Déclaration de la CMDT</w:t>
            </w:r>
          </w:p>
          <w:p w:rsidR="00901B96" w:rsidRPr="00BE1BF3" w:rsidRDefault="00901B96" w:rsidP="00E133CB">
            <w:pPr>
              <w:pStyle w:val="Tabletext"/>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BE1BF3">
              <w:rPr>
                <w:rFonts w:eastAsia="Calibri"/>
                <w:b/>
                <w:bCs/>
                <w:sz w:val="18"/>
                <w:szCs w:val="18"/>
                <w:lang w:val="fr-FR"/>
              </w:rPr>
              <w:t>D.1-3</w:t>
            </w:r>
            <w:r w:rsidRPr="00BE1BF3">
              <w:rPr>
                <w:rFonts w:eastAsia="Calibri" w:cs="Arial"/>
                <w:sz w:val="18"/>
                <w:szCs w:val="18"/>
                <w:lang w:val="fr-FR"/>
              </w:rPr>
              <w:t xml:space="preserve">: </w:t>
            </w:r>
            <w:r w:rsidRPr="00BE1BF3">
              <w:rPr>
                <w:sz w:val="18"/>
                <w:szCs w:val="18"/>
                <w:lang w:val="fr-FR"/>
              </w:rPr>
              <w:t>Plan d'action de la CMDT</w:t>
            </w:r>
          </w:p>
          <w:p w:rsidR="00901B96" w:rsidRPr="00BE1BF3" w:rsidRDefault="00901B96" w:rsidP="00E133CB">
            <w:pPr>
              <w:pStyle w:val="Tabletext"/>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BE1BF3">
              <w:rPr>
                <w:rFonts w:eastAsia="Calibri"/>
                <w:b/>
                <w:bCs/>
                <w:noProof/>
                <w:sz w:val="18"/>
                <w:szCs w:val="18"/>
                <w:lang w:val="en-GB" w:eastAsia="zh-CN"/>
              </w:rPr>
              <mc:AlternateContent>
                <mc:Choice Requires="wps">
                  <w:drawing>
                    <wp:anchor distT="0" distB="0" distL="114300" distR="114300" simplePos="0" relativeHeight="251677696" behindDoc="0" locked="0" layoutInCell="1" allowOverlap="1" wp14:anchorId="1259B411" wp14:editId="165D9F75">
                      <wp:simplePos x="0" y="0"/>
                      <wp:positionH relativeFrom="column">
                        <wp:posOffset>-292736</wp:posOffset>
                      </wp:positionH>
                      <wp:positionV relativeFrom="paragraph">
                        <wp:posOffset>179070</wp:posOffset>
                      </wp:positionV>
                      <wp:extent cx="177801" cy="2406650"/>
                      <wp:effectExtent l="0" t="0" r="0" b="0"/>
                      <wp:wrapNone/>
                      <wp:docPr id="14" name="Text Box 14"/>
                      <wp:cNvGraphicFramePr/>
                      <a:graphic xmlns:a="http://schemas.openxmlformats.org/drawingml/2006/main">
                        <a:graphicData uri="http://schemas.microsoft.com/office/word/2010/wordprocessingShape">
                          <wps:wsp>
                            <wps:cNvSpPr txBox="1"/>
                            <wps:spPr>
                              <a:xfrm rot="10800000">
                                <a:off x="0" y="0"/>
                                <a:ext cx="177801" cy="2406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2939" w:rsidRPr="004C1C6D" w:rsidRDefault="00722939" w:rsidP="00901B96">
                                  <w:pPr>
                                    <w:spacing w:before="0"/>
                                    <w:jc w:val="center"/>
                                    <w:rPr>
                                      <w:color w:val="548DD4" w:themeColor="text2" w:themeTint="99"/>
                                    </w:rPr>
                                  </w:pPr>
                                  <w:r>
                                    <w:rPr>
                                      <w:color w:val="548DD4" w:themeColor="text2" w:themeTint="99"/>
                                    </w:rPr>
                                    <w:t>Produits</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9B411" id="Text Box 14" o:spid="_x0000_s1031" type="#_x0000_t202" style="position:absolute;margin-left:-23.05pt;margin-top:14.1pt;width:14pt;height:189.5pt;rotation:18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" fillcolor="white [3201]" stroked="f" strokeweight=".5pt">
                      <v:textbox style="layout-flow:vertical-ideographic" inset="0,0,0,0">
                        <w:txbxContent>
                          <w:p w:rsidR="00722939" w:rsidRPr="004C1C6D" w:rsidRDefault="00722939" w:rsidP="00901B96">
                            <w:pPr>
                              <w:spacing w:before="0"/>
                              <w:jc w:val="center"/>
                              <w:rPr>
                                <w:color w:val="548DD4" w:themeColor="text2" w:themeTint="99"/>
                              </w:rPr>
                            </w:pPr>
                            <w:r>
                              <w:rPr>
                                <w:color w:val="548DD4" w:themeColor="text2" w:themeTint="99"/>
                              </w:rPr>
                              <w:t>Produits</w:t>
                            </w:r>
                          </w:p>
                        </w:txbxContent>
                      </v:textbox>
                    </v:shape>
                  </w:pict>
                </mc:Fallback>
              </mc:AlternateContent>
            </w:r>
            <w:r w:rsidRPr="00BE1BF3">
              <w:rPr>
                <w:rFonts w:eastAsia="Calibri"/>
                <w:b/>
                <w:bCs/>
                <w:sz w:val="18"/>
                <w:szCs w:val="18"/>
                <w:lang w:val="fr-FR"/>
              </w:rPr>
              <w:t>D.1-4</w:t>
            </w:r>
            <w:r w:rsidRPr="00BE1BF3">
              <w:rPr>
                <w:rFonts w:eastAsia="Calibri" w:cs="Arial"/>
                <w:sz w:val="18"/>
                <w:szCs w:val="18"/>
                <w:lang w:val="fr-FR"/>
              </w:rPr>
              <w:t xml:space="preserve">: </w:t>
            </w:r>
            <w:r w:rsidRPr="00BE1BF3">
              <w:rPr>
                <w:sz w:val="18"/>
                <w:szCs w:val="18"/>
                <w:lang w:val="fr-FR"/>
              </w:rPr>
              <w:t>Résolutions et Recommandations</w:t>
            </w:r>
          </w:p>
          <w:p w:rsidR="00901B96" w:rsidRPr="00BE1BF3" w:rsidRDefault="00901B96" w:rsidP="00E133CB">
            <w:pPr>
              <w:pStyle w:val="Tabletext"/>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BE1BF3">
              <w:rPr>
                <w:rFonts w:eastAsia="Calibri"/>
                <w:b/>
                <w:bCs/>
                <w:sz w:val="18"/>
                <w:szCs w:val="18"/>
                <w:lang w:val="fr-FR"/>
              </w:rPr>
              <w:t>D.1-5</w:t>
            </w:r>
            <w:r w:rsidRPr="00BE1BF3">
              <w:rPr>
                <w:rFonts w:eastAsia="Calibri" w:cs="Arial"/>
                <w:sz w:val="18"/>
                <w:szCs w:val="18"/>
                <w:lang w:val="fr-FR"/>
              </w:rPr>
              <w:t xml:space="preserve">: </w:t>
            </w:r>
            <w:r w:rsidRPr="00BE1BF3">
              <w:rPr>
                <w:sz w:val="18"/>
                <w:szCs w:val="18"/>
                <w:lang w:val="fr-FR"/>
              </w:rPr>
              <w:t>Questions, nouvelles ou révisées, confiées aux commissions d'études</w:t>
            </w:r>
          </w:p>
          <w:p w:rsidR="00901B96" w:rsidRPr="00BE1BF3" w:rsidRDefault="00901B96" w:rsidP="00E133CB">
            <w:pPr>
              <w:pStyle w:val="Tabletext"/>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BE1BF3">
              <w:rPr>
                <w:rFonts w:eastAsia="Calibri"/>
                <w:b/>
                <w:bCs/>
                <w:sz w:val="18"/>
                <w:szCs w:val="18"/>
                <w:lang w:val="fr-FR"/>
              </w:rPr>
              <w:t>D.1-6</w:t>
            </w:r>
            <w:r w:rsidRPr="00BE1BF3">
              <w:rPr>
                <w:rFonts w:eastAsia="Calibri" w:cs="Arial"/>
                <w:sz w:val="18"/>
                <w:szCs w:val="18"/>
                <w:lang w:val="fr-FR"/>
              </w:rPr>
              <w:t xml:space="preserve">: </w:t>
            </w:r>
            <w:r w:rsidRPr="00BE1BF3">
              <w:rPr>
                <w:sz w:val="18"/>
                <w:szCs w:val="18"/>
                <w:lang w:val="fr-FR"/>
              </w:rPr>
              <w:t>Niveau d'accord accru concernant les domaines prioritaires</w:t>
            </w:r>
          </w:p>
          <w:p w:rsidR="00901B96" w:rsidRPr="00BE1BF3" w:rsidRDefault="00901B96" w:rsidP="00E133CB">
            <w:pPr>
              <w:pStyle w:val="Tabletext"/>
              <w:spacing w:before="0" w:after="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BE1BF3">
              <w:rPr>
                <w:rFonts w:eastAsia="Calibri"/>
                <w:b/>
                <w:bCs/>
                <w:sz w:val="18"/>
                <w:szCs w:val="18"/>
                <w:lang w:val="fr-FR"/>
              </w:rPr>
              <w:t>D.1-7</w:t>
            </w:r>
            <w:r w:rsidRPr="00BE1BF3">
              <w:rPr>
                <w:rFonts w:eastAsia="Calibri" w:cs="Arial"/>
                <w:bCs/>
                <w:sz w:val="18"/>
                <w:szCs w:val="18"/>
                <w:lang w:val="fr-FR"/>
              </w:rPr>
              <w:t xml:space="preserve">: </w:t>
            </w:r>
            <w:r w:rsidRPr="00BE1BF3">
              <w:rPr>
                <w:sz w:val="18"/>
                <w:szCs w:val="18"/>
                <w:lang w:val="fr-FR"/>
              </w:rPr>
              <w:t>Evaluation de la mise en oeuvre du plan d'action (CMDT) et du plan d'action du SMSI</w:t>
            </w:r>
          </w:p>
          <w:p w:rsidR="00901B96" w:rsidRPr="00BE1BF3" w:rsidRDefault="00901B96" w:rsidP="00E133CB">
            <w:pPr>
              <w:pStyle w:val="Tabletext"/>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BE1BF3">
              <w:rPr>
                <w:rFonts w:eastAsia="Calibri"/>
                <w:b/>
                <w:bCs/>
                <w:sz w:val="18"/>
                <w:szCs w:val="18"/>
                <w:lang w:val="fr-FR"/>
              </w:rPr>
              <w:t>D.1-8</w:t>
            </w:r>
            <w:r w:rsidRPr="00BE1BF3">
              <w:rPr>
                <w:rFonts w:eastAsia="Calibri" w:cs="Arial"/>
                <w:sz w:val="18"/>
                <w:szCs w:val="18"/>
                <w:lang w:val="fr-FR"/>
              </w:rPr>
              <w:t xml:space="preserve">: </w:t>
            </w:r>
            <w:r w:rsidRPr="00BE1BF3">
              <w:rPr>
                <w:sz w:val="18"/>
                <w:szCs w:val="18"/>
                <w:lang w:val="fr-FR"/>
              </w:rPr>
              <w:t>Identification des initiatives régionales</w:t>
            </w:r>
          </w:p>
          <w:p w:rsidR="00901B96" w:rsidRPr="00BE1BF3" w:rsidRDefault="00901B96" w:rsidP="00E133CB">
            <w:pPr>
              <w:pStyle w:val="Tabletext"/>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BE1BF3">
              <w:rPr>
                <w:rFonts w:eastAsia="Calibri"/>
                <w:b/>
                <w:bCs/>
                <w:sz w:val="18"/>
                <w:szCs w:val="18"/>
                <w:lang w:val="fr-FR"/>
              </w:rPr>
              <w:t>D.1-9</w:t>
            </w:r>
            <w:r w:rsidRPr="00BE1BF3">
              <w:rPr>
                <w:rFonts w:eastAsia="Calibri" w:cs="Arial"/>
                <w:sz w:val="18"/>
                <w:szCs w:val="18"/>
                <w:lang w:val="fr-FR"/>
              </w:rPr>
              <w:t xml:space="preserve">: </w:t>
            </w:r>
            <w:r w:rsidRPr="00BE1BF3">
              <w:rPr>
                <w:sz w:val="18"/>
                <w:szCs w:val="18"/>
                <w:lang w:val="fr-FR"/>
              </w:rPr>
              <w:t>Augmentation du nombre de contributions et de propositions relatives au plan d'action</w:t>
            </w:r>
          </w:p>
          <w:p w:rsidR="00901B96" w:rsidRPr="00BE1BF3" w:rsidRDefault="00901B96" w:rsidP="00E133CB">
            <w:pPr>
              <w:pStyle w:val="Tabletext"/>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BE1BF3">
              <w:rPr>
                <w:rFonts w:eastAsia="Calibri"/>
                <w:b/>
                <w:bCs/>
                <w:sz w:val="18"/>
                <w:szCs w:val="18"/>
                <w:lang w:val="fr-FR"/>
              </w:rPr>
              <w:t>D.1-10</w:t>
            </w:r>
            <w:r w:rsidRPr="00BE1BF3">
              <w:rPr>
                <w:rFonts w:eastAsia="Calibri" w:cs="Arial"/>
                <w:sz w:val="18"/>
                <w:szCs w:val="18"/>
                <w:lang w:val="fr-FR"/>
              </w:rPr>
              <w:t xml:space="preserve">: </w:t>
            </w:r>
            <w:r w:rsidRPr="00BE1BF3">
              <w:rPr>
                <w:sz w:val="18"/>
                <w:szCs w:val="18"/>
                <w:lang w:val="fr-FR"/>
              </w:rPr>
              <w:t>Renforcement de l'examen des priorités, des programmes, des opérations, des questions financières et des stratégies</w:t>
            </w:r>
          </w:p>
        </w:tc>
        <w:tc>
          <w:tcPr>
            <w:tcW w:w="2977" w:type="dxa"/>
          </w:tcPr>
          <w:p w:rsidR="00901B96" w:rsidRPr="00BE1BF3" w:rsidRDefault="00901B96" w:rsidP="00E133CB">
            <w:pPr>
              <w:pStyle w:val="Tabletex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BE1BF3">
              <w:rPr>
                <w:rFonts w:eastAsia="Calibri"/>
                <w:b/>
                <w:bCs/>
                <w:sz w:val="18"/>
                <w:szCs w:val="18"/>
                <w:lang w:val="fr-FR"/>
              </w:rPr>
              <w:t>D.2-1</w:t>
            </w:r>
            <w:r w:rsidRPr="00BE1BF3">
              <w:rPr>
                <w:rFonts w:eastAsia="Calibri"/>
                <w:sz w:val="18"/>
                <w:szCs w:val="18"/>
                <w:lang w:val="fr-FR"/>
              </w:rPr>
              <w:t>: Renforcement du dialogue et de la coopération entre les régulateurs nationaux, les décideurs et les autres parties prenantes du secteur des télécommunications/TIC concernant des questions politiques, juridiques et réglementaires d'actualité, pour aider les pays à atteindre leurs objectifs de création d'une société de l'information plus inclusive</w:t>
            </w:r>
          </w:p>
          <w:p w:rsidR="00901B96" w:rsidRPr="00BE1BF3" w:rsidRDefault="00901B96" w:rsidP="00E133CB">
            <w:pPr>
              <w:pStyle w:val="Tabletex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BE1BF3">
              <w:rPr>
                <w:rFonts w:eastAsia="Calibri"/>
                <w:b/>
                <w:bCs/>
                <w:sz w:val="18"/>
                <w:szCs w:val="18"/>
                <w:lang w:val="fr-FR"/>
              </w:rPr>
              <w:t>D.2-2</w:t>
            </w:r>
            <w:r w:rsidRPr="00BE1BF3">
              <w:rPr>
                <w:rFonts w:eastAsia="Calibri"/>
                <w:sz w:val="18"/>
                <w:szCs w:val="18"/>
                <w:lang w:val="fr-FR"/>
              </w:rPr>
              <w:t>: Amélioration des processus de prise de décisions sur des questions politiques et réglementaires et environnement politique, juridique et réglementaire propice au secteur des TIC</w:t>
            </w:r>
          </w:p>
          <w:p w:rsidR="00901B96" w:rsidRPr="00BE1BF3" w:rsidRDefault="00901B96" w:rsidP="00E133CB">
            <w:pPr>
              <w:pStyle w:val="Tabletext"/>
              <w:cnfStyle w:val="000000000000" w:firstRow="0" w:lastRow="0" w:firstColumn="0" w:lastColumn="0" w:oddVBand="0" w:evenVBand="0" w:oddHBand="0" w:evenHBand="0" w:firstRowFirstColumn="0" w:firstRowLastColumn="0" w:lastRowFirstColumn="0" w:lastRowLastColumn="0"/>
              <w:rPr>
                <w:rFonts w:eastAsia="Calibri"/>
                <w:lang w:val="fr-FR"/>
              </w:rPr>
            </w:pPr>
            <w:r w:rsidRPr="00BE1BF3">
              <w:rPr>
                <w:rFonts w:eastAsia="Calibri"/>
                <w:b/>
                <w:bCs/>
                <w:sz w:val="18"/>
                <w:szCs w:val="18"/>
                <w:lang w:val="fr-FR"/>
              </w:rPr>
              <w:t>D.2-3</w:t>
            </w:r>
            <w:r w:rsidRPr="00BE1BF3">
              <w:rPr>
                <w:rFonts w:eastAsia="Calibri"/>
                <w:sz w:val="18"/>
                <w:szCs w:val="18"/>
                <w:lang w:val="fr-FR"/>
              </w:rPr>
              <w:t>: Renforcement des connaissances et des compétences des pays en vue de planifier, déployer, exploiter et maintenir des réseaux et services TIC durables, accessibles et fiables, y compris l'infrastructure large bande, et amélioration des connaissances relatives à l'infrastructure de transmission large bande dans le monde</w:t>
            </w:r>
          </w:p>
        </w:tc>
        <w:tc>
          <w:tcPr>
            <w:tcW w:w="3118" w:type="dxa"/>
          </w:tcPr>
          <w:p w:rsidR="00901B96" w:rsidRPr="00BE1BF3" w:rsidRDefault="00901B96" w:rsidP="00E133CB">
            <w:pPr>
              <w:pStyle w:val="Tabletex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BE1BF3">
              <w:rPr>
                <w:rFonts w:eastAsia="Calibri"/>
                <w:b/>
                <w:bCs/>
                <w:sz w:val="18"/>
                <w:szCs w:val="18"/>
                <w:lang w:val="fr-FR"/>
              </w:rPr>
              <w:t>D.3-1</w:t>
            </w:r>
            <w:r w:rsidRPr="00BE1BF3">
              <w:rPr>
                <w:rFonts w:eastAsia="Calibri"/>
                <w:sz w:val="18"/>
                <w:szCs w:val="18"/>
                <w:lang w:val="fr-FR"/>
              </w:rPr>
              <w:t>: Renforcement de la capacité des Etats Membres à élaborer et à mettre en oeuvre des politiques et stratégies en matière de cybersécurité dans le cadre des plans nationaux sur les TIC, ainsi qu'à élaborer et à mettre en oeuvre des législations appropriées</w:t>
            </w:r>
          </w:p>
          <w:p w:rsidR="00901B96" w:rsidRPr="00BE1BF3" w:rsidRDefault="00901B96" w:rsidP="00E133CB">
            <w:pPr>
              <w:pStyle w:val="Tabletex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BE1BF3">
              <w:rPr>
                <w:rFonts w:eastAsia="Calibri"/>
                <w:b/>
                <w:bCs/>
                <w:sz w:val="18"/>
                <w:szCs w:val="18"/>
                <w:lang w:val="fr-FR"/>
              </w:rPr>
              <w:t>D.3-2</w:t>
            </w:r>
            <w:r w:rsidRPr="00BE1BF3">
              <w:rPr>
                <w:rFonts w:eastAsia="Calibri"/>
                <w:sz w:val="18"/>
                <w:szCs w:val="18"/>
                <w:lang w:val="fr-FR"/>
              </w:rPr>
              <w:t>: Renforcement de la capacité des Etats Membres à réagir rapidement face aux cybermenaces</w:t>
            </w:r>
          </w:p>
          <w:p w:rsidR="00901B96" w:rsidRPr="00BE1BF3" w:rsidRDefault="00901B96" w:rsidP="00E133CB">
            <w:pPr>
              <w:pStyle w:val="Tabletex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BE1BF3">
              <w:rPr>
                <w:rFonts w:eastAsia="Calibri"/>
                <w:b/>
                <w:bCs/>
                <w:sz w:val="18"/>
                <w:szCs w:val="18"/>
                <w:lang w:val="fr-FR"/>
              </w:rPr>
              <w:t>D.3-3</w:t>
            </w:r>
            <w:r w:rsidRPr="00BE1BF3">
              <w:rPr>
                <w:rFonts w:eastAsia="Calibri"/>
                <w:sz w:val="18"/>
                <w:szCs w:val="18"/>
                <w:lang w:val="fr-FR"/>
              </w:rPr>
              <w:t>: Renforcement de la coopération, de l'échange d'informations et du transfert de savoir-faire entre les Etats Membres et avec les protagonistes concernés</w:t>
            </w:r>
          </w:p>
          <w:p w:rsidR="00901B96" w:rsidRPr="00BE1BF3" w:rsidRDefault="00901B96" w:rsidP="00E133CB">
            <w:pPr>
              <w:pStyle w:val="Tabletex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BE1BF3">
              <w:rPr>
                <w:rFonts w:eastAsia="Calibri"/>
                <w:b/>
                <w:bCs/>
                <w:sz w:val="18"/>
                <w:szCs w:val="18"/>
                <w:lang w:val="fr-FR"/>
              </w:rPr>
              <w:t>D.3-4</w:t>
            </w:r>
            <w:r w:rsidRPr="00BE1BF3">
              <w:rPr>
                <w:rFonts w:eastAsia="Calibri"/>
                <w:sz w:val="18"/>
                <w:szCs w:val="18"/>
                <w:lang w:val="fr-FR"/>
              </w:rPr>
              <w:t>: Renforcement de la capacité des pays en matière de planification des cyberstratégies sectorielles nationales pour favoriser la mise en place d'un environnement propice à l'amélioration des applications TIC</w:t>
            </w:r>
          </w:p>
          <w:p w:rsidR="00901B96" w:rsidRPr="00BE1BF3" w:rsidRDefault="00901B96" w:rsidP="00E133CB">
            <w:pPr>
              <w:pStyle w:val="Tabletext"/>
              <w:cnfStyle w:val="000000000000" w:firstRow="0" w:lastRow="0" w:firstColumn="0" w:lastColumn="0" w:oddVBand="0" w:evenVBand="0" w:oddHBand="0" w:evenHBand="0" w:firstRowFirstColumn="0" w:firstRowLastColumn="0" w:lastRowFirstColumn="0" w:lastRowLastColumn="0"/>
              <w:rPr>
                <w:rFonts w:eastAsia="Calibri"/>
                <w:szCs w:val="18"/>
                <w:lang w:val="fr-FR"/>
              </w:rPr>
            </w:pPr>
          </w:p>
        </w:tc>
        <w:tc>
          <w:tcPr>
            <w:tcW w:w="2835" w:type="dxa"/>
          </w:tcPr>
          <w:p w:rsidR="00901B96" w:rsidRPr="00BE1BF3" w:rsidRDefault="00901B96" w:rsidP="00E133CB">
            <w:pPr>
              <w:pStyle w:val="Tabletex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BE1BF3">
              <w:rPr>
                <w:rFonts w:eastAsia="Calibri"/>
                <w:b/>
                <w:bCs/>
                <w:sz w:val="18"/>
                <w:szCs w:val="18"/>
                <w:lang w:val="fr-FR"/>
              </w:rPr>
              <w:t>D.4-1</w:t>
            </w:r>
            <w:r w:rsidRPr="00BE1BF3">
              <w:rPr>
                <w:rFonts w:eastAsia="Calibri"/>
                <w:sz w:val="18"/>
                <w:szCs w:val="18"/>
                <w:lang w:val="fr-FR"/>
              </w:rPr>
              <w:t>: Renforcement des capacités des membres en matière de gouvernance internationale de l'Internet</w:t>
            </w:r>
          </w:p>
          <w:p w:rsidR="00901B96" w:rsidRPr="00BE1BF3" w:rsidRDefault="00901B96" w:rsidP="00E133CB">
            <w:pPr>
              <w:pStyle w:val="Tabletex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BE1BF3">
              <w:rPr>
                <w:rFonts w:eastAsia="Calibri"/>
                <w:b/>
                <w:bCs/>
                <w:sz w:val="18"/>
                <w:szCs w:val="18"/>
                <w:lang w:val="fr-FR"/>
              </w:rPr>
              <w:t>D.4-2</w:t>
            </w:r>
            <w:r w:rsidRPr="00BE1BF3">
              <w:rPr>
                <w:rFonts w:eastAsia="Calibri"/>
                <w:sz w:val="18"/>
                <w:szCs w:val="18"/>
                <w:lang w:val="fr-FR"/>
              </w:rPr>
              <w:t>:</w:t>
            </w:r>
            <w:r w:rsidRPr="00BE1BF3">
              <w:rPr>
                <w:sz w:val="18"/>
                <w:szCs w:val="18"/>
                <w:lang w:val="fr-FR"/>
              </w:rPr>
              <w:t xml:space="preserve"> </w:t>
            </w:r>
            <w:r w:rsidRPr="00BE1BF3">
              <w:rPr>
                <w:rFonts w:eastAsia="Calibri"/>
                <w:sz w:val="18"/>
                <w:szCs w:val="18"/>
                <w:lang w:val="fr-FR"/>
              </w:rPr>
              <w:t>Amélioration des connaissances et des compétences des membres de l'UIT concernant l'utilisation des télécommunications/TIC</w:t>
            </w:r>
          </w:p>
          <w:p w:rsidR="00901B96" w:rsidRPr="00BE1BF3" w:rsidRDefault="00901B96" w:rsidP="00E133CB">
            <w:pPr>
              <w:pStyle w:val="Tabletex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BE1BF3">
              <w:rPr>
                <w:rFonts w:eastAsia="Calibri"/>
                <w:b/>
                <w:bCs/>
                <w:sz w:val="18"/>
                <w:szCs w:val="18"/>
                <w:lang w:val="fr-FR"/>
              </w:rPr>
              <w:t>D.4-3</w:t>
            </w:r>
            <w:r w:rsidRPr="00BE1BF3">
              <w:rPr>
                <w:rFonts w:eastAsia="Calibri"/>
                <w:sz w:val="18"/>
                <w:szCs w:val="18"/>
                <w:lang w:val="fr-FR"/>
              </w:rPr>
              <w:t>:</w:t>
            </w:r>
            <w:r w:rsidRPr="00BE1BF3">
              <w:rPr>
                <w:sz w:val="18"/>
                <w:szCs w:val="18"/>
                <w:lang w:val="fr-FR"/>
              </w:rPr>
              <w:t xml:space="preserve"> </w:t>
            </w:r>
            <w:r w:rsidRPr="00BE1BF3">
              <w:rPr>
                <w:rFonts w:eastAsia="Calibri"/>
                <w:sz w:val="18"/>
                <w:szCs w:val="18"/>
                <w:lang w:val="fr-FR"/>
              </w:rPr>
              <w:t>Meilleure sensibilisation au rôle du renforcement des capacités humaines et institutionnelles concernant les télécommunications/TIC et le développement à l'intention des membres de l'UIT</w:t>
            </w:r>
          </w:p>
          <w:p w:rsidR="00901B96" w:rsidRPr="00BE1BF3" w:rsidRDefault="00901B96" w:rsidP="00E133CB">
            <w:pPr>
              <w:pStyle w:val="Tabletext"/>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BE1BF3">
              <w:rPr>
                <w:rFonts w:eastAsia="Calibri"/>
                <w:b/>
                <w:bCs/>
                <w:sz w:val="18"/>
                <w:szCs w:val="18"/>
                <w:lang w:val="fr-FR"/>
              </w:rPr>
              <w:t>D.4-4</w:t>
            </w:r>
            <w:r w:rsidRPr="00BE1BF3">
              <w:rPr>
                <w:rFonts w:eastAsia="Calibri"/>
                <w:sz w:val="18"/>
                <w:szCs w:val="18"/>
                <w:lang w:val="fr-FR"/>
              </w:rPr>
              <w:t>:</w:t>
            </w:r>
            <w:r w:rsidRPr="00BE1BF3">
              <w:rPr>
                <w:sz w:val="18"/>
                <w:szCs w:val="18"/>
                <w:lang w:val="fr-FR"/>
              </w:rPr>
              <w:t xml:space="preserve"> </w:t>
            </w:r>
            <w:r w:rsidRPr="00BE1BF3">
              <w:rPr>
                <w:rFonts w:eastAsia="Calibri"/>
                <w:sz w:val="18"/>
                <w:szCs w:val="18"/>
                <w:lang w:val="fr-FR"/>
              </w:rPr>
              <w:t>Renforcement des informations et des connaissances des décideurs et des autres parties prenantes sur les tendances actuelles et l'évolution des télécommunications/TIC sur la base de l'analyse de statistiques et de données sur les télécommunications/TIC de qualité et comparables au niveau international</w:t>
            </w:r>
          </w:p>
        </w:tc>
        <w:tc>
          <w:tcPr>
            <w:tcW w:w="2693" w:type="dxa"/>
          </w:tcPr>
          <w:p w:rsidR="00901B96" w:rsidRPr="00BE1BF3" w:rsidRDefault="00901B96" w:rsidP="00E133CB">
            <w:pPr>
              <w:pStyle w:val="Tabletex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BE1BF3">
              <w:rPr>
                <w:rFonts w:eastAsia="Calibri"/>
                <w:b/>
                <w:bCs/>
                <w:sz w:val="18"/>
                <w:szCs w:val="18"/>
                <w:lang w:val="fr-FR"/>
              </w:rPr>
              <w:t>D.5-1</w:t>
            </w:r>
            <w:r w:rsidRPr="00BE1BF3">
              <w:rPr>
                <w:rFonts w:eastAsia="Calibri"/>
                <w:sz w:val="18"/>
                <w:szCs w:val="18"/>
                <w:lang w:val="fr-FR"/>
              </w:rPr>
              <w:t xml:space="preserve">: Amélioration de la mise à disposition d'informations et de solutions pour les Etats Membres concernant l'atténuation des effets des changements climatiques et l'adaptation à ces effets </w:t>
            </w:r>
          </w:p>
          <w:p w:rsidR="00901B96" w:rsidRPr="00BE1BF3" w:rsidRDefault="00901B96" w:rsidP="00E133CB">
            <w:pPr>
              <w:pStyle w:val="Tabletex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BE1BF3">
              <w:rPr>
                <w:rFonts w:eastAsia="Calibri"/>
                <w:b/>
                <w:bCs/>
                <w:sz w:val="18"/>
                <w:szCs w:val="18"/>
                <w:lang w:val="fr-FR"/>
              </w:rPr>
              <w:t>D.5-2</w:t>
            </w:r>
            <w:r w:rsidRPr="00BE1BF3">
              <w:rPr>
                <w:rFonts w:eastAsia="Calibri"/>
                <w:sz w:val="18"/>
                <w:szCs w:val="18"/>
                <w:lang w:val="fr-FR"/>
              </w:rPr>
              <w:t xml:space="preserve">: Renforcement des capacités des Etats Membres en matière de cadres politiques et réglementaires relatifs à l'atténuation des effets des changements climatiques et l'adaptation à ces effets </w:t>
            </w:r>
          </w:p>
          <w:p w:rsidR="00901B96" w:rsidRPr="00BE1BF3" w:rsidRDefault="00901B96" w:rsidP="00E133CB">
            <w:pPr>
              <w:pStyle w:val="Tabletex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BE1BF3">
              <w:rPr>
                <w:rFonts w:eastAsia="Calibri"/>
                <w:b/>
                <w:bCs/>
                <w:sz w:val="18"/>
                <w:szCs w:val="18"/>
                <w:lang w:val="fr-FR"/>
              </w:rPr>
              <w:t>D.5-3</w:t>
            </w:r>
            <w:r w:rsidRPr="00BE1BF3">
              <w:rPr>
                <w:rFonts w:eastAsia="Calibri"/>
                <w:sz w:val="18"/>
                <w:szCs w:val="18"/>
                <w:lang w:val="fr-FR"/>
              </w:rPr>
              <w:t>: Elaboration d'une politique en matière de déchets d'équipements électriques et électroniques</w:t>
            </w:r>
          </w:p>
          <w:p w:rsidR="00901B96" w:rsidRPr="00BE1BF3" w:rsidRDefault="00901B96" w:rsidP="00E133CB">
            <w:pPr>
              <w:pStyle w:val="Tabletex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BE1BF3">
              <w:rPr>
                <w:rFonts w:eastAsia="Calibri"/>
                <w:b/>
                <w:bCs/>
                <w:sz w:val="18"/>
                <w:szCs w:val="18"/>
                <w:lang w:val="fr-FR"/>
              </w:rPr>
              <w:t>D.5-4</w:t>
            </w:r>
            <w:r w:rsidRPr="00BE1BF3">
              <w:rPr>
                <w:rFonts w:eastAsia="Calibri"/>
                <w:sz w:val="18"/>
                <w:szCs w:val="18"/>
                <w:lang w:val="fr-FR"/>
              </w:rPr>
              <w:t>:</w:t>
            </w:r>
            <w:r w:rsidRPr="00BE1BF3">
              <w:rPr>
                <w:sz w:val="18"/>
                <w:szCs w:val="18"/>
                <w:lang w:val="fr-FR"/>
              </w:rPr>
              <w:t xml:space="preserve"> </w:t>
            </w:r>
            <w:r w:rsidRPr="00BE1BF3">
              <w:rPr>
                <w:rFonts w:eastAsia="Calibri"/>
                <w:sz w:val="18"/>
                <w:szCs w:val="18"/>
                <w:lang w:val="fr-FR"/>
              </w:rPr>
              <w:t>Etablissement de systèmes de contrôle et de systèmes d'alerte avancée reposant sur des normes, reliés aux réseaux nationaux et régionaux</w:t>
            </w:r>
          </w:p>
          <w:p w:rsidR="00901B96" w:rsidRPr="00BE1BF3" w:rsidRDefault="00901B96" w:rsidP="00E133CB">
            <w:pPr>
              <w:pStyle w:val="Tabletext"/>
              <w:cnfStyle w:val="000000000000" w:firstRow="0" w:lastRow="0" w:firstColumn="0" w:lastColumn="0" w:oddVBand="0" w:evenVBand="0" w:oddHBand="0" w:evenHBand="0" w:firstRowFirstColumn="0" w:firstRowLastColumn="0" w:lastRowFirstColumn="0" w:lastRowLastColumn="0"/>
              <w:rPr>
                <w:rFonts w:eastAsia="Calibri"/>
                <w:szCs w:val="18"/>
                <w:lang w:val="fr-FR"/>
              </w:rPr>
            </w:pPr>
            <w:r w:rsidRPr="00BE1BF3">
              <w:rPr>
                <w:rFonts w:eastAsia="Calibri"/>
                <w:b/>
                <w:bCs/>
                <w:sz w:val="18"/>
                <w:szCs w:val="18"/>
                <w:lang w:val="fr-FR"/>
              </w:rPr>
              <w:t>D.5-5</w:t>
            </w:r>
            <w:r w:rsidRPr="00BE1BF3">
              <w:rPr>
                <w:rFonts w:eastAsia="Calibri"/>
                <w:sz w:val="18"/>
                <w:szCs w:val="18"/>
                <w:lang w:val="fr-FR"/>
              </w:rPr>
              <w:t>: Collaboration pour faciliter les interventions d'urgence en cas de catastrophe</w:t>
            </w:r>
          </w:p>
        </w:tc>
      </w:tr>
      <w:tr w:rsidR="00901B96" w:rsidRPr="00BE1BF3" w:rsidTr="00E33997">
        <w:trPr>
          <w:cantSplit/>
          <w:trHeight w:val="132"/>
        </w:trPr>
        <w:tc>
          <w:tcPr>
            <w:cnfStyle w:val="001000000000" w:firstRow="0" w:lastRow="0" w:firstColumn="1" w:lastColumn="0" w:oddVBand="0" w:evenVBand="0" w:oddHBand="0" w:evenHBand="0" w:firstRowFirstColumn="0" w:firstRowLastColumn="0" w:lastRowFirstColumn="0" w:lastRowLastColumn="0"/>
            <w:tcW w:w="562" w:type="dxa"/>
            <w:textDirection w:val="btLr"/>
          </w:tcPr>
          <w:p w:rsidR="00901B96" w:rsidRPr="00E33997" w:rsidRDefault="00E33997" w:rsidP="00E133CB">
            <w:pPr>
              <w:spacing w:after="60"/>
              <w:ind w:left="113" w:right="113"/>
              <w:jc w:val="center"/>
              <w:rPr>
                <w:rFonts w:eastAsia="Calibri" w:cs="Arial"/>
                <w:b w:val="0"/>
                <w:bCs w:val="0"/>
                <w:color w:val="4F81BD" w:themeColor="accent1"/>
                <w:szCs w:val="24"/>
                <w:lang w:val="fr-FR"/>
              </w:rPr>
            </w:pPr>
            <w:r w:rsidRPr="00E33997">
              <w:rPr>
                <w:rFonts w:eastAsia="Calibri" w:cs="Arial"/>
                <w:b w:val="0"/>
                <w:bCs w:val="0"/>
                <w:color w:val="4F81BD" w:themeColor="accent1"/>
                <w:szCs w:val="24"/>
                <w:lang w:val="fr-FR"/>
              </w:rPr>
              <w:lastRenderedPageBreak/>
              <w:t>Produits</w:t>
            </w:r>
          </w:p>
        </w:tc>
        <w:tc>
          <w:tcPr>
            <w:tcW w:w="2552" w:type="dxa"/>
          </w:tcPr>
          <w:p w:rsidR="00901B96" w:rsidRPr="00BE1BF3" w:rsidRDefault="00901B96" w:rsidP="00752C91">
            <w:pPr>
              <w:pStyle w:val="Tabletext"/>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BE1BF3">
              <w:rPr>
                <w:rFonts w:eastAsia="Calibri"/>
                <w:b/>
                <w:bCs/>
                <w:sz w:val="18"/>
                <w:szCs w:val="18"/>
                <w:lang w:val="fr-FR"/>
              </w:rPr>
              <w:t>D.1-11</w:t>
            </w:r>
            <w:r w:rsidRPr="00BE1BF3">
              <w:rPr>
                <w:rFonts w:eastAsia="Calibri" w:cs="Arial"/>
                <w:sz w:val="18"/>
                <w:szCs w:val="18"/>
                <w:lang w:val="fr-FR"/>
              </w:rPr>
              <w:t xml:space="preserve">: </w:t>
            </w:r>
            <w:r w:rsidRPr="00BE1BF3">
              <w:rPr>
                <w:sz w:val="18"/>
                <w:szCs w:val="18"/>
                <w:lang w:val="fr-FR"/>
              </w:rPr>
              <w:t>Programme de travail</w:t>
            </w:r>
          </w:p>
          <w:p w:rsidR="00901B96" w:rsidRPr="00BE1BF3" w:rsidRDefault="00901B96" w:rsidP="00E133CB">
            <w:pPr>
              <w:pStyle w:val="Tabletext"/>
              <w:cnfStyle w:val="000000000000" w:firstRow="0" w:lastRow="0" w:firstColumn="0" w:lastColumn="0" w:oddVBand="0" w:evenVBand="0" w:oddHBand="0" w:evenHBand="0" w:firstRowFirstColumn="0" w:firstRowLastColumn="0" w:lastRowFirstColumn="0" w:lastRowLastColumn="0"/>
              <w:rPr>
                <w:sz w:val="18"/>
                <w:szCs w:val="18"/>
                <w:lang w:val="fr-FR"/>
              </w:rPr>
            </w:pPr>
            <w:r w:rsidRPr="00BE1BF3">
              <w:rPr>
                <w:rFonts w:eastAsia="Calibri"/>
                <w:b/>
                <w:bCs/>
                <w:sz w:val="18"/>
                <w:szCs w:val="18"/>
                <w:lang w:val="fr-FR"/>
              </w:rPr>
              <w:t>D.1-12</w:t>
            </w:r>
            <w:r w:rsidRPr="00BE1BF3">
              <w:rPr>
                <w:rFonts w:eastAsia="Calibri" w:cs="Arial"/>
                <w:sz w:val="18"/>
                <w:szCs w:val="18"/>
                <w:lang w:val="fr-FR"/>
              </w:rPr>
              <w:t xml:space="preserve">: </w:t>
            </w:r>
            <w:r w:rsidRPr="00BE1BF3">
              <w:rPr>
                <w:sz w:val="18"/>
                <w:szCs w:val="18"/>
                <w:lang w:val="fr-FR"/>
              </w:rPr>
              <w:t>Elaboration minutieuse du rapport sur l'état d'avancement de la mise en oeuvre du programme de travail à soumettre au Directeur du BDT</w:t>
            </w:r>
          </w:p>
          <w:p w:rsidR="00901B96" w:rsidRPr="00BE1BF3" w:rsidRDefault="00901B96" w:rsidP="00E133CB">
            <w:pPr>
              <w:pStyle w:val="Tabletext"/>
              <w:cnfStyle w:val="000000000000" w:firstRow="0" w:lastRow="0" w:firstColumn="0" w:lastColumn="0" w:oddVBand="0" w:evenVBand="0" w:oddHBand="0" w:evenHBand="0" w:firstRowFirstColumn="0" w:firstRowLastColumn="0" w:lastRowFirstColumn="0" w:lastRowLastColumn="0"/>
              <w:rPr>
                <w:rFonts w:eastAsia="Calibri"/>
                <w:b/>
                <w:bCs/>
                <w:color w:val="4F81BD" w:themeColor="accent1"/>
                <w:sz w:val="18"/>
                <w:szCs w:val="18"/>
                <w:lang w:val="fr-FR"/>
              </w:rPr>
            </w:pPr>
            <w:r w:rsidRPr="00BE1BF3">
              <w:rPr>
                <w:rFonts w:eastAsia="Calibri"/>
                <w:b/>
                <w:bCs/>
                <w:sz w:val="18"/>
                <w:szCs w:val="18"/>
                <w:lang w:val="fr-FR"/>
              </w:rPr>
              <w:t>D.1-13</w:t>
            </w:r>
            <w:r w:rsidRPr="00BE1BF3">
              <w:rPr>
                <w:rFonts w:eastAsia="Calibri"/>
                <w:sz w:val="18"/>
                <w:szCs w:val="18"/>
                <w:lang w:val="fr-FR"/>
              </w:rPr>
              <w:t>: Renforcement de l'échange de connaissances et du dialogue entre les Etats Membres et les Membres de Secteur (y compris les Associés et les établissements universitaires participant aux travaux du Secteur) concernant les nouvelles questions en matière de télécommunication/TIC au service du développement durable</w:t>
            </w:r>
          </w:p>
          <w:p w:rsidR="00901B96" w:rsidRPr="00BE1BF3" w:rsidRDefault="00901B96" w:rsidP="00E133CB">
            <w:pPr>
              <w:pStyle w:val="Tabletex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BE1BF3">
              <w:rPr>
                <w:rFonts w:eastAsia="Calibri"/>
                <w:b/>
                <w:bCs/>
                <w:sz w:val="18"/>
                <w:szCs w:val="18"/>
                <w:lang w:val="fr-FR"/>
              </w:rPr>
              <w:t>D.1-14</w:t>
            </w:r>
            <w:r w:rsidRPr="00BE1BF3">
              <w:rPr>
                <w:rFonts w:eastAsia="Calibri"/>
                <w:sz w:val="18"/>
                <w:szCs w:val="18"/>
                <w:lang w:val="fr-FR"/>
              </w:rPr>
              <w:t>:</w:t>
            </w:r>
            <w:r w:rsidRPr="00BE1BF3">
              <w:rPr>
                <w:rFonts w:eastAsia="Calibri"/>
                <w:bCs/>
                <w:sz w:val="18"/>
                <w:szCs w:val="18"/>
                <w:lang w:val="fr-FR"/>
              </w:rPr>
              <w:t xml:space="preserve"> Renforcement de la capacité des Membres de mettre au point et de mettre en oeuvre des stratégies et des politiques relatives aux TIC, ainsi que de définir des méthodes et des approches permettant de développer et de déployer les infrastructures et les applications</w:t>
            </w:r>
          </w:p>
        </w:tc>
        <w:tc>
          <w:tcPr>
            <w:tcW w:w="2977" w:type="dxa"/>
          </w:tcPr>
          <w:p w:rsidR="00901B96" w:rsidRPr="00BE1BF3" w:rsidRDefault="00901B96" w:rsidP="00752C91">
            <w:pPr>
              <w:pStyle w:val="Tabletext"/>
              <w:spacing w:before="0"/>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BE1BF3">
              <w:rPr>
                <w:rFonts w:eastAsia="Calibri"/>
                <w:b/>
                <w:bCs/>
                <w:sz w:val="18"/>
                <w:szCs w:val="18"/>
                <w:lang w:val="fr-FR"/>
              </w:rPr>
              <w:t>D.2-4</w:t>
            </w:r>
            <w:r w:rsidRPr="00BE1BF3">
              <w:rPr>
                <w:rFonts w:eastAsia="Calibri"/>
                <w:sz w:val="18"/>
                <w:szCs w:val="18"/>
                <w:lang w:val="fr-FR"/>
              </w:rPr>
              <w:t>: Renforcement des connaissances et des compétences des pays pour qu'ils participent et contribuent à l'élaboration et à la mise en oeuvre de recommandations UIT et mettent en place des programmes de conformité et d'interopérabilité durables et appropriés, sur la base des recommandations de l'UIT, aux niveaux national, régional et sous</w:t>
            </w:r>
            <w:r w:rsidRPr="00BE1BF3">
              <w:rPr>
                <w:rFonts w:eastAsia="Calibri"/>
                <w:sz w:val="18"/>
                <w:szCs w:val="18"/>
                <w:lang w:val="fr-FR"/>
              </w:rPr>
              <w:noBreakHyphen/>
              <w:t>régional, en encourageant l'établissement de systèmes d'accords de reconnaissance mutuelle et/ou en créant des laboratoires de tests, selon qu'il conviendra</w:t>
            </w:r>
          </w:p>
          <w:p w:rsidR="00901B96" w:rsidRPr="00BE1BF3" w:rsidRDefault="00901B96" w:rsidP="00752C91">
            <w:pPr>
              <w:pStyle w:val="Tabletext"/>
              <w:spacing w:before="0"/>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BE1BF3">
              <w:rPr>
                <w:rFonts w:eastAsia="Calibri"/>
                <w:b/>
                <w:bCs/>
                <w:sz w:val="18"/>
                <w:szCs w:val="18"/>
                <w:lang w:val="fr-FR"/>
              </w:rPr>
              <w:t>D.2-5</w:t>
            </w:r>
            <w:r w:rsidRPr="00BE1BF3">
              <w:rPr>
                <w:rFonts w:eastAsia="Calibri"/>
                <w:sz w:val="18"/>
                <w:szCs w:val="18"/>
                <w:lang w:val="fr-FR"/>
              </w:rPr>
              <w:t>: Renforcement des connaissances et des compétences des pays dans les domaines de la planification et de l'assignation des fréquences, de la gestion du spectre et du contrôle des émissions, de l'utilisation efficace d'outils de gestion du spectre et de la mesure et de la réglementation de l'exposition des personnes aux champs électromagnétiques</w:t>
            </w:r>
          </w:p>
          <w:p w:rsidR="00901B96" w:rsidRPr="00BE1BF3" w:rsidRDefault="00901B96" w:rsidP="00752C91">
            <w:pPr>
              <w:pStyle w:val="Tabletext"/>
              <w:spacing w:before="0"/>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BE1BF3">
              <w:rPr>
                <w:rFonts w:eastAsia="Calibri"/>
                <w:b/>
                <w:bCs/>
                <w:sz w:val="18"/>
                <w:szCs w:val="18"/>
                <w:lang w:val="fr-FR"/>
              </w:rPr>
              <w:t>D.2-6</w:t>
            </w:r>
            <w:r w:rsidRPr="00BE1BF3">
              <w:rPr>
                <w:rFonts w:eastAsia="Calibri"/>
                <w:sz w:val="18"/>
                <w:szCs w:val="18"/>
                <w:lang w:val="fr-FR"/>
              </w:rPr>
              <w:t>: Renforcement des connaissances et des compétences des pays concernant le passage de la radiodiffusion analogique à la radiodiffusion numérique et l'efficacité des travaux postérieurs à la transition, et efficacité de la mise en oeuvre des lignes directrices élaborées</w:t>
            </w:r>
          </w:p>
          <w:p w:rsidR="00901B96" w:rsidRPr="00BE1BF3" w:rsidRDefault="00901B96" w:rsidP="00752C91">
            <w:pPr>
              <w:pStyle w:val="Tabletext"/>
              <w:spacing w:before="0"/>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BE1BF3">
              <w:rPr>
                <w:rFonts w:eastAsia="Calibri"/>
                <w:b/>
                <w:bCs/>
                <w:sz w:val="18"/>
                <w:szCs w:val="18"/>
                <w:lang w:val="fr-FR"/>
              </w:rPr>
              <w:t>D.2-7</w:t>
            </w:r>
            <w:r w:rsidRPr="00BE1BF3">
              <w:rPr>
                <w:rFonts w:eastAsia="Calibri"/>
                <w:sz w:val="18"/>
                <w:szCs w:val="18"/>
                <w:lang w:val="fr-FR"/>
              </w:rPr>
              <w:t xml:space="preserve">: Renforcement de la capacité des Membres d'intégrer l'innovation dans le secteur des TIC dans leurs </w:t>
            </w:r>
            <w:r w:rsidRPr="00BE1BF3">
              <w:rPr>
                <w:rFonts w:eastAsia="Calibri"/>
                <w:sz w:val="18"/>
                <w:szCs w:val="18"/>
                <w:lang w:val="fr-FR"/>
              </w:rPr>
              <w:lastRenderedPageBreak/>
              <w:t xml:space="preserve">programmes nationaux de développement </w:t>
            </w:r>
          </w:p>
        </w:tc>
        <w:tc>
          <w:tcPr>
            <w:tcW w:w="3118" w:type="dxa"/>
          </w:tcPr>
          <w:p w:rsidR="00901B96" w:rsidRPr="00BE1BF3" w:rsidRDefault="00901B96" w:rsidP="00752C91">
            <w:pPr>
              <w:pStyle w:val="Tabletext"/>
              <w:spacing w:before="0"/>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BE1BF3">
              <w:rPr>
                <w:rFonts w:eastAsia="Calibri"/>
                <w:b/>
                <w:bCs/>
                <w:sz w:val="18"/>
                <w:szCs w:val="18"/>
                <w:lang w:val="fr-FR"/>
              </w:rPr>
              <w:lastRenderedPageBreak/>
              <w:t>D.3-5</w:t>
            </w:r>
            <w:r w:rsidRPr="00BE1BF3">
              <w:rPr>
                <w:rFonts w:eastAsia="Calibri"/>
                <w:sz w:val="18"/>
                <w:szCs w:val="18"/>
                <w:lang w:val="fr-FR"/>
              </w:rPr>
              <w:t>: Renforcement de la capacité des pays à tirer parti des applications TIC/mobiles pour améliorer la prestation de services à valeur ajoutée dans des domaines hautement prioritaires (par exemple santé, gouvernance, éducation, paiements, etc.) afin de résoudre efficacement différents problèmes en matière de développement durable par le biais d'une collaboration entre le secteur public et le secteur privé</w:t>
            </w:r>
          </w:p>
          <w:p w:rsidR="00901B96" w:rsidRPr="00BE1BF3" w:rsidRDefault="00901B96" w:rsidP="00E133CB">
            <w:pPr>
              <w:pStyle w:val="Tabletex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BE1BF3">
              <w:rPr>
                <w:rFonts w:eastAsia="Calibri"/>
                <w:b/>
                <w:bCs/>
                <w:sz w:val="18"/>
                <w:szCs w:val="18"/>
                <w:lang w:val="fr-FR"/>
              </w:rPr>
              <w:t>D.3-6</w:t>
            </w:r>
            <w:r w:rsidRPr="00BE1BF3">
              <w:rPr>
                <w:rFonts w:eastAsia="Calibri"/>
                <w:sz w:val="18"/>
                <w:szCs w:val="18"/>
                <w:lang w:val="fr-FR"/>
              </w:rPr>
              <w:t>: Amélioration de l'innovation, des connaissances et des compétences des institutions nationales en matière d'utilisation des TIC et du large bande au service du développement</w:t>
            </w:r>
          </w:p>
        </w:tc>
        <w:tc>
          <w:tcPr>
            <w:tcW w:w="2835" w:type="dxa"/>
          </w:tcPr>
          <w:p w:rsidR="00901B96" w:rsidRPr="00BE1BF3" w:rsidRDefault="00901B96" w:rsidP="00752C91">
            <w:pPr>
              <w:pStyle w:val="Tabletext"/>
              <w:spacing w:before="0"/>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BE1BF3">
              <w:rPr>
                <w:rFonts w:eastAsia="Calibri"/>
                <w:b/>
                <w:bCs/>
                <w:sz w:val="18"/>
                <w:szCs w:val="18"/>
                <w:lang w:val="fr-FR"/>
              </w:rPr>
              <w:t>D.4-5</w:t>
            </w:r>
            <w:r w:rsidRPr="00BE1BF3">
              <w:rPr>
                <w:rFonts w:eastAsia="Calibri"/>
                <w:sz w:val="18"/>
                <w:szCs w:val="18"/>
                <w:lang w:val="fr-FR"/>
              </w:rPr>
              <w:t>:</w:t>
            </w:r>
            <w:r w:rsidRPr="00BE1BF3">
              <w:rPr>
                <w:sz w:val="18"/>
                <w:szCs w:val="18"/>
                <w:lang w:val="fr-FR"/>
              </w:rPr>
              <w:t xml:space="preserve"> </w:t>
            </w:r>
            <w:r w:rsidRPr="00BE1BF3">
              <w:rPr>
                <w:rFonts w:eastAsia="Calibri"/>
                <w:sz w:val="18"/>
                <w:szCs w:val="18"/>
                <w:lang w:val="fr-FR"/>
              </w:rPr>
              <w:t>Renforcement du dialogue entre les producteurs et les utilisateurs de données sur les télécommunications/TIC et renforcement des capacités et des compétences des producteurs de statistiques sur les télécommunications/TIC en vue de la réalisation de collectes de données au niveau national sur la base de normes et de méthodologies internationales</w:t>
            </w:r>
          </w:p>
          <w:p w:rsidR="00901B96" w:rsidRPr="00BE1BF3" w:rsidRDefault="00901B96" w:rsidP="00E133CB">
            <w:pPr>
              <w:pStyle w:val="Tabletext"/>
              <w:cnfStyle w:val="000000000000" w:firstRow="0" w:lastRow="0" w:firstColumn="0" w:lastColumn="0" w:oddVBand="0" w:evenVBand="0" w:oddHBand="0" w:evenHBand="0" w:firstRowFirstColumn="0" w:firstRowLastColumn="0" w:lastRowFirstColumn="0" w:lastRowLastColumn="0"/>
              <w:rPr>
                <w:sz w:val="18"/>
                <w:szCs w:val="18"/>
                <w:lang w:val="fr-FR"/>
              </w:rPr>
            </w:pPr>
            <w:r w:rsidRPr="00BE1BF3">
              <w:rPr>
                <w:rFonts w:eastAsia="Calibri"/>
                <w:b/>
                <w:bCs/>
                <w:sz w:val="18"/>
                <w:szCs w:val="18"/>
                <w:lang w:val="fr-FR"/>
              </w:rPr>
              <w:t>D.4-6</w:t>
            </w:r>
            <w:r w:rsidRPr="00BE1BF3">
              <w:rPr>
                <w:rFonts w:eastAsia="Calibri"/>
                <w:sz w:val="18"/>
                <w:szCs w:val="18"/>
                <w:lang w:val="fr-FR"/>
              </w:rPr>
              <w:t>:</w:t>
            </w:r>
            <w:r w:rsidRPr="00BE1BF3">
              <w:rPr>
                <w:sz w:val="18"/>
                <w:szCs w:val="18"/>
                <w:lang w:val="fr-FR"/>
              </w:rPr>
              <w:t xml:space="preserve"> Renforcement de la capacité des Etats Membres à élaborer et à mettre en oeuvre des politiques, des stratégies et des lignes directrices en matière d'inclusion numérique, afin de garantir l'accessibilité des télécommunications/TIC pour les personnes ayant des besoins particuliers et l'utilisation des télécommunications/TIC pour l'autonomisation socio</w:t>
            </w:r>
            <w:r w:rsidRPr="00BE1BF3">
              <w:rPr>
                <w:sz w:val="18"/>
                <w:szCs w:val="18"/>
                <w:lang w:val="fr-FR"/>
              </w:rPr>
              <w:noBreakHyphen/>
              <w:t>économique des personnes ayant des besoins particuliers</w:t>
            </w:r>
          </w:p>
          <w:p w:rsidR="00901B96" w:rsidRPr="00BE1BF3" w:rsidRDefault="00901B96" w:rsidP="00E133CB">
            <w:pPr>
              <w:pStyle w:val="Tabletex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BE1BF3">
              <w:rPr>
                <w:rFonts w:eastAsia="Calibri"/>
                <w:b/>
                <w:bCs/>
                <w:sz w:val="18"/>
                <w:szCs w:val="18"/>
                <w:lang w:val="fr-FR"/>
              </w:rPr>
              <w:t>D.4-7</w:t>
            </w:r>
            <w:r w:rsidRPr="00BE1BF3">
              <w:rPr>
                <w:rFonts w:eastAsia="Calibri"/>
                <w:sz w:val="18"/>
                <w:szCs w:val="18"/>
                <w:lang w:val="fr-FR"/>
              </w:rPr>
              <w:t>: Renforcement de la capacité des membres à assurer aux personnes ayant des besoins particuliers une formation à l'utilisation des outils numériques et une formation à l'utilisation des télécommunications/TIC pour le développement socio</w:t>
            </w:r>
            <w:r w:rsidRPr="00BE1BF3">
              <w:rPr>
                <w:rFonts w:eastAsia="Calibri"/>
                <w:sz w:val="18"/>
                <w:szCs w:val="18"/>
                <w:lang w:val="fr-FR"/>
              </w:rPr>
              <w:noBreakHyphen/>
              <w:t>économique</w:t>
            </w:r>
          </w:p>
          <w:p w:rsidR="00901B96" w:rsidRPr="00BE1BF3" w:rsidRDefault="00901B96" w:rsidP="00E133CB">
            <w:pPr>
              <w:pStyle w:val="Tabletex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p>
        </w:tc>
        <w:tc>
          <w:tcPr>
            <w:tcW w:w="2693" w:type="dxa"/>
          </w:tcPr>
          <w:p w:rsidR="00901B96" w:rsidRPr="00BE1BF3" w:rsidRDefault="00901B96" w:rsidP="00752C91">
            <w:pPr>
              <w:pStyle w:val="Tabletext"/>
              <w:spacing w:before="0"/>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BE1BF3">
              <w:rPr>
                <w:rFonts w:eastAsia="Calibri"/>
                <w:b/>
                <w:bCs/>
                <w:sz w:val="18"/>
                <w:szCs w:val="18"/>
                <w:lang w:val="fr-FR"/>
              </w:rPr>
              <w:t>D.5-6</w:t>
            </w:r>
            <w:r w:rsidRPr="00BE1BF3">
              <w:rPr>
                <w:rFonts w:eastAsia="Calibri"/>
                <w:sz w:val="18"/>
                <w:szCs w:val="18"/>
                <w:lang w:val="fr-FR"/>
              </w:rPr>
              <w:t>: Conclusion de partenariats avec les organisations concernées pour l'utilisation de systèmes de télécommunication/TIC aux fins de la planification préalable aux catastrophes, de la prévision et de la détection des catastrophes, ainsi que de l'atténuation de leurs effets</w:t>
            </w:r>
          </w:p>
          <w:p w:rsidR="00901B96" w:rsidRPr="00BE1BF3" w:rsidRDefault="00901B96" w:rsidP="00E133CB">
            <w:pPr>
              <w:pStyle w:val="Tabletex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BE1BF3">
              <w:rPr>
                <w:rFonts w:eastAsia="Calibri"/>
                <w:b/>
                <w:bCs/>
                <w:sz w:val="18"/>
                <w:szCs w:val="18"/>
                <w:lang w:val="fr-FR"/>
              </w:rPr>
              <w:t>D.5-7</w:t>
            </w:r>
            <w:r w:rsidRPr="00BE1BF3">
              <w:rPr>
                <w:rFonts w:eastAsia="Calibri"/>
                <w:sz w:val="18"/>
                <w:szCs w:val="18"/>
                <w:lang w:val="fr-FR"/>
              </w:rPr>
              <w:t>: Amélioration de la sensibilisation à l'importance que revêt la coopération aux niveaux régional et international pour faciliter l'accès aux informations relatives à l'utilisation des télécommunications/TIC en situation d'urgence, et le partage de ces informations</w:t>
            </w:r>
          </w:p>
        </w:tc>
      </w:tr>
      <w:tr w:rsidR="00901B96" w:rsidRPr="00BE1BF3" w:rsidTr="00E33997">
        <w:trPr>
          <w:cantSplit/>
        </w:trPr>
        <w:tc>
          <w:tcPr>
            <w:cnfStyle w:val="001000000000" w:firstRow="0" w:lastRow="0" w:firstColumn="1" w:lastColumn="0" w:oddVBand="0" w:evenVBand="0" w:oddHBand="0" w:evenHBand="0" w:firstRowFirstColumn="0" w:firstRowLastColumn="0" w:lastRowFirstColumn="0" w:lastRowLastColumn="0"/>
            <w:tcW w:w="562" w:type="dxa"/>
            <w:textDirection w:val="btLr"/>
          </w:tcPr>
          <w:p w:rsidR="00901B96" w:rsidRPr="00E33997" w:rsidRDefault="00901B96" w:rsidP="00E133CB">
            <w:pPr>
              <w:spacing w:before="0"/>
              <w:jc w:val="center"/>
              <w:rPr>
                <w:rFonts w:eastAsia="Calibri" w:cs="Arial"/>
                <w:b w:val="0"/>
                <w:bCs w:val="0"/>
                <w:color w:val="4F81BD" w:themeColor="accent1"/>
                <w:szCs w:val="24"/>
                <w:lang w:val="fr-FR"/>
              </w:rPr>
            </w:pPr>
            <w:r w:rsidRPr="00E33997">
              <w:rPr>
                <w:rFonts w:eastAsia="Calibri" w:cs="Arial"/>
                <w:b w:val="0"/>
                <w:bCs w:val="0"/>
                <w:color w:val="4F81BD" w:themeColor="accent1"/>
                <w:szCs w:val="24"/>
                <w:lang w:val="fr-FR"/>
              </w:rPr>
              <w:lastRenderedPageBreak/>
              <w:t>Produits</w:t>
            </w:r>
          </w:p>
        </w:tc>
        <w:tc>
          <w:tcPr>
            <w:tcW w:w="2552" w:type="dxa"/>
          </w:tcPr>
          <w:p w:rsidR="00901B96" w:rsidRPr="00BE1BF3" w:rsidRDefault="00901B96" w:rsidP="00E133CB">
            <w:pPr>
              <w:pStyle w:val="Tabletext"/>
              <w:cnfStyle w:val="000000000000" w:firstRow="0" w:lastRow="0" w:firstColumn="0" w:lastColumn="0" w:oddVBand="0" w:evenVBand="0" w:oddHBand="0" w:evenHBand="0" w:firstRowFirstColumn="0" w:firstRowLastColumn="0" w:lastRowFirstColumn="0" w:lastRowLastColumn="0"/>
              <w:rPr>
                <w:rFonts w:eastAsia="Calibri"/>
                <w:b/>
                <w:bCs/>
                <w:color w:val="4F81BD" w:themeColor="accent1"/>
                <w:sz w:val="18"/>
                <w:szCs w:val="18"/>
                <w:lang w:val="fr-FR"/>
              </w:rPr>
            </w:pPr>
          </w:p>
        </w:tc>
        <w:tc>
          <w:tcPr>
            <w:tcW w:w="2977" w:type="dxa"/>
          </w:tcPr>
          <w:p w:rsidR="00901B96" w:rsidRPr="00BE1BF3" w:rsidRDefault="00901B96" w:rsidP="00E133CB">
            <w:pPr>
              <w:pStyle w:val="Tabletex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BE1BF3">
              <w:rPr>
                <w:rFonts w:eastAsia="Calibri"/>
                <w:b/>
                <w:bCs/>
                <w:sz w:val="18"/>
                <w:szCs w:val="18"/>
                <w:lang w:val="fr-FR"/>
              </w:rPr>
              <w:t>D.2-8</w:t>
            </w:r>
            <w:r w:rsidRPr="00BE1BF3">
              <w:rPr>
                <w:rFonts w:eastAsia="Calibri"/>
                <w:sz w:val="18"/>
                <w:szCs w:val="18"/>
                <w:lang w:val="fr-FR"/>
              </w:rPr>
              <w:t>: Renforcement des partenariats public-privé pour promouvoir le développement des télécommunications/TIC</w:t>
            </w:r>
          </w:p>
          <w:p w:rsidR="00901B96" w:rsidRPr="00BE1BF3" w:rsidRDefault="00901B96" w:rsidP="00E133CB">
            <w:pPr>
              <w:pStyle w:val="Tabletext"/>
              <w:cnfStyle w:val="000000000000" w:firstRow="0" w:lastRow="0" w:firstColumn="0" w:lastColumn="0" w:oddVBand="0" w:evenVBand="0" w:oddHBand="0" w:evenHBand="0" w:firstRowFirstColumn="0" w:firstRowLastColumn="0" w:lastRowFirstColumn="0" w:lastRowLastColumn="0"/>
              <w:rPr>
                <w:rFonts w:eastAsia="Calibri"/>
                <w:b/>
                <w:bCs/>
                <w:color w:val="4F81BD" w:themeColor="accent1"/>
                <w:sz w:val="18"/>
                <w:szCs w:val="18"/>
                <w:lang w:val="fr-FR"/>
              </w:rPr>
            </w:pPr>
          </w:p>
        </w:tc>
        <w:tc>
          <w:tcPr>
            <w:tcW w:w="3118" w:type="dxa"/>
          </w:tcPr>
          <w:p w:rsidR="00901B96" w:rsidRPr="00BE1BF3" w:rsidRDefault="00901B96" w:rsidP="00E133CB">
            <w:pPr>
              <w:pStyle w:val="Tabletext"/>
              <w:cnfStyle w:val="000000000000" w:firstRow="0" w:lastRow="0" w:firstColumn="0" w:lastColumn="0" w:oddVBand="0" w:evenVBand="0" w:oddHBand="0" w:evenHBand="0" w:firstRowFirstColumn="0" w:firstRowLastColumn="0" w:lastRowFirstColumn="0" w:lastRowLastColumn="0"/>
              <w:rPr>
                <w:rFonts w:eastAsia="Calibri"/>
                <w:b/>
                <w:color w:val="4F81BD" w:themeColor="accent1"/>
                <w:sz w:val="18"/>
                <w:szCs w:val="18"/>
                <w:lang w:val="fr-FR"/>
              </w:rPr>
            </w:pPr>
          </w:p>
        </w:tc>
        <w:tc>
          <w:tcPr>
            <w:tcW w:w="2835" w:type="dxa"/>
          </w:tcPr>
          <w:p w:rsidR="00901B96" w:rsidRPr="00BE1BF3" w:rsidRDefault="00901B96" w:rsidP="00E133CB">
            <w:pPr>
              <w:pStyle w:val="Tabletex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BE1BF3">
              <w:rPr>
                <w:rFonts w:eastAsia="Calibri"/>
                <w:b/>
                <w:bCs/>
                <w:sz w:val="18"/>
                <w:szCs w:val="18"/>
                <w:lang w:val="fr-FR"/>
              </w:rPr>
              <w:t>D.4-8</w:t>
            </w:r>
            <w:r w:rsidRPr="00BE1BF3">
              <w:rPr>
                <w:rFonts w:eastAsia="Calibri"/>
                <w:sz w:val="18"/>
                <w:szCs w:val="18"/>
                <w:lang w:val="fr-FR"/>
              </w:rPr>
              <w:t>:</w:t>
            </w:r>
            <w:r w:rsidRPr="00BE1BF3">
              <w:rPr>
                <w:sz w:val="18"/>
                <w:szCs w:val="18"/>
                <w:lang w:val="fr-FR"/>
              </w:rPr>
              <w:t xml:space="preserve"> </w:t>
            </w:r>
            <w:r w:rsidRPr="00BE1BF3">
              <w:rPr>
                <w:rFonts w:eastAsia="Calibri"/>
                <w:sz w:val="18"/>
                <w:szCs w:val="18"/>
                <w:lang w:val="fr-FR"/>
              </w:rPr>
              <w:t>Renforcement des capacités des membres en matière d'utilisation des télécommunications/TIC aux fins du développement socio</w:t>
            </w:r>
            <w:r w:rsidRPr="00BE1BF3">
              <w:rPr>
                <w:rFonts w:eastAsia="Calibri"/>
                <w:sz w:val="18"/>
                <w:szCs w:val="18"/>
                <w:lang w:val="fr-FR"/>
              </w:rPr>
              <w:noBreakHyphen/>
              <w:t>économique des personnes ayant des besoins particuliers, y compris la mise en oeuvre de programmes de télécommunication/TIC pour favoriser l'emploi des jeunes et l'esprit d'entreprise</w:t>
            </w:r>
          </w:p>
          <w:p w:rsidR="00901B96" w:rsidRPr="00BE1BF3" w:rsidRDefault="00901B96" w:rsidP="00E133CB">
            <w:pPr>
              <w:pStyle w:val="Tabletex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BE1BF3">
              <w:rPr>
                <w:rFonts w:eastAsia="Calibri"/>
                <w:b/>
                <w:bCs/>
                <w:sz w:val="18"/>
                <w:szCs w:val="18"/>
                <w:lang w:val="fr-FR"/>
              </w:rPr>
              <w:t>D.4-9</w:t>
            </w:r>
            <w:r w:rsidRPr="00BE1BF3">
              <w:rPr>
                <w:rFonts w:eastAsia="Calibri"/>
                <w:sz w:val="18"/>
                <w:szCs w:val="18"/>
                <w:lang w:val="fr-FR"/>
              </w:rPr>
              <w:t>:</w:t>
            </w:r>
            <w:r w:rsidRPr="00BE1BF3">
              <w:rPr>
                <w:sz w:val="18"/>
                <w:szCs w:val="18"/>
                <w:lang w:val="fr-FR"/>
              </w:rPr>
              <w:t xml:space="preserve"> </w:t>
            </w:r>
            <w:r w:rsidRPr="00BE1BF3">
              <w:rPr>
                <w:rFonts w:eastAsia="Calibri"/>
                <w:sz w:val="18"/>
                <w:szCs w:val="18"/>
                <w:lang w:val="fr-FR"/>
              </w:rPr>
              <w:t>Amélioration de l'accès aux TIC et de leur utilisation dans les pays en développement PMA, PDSL, PEID, et pays dont l'économie est en transition</w:t>
            </w:r>
          </w:p>
          <w:p w:rsidR="00901B96" w:rsidRPr="00BE1BF3" w:rsidRDefault="00901B96" w:rsidP="00E133CB">
            <w:pPr>
              <w:pStyle w:val="Tabletex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BE1BF3">
              <w:rPr>
                <w:rFonts w:eastAsia="Calibri"/>
                <w:b/>
                <w:bCs/>
                <w:sz w:val="18"/>
                <w:szCs w:val="18"/>
                <w:lang w:val="fr-FR"/>
              </w:rPr>
              <w:t>D.4-10</w:t>
            </w:r>
            <w:r w:rsidRPr="00BE1BF3">
              <w:rPr>
                <w:rFonts w:eastAsia="Calibri"/>
                <w:sz w:val="18"/>
                <w:szCs w:val="18"/>
                <w:lang w:val="fr-FR"/>
              </w:rPr>
              <w:t>:</w:t>
            </w:r>
            <w:r w:rsidRPr="00BE1BF3">
              <w:rPr>
                <w:sz w:val="18"/>
                <w:szCs w:val="18"/>
                <w:lang w:val="fr-FR"/>
              </w:rPr>
              <w:t xml:space="preserve"> </w:t>
            </w:r>
            <w:r w:rsidRPr="00BE1BF3">
              <w:rPr>
                <w:rFonts w:eastAsia="Calibri"/>
                <w:sz w:val="18"/>
                <w:szCs w:val="18"/>
                <w:lang w:val="fr-FR"/>
              </w:rPr>
              <w:t>Renforcement des capacités des pays en développement PMA, PDSL et PEID en matière de développement des télécommunications/TIC</w:t>
            </w:r>
          </w:p>
        </w:tc>
        <w:tc>
          <w:tcPr>
            <w:tcW w:w="2693" w:type="dxa"/>
          </w:tcPr>
          <w:p w:rsidR="00901B96" w:rsidRPr="00BE1BF3" w:rsidRDefault="00901B96" w:rsidP="00E133CB">
            <w:pPr>
              <w:pStyle w:val="Tabletext"/>
              <w:cnfStyle w:val="000000000000" w:firstRow="0" w:lastRow="0" w:firstColumn="0" w:lastColumn="0" w:oddVBand="0" w:evenVBand="0" w:oddHBand="0" w:evenHBand="0" w:firstRowFirstColumn="0" w:firstRowLastColumn="0" w:lastRowFirstColumn="0" w:lastRowLastColumn="0"/>
              <w:rPr>
                <w:rFonts w:eastAsia="Calibri"/>
                <w:b/>
                <w:color w:val="4F81BD" w:themeColor="accent1"/>
                <w:sz w:val="18"/>
                <w:szCs w:val="18"/>
                <w:lang w:val="fr-FR"/>
              </w:rPr>
            </w:pPr>
          </w:p>
        </w:tc>
      </w:tr>
      <w:tr w:rsidR="00901B96" w:rsidRPr="00BE1BF3" w:rsidTr="00E33997">
        <w:trPr>
          <w:cantSplit/>
        </w:trPr>
        <w:tc>
          <w:tcPr>
            <w:cnfStyle w:val="001000000000" w:firstRow="0" w:lastRow="0" w:firstColumn="1" w:lastColumn="0" w:oddVBand="0" w:evenVBand="0" w:oddHBand="0" w:evenHBand="0" w:firstRowFirstColumn="0" w:firstRowLastColumn="0" w:lastRowFirstColumn="0" w:lastRowLastColumn="0"/>
            <w:tcW w:w="562" w:type="dxa"/>
            <w:vMerge w:val="restart"/>
            <w:textDirection w:val="btLr"/>
          </w:tcPr>
          <w:p w:rsidR="00901B96" w:rsidRPr="00BE1BF3" w:rsidRDefault="00901B96" w:rsidP="00E133CB">
            <w:pPr>
              <w:spacing w:before="60" w:after="60"/>
              <w:ind w:left="283" w:right="113" w:hanging="170"/>
              <w:jc w:val="center"/>
              <w:rPr>
                <w:rFonts w:eastAsia="Calibri" w:cs="Arial"/>
                <w:color w:val="4F81BD" w:themeColor="accent1"/>
                <w:sz w:val="18"/>
                <w:lang w:val="fr-FR"/>
              </w:rPr>
            </w:pPr>
            <w:r w:rsidRPr="00BE1BF3">
              <w:rPr>
                <w:rFonts w:eastAsia="Calibri" w:cs="Arial"/>
                <w:noProof/>
                <w:color w:val="4F81BD" w:themeColor="accent1"/>
                <w:sz w:val="18"/>
                <w:szCs w:val="18"/>
                <w:lang w:val="en-GB" w:eastAsia="zh-CN"/>
              </w:rPr>
              <mc:AlternateContent>
                <mc:Choice Requires="wps">
                  <w:drawing>
                    <wp:anchor distT="0" distB="0" distL="114300" distR="114300" simplePos="0" relativeHeight="251679744" behindDoc="0" locked="0" layoutInCell="1" allowOverlap="1" wp14:anchorId="6BCF5A81" wp14:editId="0CCFFE61">
                      <wp:simplePos x="0" y="0"/>
                      <wp:positionH relativeFrom="column">
                        <wp:posOffset>-25400</wp:posOffset>
                      </wp:positionH>
                      <wp:positionV relativeFrom="paragraph">
                        <wp:posOffset>-2021840</wp:posOffset>
                      </wp:positionV>
                      <wp:extent cx="177800" cy="1498600"/>
                      <wp:effectExtent l="0" t="0" r="0" b="6350"/>
                      <wp:wrapNone/>
                      <wp:docPr id="16" name="Text Box 16"/>
                      <wp:cNvGraphicFramePr/>
                      <a:graphic xmlns:a="http://schemas.openxmlformats.org/drawingml/2006/main">
                        <a:graphicData uri="http://schemas.microsoft.com/office/word/2010/wordprocessingShape">
                          <wps:wsp>
                            <wps:cNvSpPr txBox="1"/>
                            <wps:spPr>
                              <a:xfrm flipV="1">
                                <a:off x="0" y="0"/>
                                <a:ext cx="177800" cy="1498600"/>
                              </a:xfrm>
                              <a:prstGeom prst="rect">
                                <a:avLst/>
                              </a:prstGeom>
                              <a:solidFill>
                                <a:sysClr val="window" lastClr="FFFFFF"/>
                              </a:solidFill>
                              <a:ln w="6350">
                                <a:noFill/>
                              </a:ln>
                              <a:effectLst/>
                            </wps:spPr>
                            <wps:txbx>
                              <w:txbxContent>
                                <w:p w:rsidR="00722939" w:rsidRPr="004C1C6D" w:rsidRDefault="00722939" w:rsidP="00901B96">
                                  <w:pPr>
                                    <w:spacing w:before="0"/>
                                    <w:jc w:val="center"/>
                                    <w:rPr>
                                      <w:color w:val="548DD4" w:themeColor="text2" w:themeTint="99"/>
                                    </w:rPr>
                                  </w:pPr>
                                  <w:r>
                                    <w:rPr>
                                      <w:color w:val="548DD4" w:themeColor="text2" w:themeTint="99"/>
                                    </w:rPr>
                                    <w:t>Produits</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F5A81" id="Text Box 16" o:spid="_x0000_s1032" type="#_x0000_t202" style="position:absolute;left:0;text-align:left;margin-left:-2pt;margin-top:-159.2pt;width:14pt;height:118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" fillcolor="window" stroked="f" strokeweight=".5pt">
                      <v:textbox style="layout-flow:vertical-ideographic" inset="0,0,0,0">
                        <w:txbxContent>
                          <w:p w:rsidR="00722939" w:rsidRPr="004C1C6D" w:rsidRDefault="00722939" w:rsidP="00901B96">
                            <w:pPr>
                              <w:spacing w:before="0"/>
                              <w:jc w:val="center"/>
                              <w:rPr>
                                <w:color w:val="548DD4" w:themeColor="text2" w:themeTint="99"/>
                              </w:rPr>
                            </w:pPr>
                            <w:r>
                              <w:rPr>
                                <w:color w:val="548DD4" w:themeColor="text2" w:themeTint="99"/>
                              </w:rPr>
                              <w:t>Produits</w:t>
                            </w:r>
                          </w:p>
                        </w:txbxContent>
                      </v:textbox>
                    </v:shape>
                  </w:pict>
                </mc:Fallback>
              </mc:AlternateContent>
            </w:r>
            <w:r w:rsidRPr="00BE1BF3">
              <w:rPr>
                <w:rFonts w:eastAsia="Calibri" w:cs="Arial"/>
                <w:color w:val="4F81BD" w:themeColor="accent1"/>
                <w:sz w:val="18"/>
                <w:lang w:val="fr-FR"/>
              </w:rPr>
              <w:t>Outputs</w:t>
            </w:r>
          </w:p>
        </w:tc>
        <w:tc>
          <w:tcPr>
            <w:tcW w:w="2552" w:type="dxa"/>
            <w:shd w:val="clear" w:color="auto" w:fill="FFFFFF" w:themeFill="background1"/>
          </w:tcPr>
          <w:p w:rsidR="00901B96" w:rsidRPr="00BE1BF3" w:rsidRDefault="00901B96" w:rsidP="00E133CB">
            <w:pPr>
              <w:pStyle w:val="Tabletex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BE1BF3">
              <w:rPr>
                <w:rFonts w:eastAsia="Calibri"/>
                <w:b/>
                <w:bCs/>
                <w:sz w:val="18"/>
                <w:szCs w:val="18"/>
                <w:lang w:val="fr-FR"/>
              </w:rPr>
              <w:t xml:space="preserve">D.1-1 </w:t>
            </w:r>
            <w:r w:rsidRPr="00BE1BF3">
              <w:rPr>
                <w:rFonts w:eastAsia="Calibri"/>
                <w:sz w:val="18"/>
                <w:szCs w:val="18"/>
                <w:lang w:val="fr-FR"/>
              </w:rPr>
              <w:t>Conférence mondiale de développement des télécommunications (CMDT)</w:t>
            </w:r>
          </w:p>
          <w:p w:rsidR="00901B96" w:rsidRPr="00BE1BF3" w:rsidRDefault="00901B96" w:rsidP="00E133CB">
            <w:pPr>
              <w:pStyle w:val="Tabletex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BE1BF3">
              <w:rPr>
                <w:rFonts w:eastAsia="Calibri"/>
                <w:b/>
                <w:bCs/>
                <w:sz w:val="18"/>
                <w:szCs w:val="18"/>
                <w:lang w:val="fr-FR"/>
              </w:rPr>
              <w:t xml:space="preserve">D.1-2 </w:t>
            </w:r>
            <w:r w:rsidRPr="00BE1BF3">
              <w:rPr>
                <w:rFonts w:eastAsia="Calibri"/>
                <w:sz w:val="18"/>
                <w:szCs w:val="18"/>
                <w:lang w:val="fr-FR"/>
              </w:rPr>
              <w:t xml:space="preserve">Réunions préparatoires régionales (RPM) </w:t>
            </w:r>
          </w:p>
          <w:p w:rsidR="00901B96" w:rsidRPr="00BE1BF3" w:rsidRDefault="00901B96" w:rsidP="00E133CB">
            <w:pPr>
              <w:pStyle w:val="Tabletex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BE1BF3">
              <w:rPr>
                <w:rFonts w:eastAsia="Calibri"/>
                <w:b/>
                <w:bCs/>
                <w:sz w:val="18"/>
                <w:szCs w:val="18"/>
                <w:lang w:val="fr-FR"/>
              </w:rPr>
              <w:t xml:space="preserve">D.1-3 </w:t>
            </w:r>
            <w:r w:rsidRPr="00BE1BF3">
              <w:rPr>
                <w:rFonts w:eastAsia="Calibri"/>
                <w:sz w:val="18"/>
                <w:szCs w:val="18"/>
                <w:lang w:val="fr-FR"/>
              </w:rPr>
              <w:t>Groupe consultatif pour le développement des télécommunications (GCDT)</w:t>
            </w:r>
          </w:p>
          <w:p w:rsidR="00901B96" w:rsidRPr="00BE1BF3" w:rsidRDefault="00901B96" w:rsidP="00E133CB">
            <w:pPr>
              <w:pStyle w:val="Tabletex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BE1BF3">
              <w:rPr>
                <w:rFonts w:eastAsia="Calibri"/>
                <w:b/>
                <w:bCs/>
                <w:sz w:val="18"/>
                <w:szCs w:val="18"/>
                <w:lang w:val="fr-FR"/>
              </w:rPr>
              <w:t xml:space="preserve">D.1-4 </w:t>
            </w:r>
            <w:r w:rsidRPr="00BE1BF3">
              <w:rPr>
                <w:rFonts w:eastAsia="Calibri"/>
                <w:sz w:val="18"/>
                <w:szCs w:val="18"/>
                <w:lang w:val="fr-FR"/>
              </w:rPr>
              <w:t>Commissions d'études</w:t>
            </w:r>
          </w:p>
          <w:p w:rsidR="00901B96" w:rsidRPr="00BE1BF3" w:rsidRDefault="00901B96" w:rsidP="00E133CB">
            <w:pPr>
              <w:pStyle w:val="Tabletext"/>
              <w:cnfStyle w:val="000000000000" w:firstRow="0" w:lastRow="0" w:firstColumn="0" w:lastColumn="0" w:oddVBand="0" w:evenVBand="0" w:oddHBand="0" w:evenHBand="0" w:firstRowFirstColumn="0" w:firstRowLastColumn="0" w:lastRowFirstColumn="0" w:lastRowLastColumn="0"/>
              <w:rPr>
                <w:rFonts w:eastAsia="Calibri"/>
                <w:b/>
                <w:bCs/>
                <w:sz w:val="18"/>
                <w:szCs w:val="18"/>
                <w:lang w:val="fr-FR"/>
              </w:rPr>
            </w:pPr>
          </w:p>
        </w:tc>
        <w:tc>
          <w:tcPr>
            <w:tcW w:w="2977" w:type="dxa"/>
            <w:shd w:val="clear" w:color="auto" w:fill="FFFFFF" w:themeFill="background1"/>
          </w:tcPr>
          <w:p w:rsidR="00901B96" w:rsidRPr="00BE1BF3" w:rsidRDefault="00901B96" w:rsidP="00E133CB">
            <w:pPr>
              <w:pStyle w:val="Tabletex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BE1BF3">
              <w:rPr>
                <w:rFonts w:eastAsia="Calibri"/>
                <w:b/>
                <w:bCs/>
                <w:sz w:val="18"/>
                <w:szCs w:val="18"/>
                <w:lang w:val="fr-FR"/>
              </w:rPr>
              <w:t xml:space="preserve">D.2-1 </w:t>
            </w:r>
            <w:r w:rsidRPr="00BE1BF3">
              <w:rPr>
                <w:rFonts w:eastAsia="Calibri"/>
                <w:sz w:val="18"/>
                <w:szCs w:val="18"/>
                <w:lang w:val="fr-FR"/>
              </w:rPr>
              <w:t>Cadres politiques et réglementaires</w:t>
            </w:r>
          </w:p>
          <w:p w:rsidR="00901B96" w:rsidRPr="00BE1BF3" w:rsidRDefault="00901B96" w:rsidP="00E133CB">
            <w:pPr>
              <w:pStyle w:val="Tabletex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BE1BF3">
              <w:rPr>
                <w:rFonts w:eastAsia="Calibri"/>
                <w:b/>
                <w:bCs/>
                <w:sz w:val="18"/>
                <w:szCs w:val="18"/>
                <w:lang w:val="fr-FR"/>
              </w:rPr>
              <w:t xml:space="preserve">D.2-2 </w:t>
            </w:r>
            <w:r w:rsidRPr="00BE1BF3">
              <w:rPr>
                <w:rFonts w:eastAsia="Calibri"/>
                <w:sz w:val="18"/>
                <w:szCs w:val="18"/>
                <w:lang w:val="fr-FR"/>
              </w:rPr>
              <w:t xml:space="preserve">Réseaux de télécommunication/TIC, y compris conformité et interopérabilité et réduction de l'écart en matière de normalisation </w:t>
            </w:r>
          </w:p>
          <w:p w:rsidR="00901B96" w:rsidRPr="00BE1BF3" w:rsidRDefault="00901B96" w:rsidP="00E133CB">
            <w:pPr>
              <w:pStyle w:val="Tabletex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BE1BF3">
              <w:rPr>
                <w:rFonts w:eastAsia="Calibri"/>
                <w:b/>
                <w:bCs/>
                <w:sz w:val="18"/>
                <w:szCs w:val="18"/>
                <w:lang w:val="fr-FR"/>
              </w:rPr>
              <w:t xml:space="preserve">D.2-3 </w:t>
            </w:r>
            <w:r w:rsidRPr="00BE1BF3">
              <w:rPr>
                <w:sz w:val="18"/>
                <w:szCs w:val="18"/>
                <w:lang w:val="fr-FR"/>
              </w:rPr>
              <w:t>Innovation et partenariats</w:t>
            </w:r>
          </w:p>
          <w:p w:rsidR="00901B96" w:rsidRPr="00BE1BF3" w:rsidRDefault="00901B96" w:rsidP="00E133CB">
            <w:pPr>
              <w:pStyle w:val="Tabletext"/>
              <w:cnfStyle w:val="000000000000" w:firstRow="0" w:lastRow="0" w:firstColumn="0" w:lastColumn="0" w:oddVBand="0" w:evenVBand="0" w:oddHBand="0" w:evenHBand="0" w:firstRowFirstColumn="0" w:firstRowLastColumn="0" w:lastRowFirstColumn="0" w:lastRowLastColumn="0"/>
              <w:rPr>
                <w:rFonts w:eastAsia="Calibri"/>
                <w:b/>
                <w:bCs/>
                <w:sz w:val="18"/>
                <w:szCs w:val="18"/>
                <w:lang w:val="fr-FR"/>
              </w:rPr>
            </w:pPr>
          </w:p>
        </w:tc>
        <w:tc>
          <w:tcPr>
            <w:tcW w:w="3118" w:type="dxa"/>
            <w:shd w:val="clear" w:color="auto" w:fill="FFFFFF" w:themeFill="background1"/>
          </w:tcPr>
          <w:p w:rsidR="00901B96" w:rsidRPr="00BE1BF3" w:rsidRDefault="00901B96" w:rsidP="00E133CB">
            <w:pPr>
              <w:pStyle w:val="Tabletex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BE1BF3">
              <w:rPr>
                <w:rFonts w:eastAsia="Calibri"/>
                <w:b/>
                <w:bCs/>
                <w:sz w:val="18"/>
                <w:szCs w:val="18"/>
                <w:lang w:val="fr-FR"/>
              </w:rPr>
              <w:t xml:space="preserve">D.3-1 </w:t>
            </w:r>
            <w:r w:rsidRPr="00BE1BF3">
              <w:rPr>
                <w:rFonts w:eastAsia="Calibri"/>
                <w:sz w:val="18"/>
                <w:szCs w:val="18"/>
                <w:lang w:val="fr-FR"/>
              </w:rPr>
              <w:t>Instauration de la confiance et de la sécurité dans l'utilisation des TIC</w:t>
            </w:r>
          </w:p>
          <w:p w:rsidR="00901B96" w:rsidRPr="00BE1BF3" w:rsidRDefault="00901B96" w:rsidP="00E133CB">
            <w:pPr>
              <w:pStyle w:val="Tabletext"/>
              <w:cnfStyle w:val="000000000000" w:firstRow="0" w:lastRow="0" w:firstColumn="0" w:lastColumn="0" w:oddVBand="0" w:evenVBand="0" w:oddHBand="0" w:evenHBand="0" w:firstRowFirstColumn="0" w:firstRowLastColumn="0" w:lastRowFirstColumn="0" w:lastRowLastColumn="0"/>
              <w:rPr>
                <w:rFonts w:eastAsia="Calibri"/>
                <w:b/>
                <w:bCs/>
                <w:sz w:val="18"/>
                <w:szCs w:val="18"/>
                <w:lang w:val="fr-FR"/>
              </w:rPr>
            </w:pPr>
            <w:r w:rsidRPr="00BE1BF3">
              <w:rPr>
                <w:rFonts w:eastAsia="Calibri"/>
                <w:b/>
                <w:bCs/>
                <w:sz w:val="18"/>
                <w:szCs w:val="18"/>
                <w:lang w:val="fr-FR"/>
              </w:rPr>
              <w:t xml:space="preserve">D.3-2 </w:t>
            </w:r>
            <w:r w:rsidRPr="00BE1BF3">
              <w:rPr>
                <w:rFonts w:eastAsia="Calibri"/>
                <w:sz w:val="18"/>
                <w:szCs w:val="18"/>
                <w:lang w:val="fr-FR"/>
              </w:rPr>
              <w:t>Applications et services TIC</w:t>
            </w:r>
            <w:r w:rsidRPr="00BE1BF3">
              <w:rPr>
                <w:rFonts w:eastAsia="Calibri"/>
                <w:b/>
                <w:bCs/>
                <w:sz w:val="18"/>
                <w:szCs w:val="18"/>
                <w:lang w:val="fr-FR"/>
              </w:rPr>
              <w:t xml:space="preserve"> </w:t>
            </w:r>
          </w:p>
        </w:tc>
        <w:tc>
          <w:tcPr>
            <w:tcW w:w="2835" w:type="dxa"/>
            <w:shd w:val="clear" w:color="auto" w:fill="FFFFFF" w:themeFill="background1"/>
          </w:tcPr>
          <w:p w:rsidR="00901B96" w:rsidRPr="00BE1BF3" w:rsidRDefault="00901B96" w:rsidP="00E133CB">
            <w:pPr>
              <w:pStyle w:val="Tabletext"/>
              <w:cnfStyle w:val="000000000000" w:firstRow="0" w:lastRow="0" w:firstColumn="0" w:lastColumn="0" w:oddVBand="0" w:evenVBand="0" w:oddHBand="0" w:evenHBand="0" w:firstRowFirstColumn="0" w:firstRowLastColumn="0" w:lastRowFirstColumn="0" w:lastRowLastColumn="0"/>
              <w:rPr>
                <w:sz w:val="18"/>
                <w:szCs w:val="18"/>
                <w:lang w:val="fr-FR"/>
              </w:rPr>
            </w:pPr>
            <w:r w:rsidRPr="00BE1BF3">
              <w:rPr>
                <w:rFonts w:eastAsia="Calibri"/>
                <w:b/>
                <w:bCs/>
                <w:sz w:val="18"/>
                <w:szCs w:val="18"/>
                <w:lang w:val="fr-FR"/>
              </w:rPr>
              <w:t>D.4-1</w:t>
            </w:r>
            <w:r w:rsidRPr="00BE1BF3">
              <w:rPr>
                <w:b/>
                <w:bCs/>
                <w:sz w:val="18"/>
                <w:szCs w:val="18"/>
                <w:lang w:val="fr-FR"/>
              </w:rPr>
              <w:t xml:space="preserve"> </w:t>
            </w:r>
            <w:r w:rsidRPr="00BE1BF3">
              <w:rPr>
                <w:sz w:val="18"/>
                <w:szCs w:val="18"/>
                <w:lang w:val="fr-FR"/>
              </w:rPr>
              <w:t>Renforcement des capacités</w:t>
            </w:r>
          </w:p>
          <w:p w:rsidR="00901B96" w:rsidRPr="00BE1BF3" w:rsidRDefault="00901B96" w:rsidP="00E133CB">
            <w:pPr>
              <w:pStyle w:val="Tabletext"/>
              <w:cnfStyle w:val="000000000000" w:firstRow="0" w:lastRow="0" w:firstColumn="0" w:lastColumn="0" w:oddVBand="0" w:evenVBand="0" w:oddHBand="0" w:evenHBand="0" w:firstRowFirstColumn="0" w:firstRowLastColumn="0" w:lastRowFirstColumn="0" w:lastRowLastColumn="0"/>
              <w:rPr>
                <w:sz w:val="18"/>
                <w:szCs w:val="18"/>
                <w:lang w:val="fr-FR"/>
              </w:rPr>
            </w:pPr>
            <w:r w:rsidRPr="00BE1BF3">
              <w:rPr>
                <w:rFonts w:eastAsia="Calibri"/>
                <w:b/>
                <w:bCs/>
                <w:sz w:val="18"/>
                <w:szCs w:val="18"/>
                <w:lang w:val="fr-FR"/>
              </w:rPr>
              <w:t>D.4-2</w:t>
            </w:r>
            <w:r w:rsidRPr="00BE1BF3">
              <w:rPr>
                <w:b/>
                <w:bCs/>
                <w:sz w:val="18"/>
                <w:szCs w:val="18"/>
                <w:lang w:val="fr-FR"/>
              </w:rPr>
              <w:t xml:space="preserve"> </w:t>
            </w:r>
            <w:r w:rsidRPr="00BE1BF3">
              <w:rPr>
                <w:sz w:val="18"/>
                <w:szCs w:val="18"/>
                <w:lang w:val="fr-FR"/>
              </w:rPr>
              <w:t>Statistiques sur les télécommunications/TIC</w:t>
            </w:r>
          </w:p>
          <w:p w:rsidR="00901B96" w:rsidRPr="00BE1BF3" w:rsidRDefault="00901B96" w:rsidP="00E133CB">
            <w:pPr>
              <w:pStyle w:val="Tabletext"/>
              <w:cnfStyle w:val="000000000000" w:firstRow="0" w:lastRow="0" w:firstColumn="0" w:lastColumn="0" w:oddVBand="0" w:evenVBand="0" w:oddHBand="0" w:evenHBand="0" w:firstRowFirstColumn="0" w:firstRowLastColumn="0" w:lastRowFirstColumn="0" w:lastRowLastColumn="0"/>
              <w:rPr>
                <w:sz w:val="18"/>
                <w:szCs w:val="18"/>
                <w:lang w:val="fr-FR"/>
              </w:rPr>
            </w:pPr>
            <w:r w:rsidRPr="00BE1BF3">
              <w:rPr>
                <w:rFonts w:eastAsia="Calibri"/>
                <w:b/>
                <w:bCs/>
                <w:sz w:val="18"/>
                <w:szCs w:val="18"/>
                <w:lang w:val="fr-FR"/>
              </w:rPr>
              <w:t>D.4-3</w:t>
            </w:r>
            <w:r w:rsidRPr="00BE1BF3">
              <w:rPr>
                <w:b/>
                <w:bCs/>
                <w:sz w:val="18"/>
                <w:szCs w:val="18"/>
                <w:lang w:val="fr-FR"/>
              </w:rPr>
              <w:t xml:space="preserve"> </w:t>
            </w:r>
            <w:r w:rsidRPr="00BE1BF3">
              <w:rPr>
                <w:sz w:val="18"/>
                <w:szCs w:val="18"/>
                <w:lang w:val="fr-FR"/>
              </w:rPr>
              <w:t>Inclusion numérique des personnes ayant des besoins particuliers</w:t>
            </w:r>
          </w:p>
          <w:p w:rsidR="00901B96" w:rsidRPr="00BE1BF3" w:rsidRDefault="00901B96" w:rsidP="00E133CB">
            <w:pPr>
              <w:pStyle w:val="Tabletext"/>
              <w:cnfStyle w:val="000000000000" w:firstRow="0" w:lastRow="0" w:firstColumn="0" w:lastColumn="0" w:oddVBand="0" w:evenVBand="0" w:oddHBand="0" w:evenHBand="0" w:firstRowFirstColumn="0" w:firstRowLastColumn="0" w:lastRowFirstColumn="0" w:lastRowLastColumn="0"/>
              <w:rPr>
                <w:b/>
                <w:bCs/>
                <w:sz w:val="18"/>
                <w:szCs w:val="18"/>
                <w:lang w:val="fr-FR"/>
              </w:rPr>
            </w:pPr>
            <w:r w:rsidRPr="00BE1BF3">
              <w:rPr>
                <w:rFonts w:eastAsia="Calibri"/>
                <w:b/>
                <w:bCs/>
                <w:sz w:val="18"/>
                <w:szCs w:val="18"/>
                <w:lang w:val="fr-FR"/>
              </w:rPr>
              <w:t>D.4-4</w:t>
            </w:r>
            <w:r w:rsidRPr="00BE1BF3">
              <w:rPr>
                <w:b/>
                <w:bCs/>
                <w:sz w:val="18"/>
                <w:szCs w:val="18"/>
                <w:lang w:val="fr-FR"/>
              </w:rPr>
              <w:t xml:space="preserve"> </w:t>
            </w:r>
            <w:r w:rsidRPr="00BE1BF3">
              <w:rPr>
                <w:sz w:val="18"/>
                <w:szCs w:val="18"/>
                <w:lang w:val="fr-FR"/>
              </w:rPr>
              <w:t>Assistance ciblée à l'intention des pays les moins avancés (PMA), des petits Etats insulaires en développement (PEID) et des pays en développement sans littoral (PDSL)</w:t>
            </w:r>
          </w:p>
        </w:tc>
        <w:tc>
          <w:tcPr>
            <w:tcW w:w="2693" w:type="dxa"/>
            <w:shd w:val="clear" w:color="auto" w:fill="auto"/>
          </w:tcPr>
          <w:p w:rsidR="00901B96" w:rsidRPr="00BE1BF3" w:rsidRDefault="00901B96" w:rsidP="00E133CB">
            <w:pPr>
              <w:pStyle w:val="Tabletext"/>
              <w:cnfStyle w:val="000000000000" w:firstRow="0" w:lastRow="0" w:firstColumn="0" w:lastColumn="0" w:oddVBand="0" w:evenVBand="0" w:oddHBand="0" w:evenHBand="0" w:firstRowFirstColumn="0" w:firstRowLastColumn="0" w:lastRowFirstColumn="0" w:lastRowLastColumn="0"/>
              <w:rPr>
                <w:rFonts w:eastAsia="Calibri"/>
                <w:sz w:val="18"/>
                <w:szCs w:val="18"/>
                <w:lang w:val="fr-FR"/>
              </w:rPr>
            </w:pPr>
            <w:r w:rsidRPr="00BE1BF3">
              <w:rPr>
                <w:rFonts w:eastAsia="Calibri"/>
                <w:b/>
                <w:bCs/>
                <w:sz w:val="18"/>
                <w:szCs w:val="18"/>
                <w:lang w:val="fr-FR"/>
              </w:rPr>
              <w:t xml:space="preserve">D.5-1 </w:t>
            </w:r>
            <w:r w:rsidRPr="00BE1BF3">
              <w:rPr>
                <w:rFonts w:eastAsia="Calibri"/>
                <w:sz w:val="18"/>
                <w:szCs w:val="18"/>
                <w:lang w:val="fr-FR"/>
              </w:rPr>
              <w:t>TIC et changements climatiques: adaptation aux effets des changements climatiques et atténuation de ces effets</w:t>
            </w:r>
          </w:p>
          <w:p w:rsidR="00901B96" w:rsidRPr="00BE1BF3" w:rsidRDefault="00901B96" w:rsidP="00E133CB">
            <w:pPr>
              <w:pStyle w:val="Tabletext"/>
              <w:cnfStyle w:val="000000000000" w:firstRow="0" w:lastRow="0" w:firstColumn="0" w:lastColumn="0" w:oddVBand="0" w:evenVBand="0" w:oddHBand="0" w:evenHBand="0" w:firstRowFirstColumn="0" w:firstRowLastColumn="0" w:lastRowFirstColumn="0" w:lastRowLastColumn="0"/>
              <w:rPr>
                <w:rFonts w:eastAsia="Calibri"/>
                <w:b/>
                <w:bCs/>
                <w:sz w:val="18"/>
                <w:szCs w:val="18"/>
                <w:lang w:val="fr-FR"/>
              </w:rPr>
            </w:pPr>
            <w:r w:rsidRPr="00BE1BF3">
              <w:rPr>
                <w:rFonts w:eastAsia="Calibri"/>
                <w:b/>
                <w:bCs/>
                <w:sz w:val="18"/>
                <w:szCs w:val="18"/>
                <w:lang w:val="fr-FR"/>
              </w:rPr>
              <w:t xml:space="preserve">D.5-2 </w:t>
            </w:r>
            <w:r w:rsidRPr="00BE1BF3">
              <w:rPr>
                <w:rFonts w:eastAsia="Calibri"/>
                <w:sz w:val="18"/>
                <w:szCs w:val="18"/>
                <w:lang w:val="fr-FR"/>
              </w:rPr>
              <w:t>Télécommunications d'urgence</w:t>
            </w:r>
          </w:p>
        </w:tc>
      </w:tr>
      <w:tr w:rsidR="00901B96" w:rsidRPr="00BE1BF3" w:rsidTr="00E33997">
        <w:trPr>
          <w:cantSplit/>
        </w:trPr>
        <w:tc>
          <w:tcPr>
            <w:cnfStyle w:val="001000000000" w:firstRow="0" w:lastRow="0" w:firstColumn="1" w:lastColumn="0" w:oddVBand="0" w:evenVBand="0" w:oddHBand="0" w:evenHBand="0" w:firstRowFirstColumn="0" w:firstRowLastColumn="0" w:lastRowFirstColumn="0" w:lastRowLastColumn="0"/>
            <w:tcW w:w="562" w:type="dxa"/>
            <w:vMerge/>
            <w:textDirection w:val="btLr"/>
          </w:tcPr>
          <w:p w:rsidR="00901B96" w:rsidRPr="00BE1BF3" w:rsidRDefault="00901B96" w:rsidP="00E133CB">
            <w:pPr>
              <w:spacing w:before="60" w:after="60"/>
              <w:ind w:left="283" w:right="113" w:hanging="170"/>
              <w:jc w:val="center"/>
              <w:rPr>
                <w:rFonts w:eastAsia="Calibri" w:cs="Arial"/>
                <w:color w:val="4F81BD" w:themeColor="accent1"/>
                <w:sz w:val="18"/>
                <w:lang w:val="fr-FR"/>
              </w:rPr>
            </w:pPr>
          </w:p>
        </w:tc>
        <w:tc>
          <w:tcPr>
            <w:tcW w:w="14175" w:type="dxa"/>
            <w:gridSpan w:val="5"/>
          </w:tcPr>
          <w:p w:rsidR="00901B96" w:rsidRPr="00BE1BF3" w:rsidRDefault="00901B96" w:rsidP="00E133CB">
            <w:pPr>
              <w:spacing w:before="60" w:after="60"/>
              <w:ind w:right="113"/>
              <w:cnfStyle w:val="000000000000" w:firstRow="0" w:lastRow="0" w:firstColumn="0" w:lastColumn="0" w:oddVBand="0" w:evenVBand="0" w:oddHBand="0" w:evenHBand="0" w:firstRowFirstColumn="0" w:firstRowLastColumn="0" w:lastRowFirstColumn="0" w:lastRowLastColumn="0"/>
              <w:rPr>
                <w:rFonts w:eastAsia="Calibri" w:cs="Arial"/>
                <w:sz w:val="18"/>
                <w:lang w:val="fr-FR"/>
              </w:rPr>
            </w:pPr>
            <w:r w:rsidRPr="00BE1BF3">
              <w:rPr>
                <w:rFonts w:eastAsia="Calibri" w:cs="Arial"/>
                <w:sz w:val="18"/>
                <w:lang w:val="fr-FR"/>
              </w:rPr>
              <w:t>Les produits ci-après résultant des activités des organes directeurs de l'UIT contribuent à la réalisation de tous les objectifs de l'Union:</w:t>
            </w:r>
          </w:p>
          <w:p w:rsidR="00901B96" w:rsidRPr="00BE1BF3" w:rsidRDefault="006C6657" w:rsidP="006C6657">
            <w:pPr>
              <w:tabs>
                <w:tab w:val="clear" w:pos="794"/>
                <w:tab w:val="left" w:pos="175"/>
              </w:tabs>
              <w:spacing w:before="60" w:after="60"/>
              <w:ind w:right="113"/>
              <w:cnfStyle w:val="000000000000" w:firstRow="0" w:lastRow="0" w:firstColumn="0" w:lastColumn="0" w:oddVBand="0" w:evenVBand="0" w:oddHBand="0" w:evenHBand="0" w:firstRowFirstColumn="0" w:firstRowLastColumn="0" w:lastRowFirstColumn="0" w:lastRowLastColumn="0"/>
              <w:rPr>
                <w:rFonts w:eastAsia="Calibri" w:cs="Arial"/>
                <w:sz w:val="18"/>
                <w:lang w:val="fr-FR"/>
              </w:rPr>
            </w:pPr>
            <w:r w:rsidRPr="00BE1BF3">
              <w:rPr>
                <w:rFonts w:eastAsia="Calibri" w:cs="Arial"/>
                <w:sz w:val="18"/>
                <w:lang w:val="fr-FR"/>
              </w:rPr>
              <w:t>–</w:t>
            </w:r>
            <w:r w:rsidRPr="00BE1BF3">
              <w:rPr>
                <w:rFonts w:eastAsia="Calibri" w:cs="Arial"/>
                <w:sz w:val="18"/>
                <w:lang w:val="fr-FR"/>
              </w:rPr>
              <w:tab/>
            </w:r>
            <w:r w:rsidR="00901B96" w:rsidRPr="00BE1BF3">
              <w:rPr>
                <w:rFonts w:eastAsia="Calibri" w:cs="Arial"/>
                <w:sz w:val="18"/>
                <w:lang w:val="fr-FR"/>
              </w:rPr>
              <w:t xml:space="preserve">Décisions, Résolutions, Recommandations et autres résultats des travaux de la Conférence de plénipotentiaires. </w:t>
            </w:r>
          </w:p>
          <w:p w:rsidR="00901B96" w:rsidRPr="00BE1BF3" w:rsidRDefault="006C6657" w:rsidP="006C6657">
            <w:pPr>
              <w:tabs>
                <w:tab w:val="clear" w:pos="794"/>
                <w:tab w:val="left" w:pos="175"/>
              </w:tabs>
              <w:spacing w:before="60" w:after="60"/>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lang w:val="fr-FR"/>
              </w:rPr>
            </w:pPr>
            <w:r w:rsidRPr="00BE1BF3">
              <w:rPr>
                <w:rFonts w:eastAsia="Calibri" w:cs="Arial"/>
                <w:sz w:val="18"/>
                <w:lang w:val="fr-FR"/>
              </w:rPr>
              <w:t>–</w:t>
            </w:r>
            <w:r w:rsidRPr="00BE1BF3">
              <w:rPr>
                <w:rFonts w:eastAsia="Calibri" w:cs="Arial"/>
                <w:sz w:val="18"/>
                <w:lang w:val="fr-FR"/>
              </w:rPr>
              <w:tab/>
            </w:r>
            <w:r w:rsidR="00901B96" w:rsidRPr="00BE1BF3">
              <w:rPr>
                <w:rFonts w:eastAsia="Calibri" w:cs="Arial"/>
                <w:sz w:val="18"/>
                <w:lang w:val="fr-FR"/>
              </w:rPr>
              <w:t>Décisions et Résolutions du Conseil et résultats des travaux des Groupes de travail du Conseil.</w:t>
            </w:r>
          </w:p>
        </w:tc>
      </w:tr>
    </w:tbl>
    <w:p w:rsidR="003D6E99" w:rsidRPr="00BE1BF3" w:rsidRDefault="003D6E99" w:rsidP="003D6E99">
      <w:pPr>
        <w:pStyle w:val="Heading2"/>
        <w:spacing w:after="120"/>
        <w:rPr>
          <w:rFonts w:eastAsia="Calibri"/>
          <w:lang w:val="fr-FR"/>
        </w:rPr>
      </w:pPr>
      <w:r w:rsidRPr="00BE1BF3">
        <w:rPr>
          <w:lang w:val="fr-FR"/>
        </w:rPr>
        <w:lastRenderedPageBreak/>
        <w:t>3.3</w:t>
      </w:r>
      <w:r w:rsidRPr="00BE1BF3">
        <w:rPr>
          <w:lang w:val="fr-FR"/>
        </w:rPr>
        <w:tab/>
        <w:t>Ventilation des ressources entre les objectifs et les produits de l'UIT-D pour 2018-2021</w:t>
      </w:r>
    </w:p>
    <w:tbl>
      <w:tblPr>
        <w:tblStyle w:val="GridTable1Light-Accent51"/>
        <w:tblW w:w="14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513"/>
        <w:gridCol w:w="7371"/>
      </w:tblGrid>
      <w:tr w:rsidR="003D6E99" w:rsidRPr="00BE1BF3" w:rsidTr="003D6E99">
        <w:tc>
          <w:tcPr>
            <w:cnfStyle w:val="001000000000" w:firstRow="0" w:lastRow="0" w:firstColumn="1" w:lastColumn="0" w:oddVBand="0" w:evenVBand="0" w:oddHBand="0" w:evenHBand="0" w:firstRowFirstColumn="0" w:firstRowLastColumn="0" w:lastRowFirstColumn="0" w:lastRowLastColumn="0"/>
            <w:tcW w:w="7513" w:type="dxa"/>
          </w:tcPr>
          <w:p w:rsidR="003D6E99" w:rsidRPr="00BE1BF3" w:rsidRDefault="003D6E99" w:rsidP="003D6E99">
            <w:pPr>
              <w:spacing w:after="120"/>
              <w:rPr>
                <w:noProof/>
                <w:lang w:val="fr-FR" w:eastAsia="zh-CN"/>
              </w:rPr>
            </w:pPr>
            <w:r w:rsidRPr="00BE1BF3">
              <w:rPr>
                <w:noProof/>
                <w:lang w:val="en-GB" w:eastAsia="zh-CN"/>
              </w:rPr>
              <mc:AlternateContent>
                <mc:Choice Requires="wps">
                  <w:drawing>
                    <wp:anchor distT="45720" distB="45720" distL="114300" distR="114300" simplePos="0" relativeHeight="251687936" behindDoc="0" locked="0" layoutInCell="1" allowOverlap="1" wp14:anchorId="4BBFE530" wp14:editId="1BC84293">
                      <wp:simplePos x="0" y="0"/>
                      <wp:positionH relativeFrom="column">
                        <wp:posOffset>607281</wp:posOffset>
                      </wp:positionH>
                      <wp:positionV relativeFrom="paragraph">
                        <wp:posOffset>247733</wp:posOffset>
                      </wp:positionV>
                      <wp:extent cx="3077155" cy="500932"/>
                      <wp:effectExtent l="0" t="0" r="9525"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155" cy="500932"/>
                              </a:xfrm>
                              <a:prstGeom prst="rect">
                                <a:avLst/>
                              </a:prstGeom>
                              <a:solidFill>
                                <a:srgbClr val="FFFFFF"/>
                              </a:solidFill>
                              <a:ln w="9525">
                                <a:noFill/>
                                <a:miter lim="800000"/>
                                <a:headEnd/>
                                <a:tailEnd/>
                              </a:ln>
                            </wps:spPr>
                            <wps:txbx>
                              <w:txbxContent>
                                <w:p w:rsidR="00722939" w:rsidRPr="003D6E99" w:rsidRDefault="00722939" w:rsidP="003D6E99">
                                  <w:pPr>
                                    <w:spacing w:before="0"/>
                                    <w:jc w:val="center"/>
                                    <w:rPr>
                                      <w:rFonts w:eastAsiaTheme="minorHAnsi" w:cstheme="minorBidi"/>
                                      <w:noProof/>
                                      <w:color w:val="4F81BD" w:themeColor="accent1"/>
                                      <w:sz w:val="28"/>
                                      <w:szCs w:val="28"/>
                                      <w:lang w:val="fr-FR" w:eastAsia="zh-CN"/>
                                    </w:rPr>
                                  </w:pPr>
                                  <w:r w:rsidRPr="003D6E99">
                                    <w:rPr>
                                      <w:rFonts w:eastAsiaTheme="minorHAnsi" w:cstheme="minorBidi"/>
                                      <w:noProof/>
                                      <w:color w:val="4F81BD" w:themeColor="accent1"/>
                                      <w:sz w:val="28"/>
                                      <w:szCs w:val="28"/>
                                      <w:lang w:val="fr-FR" w:eastAsia="zh-CN"/>
                                    </w:rPr>
                                    <w:t>Ventilation prévisionnelle des ressources par objectif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BFE530" id="_x0000_s1033" type="#_x0000_t202" style="position:absolute;margin-left:47.8pt;margin-top:19.5pt;width:242.3pt;height:39.4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" stroked="f">
                      <v:textbox>
                        <w:txbxContent>
                          <w:p w:rsidR="00722939" w:rsidRPr="003D6E99" w:rsidRDefault="00722939" w:rsidP="003D6E99">
                            <w:pPr>
                              <w:spacing w:before="0"/>
                              <w:jc w:val="center"/>
                              <w:rPr>
                                <w:rFonts w:eastAsiaTheme="minorHAnsi" w:cstheme="minorBidi"/>
                                <w:noProof/>
                                <w:color w:val="4F81BD" w:themeColor="accent1"/>
                                <w:sz w:val="28"/>
                                <w:szCs w:val="28"/>
                                <w:lang w:val="fr-FR" w:eastAsia="zh-CN"/>
                              </w:rPr>
                            </w:pPr>
                            <w:r w:rsidRPr="003D6E99">
                              <w:rPr>
                                <w:rFonts w:eastAsiaTheme="minorHAnsi" w:cstheme="minorBidi"/>
                                <w:noProof/>
                                <w:color w:val="4F81BD" w:themeColor="accent1"/>
                                <w:sz w:val="28"/>
                                <w:szCs w:val="28"/>
                                <w:lang w:val="fr-FR" w:eastAsia="zh-CN"/>
                              </w:rPr>
                              <w:t>Ventilation prévisionnelle des ressources par objectif</w:t>
                            </w:r>
                          </w:p>
                        </w:txbxContent>
                      </v:textbox>
                    </v:shape>
                  </w:pict>
                </mc:Fallback>
              </mc:AlternateContent>
            </w:r>
            <w:r w:rsidRPr="00BE1BF3">
              <w:rPr>
                <w:rFonts w:eastAsia="SimSun"/>
                <w:noProof/>
                <w:lang w:val="en-GB" w:eastAsia="zh-CN"/>
              </w:rPr>
              <w:drawing>
                <wp:anchor distT="0" distB="0" distL="114300" distR="114300" simplePos="0" relativeHeight="251681792" behindDoc="0" locked="0" layoutInCell="1" allowOverlap="1" wp14:anchorId="6CAECD9A" wp14:editId="091282BC">
                  <wp:simplePos x="0" y="0"/>
                  <wp:positionH relativeFrom="column">
                    <wp:posOffset>98397</wp:posOffset>
                  </wp:positionH>
                  <wp:positionV relativeFrom="paragraph">
                    <wp:posOffset>104608</wp:posOffset>
                  </wp:positionV>
                  <wp:extent cx="4094922" cy="2693265"/>
                  <wp:effectExtent l="0" t="0" r="127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01512" cy="2697599"/>
                          </a:xfrm>
                          <a:prstGeom prst="rect">
                            <a:avLst/>
                          </a:prstGeom>
                          <a:noFill/>
                        </pic:spPr>
                      </pic:pic>
                    </a:graphicData>
                  </a:graphic>
                  <wp14:sizeRelH relativeFrom="page">
                    <wp14:pctWidth>0</wp14:pctWidth>
                  </wp14:sizeRelH>
                  <wp14:sizeRelV relativeFrom="page">
                    <wp14:pctHeight>0</wp14:pctHeight>
                  </wp14:sizeRelV>
                </wp:anchor>
              </w:drawing>
            </w:r>
          </w:p>
          <w:p w:rsidR="003D6E99" w:rsidRPr="00BE1BF3" w:rsidRDefault="003D6E99" w:rsidP="003D6E99">
            <w:pPr>
              <w:rPr>
                <w:noProof/>
                <w:lang w:val="fr-FR" w:eastAsia="zh-CN"/>
              </w:rPr>
            </w:pPr>
          </w:p>
          <w:p w:rsidR="003D6E99" w:rsidRPr="00BE1BF3" w:rsidRDefault="003D6E99" w:rsidP="003D6E99">
            <w:pPr>
              <w:rPr>
                <w:noProof/>
                <w:lang w:val="fr-FR" w:eastAsia="zh-CN"/>
              </w:rPr>
            </w:pPr>
          </w:p>
          <w:p w:rsidR="003D6E99" w:rsidRPr="00BE1BF3" w:rsidRDefault="003D6E99" w:rsidP="003D6E99">
            <w:pPr>
              <w:rPr>
                <w:noProof/>
                <w:lang w:val="fr-FR" w:eastAsia="zh-CN"/>
              </w:rPr>
            </w:pPr>
          </w:p>
          <w:p w:rsidR="003D6E99" w:rsidRPr="00BE1BF3" w:rsidRDefault="003D6E99" w:rsidP="003D6E99">
            <w:pPr>
              <w:rPr>
                <w:noProof/>
                <w:lang w:val="fr-FR" w:eastAsia="zh-CN"/>
              </w:rPr>
            </w:pPr>
            <w:r w:rsidRPr="00BE1BF3">
              <w:rPr>
                <w:noProof/>
                <w:lang w:val="en-GB" w:eastAsia="zh-CN"/>
              </w:rPr>
              <mc:AlternateContent>
                <mc:Choice Requires="wps">
                  <w:drawing>
                    <wp:anchor distT="45720" distB="45720" distL="114300" distR="114300" simplePos="0" relativeHeight="251682816" behindDoc="0" locked="0" layoutInCell="1" allowOverlap="1" wp14:anchorId="262E2E74" wp14:editId="54B8EEE8">
                      <wp:simplePos x="0" y="0"/>
                      <wp:positionH relativeFrom="column">
                        <wp:posOffset>3270747</wp:posOffset>
                      </wp:positionH>
                      <wp:positionV relativeFrom="paragraph">
                        <wp:posOffset>81059</wp:posOffset>
                      </wp:positionV>
                      <wp:extent cx="763325" cy="1404620"/>
                      <wp:effectExtent l="0" t="0" r="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325" cy="1404620"/>
                              </a:xfrm>
                              <a:prstGeom prst="rect">
                                <a:avLst/>
                              </a:prstGeom>
                              <a:solidFill>
                                <a:srgbClr val="FFFFFF"/>
                              </a:solidFill>
                              <a:ln w="9525">
                                <a:noFill/>
                                <a:miter lim="800000"/>
                                <a:headEnd/>
                                <a:tailEnd/>
                              </a:ln>
                            </wps:spPr>
                            <wps:txbx>
                              <w:txbxContent>
                                <w:p w:rsidR="00722939" w:rsidRPr="003D6E99" w:rsidRDefault="00722939" w:rsidP="003D6E99">
                                  <w:pPr>
                                    <w:spacing w:before="0"/>
                                    <w:rPr>
                                      <w:sz w:val="18"/>
                                      <w:szCs w:val="18"/>
                                      <w:lang w:val="en-US"/>
                                    </w:rPr>
                                  </w:pPr>
                                  <w:r w:rsidRPr="003D6E99">
                                    <w:rPr>
                                      <w:sz w:val="18"/>
                                      <w:szCs w:val="18"/>
                                    </w:rPr>
                                    <w:t>Objectif D.1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2E2E74" id="_x0000_s1034" type="#_x0000_t202" style="position:absolute;margin-left:257.55pt;margin-top:6.4pt;width:60.1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" stroked="f">
                      <v:textbox style="mso-fit-shape-to-text:t">
                        <w:txbxContent>
                          <w:p w:rsidR="00722939" w:rsidRPr="003D6E99" w:rsidRDefault="00722939" w:rsidP="003D6E99">
                            <w:pPr>
                              <w:spacing w:before="0"/>
                              <w:rPr>
                                <w:sz w:val="18"/>
                                <w:szCs w:val="18"/>
                                <w:lang w:val="en-US"/>
                              </w:rPr>
                            </w:pPr>
                            <w:r w:rsidRPr="003D6E99">
                              <w:rPr>
                                <w:sz w:val="18"/>
                                <w:szCs w:val="18"/>
                              </w:rPr>
                              <w:t>Objectif D.1</w:t>
                            </w:r>
                          </w:p>
                        </w:txbxContent>
                      </v:textbox>
                    </v:shape>
                  </w:pict>
                </mc:Fallback>
              </mc:AlternateContent>
            </w:r>
          </w:p>
          <w:p w:rsidR="003D6E99" w:rsidRPr="00BE1BF3" w:rsidRDefault="003D6E99" w:rsidP="003D6E99">
            <w:pPr>
              <w:rPr>
                <w:noProof/>
                <w:lang w:val="fr-FR" w:eastAsia="zh-CN"/>
              </w:rPr>
            </w:pPr>
            <w:r w:rsidRPr="00BE1BF3">
              <w:rPr>
                <w:noProof/>
                <w:lang w:val="en-GB" w:eastAsia="zh-CN"/>
              </w:rPr>
              <mc:AlternateContent>
                <mc:Choice Requires="wps">
                  <w:drawing>
                    <wp:anchor distT="45720" distB="45720" distL="114300" distR="114300" simplePos="0" relativeHeight="251683840" behindDoc="0" locked="0" layoutInCell="1" allowOverlap="1" wp14:anchorId="55B22128" wp14:editId="2DAEE46F">
                      <wp:simplePos x="0" y="0"/>
                      <wp:positionH relativeFrom="column">
                        <wp:posOffset>3267986</wp:posOffset>
                      </wp:positionH>
                      <wp:positionV relativeFrom="paragraph">
                        <wp:posOffset>58973</wp:posOffset>
                      </wp:positionV>
                      <wp:extent cx="763325" cy="1404620"/>
                      <wp:effectExtent l="0" t="0" r="0" b="762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325" cy="1404620"/>
                              </a:xfrm>
                              <a:prstGeom prst="rect">
                                <a:avLst/>
                              </a:prstGeom>
                              <a:solidFill>
                                <a:srgbClr val="FFFFFF"/>
                              </a:solidFill>
                              <a:ln w="9525">
                                <a:noFill/>
                                <a:miter lim="800000"/>
                                <a:headEnd/>
                                <a:tailEnd/>
                              </a:ln>
                            </wps:spPr>
                            <wps:txbx>
                              <w:txbxContent>
                                <w:p w:rsidR="00722939" w:rsidRPr="003D6E99" w:rsidRDefault="00722939" w:rsidP="003D6E99">
                                  <w:pPr>
                                    <w:spacing w:before="0"/>
                                    <w:rPr>
                                      <w:sz w:val="18"/>
                                      <w:szCs w:val="18"/>
                                      <w:lang w:val="en-US"/>
                                    </w:rPr>
                                  </w:pPr>
                                  <w:r w:rsidRPr="003D6E99">
                                    <w:rPr>
                                      <w:sz w:val="18"/>
                                      <w:szCs w:val="18"/>
                                    </w:rPr>
                                    <w:t>O</w:t>
                                  </w:r>
                                  <w:r>
                                    <w:rPr>
                                      <w:sz w:val="18"/>
                                      <w:szCs w:val="18"/>
                                    </w:rPr>
                                    <w:t>bjectif D.2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B22128" id="_x0000_s1035" type="#_x0000_t202" style="position:absolute;margin-left:257.3pt;margin-top:4.65pt;width:60.1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" stroked="f">
                      <v:textbox style="mso-fit-shape-to-text:t">
                        <w:txbxContent>
                          <w:p w:rsidR="00722939" w:rsidRPr="003D6E99" w:rsidRDefault="00722939" w:rsidP="003D6E99">
                            <w:pPr>
                              <w:spacing w:before="0"/>
                              <w:rPr>
                                <w:sz w:val="18"/>
                                <w:szCs w:val="18"/>
                                <w:lang w:val="en-US"/>
                              </w:rPr>
                            </w:pPr>
                            <w:r w:rsidRPr="003D6E99">
                              <w:rPr>
                                <w:sz w:val="18"/>
                                <w:szCs w:val="18"/>
                              </w:rPr>
                              <w:t>O</w:t>
                            </w:r>
                            <w:r>
                              <w:rPr>
                                <w:sz w:val="18"/>
                                <w:szCs w:val="18"/>
                              </w:rPr>
                              <w:t>bjectif D.2</w:t>
                            </w:r>
                          </w:p>
                        </w:txbxContent>
                      </v:textbox>
                    </v:shape>
                  </w:pict>
                </mc:Fallback>
              </mc:AlternateContent>
            </w:r>
          </w:p>
          <w:p w:rsidR="003D6E99" w:rsidRPr="00BE1BF3" w:rsidRDefault="003D6E99" w:rsidP="003D6E99">
            <w:pPr>
              <w:rPr>
                <w:noProof/>
                <w:lang w:val="fr-FR" w:eastAsia="zh-CN"/>
              </w:rPr>
            </w:pPr>
            <w:r w:rsidRPr="00BE1BF3">
              <w:rPr>
                <w:noProof/>
                <w:lang w:val="en-GB" w:eastAsia="zh-CN"/>
              </w:rPr>
              <mc:AlternateContent>
                <mc:Choice Requires="wps">
                  <w:drawing>
                    <wp:anchor distT="45720" distB="45720" distL="114300" distR="114300" simplePos="0" relativeHeight="251684864" behindDoc="0" locked="0" layoutInCell="1" allowOverlap="1" wp14:anchorId="297E3531" wp14:editId="69CB5B7C">
                      <wp:simplePos x="0" y="0"/>
                      <wp:positionH relativeFrom="column">
                        <wp:posOffset>3267986</wp:posOffset>
                      </wp:positionH>
                      <wp:positionV relativeFrom="paragraph">
                        <wp:posOffset>80563</wp:posOffset>
                      </wp:positionV>
                      <wp:extent cx="763325" cy="1404620"/>
                      <wp:effectExtent l="0" t="0" r="0" b="762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325" cy="1404620"/>
                              </a:xfrm>
                              <a:prstGeom prst="rect">
                                <a:avLst/>
                              </a:prstGeom>
                              <a:solidFill>
                                <a:srgbClr val="FFFFFF"/>
                              </a:solidFill>
                              <a:ln w="9525">
                                <a:noFill/>
                                <a:miter lim="800000"/>
                                <a:headEnd/>
                                <a:tailEnd/>
                              </a:ln>
                            </wps:spPr>
                            <wps:txbx>
                              <w:txbxContent>
                                <w:p w:rsidR="00722939" w:rsidRPr="003D6E99" w:rsidRDefault="00722939" w:rsidP="003D6E99">
                                  <w:pPr>
                                    <w:spacing w:before="0"/>
                                    <w:rPr>
                                      <w:sz w:val="18"/>
                                      <w:szCs w:val="18"/>
                                      <w:lang w:val="en-US"/>
                                    </w:rPr>
                                  </w:pPr>
                                  <w:r w:rsidRPr="003D6E99">
                                    <w:rPr>
                                      <w:sz w:val="18"/>
                                      <w:szCs w:val="18"/>
                                    </w:rPr>
                                    <w:t>O</w:t>
                                  </w:r>
                                  <w:r>
                                    <w:rPr>
                                      <w:sz w:val="18"/>
                                      <w:szCs w:val="18"/>
                                    </w:rPr>
                                    <w:t>bjectif D.3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7E3531" id="_x0000_s1036" type="#_x0000_t202" style="position:absolute;margin-left:257.3pt;margin-top:6.35pt;width:60.1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" stroked="f">
                      <v:textbox style="mso-fit-shape-to-text:t">
                        <w:txbxContent>
                          <w:p w:rsidR="00722939" w:rsidRPr="003D6E99" w:rsidRDefault="00722939" w:rsidP="003D6E99">
                            <w:pPr>
                              <w:spacing w:before="0"/>
                              <w:rPr>
                                <w:sz w:val="18"/>
                                <w:szCs w:val="18"/>
                                <w:lang w:val="en-US"/>
                              </w:rPr>
                            </w:pPr>
                            <w:r w:rsidRPr="003D6E99">
                              <w:rPr>
                                <w:sz w:val="18"/>
                                <w:szCs w:val="18"/>
                              </w:rPr>
                              <w:t>O</w:t>
                            </w:r>
                            <w:r>
                              <w:rPr>
                                <w:sz w:val="18"/>
                                <w:szCs w:val="18"/>
                              </w:rPr>
                              <w:t>bjectif D.3</w:t>
                            </w:r>
                          </w:p>
                        </w:txbxContent>
                      </v:textbox>
                    </v:shape>
                  </w:pict>
                </mc:Fallback>
              </mc:AlternateContent>
            </w:r>
          </w:p>
          <w:p w:rsidR="003D6E99" w:rsidRPr="00BE1BF3" w:rsidRDefault="003D6E99" w:rsidP="003D6E99">
            <w:pPr>
              <w:rPr>
                <w:noProof/>
                <w:lang w:val="fr-FR" w:eastAsia="zh-CN"/>
              </w:rPr>
            </w:pPr>
            <w:r w:rsidRPr="00BE1BF3">
              <w:rPr>
                <w:noProof/>
                <w:lang w:val="en-GB" w:eastAsia="zh-CN"/>
              </w:rPr>
              <mc:AlternateContent>
                <mc:Choice Requires="wps">
                  <w:drawing>
                    <wp:anchor distT="45720" distB="45720" distL="114300" distR="114300" simplePos="0" relativeHeight="251685888" behindDoc="0" locked="0" layoutInCell="1" allowOverlap="1" wp14:anchorId="39819736" wp14:editId="3B92D36D">
                      <wp:simplePos x="0" y="0"/>
                      <wp:positionH relativeFrom="column">
                        <wp:posOffset>3267986</wp:posOffset>
                      </wp:positionH>
                      <wp:positionV relativeFrom="paragraph">
                        <wp:posOffset>71120</wp:posOffset>
                      </wp:positionV>
                      <wp:extent cx="763325" cy="1404620"/>
                      <wp:effectExtent l="0" t="0" r="0" b="762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325" cy="1404620"/>
                              </a:xfrm>
                              <a:prstGeom prst="rect">
                                <a:avLst/>
                              </a:prstGeom>
                              <a:solidFill>
                                <a:srgbClr val="FFFFFF"/>
                              </a:solidFill>
                              <a:ln w="9525">
                                <a:noFill/>
                                <a:miter lim="800000"/>
                                <a:headEnd/>
                                <a:tailEnd/>
                              </a:ln>
                            </wps:spPr>
                            <wps:txbx>
                              <w:txbxContent>
                                <w:p w:rsidR="00722939" w:rsidRPr="003D6E99" w:rsidRDefault="00722939" w:rsidP="003D6E99">
                                  <w:pPr>
                                    <w:spacing w:before="0"/>
                                    <w:rPr>
                                      <w:sz w:val="18"/>
                                      <w:szCs w:val="18"/>
                                      <w:lang w:val="en-US"/>
                                    </w:rPr>
                                  </w:pPr>
                                  <w:r w:rsidRPr="003D6E99">
                                    <w:rPr>
                                      <w:sz w:val="18"/>
                                      <w:szCs w:val="18"/>
                                    </w:rPr>
                                    <w:t>O</w:t>
                                  </w:r>
                                  <w:r>
                                    <w:rPr>
                                      <w:sz w:val="18"/>
                                      <w:szCs w:val="18"/>
                                    </w:rPr>
                                    <w:t>bjectif D.4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819736" id="_x0000_s1037" type="#_x0000_t202" style="position:absolute;margin-left:257.3pt;margin-top:5.6pt;width:60.1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" stroked="f">
                      <v:textbox style="mso-fit-shape-to-text:t">
                        <w:txbxContent>
                          <w:p w:rsidR="00722939" w:rsidRPr="003D6E99" w:rsidRDefault="00722939" w:rsidP="003D6E99">
                            <w:pPr>
                              <w:spacing w:before="0"/>
                              <w:rPr>
                                <w:sz w:val="18"/>
                                <w:szCs w:val="18"/>
                                <w:lang w:val="en-US"/>
                              </w:rPr>
                            </w:pPr>
                            <w:r w:rsidRPr="003D6E99">
                              <w:rPr>
                                <w:sz w:val="18"/>
                                <w:szCs w:val="18"/>
                              </w:rPr>
                              <w:t>O</w:t>
                            </w:r>
                            <w:r>
                              <w:rPr>
                                <w:sz w:val="18"/>
                                <w:szCs w:val="18"/>
                              </w:rPr>
                              <w:t>bjectif D.4</w:t>
                            </w:r>
                          </w:p>
                        </w:txbxContent>
                      </v:textbox>
                    </v:shape>
                  </w:pict>
                </mc:Fallback>
              </mc:AlternateContent>
            </w:r>
          </w:p>
          <w:p w:rsidR="003D6E99" w:rsidRPr="00BE1BF3" w:rsidRDefault="003D6E99" w:rsidP="003D6E99">
            <w:pPr>
              <w:rPr>
                <w:noProof/>
                <w:lang w:val="fr-FR" w:eastAsia="zh-CN"/>
              </w:rPr>
            </w:pPr>
            <w:r w:rsidRPr="00BE1BF3">
              <w:rPr>
                <w:noProof/>
                <w:lang w:val="en-GB" w:eastAsia="zh-CN"/>
              </w:rPr>
              <mc:AlternateContent>
                <mc:Choice Requires="wps">
                  <w:drawing>
                    <wp:anchor distT="45720" distB="45720" distL="114300" distR="114300" simplePos="0" relativeHeight="251686912" behindDoc="0" locked="0" layoutInCell="1" allowOverlap="1" wp14:anchorId="0AC5CA27" wp14:editId="60E8ED91">
                      <wp:simplePos x="0" y="0"/>
                      <wp:positionH relativeFrom="column">
                        <wp:posOffset>3267986</wp:posOffset>
                      </wp:positionH>
                      <wp:positionV relativeFrom="paragraph">
                        <wp:posOffset>96603</wp:posOffset>
                      </wp:positionV>
                      <wp:extent cx="763325" cy="1404620"/>
                      <wp:effectExtent l="0" t="0" r="0" b="762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325" cy="1404620"/>
                              </a:xfrm>
                              <a:prstGeom prst="rect">
                                <a:avLst/>
                              </a:prstGeom>
                              <a:solidFill>
                                <a:srgbClr val="FFFFFF"/>
                              </a:solidFill>
                              <a:ln w="9525">
                                <a:noFill/>
                                <a:miter lim="800000"/>
                                <a:headEnd/>
                                <a:tailEnd/>
                              </a:ln>
                            </wps:spPr>
                            <wps:txbx>
                              <w:txbxContent>
                                <w:p w:rsidR="00722939" w:rsidRPr="003D6E99" w:rsidRDefault="00722939" w:rsidP="003D6E99">
                                  <w:pPr>
                                    <w:spacing w:before="0"/>
                                    <w:rPr>
                                      <w:sz w:val="18"/>
                                      <w:szCs w:val="18"/>
                                      <w:lang w:val="en-US"/>
                                    </w:rPr>
                                  </w:pPr>
                                  <w:r w:rsidRPr="003D6E99">
                                    <w:rPr>
                                      <w:sz w:val="18"/>
                                      <w:szCs w:val="18"/>
                                    </w:rPr>
                                    <w:t>O</w:t>
                                  </w:r>
                                  <w:r>
                                    <w:rPr>
                                      <w:sz w:val="18"/>
                                      <w:szCs w:val="18"/>
                                    </w:rPr>
                                    <w:t>bjectif D.5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C5CA27" id="_x0000_s1038" type="#_x0000_t202" style="position:absolute;margin-left:257.3pt;margin-top:7.6pt;width:60.1pt;height:110.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" stroked="f">
                      <v:textbox style="mso-fit-shape-to-text:t">
                        <w:txbxContent>
                          <w:p w:rsidR="00722939" w:rsidRPr="003D6E99" w:rsidRDefault="00722939" w:rsidP="003D6E99">
                            <w:pPr>
                              <w:spacing w:before="0"/>
                              <w:rPr>
                                <w:sz w:val="18"/>
                                <w:szCs w:val="18"/>
                                <w:lang w:val="en-US"/>
                              </w:rPr>
                            </w:pPr>
                            <w:r w:rsidRPr="003D6E99">
                              <w:rPr>
                                <w:sz w:val="18"/>
                                <w:szCs w:val="18"/>
                              </w:rPr>
                              <w:t>O</w:t>
                            </w:r>
                            <w:r>
                              <w:rPr>
                                <w:sz w:val="18"/>
                                <w:szCs w:val="18"/>
                              </w:rPr>
                              <w:t>bjectif D.5</w:t>
                            </w:r>
                          </w:p>
                        </w:txbxContent>
                      </v:textbox>
                    </v:shape>
                  </w:pict>
                </mc:Fallback>
              </mc:AlternateContent>
            </w:r>
          </w:p>
          <w:p w:rsidR="003D6E99" w:rsidRPr="00BE1BF3" w:rsidRDefault="003D6E99" w:rsidP="003D6E99">
            <w:pPr>
              <w:rPr>
                <w:noProof/>
                <w:highlight w:val="yellow"/>
                <w:lang w:val="fr-FR" w:eastAsia="zh-CN"/>
              </w:rPr>
            </w:pPr>
          </w:p>
          <w:p w:rsidR="003D6E99" w:rsidRPr="00BE1BF3" w:rsidRDefault="003D6E99" w:rsidP="003D6E99">
            <w:pPr>
              <w:rPr>
                <w:noProof/>
                <w:highlight w:val="yellow"/>
                <w:lang w:val="fr-FR" w:eastAsia="zh-CN"/>
              </w:rPr>
            </w:pPr>
          </w:p>
          <w:tbl>
            <w:tblPr>
              <w:tblStyle w:val="GridTable4-Accent11"/>
              <w:tblW w:w="0" w:type="auto"/>
              <w:tblLook w:val="04A0" w:firstRow="1" w:lastRow="0" w:firstColumn="1" w:lastColumn="0" w:noHBand="0" w:noVBand="1"/>
            </w:tblPr>
            <w:tblGrid>
              <w:gridCol w:w="562"/>
              <w:gridCol w:w="5319"/>
              <w:gridCol w:w="1132"/>
            </w:tblGrid>
            <w:tr w:rsidR="003D6E99" w:rsidRPr="00BE1BF3" w:rsidTr="00B736C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2" w:type="dxa"/>
                  <w:shd w:val="clear" w:color="auto" w:fill="auto"/>
                  <w:vAlign w:val="center"/>
                </w:tcPr>
                <w:p w:rsidR="003D6E99" w:rsidRPr="00BE1BF3" w:rsidRDefault="003D6E99" w:rsidP="003D6E99">
                  <w:pPr>
                    <w:jc w:val="center"/>
                    <w:rPr>
                      <w:rFonts w:eastAsia="Calibri"/>
                      <w:color w:val="auto"/>
                      <w:sz w:val="18"/>
                      <w:szCs w:val="18"/>
                      <w:lang w:val="fr-FR"/>
                    </w:rPr>
                  </w:pPr>
                  <w:r w:rsidRPr="00BE1BF3">
                    <w:rPr>
                      <w:rFonts w:eastAsia="Calibri"/>
                      <w:color w:val="auto"/>
                      <w:sz w:val="18"/>
                      <w:szCs w:val="18"/>
                      <w:lang w:val="fr-FR"/>
                    </w:rPr>
                    <w:t>D.1</w:t>
                  </w:r>
                </w:p>
              </w:tc>
              <w:tc>
                <w:tcPr>
                  <w:tcW w:w="5319" w:type="dxa"/>
                  <w:shd w:val="clear" w:color="auto" w:fill="auto"/>
                  <w:vAlign w:val="center"/>
                </w:tcPr>
                <w:p w:rsidR="003D6E99" w:rsidRPr="00BE1BF3" w:rsidRDefault="003D6E99" w:rsidP="003D6E99">
                  <w:pPr>
                    <w:pStyle w:val="Tabletext"/>
                    <w:cnfStyle w:val="100000000000" w:firstRow="1" w:lastRow="0" w:firstColumn="0" w:lastColumn="0" w:oddVBand="0" w:evenVBand="0" w:oddHBand="0" w:evenHBand="0" w:firstRowFirstColumn="0" w:firstRowLastColumn="0" w:lastRowFirstColumn="0" w:lastRowLastColumn="0"/>
                    <w:rPr>
                      <w:b w:val="0"/>
                      <w:bCs w:val="0"/>
                      <w:color w:val="auto"/>
                      <w:sz w:val="18"/>
                      <w:szCs w:val="18"/>
                      <w:lang w:val="fr-FR"/>
                    </w:rPr>
                  </w:pPr>
                  <w:r w:rsidRPr="00BE1BF3">
                    <w:rPr>
                      <w:b w:val="0"/>
                      <w:bCs w:val="0"/>
                      <w:noProof/>
                      <w:color w:val="auto"/>
                      <w:sz w:val="18"/>
                      <w:szCs w:val="18"/>
                      <w:lang w:val="fr-FR" w:eastAsia="zh-CN"/>
                    </w:rPr>
                    <w:t>Promouvoir la coopération internationale concernant les questions de développement des télécommunicaions/TIC</w:t>
                  </w:r>
                </w:p>
              </w:tc>
              <w:tc>
                <w:tcPr>
                  <w:tcW w:w="1132" w:type="dxa"/>
                  <w:shd w:val="clear" w:color="auto" w:fill="auto"/>
                  <w:vAlign w:val="center"/>
                </w:tcPr>
                <w:p w:rsidR="003D6E99" w:rsidRPr="00BE1BF3" w:rsidRDefault="003D6E99" w:rsidP="003D6E99">
                  <w:pPr>
                    <w:pStyle w:val="Tabletext"/>
                    <w:jc w:val="center"/>
                    <w:cnfStyle w:val="100000000000" w:firstRow="1" w:lastRow="0" w:firstColumn="0" w:lastColumn="0" w:oddVBand="0" w:evenVBand="0" w:oddHBand="0" w:evenHBand="0" w:firstRowFirstColumn="0" w:firstRowLastColumn="0" w:lastRowFirstColumn="0" w:lastRowLastColumn="0"/>
                    <w:rPr>
                      <w:color w:val="auto"/>
                      <w:sz w:val="18"/>
                      <w:szCs w:val="18"/>
                      <w:lang w:val="fr-FR"/>
                    </w:rPr>
                  </w:pPr>
                  <w:r w:rsidRPr="00BE1BF3">
                    <w:rPr>
                      <w:noProof/>
                      <w:color w:val="auto"/>
                      <w:sz w:val="18"/>
                      <w:szCs w:val="18"/>
                      <w:lang w:val="fr-FR" w:eastAsia="zh-CN"/>
                    </w:rPr>
                    <w:t>21%</w:t>
                  </w:r>
                </w:p>
              </w:tc>
            </w:tr>
            <w:tr w:rsidR="003D6E99" w:rsidRPr="00BE1BF3" w:rsidTr="00B736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2" w:type="dxa"/>
                  <w:shd w:val="clear" w:color="auto" w:fill="auto"/>
                  <w:vAlign w:val="center"/>
                </w:tcPr>
                <w:p w:rsidR="003D6E99" w:rsidRPr="00BE1BF3" w:rsidRDefault="003D6E99" w:rsidP="003D6E99">
                  <w:pPr>
                    <w:jc w:val="center"/>
                    <w:rPr>
                      <w:rFonts w:eastAsia="Calibri"/>
                      <w:sz w:val="18"/>
                      <w:szCs w:val="18"/>
                      <w:lang w:val="fr-FR"/>
                    </w:rPr>
                  </w:pPr>
                  <w:r w:rsidRPr="00BE1BF3">
                    <w:rPr>
                      <w:rFonts w:eastAsia="Calibri"/>
                      <w:sz w:val="18"/>
                      <w:szCs w:val="18"/>
                      <w:lang w:val="fr-FR"/>
                    </w:rPr>
                    <w:t>D.2</w:t>
                  </w:r>
                </w:p>
              </w:tc>
              <w:tc>
                <w:tcPr>
                  <w:tcW w:w="5319" w:type="dxa"/>
                  <w:shd w:val="clear" w:color="auto" w:fill="auto"/>
                  <w:vAlign w:val="center"/>
                </w:tcPr>
                <w:p w:rsidR="003D6E99" w:rsidRPr="00BE1BF3" w:rsidRDefault="003D6E99" w:rsidP="003D6E99">
                  <w:pPr>
                    <w:pStyle w:val="Tabletext"/>
                    <w:cnfStyle w:val="000000100000" w:firstRow="0" w:lastRow="0" w:firstColumn="0" w:lastColumn="0" w:oddVBand="0" w:evenVBand="0" w:oddHBand="1" w:evenHBand="0" w:firstRowFirstColumn="0" w:firstRowLastColumn="0" w:lastRowFirstColumn="0" w:lastRowLastColumn="0"/>
                    <w:rPr>
                      <w:noProof/>
                      <w:sz w:val="18"/>
                      <w:szCs w:val="18"/>
                      <w:lang w:val="fr-FR" w:eastAsia="zh-CN"/>
                    </w:rPr>
                  </w:pPr>
                  <w:r w:rsidRPr="00BE1BF3">
                    <w:rPr>
                      <w:noProof/>
                      <w:sz w:val="18"/>
                      <w:szCs w:val="18"/>
                      <w:lang w:val="fr-FR" w:eastAsia="zh-CN"/>
                    </w:rPr>
                    <w:t>Promouvoir un environnement propice au développement des TIC et encourager le développement des réseaux de télécommunication/TIC, ainsi que des applications et des services correspondants, notamment en vue de réduire l'écart en matière de normalisation</w:t>
                  </w:r>
                </w:p>
              </w:tc>
              <w:tc>
                <w:tcPr>
                  <w:tcW w:w="1132" w:type="dxa"/>
                  <w:shd w:val="clear" w:color="auto" w:fill="auto"/>
                  <w:vAlign w:val="center"/>
                </w:tcPr>
                <w:p w:rsidR="003D6E99" w:rsidRPr="00BE1BF3" w:rsidRDefault="003D6E99" w:rsidP="003D6E99">
                  <w:pPr>
                    <w:pStyle w:val="Tabletext"/>
                    <w:jc w:val="center"/>
                    <w:cnfStyle w:val="000000100000" w:firstRow="0" w:lastRow="0" w:firstColumn="0" w:lastColumn="0" w:oddVBand="0" w:evenVBand="0" w:oddHBand="1" w:evenHBand="0" w:firstRowFirstColumn="0" w:firstRowLastColumn="0" w:lastRowFirstColumn="0" w:lastRowLastColumn="0"/>
                    <w:rPr>
                      <w:b/>
                      <w:bCs/>
                      <w:noProof/>
                      <w:sz w:val="18"/>
                      <w:szCs w:val="18"/>
                      <w:lang w:val="fr-FR" w:eastAsia="zh-CN"/>
                    </w:rPr>
                  </w:pPr>
                  <w:r w:rsidRPr="00BE1BF3">
                    <w:rPr>
                      <w:b/>
                      <w:bCs/>
                      <w:noProof/>
                      <w:sz w:val="18"/>
                      <w:szCs w:val="18"/>
                      <w:lang w:val="fr-FR" w:eastAsia="zh-CN"/>
                    </w:rPr>
                    <w:t>28%</w:t>
                  </w:r>
                </w:p>
              </w:tc>
            </w:tr>
            <w:tr w:rsidR="003D6E99" w:rsidRPr="00BE1BF3" w:rsidTr="00B736CE">
              <w:trPr>
                <w:trHeight w:val="454"/>
              </w:trPr>
              <w:tc>
                <w:tcPr>
                  <w:cnfStyle w:val="001000000000" w:firstRow="0" w:lastRow="0" w:firstColumn="1" w:lastColumn="0" w:oddVBand="0" w:evenVBand="0" w:oddHBand="0" w:evenHBand="0" w:firstRowFirstColumn="0" w:firstRowLastColumn="0" w:lastRowFirstColumn="0" w:lastRowLastColumn="0"/>
                  <w:tcW w:w="562" w:type="dxa"/>
                  <w:shd w:val="clear" w:color="auto" w:fill="auto"/>
                  <w:vAlign w:val="center"/>
                </w:tcPr>
                <w:p w:rsidR="003D6E99" w:rsidRPr="00BE1BF3" w:rsidRDefault="003D6E99" w:rsidP="003D6E99">
                  <w:pPr>
                    <w:jc w:val="center"/>
                    <w:rPr>
                      <w:rFonts w:eastAsia="Calibri"/>
                      <w:sz w:val="18"/>
                      <w:szCs w:val="18"/>
                      <w:lang w:val="fr-FR"/>
                    </w:rPr>
                  </w:pPr>
                  <w:r w:rsidRPr="00BE1BF3">
                    <w:rPr>
                      <w:rFonts w:eastAsia="Calibri"/>
                      <w:sz w:val="18"/>
                      <w:szCs w:val="18"/>
                      <w:lang w:val="fr-FR"/>
                    </w:rPr>
                    <w:t>D.3</w:t>
                  </w:r>
                </w:p>
              </w:tc>
              <w:tc>
                <w:tcPr>
                  <w:tcW w:w="5319" w:type="dxa"/>
                  <w:shd w:val="clear" w:color="auto" w:fill="auto"/>
                  <w:vAlign w:val="center"/>
                </w:tcPr>
                <w:p w:rsidR="003D6E99" w:rsidRPr="00BE1BF3" w:rsidRDefault="003D6E99" w:rsidP="003D6E99">
                  <w:pPr>
                    <w:pStyle w:val="Tabletext"/>
                    <w:cnfStyle w:val="000000000000" w:firstRow="0" w:lastRow="0" w:firstColumn="0" w:lastColumn="0" w:oddVBand="0" w:evenVBand="0" w:oddHBand="0" w:evenHBand="0" w:firstRowFirstColumn="0" w:firstRowLastColumn="0" w:lastRowFirstColumn="0" w:lastRowLastColumn="0"/>
                    <w:rPr>
                      <w:noProof/>
                      <w:sz w:val="18"/>
                      <w:szCs w:val="18"/>
                      <w:lang w:val="fr-FR" w:eastAsia="zh-CN"/>
                    </w:rPr>
                  </w:pPr>
                  <w:r w:rsidRPr="00BE1BF3">
                    <w:rPr>
                      <w:noProof/>
                      <w:sz w:val="18"/>
                      <w:szCs w:val="18"/>
                      <w:lang w:val="fr-FR" w:eastAsia="zh-CN"/>
                    </w:rPr>
                    <w:t>Renforcer la confiance et la sécurité dans l'utilisation des télécommunications/TIC, ainsi que dans le déploiement des applications et des services correspondants</w:t>
                  </w:r>
                </w:p>
              </w:tc>
              <w:tc>
                <w:tcPr>
                  <w:tcW w:w="1132" w:type="dxa"/>
                  <w:shd w:val="clear" w:color="auto" w:fill="auto"/>
                  <w:vAlign w:val="center"/>
                </w:tcPr>
                <w:p w:rsidR="003D6E99" w:rsidRPr="00BE1BF3" w:rsidRDefault="003D6E99" w:rsidP="003D6E99">
                  <w:pPr>
                    <w:pStyle w:val="Tabletext"/>
                    <w:jc w:val="center"/>
                    <w:cnfStyle w:val="000000000000" w:firstRow="0" w:lastRow="0" w:firstColumn="0" w:lastColumn="0" w:oddVBand="0" w:evenVBand="0" w:oddHBand="0" w:evenHBand="0" w:firstRowFirstColumn="0" w:firstRowLastColumn="0" w:lastRowFirstColumn="0" w:lastRowLastColumn="0"/>
                    <w:rPr>
                      <w:b/>
                      <w:bCs/>
                      <w:noProof/>
                      <w:sz w:val="18"/>
                      <w:szCs w:val="18"/>
                      <w:lang w:val="fr-FR" w:eastAsia="zh-CN"/>
                    </w:rPr>
                  </w:pPr>
                  <w:r w:rsidRPr="00BE1BF3">
                    <w:rPr>
                      <w:b/>
                      <w:bCs/>
                      <w:noProof/>
                      <w:sz w:val="18"/>
                      <w:szCs w:val="18"/>
                      <w:lang w:val="fr-FR" w:eastAsia="zh-CN"/>
                    </w:rPr>
                    <w:t>14%</w:t>
                  </w:r>
                </w:p>
              </w:tc>
            </w:tr>
            <w:tr w:rsidR="003D6E99" w:rsidRPr="00BE1BF3" w:rsidTr="00B736C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62" w:type="dxa"/>
                  <w:shd w:val="clear" w:color="auto" w:fill="auto"/>
                  <w:vAlign w:val="center"/>
                </w:tcPr>
                <w:p w:rsidR="003D6E99" w:rsidRPr="00BE1BF3" w:rsidRDefault="003D6E99" w:rsidP="003D6E99">
                  <w:pPr>
                    <w:jc w:val="center"/>
                    <w:rPr>
                      <w:noProof/>
                      <w:sz w:val="18"/>
                      <w:szCs w:val="18"/>
                      <w:lang w:val="fr-FR" w:eastAsia="zh-CN"/>
                    </w:rPr>
                  </w:pPr>
                  <w:r w:rsidRPr="00BE1BF3">
                    <w:rPr>
                      <w:rFonts w:eastAsia="Calibri"/>
                      <w:sz w:val="18"/>
                      <w:szCs w:val="18"/>
                      <w:lang w:val="fr-FR"/>
                    </w:rPr>
                    <w:t>D.4</w:t>
                  </w:r>
                </w:p>
              </w:tc>
              <w:tc>
                <w:tcPr>
                  <w:tcW w:w="5319" w:type="dxa"/>
                  <w:shd w:val="clear" w:color="auto" w:fill="auto"/>
                  <w:vAlign w:val="center"/>
                </w:tcPr>
                <w:p w:rsidR="003D6E99" w:rsidRPr="00BE1BF3" w:rsidRDefault="003D6E99" w:rsidP="003D6E99">
                  <w:pPr>
                    <w:pStyle w:val="Tabletext"/>
                    <w:cnfStyle w:val="000000100000" w:firstRow="0" w:lastRow="0" w:firstColumn="0" w:lastColumn="0" w:oddVBand="0" w:evenVBand="0" w:oddHBand="1" w:evenHBand="0" w:firstRowFirstColumn="0" w:firstRowLastColumn="0" w:lastRowFirstColumn="0" w:lastRowLastColumn="0"/>
                    <w:rPr>
                      <w:noProof/>
                      <w:sz w:val="18"/>
                      <w:szCs w:val="18"/>
                      <w:lang w:val="fr-FR" w:eastAsia="zh-CN"/>
                    </w:rPr>
                  </w:pPr>
                  <w:r w:rsidRPr="00BE1BF3">
                    <w:rPr>
                      <w:noProof/>
                      <w:sz w:val="18"/>
                      <w:szCs w:val="18"/>
                      <w:lang w:val="fr-FR" w:eastAsia="zh-CN"/>
                    </w:rPr>
                    <w:t>Renforcer les capacités humaines et institutionnelles, fournir des données et des statistiques, promouvoir l'inclusion numérique et fournir une assistance ciblée aux pays ayant des besoins particuliers</w:t>
                  </w:r>
                </w:p>
              </w:tc>
              <w:tc>
                <w:tcPr>
                  <w:tcW w:w="1132" w:type="dxa"/>
                  <w:shd w:val="clear" w:color="auto" w:fill="auto"/>
                  <w:vAlign w:val="center"/>
                </w:tcPr>
                <w:p w:rsidR="003D6E99" w:rsidRPr="00BE1BF3" w:rsidRDefault="003D6E99" w:rsidP="003D6E99">
                  <w:pPr>
                    <w:pStyle w:val="Tabletext"/>
                    <w:jc w:val="center"/>
                    <w:cnfStyle w:val="000000100000" w:firstRow="0" w:lastRow="0" w:firstColumn="0" w:lastColumn="0" w:oddVBand="0" w:evenVBand="0" w:oddHBand="1" w:evenHBand="0" w:firstRowFirstColumn="0" w:firstRowLastColumn="0" w:lastRowFirstColumn="0" w:lastRowLastColumn="0"/>
                    <w:rPr>
                      <w:b/>
                      <w:bCs/>
                      <w:noProof/>
                      <w:sz w:val="18"/>
                      <w:szCs w:val="18"/>
                      <w:lang w:val="fr-FR" w:eastAsia="zh-CN"/>
                    </w:rPr>
                  </w:pPr>
                  <w:r w:rsidRPr="00BE1BF3">
                    <w:rPr>
                      <w:b/>
                      <w:bCs/>
                      <w:noProof/>
                      <w:sz w:val="18"/>
                      <w:szCs w:val="18"/>
                      <w:lang w:val="fr-FR" w:eastAsia="zh-CN"/>
                    </w:rPr>
                    <w:t>28%</w:t>
                  </w:r>
                </w:p>
              </w:tc>
            </w:tr>
            <w:tr w:rsidR="003D6E99" w:rsidRPr="00BE1BF3" w:rsidTr="00B736CE">
              <w:trPr>
                <w:trHeight w:val="397"/>
              </w:trPr>
              <w:tc>
                <w:tcPr>
                  <w:cnfStyle w:val="001000000000" w:firstRow="0" w:lastRow="0" w:firstColumn="1" w:lastColumn="0" w:oddVBand="0" w:evenVBand="0" w:oddHBand="0" w:evenHBand="0" w:firstRowFirstColumn="0" w:firstRowLastColumn="0" w:lastRowFirstColumn="0" w:lastRowLastColumn="0"/>
                  <w:tcW w:w="562" w:type="dxa"/>
                  <w:shd w:val="clear" w:color="auto" w:fill="auto"/>
                  <w:vAlign w:val="center"/>
                </w:tcPr>
                <w:p w:rsidR="003D6E99" w:rsidRPr="00BE1BF3" w:rsidRDefault="003D6E99" w:rsidP="003D6E99">
                  <w:pPr>
                    <w:jc w:val="center"/>
                    <w:rPr>
                      <w:noProof/>
                      <w:sz w:val="18"/>
                      <w:szCs w:val="18"/>
                      <w:lang w:val="fr-FR" w:eastAsia="zh-CN"/>
                    </w:rPr>
                  </w:pPr>
                  <w:r w:rsidRPr="00BE1BF3">
                    <w:rPr>
                      <w:rFonts w:eastAsia="Calibri"/>
                      <w:sz w:val="18"/>
                      <w:szCs w:val="18"/>
                      <w:lang w:val="fr-FR"/>
                    </w:rPr>
                    <w:t>D.5</w:t>
                  </w:r>
                </w:p>
              </w:tc>
              <w:tc>
                <w:tcPr>
                  <w:tcW w:w="5319" w:type="dxa"/>
                  <w:shd w:val="clear" w:color="auto" w:fill="auto"/>
                  <w:vAlign w:val="center"/>
                </w:tcPr>
                <w:p w:rsidR="003D6E99" w:rsidRPr="00BE1BF3" w:rsidRDefault="003D6E99" w:rsidP="003D6E99">
                  <w:pPr>
                    <w:pStyle w:val="Tabletext"/>
                    <w:cnfStyle w:val="000000000000" w:firstRow="0" w:lastRow="0" w:firstColumn="0" w:lastColumn="0" w:oddVBand="0" w:evenVBand="0" w:oddHBand="0" w:evenHBand="0" w:firstRowFirstColumn="0" w:firstRowLastColumn="0" w:lastRowFirstColumn="0" w:lastRowLastColumn="0"/>
                    <w:rPr>
                      <w:noProof/>
                      <w:sz w:val="18"/>
                      <w:szCs w:val="18"/>
                      <w:lang w:val="fr-FR" w:eastAsia="zh-CN"/>
                    </w:rPr>
                  </w:pPr>
                  <w:r w:rsidRPr="00BE1BF3">
                    <w:rPr>
                      <w:noProof/>
                      <w:sz w:val="18"/>
                      <w:szCs w:val="18"/>
                      <w:lang w:val="fr-FR" w:eastAsia="zh-CN"/>
                    </w:rPr>
                    <w:t>Renforcer les mesures relatives à la protection de l'environnement, à l'adaptation aux effets des changements climatiques et à l'atténuation de ces effets ainsi que les efforts déployés en matière de gestion des catastrophes au moyen des télécommunications/TIC</w:t>
                  </w:r>
                </w:p>
              </w:tc>
              <w:tc>
                <w:tcPr>
                  <w:tcW w:w="1132" w:type="dxa"/>
                  <w:shd w:val="clear" w:color="auto" w:fill="auto"/>
                  <w:vAlign w:val="center"/>
                </w:tcPr>
                <w:p w:rsidR="003D6E99" w:rsidRPr="00BE1BF3" w:rsidRDefault="003D6E99" w:rsidP="003D6E99">
                  <w:pPr>
                    <w:pStyle w:val="Tabletext"/>
                    <w:jc w:val="center"/>
                    <w:cnfStyle w:val="000000000000" w:firstRow="0" w:lastRow="0" w:firstColumn="0" w:lastColumn="0" w:oddVBand="0" w:evenVBand="0" w:oddHBand="0" w:evenHBand="0" w:firstRowFirstColumn="0" w:firstRowLastColumn="0" w:lastRowFirstColumn="0" w:lastRowLastColumn="0"/>
                    <w:rPr>
                      <w:b/>
                      <w:bCs/>
                      <w:noProof/>
                      <w:sz w:val="18"/>
                      <w:szCs w:val="18"/>
                      <w:lang w:val="fr-FR" w:eastAsia="zh-CN"/>
                    </w:rPr>
                  </w:pPr>
                  <w:r w:rsidRPr="00BE1BF3">
                    <w:rPr>
                      <w:b/>
                      <w:bCs/>
                      <w:noProof/>
                      <w:sz w:val="18"/>
                      <w:szCs w:val="18"/>
                      <w:lang w:val="fr-FR" w:eastAsia="zh-CN"/>
                    </w:rPr>
                    <w:t>9%</w:t>
                  </w:r>
                </w:p>
              </w:tc>
            </w:tr>
          </w:tbl>
          <w:p w:rsidR="003D6E99" w:rsidRPr="00BE1BF3" w:rsidRDefault="003D6E99" w:rsidP="003D6E99">
            <w:pPr>
              <w:rPr>
                <w:noProof/>
                <w:highlight w:val="yellow"/>
                <w:lang w:val="fr-FR" w:eastAsia="zh-CN"/>
              </w:rPr>
            </w:pPr>
          </w:p>
        </w:tc>
        <w:tc>
          <w:tcPr>
            <w:tcW w:w="7371" w:type="dxa"/>
          </w:tcPr>
          <w:p w:rsidR="003D6E99" w:rsidRPr="00BE1BF3" w:rsidRDefault="003D6E99" w:rsidP="00792B33">
            <w:pPr>
              <w:spacing w:before="360" w:after="120"/>
              <w:cnfStyle w:val="000000000000" w:firstRow="0" w:lastRow="0" w:firstColumn="0" w:lastColumn="0" w:oddVBand="0" w:evenVBand="0" w:oddHBand="0" w:evenHBand="0" w:firstRowFirstColumn="0" w:firstRowLastColumn="0" w:lastRowFirstColumn="0" w:lastRowLastColumn="0"/>
              <w:rPr>
                <w:noProof/>
                <w:color w:val="4F81BD" w:themeColor="accent1"/>
                <w:sz w:val="28"/>
                <w:szCs w:val="28"/>
                <w:lang w:val="fr-FR" w:eastAsia="zh-CN"/>
              </w:rPr>
            </w:pPr>
            <w:r w:rsidRPr="00BE1BF3">
              <w:rPr>
                <w:noProof/>
                <w:color w:val="4F81BD" w:themeColor="accent1"/>
                <w:sz w:val="28"/>
                <w:szCs w:val="28"/>
                <w:lang w:val="fr-FR" w:eastAsia="zh-CN"/>
              </w:rPr>
              <w:t>Ventilation prévisionnelle des ressources par produit</w:t>
            </w:r>
          </w:p>
          <w:tbl>
            <w:tblPr>
              <w:tblStyle w:val="PlainTable21"/>
              <w:tblW w:w="0" w:type="auto"/>
              <w:tblLook w:val="04A0" w:firstRow="1" w:lastRow="0" w:firstColumn="1" w:lastColumn="0" w:noHBand="0" w:noVBand="1"/>
            </w:tblPr>
            <w:tblGrid>
              <w:gridCol w:w="5162"/>
              <w:gridCol w:w="754"/>
              <w:gridCol w:w="1107"/>
            </w:tblGrid>
            <w:tr w:rsidR="003D6E99" w:rsidRPr="00BE1BF3" w:rsidTr="00B736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2" w:type="dxa"/>
                </w:tcPr>
                <w:p w:rsidR="003D6E99" w:rsidRPr="00BE1BF3" w:rsidRDefault="003D6E99" w:rsidP="003D6E99">
                  <w:pPr>
                    <w:rPr>
                      <w:b w:val="0"/>
                      <w:bCs w:val="0"/>
                      <w:color w:val="4F81BD" w:themeColor="accent1"/>
                      <w:sz w:val="18"/>
                      <w:szCs w:val="18"/>
                      <w:lang w:val="fr-FR"/>
                    </w:rPr>
                  </w:pPr>
                </w:p>
              </w:tc>
              <w:tc>
                <w:tcPr>
                  <w:tcW w:w="754" w:type="dxa"/>
                </w:tcPr>
                <w:p w:rsidR="003D6E99" w:rsidRPr="00BE1BF3" w:rsidRDefault="003D6E99" w:rsidP="003D6E99">
                  <w:pPr>
                    <w:cnfStyle w:val="100000000000" w:firstRow="1" w:lastRow="0" w:firstColumn="0" w:lastColumn="0" w:oddVBand="0" w:evenVBand="0" w:oddHBand="0" w:evenHBand="0" w:firstRowFirstColumn="0" w:firstRowLastColumn="0" w:lastRowFirstColumn="0" w:lastRowLastColumn="0"/>
                    <w:rPr>
                      <w:color w:val="4F81BD" w:themeColor="accent1"/>
                      <w:lang w:val="fr-FR"/>
                    </w:rPr>
                  </w:pPr>
                  <w:r w:rsidRPr="00BE1BF3">
                    <w:rPr>
                      <w:color w:val="4F81BD" w:themeColor="accent1"/>
                      <w:lang w:val="fr-FR"/>
                    </w:rPr>
                    <w:t>% du total</w:t>
                  </w:r>
                </w:p>
              </w:tc>
              <w:tc>
                <w:tcPr>
                  <w:tcW w:w="1107" w:type="dxa"/>
                </w:tcPr>
                <w:p w:rsidR="003D6E99" w:rsidRPr="00BE1BF3" w:rsidRDefault="003D6E99" w:rsidP="003D6E99">
                  <w:pPr>
                    <w:cnfStyle w:val="100000000000" w:firstRow="1" w:lastRow="0" w:firstColumn="0" w:lastColumn="0" w:oddVBand="0" w:evenVBand="0" w:oddHBand="0" w:evenHBand="0" w:firstRowFirstColumn="0" w:firstRowLastColumn="0" w:lastRowFirstColumn="0" w:lastRowLastColumn="0"/>
                    <w:rPr>
                      <w:color w:val="4F81BD" w:themeColor="accent1"/>
                      <w:lang w:val="fr-FR"/>
                    </w:rPr>
                  </w:pPr>
                  <w:r w:rsidRPr="00BE1BF3">
                    <w:rPr>
                      <w:color w:val="4F81BD" w:themeColor="accent1"/>
                      <w:lang w:val="fr-FR"/>
                    </w:rPr>
                    <w:t>% de l'objectif</w:t>
                  </w:r>
                </w:p>
              </w:tc>
            </w:tr>
            <w:tr w:rsidR="003D6E99" w:rsidRPr="00BE1BF3" w:rsidTr="00B736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2" w:type="dxa"/>
                </w:tcPr>
                <w:p w:rsidR="003D6E99" w:rsidRPr="00BE1BF3" w:rsidRDefault="003D6E99" w:rsidP="003D6E99">
                  <w:pPr>
                    <w:pStyle w:val="Tabletext"/>
                    <w:rPr>
                      <w:rFonts w:eastAsia="Calibri" w:cs="Arial"/>
                      <w:sz w:val="18"/>
                      <w:szCs w:val="18"/>
                      <w:lang w:val="fr-FR"/>
                    </w:rPr>
                  </w:pPr>
                  <w:r w:rsidRPr="00BE1BF3">
                    <w:rPr>
                      <w:rFonts w:eastAsia="Calibri"/>
                      <w:sz w:val="18"/>
                      <w:szCs w:val="18"/>
                      <w:lang w:val="fr-FR"/>
                    </w:rPr>
                    <w:t>D.1-1</w:t>
                  </w:r>
                  <w:r w:rsidRPr="00BE1BF3">
                    <w:rPr>
                      <w:rFonts w:eastAsia="Calibri" w:cs="Arial"/>
                      <w:color w:val="4F81BD" w:themeColor="accent1"/>
                      <w:sz w:val="18"/>
                      <w:szCs w:val="18"/>
                      <w:lang w:val="fr-FR"/>
                    </w:rPr>
                    <w:t xml:space="preserve"> </w:t>
                  </w:r>
                  <w:r w:rsidRPr="00BE1BF3">
                    <w:rPr>
                      <w:sz w:val="18"/>
                      <w:szCs w:val="18"/>
                      <w:lang w:val="fr-FR"/>
                    </w:rPr>
                    <w:t>Conférence mondiale de développement des télécommunications (CMDT)</w:t>
                  </w:r>
                </w:p>
                <w:p w:rsidR="003D6E99" w:rsidRPr="00BE1BF3" w:rsidRDefault="003D6E99" w:rsidP="003D6E99">
                  <w:pPr>
                    <w:pStyle w:val="Tabletext"/>
                    <w:rPr>
                      <w:rFonts w:eastAsia="Calibri" w:cs="Arial"/>
                      <w:sz w:val="18"/>
                      <w:szCs w:val="18"/>
                      <w:lang w:val="fr-FR"/>
                    </w:rPr>
                  </w:pPr>
                  <w:r w:rsidRPr="00BE1BF3">
                    <w:rPr>
                      <w:rFonts w:eastAsia="Calibri"/>
                      <w:sz w:val="18"/>
                      <w:szCs w:val="18"/>
                      <w:lang w:val="fr-FR"/>
                    </w:rPr>
                    <w:t>D.1-2</w:t>
                  </w:r>
                  <w:r w:rsidRPr="00BE1BF3">
                    <w:rPr>
                      <w:rFonts w:eastAsia="Calibri" w:cs="Arial"/>
                      <w:color w:val="4F81BD" w:themeColor="accent1"/>
                      <w:sz w:val="18"/>
                      <w:szCs w:val="18"/>
                      <w:lang w:val="fr-FR"/>
                    </w:rPr>
                    <w:t xml:space="preserve"> </w:t>
                  </w:r>
                  <w:r w:rsidRPr="00BE1BF3">
                    <w:rPr>
                      <w:sz w:val="18"/>
                      <w:szCs w:val="18"/>
                      <w:lang w:val="fr-FR"/>
                    </w:rPr>
                    <w:t xml:space="preserve">Réunions préparatoires régionales (RPM) </w:t>
                  </w:r>
                </w:p>
                <w:p w:rsidR="003D6E99" w:rsidRPr="00BE1BF3" w:rsidRDefault="003D6E99" w:rsidP="003D6E99">
                  <w:pPr>
                    <w:pStyle w:val="Tabletext"/>
                    <w:rPr>
                      <w:rFonts w:eastAsia="Calibri" w:cs="Arial"/>
                      <w:sz w:val="18"/>
                      <w:szCs w:val="18"/>
                      <w:lang w:val="fr-FR"/>
                    </w:rPr>
                  </w:pPr>
                  <w:r w:rsidRPr="00BE1BF3">
                    <w:rPr>
                      <w:rFonts w:eastAsia="Calibri"/>
                      <w:sz w:val="18"/>
                      <w:szCs w:val="18"/>
                      <w:lang w:val="fr-FR"/>
                    </w:rPr>
                    <w:t>D.1-3</w:t>
                  </w:r>
                  <w:r w:rsidRPr="00BE1BF3">
                    <w:rPr>
                      <w:rFonts w:eastAsia="Calibri" w:cs="Arial"/>
                      <w:color w:val="4F81BD" w:themeColor="accent1"/>
                      <w:sz w:val="18"/>
                      <w:szCs w:val="18"/>
                      <w:lang w:val="fr-FR"/>
                    </w:rPr>
                    <w:t xml:space="preserve"> </w:t>
                  </w:r>
                  <w:r w:rsidRPr="00BE1BF3">
                    <w:rPr>
                      <w:sz w:val="18"/>
                      <w:szCs w:val="18"/>
                      <w:lang w:val="fr-FR"/>
                    </w:rPr>
                    <w:t>Groupe consultatif pour le développement des télécommunications (GCDT)</w:t>
                  </w:r>
                </w:p>
                <w:p w:rsidR="003D6E99" w:rsidRPr="00BE1BF3" w:rsidRDefault="003D6E99" w:rsidP="003D6E99">
                  <w:pPr>
                    <w:pStyle w:val="Tabletext"/>
                    <w:rPr>
                      <w:sz w:val="18"/>
                      <w:szCs w:val="18"/>
                      <w:lang w:val="fr-FR"/>
                    </w:rPr>
                  </w:pPr>
                  <w:r w:rsidRPr="00BE1BF3">
                    <w:rPr>
                      <w:rFonts w:eastAsia="Calibri"/>
                      <w:sz w:val="18"/>
                      <w:szCs w:val="18"/>
                      <w:lang w:val="fr-FR"/>
                    </w:rPr>
                    <w:t>D.1-4</w:t>
                  </w:r>
                  <w:r w:rsidRPr="00BE1BF3">
                    <w:rPr>
                      <w:rFonts w:eastAsia="Calibri" w:cs="Arial"/>
                      <w:color w:val="4F81BD" w:themeColor="accent1"/>
                      <w:sz w:val="18"/>
                      <w:szCs w:val="18"/>
                      <w:lang w:val="fr-FR"/>
                    </w:rPr>
                    <w:t xml:space="preserve"> </w:t>
                  </w:r>
                  <w:r w:rsidRPr="00BE1BF3">
                    <w:rPr>
                      <w:sz w:val="18"/>
                      <w:szCs w:val="18"/>
                      <w:lang w:val="fr-FR"/>
                    </w:rPr>
                    <w:t>Commissions d'études</w:t>
                  </w:r>
                </w:p>
              </w:tc>
              <w:tc>
                <w:tcPr>
                  <w:tcW w:w="754" w:type="dxa"/>
                </w:tcPr>
                <w:p w:rsidR="003D6E99" w:rsidRPr="00BE1BF3" w:rsidRDefault="003D6E99" w:rsidP="003D6E99">
                  <w:pPr>
                    <w:pStyle w:val="Tabletext"/>
                    <w:jc w:val="right"/>
                    <w:cnfStyle w:val="000000100000" w:firstRow="0" w:lastRow="0" w:firstColumn="0" w:lastColumn="0" w:oddVBand="0" w:evenVBand="0" w:oddHBand="1" w:evenHBand="0" w:firstRowFirstColumn="0" w:firstRowLastColumn="0" w:lastRowFirstColumn="0" w:lastRowLastColumn="0"/>
                    <w:rPr>
                      <w:sz w:val="18"/>
                      <w:szCs w:val="18"/>
                      <w:lang w:val="fr-FR"/>
                    </w:rPr>
                  </w:pPr>
                  <w:r w:rsidRPr="00BE1BF3">
                    <w:rPr>
                      <w:sz w:val="18"/>
                      <w:szCs w:val="18"/>
                      <w:lang w:val="fr-FR"/>
                    </w:rPr>
                    <w:t>4,6%</w:t>
                  </w:r>
                </w:p>
                <w:p w:rsidR="003D6E99" w:rsidRPr="00BE1BF3" w:rsidRDefault="003D6E99" w:rsidP="003D6E99">
                  <w:pPr>
                    <w:pStyle w:val="Tabletext"/>
                    <w:jc w:val="right"/>
                    <w:cnfStyle w:val="000000100000" w:firstRow="0" w:lastRow="0" w:firstColumn="0" w:lastColumn="0" w:oddVBand="0" w:evenVBand="0" w:oddHBand="1" w:evenHBand="0" w:firstRowFirstColumn="0" w:firstRowLastColumn="0" w:lastRowFirstColumn="0" w:lastRowLastColumn="0"/>
                    <w:rPr>
                      <w:sz w:val="18"/>
                      <w:szCs w:val="18"/>
                      <w:lang w:val="fr-FR"/>
                    </w:rPr>
                  </w:pPr>
                  <w:r w:rsidRPr="00BE1BF3">
                    <w:rPr>
                      <w:sz w:val="18"/>
                      <w:szCs w:val="18"/>
                      <w:lang w:val="fr-FR"/>
                    </w:rPr>
                    <w:t>3,3%</w:t>
                  </w:r>
                </w:p>
                <w:p w:rsidR="003D6E99" w:rsidRPr="00BE1BF3" w:rsidRDefault="003D6E99" w:rsidP="003D6E99">
                  <w:pPr>
                    <w:pStyle w:val="Tabletext"/>
                    <w:jc w:val="right"/>
                    <w:cnfStyle w:val="000000100000" w:firstRow="0" w:lastRow="0" w:firstColumn="0" w:lastColumn="0" w:oddVBand="0" w:evenVBand="0" w:oddHBand="1" w:evenHBand="0" w:firstRowFirstColumn="0" w:firstRowLastColumn="0" w:lastRowFirstColumn="0" w:lastRowLastColumn="0"/>
                    <w:rPr>
                      <w:sz w:val="18"/>
                      <w:szCs w:val="18"/>
                      <w:lang w:val="fr-FR"/>
                    </w:rPr>
                  </w:pPr>
                  <w:r w:rsidRPr="00BE1BF3">
                    <w:rPr>
                      <w:sz w:val="18"/>
                      <w:szCs w:val="18"/>
                      <w:lang w:val="fr-FR"/>
                    </w:rPr>
                    <w:t>5,2%</w:t>
                  </w:r>
                </w:p>
                <w:p w:rsidR="003D6E99" w:rsidRPr="00BE1BF3" w:rsidRDefault="003D6E99" w:rsidP="003D6E99">
                  <w:pPr>
                    <w:pStyle w:val="Tabletext"/>
                    <w:jc w:val="right"/>
                    <w:cnfStyle w:val="000000100000" w:firstRow="0" w:lastRow="0" w:firstColumn="0" w:lastColumn="0" w:oddVBand="0" w:evenVBand="0" w:oddHBand="1" w:evenHBand="0" w:firstRowFirstColumn="0" w:firstRowLastColumn="0" w:lastRowFirstColumn="0" w:lastRowLastColumn="0"/>
                    <w:rPr>
                      <w:sz w:val="18"/>
                      <w:szCs w:val="18"/>
                      <w:lang w:val="fr-FR"/>
                    </w:rPr>
                  </w:pPr>
                  <w:r w:rsidRPr="00BE1BF3">
                    <w:rPr>
                      <w:sz w:val="18"/>
                      <w:szCs w:val="18"/>
                      <w:lang w:val="fr-FR"/>
                    </w:rPr>
                    <w:t>7,4%</w:t>
                  </w:r>
                </w:p>
              </w:tc>
              <w:tc>
                <w:tcPr>
                  <w:tcW w:w="1107" w:type="dxa"/>
                </w:tcPr>
                <w:p w:rsidR="003D6E99" w:rsidRPr="00BE1BF3" w:rsidRDefault="003D6E99" w:rsidP="003D6E99">
                  <w:pPr>
                    <w:pStyle w:val="Tabletext"/>
                    <w:jc w:val="right"/>
                    <w:cnfStyle w:val="000000100000" w:firstRow="0" w:lastRow="0" w:firstColumn="0" w:lastColumn="0" w:oddVBand="0" w:evenVBand="0" w:oddHBand="1" w:evenHBand="0" w:firstRowFirstColumn="0" w:firstRowLastColumn="0" w:lastRowFirstColumn="0" w:lastRowLastColumn="0"/>
                    <w:rPr>
                      <w:b/>
                      <w:bCs/>
                      <w:sz w:val="18"/>
                      <w:szCs w:val="18"/>
                      <w:lang w:val="fr-FR"/>
                    </w:rPr>
                  </w:pPr>
                  <w:r w:rsidRPr="00BE1BF3">
                    <w:rPr>
                      <w:b/>
                      <w:bCs/>
                      <w:sz w:val="18"/>
                      <w:szCs w:val="18"/>
                      <w:lang w:val="fr-FR"/>
                    </w:rPr>
                    <w:t>21,6%</w:t>
                  </w:r>
                </w:p>
                <w:p w:rsidR="003D6E99" w:rsidRPr="00BE1BF3" w:rsidRDefault="003D6E99" w:rsidP="003D6E99">
                  <w:pPr>
                    <w:pStyle w:val="Tabletext"/>
                    <w:jc w:val="right"/>
                    <w:cnfStyle w:val="000000100000" w:firstRow="0" w:lastRow="0" w:firstColumn="0" w:lastColumn="0" w:oddVBand="0" w:evenVBand="0" w:oddHBand="1" w:evenHBand="0" w:firstRowFirstColumn="0" w:firstRowLastColumn="0" w:lastRowFirstColumn="0" w:lastRowLastColumn="0"/>
                    <w:rPr>
                      <w:b/>
                      <w:bCs/>
                      <w:sz w:val="18"/>
                      <w:szCs w:val="18"/>
                      <w:lang w:val="fr-FR"/>
                    </w:rPr>
                  </w:pPr>
                  <w:r w:rsidRPr="00BE1BF3">
                    <w:rPr>
                      <w:b/>
                      <w:bCs/>
                      <w:sz w:val="18"/>
                      <w:szCs w:val="18"/>
                      <w:lang w:val="fr-FR"/>
                    </w:rPr>
                    <w:t>15,5%</w:t>
                  </w:r>
                </w:p>
                <w:p w:rsidR="003D6E99" w:rsidRPr="00BE1BF3" w:rsidRDefault="003D6E99" w:rsidP="003D6E99">
                  <w:pPr>
                    <w:pStyle w:val="Tabletext"/>
                    <w:jc w:val="right"/>
                    <w:cnfStyle w:val="000000100000" w:firstRow="0" w:lastRow="0" w:firstColumn="0" w:lastColumn="0" w:oddVBand="0" w:evenVBand="0" w:oddHBand="1" w:evenHBand="0" w:firstRowFirstColumn="0" w:firstRowLastColumn="0" w:lastRowFirstColumn="0" w:lastRowLastColumn="0"/>
                    <w:rPr>
                      <w:b/>
                      <w:bCs/>
                      <w:sz w:val="18"/>
                      <w:szCs w:val="18"/>
                      <w:lang w:val="fr-FR"/>
                    </w:rPr>
                  </w:pPr>
                  <w:r w:rsidRPr="00BE1BF3">
                    <w:rPr>
                      <w:b/>
                      <w:bCs/>
                      <w:sz w:val="18"/>
                      <w:szCs w:val="18"/>
                      <w:lang w:val="fr-FR"/>
                    </w:rPr>
                    <w:t>24,6%</w:t>
                  </w:r>
                </w:p>
                <w:p w:rsidR="003D6E99" w:rsidRPr="00BE1BF3" w:rsidRDefault="003D6E99" w:rsidP="003D6E99">
                  <w:pPr>
                    <w:pStyle w:val="Tabletext"/>
                    <w:jc w:val="right"/>
                    <w:cnfStyle w:val="000000100000" w:firstRow="0" w:lastRow="0" w:firstColumn="0" w:lastColumn="0" w:oddVBand="0" w:evenVBand="0" w:oddHBand="1" w:evenHBand="0" w:firstRowFirstColumn="0" w:firstRowLastColumn="0" w:lastRowFirstColumn="0" w:lastRowLastColumn="0"/>
                    <w:rPr>
                      <w:b/>
                      <w:bCs/>
                      <w:sz w:val="18"/>
                      <w:szCs w:val="18"/>
                      <w:lang w:val="fr-FR"/>
                    </w:rPr>
                  </w:pPr>
                  <w:r w:rsidRPr="00BE1BF3">
                    <w:rPr>
                      <w:b/>
                      <w:bCs/>
                      <w:sz w:val="18"/>
                      <w:szCs w:val="18"/>
                      <w:lang w:val="fr-FR"/>
                    </w:rPr>
                    <w:t>34,7%</w:t>
                  </w:r>
                </w:p>
              </w:tc>
            </w:tr>
            <w:tr w:rsidR="003D6E99" w:rsidRPr="00BE1BF3" w:rsidTr="00B736CE">
              <w:tc>
                <w:tcPr>
                  <w:cnfStyle w:val="001000000000" w:firstRow="0" w:lastRow="0" w:firstColumn="1" w:lastColumn="0" w:oddVBand="0" w:evenVBand="0" w:oddHBand="0" w:evenHBand="0" w:firstRowFirstColumn="0" w:firstRowLastColumn="0" w:lastRowFirstColumn="0" w:lastRowLastColumn="0"/>
                  <w:tcW w:w="5162" w:type="dxa"/>
                </w:tcPr>
                <w:p w:rsidR="003D6E99" w:rsidRPr="00BE1BF3" w:rsidRDefault="003D6E99" w:rsidP="003D6E99">
                  <w:pPr>
                    <w:pStyle w:val="Tabletext"/>
                    <w:rPr>
                      <w:rFonts w:eastAsia="Calibri" w:cs="Arial"/>
                      <w:sz w:val="18"/>
                      <w:szCs w:val="18"/>
                      <w:lang w:val="fr-FR"/>
                    </w:rPr>
                  </w:pPr>
                  <w:r w:rsidRPr="00BE1BF3">
                    <w:rPr>
                      <w:rFonts w:eastAsia="Calibri"/>
                      <w:sz w:val="18"/>
                      <w:szCs w:val="18"/>
                      <w:lang w:val="fr-FR"/>
                    </w:rPr>
                    <w:t>D.2-1</w:t>
                  </w:r>
                  <w:r w:rsidRPr="00BE1BF3">
                    <w:rPr>
                      <w:rFonts w:eastAsia="Calibri" w:cs="Arial"/>
                      <w:color w:val="4F81BD" w:themeColor="accent1"/>
                      <w:sz w:val="18"/>
                      <w:szCs w:val="18"/>
                      <w:lang w:val="fr-FR"/>
                    </w:rPr>
                    <w:t xml:space="preserve"> </w:t>
                  </w:r>
                  <w:r w:rsidRPr="00BE1BF3">
                    <w:rPr>
                      <w:sz w:val="18"/>
                      <w:szCs w:val="18"/>
                      <w:lang w:val="fr-FR"/>
                    </w:rPr>
                    <w:t>Cadres politiques et réglementaires</w:t>
                  </w:r>
                </w:p>
                <w:p w:rsidR="003D6E99" w:rsidRPr="00BE1BF3" w:rsidRDefault="003D6E99" w:rsidP="003D6E99">
                  <w:pPr>
                    <w:pStyle w:val="Tabletext"/>
                    <w:rPr>
                      <w:sz w:val="18"/>
                      <w:szCs w:val="18"/>
                      <w:lang w:val="fr-FR"/>
                    </w:rPr>
                  </w:pPr>
                  <w:r w:rsidRPr="00BE1BF3">
                    <w:rPr>
                      <w:rFonts w:eastAsia="Calibri"/>
                      <w:sz w:val="18"/>
                      <w:szCs w:val="18"/>
                      <w:lang w:val="fr-FR"/>
                    </w:rPr>
                    <w:t>D.2-2</w:t>
                  </w:r>
                  <w:r w:rsidRPr="00BE1BF3">
                    <w:rPr>
                      <w:rFonts w:eastAsia="Calibri" w:cs="Arial"/>
                      <w:color w:val="4F81BD" w:themeColor="accent1"/>
                      <w:sz w:val="18"/>
                      <w:szCs w:val="18"/>
                      <w:lang w:val="fr-FR"/>
                    </w:rPr>
                    <w:t xml:space="preserve"> </w:t>
                  </w:r>
                  <w:r w:rsidRPr="00BE1BF3">
                    <w:rPr>
                      <w:sz w:val="18"/>
                      <w:szCs w:val="18"/>
                      <w:lang w:val="fr-FR"/>
                    </w:rPr>
                    <w:t>Réseaux de télécommunication/TIC, y compris conformité et interopérabilité et réduction de l'écart en matière de normalisation</w:t>
                  </w:r>
                </w:p>
                <w:p w:rsidR="003D6E99" w:rsidRPr="00BE1BF3" w:rsidRDefault="003D6E99" w:rsidP="003D6E99">
                  <w:pPr>
                    <w:pStyle w:val="Tabletext"/>
                    <w:rPr>
                      <w:rFonts w:eastAsia="Calibri" w:cs="Arial"/>
                      <w:sz w:val="18"/>
                      <w:szCs w:val="18"/>
                      <w:lang w:val="fr-FR"/>
                    </w:rPr>
                  </w:pPr>
                  <w:r w:rsidRPr="00BE1BF3">
                    <w:rPr>
                      <w:rFonts w:eastAsia="Calibri"/>
                      <w:sz w:val="18"/>
                      <w:szCs w:val="18"/>
                      <w:lang w:val="fr-FR"/>
                    </w:rPr>
                    <w:t>D.2-3</w:t>
                  </w:r>
                  <w:r w:rsidRPr="00BE1BF3">
                    <w:rPr>
                      <w:rFonts w:eastAsia="Calibri" w:cs="Arial"/>
                      <w:color w:val="4F81BD" w:themeColor="accent1"/>
                      <w:sz w:val="18"/>
                      <w:szCs w:val="18"/>
                      <w:lang w:val="fr-FR"/>
                    </w:rPr>
                    <w:t xml:space="preserve"> </w:t>
                  </w:r>
                  <w:r w:rsidRPr="00BE1BF3">
                    <w:rPr>
                      <w:sz w:val="18"/>
                      <w:szCs w:val="18"/>
                      <w:lang w:val="fr-FR"/>
                    </w:rPr>
                    <w:t>Innovation et partenariats</w:t>
                  </w:r>
                </w:p>
              </w:tc>
              <w:tc>
                <w:tcPr>
                  <w:tcW w:w="754" w:type="dxa"/>
                </w:tcPr>
                <w:p w:rsidR="003D6E99" w:rsidRPr="00BE1BF3" w:rsidRDefault="003D6E99" w:rsidP="003D6E99">
                  <w:pPr>
                    <w:pStyle w:val="Tabletext"/>
                    <w:jc w:val="right"/>
                    <w:cnfStyle w:val="000000000000" w:firstRow="0" w:lastRow="0" w:firstColumn="0" w:lastColumn="0" w:oddVBand="0" w:evenVBand="0" w:oddHBand="0" w:evenHBand="0" w:firstRowFirstColumn="0" w:firstRowLastColumn="0" w:lastRowFirstColumn="0" w:lastRowLastColumn="0"/>
                    <w:rPr>
                      <w:sz w:val="18"/>
                      <w:szCs w:val="18"/>
                      <w:lang w:val="fr-FR"/>
                    </w:rPr>
                  </w:pPr>
                  <w:r w:rsidRPr="00BE1BF3">
                    <w:rPr>
                      <w:sz w:val="18"/>
                      <w:szCs w:val="18"/>
                      <w:lang w:val="fr-FR"/>
                    </w:rPr>
                    <w:t>9,7%</w:t>
                  </w:r>
                </w:p>
                <w:p w:rsidR="003D6E99" w:rsidRPr="00BE1BF3" w:rsidRDefault="003D6E99" w:rsidP="003D6E99">
                  <w:pPr>
                    <w:pStyle w:val="Tabletext"/>
                    <w:jc w:val="right"/>
                    <w:cnfStyle w:val="000000000000" w:firstRow="0" w:lastRow="0" w:firstColumn="0" w:lastColumn="0" w:oddVBand="0" w:evenVBand="0" w:oddHBand="0" w:evenHBand="0" w:firstRowFirstColumn="0" w:firstRowLastColumn="0" w:lastRowFirstColumn="0" w:lastRowLastColumn="0"/>
                    <w:rPr>
                      <w:sz w:val="18"/>
                      <w:szCs w:val="18"/>
                      <w:lang w:val="fr-FR"/>
                    </w:rPr>
                  </w:pPr>
                  <w:r w:rsidRPr="00BE1BF3">
                    <w:rPr>
                      <w:sz w:val="18"/>
                      <w:szCs w:val="18"/>
                      <w:lang w:val="fr-FR"/>
                    </w:rPr>
                    <w:t>9,3%</w:t>
                  </w:r>
                </w:p>
                <w:p w:rsidR="003D6E99" w:rsidRPr="00BE1BF3" w:rsidRDefault="003D6E99" w:rsidP="003D6E99">
                  <w:pPr>
                    <w:pStyle w:val="Tabletext"/>
                    <w:jc w:val="right"/>
                    <w:cnfStyle w:val="000000000000" w:firstRow="0" w:lastRow="0" w:firstColumn="0" w:lastColumn="0" w:oddVBand="0" w:evenVBand="0" w:oddHBand="0" w:evenHBand="0" w:firstRowFirstColumn="0" w:firstRowLastColumn="0" w:lastRowFirstColumn="0" w:lastRowLastColumn="0"/>
                    <w:rPr>
                      <w:sz w:val="18"/>
                      <w:szCs w:val="18"/>
                      <w:lang w:val="fr-FR"/>
                    </w:rPr>
                  </w:pPr>
                  <w:r w:rsidRPr="00BE1BF3">
                    <w:rPr>
                      <w:sz w:val="18"/>
                      <w:szCs w:val="18"/>
                      <w:lang w:val="fr-FR"/>
                    </w:rPr>
                    <w:t>7,8%</w:t>
                  </w:r>
                </w:p>
              </w:tc>
              <w:tc>
                <w:tcPr>
                  <w:tcW w:w="1107" w:type="dxa"/>
                </w:tcPr>
                <w:p w:rsidR="003D6E99" w:rsidRPr="00BE1BF3" w:rsidRDefault="003D6E99" w:rsidP="003D6E99">
                  <w:pPr>
                    <w:pStyle w:val="Tabletext"/>
                    <w:jc w:val="right"/>
                    <w:cnfStyle w:val="000000000000" w:firstRow="0" w:lastRow="0" w:firstColumn="0" w:lastColumn="0" w:oddVBand="0" w:evenVBand="0" w:oddHBand="0" w:evenHBand="0" w:firstRowFirstColumn="0" w:firstRowLastColumn="0" w:lastRowFirstColumn="0" w:lastRowLastColumn="0"/>
                    <w:rPr>
                      <w:b/>
                      <w:bCs/>
                      <w:sz w:val="18"/>
                      <w:szCs w:val="18"/>
                      <w:lang w:val="fr-FR"/>
                    </w:rPr>
                  </w:pPr>
                  <w:r w:rsidRPr="00BE1BF3">
                    <w:rPr>
                      <w:b/>
                      <w:bCs/>
                      <w:sz w:val="18"/>
                      <w:szCs w:val="18"/>
                      <w:lang w:val="fr-FR"/>
                    </w:rPr>
                    <w:t>34,7%</w:t>
                  </w:r>
                </w:p>
                <w:p w:rsidR="003D6E99" w:rsidRPr="00BE1BF3" w:rsidRDefault="003D6E99" w:rsidP="003D6E99">
                  <w:pPr>
                    <w:pStyle w:val="Tabletext"/>
                    <w:jc w:val="right"/>
                    <w:cnfStyle w:val="000000000000" w:firstRow="0" w:lastRow="0" w:firstColumn="0" w:lastColumn="0" w:oddVBand="0" w:evenVBand="0" w:oddHBand="0" w:evenHBand="0" w:firstRowFirstColumn="0" w:firstRowLastColumn="0" w:lastRowFirstColumn="0" w:lastRowLastColumn="0"/>
                    <w:rPr>
                      <w:b/>
                      <w:bCs/>
                      <w:sz w:val="18"/>
                      <w:szCs w:val="18"/>
                      <w:lang w:val="fr-FR"/>
                    </w:rPr>
                  </w:pPr>
                  <w:r w:rsidRPr="00BE1BF3">
                    <w:rPr>
                      <w:b/>
                      <w:bCs/>
                      <w:sz w:val="18"/>
                      <w:szCs w:val="18"/>
                      <w:lang w:val="fr-FR"/>
                    </w:rPr>
                    <w:t>33,4%</w:t>
                  </w:r>
                </w:p>
                <w:p w:rsidR="003D6E99" w:rsidRPr="00BE1BF3" w:rsidRDefault="003D6E99" w:rsidP="003D6E99">
                  <w:pPr>
                    <w:pStyle w:val="Tabletext"/>
                    <w:jc w:val="right"/>
                    <w:cnfStyle w:val="000000000000" w:firstRow="0" w:lastRow="0" w:firstColumn="0" w:lastColumn="0" w:oddVBand="0" w:evenVBand="0" w:oddHBand="0" w:evenHBand="0" w:firstRowFirstColumn="0" w:firstRowLastColumn="0" w:lastRowFirstColumn="0" w:lastRowLastColumn="0"/>
                    <w:rPr>
                      <w:b/>
                      <w:bCs/>
                      <w:sz w:val="18"/>
                      <w:szCs w:val="18"/>
                      <w:lang w:val="fr-FR"/>
                    </w:rPr>
                  </w:pPr>
                  <w:r w:rsidRPr="00BE1BF3">
                    <w:rPr>
                      <w:b/>
                      <w:bCs/>
                      <w:sz w:val="18"/>
                      <w:szCs w:val="18"/>
                      <w:lang w:val="fr-FR"/>
                    </w:rPr>
                    <w:t>28,1%</w:t>
                  </w:r>
                </w:p>
              </w:tc>
            </w:tr>
            <w:tr w:rsidR="003D6E99" w:rsidRPr="00BE1BF3" w:rsidTr="00B736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2" w:type="dxa"/>
                </w:tcPr>
                <w:p w:rsidR="003D6E99" w:rsidRPr="00BE1BF3" w:rsidRDefault="003D6E99" w:rsidP="003D6E99">
                  <w:pPr>
                    <w:pStyle w:val="Tabletext"/>
                    <w:rPr>
                      <w:sz w:val="18"/>
                      <w:szCs w:val="18"/>
                      <w:lang w:val="fr-FR"/>
                    </w:rPr>
                  </w:pPr>
                  <w:r w:rsidRPr="00BE1BF3">
                    <w:rPr>
                      <w:rFonts w:eastAsia="Calibri"/>
                      <w:sz w:val="18"/>
                      <w:szCs w:val="18"/>
                      <w:lang w:val="fr-FR"/>
                    </w:rPr>
                    <w:t>D.3-1</w:t>
                  </w:r>
                  <w:r w:rsidRPr="00BE1BF3">
                    <w:rPr>
                      <w:rFonts w:eastAsia="Calibri" w:cs="Arial"/>
                      <w:color w:val="4F81BD" w:themeColor="accent1"/>
                      <w:sz w:val="18"/>
                      <w:szCs w:val="18"/>
                      <w:lang w:val="fr-FR"/>
                    </w:rPr>
                    <w:t xml:space="preserve"> </w:t>
                  </w:r>
                  <w:r w:rsidRPr="00BE1BF3">
                    <w:rPr>
                      <w:sz w:val="18"/>
                      <w:szCs w:val="18"/>
                      <w:lang w:val="fr-FR"/>
                    </w:rPr>
                    <w:t>Instauration de la confiance et de la sécurité dans l'utilisation des TIC</w:t>
                  </w:r>
                </w:p>
                <w:p w:rsidR="003D6E99" w:rsidRPr="00BE1BF3" w:rsidRDefault="003D6E99" w:rsidP="003D6E99">
                  <w:pPr>
                    <w:pStyle w:val="Tabletext"/>
                    <w:rPr>
                      <w:rFonts w:eastAsia="Calibri" w:cs="Arial"/>
                      <w:sz w:val="18"/>
                      <w:szCs w:val="18"/>
                      <w:lang w:val="fr-FR"/>
                    </w:rPr>
                  </w:pPr>
                  <w:r w:rsidRPr="00BE1BF3">
                    <w:rPr>
                      <w:rFonts w:eastAsia="Calibri"/>
                      <w:sz w:val="18"/>
                      <w:szCs w:val="18"/>
                      <w:lang w:val="fr-FR"/>
                    </w:rPr>
                    <w:t>D.3-2</w:t>
                  </w:r>
                  <w:r w:rsidRPr="00BE1BF3">
                    <w:rPr>
                      <w:rFonts w:eastAsia="Calibri" w:cs="Arial"/>
                      <w:sz w:val="18"/>
                      <w:szCs w:val="18"/>
                      <w:lang w:val="fr-FR"/>
                    </w:rPr>
                    <w:t xml:space="preserve"> </w:t>
                  </w:r>
                  <w:r w:rsidRPr="00BE1BF3">
                    <w:rPr>
                      <w:sz w:val="18"/>
                      <w:szCs w:val="18"/>
                      <w:lang w:val="fr-FR"/>
                    </w:rPr>
                    <w:t>Applications et services TIC</w:t>
                  </w:r>
                </w:p>
              </w:tc>
              <w:tc>
                <w:tcPr>
                  <w:tcW w:w="754" w:type="dxa"/>
                </w:tcPr>
                <w:p w:rsidR="003D6E99" w:rsidRPr="00BE1BF3" w:rsidRDefault="003D6E99" w:rsidP="003D6E99">
                  <w:pPr>
                    <w:pStyle w:val="Tabletext"/>
                    <w:jc w:val="right"/>
                    <w:cnfStyle w:val="000000100000" w:firstRow="0" w:lastRow="0" w:firstColumn="0" w:lastColumn="0" w:oddVBand="0" w:evenVBand="0" w:oddHBand="1" w:evenHBand="0" w:firstRowFirstColumn="0" w:firstRowLastColumn="0" w:lastRowFirstColumn="0" w:lastRowLastColumn="0"/>
                    <w:rPr>
                      <w:sz w:val="18"/>
                      <w:szCs w:val="18"/>
                      <w:lang w:val="fr-FR"/>
                    </w:rPr>
                  </w:pPr>
                  <w:r w:rsidRPr="00BE1BF3">
                    <w:rPr>
                      <w:sz w:val="18"/>
                      <w:szCs w:val="18"/>
                      <w:lang w:val="fr-FR"/>
                    </w:rPr>
                    <w:t>7,3%</w:t>
                  </w:r>
                </w:p>
                <w:p w:rsidR="003D6E99" w:rsidRPr="00BE1BF3" w:rsidRDefault="003D6E99" w:rsidP="003D6E99">
                  <w:pPr>
                    <w:pStyle w:val="Tabletext"/>
                    <w:jc w:val="right"/>
                    <w:cnfStyle w:val="000000100000" w:firstRow="0" w:lastRow="0" w:firstColumn="0" w:lastColumn="0" w:oddVBand="0" w:evenVBand="0" w:oddHBand="1" w:evenHBand="0" w:firstRowFirstColumn="0" w:firstRowLastColumn="0" w:lastRowFirstColumn="0" w:lastRowLastColumn="0"/>
                    <w:rPr>
                      <w:sz w:val="18"/>
                      <w:szCs w:val="18"/>
                      <w:lang w:val="fr-FR"/>
                    </w:rPr>
                  </w:pPr>
                  <w:r w:rsidRPr="00BE1BF3">
                    <w:rPr>
                      <w:sz w:val="18"/>
                      <w:szCs w:val="18"/>
                      <w:lang w:val="fr-FR"/>
                    </w:rPr>
                    <w:t>6,2%</w:t>
                  </w:r>
                </w:p>
              </w:tc>
              <w:tc>
                <w:tcPr>
                  <w:tcW w:w="1107" w:type="dxa"/>
                </w:tcPr>
                <w:p w:rsidR="003D6E99" w:rsidRPr="00BE1BF3" w:rsidRDefault="003D6E99" w:rsidP="003D6E99">
                  <w:pPr>
                    <w:pStyle w:val="Tabletext"/>
                    <w:jc w:val="right"/>
                    <w:cnfStyle w:val="000000100000" w:firstRow="0" w:lastRow="0" w:firstColumn="0" w:lastColumn="0" w:oddVBand="0" w:evenVBand="0" w:oddHBand="1" w:evenHBand="0" w:firstRowFirstColumn="0" w:firstRowLastColumn="0" w:lastRowFirstColumn="0" w:lastRowLastColumn="0"/>
                    <w:rPr>
                      <w:b/>
                      <w:bCs/>
                      <w:sz w:val="18"/>
                      <w:szCs w:val="18"/>
                      <w:lang w:val="fr-FR"/>
                    </w:rPr>
                  </w:pPr>
                  <w:r w:rsidRPr="00BE1BF3">
                    <w:rPr>
                      <w:b/>
                      <w:bCs/>
                      <w:sz w:val="18"/>
                      <w:szCs w:val="18"/>
                      <w:lang w:val="fr-FR"/>
                    </w:rPr>
                    <w:t>52,0%</w:t>
                  </w:r>
                </w:p>
                <w:p w:rsidR="003D6E99" w:rsidRPr="00BE1BF3" w:rsidRDefault="003D6E99" w:rsidP="003D6E99">
                  <w:pPr>
                    <w:pStyle w:val="Tabletext"/>
                    <w:jc w:val="right"/>
                    <w:cnfStyle w:val="000000100000" w:firstRow="0" w:lastRow="0" w:firstColumn="0" w:lastColumn="0" w:oddVBand="0" w:evenVBand="0" w:oddHBand="1" w:evenHBand="0" w:firstRowFirstColumn="0" w:firstRowLastColumn="0" w:lastRowFirstColumn="0" w:lastRowLastColumn="0"/>
                    <w:rPr>
                      <w:b/>
                      <w:bCs/>
                      <w:sz w:val="18"/>
                      <w:szCs w:val="18"/>
                      <w:lang w:val="fr-FR"/>
                    </w:rPr>
                  </w:pPr>
                  <w:r w:rsidRPr="00BE1BF3">
                    <w:rPr>
                      <w:b/>
                      <w:bCs/>
                      <w:sz w:val="18"/>
                      <w:szCs w:val="18"/>
                      <w:lang w:val="fr-FR"/>
                    </w:rPr>
                    <w:t>44,2%</w:t>
                  </w:r>
                </w:p>
              </w:tc>
            </w:tr>
            <w:tr w:rsidR="003D6E99" w:rsidRPr="00BE1BF3" w:rsidTr="00B736CE">
              <w:tc>
                <w:tcPr>
                  <w:cnfStyle w:val="001000000000" w:firstRow="0" w:lastRow="0" w:firstColumn="1" w:lastColumn="0" w:oddVBand="0" w:evenVBand="0" w:oddHBand="0" w:evenHBand="0" w:firstRowFirstColumn="0" w:firstRowLastColumn="0" w:lastRowFirstColumn="0" w:lastRowLastColumn="0"/>
                  <w:tcW w:w="5162" w:type="dxa"/>
                </w:tcPr>
                <w:p w:rsidR="003D6E99" w:rsidRPr="00BE1BF3" w:rsidRDefault="003D6E99" w:rsidP="003D6E99">
                  <w:pPr>
                    <w:pStyle w:val="Tabletext"/>
                    <w:rPr>
                      <w:sz w:val="18"/>
                      <w:szCs w:val="18"/>
                      <w:lang w:val="fr-FR"/>
                    </w:rPr>
                  </w:pPr>
                  <w:r w:rsidRPr="00BE1BF3">
                    <w:rPr>
                      <w:rFonts w:eastAsia="Calibri"/>
                      <w:sz w:val="18"/>
                      <w:szCs w:val="18"/>
                      <w:lang w:val="fr-FR"/>
                    </w:rPr>
                    <w:t>D.4-1</w:t>
                  </w:r>
                  <w:r w:rsidRPr="00BE1BF3">
                    <w:rPr>
                      <w:color w:val="4F81BD" w:themeColor="accent1"/>
                      <w:sz w:val="18"/>
                      <w:szCs w:val="18"/>
                      <w:lang w:val="fr-FR"/>
                    </w:rPr>
                    <w:t xml:space="preserve"> </w:t>
                  </w:r>
                  <w:r w:rsidRPr="00BE1BF3">
                    <w:rPr>
                      <w:sz w:val="18"/>
                      <w:szCs w:val="18"/>
                      <w:lang w:val="fr-FR"/>
                    </w:rPr>
                    <w:t>Renforcement des capacités</w:t>
                  </w:r>
                </w:p>
                <w:p w:rsidR="003D6E99" w:rsidRPr="00BE1BF3" w:rsidRDefault="003D6E99" w:rsidP="003D6E99">
                  <w:pPr>
                    <w:pStyle w:val="Tabletext"/>
                    <w:rPr>
                      <w:sz w:val="18"/>
                      <w:szCs w:val="18"/>
                      <w:lang w:val="fr-FR"/>
                    </w:rPr>
                  </w:pPr>
                  <w:r w:rsidRPr="00BE1BF3">
                    <w:rPr>
                      <w:rFonts w:eastAsia="Calibri"/>
                      <w:sz w:val="18"/>
                      <w:szCs w:val="18"/>
                      <w:lang w:val="fr-FR"/>
                    </w:rPr>
                    <w:t>D.4-2</w:t>
                  </w:r>
                  <w:r w:rsidRPr="00BE1BF3">
                    <w:rPr>
                      <w:color w:val="4F81BD" w:themeColor="accent1"/>
                      <w:sz w:val="18"/>
                      <w:szCs w:val="18"/>
                      <w:lang w:val="fr-FR"/>
                    </w:rPr>
                    <w:t xml:space="preserve"> </w:t>
                  </w:r>
                  <w:r w:rsidRPr="00BE1BF3">
                    <w:rPr>
                      <w:sz w:val="18"/>
                      <w:szCs w:val="18"/>
                      <w:lang w:val="fr-FR"/>
                    </w:rPr>
                    <w:t>Statistiques sur les télécommunications/TIC</w:t>
                  </w:r>
                </w:p>
                <w:p w:rsidR="003D6E99" w:rsidRPr="00BE1BF3" w:rsidRDefault="003D6E99" w:rsidP="003D6E99">
                  <w:pPr>
                    <w:pStyle w:val="Tabletext"/>
                    <w:rPr>
                      <w:sz w:val="18"/>
                      <w:szCs w:val="18"/>
                      <w:lang w:val="fr-FR"/>
                    </w:rPr>
                  </w:pPr>
                  <w:r w:rsidRPr="00BE1BF3">
                    <w:rPr>
                      <w:rFonts w:eastAsia="Calibri"/>
                      <w:sz w:val="18"/>
                      <w:szCs w:val="18"/>
                      <w:lang w:val="fr-FR"/>
                    </w:rPr>
                    <w:t>D.4-3</w:t>
                  </w:r>
                  <w:r w:rsidRPr="00BE1BF3">
                    <w:rPr>
                      <w:color w:val="4F81BD" w:themeColor="accent1"/>
                      <w:sz w:val="18"/>
                      <w:szCs w:val="18"/>
                      <w:lang w:val="fr-FR"/>
                    </w:rPr>
                    <w:t xml:space="preserve"> </w:t>
                  </w:r>
                  <w:r w:rsidRPr="00BE1BF3">
                    <w:rPr>
                      <w:sz w:val="18"/>
                      <w:szCs w:val="18"/>
                      <w:lang w:val="fr-FR"/>
                    </w:rPr>
                    <w:t>Inclusion numérique des personnes ayant des besoins particuliers</w:t>
                  </w:r>
                </w:p>
                <w:p w:rsidR="003D6E99" w:rsidRPr="00BE1BF3" w:rsidRDefault="003D6E99" w:rsidP="003D6E99">
                  <w:pPr>
                    <w:pStyle w:val="Tabletext"/>
                    <w:rPr>
                      <w:sz w:val="18"/>
                      <w:szCs w:val="18"/>
                      <w:lang w:val="fr-FR"/>
                    </w:rPr>
                  </w:pPr>
                  <w:r w:rsidRPr="00BE1BF3">
                    <w:rPr>
                      <w:rFonts w:eastAsia="Calibri"/>
                      <w:sz w:val="18"/>
                      <w:szCs w:val="18"/>
                      <w:lang w:val="fr-FR"/>
                    </w:rPr>
                    <w:t>D.4-4</w:t>
                  </w:r>
                  <w:r w:rsidRPr="00BE1BF3">
                    <w:rPr>
                      <w:color w:val="4F81BD" w:themeColor="accent1"/>
                      <w:sz w:val="18"/>
                      <w:szCs w:val="18"/>
                      <w:lang w:val="fr-FR"/>
                    </w:rPr>
                    <w:t xml:space="preserve"> </w:t>
                  </w:r>
                  <w:r w:rsidRPr="00BE1BF3">
                    <w:rPr>
                      <w:sz w:val="18"/>
                      <w:szCs w:val="18"/>
                      <w:lang w:val="fr-FR"/>
                    </w:rPr>
                    <w:t>Assistance ciblée à l'intention des pays les moins avancés (PMA), des petits Etats insulaires en développement (PEID) et des pays en développement sans littoral (PDSL)</w:t>
                  </w:r>
                </w:p>
              </w:tc>
              <w:tc>
                <w:tcPr>
                  <w:tcW w:w="754" w:type="dxa"/>
                </w:tcPr>
                <w:p w:rsidR="003D6E99" w:rsidRPr="00BE1BF3" w:rsidRDefault="003D6E99" w:rsidP="003D6E99">
                  <w:pPr>
                    <w:pStyle w:val="Tabletext"/>
                    <w:jc w:val="right"/>
                    <w:cnfStyle w:val="000000000000" w:firstRow="0" w:lastRow="0" w:firstColumn="0" w:lastColumn="0" w:oddVBand="0" w:evenVBand="0" w:oddHBand="0" w:evenHBand="0" w:firstRowFirstColumn="0" w:firstRowLastColumn="0" w:lastRowFirstColumn="0" w:lastRowLastColumn="0"/>
                    <w:rPr>
                      <w:sz w:val="18"/>
                      <w:szCs w:val="18"/>
                      <w:lang w:val="fr-FR"/>
                    </w:rPr>
                  </w:pPr>
                  <w:r w:rsidRPr="00BE1BF3">
                    <w:rPr>
                      <w:sz w:val="18"/>
                      <w:szCs w:val="18"/>
                      <w:lang w:val="fr-FR"/>
                    </w:rPr>
                    <w:t>8,1%</w:t>
                  </w:r>
                </w:p>
                <w:p w:rsidR="003D6E99" w:rsidRPr="00BE1BF3" w:rsidRDefault="003D6E99" w:rsidP="003D6E99">
                  <w:pPr>
                    <w:pStyle w:val="Tabletext"/>
                    <w:jc w:val="right"/>
                    <w:cnfStyle w:val="000000000000" w:firstRow="0" w:lastRow="0" w:firstColumn="0" w:lastColumn="0" w:oddVBand="0" w:evenVBand="0" w:oddHBand="0" w:evenHBand="0" w:firstRowFirstColumn="0" w:firstRowLastColumn="0" w:lastRowFirstColumn="0" w:lastRowLastColumn="0"/>
                    <w:rPr>
                      <w:sz w:val="18"/>
                      <w:szCs w:val="18"/>
                      <w:lang w:val="fr-FR"/>
                    </w:rPr>
                  </w:pPr>
                  <w:r w:rsidRPr="00BE1BF3">
                    <w:rPr>
                      <w:sz w:val="18"/>
                      <w:szCs w:val="18"/>
                      <w:lang w:val="fr-FR"/>
                    </w:rPr>
                    <w:t>8,6%</w:t>
                  </w:r>
                </w:p>
                <w:p w:rsidR="003D6E99" w:rsidRPr="00BE1BF3" w:rsidRDefault="003D6E99" w:rsidP="003D6E99">
                  <w:pPr>
                    <w:pStyle w:val="Tabletext"/>
                    <w:jc w:val="right"/>
                    <w:cnfStyle w:val="000000000000" w:firstRow="0" w:lastRow="0" w:firstColumn="0" w:lastColumn="0" w:oddVBand="0" w:evenVBand="0" w:oddHBand="0" w:evenHBand="0" w:firstRowFirstColumn="0" w:firstRowLastColumn="0" w:lastRowFirstColumn="0" w:lastRowLastColumn="0"/>
                    <w:rPr>
                      <w:sz w:val="18"/>
                      <w:szCs w:val="18"/>
                      <w:lang w:val="fr-FR"/>
                    </w:rPr>
                  </w:pPr>
                  <w:r w:rsidRPr="00BE1BF3">
                    <w:rPr>
                      <w:sz w:val="18"/>
                      <w:szCs w:val="18"/>
                      <w:lang w:val="fr-FR"/>
                    </w:rPr>
                    <w:t>5,7%</w:t>
                  </w:r>
                </w:p>
                <w:p w:rsidR="003D6E99" w:rsidRPr="00BE1BF3" w:rsidRDefault="003D6E99" w:rsidP="003D6E99">
                  <w:pPr>
                    <w:pStyle w:val="Tabletext"/>
                    <w:jc w:val="right"/>
                    <w:cnfStyle w:val="000000000000" w:firstRow="0" w:lastRow="0" w:firstColumn="0" w:lastColumn="0" w:oddVBand="0" w:evenVBand="0" w:oddHBand="0" w:evenHBand="0" w:firstRowFirstColumn="0" w:firstRowLastColumn="0" w:lastRowFirstColumn="0" w:lastRowLastColumn="0"/>
                    <w:rPr>
                      <w:sz w:val="18"/>
                      <w:szCs w:val="18"/>
                      <w:lang w:val="fr-FR"/>
                    </w:rPr>
                  </w:pPr>
                  <w:r w:rsidRPr="00BE1BF3">
                    <w:rPr>
                      <w:sz w:val="18"/>
                      <w:szCs w:val="18"/>
                      <w:lang w:val="fr-FR"/>
                    </w:rPr>
                    <w:t>4,9%</w:t>
                  </w:r>
                </w:p>
              </w:tc>
              <w:tc>
                <w:tcPr>
                  <w:tcW w:w="1107" w:type="dxa"/>
                </w:tcPr>
                <w:p w:rsidR="003D6E99" w:rsidRPr="00BE1BF3" w:rsidRDefault="003D6E99" w:rsidP="003D6E99">
                  <w:pPr>
                    <w:pStyle w:val="Tabletext"/>
                    <w:jc w:val="right"/>
                    <w:cnfStyle w:val="000000000000" w:firstRow="0" w:lastRow="0" w:firstColumn="0" w:lastColumn="0" w:oddVBand="0" w:evenVBand="0" w:oddHBand="0" w:evenHBand="0" w:firstRowFirstColumn="0" w:firstRowLastColumn="0" w:lastRowFirstColumn="0" w:lastRowLastColumn="0"/>
                    <w:rPr>
                      <w:b/>
                      <w:bCs/>
                      <w:sz w:val="18"/>
                      <w:szCs w:val="18"/>
                      <w:lang w:val="fr-FR"/>
                    </w:rPr>
                  </w:pPr>
                  <w:r w:rsidRPr="00BE1BF3">
                    <w:rPr>
                      <w:b/>
                      <w:bCs/>
                      <w:sz w:val="18"/>
                      <w:szCs w:val="18"/>
                      <w:lang w:val="fr-FR"/>
                    </w:rPr>
                    <w:t>28,6%</w:t>
                  </w:r>
                </w:p>
                <w:p w:rsidR="003D6E99" w:rsidRPr="00BE1BF3" w:rsidRDefault="003D6E99" w:rsidP="003D6E99">
                  <w:pPr>
                    <w:pStyle w:val="Tabletext"/>
                    <w:jc w:val="right"/>
                    <w:cnfStyle w:val="000000000000" w:firstRow="0" w:lastRow="0" w:firstColumn="0" w:lastColumn="0" w:oddVBand="0" w:evenVBand="0" w:oddHBand="0" w:evenHBand="0" w:firstRowFirstColumn="0" w:firstRowLastColumn="0" w:lastRowFirstColumn="0" w:lastRowLastColumn="0"/>
                    <w:rPr>
                      <w:b/>
                      <w:bCs/>
                      <w:sz w:val="18"/>
                      <w:szCs w:val="18"/>
                      <w:lang w:val="fr-FR"/>
                    </w:rPr>
                  </w:pPr>
                  <w:r w:rsidRPr="00BE1BF3">
                    <w:rPr>
                      <w:b/>
                      <w:bCs/>
                      <w:sz w:val="18"/>
                      <w:szCs w:val="18"/>
                      <w:lang w:val="fr-FR"/>
                    </w:rPr>
                    <w:t>30,4%</w:t>
                  </w:r>
                </w:p>
                <w:p w:rsidR="003D6E99" w:rsidRPr="00BE1BF3" w:rsidRDefault="003D6E99" w:rsidP="003D6E99">
                  <w:pPr>
                    <w:pStyle w:val="Tabletext"/>
                    <w:jc w:val="right"/>
                    <w:cnfStyle w:val="000000000000" w:firstRow="0" w:lastRow="0" w:firstColumn="0" w:lastColumn="0" w:oddVBand="0" w:evenVBand="0" w:oddHBand="0" w:evenHBand="0" w:firstRowFirstColumn="0" w:firstRowLastColumn="0" w:lastRowFirstColumn="0" w:lastRowLastColumn="0"/>
                    <w:rPr>
                      <w:b/>
                      <w:bCs/>
                      <w:sz w:val="18"/>
                      <w:szCs w:val="18"/>
                      <w:lang w:val="fr-FR"/>
                    </w:rPr>
                  </w:pPr>
                  <w:r w:rsidRPr="00BE1BF3">
                    <w:rPr>
                      <w:b/>
                      <w:bCs/>
                      <w:sz w:val="18"/>
                      <w:szCs w:val="18"/>
                      <w:lang w:val="fr-FR"/>
                    </w:rPr>
                    <w:t>20,0%</w:t>
                  </w:r>
                </w:p>
                <w:p w:rsidR="003D6E99" w:rsidRPr="00BE1BF3" w:rsidRDefault="003D6E99" w:rsidP="003D6E99">
                  <w:pPr>
                    <w:pStyle w:val="Tabletext"/>
                    <w:jc w:val="right"/>
                    <w:cnfStyle w:val="000000000000" w:firstRow="0" w:lastRow="0" w:firstColumn="0" w:lastColumn="0" w:oddVBand="0" w:evenVBand="0" w:oddHBand="0" w:evenHBand="0" w:firstRowFirstColumn="0" w:firstRowLastColumn="0" w:lastRowFirstColumn="0" w:lastRowLastColumn="0"/>
                    <w:rPr>
                      <w:b/>
                      <w:bCs/>
                      <w:sz w:val="18"/>
                      <w:szCs w:val="18"/>
                      <w:lang w:val="fr-FR"/>
                    </w:rPr>
                  </w:pPr>
                  <w:r w:rsidRPr="00BE1BF3">
                    <w:rPr>
                      <w:b/>
                      <w:bCs/>
                      <w:sz w:val="18"/>
                      <w:szCs w:val="18"/>
                      <w:lang w:val="fr-FR"/>
                    </w:rPr>
                    <w:t>17,3%</w:t>
                  </w:r>
                </w:p>
              </w:tc>
            </w:tr>
            <w:tr w:rsidR="003D6E99" w:rsidRPr="00BE1BF3" w:rsidTr="00B736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2" w:type="dxa"/>
                </w:tcPr>
                <w:p w:rsidR="003D6E99" w:rsidRPr="00BE1BF3" w:rsidRDefault="003D6E99" w:rsidP="003D6E99">
                  <w:pPr>
                    <w:pStyle w:val="Tabletext"/>
                    <w:rPr>
                      <w:sz w:val="18"/>
                      <w:szCs w:val="18"/>
                      <w:lang w:val="fr-FR"/>
                    </w:rPr>
                  </w:pPr>
                  <w:r w:rsidRPr="00BE1BF3">
                    <w:rPr>
                      <w:rFonts w:eastAsia="Calibri"/>
                      <w:sz w:val="18"/>
                      <w:szCs w:val="18"/>
                      <w:lang w:val="fr-FR"/>
                    </w:rPr>
                    <w:t>D.5-1</w:t>
                  </w:r>
                  <w:r w:rsidRPr="00BE1BF3">
                    <w:rPr>
                      <w:rFonts w:eastAsia="Calibri" w:cs="Arial"/>
                      <w:color w:val="4F81BD" w:themeColor="accent1"/>
                      <w:sz w:val="18"/>
                      <w:szCs w:val="18"/>
                      <w:lang w:val="fr-FR"/>
                    </w:rPr>
                    <w:t xml:space="preserve"> </w:t>
                  </w:r>
                  <w:r w:rsidRPr="00BE1BF3">
                    <w:rPr>
                      <w:sz w:val="18"/>
                      <w:szCs w:val="18"/>
                      <w:lang w:val="fr-FR"/>
                    </w:rPr>
                    <w:t>TIC et changements climatiques: adaptation aux effets des changements climatiques et atténuation de ces effets</w:t>
                  </w:r>
                </w:p>
                <w:p w:rsidR="003D6E99" w:rsidRPr="00BE1BF3" w:rsidRDefault="003D6E99" w:rsidP="003D6E99">
                  <w:pPr>
                    <w:pStyle w:val="Tabletext"/>
                    <w:rPr>
                      <w:rFonts w:eastAsia="Calibri" w:cs="Arial"/>
                      <w:sz w:val="18"/>
                      <w:szCs w:val="18"/>
                      <w:lang w:val="fr-FR"/>
                    </w:rPr>
                  </w:pPr>
                  <w:r w:rsidRPr="00BE1BF3">
                    <w:rPr>
                      <w:rFonts w:eastAsia="Calibri"/>
                      <w:sz w:val="18"/>
                      <w:szCs w:val="18"/>
                      <w:lang w:val="fr-FR"/>
                    </w:rPr>
                    <w:t>D.5-2</w:t>
                  </w:r>
                  <w:r w:rsidRPr="00BE1BF3">
                    <w:rPr>
                      <w:sz w:val="18"/>
                      <w:szCs w:val="18"/>
                      <w:lang w:val="fr-FR"/>
                    </w:rPr>
                    <w:t xml:space="preserve"> Télécommunications d'urgence</w:t>
                  </w:r>
                </w:p>
              </w:tc>
              <w:tc>
                <w:tcPr>
                  <w:tcW w:w="754" w:type="dxa"/>
                </w:tcPr>
                <w:p w:rsidR="003D6E99" w:rsidRPr="00BE1BF3" w:rsidRDefault="003D6E99" w:rsidP="003D6E99">
                  <w:pPr>
                    <w:pStyle w:val="Tabletext"/>
                    <w:jc w:val="right"/>
                    <w:cnfStyle w:val="000000100000" w:firstRow="0" w:lastRow="0" w:firstColumn="0" w:lastColumn="0" w:oddVBand="0" w:evenVBand="0" w:oddHBand="1" w:evenHBand="0" w:firstRowFirstColumn="0" w:firstRowLastColumn="0" w:lastRowFirstColumn="0" w:lastRowLastColumn="0"/>
                    <w:rPr>
                      <w:sz w:val="18"/>
                      <w:szCs w:val="18"/>
                      <w:lang w:val="fr-FR"/>
                    </w:rPr>
                  </w:pPr>
                  <w:r w:rsidRPr="00BE1BF3">
                    <w:rPr>
                      <w:sz w:val="18"/>
                      <w:szCs w:val="18"/>
                      <w:lang w:val="fr-FR"/>
                    </w:rPr>
                    <w:t>3,8%</w:t>
                  </w:r>
                </w:p>
                <w:p w:rsidR="003D6E99" w:rsidRPr="00BE1BF3" w:rsidRDefault="003D6E99" w:rsidP="003D6E99">
                  <w:pPr>
                    <w:pStyle w:val="Tabletext"/>
                    <w:jc w:val="right"/>
                    <w:cnfStyle w:val="000000100000" w:firstRow="0" w:lastRow="0" w:firstColumn="0" w:lastColumn="0" w:oddVBand="0" w:evenVBand="0" w:oddHBand="1" w:evenHBand="0" w:firstRowFirstColumn="0" w:firstRowLastColumn="0" w:lastRowFirstColumn="0" w:lastRowLastColumn="0"/>
                    <w:rPr>
                      <w:sz w:val="18"/>
                      <w:szCs w:val="18"/>
                      <w:lang w:val="fr-FR"/>
                    </w:rPr>
                  </w:pPr>
                  <w:r w:rsidRPr="00BE1BF3">
                    <w:rPr>
                      <w:sz w:val="18"/>
                      <w:szCs w:val="18"/>
                      <w:lang w:val="fr-FR"/>
                    </w:rPr>
                    <w:t>4,5%</w:t>
                  </w:r>
                </w:p>
              </w:tc>
              <w:tc>
                <w:tcPr>
                  <w:tcW w:w="1107" w:type="dxa"/>
                </w:tcPr>
                <w:p w:rsidR="003D6E99" w:rsidRPr="00BE1BF3" w:rsidRDefault="003D6E99" w:rsidP="003D6E99">
                  <w:pPr>
                    <w:pStyle w:val="Tabletext"/>
                    <w:jc w:val="right"/>
                    <w:cnfStyle w:val="000000100000" w:firstRow="0" w:lastRow="0" w:firstColumn="0" w:lastColumn="0" w:oddVBand="0" w:evenVBand="0" w:oddHBand="1" w:evenHBand="0" w:firstRowFirstColumn="0" w:firstRowLastColumn="0" w:lastRowFirstColumn="0" w:lastRowLastColumn="0"/>
                    <w:rPr>
                      <w:b/>
                      <w:bCs/>
                      <w:sz w:val="18"/>
                      <w:szCs w:val="18"/>
                      <w:lang w:val="fr-FR"/>
                    </w:rPr>
                  </w:pPr>
                  <w:r w:rsidRPr="00BE1BF3">
                    <w:rPr>
                      <w:b/>
                      <w:bCs/>
                      <w:sz w:val="18"/>
                      <w:szCs w:val="18"/>
                      <w:lang w:val="fr-FR"/>
                    </w:rPr>
                    <w:t>44,3%</w:t>
                  </w:r>
                </w:p>
                <w:p w:rsidR="003D6E99" w:rsidRPr="00BE1BF3" w:rsidRDefault="003D6E99" w:rsidP="003D6E99">
                  <w:pPr>
                    <w:pStyle w:val="Tabletext"/>
                    <w:jc w:val="right"/>
                    <w:cnfStyle w:val="000000100000" w:firstRow="0" w:lastRow="0" w:firstColumn="0" w:lastColumn="0" w:oddVBand="0" w:evenVBand="0" w:oddHBand="1" w:evenHBand="0" w:firstRowFirstColumn="0" w:firstRowLastColumn="0" w:lastRowFirstColumn="0" w:lastRowLastColumn="0"/>
                    <w:rPr>
                      <w:b/>
                      <w:bCs/>
                      <w:sz w:val="18"/>
                      <w:szCs w:val="18"/>
                      <w:lang w:val="fr-FR"/>
                    </w:rPr>
                  </w:pPr>
                  <w:r w:rsidRPr="00BE1BF3">
                    <w:rPr>
                      <w:b/>
                      <w:bCs/>
                      <w:sz w:val="18"/>
                      <w:szCs w:val="18"/>
                      <w:lang w:val="fr-FR"/>
                    </w:rPr>
                    <w:t>51,9%</w:t>
                  </w:r>
                </w:p>
              </w:tc>
            </w:tr>
            <w:tr w:rsidR="003D6E99" w:rsidRPr="00BE1BF3" w:rsidTr="00B736CE">
              <w:tc>
                <w:tcPr>
                  <w:cnfStyle w:val="001000000000" w:firstRow="0" w:lastRow="0" w:firstColumn="1" w:lastColumn="0" w:oddVBand="0" w:evenVBand="0" w:oddHBand="0" w:evenHBand="0" w:firstRowFirstColumn="0" w:firstRowLastColumn="0" w:lastRowFirstColumn="0" w:lastRowLastColumn="0"/>
                  <w:tcW w:w="5162" w:type="dxa"/>
                </w:tcPr>
                <w:p w:rsidR="003D6E99" w:rsidRPr="00BE1BF3" w:rsidRDefault="003D6E99" w:rsidP="003D6E99">
                  <w:pPr>
                    <w:pStyle w:val="Tabletext"/>
                    <w:rPr>
                      <w:sz w:val="18"/>
                      <w:szCs w:val="18"/>
                      <w:lang w:val="fr-FR"/>
                    </w:rPr>
                  </w:pPr>
                  <w:r w:rsidRPr="00BE1BF3">
                    <w:rPr>
                      <w:sz w:val="18"/>
                      <w:szCs w:val="18"/>
                      <w:lang w:val="fr-FR"/>
                    </w:rPr>
                    <w:t>Décisions, Résolutions, Recommandations et autres résultats des travaux de la Conférence de plénipotentiaires</w:t>
                  </w:r>
                </w:p>
                <w:p w:rsidR="003D6E99" w:rsidRPr="00BE1BF3" w:rsidRDefault="003D6E99" w:rsidP="003D6E99">
                  <w:pPr>
                    <w:pStyle w:val="Tabletext"/>
                    <w:rPr>
                      <w:rFonts w:eastAsia="Calibri" w:cs="Arial"/>
                      <w:color w:val="4F81BD" w:themeColor="accent1"/>
                      <w:sz w:val="18"/>
                      <w:szCs w:val="18"/>
                      <w:lang w:val="fr-FR"/>
                    </w:rPr>
                  </w:pPr>
                  <w:r w:rsidRPr="00BE1BF3">
                    <w:rPr>
                      <w:sz w:val="18"/>
                      <w:szCs w:val="18"/>
                      <w:lang w:val="fr-FR"/>
                    </w:rPr>
                    <w:t>Décisions et Résolutions du Conseil et résultats des travaux des Groupes de travail du Conseil</w:t>
                  </w:r>
                </w:p>
              </w:tc>
              <w:tc>
                <w:tcPr>
                  <w:tcW w:w="754" w:type="dxa"/>
                </w:tcPr>
                <w:p w:rsidR="003D6E99" w:rsidRPr="00BE1BF3" w:rsidRDefault="003D6E99" w:rsidP="003D6E99">
                  <w:pPr>
                    <w:pStyle w:val="Tabletext"/>
                    <w:jc w:val="right"/>
                    <w:cnfStyle w:val="000000000000" w:firstRow="0" w:lastRow="0" w:firstColumn="0" w:lastColumn="0" w:oddVBand="0" w:evenVBand="0" w:oddHBand="0" w:evenHBand="0" w:firstRowFirstColumn="0" w:firstRowLastColumn="0" w:lastRowFirstColumn="0" w:lastRowLastColumn="0"/>
                    <w:rPr>
                      <w:sz w:val="18"/>
                      <w:szCs w:val="18"/>
                      <w:lang w:val="fr-FR"/>
                    </w:rPr>
                  </w:pPr>
                  <w:r w:rsidRPr="00BE1BF3">
                    <w:rPr>
                      <w:sz w:val="18"/>
                      <w:szCs w:val="18"/>
                      <w:lang w:val="fr-FR"/>
                    </w:rPr>
                    <w:t>1,5%</w:t>
                  </w:r>
                  <w:r w:rsidRPr="00BE1BF3">
                    <w:rPr>
                      <w:sz w:val="18"/>
                      <w:szCs w:val="18"/>
                      <w:lang w:val="fr-FR"/>
                    </w:rPr>
                    <w:br/>
                  </w:r>
                </w:p>
                <w:p w:rsidR="003D6E99" w:rsidRPr="00BE1BF3" w:rsidRDefault="003D6E99" w:rsidP="003D6E99">
                  <w:pPr>
                    <w:pStyle w:val="Tabletext"/>
                    <w:jc w:val="right"/>
                    <w:cnfStyle w:val="000000000000" w:firstRow="0" w:lastRow="0" w:firstColumn="0" w:lastColumn="0" w:oddVBand="0" w:evenVBand="0" w:oddHBand="0" w:evenHBand="0" w:firstRowFirstColumn="0" w:firstRowLastColumn="0" w:lastRowFirstColumn="0" w:lastRowLastColumn="0"/>
                    <w:rPr>
                      <w:sz w:val="18"/>
                      <w:szCs w:val="18"/>
                      <w:lang w:val="fr-FR"/>
                    </w:rPr>
                  </w:pPr>
                  <w:r w:rsidRPr="00BE1BF3">
                    <w:rPr>
                      <w:sz w:val="18"/>
                      <w:szCs w:val="18"/>
                      <w:lang w:val="fr-FR"/>
                    </w:rPr>
                    <w:t>2,2%</w:t>
                  </w:r>
                </w:p>
              </w:tc>
              <w:tc>
                <w:tcPr>
                  <w:tcW w:w="1107" w:type="dxa"/>
                </w:tcPr>
                <w:p w:rsidR="003D6E99" w:rsidRPr="00BE1BF3" w:rsidRDefault="003D6E99" w:rsidP="003D6E99">
                  <w:pPr>
                    <w:pStyle w:val="Tabletext"/>
                    <w:jc w:val="right"/>
                    <w:cnfStyle w:val="000000000000" w:firstRow="0" w:lastRow="0" w:firstColumn="0" w:lastColumn="0" w:oddVBand="0" w:evenVBand="0" w:oddHBand="0" w:evenHBand="0" w:firstRowFirstColumn="0" w:firstRowLastColumn="0" w:lastRowFirstColumn="0" w:lastRowLastColumn="0"/>
                    <w:rPr>
                      <w:b/>
                      <w:bCs/>
                      <w:sz w:val="18"/>
                      <w:szCs w:val="18"/>
                      <w:lang w:val="fr-FR"/>
                    </w:rPr>
                  </w:pPr>
                  <w:r w:rsidRPr="00BE1BF3">
                    <w:rPr>
                      <w:b/>
                      <w:bCs/>
                      <w:sz w:val="18"/>
                      <w:szCs w:val="18"/>
                      <w:lang w:val="fr-FR"/>
                    </w:rPr>
                    <w:t>1,5%</w:t>
                  </w:r>
                  <w:r w:rsidRPr="00BE1BF3">
                    <w:rPr>
                      <w:b/>
                      <w:bCs/>
                      <w:sz w:val="18"/>
                      <w:szCs w:val="18"/>
                      <w:lang w:val="fr-FR"/>
                    </w:rPr>
                    <w:br/>
                  </w:r>
                </w:p>
                <w:p w:rsidR="003D6E99" w:rsidRPr="00BE1BF3" w:rsidRDefault="003D6E99" w:rsidP="003D6E99">
                  <w:pPr>
                    <w:pStyle w:val="Tabletext"/>
                    <w:jc w:val="right"/>
                    <w:cnfStyle w:val="000000000000" w:firstRow="0" w:lastRow="0" w:firstColumn="0" w:lastColumn="0" w:oddVBand="0" w:evenVBand="0" w:oddHBand="0" w:evenHBand="0" w:firstRowFirstColumn="0" w:firstRowLastColumn="0" w:lastRowFirstColumn="0" w:lastRowLastColumn="0"/>
                    <w:rPr>
                      <w:b/>
                      <w:bCs/>
                      <w:sz w:val="18"/>
                      <w:szCs w:val="18"/>
                      <w:lang w:val="fr-FR"/>
                    </w:rPr>
                  </w:pPr>
                  <w:r w:rsidRPr="00BE1BF3">
                    <w:rPr>
                      <w:b/>
                      <w:bCs/>
                      <w:sz w:val="18"/>
                      <w:szCs w:val="18"/>
                      <w:lang w:val="fr-FR"/>
                    </w:rPr>
                    <w:t>2,2%</w:t>
                  </w:r>
                </w:p>
              </w:tc>
            </w:tr>
          </w:tbl>
          <w:p w:rsidR="003D6E99" w:rsidRPr="00BE1BF3" w:rsidRDefault="003D6E99" w:rsidP="003D6E99">
            <w:pPr>
              <w:spacing w:before="180" w:after="40"/>
              <w:cnfStyle w:val="000000000000" w:firstRow="0" w:lastRow="0" w:firstColumn="0" w:lastColumn="0" w:oddVBand="0" w:evenVBand="0" w:oddHBand="0" w:evenHBand="0" w:firstRowFirstColumn="0" w:firstRowLastColumn="0" w:lastRowFirstColumn="0" w:lastRowLastColumn="0"/>
              <w:rPr>
                <w:rFonts w:asciiTheme="majorHAnsi" w:hAnsiTheme="majorHAnsi"/>
                <w:noProof/>
                <w:color w:val="4F81BD" w:themeColor="accent1"/>
                <w:sz w:val="28"/>
                <w:szCs w:val="28"/>
                <w:lang w:val="fr-FR" w:eastAsia="zh-CN"/>
              </w:rPr>
            </w:pPr>
          </w:p>
        </w:tc>
      </w:tr>
    </w:tbl>
    <w:p w:rsidR="00901B96" w:rsidRPr="00BE1BF3" w:rsidRDefault="00901B96" w:rsidP="00E133CB">
      <w:pPr>
        <w:pStyle w:val="Heading1"/>
        <w:rPr>
          <w:lang w:val="fr-FR"/>
        </w:rPr>
      </w:pPr>
      <w:r w:rsidRPr="00BE1BF3">
        <w:rPr>
          <w:lang w:val="fr-FR"/>
        </w:rPr>
        <w:lastRenderedPageBreak/>
        <w:t>4</w:t>
      </w:r>
      <w:r w:rsidRPr="00BE1BF3">
        <w:rPr>
          <w:lang w:val="fr-FR"/>
        </w:rPr>
        <w:tab/>
        <w:t>Analyse des risques</w:t>
      </w:r>
    </w:p>
    <w:p w:rsidR="00901B96" w:rsidRPr="00BE1BF3" w:rsidRDefault="00901B96" w:rsidP="00E133CB">
      <w:pPr>
        <w:spacing w:after="240"/>
        <w:rPr>
          <w:lang w:val="fr-FR"/>
        </w:rPr>
      </w:pPr>
      <w:r w:rsidRPr="00BE1BF3">
        <w:rPr>
          <w:lang w:val="fr-FR"/>
        </w:rPr>
        <w:t>Le tableau ci-après identifie les principaux risques opérationnels pour la période 201</w:t>
      </w:r>
      <w:r w:rsidR="00292897" w:rsidRPr="00BE1BF3">
        <w:rPr>
          <w:lang w:val="fr-FR"/>
        </w:rPr>
        <w:t>8</w:t>
      </w:r>
      <w:r w:rsidRPr="00BE1BF3">
        <w:rPr>
          <w:lang w:val="fr-FR"/>
        </w:rPr>
        <w:t>-202</w:t>
      </w:r>
      <w:r w:rsidR="00292897" w:rsidRPr="00BE1BF3">
        <w:rPr>
          <w:lang w:val="fr-FR"/>
        </w:rPr>
        <w:t>1</w:t>
      </w:r>
      <w:r w:rsidRPr="00BE1BF3">
        <w:rPr>
          <w:lang w:val="fr-FR"/>
        </w:rPr>
        <w:t>.</w:t>
      </w:r>
    </w:p>
    <w:tbl>
      <w:tblPr>
        <w:tblStyle w:val="GridTable4-Accent11"/>
        <w:tblW w:w="0" w:type="auto"/>
        <w:tblLook w:val="06A0" w:firstRow="1" w:lastRow="0" w:firstColumn="1" w:lastColumn="0" w:noHBand="1" w:noVBand="1"/>
      </w:tblPr>
      <w:tblGrid>
        <w:gridCol w:w="2287"/>
        <w:gridCol w:w="4830"/>
        <w:gridCol w:w="1278"/>
        <w:gridCol w:w="1360"/>
        <w:gridCol w:w="4193"/>
      </w:tblGrid>
      <w:tr w:rsidR="00901B96" w:rsidRPr="00BE1BF3" w:rsidTr="001112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901B96" w:rsidRPr="00BE1BF3" w:rsidRDefault="00901B96" w:rsidP="00792B33">
            <w:pPr>
              <w:pStyle w:val="Tablehead"/>
              <w:rPr>
                <w:b/>
                <w:bCs w:val="0"/>
                <w:lang w:val="fr-FR"/>
              </w:rPr>
            </w:pPr>
            <w:r w:rsidRPr="00BE1BF3">
              <w:rPr>
                <w:b/>
                <w:bCs w:val="0"/>
                <w:lang w:val="fr-FR"/>
              </w:rPr>
              <w:t>Perspective</w:t>
            </w:r>
          </w:p>
        </w:tc>
        <w:tc>
          <w:tcPr>
            <w:tcW w:w="5670" w:type="dxa"/>
          </w:tcPr>
          <w:p w:rsidR="00901B96" w:rsidRPr="00BE1BF3" w:rsidRDefault="00901B96" w:rsidP="00792B33">
            <w:pPr>
              <w:pStyle w:val="Tablehead"/>
              <w:cnfStyle w:val="100000000000" w:firstRow="1" w:lastRow="0" w:firstColumn="0" w:lastColumn="0" w:oddVBand="0" w:evenVBand="0" w:oddHBand="0" w:evenHBand="0" w:firstRowFirstColumn="0" w:firstRowLastColumn="0" w:lastRowFirstColumn="0" w:lastRowLastColumn="0"/>
              <w:rPr>
                <w:b/>
                <w:bCs w:val="0"/>
                <w:lang w:val="fr-FR"/>
              </w:rPr>
            </w:pPr>
            <w:r w:rsidRPr="00BE1BF3">
              <w:rPr>
                <w:b/>
                <w:bCs w:val="0"/>
                <w:lang w:val="fr-FR"/>
              </w:rPr>
              <w:t>Description du risque</w:t>
            </w:r>
          </w:p>
        </w:tc>
        <w:tc>
          <w:tcPr>
            <w:tcW w:w="1297" w:type="dxa"/>
          </w:tcPr>
          <w:p w:rsidR="00901B96" w:rsidRPr="00BE1BF3" w:rsidRDefault="00901B96" w:rsidP="00792B33">
            <w:pPr>
              <w:pStyle w:val="Tablehead"/>
              <w:cnfStyle w:val="100000000000" w:firstRow="1" w:lastRow="0" w:firstColumn="0" w:lastColumn="0" w:oddVBand="0" w:evenVBand="0" w:oddHBand="0" w:evenHBand="0" w:firstRowFirstColumn="0" w:firstRowLastColumn="0" w:lastRowFirstColumn="0" w:lastRowLastColumn="0"/>
              <w:rPr>
                <w:b/>
                <w:bCs w:val="0"/>
                <w:lang w:val="fr-FR"/>
              </w:rPr>
            </w:pPr>
            <w:r w:rsidRPr="00BE1BF3">
              <w:rPr>
                <w:b/>
                <w:bCs w:val="0"/>
                <w:lang w:val="fr-FR"/>
              </w:rPr>
              <w:t>Probabilité</w:t>
            </w:r>
          </w:p>
        </w:tc>
        <w:tc>
          <w:tcPr>
            <w:tcW w:w="1396" w:type="dxa"/>
          </w:tcPr>
          <w:p w:rsidR="00901B96" w:rsidRPr="00BE1BF3" w:rsidRDefault="00901B96" w:rsidP="00792B33">
            <w:pPr>
              <w:pStyle w:val="Tablehead"/>
              <w:cnfStyle w:val="100000000000" w:firstRow="1" w:lastRow="0" w:firstColumn="0" w:lastColumn="0" w:oddVBand="0" w:evenVBand="0" w:oddHBand="0" w:evenHBand="0" w:firstRowFirstColumn="0" w:firstRowLastColumn="0" w:lastRowFirstColumn="0" w:lastRowLastColumn="0"/>
              <w:rPr>
                <w:b/>
                <w:bCs w:val="0"/>
                <w:lang w:val="fr-FR"/>
              </w:rPr>
            </w:pPr>
            <w:r w:rsidRPr="00BE1BF3">
              <w:rPr>
                <w:b/>
                <w:bCs w:val="0"/>
                <w:lang w:val="fr-FR"/>
              </w:rPr>
              <w:t>Niveau d'incidence</w:t>
            </w:r>
          </w:p>
        </w:tc>
        <w:tc>
          <w:tcPr>
            <w:tcW w:w="4474" w:type="dxa"/>
          </w:tcPr>
          <w:p w:rsidR="00901B96" w:rsidRPr="00BE1BF3" w:rsidRDefault="00901B96" w:rsidP="00792B33">
            <w:pPr>
              <w:pStyle w:val="Tablehead"/>
              <w:cnfStyle w:val="100000000000" w:firstRow="1" w:lastRow="0" w:firstColumn="0" w:lastColumn="0" w:oddVBand="0" w:evenVBand="0" w:oddHBand="0" w:evenHBand="0" w:firstRowFirstColumn="0" w:firstRowLastColumn="0" w:lastRowFirstColumn="0" w:lastRowLastColumn="0"/>
              <w:rPr>
                <w:b/>
                <w:bCs w:val="0"/>
                <w:lang w:val="fr-FR"/>
              </w:rPr>
            </w:pPr>
            <w:r w:rsidRPr="00BE1BF3">
              <w:rPr>
                <w:b/>
                <w:bCs w:val="0"/>
                <w:lang w:val="fr-FR"/>
              </w:rPr>
              <w:t>Mesure d'atténuation</w:t>
            </w:r>
            <w:r w:rsidRPr="00BE1BF3">
              <w:rPr>
                <w:rStyle w:val="FootnoteReference"/>
                <w:b/>
                <w:bCs w:val="0"/>
                <w:szCs w:val="18"/>
                <w:lang w:val="fr-FR"/>
              </w:rPr>
              <w:footnoteReference w:id="2"/>
            </w:r>
          </w:p>
        </w:tc>
      </w:tr>
      <w:tr w:rsidR="00901B96" w:rsidRPr="00BE1BF3" w:rsidTr="0011129F">
        <w:tc>
          <w:tcPr>
            <w:cnfStyle w:val="001000000000" w:firstRow="0" w:lastRow="0" w:firstColumn="1" w:lastColumn="0" w:oddVBand="0" w:evenVBand="0" w:oddHBand="0" w:evenHBand="0" w:firstRowFirstColumn="0" w:firstRowLastColumn="0" w:lastRowFirstColumn="0" w:lastRowLastColumn="0"/>
            <w:tcW w:w="1838" w:type="dxa"/>
          </w:tcPr>
          <w:p w:rsidR="00901B96" w:rsidRPr="00BE1BF3" w:rsidRDefault="00901B96" w:rsidP="00792B33">
            <w:pPr>
              <w:pStyle w:val="Tabletext"/>
              <w:rPr>
                <w:lang w:val="fr-FR"/>
              </w:rPr>
            </w:pPr>
            <w:r w:rsidRPr="00BE1BF3">
              <w:rPr>
                <w:lang w:val="fr-FR"/>
              </w:rPr>
              <w:t>Financement</w:t>
            </w:r>
          </w:p>
        </w:tc>
        <w:tc>
          <w:tcPr>
            <w:tcW w:w="5670" w:type="dxa"/>
          </w:tcPr>
          <w:p w:rsidR="00901B96" w:rsidRPr="00BE1BF3" w:rsidRDefault="00901B96" w:rsidP="00792B33">
            <w:pPr>
              <w:pStyle w:val="Tabletext"/>
              <w:cnfStyle w:val="000000000000" w:firstRow="0" w:lastRow="0" w:firstColumn="0" w:lastColumn="0" w:oddVBand="0" w:evenVBand="0" w:oddHBand="0" w:evenHBand="0" w:firstRowFirstColumn="0" w:firstRowLastColumn="0" w:lastRowFirstColumn="0" w:lastRowLastColumn="0"/>
              <w:rPr>
                <w:lang w:val="fr-FR"/>
              </w:rPr>
            </w:pPr>
            <w:r w:rsidRPr="00BE1BF3">
              <w:rPr>
                <w:lang w:val="fr-FR"/>
              </w:rPr>
              <w:t>Manque de ressources/financement insuffisant</w:t>
            </w:r>
          </w:p>
        </w:tc>
        <w:tc>
          <w:tcPr>
            <w:tcW w:w="1297" w:type="dxa"/>
          </w:tcPr>
          <w:p w:rsidR="00901B96" w:rsidRPr="00BE1BF3" w:rsidRDefault="00901B96" w:rsidP="00792B33">
            <w:pPr>
              <w:pStyle w:val="Tabletext"/>
              <w:cnfStyle w:val="000000000000" w:firstRow="0" w:lastRow="0" w:firstColumn="0" w:lastColumn="0" w:oddVBand="0" w:evenVBand="0" w:oddHBand="0" w:evenHBand="0" w:firstRowFirstColumn="0" w:firstRowLastColumn="0" w:lastRowFirstColumn="0" w:lastRowLastColumn="0"/>
              <w:rPr>
                <w:lang w:val="fr-FR"/>
              </w:rPr>
            </w:pPr>
            <w:r w:rsidRPr="00BE1BF3">
              <w:rPr>
                <w:lang w:val="fr-FR"/>
              </w:rPr>
              <w:t>Moyenne</w:t>
            </w:r>
          </w:p>
        </w:tc>
        <w:tc>
          <w:tcPr>
            <w:tcW w:w="1396" w:type="dxa"/>
          </w:tcPr>
          <w:p w:rsidR="00901B96" w:rsidRPr="00BE1BF3" w:rsidRDefault="00901B96" w:rsidP="00792B33">
            <w:pPr>
              <w:pStyle w:val="Tabletext"/>
              <w:cnfStyle w:val="000000000000" w:firstRow="0" w:lastRow="0" w:firstColumn="0" w:lastColumn="0" w:oddVBand="0" w:evenVBand="0" w:oddHBand="0" w:evenHBand="0" w:firstRowFirstColumn="0" w:firstRowLastColumn="0" w:lastRowFirstColumn="0" w:lastRowLastColumn="0"/>
              <w:rPr>
                <w:lang w:val="fr-FR"/>
              </w:rPr>
            </w:pPr>
            <w:r w:rsidRPr="00BE1BF3">
              <w:rPr>
                <w:lang w:val="fr-FR"/>
              </w:rPr>
              <w:t>Elevé</w:t>
            </w:r>
          </w:p>
        </w:tc>
        <w:tc>
          <w:tcPr>
            <w:tcW w:w="4474" w:type="dxa"/>
          </w:tcPr>
          <w:p w:rsidR="00901B96" w:rsidRPr="00BE1BF3" w:rsidRDefault="00901B96" w:rsidP="00792B33">
            <w:pPr>
              <w:pStyle w:val="Tabletext"/>
              <w:cnfStyle w:val="000000000000" w:firstRow="0" w:lastRow="0" w:firstColumn="0" w:lastColumn="0" w:oddVBand="0" w:evenVBand="0" w:oddHBand="0" w:evenHBand="0" w:firstRowFirstColumn="0" w:firstRowLastColumn="0" w:lastRowFirstColumn="0" w:lastRowLastColumn="0"/>
              <w:rPr>
                <w:lang w:val="fr-FR"/>
              </w:rPr>
            </w:pPr>
            <w:r w:rsidRPr="00BE1BF3">
              <w:rPr>
                <w:lang w:val="fr-FR"/>
              </w:rPr>
              <w:t>Elaboration de prévisions budgétaires appropriées.</w:t>
            </w:r>
          </w:p>
          <w:p w:rsidR="00901B96" w:rsidRPr="00BE1BF3" w:rsidRDefault="00901B96" w:rsidP="00792B33">
            <w:pPr>
              <w:pStyle w:val="Tabletext"/>
              <w:cnfStyle w:val="000000000000" w:firstRow="0" w:lastRow="0" w:firstColumn="0" w:lastColumn="0" w:oddVBand="0" w:evenVBand="0" w:oddHBand="0" w:evenHBand="0" w:firstRowFirstColumn="0" w:firstRowLastColumn="0" w:lastRowFirstColumn="0" w:lastRowLastColumn="0"/>
              <w:rPr>
                <w:lang w:val="fr-FR"/>
              </w:rPr>
            </w:pPr>
            <w:r w:rsidRPr="00BE1BF3">
              <w:rPr>
                <w:lang w:val="fr-FR"/>
              </w:rPr>
              <w:t>Mobilisation de ressources supplémentaires/extrabudgétaires,</w:t>
            </w:r>
            <w:r w:rsidRPr="00BE1BF3">
              <w:rPr>
                <w:lang w:val="fr-FR"/>
              </w:rPr>
              <w:br/>
              <w:t xml:space="preserve">s'il y a lieu. </w:t>
            </w:r>
          </w:p>
        </w:tc>
      </w:tr>
      <w:tr w:rsidR="00901B96" w:rsidRPr="00BE1BF3" w:rsidTr="0011129F">
        <w:tc>
          <w:tcPr>
            <w:cnfStyle w:val="001000000000" w:firstRow="0" w:lastRow="0" w:firstColumn="1" w:lastColumn="0" w:oddVBand="0" w:evenVBand="0" w:oddHBand="0" w:evenHBand="0" w:firstRowFirstColumn="0" w:firstRowLastColumn="0" w:lastRowFirstColumn="0" w:lastRowLastColumn="0"/>
            <w:tcW w:w="1838" w:type="dxa"/>
          </w:tcPr>
          <w:p w:rsidR="00901B96" w:rsidRPr="00BE1BF3" w:rsidRDefault="00901B96" w:rsidP="00792B33">
            <w:pPr>
              <w:pStyle w:val="Tabletext"/>
              <w:rPr>
                <w:lang w:val="fr-FR"/>
              </w:rPr>
            </w:pPr>
            <w:r w:rsidRPr="00BE1BF3">
              <w:rPr>
                <w:lang w:val="fr-FR"/>
              </w:rPr>
              <w:t>Ressources humaines</w:t>
            </w:r>
          </w:p>
        </w:tc>
        <w:tc>
          <w:tcPr>
            <w:tcW w:w="5670" w:type="dxa"/>
          </w:tcPr>
          <w:p w:rsidR="00901B96" w:rsidRPr="00BE1BF3" w:rsidRDefault="00901B96" w:rsidP="00792B33">
            <w:pPr>
              <w:pStyle w:val="Tabletext"/>
              <w:cnfStyle w:val="000000000000" w:firstRow="0" w:lastRow="0" w:firstColumn="0" w:lastColumn="0" w:oddVBand="0" w:evenVBand="0" w:oddHBand="0" w:evenHBand="0" w:firstRowFirstColumn="0" w:firstRowLastColumn="0" w:lastRowFirstColumn="0" w:lastRowLastColumn="0"/>
              <w:rPr>
                <w:color w:val="948A54" w:themeColor="background2" w:themeShade="80"/>
                <w:lang w:val="fr-FR"/>
              </w:rPr>
            </w:pPr>
            <w:r w:rsidRPr="00BE1BF3">
              <w:rPr>
                <w:lang w:val="fr-FR"/>
              </w:rPr>
              <w:t>Manque d'experts qualifiés dans le domaine d'activité</w:t>
            </w:r>
          </w:p>
        </w:tc>
        <w:tc>
          <w:tcPr>
            <w:tcW w:w="1297" w:type="dxa"/>
          </w:tcPr>
          <w:p w:rsidR="00901B96" w:rsidRPr="00BE1BF3" w:rsidRDefault="00901B96" w:rsidP="00792B33">
            <w:pPr>
              <w:pStyle w:val="Tabletext"/>
              <w:cnfStyle w:val="000000000000" w:firstRow="0" w:lastRow="0" w:firstColumn="0" w:lastColumn="0" w:oddVBand="0" w:evenVBand="0" w:oddHBand="0" w:evenHBand="0" w:firstRowFirstColumn="0" w:firstRowLastColumn="0" w:lastRowFirstColumn="0" w:lastRowLastColumn="0"/>
              <w:rPr>
                <w:color w:val="948A54" w:themeColor="background2" w:themeShade="80"/>
                <w:lang w:val="fr-FR"/>
              </w:rPr>
            </w:pPr>
            <w:r w:rsidRPr="00BE1BF3">
              <w:rPr>
                <w:lang w:val="fr-FR"/>
              </w:rPr>
              <w:t>Elevée</w:t>
            </w:r>
          </w:p>
        </w:tc>
        <w:tc>
          <w:tcPr>
            <w:tcW w:w="1396" w:type="dxa"/>
          </w:tcPr>
          <w:p w:rsidR="00901B96" w:rsidRPr="00BE1BF3" w:rsidRDefault="00901B96" w:rsidP="00792B33">
            <w:pPr>
              <w:pStyle w:val="Tabletext"/>
              <w:cnfStyle w:val="000000000000" w:firstRow="0" w:lastRow="0" w:firstColumn="0" w:lastColumn="0" w:oddVBand="0" w:evenVBand="0" w:oddHBand="0" w:evenHBand="0" w:firstRowFirstColumn="0" w:firstRowLastColumn="0" w:lastRowFirstColumn="0" w:lastRowLastColumn="0"/>
              <w:rPr>
                <w:color w:val="948A54" w:themeColor="background2" w:themeShade="80"/>
                <w:lang w:val="fr-FR"/>
              </w:rPr>
            </w:pPr>
            <w:r w:rsidRPr="00BE1BF3">
              <w:rPr>
                <w:lang w:val="fr-FR"/>
              </w:rPr>
              <w:t xml:space="preserve">Moyen </w:t>
            </w:r>
          </w:p>
        </w:tc>
        <w:tc>
          <w:tcPr>
            <w:tcW w:w="4474" w:type="dxa"/>
          </w:tcPr>
          <w:p w:rsidR="00901B96" w:rsidRPr="00BE1BF3" w:rsidRDefault="00901B96" w:rsidP="00792B33">
            <w:pPr>
              <w:pStyle w:val="Tabletext"/>
              <w:cnfStyle w:val="000000000000" w:firstRow="0" w:lastRow="0" w:firstColumn="0" w:lastColumn="0" w:oddVBand="0" w:evenVBand="0" w:oddHBand="0" w:evenHBand="0" w:firstRowFirstColumn="0" w:firstRowLastColumn="0" w:lastRowFirstColumn="0" w:lastRowLastColumn="0"/>
              <w:rPr>
                <w:rFonts w:eastAsia="Calibri" w:cs="Arial"/>
                <w:color w:val="948A54" w:themeColor="background2" w:themeShade="80"/>
                <w:lang w:val="fr-FR"/>
              </w:rPr>
            </w:pPr>
            <w:r w:rsidRPr="00BE1BF3">
              <w:rPr>
                <w:lang w:val="fr-FR"/>
              </w:rPr>
              <w:t>Anticiper les besoins de ressources et engager les procédures de recrutement dès que possible. Dresser et tenir à jour une liste d'experts.</w:t>
            </w:r>
          </w:p>
        </w:tc>
      </w:tr>
      <w:tr w:rsidR="00901B96" w:rsidRPr="00BE1BF3" w:rsidTr="0011129F">
        <w:tc>
          <w:tcPr>
            <w:cnfStyle w:val="001000000000" w:firstRow="0" w:lastRow="0" w:firstColumn="1" w:lastColumn="0" w:oddVBand="0" w:evenVBand="0" w:oddHBand="0" w:evenHBand="0" w:firstRowFirstColumn="0" w:firstRowLastColumn="0" w:lastRowFirstColumn="0" w:lastRowLastColumn="0"/>
            <w:tcW w:w="1838" w:type="dxa"/>
          </w:tcPr>
          <w:p w:rsidR="00901B96" w:rsidRPr="00BE1BF3" w:rsidRDefault="00901B96" w:rsidP="00792B33">
            <w:pPr>
              <w:pStyle w:val="Tabletext"/>
              <w:rPr>
                <w:lang w:val="fr-FR"/>
              </w:rPr>
            </w:pPr>
            <w:r w:rsidRPr="00BE1BF3">
              <w:rPr>
                <w:lang w:val="fr-FR"/>
              </w:rPr>
              <w:t>Parties prenantes/partenaires</w:t>
            </w:r>
          </w:p>
        </w:tc>
        <w:tc>
          <w:tcPr>
            <w:tcW w:w="5670" w:type="dxa"/>
          </w:tcPr>
          <w:p w:rsidR="00901B96" w:rsidRPr="00BE1BF3" w:rsidRDefault="00901B96" w:rsidP="00792B33">
            <w:pPr>
              <w:pStyle w:val="Tabletext"/>
              <w:cnfStyle w:val="000000000000" w:firstRow="0" w:lastRow="0" w:firstColumn="0" w:lastColumn="0" w:oddVBand="0" w:evenVBand="0" w:oddHBand="0" w:evenHBand="0" w:firstRowFirstColumn="0" w:firstRowLastColumn="0" w:lastRowFirstColumn="0" w:lastRowLastColumn="0"/>
              <w:rPr>
                <w:color w:val="948A54" w:themeColor="background2" w:themeShade="80"/>
                <w:lang w:val="fr-FR"/>
              </w:rPr>
            </w:pPr>
            <w:r w:rsidRPr="00BE1BF3">
              <w:rPr>
                <w:lang w:val="fr-FR"/>
              </w:rPr>
              <w:t xml:space="preserve">Manque de soutien/d'engagement de la part des partenaires et des pays </w:t>
            </w:r>
          </w:p>
        </w:tc>
        <w:tc>
          <w:tcPr>
            <w:tcW w:w="1297" w:type="dxa"/>
          </w:tcPr>
          <w:p w:rsidR="00901B96" w:rsidRPr="00BE1BF3" w:rsidRDefault="00901B96" w:rsidP="00792B33">
            <w:pPr>
              <w:pStyle w:val="Tabletext"/>
              <w:cnfStyle w:val="000000000000" w:firstRow="0" w:lastRow="0" w:firstColumn="0" w:lastColumn="0" w:oddVBand="0" w:evenVBand="0" w:oddHBand="0" w:evenHBand="0" w:firstRowFirstColumn="0" w:firstRowLastColumn="0" w:lastRowFirstColumn="0" w:lastRowLastColumn="0"/>
              <w:rPr>
                <w:color w:val="948A54" w:themeColor="background2" w:themeShade="80"/>
                <w:lang w:val="fr-FR"/>
              </w:rPr>
            </w:pPr>
            <w:r w:rsidRPr="00BE1BF3">
              <w:rPr>
                <w:lang w:val="fr-FR"/>
              </w:rPr>
              <w:t>Elevée</w:t>
            </w:r>
          </w:p>
        </w:tc>
        <w:tc>
          <w:tcPr>
            <w:tcW w:w="1396" w:type="dxa"/>
          </w:tcPr>
          <w:p w:rsidR="00901B96" w:rsidRPr="00BE1BF3" w:rsidRDefault="00901B96" w:rsidP="00792B33">
            <w:pPr>
              <w:pStyle w:val="Tabletext"/>
              <w:cnfStyle w:val="000000000000" w:firstRow="0" w:lastRow="0" w:firstColumn="0" w:lastColumn="0" w:oddVBand="0" w:evenVBand="0" w:oddHBand="0" w:evenHBand="0" w:firstRowFirstColumn="0" w:firstRowLastColumn="0" w:lastRowFirstColumn="0" w:lastRowLastColumn="0"/>
              <w:rPr>
                <w:color w:val="948A54" w:themeColor="background2" w:themeShade="80"/>
                <w:lang w:val="fr-FR"/>
              </w:rPr>
            </w:pPr>
            <w:r w:rsidRPr="00BE1BF3">
              <w:rPr>
                <w:lang w:val="fr-FR"/>
              </w:rPr>
              <w:t>Moyen</w:t>
            </w:r>
          </w:p>
        </w:tc>
        <w:tc>
          <w:tcPr>
            <w:tcW w:w="4474" w:type="dxa"/>
          </w:tcPr>
          <w:p w:rsidR="00901B96" w:rsidRPr="00BE1BF3" w:rsidRDefault="00901B96" w:rsidP="00792B33">
            <w:pPr>
              <w:pStyle w:val="Tabletext"/>
              <w:cnfStyle w:val="000000000000" w:firstRow="0" w:lastRow="0" w:firstColumn="0" w:lastColumn="0" w:oddVBand="0" w:evenVBand="0" w:oddHBand="0" w:evenHBand="0" w:firstRowFirstColumn="0" w:firstRowLastColumn="0" w:lastRowFirstColumn="0" w:lastRowLastColumn="0"/>
              <w:rPr>
                <w:color w:val="948A54" w:themeColor="background2" w:themeShade="80"/>
                <w:lang w:val="fr-FR"/>
              </w:rPr>
            </w:pPr>
            <w:r w:rsidRPr="00BE1BF3">
              <w:rPr>
                <w:lang w:val="fr-FR"/>
              </w:rPr>
              <w:t>Assurer et améliorer la coopération avec les pays de façon à garantir un niveau de participation appropriée des pays. Demander une plus grande participation aux activités.</w:t>
            </w:r>
          </w:p>
        </w:tc>
      </w:tr>
      <w:tr w:rsidR="00901B96" w:rsidRPr="00BE1BF3" w:rsidTr="0011129F">
        <w:tc>
          <w:tcPr>
            <w:cnfStyle w:val="001000000000" w:firstRow="0" w:lastRow="0" w:firstColumn="1" w:lastColumn="0" w:oddVBand="0" w:evenVBand="0" w:oddHBand="0" w:evenHBand="0" w:firstRowFirstColumn="0" w:firstRowLastColumn="0" w:lastRowFirstColumn="0" w:lastRowLastColumn="0"/>
            <w:tcW w:w="1838" w:type="dxa"/>
          </w:tcPr>
          <w:p w:rsidR="00901B96" w:rsidRPr="00BE1BF3" w:rsidRDefault="00901B96" w:rsidP="00792B33">
            <w:pPr>
              <w:pStyle w:val="Tabletext"/>
              <w:rPr>
                <w:lang w:val="fr-FR"/>
              </w:rPr>
            </w:pPr>
            <w:r w:rsidRPr="00BE1BF3">
              <w:rPr>
                <w:lang w:val="fr-FR"/>
              </w:rPr>
              <w:t>Environ</w:t>
            </w:r>
            <w:r w:rsidR="00292897" w:rsidRPr="00BE1BF3">
              <w:rPr>
                <w:lang w:val="fr-FR"/>
              </w:rPr>
              <w:t>ne</w:t>
            </w:r>
            <w:r w:rsidRPr="00BE1BF3">
              <w:rPr>
                <w:lang w:val="fr-FR"/>
              </w:rPr>
              <w:t>ment</w:t>
            </w:r>
          </w:p>
        </w:tc>
        <w:tc>
          <w:tcPr>
            <w:tcW w:w="5670" w:type="dxa"/>
          </w:tcPr>
          <w:p w:rsidR="00901B96" w:rsidRPr="00BE1BF3" w:rsidRDefault="00901B96" w:rsidP="00792B33">
            <w:pPr>
              <w:pStyle w:val="Tabletext"/>
              <w:cnfStyle w:val="000000000000" w:firstRow="0" w:lastRow="0" w:firstColumn="0" w:lastColumn="0" w:oddVBand="0" w:evenVBand="0" w:oddHBand="0" w:evenHBand="0" w:firstRowFirstColumn="0" w:firstRowLastColumn="0" w:lastRowFirstColumn="0" w:lastRowLastColumn="0"/>
              <w:rPr>
                <w:color w:val="948A54" w:themeColor="background2" w:themeShade="80"/>
                <w:lang w:val="fr-FR"/>
              </w:rPr>
            </w:pPr>
            <w:r w:rsidRPr="00BE1BF3">
              <w:rPr>
                <w:lang w:val="fr-FR"/>
              </w:rPr>
              <w:t>Retards dans les activités des pays dus à des événements imprévus au niveau local</w:t>
            </w:r>
          </w:p>
          <w:p w:rsidR="00901B96" w:rsidRPr="00BE1BF3" w:rsidRDefault="00901B96" w:rsidP="00792B33">
            <w:pPr>
              <w:pStyle w:val="Tabletext"/>
              <w:cnfStyle w:val="000000000000" w:firstRow="0" w:lastRow="0" w:firstColumn="0" w:lastColumn="0" w:oddVBand="0" w:evenVBand="0" w:oddHBand="0" w:evenHBand="0" w:firstRowFirstColumn="0" w:firstRowLastColumn="0" w:lastRowFirstColumn="0" w:lastRowLastColumn="0"/>
              <w:rPr>
                <w:color w:val="948A54" w:themeColor="background2" w:themeShade="80"/>
                <w:lang w:val="fr-FR"/>
              </w:rPr>
            </w:pPr>
          </w:p>
        </w:tc>
        <w:tc>
          <w:tcPr>
            <w:tcW w:w="1297" w:type="dxa"/>
          </w:tcPr>
          <w:p w:rsidR="00901B96" w:rsidRPr="00BE1BF3" w:rsidRDefault="00901B96" w:rsidP="00792B33">
            <w:pPr>
              <w:pStyle w:val="Tabletext"/>
              <w:cnfStyle w:val="000000000000" w:firstRow="0" w:lastRow="0" w:firstColumn="0" w:lastColumn="0" w:oddVBand="0" w:evenVBand="0" w:oddHBand="0" w:evenHBand="0" w:firstRowFirstColumn="0" w:firstRowLastColumn="0" w:lastRowFirstColumn="0" w:lastRowLastColumn="0"/>
              <w:rPr>
                <w:color w:val="948A54" w:themeColor="background2" w:themeShade="80"/>
                <w:lang w:val="fr-FR"/>
              </w:rPr>
            </w:pPr>
            <w:r w:rsidRPr="00BE1BF3">
              <w:rPr>
                <w:lang w:val="fr-FR"/>
              </w:rPr>
              <w:t>Moyenne</w:t>
            </w:r>
          </w:p>
        </w:tc>
        <w:tc>
          <w:tcPr>
            <w:tcW w:w="1396" w:type="dxa"/>
          </w:tcPr>
          <w:p w:rsidR="00901B96" w:rsidRPr="00BE1BF3" w:rsidRDefault="00901B96" w:rsidP="00792B33">
            <w:pPr>
              <w:pStyle w:val="Tabletext"/>
              <w:cnfStyle w:val="000000000000" w:firstRow="0" w:lastRow="0" w:firstColumn="0" w:lastColumn="0" w:oddVBand="0" w:evenVBand="0" w:oddHBand="0" w:evenHBand="0" w:firstRowFirstColumn="0" w:firstRowLastColumn="0" w:lastRowFirstColumn="0" w:lastRowLastColumn="0"/>
              <w:rPr>
                <w:color w:val="948A54" w:themeColor="background2" w:themeShade="80"/>
                <w:lang w:val="fr-FR"/>
              </w:rPr>
            </w:pPr>
            <w:r w:rsidRPr="00BE1BF3">
              <w:rPr>
                <w:lang w:val="fr-FR"/>
              </w:rPr>
              <w:t>Faible</w:t>
            </w:r>
          </w:p>
        </w:tc>
        <w:tc>
          <w:tcPr>
            <w:tcW w:w="4474" w:type="dxa"/>
          </w:tcPr>
          <w:p w:rsidR="00901B96" w:rsidRPr="00BE1BF3" w:rsidRDefault="00901B96" w:rsidP="00792B33">
            <w:pPr>
              <w:pStyle w:val="Tabletext"/>
              <w:cnfStyle w:val="000000000000" w:firstRow="0" w:lastRow="0" w:firstColumn="0" w:lastColumn="0" w:oddVBand="0" w:evenVBand="0" w:oddHBand="0" w:evenHBand="0" w:firstRowFirstColumn="0" w:firstRowLastColumn="0" w:lastRowFirstColumn="0" w:lastRowLastColumn="0"/>
              <w:rPr>
                <w:color w:val="948A54" w:themeColor="background2" w:themeShade="80"/>
                <w:lang w:val="fr-FR"/>
              </w:rPr>
            </w:pPr>
            <w:r w:rsidRPr="00BE1BF3">
              <w:rPr>
                <w:lang w:val="fr-FR"/>
              </w:rPr>
              <w:t>Mettre au point des mécanismes de mise en oeuvre adaptés et réactifs et communiquer avec les partenaires et les donateurs.</w:t>
            </w:r>
          </w:p>
        </w:tc>
      </w:tr>
    </w:tbl>
    <w:p w:rsidR="00901B96" w:rsidRPr="00BE1BF3" w:rsidRDefault="00901B96" w:rsidP="00E133CB">
      <w:pPr>
        <w:pStyle w:val="Heading1"/>
        <w:rPr>
          <w:lang w:val="fr-FR"/>
        </w:rPr>
      </w:pPr>
      <w:r w:rsidRPr="00BE1BF3">
        <w:rPr>
          <w:lang w:val="fr-FR"/>
        </w:rPr>
        <w:lastRenderedPageBreak/>
        <w:t>5</w:t>
      </w:r>
      <w:r w:rsidRPr="00BE1BF3">
        <w:rPr>
          <w:lang w:val="fr-FR"/>
        </w:rPr>
        <w:tab/>
        <w:t>Objectifs, résultats et produits de l'UIT-D pour la période 201</w:t>
      </w:r>
      <w:r w:rsidR="00292897" w:rsidRPr="00BE1BF3">
        <w:rPr>
          <w:lang w:val="fr-FR"/>
        </w:rPr>
        <w:t>8</w:t>
      </w:r>
      <w:r w:rsidRPr="00BE1BF3">
        <w:rPr>
          <w:lang w:val="fr-FR"/>
        </w:rPr>
        <w:t>-202</w:t>
      </w:r>
      <w:r w:rsidR="00292897" w:rsidRPr="00BE1BF3">
        <w:rPr>
          <w:lang w:val="fr-FR"/>
        </w:rPr>
        <w:t>1</w:t>
      </w:r>
      <w:r w:rsidR="00292897" w:rsidRPr="00BE1BF3">
        <w:rPr>
          <w:rStyle w:val="FootnoteReference"/>
          <w:rFonts w:eastAsiaTheme="majorEastAsia" w:cstheme="majorBidi"/>
          <w:szCs w:val="32"/>
          <w:lang w:val="fr-FR"/>
        </w:rPr>
        <w:footnoteReference w:id="3"/>
      </w:r>
    </w:p>
    <w:p w:rsidR="00901B96" w:rsidRPr="00BE1BF3" w:rsidRDefault="00901B96" w:rsidP="00E133CB">
      <w:pPr>
        <w:rPr>
          <w:lang w:val="fr-FR"/>
        </w:rPr>
      </w:pPr>
      <w:r w:rsidRPr="00BE1BF3">
        <w:rPr>
          <w:lang w:val="fr-FR"/>
        </w:rPr>
        <w:t>Les objectifs de l'UIT-D seront atteints en obtenant les résultats correspondants dans le cadre de la mise en oeuvre des produits. Les objectifs de l'UIT-D, correspondant aux attributions du Secteur, contribuent à atteindre les buts fondamentaux de l'Union. Le Bureau de développement des télécommunications contribue également à la mise en oeuvre des objectifs, résultats et produits intersectoriels (présentés dans le plan opérationnel du Secrétariat général). Le rapport d'activité de l'UIT-D pour 201</w:t>
      </w:r>
      <w:r w:rsidR="00292897" w:rsidRPr="00BE1BF3">
        <w:rPr>
          <w:lang w:val="fr-FR"/>
        </w:rPr>
        <w:t>6</w:t>
      </w:r>
      <w:r w:rsidRPr="00BE1BF3">
        <w:rPr>
          <w:lang w:val="fr-FR"/>
        </w:rPr>
        <w:t xml:space="preserve"> décrit en détail le degré de mise en oeuvre des résultats, ainsi que les cibles pour 2020, s'il y a lieu (voir </w:t>
      </w:r>
      <w:hyperlink r:id="rId23" w:history="1">
        <w:r w:rsidR="00292897" w:rsidRPr="00BE1BF3">
          <w:rPr>
            <w:rStyle w:val="Hyperlink"/>
            <w:szCs w:val="24"/>
            <w:lang w:val="fr-FR"/>
          </w:rPr>
          <w:t>https://www.itu.int/en/ITU-D/TI</w:t>
        </w:r>
        <w:r w:rsidR="00292897" w:rsidRPr="00BE1BF3">
          <w:rPr>
            <w:rStyle w:val="Hyperlink"/>
            <w:szCs w:val="24"/>
            <w:lang w:val="fr-FR"/>
          </w:rPr>
          <w:t>E</w:t>
        </w:r>
        <w:r w:rsidR="00292897" w:rsidRPr="00BE1BF3">
          <w:rPr>
            <w:rStyle w:val="Hyperlink"/>
            <w:szCs w:val="24"/>
            <w:lang w:val="fr-FR"/>
          </w:rPr>
          <w:t>S_Protected/PerfReport2016.pdf</w:t>
        </w:r>
      </w:hyperlink>
      <w:r w:rsidRPr="00BE1BF3">
        <w:rPr>
          <w:lang w:val="fr-FR"/>
        </w:rPr>
        <w:t>).</w:t>
      </w:r>
    </w:p>
    <w:p w:rsidR="00901B96" w:rsidRPr="00BE1BF3" w:rsidRDefault="00901B96" w:rsidP="00E133CB">
      <w:pPr>
        <w:pStyle w:val="Heading2"/>
        <w:spacing w:after="240"/>
        <w:rPr>
          <w:lang w:val="fr-FR"/>
        </w:rPr>
      </w:pPr>
      <w:r w:rsidRPr="00BE1BF3">
        <w:rPr>
          <w:lang w:val="fr-FR"/>
        </w:rPr>
        <w:t>5.1</w:t>
      </w:r>
      <w:r w:rsidRPr="00BE1BF3">
        <w:rPr>
          <w:lang w:val="fr-FR"/>
        </w:rPr>
        <w:tab/>
        <w:t>D.1 Promouvoir la coopération internationale concernant les questions de développement des télécommunications/TIC</w:t>
      </w:r>
    </w:p>
    <w:tbl>
      <w:tblPr>
        <w:tblStyle w:val="GridTable4-Accent11"/>
        <w:tblW w:w="14596" w:type="dxa"/>
        <w:jc w:val="center"/>
        <w:tblLook w:val="06A0" w:firstRow="1" w:lastRow="0" w:firstColumn="1" w:lastColumn="0" w:noHBand="1" w:noVBand="1"/>
      </w:tblPr>
      <w:tblGrid>
        <w:gridCol w:w="2972"/>
        <w:gridCol w:w="5103"/>
        <w:gridCol w:w="6521"/>
      </w:tblGrid>
      <w:tr w:rsidR="00901B96" w:rsidRPr="00BE1BF3" w:rsidTr="0011129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2" w:type="dxa"/>
          </w:tcPr>
          <w:p w:rsidR="00901B96" w:rsidRPr="00BE1BF3" w:rsidRDefault="00901B96" w:rsidP="00E133CB">
            <w:pPr>
              <w:pStyle w:val="Tablehead"/>
              <w:jc w:val="left"/>
              <w:rPr>
                <w:b/>
                <w:bCs w:val="0"/>
                <w:lang w:val="fr-FR"/>
              </w:rPr>
            </w:pPr>
            <w:r w:rsidRPr="00BE1BF3">
              <w:rPr>
                <w:b/>
                <w:bCs w:val="0"/>
                <w:lang w:val="fr-FR"/>
              </w:rPr>
              <w:t>Résultat</w:t>
            </w:r>
          </w:p>
        </w:tc>
        <w:tc>
          <w:tcPr>
            <w:tcW w:w="5103" w:type="dxa"/>
          </w:tcPr>
          <w:p w:rsidR="00901B96" w:rsidRPr="00BE1BF3" w:rsidRDefault="00901B96" w:rsidP="00E133CB">
            <w:pPr>
              <w:pStyle w:val="Tablehead"/>
              <w:jc w:val="left"/>
              <w:cnfStyle w:val="100000000000" w:firstRow="1" w:lastRow="0" w:firstColumn="0" w:lastColumn="0" w:oddVBand="0" w:evenVBand="0" w:oddHBand="0" w:evenHBand="0" w:firstRowFirstColumn="0" w:firstRowLastColumn="0" w:lastRowFirstColumn="0" w:lastRowLastColumn="0"/>
              <w:rPr>
                <w:b/>
                <w:bCs w:val="0"/>
                <w:lang w:val="fr-FR"/>
              </w:rPr>
            </w:pPr>
            <w:r w:rsidRPr="00BE1BF3">
              <w:rPr>
                <w:b/>
                <w:bCs w:val="0"/>
                <w:lang w:val="fr-FR"/>
              </w:rPr>
              <w:t>Indicateur de résultats</w:t>
            </w:r>
          </w:p>
        </w:tc>
        <w:tc>
          <w:tcPr>
            <w:tcW w:w="6521" w:type="dxa"/>
          </w:tcPr>
          <w:p w:rsidR="00901B96" w:rsidRPr="00BE1BF3" w:rsidRDefault="00901B96" w:rsidP="00E133CB">
            <w:pPr>
              <w:pStyle w:val="Tablehead"/>
              <w:jc w:val="left"/>
              <w:cnfStyle w:val="100000000000" w:firstRow="1" w:lastRow="0" w:firstColumn="0" w:lastColumn="0" w:oddVBand="0" w:evenVBand="0" w:oddHBand="0" w:evenHBand="0" w:firstRowFirstColumn="0" w:firstRowLastColumn="0" w:lastRowFirstColumn="0" w:lastRowLastColumn="0"/>
              <w:rPr>
                <w:b/>
                <w:bCs w:val="0"/>
                <w:lang w:val="fr-FR"/>
              </w:rPr>
            </w:pPr>
            <w:r w:rsidRPr="00BE1BF3">
              <w:rPr>
                <w:b/>
                <w:bCs w:val="0"/>
                <w:lang w:val="fr-FR"/>
              </w:rPr>
              <w:t>Moyen de mesure</w:t>
            </w:r>
          </w:p>
        </w:tc>
      </w:tr>
      <w:tr w:rsidR="00901B96" w:rsidRPr="00BE1BF3" w:rsidTr="0011129F">
        <w:trPr>
          <w:jc w:val="center"/>
        </w:trPr>
        <w:tc>
          <w:tcPr>
            <w:cnfStyle w:val="001000000000" w:firstRow="0" w:lastRow="0" w:firstColumn="1" w:lastColumn="0" w:oddVBand="0" w:evenVBand="0" w:oddHBand="0" w:evenHBand="0" w:firstRowFirstColumn="0" w:firstRowLastColumn="0" w:lastRowFirstColumn="0" w:lastRowLastColumn="0"/>
            <w:tcW w:w="2972" w:type="dxa"/>
          </w:tcPr>
          <w:p w:rsidR="00901B96" w:rsidRPr="00BE1BF3" w:rsidRDefault="00901B96" w:rsidP="00E133CB">
            <w:pPr>
              <w:pStyle w:val="Tabletext"/>
              <w:rPr>
                <w:rFonts w:eastAsia="Calibri"/>
                <w:sz w:val="20"/>
                <w:lang w:val="fr-FR"/>
              </w:rPr>
            </w:pPr>
            <w:r w:rsidRPr="00BE1BF3">
              <w:rPr>
                <w:rFonts w:eastAsia="Calibri"/>
                <w:sz w:val="20"/>
                <w:lang w:val="fr-FR"/>
              </w:rPr>
              <w:t>D.1-1</w:t>
            </w:r>
            <w:r w:rsidRPr="00BE1BF3">
              <w:rPr>
                <w:rFonts w:eastAsia="Calibri"/>
                <w:b w:val="0"/>
                <w:bCs w:val="0"/>
                <w:sz w:val="20"/>
                <w:lang w:val="fr-FR"/>
              </w:rPr>
              <w:t>:</w:t>
            </w:r>
            <w:r w:rsidRPr="00BE1BF3">
              <w:rPr>
                <w:rFonts w:eastAsia="Calibri"/>
                <w:sz w:val="20"/>
                <w:lang w:val="fr-FR"/>
              </w:rPr>
              <w:t xml:space="preserve"> </w:t>
            </w:r>
            <w:r w:rsidRPr="00BE1BF3">
              <w:rPr>
                <w:rFonts w:eastAsia="Calibri"/>
                <w:b w:val="0"/>
                <w:bCs w:val="0"/>
                <w:sz w:val="20"/>
                <w:lang w:val="fr-FR"/>
              </w:rPr>
              <w:t>Projet de Plan stratégique pour l'UIT-D</w:t>
            </w:r>
          </w:p>
        </w:tc>
        <w:tc>
          <w:tcPr>
            <w:tcW w:w="5103"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rFonts w:eastAsia="Calibri"/>
                <w:sz w:val="20"/>
                <w:lang w:val="fr-FR"/>
              </w:rPr>
            </w:pPr>
            <w:r w:rsidRPr="00BE1BF3">
              <w:rPr>
                <w:rFonts w:eastAsia="Calibri"/>
                <w:sz w:val="20"/>
                <w:lang w:val="fr-FR"/>
              </w:rPr>
              <w:t>•</w:t>
            </w:r>
            <w:r w:rsidRPr="00BE1BF3">
              <w:rPr>
                <w:rFonts w:eastAsia="Calibri"/>
                <w:sz w:val="20"/>
                <w:lang w:val="fr-FR"/>
              </w:rPr>
              <w:tab/>
              <w:t>Contribution de l'UIT-D au Plan stratégique de l'UIT adopté par la CMDT</w:t>
            </w:r>
          </w:p>
        </w:tc>
        <w:tc>
          <w:tcPr>
            <w:tcW w:w="6521"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rFonts w:eastAsia="Calibri"/>
                <w:sz w:val="20"/>
                <w:lang w:val="fr-FR"/>
              </w:rPr>
            </w:pPr>
            <w:r w:rsidRPr="00BE1BF3">
              <w:rPr>
                <w:rFonts w:eastAsia="Calibri"/>
                <w:sz w:val="20"/>
                <w:lang w:val="fr-FR"/>
              </w:rPr>
              <w:t>•</w:t>
            </w:r>
            <w:r w:rsidRPr="00BE1BF3">
              <w:rPr>
                <w:rFonts w:eastAsia="Calibri"/>
                <w:sz w:val="20"/>
                <w:lang w:val="fr-FR"/>
              </w:rPr>
              <w:tab/>
              <w:t>Contribution de l'UIT-D au Plan stratégique de l'UIT adopté par la CMDT</w:t>
            </w:r>
          </w:p>
        </w:tc>
      </w:tr>
      <w:tr w:rsidR="00901B96" w:rsidRPr="00BE1BF3" w:rsidTr="0011129F">
        <w:trPr>
          <w:jc w:val="center"/>
        </w:trPr>
        <w:tc>
          <w:tcPr>
            <w:cnfStyle w:val="001000000000" w:firstRow="0" w:lastRow="0" w:firstColumn="1" w:lastColumn="0" w:oddVBand="0" w:evenVBand="0" w:oddHBand="0" w:evenHBand="0" w:firstRowFirstColumn="0" w:firstRowLastColumn="0" w:lastRowFirstColumn="0" w:lastRowLastColumn="0"/>
            <w:tcW w:w="2972" w:type="dxa"/>
          </w:tcPr>
          <w:p w:rsidR="00901B96" w:rsidRPr="00BE1BF3" w:rsidRDefault="00901B96" w:rsidP="00E133CB">
            <w:pPr>
              <w:pStyle w:val="Tabletext"/>
              <w:rPr>
                <w:rFonts w:eastAsia="Calibri"/>
                <w:sz w:val="20"/>
                <w:lang w:val="fr-FR"/>
              </w:rPr>
            </w:pPr>
            <w:r w:rsidRPr="00BE1BF3">
              <w:rPr>
                <w:rFonts w:eastAsia="Calibri"/>
                <w:sz w:val="20"/>
                <w:lang w:val="fr-FR"/>
              </w:rPr>
              <w:t>D.1-2</w:t>
            </w:r>
            <w:r w:rsidRPr="00BE1BF3">
              <w:rPr>
                <w:rFonts w:eastAsia="Calibri"/>
                <w:b w:val="0"/>
                <w:bCs w:val="0"/>
                <w:sz w:val="20"/>
                <w:lang w:val="fr-FR"/>
              </w:rPr>
              <w:t>:</w:t>
            </w:r>
            <w:r w:rsidRPr="00BE1BF3">
              <w:rPr>
                <w:rFonts w:eastAsia="Calibri"/>
                <w:sz w:val="20"/>
                <w:lang w:val="fr-FR"/>
              </w:rPr>
              <w:t xml:space="preserve"> </w:t>
            </w:r>
            <w:r w:rsidRPr="00BE1BF3">
              <w:rPr>
                <w:rFonts w:eastAsia="Calibri"/>
                <w:b w:val="0"/>
                <w:bCs w:val="0"/>
                <w:sz w:val="20"/>
                <w:lang w:val="fr-FR"/>
              </w:rPr>
              <w:t>Déclaration de la CMDT</w:t>
            </w:r>
          </w:p>
        </w:tc>
        <w:tc>
          <w:tcPr>
            <w:tcW w:w="5103"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rFonts w:eastAsia="Calibri"/>
                <w:sz w:val="20"/>
                <w:lang w:val="fr-FR"/>
              </w:rPr>
            </w:pPr>
            <w:r w:rsidRPr="00BE1BF3">
              <w:rPr>
                <w:rFonts w:eastAsia="Calibri"/>
                <w:sz w:val="20"/>
                <w:lang w:val="fr-FR"/>
              </w:rPr>
              <w:t>•</w:t>
            </w:r>
            <w:r w:rsidRPr="00BE1BF3">
              <w:rPr>
                <w:rFonts w:eastAsia="Calibri"/>
                <w:sz w:val="20"/>
                <w:lang w:val="fr-FR"/>
              </w:rPr>
              <w:tab/>
              <w:t>Déclaration de la CMDT, qui met en évidence les principales conclusions et priorités établies par la Conférence et renforce l'appui politique en faveur de la mission de développement et des objectifs stratégiques de l'UIT, telle qu'adoptée par la Conférence</w:t>
            </w:r>
          </w:p>
        </w:tc>
        <w:tc>
          <w:tcPr>
            <w:tcW w:w="6521" w:type="dxa"/>
          </w:tcPr>
          <w:p w:rsidR="00901B96" w:rsidRPr="00BE1BF3" w:rsidRDefault="00901B96" w:rsidP="00E133CB">
            <w:pPr>
              <w:pStyle w:val="Tabletext"/>
              <w:cnfStyle w:val="000000000000" w:firstRow="0" w:lastRow="0" w:firstColumn="0" w:lastColumn="0" w:oddVBand="0" w:evenVBand="0" w:oddHBand="0" w:evenHBand="0" w:firstRowFirstColumn="0" w:firstRowLastColumn="0" w:lastRowFirstColumn="0" w:lastRowLastColumn="0"/>
              <w:rPr>
                <w:sz w:val="20"/>
                <w:lang w:val="fr-FR"/>
              </w:rPr>
            </w:pPr>
            <w:r w:rsidRPr="00BE1BF3">
              <w:rPr>
                <w:rFonts w:eastAsia="Calibri"/>
                <w:sz w:val="20"/>
                <w:lang w:val="fr-FR"/>
              </w:rPr>
              <w:t>•</w:t>
            </w:r>
            <w:r w:rsidRPr="00BE1BF3">
              <w:rPr>
                <w:rFonts w:eastAsia="Calibri"/>
                <w:sz w:val="20"/>
                <w:lang w:val="fr-FR"/>
              </w:rPr>
              <w:tab/>
            </w:r>
            <w:r w:rsidRPr="00BE1BF3">
              <w:rPr>
                <w:sz w:val="20"/>
                <w:lang w:val="fr-FR"/>
              </w:rPr>
              <w:t>Déclaration adoptée par la CMDT</w:t>
            </w:r>
          </w:p>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rFonts w:eastAsia="Calibri"/>
                <w:sz w:val="20"/>
                <w:lang w:val="fr-FR"/>
              </w:rPr>
            </w:pPr>
            <w:r w:rsidRPr="00BE1BF3">
              <w:rPr>
                <w:rFonts w:eastAsia="Calibri"/>
                <w:sz w:val="20"/>
                <w:lang w:val="fr-FR"/>
              </w:rPr>
              <w:t>•</w:t>
            </w:r>
            <w:r w:rsidRPr="00BE1BF3">
              <w:rPr>
                <w:rFonts w:eastAsia="Calibri"/>
                <w:sz w:val="20"/>
                <w:lang w:val="fr-FR"/>
              </w:rPr>
              <w:tab/>
              <w:t>Réactions</w:t>
            </w:r>
            <w:r w:rsidRPr="00BE1BF3">
              <w:rPr>
                <w:sz w:val="20"/>
                <w:lang w:val="fr-FR"/>
              </w:rPr>
              <w:t xml:space="preserve"> des membres quant à leur niveau d'appui concernant la Déclaration</w:t>
            </w:r>
          </w:p>
        </w:tc>
      </w:tr>
      <w:tr w:rsidR="00901B96" w:rsidRPr="00BE1BF3" w:rsidTr="0011129F">
        <w:trPr>
          <w:jc w:val="center"/>
        </w:trPr>
        <w:tc>
          <w:tcPr>
            <w:cnfStyle w:val="001000000000" w:firstRow="0" w:lastRow="0" w:firstColumn="1" w:lastColumn="0" w:oddVBand="0" w:evenVBand="0" w:oddHBand="0" w:evenHBand="0" w:firstRowFirstColumn="0" w:firstRowLastColumn="0" w:lastRowFirstColumn="0" w:lastRowLastColumn="0"/>
            <w:tcW w:w="2972" w:type="dxa"/>
          </w:tcPr>
          <w:p w:rsidR="00901B96" w:rsidRPr="00BE1BF3" w:rsidRDefault="00901B96" w:rsidP="00E133CB">
            <w:pPr>
              <w:pStyle w:val="Tabletext"/>
              <w:rPr>
                <w:rFonts w:eastAsia="Calibri"/>
                <w:sz w:val="20"/>
                <w:lang w:val="fr-FR"/>
              </w:rPr>
            </w:pPr>
            <w:r w:rsidRPr="00BE1BF3">
              <w:rPr>
                <w:rFonts w:eastAsia="Calibri"/>
                <w:sz w:val="20"/>
                <w:lang w:val="fr-FR"/>
              </w:rPr>
              <w:t>D.1-3</w:t>
            </w:r>
            <w:r w:rsidRPr="00BE1BF3">
              <w:rPr>
                <w:rFonts w:eastAsia="Calibri"/>
                <w:b w:val="0"/>
                <w:bCs w:val="0"/>
                <w:sz w:val="20"/>
                <w:lang w:val="fr-FR"/>
              </w:rPr>
              <w:t>:</w:t>
            </w:r>
            <w:r w:rsidRPr="00BE1BF3">
              <w:rPr>
                <w:rFonts w:eastAsia="Calibri"/>
                <w:sz w:val="20"/>
                <w:lang w:val="fr-FR"/>
              </w:rPr>
              <w:t xml:space="preserve"> </w:t>
            </w:r>
            <w:r w:rsidRPr="00BE1BF3">
              <w:rPr>
                <w:rFonts w:eastAsia="Calibri"/>
                <w:b w:val="0"/>
                <w:bCs w:val="0"/>
                <w:sz w:val="20"/>
                <w:lang w:val="fr-FR"/>
              </w:rPr>
              <w:t>Plan d'action de la CMDT</w:t>
            </w:r>
          </w:p>
        </w:tc>
        <w:tc>
          <w:tcPr>
            <w:tcW w:w="5103"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rFonts w:eastAsia="Calibri"/>
                <w:sz w:val="20"/>
                <w:lang w:val="fr-FR"/>
              </w:rPr>
            </w:pPr>
            <w:r w:rsidRPr="00BE1BF3">
              <w:rPr>
                <w:rFonts w:eastAsia="Calibri"/>
                <w:sz w:val="20"/>
                <w:lang w:val="fr-FR"/>
              </w:rPr>
              <w:t>•</w:t>
            </w:r>
            <w:r w:rsidRPr="00BE1BF3">
              <w:rPr>
                <w:rFonts w:eastAsia="Calibri"/>
                <w:sz w:val="20"/>
                <w:lang w:val="fr-FR"/>
              </w:rPr>
              <w:tab/>
              <w:t>Plan d'action, qui aligne les travaux de l'UIT-D sur les objectifs stratégiques de l'UIT, tel qu'élaboré et approuvé par la CMDT</w:t>
            </w:r>
          </w:p>
        </w:tc>
        <w:tc>
          <w:tcPr>
            <w:tcW w:w="6521"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rFonts w:eastAsia="Calibri"/>
                <w:sz w:val="20"/>
                <w:lang w:val="fr-FR"/>
              </w:rPr>
            </w:pPr>
            <w:r w:rsidRPr="00BE1BF3">
              <w:rPr>
                <w:rFonts w:eastAsia="Calibri"/>
                <w:sz w:val="20"/>
                <w:lang w:val="fr-FR"/>
              </w:rPr>
              <w:t>•</w:t>
            </w:r>
            <w:r w:rsidRPr="00BE1BF3">
              <w:rPr>
                <w:rFonts w:eastAsia="Calibri"/>
                <w:sz w:val="20"/>
                <w:lang w:val="fr-FR"/>
              </w:rPr>
              <w:tab/>
              <w:t>Plan d'action, qui aligne les travaux de l'UIT-D sur les objectifs stratégiques de l'UIT, tel qu'élaboré et approuvé par la CMDT</w:t>
            </w:r>
          </w:p>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rFonts w:eastAsia="Calibri"/>
                <w:sz w:val="20"/>
                <w:lang w:val="fr-FR"/>
              </w:rPr>
            </w:pPr>
            <w:r w:rsidRPr="00BE1BF3">
              <w:rPr>
                <w:rFonts w:eastAsia="Calibri"/>
                <w:sz w:val="20"/>
                <w:lang w:val="fr-FR"/>
              </w:rPr>
              <w:t>•</w:t>
            </w:r>
            <w:r w:rsidRPr="00BE1BF3">
              <w:rPr>
                <w:rFonts w:eastAsia="Calibri"/>
                <w:sz w:val="20"/>
                <w:lang w:val="fr-FR"/>
              </w:rPr>
              <w:tab/>
              <w:t>Nombre d'Etats Membres ayant bénéficié d'une assistance</w:t>
            </w:r>
          </w:p>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rFonts w:eastAsia="Calibri"/>
                <w:sz w:val="20"/>
                <w:lang w:val="fr-FR"/>
              </w:rPr>
            </w:pPr>
            <w:r w:rsidRPr="00BE1BF3">
              <w:rPr>
                <w:rFonts w:eastAsia="Calibri"/>
                <w:sz w:val="20"/>
                <w:lang w:val="fr-FR"/>
              </w:rPr>
              <w:t>•</w:t>
            </w:r>
            <w:r w:rsidRPr="00BE1BF3">
              <w:rPr>
                <w:rFonts w:eastAsia="Calibri"/>
                <w:sz w:val="20"/>
                <w:lang w:val="fr-FR"/>
              </w:rPr>
              <w:tab/>
              <w:t>Nombre de manifestations prévues et tenues</w:t>
            </w:r>
          </w:p>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rFonts w:eastAsia="Calibri"/>
                <w:sz w:val="20"/>
                <w:lang w:val="fr-FR"/>
              </w:rPr>
            </w:pPr>
            <w:r w:rsidRPr="00BE1BF3">
              <w:rPr>
                <w:rFonts w:eastAsia="Calibri"/>
                <w:sz w:val="20"/>
                <w:lang w:val="fr-FR"/>
              </w:rPr>
              <w:t>•</w:t>
            </w:r>
            <w:r w:rsidRPr="00BE1BF3">
              <w:rPr>
                <w:rFonts w:eastAsia="Calibri"/>
                <w:sz w:val="20"/>
                <w:lang w:val="fr-FR"/>
              </w:rPr>
              <w:tab/>
              <w:t>Réactions des membres quant à leur niveau de satisfaction concernant la mise en oeuvre du Plan d'action</w:t>
            </w:r>
          </w:p>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rFonts w:eastAsia="Calibri"/>
                <w:sz w:val="20"/>
                <w:lang w:val="fr-FR"/>
              </w:rPr>
            </w:pPr>
            <w:r w:rsidRPr="00BE1BF3">
              <w:rPr>
                <w:rFonts w:eastAsia="Calibri"/>
                <w:sz w:val="20"/>
                <w:lang w:val="fr-FR"/>
              </w:rPr>
              <w:t>•</w:t>
            </w:r>
            <w:r w:rsidRPr="00BE1BF3">
              <w:rPr>
                <w:rFonts w:eastAsia="Calibri"/>
                <w:sz w:val="20"/>
                <w:lang w:val="fr-FR"/>
              </w:rPr>
              <w:tab/>
              <w:t>Nombre de nouveaux partenariats/accords signés</w:t>
            </w:r>
          </w:p>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rFonts w:eastAsia="Calibri"/>
                <w:sz w:val="20"/>
                <w:lang w:val="fr-FR"/>
              </w:rPr>
            </w:pPr>
            <w:r w:rsidRPr="00BE1BF3">
              <w:rPr>
                <w:rFonts w:eastAsia="Calibri"/>
                <w:sz w:val="20"/>
                <w:lang w:val="fr-FR"/>
              </w:rPr>
              <w:t>•</w:t>
            </w:r>
            <w:r w:rsidRPr="00BE1BF3">
              <w:rPr>
                <w:rFonts w:eastAsia="Calibri"/>
                <w:sz w:val="20"/>
                <w:lang w:val="fr-FR"/>
              </w:rPr>
              <w:tab/>
              <w:t>Nombre de nouveaux projets/nouvelles initiatives signé(e)s dont la mise en oeuvre se fait grâce à des fonds extérieurs</w:t>
            </w:r>
          </w:p>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rFonts w:eastAsia="Calibri"/>
                <w:sz w:val="20"/>
                <w:lang w:val="fr-FR"/>
              </w:rPr>
            </w:pPr>
            <w:r w:rsidRPr="00BE1BF3">
              <w:rPr>
                <w:rFonts w:eastAsia="Calibri"/>
                <w:sz w:val="20"/>
                <w:lang w:val="fr-FR"/>
              </w:rPr>
              <w:t>•</w:t>
            </w:r>
            <w:r w:rsidRPr="00BE1BF3">
              <w:rPr>
                <w:rFonts w:eastAsia="Calibri"/>
                <w:sz w:val="20"/>
                <w:lang w:val="fr-FR"/>
              </w:rPr>
              <w:tab/>
              <w:t>Nombre d'activités mises en oeuvre avec des partenaires</w:t>
            </w:r>
          </w:p>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rFonts w:eastAsia="Calibri"/>
                <w:sz w:val="20"/>
                <w:lang w:val="fr-FR"/>
              </w:rPr>
            </w:pPr>
            <w:r w:rsidRPr="00BE1BF3">
              <w:rPr>
                <w:rFonts w:eastAsia="Calibri"/>
                <w:sz w:val="20"/>
                <w:lang w:val="fr-FR"/>
              </w:rPr>
              <w:lastRenderedPageBreak/>
              <w:t>•</w:t>
            </w:r>
            <w:r w:rsidRPr="00BE1BF3">
              <w:rPr>
                <w:rFonts w:eastAsia="Calibri"/>
                <w:sz w:val="20"/>
                <w:lang w:val="fr-FR"/>
              </w:rPr>
              <w:tab/>
              <w:t>Préparation dans les meilleurs délais et tenue de la CMDT</w:t>
            </w:r>
          </w:p>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rFonts w:eastAsia="Calibri"/>
                <w:sz w:val="20"/>
                <w:lang w:val="fr-FR"/>
              </w:rPr>
            </w:pPr>
            <w:r w:rsidRPr="00BE1BF3">
              <w:rPr>
                <w:rFonts w:eastAsia="Calibri"/>
                <w:sz w:val="20"/>
                <w:lang w:val="fr-FR"/>
              </w:rPr>
              <w:t>•</w:t>
            </w:r>
            <w:r w:rsidRPr="00BE1BF3">
              <w:rPr>
                <w:rFonts w:eastAsia="Calibri"/>
                <w:sz w:val="20"/>
                <w:lang w:val="fr-FR"/>
              </w:rPr>
              <w:tab/>
              <w:t>Préparation et tenue de la CMDT dans la limite des ressources attribuées</w:t>
            </w:r>
          </w:p>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rFonts w:eastAsia="Calibri"/>
                <w:sz w:val="20"/>
                <w:lang w:val="fr-FR"/>
              </w:rPr>
            </w:pPr>
            <w:r w:rsidRPr="00BE1BF3">
              <w:rPr>
                <w:rFonts w:eastAsia="Calibri"/>
                <w:sz w:val="20"/>
                <w:lang w:val="fr-FR"/>
              </w:rPr>
              <w:t>•</w:t>
            </w:r>
            <w:r w:rsidRPr="00BE1BF3">
              <w:rPr>
                <w:rFonts w:eastAsia="Calibri"/>
                <w:sz w:val="20"/>
                <w:lang w:val="fr-FR"/>
              </w:rPr>
              <w:tab/>
              <w:t>Réactions des membres quant à leur niveau de satisfaction concernant le déroulement de la CMDT</w:t>
            </w:r>
          </w:p>
          <w:p w:rsidR="00901B96" w:rsidRPr="00BE1BF3" w:rsidRDefault="00901B96" w:rsidP="00E133CB">
            <w:pPr>
              <w:pStyle w:val="Tabletext"/>
              <w:cnfStyle w:val="000000000000" w:firstRow="0" w:lastRow="0" w:firstColumn="0" w:lastColumn="0" w:oddVBand="0" w:evenVBand="0" w:oddHBand="0" w:evenHBand="0" w:firstRowFirstColumn="0" w:firstRowLastColumn="0" w:lastRowFirstColumn="0" w:lastRowLastColumn="0"/>
              <w:rPr>
                <w:rFonts w:eastAsia="Calibri"/>
                <w:sz w:val="20"/>
                <w:lang w:val="fr-FR"/>
              </w:rPr>
            </w:pPr>
            <w:r w:rsidRPr="00BE1BF3">
              <w:rPr>
                <w:rFonts w:eastAsia="Calibri"/>
                <w:sz w:val="20"/>
                <w:lang w:val="fr-FR"/>
              </w:rPr>
              <w:t>•</w:t>
            </w:r>
            <w:r w:rsidRPr="00BE1BF3">
              <w:rPr>
                <w:rFonts w:eastAsia="Calibri"/>
                <w:sz w:val="20"/>
                <w:lang w:val="fr-FR"/>
              </w:rPr>
              <w:tab/>
              <w:t>Nombre de contributions soumises à la CMDT</w:t>
            </w:r>
          </w:p>
        </w:tc>
      </w:tr>
      <w:tr w:rsidR="00901B96" w:rsidRPr="00BE1BF3" w:rsidTr="0011129F">
        <w:trPr>
          <w:jc w:val="center"/>
        </w:trPr>
        <w:tc>
          <w:tcPr>
            <w:cnfStyle w:val="001000000000" w:firstRow="0" w:lastRow="0" w:firstColumn="1" w:lastColumn="0" w:oddVBand="0" w:evenVBand="0" w:oddHBand="0" w:evenHBand="0" w:firstRowFirstColumn="0" w:firstRowLastColumn="0" w:lastRowFirstColumn="0" w:lastRowLastColumn="0"/>
            <w:tcW w:w="2972" w:type="dxa"/>
          </w:tcPr>
          <w:p w:rsidR="00901B96" w:rsidRPr="00BE1BF3" w:rsidRDefault="00901B96" w:rsidP="00E133CB">
            <w:pPr>
              <w:pStyle w:val="Tabletext"/>
              <w:rPr>
                <w:rFonts w:eastAsia="Calibri"/>
                <w:color w:val="4F81BD" w:themeColor="accent1"/>
                <w:sz w:val="20"/>
                <w:lang w:val="fr-FR"/>
              </w:rPr>
            </w:pPr>
            <w:r w:rsidRPr="00BE1BF3">
              <w:rPr>
                <w:rFonts w:eastAsia="Calibri"/>
                <w:sz w:val="20"/>
                <w:lang w:val="fr-FR"/>
              </w:rPr>
              <w:lastRenderedPageBreak/>
              <w:t>D.1-4</w:t>
            </w:r>
            <w:r w:rsidRPr="00BE1BF3">
              <w:rPr>
                <w:rFonts w:eastAsia="Calibri"/>
                <w:b w:val="0"/>
                <w:bCs w:val="0"/>
                <w:sz w:val="20"/>
                <w:lang w:val="fr-FR"/>
              </w:rPr>
              <w:t>:</w:t>
            </w:r>
            <w:r w:rsidRPr="00BE1BF3">
              <w:rPr>
                <w:rFonts w:eastAsia="Calibri"/>
                <w:color w:val="4F81BD" w:themeColor="accent1"/>
                <w:sz w:val="20"/>
                <w:lang w:val="fr-FR"/>
              </w:rPr>
              <w:t xml:space="preserve"> </w:t>
            </w:r>
            <w:r w:rsidRPr="00BE1BF3">
              <w:rPr>
                <w:rFonts w:eastAsia="Calibri"/>
                <w:b w:val="0"/>
                <w:bCs w:val="0"/>
                <w:sz w:val="20"/>
                <w:lang w:val="fr-FR"/>
              </w:rPr>
              <w:t>Résolutions et Recommandations</w:t>
            </w:r>
          </w:p>
        </w:tc>
        <w:tc>
          <w:tcPr>
            <w:tcW w:w="5103"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rFonts w:eastAsia="Calibri"/>
                <w:sz w:val="20"/>
                <w:lang w:val="fr-FR"/>
              </w:rPr>
            </w:pPr>
            <w:r w:rsidRPr="00BE1BF3">
              <w:rPr>
                <w:rFonts w:eastAsia="Calibri"/>
                <w:sz w:val="20"/>
                <w:lang w:val="fr-FR"/>
              </w:rPr>
              <w:t>•</w:t>
            </w:r>
            <w:r w:rsidRPr="00BE1BF3">
              <w:rPr>
                <w:rFonts w:eastAsia="Calibri"/>
                <w:sz w:val="20"/>
                <w:lang w:val="fr-FR"/>
              </w:rPr>
              <w:tab/>
              <w:t>Résolutions et Recommandations nouvelles ou révisées adoptées par la CMDT et entre deux conférences, selon le cas</w:t>
            </w:r>
          </w:p>
        </w:tc>
        <w:tc>
          <w:tcPr>
            <w:tcW w:w="6521"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rFonts w:eastAsia="Calibri"/>
                <w:sz w:val="20"/>
                <w:lang w:val="fr-FR"/>
              </w:rPr>
            </w:pPr>
            <w:r w:rsidRPr="00BE1BF3">
              <w:rPr>
                <w:rFonts w:eastAsia="Calibri"/>
                <w:sz w:val="20"/>
                <w:lang w:val="fr-FR"/>
              </w:rPr>
              <w:t>•</w:t>
            </w:r>
            <w:r w:rsidRPr="00BE1BF3">
              <w:rPr>
                <w:rFonts w:eastAsia="Calibri"/>
                <w:sz w:val="20"/>
                <w:lang w:val="fr-FR"/>
              </w:rPr>
              <w:tab/>
              <w:t>Résolutions et Recommandations nouvelles ou révisées adoptées par la CMDT et entre deux conférences, selon le cas</w:t>
            </w:r>
          </w:p>
        </w:tc>
      </w:tr>
      <w:tr w:rsidR="00901B96" w:rsidRPr="00BE1BF3" w:rsidTr="0011129F">
        <w:trPr>
          <w:jc w:val="center"/>
        </w:trPr>
        <w:tc>
          <w:tcPr>
            <w:cnfStyle w:val="001000000000" w:firstRow="0" w:lastRow="0" w:firstColumn="1" w:lastColumn="0" w:oddVBand="0" w:evenVBand="0" w:oddHBand="0" w:evenHBand="0" w:firstRowFirstColumn="0" w:firstRowLastColumn="0" w:lastRowFirstColumn="0" w:lastRowLastColumn="0"/>
            <w:tcW w:w="2972" w:type="dxa"/>
          </w:tcPr>
          <w:p w:rsidR="00901B96" w:rsidRPr="00BE1BF3" w:rsidRDefault="00901B96" w:rsidP="00E133CB">
            <w:pPr>
              <w:pStyle w:val="Tabletext"/>
              <w:rPr>
                <w:rFonts w:eastAsia="Calibri"/>
                <w:color w:val="4F81BD" w:themeColor="accent1"/>
                <w:sz w:val="20"/>
                <w:lang w:val="fr-FR"/>
              </w:rPr>
            </w:pPr>
            <w:r w:rsidRPr="00BE1BF3">
              <w:rPr>
                <w:rFonts w:eastAsia="Calibri"/>
                <w:sz w:val="20"/>
                <w:lang w:val="fr-FR"/>
              </w:rPr>
              <w:t>D.1-5</w:t>
            </w:r>
            <w:r w:rsidRPr="00BE1BF3">
              <w:rPr>
                <w:rFonts w:eastAsia="Calibri"/>
                <w:b w:val="0"/>
                <w:bCs w:val="0"/>
                <w:sz w:val="20"/>
                <w:lang w:val="fr-FR"/>
              </w:rPr>
              <w:t>:</w:t>
            </w:r>
            <w:r w:rsidRPr="00BE1BF3">
              <w:rPr>
                <w:rFonts w:eastAsia="Calibri"/>
                <w:color w:val="4F81BD" w:themeColor="accent1"/>
                <w:sz w:val="20"/>
                <w:lang w:val="fr-FR"/>
              </w:rPr>
              <w:t xml:space="preserve"> </w:t>
            </w:r>
            <w:r w:rsidRPr="00BE1BF3">
              <w:rPr>
                <w:b w:val="0"/>
                <w:bCs w:val="0"/>
                <w:sz w:val="20"/>
                <w:lang w:val="fr-FR"/>
              </w:rPr>
              <w:t>Questions, nouvelles ou révisées, confiées aux commissions d'études</w:t>
            </w:r>
          </w:p>
        </w:tc>
        <w:tc>
          <w:tcPr>
            <w:tcW w:w="5103"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rFonts w:eastAsia="Calibri"/>
                <w:sz w:val="20"/>
                <w:lang w:val="fr-FR"/>
              </w:rPr>
            </w:pPr>
            <w:r w:rsidRPr="00BE1BF3">
              <w:rPr>
                <w:rFonts w:eastAsia="Calibri"/>
                <w:sz w:val="20"/>
                <w:lang w:val="fr-FR"/>
              </w:rPr>
              <w:t>•</w:t>
            </w:r>
            <w:r w:rsidRPr="00BE1BF3">
              <w:rPr>
                <w:rFonts w:eastAsia="Calibri"/>
                <w:sz w:val="20"/>
                <w:lang w:val="fr-FR"/>
              </w:rPr>
              <w:tab/>
              <w:t>Questions nouvelles ou révisées, rendant compte des besoins des membres, adoptées par la CMDT ou entre deux conférences, selon le cas</w:t>
            </w:r>
          </w:p>
        </w:tc>
        <w:tc>
          <w:tcPr>
            <w:tcW w:w="6521"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rFonts w:eastAsia="Calibri"/>
                <w:sz w:val="20"/>
                <w:lang w:val="fr-FR"/>
              </w:rPr>
            </w:pPr>
            <w:r w:rsidRPr="00BE1BF3">
              <w:rPr>
                <w:rFonts w:eastAsia="Calibri"/>
                <w:sz w:val="20"/>
                <w:lang w:val="fr-FR"/>
              </w:rPr>
              <w:t>•</w:t>
            </w:r>
            <w:r w:rsidRPr="00BE1BF3">
              <w:rPr>
                <w:rFonts w:eastAsia="Calibri"/>
                <w:sz w:val="20"/>
                <w:lang w:val="fr-FR"/>
              </w:rPr>
              <w:tab/>
              <w:t>Questions</w:t>
            </w:r>
            <w:r w:rsidR="00580405" w:rsidRPr="00BE1BF3">
              <w:rPr>
                <w:rFonts w:eastAsia="Calibri"/>
                <w:sz w:val="20"/>
                <w:lang w:val="fr-FR"/>
              </w:rPr>
              <w:t xml:space="preserve">, </w:t>
            </w:r>
            <w:r w:rsidRPr="00BE1BF3">
              <w:rPr>
                <w:rFonts w:eastAsia="Calibri"/>
                <w:sz w:val="20"/>
                <w:lang w:val="fr-FR"/>
              </w:rPr>
              <w:t>rendant compte des besoins des membres, adoptées par la CMDT ou entre deux conférences, selon le cas</w:t>
            </w:r>
          </w:p>
        </w:tc>
      </w:tr>
      <w:tr w:rsidR="00901B96" w:rsidRPr="00BE1BF3" w:rsidTr="0011129F">
        <w:trPr>
          <w:jc w:val="center"/>
        </w:trPr>
        <w:tc>
          <w:tcPr>
            <w:cnfStyle w:val="001000000000" w:firstRow="0" w:lastRow="0" w:firstColumn="1" w:lastColumn="0" w:oddVBand="0" w:evenVBand="0" w:oddHBand="0" w:evenHBand="0" w:firstRowFirstColumn="0" w:firstRowLastColumn="0" w:lastRowFirstColumn="0" w:lastRowLastColumn="0"/>
            <w:tcW w:w="2972" w:type="dxa"/>
          </w:tcPr>
          <w:p w:rsidR="00901B96" w:rsidRPr="00BE1BF3" w:rsidRDefault="00901B96" w:rsidP="00E133CB">
            <w:pPr>
              <w:pStyle w:val="Tabletext"/>
              <w:rPr>
                <w:rFonts w:eastAsia="Calibri"/>
                <w:color w:val="4F81BD" w:themeColor="accent1"/>
                <w:sz w:val="20"/>
                <w:lang w:val="fr-FR"/>
              </w:rPr>
            </w:pPr>
            <w:r w:rsidRPr="00BE1BF3">
              <w:rPr>
                <w:rFonts w:eastAsia="Calibri"/>
                <w:sz w:val="20"/>
                <w:lang w:val="fr-FR"/>
              </w:rPr>
              <w:t>D.1-6</w:t>
            </w:r>
            <w:r w:rsidRPr="00BE1BF3">
              <w:rPr>
                <w:rFonts w:eastAsia="Calibri"/>
                <w:b w:val="0"/>
                <w:bCs w:val="0"/>
                <w:sz w:val="20"/>
                <w:lang w:val="fr-FR"/>
              </w:rPr>
              <w:t>:</w:t>
            </w:r>
            <w:r w:rsidRPr="00BE1BF3">
              <w:rPr>
                <w:rFonts w:eastAsia="Calibri"/>
                <w:color w:val="4F81BD" w:themeColor="accent1"/>
                <w:sz w:val="20"/>
                <w:lang w:val="fr-FR"/>
              </w:rPr>
              <w:t xml:space="preserve"> </w:t>
            </w:r>
            <w:r w:rsidRPr="00BE1BF3">
              <w:rPr>
                <w:b w:val="0"/>
                <w:bCs w:val="0"/>
                <w:sz w:val="20"/>
                <w:lang w:val="fr-FR"/>
              </w:rPr>
              <w:t>Niveau d'accord accru concernant les domaines prioritaires</w:t>
            </w:r>
          </w:p>
        </w:tc>
        <w:tc>
          <w:tcPr>
            <w:tcW w:w="5103"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rFonts w:eastAsia="Calibri"/>
                <w:sz w:val="20"/>
                <w:lang w:val="fr-FR"/>
              </w:rPr>
            </w:pPr>
            <w:r w:rsidRPr="00BE1BF3">
              <w:rPr>
                <w:rFonts w:eastAsia="Calibri"/>
                <w:sz w:val="20"/>
                <w:lang w:val="fr-FR"/>
              </w:rPr>
              <w:t>•</w:t>
            </w:r>
            <w:r w:rsidRPr="00BE1BF3">
              <w:rPr>
                <w:rFonts w:eastAsia="Calibri"/>
                <w:sz w:val="20"/>
                <w:lang w:val="fr-FR"/>
              </w:rPr>
              <w:tab/>
              <w:t>Niveau d'accord et de consensus atteint concernant les domaines prioritaires aux RPM en vue de la CMDT</w:t>
            </w:r>
          </w:p>
        </w:tc>
        <w:tc>
          <w:tcPr>
            <w:tcW w:w="6521"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rFonts w:eastAsia="Calibri"/>
                <w:sz w:val="20"/>
                <w:lang w:val="fr-FR"/>
              </w:rPr>
            </w:pPr>
            <w:r w:rsidRPr="00BE1BF3">
              <w:rPr>
                <w:rFonts w:eastAsia="Calibri"/>
                <w:sz w:val="20"/>
                <w:lang w:val="fr-FR"/>
              </w:rPr>
              <w:t>•</w:t>
            </w:r>
            <w:r w:rsidRPr="00BE1BF3">
              <w:rPr>
                <w:rFonts w:eastAsia="Calibri"/>
                <w:sz w:val="20"/>
                <w:lang w:val="fr-FR"/>
              </w:rPr>
              <w:tab/>
              <w:t>Niveau d'accord et de consensus atteint concernant les activités, les initiatives et les domaines prioritaires</w:t>
            </w:r>
          </w:p>
        </w:tc>
      </w:tr>
      <w:tr w:rsidR="00901B96" w:rsidRPr="00BE1BF3" w:rsidTr="0011129F">
        <w:trPr>
          <w:jc w:val="center"/>
        </w:trPr>
        <w:tc>
          <w:tcPr>
            <w:cnfStyle w:val="001000000000" w:firstRow="0" w:lastRow="0" w:firstColumn="1" w:lastColumn="0" w:oddVBand="0" w:evenVBand="0" w:oddHBand="0" w:evenHBand="0" w:firstRowFirstColumn="0" w:firstRowLastColumn="0" w:lastRowFirstColumn="0" w:lastRowLastColumn="0"/>
            <w:tcW w:w="2972" w:type="dxa"/>
          </w:tcPr>
          <w:p w:rsidR="00901B96" w:rsidRPr="00BE1BF3" w:rsidRDefault="00901B96" w:rsidP="00E133CB">
            <w:pPr>
              <w:pStyle w:val="Tabletext"/>
              <w:rPr>
                <w:sz w:val="20"/>
                <w:lang w:val="fr-FR"/>
              </w:rPr>
            </w:pPr>
            <w:r w:rsidRPr="00BE1BF3">
              <w:rPr>
                <w:rFonts w:eastAsia="Calibri"/>
                <w:sz w:val="20"/>
                <w:lang w:val="fr-FR"/>
              </w:rPr>
              <w:t>D.1-7</w:t>
            </w:r>
            <w:r w:rsidRPr="00BE1BF3">
              <w:rPr>
                <w:rFonts w:eastAsia="Calibri"/>
                <w:b w:val="0"/>
                <w:bCs w:val="0"/>
                <w:sz w:val="20"/>
                <w:lang w:val="fr-FR"/>
              </w:rPr>
              <w:t>:</w:t>
            </w:r>
            <w:r w:rsidRPr="00BE1BF3">
              <w:rPr>
                <w:rFonts w:eastAsia="Calibri"/>
                <w:color w:val="4F81BD" w:themeColor="accent1"/>
                <w:sz w:val="20"/>
                <w:lang w:val="fr-FR"/>
              </w:rPr>
              <w:t xml:space="preserve"> </w:t>
            </w:r>
            <w:r w:rsidRPr="00BE1BF3">
              <w:rPr>
                <w:b w:val="0"/>
                <w:bCs w:val="0"/>
                <w:sz w:val="20"/>
                <w:lang w:val="fr-FR"/>
              </w:rPr>
              <w:t>Evaluation de la mise en oeuvre du plan d'action (CMDT) et du plan d'action du SMSI</w:t>
            </w:r>
          </w:p>
        </w:tc>
        <w:tc>
          <w:tcPr>
            <w:tcW w:w="5103"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rFonts w:eastAsia="Calibri"/>
                <w:sz w:val="20"/>
                <w:lang w:val="fr-FR"/>
              </w:rPr>
            </w:pPr>
            <w:r w:rsidRPr="00BE1BF3">
              <w:rPr>
                <w:rFonts w:eastAsia="Calibri"/>
                <w:sz w:val="20"/>
                <w:lang w:val="fr-FR"/>
              </w:rPr>
              <w:t>•</w:t>
            </w:r>
            <w:r w:rsidRPr="00BE1BF3">
              <w:rPr>
                <w:rFonts w:eastAsia="Calibri"/>
                <w:sz w:val="20"/>
                <w:lang w:val="fr-FR"/>
              </w:rPr>
              <w:tab/>
              <w:t>Niveau de mise en oeuvre des éléments du Plan d'action et du Plan d'action du SMSI. Niveau évalué (en pourcentage) et communiqué aux membres lors des RPM en vue de la CMDT</w:t>
            </w:r>
          </w:p>
        </w:tc>
        <w:tc>
          <w:tcPr>
            <w:tcW w:w="6521"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rFonts w:eastAsia="Calibri"/>
                <w:sz w:val="20"/>
                <w:lang w:val="fr-FR"/>
              </w:rPr>
            </w:pPr>
            <w:r w:rsidRPr="00BE1BF3">
              <w:rPr>
                <w:rFonts w:eastAsia="Calibri"/>
                <w:sz w:val="20"/>
                <w:lang w:val="fr-FR"/>
              </w:rPr>
              <w:t>•</w:t>
            </w:r>
            <w:r w:rsidRPr="00BE1BF3">
              <w:rPr>
                <w:rFonts w:eastAsia="Calibri"/>
                <w:sz w:val="20"/>
                <w:lang w:val="fr-FR"/>
              </w:rPr>
              <w:tab/>
              <w:t>Niveau d'accord et de consensus atteint concernant les activités, les initiatives et les domaines prioritaires</w:t>
            </w:r>
          </w:p>
        </w:tc>
      </w:tr>
      <w:tr w:rsidR="00901B96" w:rsidRPr="00BE1BF3" w:rsidTr="0011129F">
        <w:trPr>
          <w:jc w:val="center"/>
        </w:trPr>
        <w:tc>
          <w:tcPr>
            <w:cnfStyle w:val="001000000000" w:firstRow="0" w:lastRow="0" w:firstColumn="1" w:lastColumn="0" w:oddVBand="0" w:evenVBand="0" w:oddHBand="0" w:evenHBand="0" w:firstRowFirstColumn="0" w:firstRowLastColumn="0" w:lastRowFirstColumn="0" w:lastRowLastColumn="0"/>
            <w:tcW w:w="2972" w:type="dxa"/>
          </w:tcPr>
          <w:p w:rsidR="00901B96" w:rsidRPr="00BE1BF3" w:rsidRDefault="00901B96" w:rsidP="00E133CB">
            <w:pPr>
              <w:pStyle w:val="Tabletext"/>
              <w:rPr>
                <w:rFonts w:eastAsia="Calibri"/>
                <w:color w:val="4F81BD" w:themeColor="accent1"/>
                <w:sz w:val="20"/>
                <w:lang w:val="fr-FR"/>
              </w:rPr>
            </w:pPr>
            <w:r w:rsidRPr="00BE1BF3">
              <w:rPr>
                <w:rFonts w:eastAsia="Calibri"/>
                <w:sz w:val="20"/>
                <w:lang w:val="fr-FR"/>
              </w:rPr>
              <w:t>D.1-8</w:t>
            </w:r>
            <w:r w:rsidRPr="00BE1BF3">
              <w:rPr>
                <w:rFonts w:eastAsia="Calibri"/>
                <w:b w:val="0"/>
                <w:bCs w:val="0"/>
                <w:sz w:val="20"/>
                <w:lang w:val="fr-FR"/>
              </w:rPr>
              <w:t>:</w:t>
            </w:r>
            <w:r w:rsidRPr="00BE1BF3">
              <w:rPr>
                <w:rFonts w:eastAsia="Calibri"/>
                <w:color w:val="4F81BD" w:themeColor="accent1"/>
                <w:sz w:val="20"/>
                <w:lang w:val="fr-FR"/>
              </w:rPr>
              <w:t xml:space="preserve"> </w:t>
            </w:r>
            <w:r w:rsidRPr="00BE1BF3">
              <w:rPr>
                <w:b w:val="0"/>
                <w:bCs w:val="0"/>
                <w:sz w:val="20"/>
                <w:lang w:val="fr-FR"/>
              </w:rPr>
              <w:t>Identification des initiatives régionales</w:t>
            </w:r>
          </w:p>
        </w:tc>
        <w:tc>
          <w:tcPr>
            <w:tcW w:w="5103"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rFonts w:eastAsia="Calibri"/>
                <w:sz w:val="20"/>
                <w:lang w:val="fr-FR"/>
              </w:rPr>
            </w:pPr>
            <w:r w:rsidRPr="00BE1BF3">
              <w:rPr>
                <w:rFonts w:eastAsia="Calibri"/>
                <w:sz w:val="20"/>
                <w:lang w:val="fr-FR"/>
              </w:rPr>
              <w:t>•</w:t>
            </w:r>
            <w:r w:rsidRPr="00BE1BF3">
              <w:rPr>
                <w:rFonts w:eastAsia="Calibri"/>
                <w:sz w:val="20"/>
                <w:lang w:val="fr-FR"/>
              </w:rPr>
              <w:tab/>
              <w:t>Nombre d'initiatives régionales recensées aux RPM pour soumission à la CMDT</w:t>
            </w:r>
          </w:p>
        </w:tc>
        <w:tc>
          <w:tcPr>
            <w:tcW w:w="6521"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rFonts w:eastAsia="Calibri"/>
                <w:sz w:val="20"/>
                <w:lang w:val="fr-FR"/>
              </w:rPr>
            </w:pPr>
            <w:r w:rsidRPr="00BE1BF3">
              <w:rPr>
                <w:rFonts w:eastAsia="Calibri"/>
                <w:sz w:val="20"/>
                <w:lang w:val="fr-FR"/>
              </w:rPr>
              <w:t>•</w:t>
            </w:r>
            <w:r w:rsidRPr="00BE1BF3">
              <w:rPr>
                <w:rFonts w:eastAsia="Calibri"/>
                <w:sz w:val="20"/>
                <w:lang w:val="fr-FR"/>
              </w:rPr>
              <w:tab/>
              <w:t>Initiatives régionales recensées aux RPM</w:t>
            </w:r>
          </w:p>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rFonts w:eastAsia="Calibri"/>
                <w:sz w:val="20"/>
                <w:lang w:val="fr-FR"/>
              </w:rPr>
              <w:t>•</w:t>
            </w:r>
            <w:r w:rsidRPr="00BE1BF3">
              <w:rPr>
                <w:rFonts w:eastAsia="Calibri"/>
                <w:sz w:val="20"/>
                <w:lang w:val="fr-FR"/>
              </w:rPr>
              <w:tab/>
            </w:r>
            <w:r w:rsidRPr="00BE1BF3">
              <w:rPr>
                <w:sz w:val="20"/>
                <w:lang w:val="fr-FR"/>
              </w:rPr>
              <w:t xml:space="preserve">Nombre </w:t>
            </w:r>
            <w:r w:rsidRPr="00BE1BF3">
              <w:rPr>
                <w:rFonts w:eastAsia="Calibri"/>
                <w:sz w:val="20"/>
                <w:lang w:val="fr-FR"/>
              </w:rPr>
              <w:t>de</w:t>
            </w:r>
            <w:r w:rsidRPr="00BE1BF3">
              <w:rPr>
                <w:sz w:val="20"/>
                <w:lang w:val="fr-FR"/>
              </w:rPr>
              <w:t xml:space="preserve"> participants associés et présents aux RPM</w:t>
            </w:r>
          </w:p>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rFonts w:eastAsia="Calibri"/>
                <w:sz w:val="20"/>
                <w:lang w:val="fr-FR"/>
              </w:rPr>
              <w:t>•</w:t>
            </w:r>
            <w:r w:rsidRPr="00BE1BF3">
              <w:rPr>
                <w:rFonts w:eastAsia="Calibri"/>
                <w:sz w:val="20"/>
                <w:lang w:val="fr-FR"/>
              </w:rPr>
              <w:tab/>
              <w:t>Nombre</w:t>
            </w:r>
            <w:r w:rsidRPr="00BE1BF3">
              <w:rPr>
                <w:sz w:val="20"/>
                <w:lang w:val="fr-FR"/>
              </w:rPr>
              <w:t xml:space="preserve"> de participants</w:t>
            </w:r>
          </w:p>
        </w:tc>
      </w:tr>
      <w:tr w:rsidR="00901B96" w:rsidRPr="00BE1BF3" w:rsidTr="0011129F">
        <w:trPr>
          <w:trHeight w:val="844"/>
          <w:jc w:val="center"/>
        </w:trPr>
        <w:tc>
          <w:tcPr>
            <w:cnfStyle w:val="001000000000" w:firstRow="0" w:lastRow="0" w:firstColumn="1" w:lastColumn="0" w:oddVBand="0" w:evenVBand="0" w:oddHBand="0" w:evenHBand="0" w:firstRowFirstColumn="0" w:firstRowLastColumn="0" w:lastRowFirstColumn="0" w:lastRowLastColumn="0"/>
            <w:tcW w:w="2972" w:type="dxa"/>
          </w:tcPr>
          <w:p w:rsidR="00901B96" w:rsidRPr="00BE1BF3" w:rsidRDefault="00901B96" w:rsidP="00E133CB">
            <w:pPr>
              <w:pStyle w:val="Tabletext"/>
              <w:rPr>
                <w:rFonts w:eastAsia="Calibri"/>
                <w:color w:val="4F81BD" w:themeColor="accent1"/>
                <w:sz w:val="20"/>
                <w:lang w:val="fr-FR"/>
              </w:rPr>
            </w:pPr>
            <w:r w:rsidRPr="00BE1BF3">
              <w:rPr>
                <w:rFonts w:eastAsia="Calibri"/>
                <w:sz w:val="20"/>
                <w:lang w:val="fr-FR"/>
              </w:rPr>
              <w:t>D.1-9</w:t>
            </w:r>
            <w:r w:rsidRPr="00BE1BF3">
              <w:rPr>
                <w:rFonts w:eastAsia="Calibri"/>
                <w:b w:val="0"/>
                <w:bCs w:val="0"/>
                <w:sz w:val="20"/>
                <w:lang w:val="fr-FR"/>
              </w:rPr>
              <w:t xml:space="preserve">: </w:t>
            </w:r>
            <w:r w:rsidRPr="00BE1BF3">
              <w:rPr>
                <w:rFonts w:ascii="Calibri" w:eastAsia="SimSun" w:hAnsi="Calibri"/>
                <w:b w:val="0"/>
                <w:bCs w:val="0"/>
                <w:sz w:val="20"/>
                <w:lang w:val="fr-FR" w:eastAsia="zh-CN"/>
              </w:rPr>
              <w:t>Augmentation du nombre de contributions et de propositions relatives au plan d'action</w:t>
            </w:r>
          </w:p>
        </w:tc>
        <w:tc>
          <w:tcPr>
            <w:tcW w:w="5103"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rFonts w:eastAsia="Calibri"/>
                <w:sz w:val="20"/>
                <w:lang w:val="fr-FR"/>
              </w:rPr>
            </w:pPr>
            <w:r w:rsidRPr="00BE1BF3">
              <w:rPr>
                <w:rFonts w:eastAsia="Calibri"/>
                <w:sz w:val="20"/>
                <w:lang w:val="fr-FR"/>
              </w:rPr>
              <w:t>•</w:t>
            </w:r>
            <w:r w:rsidRPr="00BE1BF3">
              <w:rPr>
                <w:rFonts w:eastAsia="Calibri"/>
                <w:sz w:val="20"/>
                <w:lang w:val="fr-FR"/>
              </w:rPr>
              <w:tab/>
              <w:t>Nombre de contributions et de propositions relatives au Plan d'action reçues pour les RPM et la CMDT et pourcentage des pays de la région participant au processus de préparation</w:t>
            </w:r>
          </w:p>
        </w:tc>
        <w:tc>
          <w:tcPr>
            <w:tcW w:w="6521"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rFonts w:eastAsia="Calibri"/>
                <w:sz w:val="20"/>
                <w:lang w:val="fr-FR"/>
              </w:rPr>
            </w:pPr>
            <w:r w:rsidRPr="00BE1BF3">
              <w:rPr>
                <w:rFonts w:eastAsia="Calibri"/>
                <w:sz w:val="20"/>
                <w:lang w:val="fr-FR"/>
              </w:rPr>
              <w:t>•</w:t>
            </w:r>
            <w:r w:rsidRPr="00BE1BF3">
              <w:rPr>
                <w:rFonts w:eastAsia="Calibri"/>
                <w:sz w:val="20"/>
                <w:lang w:val="fr-FR"/>
              </w:rPr>
              <w:tab/>
              <w:t>Nombre de contributions reçues</w:t>
            </w:r>
          </w:p>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rFonts w:eastAsia="Calibri"/>
                <w:sz w:val="20"/>
                <w:lang w:val="fr-FR"/>
              </w:rPr>
            </w:pPr>
            <w:r w:rsidRPr="00BE1BF3">
              <w:rPr>
                <w:rFonts w:eastAsia="Calibri"/>
                <w:sz w:val="20"/>
                <w:lang w:val="fr-FR"/>
              </w:rPr>
              <w:t>•</w:t>
            </w:r>
            <w:r w:rsidRPr="00BE1BF3">
              <w:rPr>
                <w:rFonts w:eastAsia="Calibri"/>
                <w:sz w:val="20"/>
                <w:lang w:val="fr-FR"/>
              </w:rPr>
              <w:tab/>
              <w:t>Nombre de contributions soumises aux RPM</w:t>
            </w:r>
          </w:p>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rFonts w:eastAsia="Calibri"/>
                <w:sz w:val="20"/>
                <w:lang w:val="fr-FR"/>
              </w:rPr>
            </w:pPr>
            <w:r w:rsidRPr="00BE1BF3">
              <w:rPr>
                <w:rFonts w:eastAsia="Calibri"/>
                <w:sz w:val="20"/>
                <w:lang w:val="fr-FR"/>
              </w:rPr>
              <w:t>•</w:t>
            </w:r>
            <w:r w:rsidRPr="00BE1BF3">
              <w:rPr>
                <w:rFonts w:eastAsia="Calibri"/>
                <w:sz w:val="20"/>
                <w:lang w:val="fr-FR"/>
              </w:rPr>
              <w:tab/>
              <w:t>Nombre de documents adoptés aux RPM pour soumission à la CMDT</w:t>
            </w:r>
          </w:p>
        </w:tc>
      </w:tr>
      <w:tr w:rsidR="00901B96" w:rsidRPr="00BE1BF3" w:rsidTr="0011129F">
        <w:trPr>
          <w:jc w:val="center"/>
        </w:trPr>
        <w:tc>
          <w:tcPr>
            <w:cnfStyle w:val="001000000000" w:firstRow="0" w:lastRow="0" w:firstColumn="1" w:lastColumn="0" w:oddVBand="0" w:evenVBand="0" w:oddHBand="0" w:evenHBand="0" w:firstRowFirstColumn="0" w:firstRowLastColumn="0" w:lastRowFirstColumn="0" w:lastRowLastColumn="0"/>
            <w:tcW w:w="2972" w:type="dxa"/>
          </w:tcPr>
          <w:p w:rsidR="00901B96" w:rsidRPr="00BE1BF3" w:rsidRDefault="00901B96" w:rsidP="00E133CB">
            <w:pPr>
              <w:pStyle w:val="Tabletext"/>
              <w:rPr>
                <w:rFonts w:eastAsia="Calibri"/>
                <w:color w:val="4F81BD" w:themeColor="accent1"/>
                <w:sz w:val="20"/>
                <w:lang w:val="fr-FR"/>
              </w:rPr>
            </w:pPr>
            <w:r w:rsidRPr="00BE1BF3">
              <w:rPr>
                <w:rFonts w:eastAsia="Calibri"/>
                <w:sz w:val="20"/>
                <w:lang w:val="fr-FR"/>
              </w:rPr>
              <w:t>D.1-10</w:t>
            </w:r>
            <w:r w:rsidRPr="00BE1BF3">
              <w:rPr>
                <w:rFonts w:eastAsia="Calibri"/>
                <w:b w:val="0"/>
                <w:bCs w:val="0"/>
                <w:sz w:val="20"/>
                <w:lang w:val="fr-FR"/>
              </w:rPr>
              <w:t>:</w:t>
            </w:r>
            <w:r w:rsidRPr="00BE1BF3">
              <w:rPr>
                <w:rFonts w:eastAsia="Calibri"/>
                <w:color w:val="4F81BD" w:themeColor="accent1"/>
                <w:sz w:val="20"/>
                <w:lang w:val="fr-FR"/>
              </w:rPr>
              <w:t xml:space="preserve"> </w:t>
            </w:r>
            <w:r w:rsidRPr="00BE1BF3">
              <w:rPr>
                <w:rFonts w:ascii="Calibri" w:eastAsia="SimSun" w:hAnsi="Calibri"/>
                <w:b w:val="0"/>
                <w:bCs w:val="0"/>
                <w:sz w:val="20"/>
                <w:lang w:val="fr-FR" w:eastAsia="zh-CN"/>
              </w:rPr>
              <w:t>Renforcement de l'examen des priorités, des programmes, des opérations, des questions financières et des stratégies</w:t>
            </w:r>
          </w:p>
        </w:tc>
        <w:tc>
          <w:tcPr>
            <w:tcW w:w="5103"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rFonts w:eastAsia="Calibri"/>
                <w:sz w:val="20"/>
                <w:lang w:val="fr-FR"/>
              </w:rPr>
            </w:pPr>
            <w:r w:rsidRPr="00BE1BF3">
              <w:rPr>
                <w:rFonts w:eastAsia="Calibri"/>
                <w:sz w:val="20"/>
                <w:lang w:val="fr-FR"/>
              </w:rPr>
              <w:t>•</w:t>
            </w:r>
            <w:r w:rsidRPr="00BE1BF3">
              <w:rPr>
                <w:rFonts w:eastAsia="Calibri"/>
                <w:sz w:val="20"/>
                <w:lang w:val="fr-FR"/>
              </w:rPr>
              <w:tab/>
              <w:t>Réalisation par le GCDT de l'examen des priorités, des programmes, des opérations, des questions financières et des stratégies de l'UIT D</w:t>
            </w:r>
          </w:p>
        </w:tc>
        <w:tc>
          <w:tcPr>
            <w:tcW w:w="6521"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rFonts w:eastAsia="Calibri"/>
                <w:sz w:val="20"/>
                <w:lang w:val="fr-FR"/>
              </w:rPr>
            </w:pPr>
            <w:r w:rsidRPr="00BE1BF3">
              <w:rPr>
                <w:rFonts w:eastAsia="Calibri"/>
                <w:sz w:val="20"/>
                <w:lang w:val="fr-FR"/>
              </w:rPr>
              <w:t>•</w:t>
            </w:r>
            <w:r w:rsidRPr="00BE1BF3">
              <w:rPr>
                <w:rFonts w:eastAsia="Calibri"/>
                <w:sz w:val="20"/>
                <w:lang w:val="fr-FR"/>
              </w:rPr>
              <w:tab/>
              <w:t>Présentation dans les meilleurs délais de rapports au GCDT mettant en regard les résultats attendus et la mise en oeuvre effective (soumission de rapports sur l'avancement des travaux et d'autres contributions au GCDT)</w:t>
            </w:r>
          </w:p>
        </w:tc>
      </w:tr>
      <w:tr w:rsidR="00901B96" w:rsidRPr="00BE1BF3" w:rsidTr="0011129F">
        <w:trPr>
          <w:jc w:val="center"/>
        </w:trPr>
        <w:tc>
          <w:tcPr>
            <w:cnfStyle w:val="001000000000" w:firstRow="0" w:lastRow="0" w:firstColumn="1" w:lastColumn="0" w:oddVBand="0" w:evenVBand="0" w:oddHBand="0" w:evenHBand="0" w:firstRowFirstColumn="0" w:firstRowLastColumn="0" w:lastRowFirstColumn="0" w:lastRowLastColumn="0"/>
            <w:tcW w:w="2972" w:type="dxa"/>
          </w:tcPr>
          <w:p w:rsidR="00901B96" w:rsidRPr="00BE1BF3" w:rsidRDefault="00901B96" w:rsidP="00E133CB">
            <w:pPr>
              <w:pStyle w:val="Tabletext"/>
              <w:rPr>
                <w:rFonts w:eastAsia="Calibri"/>
                <w:color w:val="4F81BD" w:themeColor="accent1"/>
                <w:sz w:val="20"/>
                <w:lang w:val="fr-FR"/>
              </w:rPr>
            </w:pPr>
            <w:r w:rsidRPr="00BE1BF3">
              <w:rPr>
                <w:rFonts w:eastAsia="Calibri"/>
                <w:sz w:val="20"/>
                <w:lang w:val="fr-FR"/>
              </w:rPr>
              <w:t>D1-11</w:t>
            </w:r>
            <w:r w:rsidRPr="00BE1BF3">
              <w:rPr>
                <w:rFonts w:eastAsia="Calibri"/>
                <w:b w:val="0"/>
                <w:bCs w:val="0"/>
                <w:sz w:val="20"/>
                <w:lang w:val="fr-FR"/>
              </w:rPr>
              <w:t>:</w:t>
            </w:r>
            <w:r w:rsidRPr="00BE1BF3">
              <w:rPr>
                <w:rFonts w:eastAsia="Calibri"/>
                <w:color w:val="4F81BD" w:themeColor="accent1"/>
                <w:sz w:val="20"/>
                <w:lang w:val="fr-FR"/>
              </w:rPr>
              <w:t xml:space="preserve"> </w:t>
            </w:r>
            <w:r w:rsidRPr="00BE1BF3">
              <w:rPr>
                <w:b w:val="0"/>
                <w:bCs w:val="0"/>
                <w:sz w:val="20"/>
                <w:lang w:val="fr-FR"/>
              </w:rPr>
              <w:t>Programme de travail</w:t>
            </w:r>
          </w:p>
        </w:tc>
        <w:tc>
          <w:tcPr>
            <w:tcW w:w="5103"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rFonts w:eastAsia="Calibri"/>
                <w:sz w:val="20"/>
                <w:lang w:val="fr-FR"/>
              </w:rPr>
            </w:pPr>
            <w:r w:rsidRPr="00BE1BF3">
              <w:rPr>
                <w:rFonts w:eastAsia="Calibri"/>
                <w:sz w:val="20"/>
                <w:lang w:val="fr-FR"/>
              </w:rPr>
              <w:t>•</w:t>
            </w:r>
            <w:r w:rsidRPr="00BE1BF3">
              <w:rPr>
                <w:rFonts w:eastAsia="Calibri"/>
                <w:sz w:val="20"/>
                <w:lang w:val="fr-FR"/>
              </w:rPr>
              <w:tab/>
              <w:t>Réalisation par le GCDT de l'examen régulier de l'avancement de la mise en oeuvre du programme/plan de travail adopté par la CMDT</w:t>
            </w:r>
          </w:p>
        </w:tc>
        <w:tc>
          <w:tcPr>
            <w:tcW w:w="6521"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rFonts w:eastAsia="Calibri"/>
                <w:sz w:val="20"/>
                <w:lang w:val="fr-FR"/>
              </w:rPr>
            </w:pPr>
            <w:r w:rsidRPr="00BE1BF3">
              <w:rPr>
                <w:rFonts w:eastAsia="Calibri"/>
                <w:sz w:val="20"/>
                <w:lang w:val="fr-FR"/>
              </w:rPr>
              <w:t>•</w:t>
            </w:r>
            <w:r w:rsidRPr="00BE1BF3">
              <w:rPr>
                <w:rFonts w:eastAsia="Calibri"/>
                <w:sz w:val="20"/>
                <w:lang w:val="fr-FR"/>
              </w:rPr>
              <w:tab/>
              <w:t>Réunions et documents de réunion traités conformément à la Résolution 1 (Rév.Dubaï, 2014) (et aux lignes directrices de travail) ainsi qu'aux décisions de la CMDT</w:t>
            </w:r>
          </w:p>
        </w:tc>
      </w:tr>
      <w:tr w:rsidR="00901B96" w:rsidRPr="00BE1BF3" w:rsidTr="0011129F">
        <w:trPr>
          <w:jc w:val="center"/>
        </w:trPr>
        <w:tc>
          <w:tcPr>
            <w:cnfStyle w:val="001000000000" w:firstRow="0" w:lastRow="0" w:firstColumn="1" w:lastColumn="0" w:oddVBand="0" w:evenVBand="0" w:oddHBand="0" w:evenHBand="0" w:firstRowFirstColumn="0" w:firstRowLastColumn="0" w:lastRowFirstColumn="0" w:lastRowLastColumn="0"/>
            <w:tcW w:w="2972" w:type="dxa"/>
          </w:tcPr>
          <w:p w:rsidR="00901B96" w:rsidRPr="00BE1BF3" w:rsidRDefault="00901B96" w:rsidP="00E133CB">
            <w:pPr>
              <w:pStyle w:val="Tabletext"/>
              <w:rPr>
                <w:rFonts w:eastAsia="Calibri" w:cs="Arial"/>
                <w:color w:val="4F81BD" w:themeColor="accent1"/>
                <w:sz w:val="20"/>
                <w:lang w:val="fr-FR"/>
              </w:rPr>
            </w:pPr>
            <w:r w:rsidRPr="00BE1BF3">
              <w:rPr>
                <w:rFonts w:eastAsia="Calibri"/>
                <w:sz w:val="20"/>
                <w:lang w:val="fr-FR"/>
              </w:rPr>
              <w:lastRenderedPageBreak/>
              <w:t>D.1-12</w:t>
            </w:r>
            <w:r w:rsidRPr="00BE1BF3">
              <w:rPr>
                <w:rFonts w:eastAsia="Calibri" w:cs="Arial"/>
                <w:b w:val="0"/>
                <w:bCs w:val="0"/>
                <w:sz w:val="20"/>
                <w:lang w:val="fr-FR"/>
              </w:rPr>
              <w:t>:</w:t>
            </w:r>
            <w:r w:rsidRPr="00BE1BF3">
              <w:rPr>
                <w:rFonts w:eastAsia="Calibri" w:cs="Arial"/>
                <w:color w:val="4F81BD" w:themeColor="accent1"/>
                <w:sz w:val="20"/>
                <w:lang w:val="fr-FR"/>
              </w:rPr>
              <w:t xml:space="preserve"> </w:t>
            </w:r>
            <w:r w:rsidRPr="00BE1BF3">
              <w:rPr>
                <w:b w:val="0"/>
                <w:bCs w:val="0"/>
                <w:sz w:val="20"/>
                <w:lang w:val="fr-FR"/>
              </w:rPr>
              <w:t>Elaboration minutieuse du rapport sur l'état d'avancement de la mise en oeuvre du programme de travail à soumettre au Directeur du BDT</w:t>
            </w:r>
          </w:p>
        </w:tc>
        <w:tc>
          <w:tcPr>
            <w:tcW w:w="5103"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color w:val="948A54" w:themeColor="background2" w:themeShade="80"/>
                <w:sz w:val="20"/>
                <w:lang w:val="fr-FR"/>
              </w:rPr>
            </w:pPr>
            <w:r w:rsidRPr="00BE1BF3">
              <w:rPr>
                <w:rFonts w:eastAsia="Calibri"/>
                <w:sz w:val="20"/>
                <w:lang w:val="fr-FR"/>
              </w:rPr>
              <w:t>•</w:t>
            </w:r>
            <w:r w:rsidRPr="00BE1BF3">
              <w:rPr>
                <w:rFonts w:eastAsia="Calibri"/>
                <w:sz w:val="20"/>
                <w:lang w:val="fr-FR"/>
              </w:rPr>
              <w:tab/>
              <w:t>Elaboration par le BDT de rapports d'activité à l'intention du Directeur du BDT, assortis de conseils concernant les mesures correctives à prendre</w:t>
            </w:r>
          </w:p>
        </w:tc>
        <w:tc>
          <w:tcPr>
            <w:tcW w:w="6521" w:type="dxa"/>
          </w:tcPr>
          <w:p w:rsidR="00901B96" w:rsidRPr="00BE1BF3" w:rsidRDefault="00901B96" w:rsidP="00E133CB">
            <w:pPr>
              <w:ind w:left="309" w:hanging="294"/>
              <w:cnfStyle w:val="000000000000" w:firstRow="0" w:lastRow="0" w:firstColumn="0" w:lastColumn="0" w:oddVBand="0" w:evenVBand="0" w:oddHBand="0" w:evenHBand="0" w:firstRowFirstColumn="0" w:firstRowLastColumn="0" w:lastRowFirstColumn="0" w:lastRowLastColumn="0"/>
              <w:rPr>
                <w:color w:val="948A54" w:themeColor="background2" w:themeShade="80"/>
                <w:sz w:val="20"/>
                <w:lang w:val="fr-FR"/>
              </w:rPr>
            </w:pPr>
            <w:r w:rsidRPr="00BE1BF3">
              <w:rPr>
                <w:rFonts w:eastAsia="Calibri" w:cs="Arial"/>
                <w:sz w:val="20"/>
                <w:lang w:val="fr-FR"/>
              </w:rPr>
              <w:t>•</w:t>
            </w:r>
            <w:r w:rsidRPr="00BE1BF3">
              <w:rPr>
                <w:rFonts w:eastAsia="Calibri" w:cs="Arial"/>
                <w:sz w:val="20"/>
                <w:lang w:val="fr-FR"/>
              </w:rPr>
              <w:tab/>
            </w:r>
            <w:r w:rsidRPr="00BE1BF3">
              <w:rPr>
                <w:sz w:val="20"/>
                <w:lang w:val="fr-FR"/>
              </w:rPr>
              <w:t>Communication du rapport final de la réunion du GCDT dans les 30 jours suivant la clôture de la réunion</w:t>
            </w:r>
            <w:r w:rsidRPr="00BE1BF3">
              <w:rPr>
                <w:rFonts w:eastAsia="Calibri" w:cs="Arial"/>
                <w:sz w:val="20"/>
                <w:lang w:val="fr-FR"/>
              </w:rPr>
              <w:t xml:space="preserve"> </w:t>
            </w:r>
          </w:p>
        </w:tc>
      </w:tr>
      <w:tr w:rsidR="00901B96" w:rsidRPr="00BE1BF3" w:rsidTr="0011129F">
        <w:trPr>
          <w:jc w:val="center"/>
        </w:trPr>
        <w:tc>
          <w:tcPr>
            <w:cnfStyle w:val="001000000000" w:firstRow="0" w:lastRow="0" w:firstColumn="1" w:lastColumn="0" w:oddVBand="0" w:evenVBand="0" w:oddHBand="0" w:evenHBand="0" w:firstRowFirstColumn="0" w:firstRowLastColumn="0" w:lastRowFirstColumn="0" w:lastRowLastColumn="0"/>
            <w:tcW w:w="2972" w:type="dxa"/>
          </w:tcPr>
          <w:p w:rsidR="00901B96" w:rsidRPr="00BE1BF3" w:rsidRDefault="00901B96" w:rsidP="00E133CB">
            <w:pPr>
              <w:pStyle w:val="Tabletext"/>
              <w:rPr>
                <w:sz w:val="20"/>
                <w:lang w:val="fr-FR"/>
              </w:rPr>
            </w:pPr>
            <w:r w:rsidRPr="00BE1BF3">
              <w:rPr>
                <w:rFonts w:eastAsia="Calibri"/>
                <w:sz w:val="20"/>
                <w:lang w:val="fr-FR"/>
              </w:rPr>
              <w:t>D.1-13</w:t>
            </w:r>
            <w:r w:rsidRPr="00BE1BF3">
              <w:rPr>
                <w:rFonts w:eastAsia="Calibri" w:cs="Arial"/>
                <w:b w:val="0"/>
                <w:bCs w:val="0"/>
                <w:sz w:val="20"/>
                <w:lang w:val="fr-FR"/>
              </w:rPr>
              <w:t>:</w:t>
            </w:r>
            <w:r w:rsidRPr="00BE1BF3">
              <w:rPr>
                <w:sz w:val="20"/>
                <w:lang w:val="fr-FR"/>
              </w:rPr>
              <w:t xml:space="preserve"> </w:t>
            </w:r>
            <w:r w:rsidRPr="00BE1BF3">
              <w:rPr>
                <w:b w:val="0"/>
                <w:bCs w:val="0"/>
                <w:sz w:val="20"/>
                <w:lang w:val="fr-FR"/>
              </w:rPr>
              <w:t>Renforcement de l'échange de connaissances et du dialogue entre les Etats Membres et les Membres de Secteur (y compris les Associés et les établissements universitaires participant aux travaux du Secteur) concernant les nouvelles questions en matière de télécommunication/TIC au service du développement durable</w:t>
            </w:r>
          </w:p>
        </w:tc>
        <w:tc>
          <w:tcPr>
            <w:tcW w:w="5103"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rFonts w:eastAsia="Calibri"/>
                <w:sz w:val="20"/>
                <w:lang w:val="fr-FR"/>
              </w:rPr>
              <w:t>•</w:t>
            </w:r>
            <w:r w:rsidRPr="00BE1BF3">
              <w:rPr>
                <w:rFonts w:eastAsia="Calibri"/>
                <w:sz w:val="20"/>
                <w:lang w:val="fr-FR"/>
              </w:rPr>
              <w:tab/>
              <w:t>Nombre</w:t>
            </w:r>
            <w:r w:rsidRPr="00BE1BF3">
              <w:rPr>
                <w:sz w:val="20"/>
                <w:lang w:val="fr-FR"/>
              </w:rPr>
              <w:t xml:space="preserve"> de participants aux réunions des commissions d'études de l'UIT-D et aux activités connexes</w:t>
            </w:r>
          </w:p>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color w:val="948A54" w:themeColor="background2" w:themeShade="80"/>
                <w:sz w:val="20"/>
                <w:lang w:val="fr-FR"/>
              </w:rPr>
            </w:pPr>
            <w:r w:rsidRPr="00BE1BF3">
              <w:rPr>
                <w:sz w:val="20"/>
                <w:lang w:val="fr-FR"/>
              </w:rPr>
              <w:t>•</w:t>
            </w:r>
            <w:r w:rsidRPr="00BE1BF3">
              <w:rPr>
                <w:sz w:val="20"/>
                <w:lang w:val="fr-FR"/>
              </w:rPr>
              <w:tab/>
            </w:r>
            <w:r w:rsidRPr="00BE1BF3">
              <w:rPr>
                <w:rFonts w:eastAsia="Calibri"/>
                <w:sz w:val="20"/>
                <w:lang w:val="fr-FR"/>
              </w:rPr>
              <w:t>Nombre</w:t>
            </w:r>
            <w:r w:rsidRPr="00BE1BF3">
              <w:rPr>
                <w:sz w:val="20"/>
                <w:lang w:val="fr-FR"/>
              </w:rPr>
              <w:t xml:space="preserve"> de contributions reçues pour les travaux des commissions d'études de l'UIT-D</w:t>
            </w:r>
          </w:p>
        </w:tc>
        <w:tc>
          <w:tcPr>
            <w:tcW w:w="6521"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rFonts w:eastAsia="Calibri"/>
                <w:sz w:val="20"/>
                <w:lang w:val="fr-FR"/>
              </w:rPr>
            </w:pPr>
            <w:r w:rsidRPr="00BE1BF3">
              <w:rPr>
                <w:rFonts w:eastAsia="Calibri"/>
                <w:sz w:val="20"/>
                <w:lang w:val="fr-FR"/>
              </w:rPr>
              <w:t>•</w:t>
            </w:r>
            <w:r w:rsidRPr="00BE1BF3">
              <w:rPr>
                <w:rFonts w:eastAsia="Calibri"/>
                <w:sz w:val="20"/>
                <w:lang w:val="fr-FR"/>
              </w:rPr>
              <w:tab/>
              <w:t>Programmes de travail entrepris pour donner suite: à la Résolution 2 de la CMDT; aux travaux assignés par la CMDT; aux Résolutions de l'UIT-D portant sur des domaines d'étude particuliers confiés aux commissions d'études de l'UIT-D</w:t>
            </w:r>
          </w:p>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rFonts w:eastAsia="Calibri"/>
                <w:sz w:val="20"/>
                <w:lang w:val="fr-FR"/>
              </w:rPr>
            </w:pPr>
            <w:r w:rsidRPr="00BE1BF3">
              <w:rPr>
                <w:rFonts w:eastAsia="Calibri"/>
                <w:sz w:val="20"/>
                <w:lang w:val="fr-FR"/>
              </w:rPr>
              <w:t>•</w:t>
            </w:r>
            <w:r w:rsidRPr="00BE1BF3">
              <w:rPr>
                <w:rFonts w:eastAsia="Calibri"/>
                <w:sz w:val="20"/>
                <w:lang w:val="fr-FR"/>
              </w:rPr>
              <w:tab/>
              <w:t>Réunions et documents de réunion traités conformément à la Résolution 1 (Rév.Dubaï, 2014) (et aux lignes directrices de travail) ainsi qu'aux décisions de la CMDT</w:t>
            </w:r>
          </w:p>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rFonts w:eastAsia="Calibri" w:cs="Arial"/>
                <w:sz w:val="20"/>
                <w:lang w:val="fr-FR"/>
              </w:rPr>
            </w:pPr>
            <w:r w:rsidRPr="00BE1BF3">
              <w:rPr>
                <w:rFonts w:eastAsia="Calibri"/>
                <w:sz w:val="20"/>
                <w:lang w:val="fr-FR"/>
              </w:rPr>
              <w:t>•</w:t>
            </w:r>
            <w:r w:rsidRPr="00BE1BF3">
              <w:rPr>
                <w:rFonts w:eastAsia="Calibri"/>
                <w:sz w:val="20"/>
                <w:lang w:val="fr-FR"/>
              </w:rPr>
              <w:tab/>
              <w:t>Utilisation d'outils électroniques pour faire progresser les travaux des commissions d'études</w:t>
            </w:r>
          </w:p>
        </w:tc>
      </w:tr>
      <w:tr w:rsidR="00901B96" w:rsidRPr="00BE1BF3" w:rsidTr="0011129F">
        <w:trPr>
          <w:jc w:val="center"/>
        </w:trPr>
        <w:tc>
          <w:tcPr>
            <w:cnfStyle w:val="001000000000" w:firstRow="0" w:lastRow="0" w:firstColumn="1" w:lastColumn="0" w:oddVBand="0" w:evenVBand="0" w:oddHBand="0" w:evenHBand="0" w:firstRowFirstColumn="0" w:firstRowLastColumn="0" w:lastRowFirstColumn="0" w:lastRowLastColumn="0"/>
            <w:tcW w:w="2972" w:type="dxa"/>
          </w:tcPr>
          <w:p w:rsidR="00901B96" w:rsidRPr="00BE1BF3" w:rsidRDefault="00901B96" w:rsidP="00E133CB">
            <w:pPr>
              <w:pStyle w:val="Tabletext"/>
              <w:rPr>
                <w:rFonts w:eastAsia="Calibri" w:cs="Arial"/>
                <w:color w:val="4F81BD" w:themeColor="accent1"/>
                <w:sz w:val="20"/>
                <w:lang w:val="fr-FR"/>
              </w:rPr>
            </w:pPr>
            <w:r w:rsidRPr="00BE1BF3">
              <w:rPr>
                <w:rFonts w:eastAsia="Calibri"/>
                <w:sz w:val="20"/>
                <w:lang w:val="fr-FR"/>
              </w:rPr>
              <w:t>D.1-14</w:t>
            </w:r>
            <w:r w:rsidRPr="00BE1BF3">
              <w:rPr>
                <w:rFonts w:eastAsia="Calibri" w:cs="Arial"/>
                <w:b w:val="0"/>
                <w:bCs w:val="0"/>
                <w:sz w:val="20"/>
                <w:lang w:val="fr-FR"/>
              </w:rPr>
              <w:t>:</w:t>
            </w:r>
            <w:r w:rsidRPr="00BE1BF3">
              <w:rPr>
                <w:rFonts w:eastAsia="Calibri" w:cs="Arial"/>
                <w:color w:val="4F81BD" w:themeColor="accent1"/>
                <w:sz w:val="20"/>
                <w:lang w:val="fr-FR"/>
              </w:rPr>
              <w:t xml:space="preserve"> </w:t>
            </w:r>
            <w:r w:rsidRPr="00BE1BF3">
              <w:rPr>
                <w:b w:val="0"/>
                <w:bCs w:val="0"/>
                <w:sz w:val="20"/>
                <w:lang w:val="fr-FR"/>
              </w:rPr>
              <w:t>Renforcement de la capacité des Membres de mettre au point et de mettre en oeuvre des stratégies et des politiques relatives aux TIC, ainsi que de définir des méthodes et des approches permettant de développer et de déployer les infrastructures et les applications</w:t>
            </w:r>
          </w:p>
        </w:tc>
        <w:tc>
          <w:tcPr>
            <w:tcW w:w="5103"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color w:val="948A54" w:themeColor="background2" w:themeShade="80"/>
                <w:lang w:val="fr-FR"/>
              </w:rPr>
            </w:pPr>
            <w:r w:rsidRPr="00BE1BF3">
              <w:rPr>
                <w:rFonts w:eastAsia="Calibri"/>
                <w:sz w:val="20"/>
                <w:lang w:val="fr-FR"/>
              </w:rPr>
              <w:t>•</w:t>
            </w:r>
            <w:r w:rsidRPr="00BE1BF3">
              <w:rPr>
                <w:rFonts w:eastAsia="Calibri"/>
                <w:sz w:val="20"/>
                <w:lang w:val="fr-FR"/>
              </w:rPr>
              <w:tab/>
              <w:t>Membres</w:t>
            </w:r>
            <w:r w:rsidRPr="00BE1BF3">
              <w:rPr>
                <w:sz w:val="20"/>
                <w:lang w:val="fr-FR"/>
              </w:rPr>
              <w:t xml:space="preserve"> ayant une capacité renforcée de concevoir et de mettre en oeuvre des stratégies et des politiques relatives aux TIC et de déployer des infrastructures et des applications</w:t>
            </w:r>
          </w:p>
        </w:tc>
        <w:tc>
          <w:tcPr>
            <w:tcW w:w="6521"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rFonts w:eastAsia="Calibri"/>
                <w:sz w:val="20"/>
                <w:lang w:val="fr-FR"/>
              </w:rPr>
            </w:pPr>
            <w:r w:rsidRPr="00BE1BF3">
              <w:rPr>
                <w:rFonts w:eastAsia="Calibri"/>
                <w:sz w:val="20"/>
                <w:lang w:val="fr-FR"/>
              </w:rPr>
              <w:t>•</w:t>
            </w:r>
            <w:r w:rsidRPr="00BE1BF3">
              <w:rPr>
                <w:rFonts w:eastAsia="Calibri"/>
                <w:sz w:val="20"/>
                <w:lang w:val="fr-FR"/>
              </w:rPr>
              <w:tab/>
              <w:t>Elaboration efficace et en temps voulu de Recommandations, de rapports et de lignes directrices dans le cadre des commissions d'études de l'UIT-D</w:t>
            </w:r>
          </w:p>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rFonts w:eastAsia="Calibri"/>
                <w:sz w:val="20"/>
                <w:lang w:val="fr-FR"/>
              </w:rPr>
              <w:t>•</w:t>
            </w:r>
            <w:r w:rsidRPr="00BE1BF3">
              <w:rPr>
                <w:rFonts w:eastAsia="Calibri"/>
                <w:sz w:val="20"/>
                <w:lang w:val="fr-FR"/>
              </w:rPr>
              <w:tab/>
            </w:r>
            <w:r w:rsidRPr="00BE1BF3">
              <w:rPr>
                <w:sz w:val="20"/>
                <w:lang w:val="fr-FR"/>
              </w:rPr>
              <w:t>Participation efficace et représentative des membres aux travaux des commissions d'études (nombre de participants aux réunions, nombre de contributions soumises par les membres des pays des différentes régions)</w:t>
            </w:r>
          </w:p>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rFonts w:eastAsia="Calibri"/>
                <w:sz w:val="20"/>
                <w:lang w:val="fr-FR"/>
              </w:rPr>
              <w:t>•</w:t>
            </w:r>
            <w:r w:rsidRPr="00BE1BF3">
              <w:rPr>
                <w:rFonts w:eastAsia="Calibri"/>
                <w:sz w:val="20"/>
                <w:lang w:val="fr-FR"/>
              </w:rPr>
              <w:tab/>
            </w:r>
            <w:r w:rsidRPr="00BE1BF3">
              <w:rPr>
                <w:sz w:val="20"/>
                <w:lang w:val="fr-FR"/>
              </w:rPr>
              <w:t>Réactions des membres concernant les travaux des commissions d'études de l'UIT-D</w:t>
            </w:r>
          </w:p>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rFonts w:eastAsia="Calibri" w:cs="Arial"/>
                <w:sz w:val="20"/>
                <w:lang w:val="fr-FR"/>
              </w:rPr>
            </w:pPr>
            <w:r w:rsidRPr="00BE1BF3">
              <w:rPr>
                <w:rFonts w:eastAsia="Calibri"/>
                <w:sz w:val="20"/>
                <w:lang w:val="fr-FR"/>
              </w:rPr>
              <w:t>•</w:t>
            </w:r>
            <w:r w:rsidRPr="00BE1BF3">
              <w:rPr>
                <w:rFonts w:eastAsia="Calibri"/>
                <w:sz w:val="20"/>
                <w:lang w:val="fr-FR"/>
              </w:rPr>
              <w:tab/>
              <w:t>Nombre</w:t>
            </w:r>
            <w:r w:rsidRPr="00BE1BF3">
              <w:rPr>
                <w:sz w:val="20"/>
                <w:lang w:val="fr-FR"/>
              </w:rPr>
              <w:t xml:space="preserve"> de téléchargements sur le site web et de consultations des rapports, des lignes directrices, des recommandations, des études de cas, etc</w:t>
            </w:r>
            <w:r w:rsidRPr="00BE1BF3">
              <w:rPr>
                <w:rFonts w:eastAsia="Calibri" w:cs="Arial"/>
                <w:sz w:val="20"/>
                <w:lang w:val="fr-FR"/>
              </w:rPr>
              <w:t>.</w:t>
            </w:r>
          </w:p>
        </w:tc>
      </w:tr>
    </w:tbl>
    <w:p w:rsidR="00901B96" w:rsidRPr="00BE1BF3" w:rsidRDefault="00901B96" w:rsidP="00E133CB">
      <w:pPr>
        <w:rPr>
          <w:lang w:val="fr-FR"/>
        </w:rPr>
      </w:pPr>
    </w:p>
    <w:p w:rsidR="00901B96" w:rsidRPr="00BE1BF3" w:rsidRDefault="00901B96" w:rsidP="00E133CB">
      <w:pPr>
        <w:tabs>
          <w:tab w:val="clear" w:pos="794"/>
          <w:tab w:val="clear" w:pos="1191"/>
          <w:tab w:val="clear" w:pos="1588"/>
          <w:tab w:val="clear" w:pos="1985"/>
        </w:tabs>
        <w:overflowPunct/>
        <w:autoSpaceDE/>
        <w:autoSpaceDN/>
        <w:adjustRightInd/>
        <w:spacing w:before="0" w:after="200"/>
        <w:textAlignment w:val="auto"/>
        <w:rPr>
          <w:lang w:val="fr-FR"/>
        </w:rPr>
      </w:pPr>
      <w:r w:rsidRPr="00BE1BF3">
        <w:rPr>
          <w:lang w:val="fr-FR"/>
        </w:rPr>
        <w:br w:type="page"/>
      </w:r>
    </w:p>
    <w:p w:rsidR="00901B96" w:rsidRPr="00BE1BF3" w:rsidRDefault="00901B96" w:rsidP="00E133CB">
      <w:pPr>
        <w:rPr>
          <w:lang w:val="fr-FR"/>
        </w:rPr>
      </w:pPr>
    </w:p>
    <w:tbl>
      <w:tblPr>
        <w:tblStyle w:val="GridTable4-Accent11"/>
        <w:tblW w:w="14596" w:type="dxa"/>
        <w:tblLayout w:type="fixed"/>
        <w:tblLook w:val="0620" w:firstRow="1" w:lastRow="0" w:firstColumn="0" w:lastColumn="0" w:noHBand="1" w:noVBand="1"/>
      </w:tblPr>
      <w:tblGrid>
        <w:gridCol w:w="7792"/>
        <w:gridCol w:w="1701"/>
        <w:gridCol w:w="1701"/>
        <w:gridCol w:w="1701"/>
        <w:gridCol w:w="1701"/>
      </w:tblGrid>
      <w:tr w:rsidR="00901B96" w:rsidRPr="00BE1BF3" w:rsidTr="0011129F">
        <w:trPr>
          <w:cnfStyle w:val="100000000000" w:firstRow="1" w:lastRow="0" w:firstColumn="0" w:lastColumn="0" w:oddVBand="0" w:evenVBand="0" w:oddHBand="0" w:evenHBand="0" w:firstRowFirstColumn="0" w:firstRowLastColumn="0" w:lastRowFirstColumn="0" w:lastRowLastColumn="0"/>
        </w:trPr>
        <w:tc>
          <w:tcPr>
            <w:tcW w:w="7792" w:type="dxa"/>
          </w:tcPr>
          <w:p w:rsidR="00901B96" w:rsidRPr="00BE1BF3" w:rsidRDefault="00901B96" w:rsidP="00E133CB">
            <w:pPr>
              <w:pStyle w:val="Tablehead"/>
              <w:jc w:val="left"/>
              <w:rPr>
                <w:b/>
                <w:bCs w:val="0"/>
                <w:lang w:val="fr-FR"/>
              </w:rPr>
            </w:pPr>
            <w:r w:rsidRPr="00BE1BF3">
              <w:rPr>
                <w:b/>
                <w:bCs w:val="0"/>
                <w:lang w:val="fr-FR"/>
              </w:rPr>
              <w:t>Produit</w:t>
            </w:r>
          </w:p>
        </w:tc>
        <w:tc>
          <w:tcPr>
            <w:tcW w:w="6804" w:type="dxa"/>
            <w:gridSpan w:val="4"/>
          </w:tcPr>
          <w:p w:rsidR="00901B96" w:rsidRPr="00BE1BF3" w:rsidRDefault="00901B96" w:rsidP="00E133CB">
            <w:pPr>
              <w:pStyle w:val="Tablehead"/>
              <w:jc w:val="left"/>
              <w:rPr>
                <w:b/>
                <w:bCs w:val="0"/>
                <w:lang w:val="fr-FR"/>
              </w:rPr>
            </w:pPr>
            <w:r w:rsidRPr="00BE1BF3">
              <w:rPr>
                <w:b/>
                <w:bCs w:val="0"/>
                <w:lang w:val="fr-FR"/>
              </w:rPr>
              <w:t>Ressources financières</w:t>
            </w:r>
            <w:r w:rsidRPr="00BE1BF3">
              <w:rPr>
                <w:rStyle w:val="FootnoteReference"/>
                <w:bCs w:val="0"/>
                <w:szCs w:val="18"/>
                <w:lang w:val="fr-FR"/>
              </w:rPr>
              <w:footnoteReference w:id="4"/>
            </w:r>
            <w:r w:rsidRPr="00BE1BF3">
              <w:rPr>
                <w:b/>
                <w:bCs w:val="0"/>
                <w:sz w:val="18"/>
                <w:szCs w:val="18"/>
                <w:lang w:val="fr-FR"/>
              </w:rPr>
              <w:t xml:space="preserve"> </w:t>
            </w:r>
            <w:r w:rsidRPr="00BE1BF3">
              <w:rPr>
                <w:b/>
                <w:bCs w:val="0"/>
                <w:lang w:val="fr-FR"/>
              </w:rPr>
              <w:t>(en milliers CHF)</w:t>
            </w:r>
          </w:p>
        </w:tc>
      </w:tr>
      <w:tr w:rsidR="00901B96" w:rsidRPr="00BE1BF3" w:rsidTr="0011129F">
        <w:tc>
          <w:tcPr>
            <w:tcW w:w="7792" w:type="dxa"/>
          </w:tcPr>
          <w:p w:rsidR="00901B96" w:rsidRPr="00BE1BF3" w:rsidRDefault="00901B96" w:rsidP="00E133CB">
            <w:pPr>
              <w:keepNext/>
              <w:keepLines/>
              <w:rPr>
                <w:sz w:val="20"/>
                <w:lang w:val="fr-FR"/>
              </w:rPr>
            </w:pPr>
          </w:p>
        </w:tc>
        <w:tc>
          <w:tcPr>
            <w:tcW w:w="1701" w:type="dxa"/>
          </w:tcPr>
          <w:p w:rsidR="00901B96" w:rsidRPr="00BE1BF3" w:rsidRDefault="00901B96" w:rsidP="00E133CB">
            <w:pPr>
              <w:jc w:val="center"/>
              <w:rPr>
                <w:b/>
                <w:bCs/>
                <w:color w:val="4F81BD" w:themeColor="accent1"/>
                <w:sz w:val="20"/>
                <w:lang w:val="fr-FR"/>
              </w:rPr>
            </w:pPr>
            <w:r w:rsidRPr="00BE1BF3">
              <w:rPr>
                <w:b/>
                <w:bCs/>
                <w:color w:val="4F81BD" w:themeColor="accent1"/>
                <w:sz w:val="20"/>
                <w:lang w:val="fr-FR"/>
              </w:rPr>
              <w:t>201</w:t>
            </w:r>
            <w:r w:rsidR="00292897" w:rsidRPr="00BE1BF3">
              <w:rPr>
                <w:b/>
                <w:bCs/>
                <w:color w:val="4F81BD" w:themeColor="accent1"/>
                <w:sz w:val="20"/>
                <w:lang w:val="fr-FR"/>
              </w:rPr>
              <w:t>8</w:t>
            </w:r>
          </w:p>
        </w:tc>
        <w:tc>
          <w:tcPr>
            <w:tcW w:w="1701" w:type="dxa"/>
          </w:tcPr>
          <w:p w:rsidR="00901B96" w:rsidRPr="00BE1BF3" w:rsidRDefault="00901B96" w:rsidP="00E133CB">
            <w:pPr>
              <w:jc w:val="center"/>
              <w:rPr>
                <w:b/>
                <w:bCs/>
                <w:color w:val="4F81BD" w:themeColor="accent1"/>
                <w:sz w:val="20"/>
                <w:lang w:val="fr-FR"/>
              </w:rPr>
            </w:pPr>
            <w:r w:rsidRPr="00BE1BF3">
              <w:rPr>
                <w:b/>
                <w:bCs/>
                <w:color w:val="4F81BD" w:themeColor="accent1"/>
                <w:sz w:val="20"/>
                <w:lang w:val="fr-FR"/>
              </w:rPr>
              <w:t>201</w:t>
            </w:r>
            <w:r w:rsidR="00292897" w:rsidRPr="00BE1BF3">
              <w:rPr>
                <w:b/>
                <w:bCs/>
                <w:color w:val="4F81BD" w:themeColor="accent1"/>
                <w:sz w:val="20"/>
                <w:lang w:val="fr-FR"/>
              </w:rPr>
              <w:t>9</w:t>
            </w:r>
          </w:p>
        </w:tc>
        <w:tc>
          <w:tcPr>
            <w:tcW w:w="1701" w:type="dxa"/>
          </w:tcPr>
          <w:p w:rsidR="00901B96" w:rsidRPr="00BE1BF3" w:rsidRDefault="00901B96" w:rsidP="00E133CB">
            <w:pPr>
              <w:jc w:val="center"/>
              <w:rPr>
                <w:b/>
                <w:bCs/>
                <w:color w:val="4F81BD" w:themeColor="accent1"/>
                <w:sz w:val="20"/>
                <w:lang w:val="fr-FR"/>
              </w:rPr>
            </w:pPr>
            <w:r w:rsidRPr="00BE1BF3">
              <w:rPr>
                <w:b/>
                <w:bCs/>
                <w:color w:val="4F81BD" w:themeColor="accent1"/>
                <w:sz w:val="20"/>
                <w:lang w:val="fr-FR"/>
              </w:rPr>
              <w:t>20</w:t>
            </w:r>
            <w:r w:rsidR="00292897" w:rsidRPr="00BE1BF3">
              <w:rPr>
                <w:b/>
                <w:bCs/>
                <w:color w:val="4F81BD" w:themeColor="accent1"/>
                <w:sz w:val="20"/>
                <w:lang w:val="fr-FR"/>
              </w:rPr>
              <w:t>20</w:t>
            </w:r>
          </w:p>
        </w:tc>
        <w:tc>
          <w:tcPr>
            <w:tcW w:w="1701" w:type="dxa"/>
          </w:tcPr>
          <w:p w:rsidR="00901B96" w:rsidRPr="00BE1BF3" w:rsidRDefault="00901B96" w:rsidP="00E133CB">
            <w:pPr>
              <w:jc w:val="center"/>
              <w:rPr>
                <w:b/>
                <w:bCs/>
                <w:color w:val="4F81BD" w:themeColor="accent1"/>
                <w:sz w:val="20"/>
                <w:lang w:val="fr-FR"/>
              </w:rPr>
            </w:pPr>
            <w:r w:rsidRPr="00BE1BF3">
              <w:rPr>
                <w:b/>
                <w:bCs/>
                <w:color w:val="4F81BD" w:themeColor="accent1"/>
                <w:sz w:val="20"/>
                <w:lang w:val="fr-FR"/>
              </w:rPr>
              <w:t>202</w:t>
            </w:r>
            <w:r w:rsidR="00292897" w:rsidRPr="00BE1BF3">
              <w:rPr>
                <w:b/>
                <w:bCs/>
                <w:color w:val="4F81BD" w:themeColor="accent1"/>
                <w:sz w:val="20"/>
                <w:lang w:val="fr-FR"/>
              </w:rPr>
              <w:t>1</w:t>
            </w:r>
          </w:p>
        </w:tc>
      </w:tr>
      <w:tr w:rsidR="00A97FAB" w:rsidRPr="00BE1BF3" w:rsidTr="0011129F">
        <w:tc>
          <w:tcPr>
            <w:tcW w:w="7792" w:type="dxa"/>
            <w:vAlign w:val="center"/>
          </w:tcPr>
          <w:p w:rsidR="00A97FAB" w:rsidRPr="00BE1BF3" w:rsidRDefault="00A97FAB" w:rsidP="00A97FAB">
            <w:pPr>
              <w:pStyle w:val="Tabletext"/>
              <w:rPr>
                <w:sz w:val="20"/>
                <w:lang w:val="fr-FR"/>
              </w:rPr>
            </w:pPr>
            <w:r w:rsidRPr="00BE1BF3">
              <w:rPr>
                <w:rFonts w:eastAsia="Calibri"/>
                <w:b/>
                <w:bCs/>
                <w:sz w:val="20"/>
                <w:lang w:val="fr-FR"/>
              </w:rPr>
              <w:t>D.1-1</w:t>
            </w:r>
            <w:r w:rsidRPr="00BE1BF3">
              <w:rPr>
                <w:color w:val="5B9BD5"/>
                <w:sz w:val="20"/>
                <w:lang w:val="fr-FR"/>
              </w:rPr>
              <w:t xml:space="preserve"> </w:t>
            </w:r>
            <w:r w:rsidRPr="00BE1BF3">
              <w:rPr>
                <w:sz w:val="20"/>
                <w:lang w:val="fr-FR"/>
              </w:rPr>
              <w:t>Conférence mondiale de développement des télécommunications (CMDT))</w:t>
            </w:r>
          </w:p>
        </w:tc>
        <w:tc>
          <w:tcPr>
            <w:tcW w:w="1701" w:type="dxa"/>
            <w:vAlign w:val="center"/>
          </w:tcPr>
          <w:p w:rsidR="00A97FAB" w:rsidRPr="00BE1BF3" w:rsidRDefault="00A97FAB" w:rsidP="00A97FAB">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1 427</w:t>
            </w:r>
          </w:p>
        </w:tc>
        <w:tc>
          <w:tcPr>
            <w:tcW w:w="1701" w:type="dxa"/>
            <w:vAlign w:val="center"/>
          </w:tcPr>
          <w:p w:rsidR="00A97FAB" w:rsidRPr="00BE1BF3" w:rsidRDefault="00A97FAB" w:rsidP="00A97FAB">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417</w:t>
            </w:r>
          </w:p>
        </w:tc>
        <w:tc>
          <w:tcPr>
            <w:tcW w:w="1701" w:type="dxa"/>
            <w:vAlign w:val="center"/>
          </w:tcPr>
          <w:p w:rsidR="00A97FAB" w:rsidRPr="00BE1BF3" w:rsidRDefault="00A97FAB" w:rsidP="00A97FAB">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1 406</w:t>
            </w:r>
          </w:p>
        </w:tc>
        <w:tc>
          <w:tcPr>
            <w:tcW w:w="1701" w:type="dxa"/>
            <w:vAlign w:val="center"/>
          </w:tcPr>
          <w:p w:rsidR="00A97FAB" w:rsidRPr="00BE1BF3" w:rsidRDefault="00A97FAB" w:rsidP="00A97FAB">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7 670</w:t>
            </w:r>
          </w:p>
        </w:tc>
      </w:tr>
      <w:tr w:rsidR="00A97FAB" w:rsidRPr="00BE1BF3" w:rsidTr="0011129F">
        <w:tc>
          <w:tcPr>
            <w:tcW w:w="7792" w:type="dxa"/>
            <w:vAlign w:val="center"/>
          </w:tcPr>
          <w:p w:rsidR="00A97FAB" w:rsidRPr="00BE1BF3" w:rsidRDefault="00A97FAB" w:rsidP="00A97FAB">
            <w:pPr>
              <w:pStyle w:val="Tabletext"/>
              <w:rPr>
                <w:sz w:val="20"/>
                <w:lang w:val="fr-FR"/>
              </w:rPr>
            </w:pPr>
            <w:r w:rsidRPr="00BE1BF3">
              <w:rPr>
                <w:rFonts w:eastAsia="Calibri"/>
                <w:b/>
                <w:bCs/>
                <w:sz w:val="20"/>
                <w:lang w:val="fr-FR"/>
              </w:rPr>
              <w:t>D.1-2</w:t>
            </w:r>
            <w:r w:rsidRPr="00BE1BF3">
              <w:rPr>
                <w:color w:val="5B9BD5"/>
                <w:sz w:val="20"/>
                <w:lang w:val="fr-FR"/>
              </w:rPr>
              <w:t xml:space="preserve"> </w:t>
            </w:r>
            <w:r w:rsidRPr="00BE1BF3">
              <w:rPr>
                <w:sz w:val="20"/>
                <w:lang w:val="fr-FR"/>
              </w:rPr>
              <w:t>Réunions préparatoires régionales (RPM)</w:t>
            </w:r>
          </w:p>
        </w:tc>
        <w:tc>
          <w:tcPr>
            <w:tcW w:w="1701" w:type="dxa"/>
            <w:vAlign w:val="center"/>
          </w:tcPr>
          <w:p w:rsidR="00A97FAB" w:rsidRPr="00BE1BF3" w:rsidRDefault="00A97FAB" w:rsidP="00A97FAB">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111</w:t>
            </w:r>
          </w:p>
        </w:tc>
        <w:tc>
          <w:tcPr>
            <w:tcW w:w="1701" w:type="dxa"/>
            <w:vAlign w:val="center"/>
          </w:tcPr>
          <w:p w:rsidR="00A97FAB" w:rsidRPr="00BE1BF3" w:rsidRDefault="00A97FAB" w:rsidP="00A97FAB">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703</w:t>
            </w:r>
          </w:p>
        </w:tc>
        <w:tc>
          <w:tcPr>
            <w:tcW w:w="1701" w:type="dxa"/>
            <w:vAlign w:val="center"/>
          </w:tcPr>
          <w:p w:rsidR="00A97FAB" w:rsidRPr="00BE1BF3" w:rsidRDefault="00A97FAB" w:rsidP="00A97FAB">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3 711</w:t>
            </w:r>
          </w:p>
        </w:tc>
        <w:tc>
          <w:tcPr>
            <w:tcW w:w="1701" w:type="dxa"/>
            <w:vAlign w:val="center"/>
          </w:tcPr>
          <w:p w:rsidR="00A97FAB" w:rsidRPr="00BE1BF3" w:rsidRDefault="00A97FAB" w:rsidP="00A97FAB">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3 314</w:t>
            </w:r>
          </w:p>
        </w:tc>
      </w:tr>
      <w:tr w:rsidR="00A97FAB" w:rsidRPr="00BE1BF3" w:rsidTr="0011129F">
        <w:tc>
          <w:tcPr>
            <w:tcW w:w="7792" w:type="dxa"/>
            <w:vAlign w:val="center"/>
          </w:tcPr>
          <w:p w:rsidR="00A97FAB" w:rsidRPr="00BE1BF3" w:rsidRDefault="00A97FAB" w:rsidP="00A97FAB">
            <w:pPr>
              <w:pStyle w:val="Tabletext"/>
              <w:rPr>
                <w:sz w:val="20"/>
                <w:lang w:val="fr-FR"/>
              </w:rPr>
            </w:pPr>
            <w:r w:rsidRPr="00BE1BF3">
              <w:rPr>
                <w:rFonts w:eastAsia="Calibri"/>
                <w:b/>
                <w:bCs/>
                <w:sz w:val="20"/>
                <w:lang w:val="fr-FR"/>
              </w:rPr>
              <w:t>D.1-3</w:t>
            </w:r>
            <w:r w:rsidRPr="00BE1BF3">
              <w:rPr>
                <w:color w:val="5B9BD5"/>
                <w:sz w:val="20"/>
                <w:lang w:val="fr-FR"/>
              </w:rPr>
              <w:t xml:space="preserve"> </w:t>
            </w:r>
            <w:r w:rsidRPr="00BE1BF3">
              <w:rPr>
                <w:sz w:val="20"/>
                <w:lang w:val="fr-FR"/>
              </w:rPr>
              <w:t>Groupe consultatif pour le développement des télécommunications (GCDT)</w:t>
            </w:r>
          </w:p>
        </w:tc>
        <w:tc>
          <w:tcPr>
            <w:tcW w:w="1701" w:type="dxa"/>
            <w:vAlign w:val="center"/>
          </w:tcPr>
          <w:p w:rsidR="00A97FAB" w:rsidRPr="00BE1BF3" w:rsidRDefault="00A97FAB" w:rsidP="00A97FAB">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3 425</w:t>
            </w:r>
          </w:p>
        </w:tc>
        <w:tc>
          <w:tcPr>
            <w:tcW w:w="1701" w:type="dxa"/>
            <w:vAlign w:val="center"/>
          </w:tcPr>
          <w:p w:rsidR="00A97FAB" w:rsidRPr="00BE1BF3" w:rsidRDefault="00A97FAB" w:rsidP="00A97FAB">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3 357</w:t>
            </w:r>
          </w:p>
        </w:tc>
        <w:tc>
          <w:tcPr>
            <w:tcW w:w="1701" w:type="dxa"/>
            <w:vAlign w:val="center"/>
          </w:tcPr>
          <w:p w:rsidR="00A97FAB" w:rsidRPr="00BE1BF3" w:rsidRDefault="00A97FAB" w:rsidP="00A97FAB">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2 835</w:t>
            </w:r>
          </w:p>
        </w:tc>
        <w:tc>
          <w:tcPr>
            <w:tcW w:w="1701" w:type="dxa"/>
            <w:vAlign w:val="center"/>
          </w:tcPr>
          <w:p w:rsidR="00A97FAB" w:rsidRPr="00BE1BF3" w:rsidRDefault="00A97FAB" w:rsidP="00A97FAB">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2 820</w:t>
            </w:r>
          </w:p>
        </w:tc>
      </w:tr>
      <w:tr w:rsidR="00A97FAB" w:rsidRPr="00BE1BF3" w:rsidTr="0011129F">
        <w:tc>
          <w:tcPr>
            <w:tcW w:w="7792" w:type="dxa"/>
            <w:vAlign w:val="center"/>
          </w:tcPr>
          <w:p w:rsidR="00A97FAB" w:rsidRPr="00BE1BF3" w:rsidRDefault="00A97FAB" w:rsidP="00A97FAB">
            <w:pPr>
              <w:pStyle w:val="Tabletext"/>
              <w:rPr>
                <w:sz w:val="20"/>
                <w:lang w:val="fr-FR"/>
              </w:rPr>
            </w:pPr>
            <w:r w:rsidRPr="00BE1BF3">
              <w:rPr>
                <w:rFonts w:eastAsia="Calibri"/>
                <w:b/>
                <w:bCs/>
                <w:sz w:val="20"/>
                <w:lang w:val="fr-FR"/>
              </w:rPr>
              <w:t>D.1-4</w:t>
            </w:r>
            <w:r w:rsidRPr="00BE1BF3">
              <w:rPr>
                <w:color w:val="5B9BD5"/>
                <w:sz w:val="20"/>
                <w:lang w:val="fr-FR"/>
              </w:rPr>
              <w:t xml:space="preserve"> </w:t>
            </w:r>
            <w:r w:rsidRPr="00BE1BF3">
              <w:rPr>
                <w:sz w:val="20"/>
                <w:lang w:val="fr-FR"/>
              </w:rPr>
              <w:t>Commissions d'études</w:t>
            </w:r>
          </w:p>
        </w:tc>
        <w:tc>
          <w:tcPr>
            <w:tcW w:w="1701" w:type="dxa"/>
            <w:vAlign w:val="center"/>
          </w:tcPr>
          <w:p w:rsidR="00A97FAB" w:rsidRPr="00BE1BF3" w:rsidRDefault="00A97FAB" w:rsidP="00A97FAB">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4 668</w:t>
            </w:r>
          </w:p>
        </w:tc>
        <w:tc>
          <w:tcPr>
            <w:tcW w:w="1701" w:type="dxa"/>
            <w:vAlign w:val="center"/>
          </w:tcPr>
          <w:p w:rsidR="00A97FAB" w:rsidRPr="00BE1BF3" w:rsidRDefault="00A97FAB" w:rsidP="00A97FAB">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4 489</w:t>
            </w:r>
          </w:p>
        </w:tc>
        <w:tc>
          <w:tcPr>
            <w:tcW w:w="1701" w:type="dxa"/>
            <w:vAlign w:val="center"/>
          </w:tcPr>
          <w:p w:rsidR="00A97FAB" w:rsidRPr="00BE1BF3" w:rsidRDefault="00A97FAB" w:rsidP="00A97FAB">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4 338</w:t>
            </w:r>
          </w:p>
        </w:tc>
        <w:tc>
          <w:tcPr>
            <w:tcW w:w="1701" w:type="dxa"/>
            <w:vAlign w:val="center"/>
          </w:tcPr>
          <w:p w:rsidR="00A97FAB" w:rsidRPr="00BE1BF3" w:rsidRDefault="00A97FAB" w:rsidP="00A97FAB">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4 071</w:t>
            </w:r>
          </w:p>
        </w:tc>
      </w:tr>
      <w:tr w:rsidR="00A97FAB" w:rsidRPr="00BE1BF3" w:rsidTr="0011129F">
        <w:tc>
          <w:tcPr>
            <w:tcW w:w="7792" w:type="dxa"/>
            <w:vAlign w:val="center"/>
          </w:tcPr>
          <w:p w:rsidR="00A97FAB" w:rsidRPr="00BE1BF3" w:rsidRDefault="00A97FAB" w:rsidP="00A97FAB">
            <w:pPr>
              <w:pStyle w:val="Tabletext"/>
              <w:rPr>
                <w:b/>
                <w:bCs/>
                <w:color w:val="5B9BD5"/>
                <w:sz w:val="20"/>
                <w:lang w:val="fr-FR"/>
              </w:rPr>
            </w:pPr>
            <w:r w:rsidRPr="00BE1BF3">
              <w:rPr>
                <w:rFonts w:eastAsia="Calibri" w:cs="Arial"/>
                <w:sz w:val="20"/>
                <w:lang w:val="fr-FR"/>
              </w:rPr>
              <w:t>Imputation des coûts à la Conférence de plénipotentiaires et aux activités du Conseil</w:t>
            </w:r>
            <w:r w:rsidRPr="00BE1BF3">
              <w:rPr>
                <w:rFonts w:eastAsia="Calibri" w:cs="Arial"/>
                <w:sz w:val="20"/>
                <w:lang w:val="fr-FR"/>
              </w:rPr>
              <w:br/>
              <w:t>(</w:t>
            </w:r>
            <w:r w:rsidRPr="00BE1BF3">
              <w:rPr>
                <w:rFonts w:eastAsia="Calibri"/>
                <w:b/>
                <w:bCs/>
                <w:sz w:val="20"/>
                <w:lang w:val="fr-FR"/>
              </w:rPr>
              <w:t>PP</w:t>
            </w:r>
            <w:r w:rsidR="00580405" w:rsidRPr="00BE1BF3">
              <w:rPr>
                <w:rFonts w:eastAsia="Calibri"/>
                <w:b/>
                <w:bCs/>
                <w:sz w:val="20"/>
                <w:lang w:val="fr-FR"/>
              </w:rPr>
              <w:t xml:space="preserve">, </w:t>
            </w:r>
            <w:r w:rsidRPr="00BE1BF3">
              <w:rPr>
                <w:rFonts w:eastAsia="Calibri"/>
                <w:b/>
                <w:bCs/>
                <w:sz w:val="20"/>
                <w:lang w:val="fr-FR"/>
              </w:rPr>
              <w:t>Conseil/GTC</w:t>
            </w:r>
            <w:r w:rsidRPr="00BE1BF3">
              <w:rPr>
                <w:rFonts w:eastAsia="Calibri" w:cs="Arial"/>
                <w:sz w:val="20"/>
                <w:lang w:val="fr-FR"/>
              </w:rPr>
              <w:t>)</w:t>
            </w:r>
          </w:p>
        </w:tc>
        <w:tc>
          <w:tcPr>
            <w:tcW w:w="1701" w:type="dxa"/>
            <w:vAlign w:val="center"/>
          </w:tcPr>
          <w:p w:rsidR="00A97FAB" w:rsidRPr="00BE1BF3" w:rsidRDefault="00A97FAB" w:rsidP="00A97FAB">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573</w:t>
            </w:r>
          </w:p>
        </w:tc>
        <w:tc>
          <w:tcPr>
            <w:tcW w:w="1701" w:type="dxa"/>
            <w:vAlign w:val="center"/>
          </w:tcPr>
          <w:p w:rsidR="00A97FAB" w:rsidRPr="00BE1BF3" w:rsidRDefault="00A97FAB" w:rsidP="00A97FAB">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268</w:t>
            </w:r>
          </w:p>
        </w:tc>
        <w:tc>
          <w:tcPr>
            <w:tcW w:w="1701" w:type="dxa"/>
            <w:vAlign w:val="center"/>
          </w:tcPr>
          <w:p w:rsidR="00A97FAB" w:rsidRPr="00BE1BF3" w:rsidRDefault="00A97FAB" w:rsidP="00A97FAB">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379</w:t>
            </w:r>
          </w:p>
        </w:tc>
        <w:tc>
          <w:tcPr>
            <w:tcW w:w="1701" w:type="dxa"/>
            <w:vAlign w:val="center"/>
          </w:tcPr>
          <w:p w:rsidR="00A97FAB" w:rsidRPr="00BE1BF3" w:rsidRDefault="00A97FAB" w:rsidP="00A97FAB">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628</w:t>
            </w:r>
          </w:p>
        </w:tc>
      </w:tr>
      <w:tr w:rsidR="00A97FAB" w:rsidRPr="00BE1BF3" w:rsidTr="0011129F">
        <w:trPr>
          <w:trHeight w:val="170"/>
        </w:trPr>
        <w:tc>
          <w:tcPr>
            <w:tcW w:w="7792" w:type="dxa"/>
            <w:vAlign w:val="center"/>
          </w:tcPr>
          <w:p w:rsidR="00A97FAB" w:rsidRPr="00BE1BF3" w:rsidRDefault="00A97FAB" w:rsidP="00A97FAB">
            <w:pPr>
              <w:pStyle w:val="Tabletext"/>
              <w:rPr>
                <w:b/>
                <w:bCs/>
                <w:noProof/>
                <w:color w:val="4F81BD" w:themeColor="accent1"/>
                <w:sz w:val="20"/>
                <w:lang w:val="fr-FR" w:eastAsia="zh-CN"/>
              </w:rPr>
            </w:pPr>
            <w:r w:rsidRPr="00BE1BF3">
              <w:rPr>
                <w:b/>
                <w:bCs/>
                <w:sz w:val="20"/>
                <w:lang w:val="fr-FR"/>
              </w:rPr>
              <w:t>Total pour l'objectif D.1</w:t>
            </w:r>
          </w:p>
        </w:tc>
        <w:tc>
          <w:tcPr>
            <w:tcW w:w="1701" w:type="dxa"/>
            <w:vAlign w:val="center"/>
          </w:tcPr>
          <w:p w:rsidR="00A97FAB" w:rsidRPr="00BE1BF3" w:rsidRDefault="00A97FAB" w:rsidP="00A97FAB">
            <w:pPr>
              <w:pStyle w:val="Tabletext"/>
              <w:jc w:val="center"/>
              <w:rPr>
                <w:b/>
                <w:bCs/>
                <w:i/>
                <w:iCs/>
                <w:color w:val="808080" w:themeColor="background1" w:themeShade="80"/>
                <w:sz w:val="20"/>
                <w:szCs w:val="20"/>
                <w:lang w:val="fr-FR"/>
              </w:rPr>
            </w:pPr>
            <w:r w:rsidRPr="00BE1BF3">
              <w:rPr>
                <w:b/>
                <w:bCs/>
                <w:i/>
                <w:iCs/>
                <w:color w:val="808080" w:themeColor="background1" w:themeShade="80"/>
                <w:sz w:val="20"/>
                <w:szCs w:val="20"/>
                <w:lang w:val="fr-FR"/>
              </w:rPr>
              <w:t>10 202</w:t>
            </w:r>
          </w:p>
        </w:tc>
        <w:tc>
          <w:tcPr>
            <w:tcW w:w="1701" w:type="dxa"/>
            <w:vAlign w:val="center"/>
          </w:tcPr>
          <w:p w:rsidR="00A97FAB" w:rsidRPr="00BE1BF3" w:rsidRDefault="00A97FAB" w:rsidP="00A97FAB">
            <w:pPr>
              <w:pStyle w:val="Tabletext"/>
              <w:jc w:val="center"/>
              <w:rPr>
                <w:i/>
                <w:iCs/>
                <w:color w:val="808080" w:themeColor="background1" w:themeShade="80"/>
                <w:sz w:val="20"/>
                <w:szCs w:val="20"/>
                <w:lang w:val="fr-FR"/>
              </w:rPr>
            </w:pPr>
            <w:r w:rsidRPr="00BE1BF3">
              <w:rPr>
                <w:b/>
                <w:bCs/>
                <w:i/>
                <w:iCs/>
                <w:color w:val="808080" w:themeColor="background1" w:themeShade="80"/>
                <w:sz w:val="20"/>
                <w:szCs w:val="20"/>
                <w:lang w:val="fr-FR"/>
              </w:rPr>
              <w:t>9 235</w:t>
            </w:r>
          </w:p>
        </w:tc>
        <w:tc>
          <w:tcPr>
            <w:tcW w:w="1701" w:type="dxa"/>
            <w:vAlign w:val="center"/>
          </w:tcPr>
          <w:p w:rsidR="00A97FAB" w:rsidRPr="00BE1BF3" w:rsidRDefault="00A97FAB" w:rsidP="00A97FAB">
            <w:pPr>
              <w:pStyle w:val="Tabletext"/>
              <w:jc w:val="center"/>
              <w:rPr>
                <w:i/>
                <w:iCs/>
                <w:color w:val="808080" w:themeColor="background1" w:themeShade="80"/>
                <w:sz w:val="20"/>
                <w:szCs w:val="20"/>
                <w:lang w:val="fr-FR"/>
              </w:rPr>
            </w:pPr>
            <w:r w:rsidRPr="00BE1BF3">
              <w:rPr>
                <w:b/>
                <w:bCs/>
                <w:i/>
                <w:iCs/>
                <w:color w:val="808080" w:themeColor="background1" w:themeShade="80"/>
                <w:sz w:val="20"/>
                <w:szCs w:val="20"/>
                <w:lang w:val="fr-FR"/>
              </w:rPr>
              <w:t>12 670</w:t>
            </w:r>
          </w:p>
        </w:tc>
        <w:tc>
          <w:tcPr>
            <w:tcW w:w="1701" w:type="dxa"/>
            <w:vAlign w:val="center"/>
          </w:tcPr>
          <w:p w:rsidR="00A97FAB" w:rsidRPr="00BE1BF3" w:rsidRDefault="00A97FAB" w:rsidP="00A97FAB">
            <w:pPr>
              <w:pStyle w:val="Tabletext"/>
              <w:jc w:val="center"/>
              <w:rPr>
                <w:i/>
                <w:iCs/>
                <w:color w:val="808080" w:themeColor="background1" w:themeShade="80"/>
                <w:sz w:val="20"/>
                <w:szCs w:val="20"/>
                <w:lang w:val="fr-FR"/>
              </w:rPr>
            </w:pPr>
            <w:r w:rsidRPr="00BE1BF3">
              <w:rPr>
                <w:b/>
                <w:bCs/>
                <w:i/>
                <w:iCs/>
                <w:color w:val="808080" w:themeColor="background1" w:themeShade="80"/>
                <w:sz w:val="20"/>
                <w:szCs w:val="20"/>
                <w:lang w:val="fr-FR"/>
              </w:rPr>
              <w:t>18 503</w:t>
            </w:r>
          </w:p>
        </w:tc>
      </w:tr>
    </w:tbl>
    <w:p w:rsidR="00901B96" w:rsidRPr="00BE1BF3" w:rsidRDefault="00901B96" w:rsidP="00E133CB">
      <w:pPr>
        <w:pStyle w:val="Heading2"/>
        <w:spacing w:after="120"/>
        <w:rPr>
          <w:lang w:val="fr-FR"/>
        </w:rPr>
      </w:pPr>
      <w:r w:rsidRPr="00BE1BF3">
        <w:rPr>
          <w:lang w:val="fr-FR"/>
        </w:rPr>
        <w:t>5.2</w:t>
      </w:r>
      <w:r w:rsidRPr="00BE1BF3">
        <w:rPr>
          <w:lang w:val="fr-FR"/>
        </w:rPr>
        <w:tab/>
        <w:t>D.2 Promouvoir un environnement propice au développement des TIC et encourager le développement des réseaux de télécommunication/TIC ainsi que des applications et des services correspondants</w:t>
      </w:r>
      <w:r w:rsidR="00580405" w:rsidRPr="00BE1BF3">
        <w:rPr>
          <w:lang w:val="fr-FR"/>
        </w:rPr>
        <w:t xml:space="preserve">, </w:t>
      </w:r>
      <w:r w:rsidRPr="00BE1BF3">
        <w:rPr>
          <w:lang w:val="fr-FR"/>
        </w:rPr>
        <w:t>notamment en vue de réduire l'écart en matière de normalisation</w:t>
      </w:r>
    </w:p>
    <w:tbl>
      <w:tblPr>
        <w:tblStyle w:val="GridTable4-Accent11"/>
        <w:tblW w:w="14596" w:type="dxa"/>
        <w:tblLook w:val="06A0" w:firstRow="1" w:lastRow="0" w:firstColumn="1" w:lastColumn="0" w:noHBand="1" w:noVBand="1"/>
      </w:tblPr>
      <w:tblGrid>
        <w:gridCol w:w="3823"/>
        <w:gridCol w:w="4819"/>
        <w:gridCol w:w="5954"/>
      </w:tblGrid>
      <w:tr w:rsidR="00901B96" w:rsidRPr="00BE1BF3" w:rsidTr="001112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rsidR="00901B96" w:rsidRPr="00BE1BF3" w:rsidRDefault="00901B96" w:rsidP="00E133CB">
            <w:pPr>
              <w:pStyle w:val="Tablehead"/>
              <w:spacing w:before="40" w:after="40"/>
              <w:jc w:val="left"/>
              <w:rPr>
                <w:b/>
                <w:bCs w:val="0"/>
                <w:lang w:val="fr-FR"/>
              </w:rPr>
            </w:pPr>
            <w:r w:rsidRPr="00BE1BF3">
              <w:rPr>
                <w:b/>
                <w:bCs w:val="0"/>
                <w:lang w:val="fr-FR"/>
              </w:rPr>
              <w:t>Résultat</w:t>
            </w:r>
          </w:p>
        </w:tc>
        <w:tc>
          <w:tcPr>
            <w:tcW w:w="4819" w:type="dxa"/>
          </w:tcPr>
          <w:p w:rsidR="00901B96" w:rsidRPr="00BE1BF3" w:rsidRDefault="00901B96" w:rsidP="00E133CB">
            <w:pPr>
              <w:pStyle w:val="Tablehead"/>
              <w:spacing w:before="40" w:after="40"/>
              <w:jc w:val="left"/>
              <w:cnfStyle w:val="100000000000" w:firstRow="1" w:lastRow="0" w:firstColumn="0" w:lastColumn="0" w:oddVBand="0" w:evenVBand="0" w:oddHBand="0" w:evenHBand="0" w:firstRowFirstColumn="0" w:firstRowLastColumn="0" w:lastRowFirstColumn="0" w:lastRowLastColumn="0"/>
              <w:rPr>
                <w:b/>
                <w:bCs w:val="0"/>
                <w:lang w:val="fr-FR"/>
              </w:rPr>
            </w:pPr>
            <w:r w:rsidRPr="00BE1BF3">
              <w:rPr>
                <w:b/>
                <w:bCs w:val="0"/>
                <w:lang w:val="fr-FR"/>
              </w:rPr>
              <w:t xml:space="preserve">Indicateur de résultat </w:t>
            </w:r>
          </w:p>
        </w:tc>
        <w:tc>
          <w:tcPr>
            <w:tcW w:w="5954" w:type="dxa"/>
          </w:tcPr>
          <w:p w:rsidR="00901B96" w:rsidRPr="00BE1BF3" w:rsidRDefault="00901B96" w:rsidP="00E133CB">
            <w:pPr>
              <w:pStyle w:val="Tablehead"/>
              <w:spacing w:before="40" w:after="40"/>
              <w:jc w:val="left"/>
              <w:cnfStyle w:val="100000000000" w:firstRow="1" w:lastRow="0" w:firstColumn="0" w:lastColumn="0" w:oddVBand="0" w:evenVBand="0" w:oddHBand="0" w:evenHBand="0" w:firstRowFirstColumn="0" w:firstRowLastColumn="0" w:lastRowFirstColumn="0" w:lastRowLastColumn="0"/>
              <w:rPr>
                <w:b/>
                <w:bCs w:val="0"/>
                <w:lang w:val="fr-FR"/>
              </w:rPr>
            </w:pPr>
            <w:r w:rsidRPr="00BE1BF3">
              <w:rPr>
                <w:b/>
                <w:bCs w:val="0"/>
                <w:lang w:val="fr-FR"/>
              </w:rPr>
              <w:t>Moyen de mesure</w:t>
            </w:r>
          </w:p>
        </w:tc>
      </w:tr>
      <w:tr w:rsidR="00901B96" w:rsidRPr="00BE1BF3" w:rsidTr="0011129F">
        <w:tc>
          <w:tcPr>
            <w:cnfStyle w:val="001000000000" w:firstRow="0" w:lastRow="0" w:firstColumn="1" w:lastColumn="0" w:oddVBand="0" w:evenVBand="0" w:oddHBand="0" w:evenHBand="0" w:firstRowFirstColumn="0" w:firstRowLastColumn="0" w:lastRowFirstColumn="0" w:lastRowLastColumn="0"/>
            <w:tcW w:w="3823" w:type="dxa"/>
          </w:tcPr>
          <w:p w:rsidR="00901B96" w:rsidRPr="00BE1BF3" w:rsidRDefault="00901B96" w:rsidP="00E133CB">
            <w:pPr>
              <w:pStyle w:val="Tabletext"/>
              <w:rPr>
                <w:sz w:val="20"/>
                <w:lang w:val="fr-FR"/>
              </w:rPr>
            </w:pPr>
            <w:r w:rsidRPr="00BE1BF3">
              <w:rPr>
                <w:rFonts w:eastAsia="Calibri"/>
                <w:sz w:val="20"/>
                <w:lang w:val="fr-FR"/>
              </w:rPr>
              <w:t>D.2-1</w:t>
            </w:r>
            <w:r w:rsidRPr="00BE1BF3">
              <w:rPr>
                <w:rFonts w:eastAsia="Calibri" w:cs="Arial"/>
                <w:b w:val="0"/>
                <w:bCs w:val="0"/>
                <w:sz w:val="20"/>
                <w:lang w:val="fr-FR"/>
              </w:rPr>
              <w:t>:</w:t>
            </w:r>
            <w:r w:rsidRPr="00BE1BF3">
              <w:rPr>
                <w:rFonts w:eastAsia="Calibri" w:cs="Arial"/>
                <w:sz w:val="20"/>
                <w:lang w:val="fr-FR"/>
              </w:rPr>
              <w:t xml:space="preserve"> </w:t>
            </w:r>
            <w:r w:rsidRPr="00BE1BF3">
              <w:rPr>
                <w:b w:val="0"/>
                <w:bCs w:val="0"/>
                <w:sz w:val="20"/>
                <w:lang w:val="fr-FR"/>
              </w:rPr>
              <w:t>Renforcement du dialogue et de la coopération entre les régulateurs nationaux</w:t>
            </w:r>
            <w:r w:rsidR="00580405" w:rsidRPr="00BE1BF3">
              <w:rPr>
                <w:b w:val="0"/>
                <w:bCs w:val="0"/>
                <w:sz w:val="20"/>
                <w:lang w:val="fr-FR"/>
              </w:rPr>
              <w:t xml:space="preserve">, </w:t>
            </w:r>
            <w:r w:rsidRPr="00BE1BF3">
              <w:rPr>
                <w:b w:val="0"/>
                <w:bCs w:val="0"/>
                <w:sz w:val="20"/>
                <w:lang w:val="fr-FR"/>
              </w:rPr>
              <w:t>les décideurs et les autres parties prenantes du secteur des télécommunications/TIC concernant des questions politiques</w:t>
            </w:r>
            <w:r w:rsidR="00580405" w:rsidRPr="00BE1BF3">
              <w:rPr>
                <w:b w:val="0"/>
                <w:bCs w:val="0"/>
                <w:sz w:val="20"/>
                <w:lang w:val="fr-FR"/>
              </w:rPr>
              <w:t xml:space="preserve">, </w:t>
            </w:r>
            <w:r w:rsidRPr="00BE1BF3">
              <w:rPr>
                <w:b w:val="0"/>
                <w:bCs w:val="0"/>
                <w:sz w:val="20"/>
                <w:lang w:val="fr-FR"/>
              </w:rPr>
              <w:t>juridiques et réglementaires d'actualité</w:t>
            </w:r>
            <w:r w:rsidR="00580405" w:rsidRPr="00BE1BF3">
              <w:rPr>
                <w:b w:val="0"/>
                <w:bCs w:val="0"/>
                <w:sz w:val="20"/>
                <w:lang w:val="fr-FR"/>
              </w:rPr>
              <w:t xml:space="preserve">, </w:t>
            </w:r>
            <w:r w:rsidRPr="00BE1BF3">
              <w:rPr>
                <w:b w:val="0"/>
                <w:bCs w:val="0"/>
                <w:sz w:val="20"/>
                <w:lang w:val="fr-FR"/>
              </w:rPr>
              <w:t>pour aider les pays à atteindre leurs objectifs de création d'une société de l'information plus inclusive</w:t>
            </w:r>
          </w:p>
        </w:tc>
        <w:tc>
          <w:tcPr>
            <w:tcW w:w="4819"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Nombre de participants aux manifestations présentielles consacrées à des questions économiques</w:t>
            </w:r>
            <w:r w:rsidR="00580405" w:rsidRPr="00BE1BF3">
              <w:rPr>
                <w:sz w:val="20"/>
                <w:lang w:val="fr-FR"/>
              </w:rPr>
              <w:t xml:space="preserve">, </w:t>
            </w:r>
            <w:r w:rsidRPr="00BE1BF3">
              <w:rPr>
                <w:sz w:val="20"/>
                <w:lang w:val="fr-FR"/>
              </w:rPr>
              <w:t>politiques</w:t>
            </w:r>
            <w:r w:rsidR="00580405" w:rsidRPr="00BE1BF3">
              <w:rPr>
                <w:sz w:val="20"/>
                <w:lang w:val="fr-FR"/>
              </w:rPr>
              <w:t xml:space="preserve">, </w:t>
            </w:r>
            <w:r w:rsidRPr="00BE1BF3">
              <w:rPr>
                <w:sz w:val="20"/>
                <w:lang w:val="fr-FR"/>
              </w:rPr>
              <w:t>juridiques et réglementaires</w:t>
            </w:r>
            <w:r w:rsidR="00580405" w:rsidRPr="00BE1BF3">
              <w:rPr>
                <w:sz w:val="20"/>
                <w:lang w:val="fr-FR"/>
              </w:rPr>
              <w:t xml:space="preserve">, </w:t>
            </w:r>
            <w:r w:rsidRPr="00BE1BF3">
              <w:rPr>
                <w:sz w:val="20"/>
                <w:lang w:val="fr-FR"/>
              </w:rPr>
              <w:t>y compris au Colloque mondial des régulateurs (GSR)</w:t>
            </w:r>
          </w:p>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r>
            <w:r w:rsidRPr="00BE1BF3">
              <w:rPr>
                <w:rFonts w:eastAsia="Calibri"/>
                <w:sz w:val="20"/>
                <w:lang w:val="fr-FR"/>
              </w:rPr>
              <w:t>Nombre</w:t>
            </w:r>
            <w:r w:rsidRPr="00BE1BF3">
              <w:rPr>
                <w:sz w:val="20"/>
                <w:lang w:val="fr-FR"/>
              </w:rPr>
              <w:t xml:space="preserve"> d'utilisateurs actifs des plates</w:t>
            </w:r>
            <w:r w:rsidRPr="00BE1BF3">
              <w:rPr>
                <w:sz w:val="20"/>
                <w:lang w:val="fr-FR"/>
              </w:rPr>
              <w:noBreakHyphen/>
              <w:t>formes en ligne d'échange de connaissances et d'informations sur des questions politiques</w:t>
            </w:r>
            <w:r w:rsidR="00580405" w:rsidRPr="00BE1BF3">
              <w:rPr>
                <w:sz w:val="20"/>
                <w:lang w:val="fr-FR"/>
              </w:rPr>
              <w:t xml:space="preserve">, </w:t>
            </w:r>
            <w:r w:rsidRPr="00BE1BF3">
              <w:rPr>
                <w:sz w:val="20"/>
                <w:lang w:val="fr-FR"/>
              </w:rPr>
              <w:t>juridiques et règlementaires</w:t>
            </w:r>
          </w:p>
        </w:tc>
        <w:tc>
          <w:tcPr>
            <w:tcW w:w="5954"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Nombre de manifestations présentielles et en ligne organisées et tenues dans les délais</w:t>
            </w:r>
            <w:r w:rsidR="00580405" w:rsidRPr="00BE1BF3">
              <w:rPr>
                <w:sz w:val="20"/>
                <w:lang w:val="fr-FR"/>
              </w:rPr>
              <w:t xml:space="preserve">, </w:t>
            </w:r>
            <w:r w:rsidRPr="00BE1BF3">
              <w:rPr>
                <w:sz w:val="20"/>
                <w:lang w:val="fr-FR"/>
              </w:rPr>
              <w:t>consacrées à des questions économiques</w:t>
            </w:r>
            <w:r w:rsidR="00580405" w:rsidRPr="00BE1BF3">
              <w:rPr>
                <w:sz w:val="20"/>
                <w:lang w:val="fr-FR"/>
              </w:rPr>
              <w:t xml:space="preserve">, </w:t>
            </w:r>
            <w:r w:rsidRPr="00BE1BF3">
              <w:rPr>
                <w:sz w:val="20"/>
                <w:lang w:val="fr-FR"/>
              </w:rPr>
              <w:t>politiques</w:t>
            </w:r>
            <w:r w:rsidR="00580405" w:rsidRPr="00BE1BF3">
              <w:rPr>
                <w:sz w:val="20"/>
                <w:lang w:val="fr-FR"/>
              </w:rPr>
              <w:t xml:space="preserve">, </w:t>
            </w:r>
            <w:r w:rsidRPr="00BE1BF3">
              <w:rPr>
                <w:sz w:val="20"/>
                <w:lang w:val="fr-FR"/>
              </w:rPr>
              <w:t>juridiques et réglementaires</w:t>
            </w:r>
          </w:p>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Nombre de participants aux manifestations consacrées à des questions économiques</w:t>
            </w:r>
            <w:r w:rsidR="00580405" w:rsidRPr="00BE1BF3">
              <w:rPr>
                <w:sz w:val="20"/>
                <w:lang w:val="fr-FR"/>
              </w:rPr>
              <w:t xml:space="preserve">, </w:t>
            </w:r>
            <w:r w:rsidRPr="00BE1BF3">
              <w:rPr>
                <w:sz w:val="20"/>
                <w:lang w:val="fr-FR"/>
              </w:rPr>
              <w:t>politiques</w:t>
            </w:r>
            <w:r w:rsidR="00580405" w:rsidRPr="00BE1BF3">
              <w:rPr>
                <w:sz w:val="20"/>
                <w:lang w:val="fr-FR"/>
              </w:rPr>
              <w:t xml:space="preserve">, </w:t>
            </w:r>
            <w:r w:rsidRPr="00BE1BF3">
              <w:rPr>
                <w:sz w:val="20"/>
                <w:lang w:val="fr-FR"/>
              </w:rPr>
              <w:t>juridiques et réglementaires</w:t>
            </w:r>
            <w:r w:rsidR="00580405" w:rsidRPr="00BE1BF3">
              <w:rPr>
                <w:sz w:val="20"/>
                <w:lang w:val="fr-FR"/>
              </w:rPr>
              <w:t xml:space="preserve">, </w:t>
            </w:r>
            <w:r w:rsidRPr="00BE1BF3">
              <w:rPr>
                <w:sz w:val="20"/>
                <w:lang w:val="fr-FR"/>
              </w:rPr>
              <w:t>y compris au Colloque mondial des régulateurs (GSR)</w:t>
            </w:r>
          </w:p>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Taux de réponse aux questionnaires annuels (politique générale</w:t>
            </w:r>
            <w:r w:rsidR="00580405" w:rsidRPr="00BE1BF3">
              <w:rPr>
                <w:sz w:val="20"/>
                <w:lang w:val="fr-FR"/>
              </w:rPr>
              <w:t xml:space="preserve">, </w:t>
            </w:r>
            <w:r w:rsidRPr="00BE1BF3">
              <w:rPr>
                <w:sz w:val="20"/>
                <w:lang w:val="fr-FR"/>
              </w:rPr>
              <w:t>réglementation</w:t>
            </w:r>
            <w:r w:rsidR="00A97FAB" w:rsidRPr="00BE1BF3">
              <w:rPr>
                <w:sz w:val="20"/>
                <w:lang w:val="fr-FR"/>
              </w:rPr>
              <w:t xml:space="preserve"> </w:t>
            </w:r>
            <w:r w:rsidRPr="00BE1BF3">
              <w:rPr>
                <w:sz w:val="20"/>
                <w:lang w:val="fr-FR"/>
              </w:rPr>
              <w:t>politiques tarifaires)</w:t>
            </w:r>
          </w:p>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rFonts w:eastAsia="Calibri" w:cs="Arial"/>
                <w:sz w:val="20"/>
                <w:lang w:val="fr-FR"/>
              </w:rPr>
            </w:pPr>
            <w:r w:rsidRPr="00BE1BF3">
              <w:rPr>
                <w:sz w:val="20"/>
                <w:lang w:val="fr-FR"/>
              </w:rPr>
              <w:t>•</w:t>
            </w:r>
            <w:r w:rsidRPr="00BE1BF3">
              <w:rPr>
                <w:sz w:val="20"/>
                <w:lang w:val="fr-FR"/>
              </w:rPr>
              <w:tab/>
              <w:t>Nombre de publications</w:t>
            </w:r>
            <w:r w:rsidR="00580405" w:rsidRPr="00BE1BF3">
              <w:rPr>
                <w:sz w:val="20"/>
                <w:lang w:val="fr-FR"/>
              </w:rPr>
              <w:t xml:space="preserve">, </w:t>
            </w:r>
            <w:r w:rsidRPr="00BE1BF3">
              <w:rPr>
                <w:sz w:val="20"/>
                <w:lang w:val="fr-FR"/>
              </w:rPr>
              <w:t>de rapports et d'études sur les aspects économiques</w:t>
            </w:r>
            <w:r w:rsidR="00A97FAB" w:rsidRPr="00BE1BF3">
              <w:rPr>
                <w:sz w:val="20"/>
                <w:lang w:val="fr-FR"/>
              </w:rPr>
              <w:t xml:space="preserve"> </w:t>
            </w:r>
            <w:r w:rsidRPr="00BE1BF3">
              <w:rPr>
                <w:sz w:val="20"/>
                <w:lang w:val="fr-FR"/>
              </w:rPr>
              <w:t>politiques et réglementaires des TIC</w:t>
            </w:r>
            <w:r w:rsidR="00A97FAB" w:rsidRPr="00BE1BF3">
              <w:rPr>
                <w:sz w:val="20"/>
                <w:lang w:val="fr-FR"/>
              </w:rPr>
              <w:t xml:space="preserve"> </w:t>
            </w:r>
            <w:r w:rsidRPr="00BE1BF3">
              <w:rPr>
                <w:sz w:val="20"/>
                <w:lang w:val="fr-FR"/>
              </w:rPr>
              <w:t>achetés et/ou téléchargés sur le site web de l'UIT</w:t>
            </w:r>
          </w:p>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rFonts w:eastAsia="Calibri" w:cs="Arial"/>
                <w:sz w:val="20"/>
                <w:lang w:val="fr-FR"/>
              </w:rPr>
              <w:lastRenderedPageBreak/>
              <w:t>•</w:t>
            </w:r>
            <w:r w:rsidRPr="00BE1BF3">
              <w:rPr>
                <w:rFonts w:eastAsia="Calibri" w:cs="Arial"/>
                <w:sz w:val="20"/>
                <w:lang w:val="fr-FR"/>
              </w:rPr>
              <w:tab/>
            </w:r>
            <w:r w:rsidRPr="00BE1BF3">
              <w:rPr>
                <w:sz w:val="20"/>
                <w:lang w:val="fr-FR"/>
              </w:rPr>
              <w:t>Nombre de visites du site web/de téléchargements de données sur le centre de connaissance PREF (politique</w:t>
            </w:r>
            <w:r w:rsidR="00580405" w:rsidRPr="00BE1BF3">
              <w:rPr>
                <w:sz w:val="20"/>
                <w:lang w:val="fr-FR"/>
              </w:rPr>
              <w:t xml:space="preserve">, </w:t>
            </w:r>
            <w:r w:rsidRPr="00BE1BF3">
              <w:rPr>
                <w:sz w:val="20"/>
                <w:lang w:val="fr-FR"/>
              </w:rPr>
              <w:t>réglementation</w:t>
            </w:r>
            <w:r w:rsidR="00A97FAB" w:rsidRPr="00BE1BF3">
              <w:rPr>
                <w:sz w:val="20"/>
                <w:lang w:val="fr-FR"/>
              </w:rPr>
              <w:t xml:space="preserve"> </w:t>
            </w:r>
            <w:r w:rsidRPr="00BE1BF3">
              <w:rPr>
                <w:sz w:val="20"/>
                <w:lang w:val="fr-FR"/>
              </w:rPr>
              <w:t>économie et finance) et sur la plate</w:t>
            </w:r>
            <w:r w:rsidRPr="00BE1BF3">
              <w:rPr>
                <w:sz w:val="20"/>
                <w:lang w:val="fr-FR"/>
              </w:rPr>
              <w:noBreakHyphen/>
              <w:t>forme en ligne "L'oeil sur les TIC"</w:t>
            </w:r>
          </w:p>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Nombre de publications</w:t>
            </w:r>
            <w:r w:rsidR="00580405" w:rsidRPr="00BE1BF3">
              <w:rPr>
                <w:sz w:val="20"/>
                <w:lang w:val="fr-FR"/>
              </w:rPr>
              <w:t xml:space="preserve">, </w:t>
            </w:r>
            <w:r w:rsidRPr="00BE1BF3">
              <w:rPr>
                <w:sz w:val="20"/>
                <w:lang w:val="fr-FR"/>
              </w:rPr>
              <w:t>de rapports</w:t>
            </w:r>
            <w:r w:rsidR="00580405" w:rsidRPr="00BE1BF3">
              <w:rPr>
                <w:sz w:val="20"/>
                <w:lang w:val="fr-FR"/>
              </w:rPr>
              <w:t xml:space="preserve">, </w:t>
            </w:r>
            <w:r w:rsidRPr="00BE1BF3">
              <w:rPr>
                <w:sz w:val="20"/>
                <w:lang w:val="fr-FR"/>
              </w:rPr>
              <w:t>d'études et de lignes directrices correspondants élaborés et publiés et nombre d'outils en ligne mis à jour</w:t>
            </w:r>
          </w:p>
        </w:tc>
      </w:tr>
      <w:tr w:rsidR="00901B96" w:rsidRPr="00BE1BF3" w:rsidTr="0011129F">
        <w:tc>
          <w:tcPr>
            <w:cnfStyle w:val="001000000000" w:firstRow="0" w:lastRow="0" w:firstColumn="1" w:lastColumn="0" w:oddVBand="0" w:evenVBand="0" w:oddHBand="0" w:evenHBand="0" w:firstRowFirstColumn="0" w:firstRowLastColumn="0" w:lastRowFirstColumn="0" w:lastRowLastColumn="0"/>
            <w:tcW w:w="3823" w:type="dxa"/>
          </w:tcPr>
          <w:p w:rsidR="00901B96" w:rsidRPr="00BE1BF3" w:rsidRDefault="00901B96" w:rsidP="00E133CB">
            <w:pPr>
              <w:pStyle w:val="Tabletext"/>
              <w:rPr>
                <w:rFonts w:eastAsia="Calibri" w:cs="Arial"/>
                <w:sz w:val="20"/>
                <w:lang w:val="fr-FR"/>
              </w:rPr>
            </w:pPr>
            <w:r w:rsidRPr="00BE1BF3">
              <w:rPr>
                <w:rFonts w:eastAsia="Calibri" w:cs="Arial"/>
                <w:sz w:val="20"/>
                <w:lang w:val="fr-FR"/>
              </w:rPr>
              <w:lastRenderedPageBreak/>
              <w:t>D.2-2</w:t>
            </w:r>
            <w:r w:rsidRPr="00BE1BF3">
              <w:rPr>
                <w:rFonts w:eastAsia="Calibri" w:cs="Arial"/>
                <w:b w:val="0"/>
                <w:bCs w:val="0"/>
                <w:sz w:val="20"/>
                <w:lang w:val="fr-FR"/>
              </w:rPr>
              <w:t xml:space="preserve">: </w:t>
            </w:r>
            <w:r w:rsidRPr="00BE1BF3">
              <w:rPr>
                <w:b w:val="0"/>
                <w:bCs w:val="0"/>
                <w:sz w:val="20"/>
                <w:lang w:val="fr-FR"/>
              </w:rPr>
              <w:t>Amélioration des processus de prise de décisions sur des questions politiques et réglementaires et environnement politique</w:t>
            </w:r>
            <w:r w:rsidR="00580405" w:rsidRPr="00BE1BF3">
              <w:rPr>
                <w:b w:val="0"/>
                <w:bCs w:val="0"/>
                <w:sz w:val="20"/>
                <w:lang w:val="fr-FR"/>
              </w:rPr>
              <w:t xml:space="preserve">, </w:t>
            </w:r>
            <w:r w:rsidRPr="00BE1BF3">
              <w:rPr>
                <w:b w:val="0"/>
                <w:bCs w:val="0"/>
                <w:sz w:val="20"/>
                <w:lang w:val="fr-FR"/>
              </w:rPr>
              <w:t>juridique et réglementaire propice au secteur des TIC</w:t>
            </w:r>
          </w:p>
        </w:tc>
        <w:tc>
          <w:tcPr>
            <w:tcW w:w="4819"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color w:val="948A54" w:themeColor="background2" w:themeShade="80"/>
                <w:sz w:val="20"/>
                <w:lang w:val="fr-FR"/>
              </w:rPr>
            </w:pPr>
            <w:r w:rsidRPr="00BE1BF3">
              <w:rPr>
                <w:sz w:val="20"/>
                <w:lang w:val="fr-FR"/>
              </w:rPr>
              <w:t>•</w:t>
            </w:r>
            <w:r w:rsidRPr="00BE1BF3">
              <w:rPr>
                <w:sz w:val="20"/>
                <w:lang w:val="fr-FR"/>
              </w:rPr>
              <w:tab/>
              <w:t>Nombre de pays ayant une capacité renforcée de prendre des décisions politiques et réglementaires propres à créer un environnement propice au développement des TIC</w:t>
            </w:r>
          </w:p>
        </w:tc>
        <w:tc>
          <w:tcPr>
            <w:tcW w:w="5954"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color w:val="948A54" w:themeColor="background2" w:themeShade="80"/>
                <w:sz w:val="20"/>
                <w:lang w:val="fr-FR"/>
              </w:rPr>
            </w:pPr>
            <w:r w:rsidRPr="00BE1BF3">
              <w:rPr>
                <w:sz w:val="20"/>
                <w:lang w:val="fr-FR"/>
              </w:rPr>
              <w:t>•</w:t>
            </w:r>
            <w:r w:rsidRPr="00BE1BF3">
              <w:rPr>
                <w:sz w:val="20"/>
                <w:lang w:val="fr-FR"/>
              </w:rPr>
              <w:tab/>
            </w:r>
            <w:r w:rsidRPr="00BE1BF3">
              <w:rPr>
                <w:spacing w:val="-4"/>
                <w:sz w:val="20"/>
                <w:lang w:val="fr-FR"/>
              </w:rPr>
              <w:t>Nombre</w:t>
            </w:r>
            <w:r w:rsidRPr="00BE1BF3">
              <w:rPr>
                <w:rFonts w:eastAsiaTheme="minorEastAsia"/>
                <w:spacing w:val="-4"/>
                <w:sz w:val="20"/>
                <w:lang w:val="fr-FR" w:eastAsia="zh-CN"/>
              </w:rPr>
              <w:t xml:space="preserve"> de pays ayant bénéficié d'un appui dans le domaine de la mise en place d'un environnement propice au développement des TIC</w:t>
            </w:r>
          </w:p>
        </w:tc>
      </w:tr>
      <w:tr w:rsidR="00901B96" w:rsidRPr="00BE1BF3" w:rsidTr="0011129F">
        <w:tc>
          <w:tcPr>
            <w:cnfStyle w:val="001000000000" w:firstRow="0" w:lastRow="0" w:firstColumn="1" w:lastColumn="0" w:oddVBand="0" w:evenVBand="0" w:oddHBand="0" w:evenHBand="0" w:firstRowFirstColumn="0" w:firstRowLastColumn="0" w:lastRowFirstColumn="0" w:lastRowLastColumn="0"/>
            <w:tcW w:w="3823" w:type="dxa"/>
          </w:tcPr>
          <w:p w:rsidR="00901B96" w:rsidRPr="00BE1BF3" w:rsidRDefault="00901B96" w:rsidP="00E133CB">
            <w:pPr>
              <w:pStyle w:val="Tabletext"/>
              <w:rPr>
                <w:sz w:val="20"/>
                <w:lang w:val="fr-FR"/>
              </w:rPr>
            </w:pPr>
            <w:r w:rsidRPr="00BE1BF3">
              <w:rPr>
                <w:rFonts w:eastAsia="Calibri" w:cs="Arial"/>
                <w:sz w:val="20"/>
                <w:lang w:val="fr-FR"/>
              </w:rPr>
              <w:t>D.2-3</w:t>
            </w:r>
            <w:r w:rsidRPr="00BE1BF3">
              <w:rPr>
                <w:rFonts w:eastAsia="Calibri" w:cs="Arial"/>
                <w:b w:val="0"/>
                <w:bCs w:val="0"/>
                <w:sz w:val="20"/>
                <w:lang w:val="fr-FR"/>
              </w:rPr>
              <w:t>:</w:t>
            </w:r>
            <w:r w:rsidRPr="00BE1BF3">
              <w:rPr>
                <w:b w:val="0"/>
                <w:bCs w:val="0"/>
                <w:color w:val="4F81BD" w:themeColor="accent1"/>
                <w:sz w:val="20"/>
                <w:lang w:val="fr-FR"/>
              </w:rPr>
              <w:t xml:space="preserve"> </w:t>
            </w:r>
            <w:r w:rsidRPr="00BE1BF3">
              <w:rPr>
                <w:b w:val="0"/>
                <w:bCs w:val="0"/>
                <w:sz w:val="20"/>
                <w:lang w:val="fr-FR"/>
              </w:rPr>
              <w:t>Renforcement des connaissances et des compétences des pays en vue de planifier</w:t>
            </w:r>
            <w:r w:rsidR="00580405" w:rsidRPr="00BE1BF3">
              <w:rPr>
                <w:b w:val="0"/>
                <w:bCs w:val="0"/>
                <w:sz w:val="20"/>
                <w:lang w:val="fr-FR"/>
              </w:rPr>
              <w:t xml:space="preserve">, </w:t>
            </w:r>
            <w:r w:rsidRPr="00BE1BF3">
              <w:rPr>
                <w:b w:val="0"/>
                <w:bCs w:val="0"/>
                <w:sz w:val="20"/>
                <w:lang w:val="fr-FR"/>
              </w:rPr>
              <w:t>déployer</w:t>
            </w:r>
            <w:r w:rsidR="00580405" w:rsidRPr="00BE1BF3">
              <w:rPr>
                <w:b w:val="0"/>
                <w:bCs w:val="0"/>
                <w:sz w:val="20"/>
                <w:lang w:val="fr-FR"/>
              </w:rPr>
              <w:t xml:space="preserve">, </w:t>
            </w:r>
            <w:r w:rsidRPr="00BE1BF3">
              <w:rPr>
                <w:b w:val="0"/>
                <w:bCs w:val="0"/>
                <w:sz w:val="20"/>
                <w:lang w:val="fr-FR"/>
              </w:rPr>
              <w:t>exploiter et maintenir des réseaux et services TIC durables</w:t>
            </w:r>
            <w:r w:rsidR="00580405" w:rsidRPr="00BE1BF3">
              <w:rPr>
                <w:b w:val="0"/>
                <w:bCs w:val="0"/>
                <w:sz w:val="20"/>
                <w:lang w:val="fr-FR"/>
              </w:rPr>
              <w:t xml:space="preserve">, </w:t>
            </w:r>
            <w:r w:rsidRPr="00BE1BF3">
              <w:rPr>
                <w:b w:val="0"/>
                <w:bCs w:val="0"/>
                <w:sz w:val="20"/>
                <w:lang w:val="fr-FR"/>
              </w:rPr>
              <w:t>accessibles et fiables</w:t>
            </w:r>
            <w:r w:rsidR="00580405" w:rsidRPr="00BE1BF3">
              <w:rPr>
                <w:b w:val="0"/>
                <w:bCs w:val="0"/>
                <w:sz w:val="20"/>
                <w:lang w:val="fr-FR"/>
              </w:rPr>
              <w:t xml:space="preserve">, </w:t>
            </w:r>
            <w:r w:rsidRPr="00BE1BF3">
              <w:rPr>
                <w:b w:val="0"/>
                <w:bCs w:val="0"/>
                <w:sz w:val="20"/>
                <w:lang w:val="fr-FR"/>
              </w:rPr>
              <w:t>y compris l'infrastructure large bande</w:t>
            </w:r>
            <w:r w:rsidR="00580405" w:rsidRPr="00BE1BF3">
              <w:rPr>
                <w:b w:val="0"/>
                <w:bCs w:val="0"/>
                <w:sz w:val="20"/>
                <w:lang w:val="fr-FR"/>
              </w:rPr>
              <w:t xml:space="preserve">, </w:t>
            </w:r>
            <w:r w:rsidRPr="00BE1BF3">
              <w:rPr>
                <w:b w:val="0"/>
                <w:bCs w:val="0"/>
                <w:sz w:val="20"/>
                <w:lang w:val="fr-FR"/>
              </w:rPr>
              <w:t>et amélioration des connaissances relatives à l'infrastructure de transmission large bande dans le monde</w:t>
            </w:r>
          </w:p>
        </w:tc>
        <w:tc>
          <w:tcPr>
            <w:tcW w:w="4819"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Nombre de pays ayant une capacité renforcée dans le domaine de la planification et de l'exploitation des réseaux et des services TIC</w:t>
            </w:r>
          </w:p>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r>
            <w:r w:rsidRPr="00BE1BF3">
              <w:rPr>
                <w:rFonts w:eastAsia="Calibri"/>
                <w:sz w:val="20"/>
                <w:lang w:val="fr-FR"/>
              </w:rPr>
              <w:t>Nombre</w:t>
            </w:r>
            <w:r w:rsidRPr="00BE1BF3">
              <w:rPr>
                <w:sz w:val="20"/>
                <w:lang w:val="fr-FR"/>
              </w:rPr>
              <w:t xml:space="preserve"> de pays ayant élaboré un plan directeur pour le large bande</w:t>
            </w:r>
          </w:p>
        </w:tc>
        <w:tc>
          <w:tcPr>
            <w:tcW w:w="5954"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Nombre de lignes directrices/manuels et de publications achevés sur des sujets relatifs aux réseaux et aux services TIC</w:t>
            </w:r>
          </w:p>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Nombre de publications</w:t>
            </w:r>
            <w:r w:rsidR="00580405" w:rsidRPr="00BE1BF3">
              <w:rPr>
                <w:sz w:val="20"/>
                <w:lang w:val="fr-FR"/>
              </w:rPr>
              <w:t xml:space="preserve">, </w:t>
            </w:r>
            <w:r w:rsidRPr="00BE1BF3">
              <w:rPr>
                <w:sz w:val="20"/>
                <w:lang w:val="fr-FR"/>
              </w:rPr>
              <w:t>de rapports et d'études téléchargés sur le site web de l'UIT</w:t>
            </w:r>
          </w:p>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Nombre d'études réalisées pour évaluer l'état d'avancement de la mise en oeuvre effective des Recommandations de l'UIT</w:t>
            </w:r>
          </w:p>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Nombre de pays ayant bénéficié d'un appui dans le domaine de la mise en place du large bande dans les zones rurales</w:t>
            </w:r>
          </w:p>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Nombre de pays dont les infrastructures dorsales large bande figurent dans la cartographie interactive des réseaux de transmission de l'UIT disponible sur le site web</w:t>
            </w:r>
          </w:p>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Nombre de séminaires</w:t>
            </w:r>
            <w:r w:rsidR="00580405" w:rsidRPr="00BE1BF3">
              <w:rPr>
                <w:sz w:val="20"/>
                <w:lang w:val="fr-FR"/>
              </w:rPr>
              <w:t xml:space="preserve">, </w:t>
            </w:r>
            <w:r w:rsidRPr="00BE1BF3">
              <w:rPr>
                <w:sz w:val="20"/>
                <w:lang w:val="fr-FR"/>
              </w:rPr>
              <w:t>ateliers</w:t>
            </w:r>
            <w:r w:rsidR="00580405" w:rsidRPr="00BE1BF3">
              <w:rPr>
                <w:sz w:val="20"/>
                <w:lang w:val="fr-FR"/>
              </w:rPr>
              <w:t xml:space="preserve">, </w:t>
            </w:r>
            <w:r w:rsidRPr="00BE1BF3">
              <w:rPr>
                <w:sz w:val="20"/>
                <w:lang w:val="fr-FR"/>
              </w:rPr>
              <w:t>formations et réunions effectivement organisés sur ces questions</w:t>
            </w:r>
          </w:p>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Nombre de participants et niveau de satisfaction concernant ces manifestations</w:t>
            </w:r>
          </w:p>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Nombre de présidents et de vice</w:t>
            </w:r>
            <w:r w:rsidRPr="00BE1BF3">
              <w:rPr>
                <w:sz w:val="20"/>
                <w:lang w:val="fr-FR"/>
              </w:rPr>
              <w:noBreakHyphen/>
              <w:t>présidents des commissions d'études bénéficiant d'un appui pour participer aux activités organisées dans les régions pour réduire l'écart en matière de normalisation</w:t>
            </w:r>
          </w:p>
        </w:tc>
      </w:tr>
      <w:tr w:rsidR="00901B96" w:rsidRPr="00BE1BF3" w:rsidTr="0011129F">
        <w:tc>
          <w:tcPr>
            <w:cnfStyle w:val="001000000000" w:firstRow="0" w:lastRow="0" w:firstColumn="1" w:lastColumn="0" w:oddVBand="0" w:evenVBand="0" w:oddHBand="0" w:evenHBand="0" w:firstRowFirstColumn="0" w:firstRowLastColumn="0" w:lastRowFirstColumn="0" w:lastRowLastColumn="0"/>
            <w:tcW w:w="3823" w:type="dxa"/>
          </w:tcPr>
          <w:p w:rsidR="00901B96" w:rsidRPr="00BE1BF3" w:rsidRDefault="00901B96" w:rsidP="00E133CB">
            <w:pPr>
              <w:pStyle w:val="Tabletext"/>
              <w:keepNext/>
              <w:keepLines/>
              <w:rPr>
                <w:sz w:val="20"/>
                <w:lang w:val="fr-FR"/>
              </w:rPr>
            </w:pPr>
            <w:r w:rsidRPr="00BE1BF3">
              <w:rPr>
                <w:rFonts w:eastAsia="Calibri" w:cs="Arial"/>
                <w:sz w:val="20"/>
                <w:lang w:val="fr-FR"/>
              </w:rPr>
              <w:lastRenderedPageBreak/>
              <w:t>D.2-4</w:t>
            </w:r>
            <w:r w:rsidRPr="00BE1BF3">
              <w:rPr>
                <w:rFonts w:eastAsia="Calibri" w:cs="Arial"/>
                <w:b w:val="0"/>
                <w:bCs w:val="0"/>
                <w:sz w:val="20"/>
                <w:lang w:val="fr-FR"/>
              </w:rPr>
              <w:t>:</w:t>
            </w:r>
            <w:r w:rsidRPr="00BE1BF3">
              <w:rPr>
                <w:color w:val="4F81BD" w:themeColor="accent1"/>
                <w:sz w:val="20"/>
                <w:lang w:val="fr-FR"/>
              </w:rPr>
              <w:t xml:space="preserve"> </w:t>
            </w:r>
            <w:r w:rsidRPr="00BE1BF3">
              <w:rPr>
                <w:b w:val="0"/>
                <w:bCs w:val="0"/>
                <w:sz w:val="20"/>
                <w:lang w:val="fr-FR"/>
              </w:rPr>
              <w:t>Renforcement des connaissances et des compétences des pays pour qu'ils participent et contribuent à l'élaboration</w:t>
            </w:r>
            <w:r w:rsidRPr="00BE1BF3">
              <w:rPr>
                <w:sz w:val="20"/>
                <w:lang w:val="fr-FR"/>
              </w:rPr>
              <w:t xml:space="preserve"> </w:t>
            </w:r>
            <w:r w:rsidRPr="00BE1BF3">
              <w:rPr>
                <w:b w:val="0"/>
                <w:bCs w:val="0"/>
                <w:sz w:val="20"/>
                <w:lang w:val="fr-FR"/>
              </w:rPr>
              <w:t>et à la mise en oeuvre de</w:t>
            </w:r>
            <w:r w:rsidRPr="00BE1BF3">
              <w:rPr>
                <w:sz w:val="20"/>
                <w:lang w:val="fr-FR"/>
              </w:rPr>
              <w:t xml:space="preserve"> </w:t>
            </w:r>
            <w:r w:rsidRPr="00BE1BF3">
              <w:rPr>
                <w:b w:val="0"/>
                <w:bCs w:val="0"/>
                <w:sz w:val="20"/>
                <w:lang w:val="fr-FR"/>
              </w:rPr>
              <w:t>recommandations UIT et mettent en place des programmes de conformité et d'interopérabilité durables et appropriés</w:t>
            </w:r>
            <w:r w:rsidR="00580405" w:rsidRPr="00BE1BF3">
              <w:rPr>
                <w:b w:val="0"/>
                <w:bCs w:val="0"/>
                <w:sz w:val="20"/>
                <w:lang w:val="fr-FR"/>
              </w:rPr>
              <w:t xml:space="preserve">, </w:t>
            </w:r>
            <w:r w:rsidRPr="00BE1BF3">
              <w:rPr>
                <w:b w:val="0"/>
                <w:bCs w:val="0"/>
                <w:sz w:val="20"/>
                <w:lang w:val="fr-FR"/>
              </w:rPr>
              <w:t>sur la base des recommandations de l'UIT</w:t>
            </w:r>
            <w:r w:rsidR="00580405" w:rsidRPr="00BE1BF3">
              <w:rPr>
                <w:b w:val="0"/>
                <w:bCs w:val="0"/>
                <w:sz w:val="20"/>
                <w:lang w:val="fr-FR"/>
              </w:rPr>
              <w:t xml:space="preserve">, </w:t>
            </w:r>
            <w:r w:rsidRPr="00BE1BF3">
              <w:rPr>
                <w:b w:val="0"/>
                <w:bCs w:val="0"/>
                <w:sz w:val="20"/>
                <w:lang w:val="fr-FR"/>
              </w:rPr>
              <w:t>aux niveaux national</w:t>
            </w:r>
            <w:r w:rsidR="00580405" w:rsidRPr="00BE1BF3">
              <w:rPr>
                <w:b w:val="0"/>
                <w:bCs w:val="0"/>
                <w:sz w:val="20"/>
                <w:lang w:val="fr-FR"/>
              </w:rPr>
              <w:t xml:space="preserve">, </w:t>
            </w:r>
            <w:r w:rsidRPr="00BE1BF3">
              <w:rPr>
                <w:b w:val="0"/>
                <w:bCs w:val="0"/>
                <w:sz w:val="20"/>
                <w:lang w:val="fr-FR"/>
              </w:rPr>
              <w:t>régional et sous-régional</w:t>
            </w:r>
            <w:r w:rsidR="00580405" w:rsidRPr="00BE1BF3">
              <w:rPr>
                <w:b w:val="0"/>
                <w:bCs w:val="0"/>
                <w:sz w:val="20"/>
                <w:lang w:val="fr-FR"/>
              </w:rPr>
              <w:t xml:space="preserve">, </w:t>
            </w:r>
            <w:r w:rsidRPr="00BE1BF3">
              <w:rPr>
                <w:b w:val="0"/>
                <w:bCs w:val="0"/>
                <w:sz w:val="20"/>
                <w:lang w:val="fr-FR"/>
              </w:rPr>
              <w:t>en encourageant l'établissement de systèmes d'accords de reconnaissance mutuelle et/ou en créant des laboratoires de tests</w:t>
            </w:r>
            <w:r w:rsidR="00580405" w:rsidRPr="00BE1BF3">
              <w:rPr>
                <w:b w:val="0"/>
                <w:bCs w:val="0"/>
                <w:sz w:val="20"/>
                <w:lang w:val="fr-FR"/>
              </w:rPr>
              <w:t xml:space="preserve">, </w:t>
            </w:r>
            <w:r w:rsidRPr="00BE1BF3">
              <w:rPr>
                <w:b w:val="0"/>
                <w:bCs w:val="0"/>
                <w:sz w:val="20"/>
                <w:lang w:val="fr-FR"/>
              </w:rPr>
              <w:t>selon qu'il conviendra</w:t>
            </w:r>
          </w:p>
        </w:tc>
        <w:tc>
          <w:tcPr>
            <w:tcW w:w="4819"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Nombre de pays qui mettent en oeuvre des projets destinés à mettre en place des programmes nationaux</w:t>
            </w:r>
            <w:r w:rsidR="00580405" w:rsidRPr="00BE1BF3">
              <w:rPr>
                <w:sz w:val="20"/>
                <w:lang w:val="fr-FR"/>
              </w:rPr>
              <w:t xml:space="preserve">, </w:t>
            </w:r>
            <w:r w:rsidRPr="00BE1BF3">
              <w:rPr>
                <w:sz w:val="20"/>
                <w:lang w:val="fr-FR"/>
              </w:rPr>
              <w:t>régionaux et sous</w:t>
            </w:r>
            <w:r w:rsidRPr="00BE1BF3">
              <w:rPr>
                <w:sz w:val="20"/>
                <w:lang w:val="fr-FR"/>
              </w:rPr>
              <w:noBreakHyphen/>
              <w:t>régionaux sur la conformité et l'interopérabilité (C&amp;I)</w:t>
            </w:r>
          </w:p>
          <w:p w:rsidR="00901B96" w:rsidRPr="00BE1BF3" w:rsidRDefault="00901B96" w:rsidP="00E133CB">
            <w:pPr>
              <w:pStyle w:val="Tabletext"/>
              <w:cnfStyle w:val="000000000000" w:firstRow="0" w:lastRow="0" w:firstColumn="0" w:lastColumn="0" w:oddVBand="0" w:evenVBand="0" w:oddHBand="0" w:evenHBand="0" w:firstRowFirstColumn="0" w:firstRowLastColumn="0" w:lastRowFirstColumn="0" w:lastRowLastColumn="0"/>
              <w:rPr>
                <w:color w:val="948A54" w:themeColor="background2" w:themeShade="80"/>
                <w:sz w:val="20"/>
                <w:lang w:val="fr-FR"/>
              </w:rPr>
            </w:pPr>
          </w:p>
        </w:tc>
        <w:tc>
          <w:tcPr>
            <w:tcW w:w="5954"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Nombre de lignes directrices/manuels et de publications achevés sur des thèmes en rapport avec la conformité et l'interopérabilité</w:t>
            </w:r>
          </w:p>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Nombre de publications</w:t>
            </w:r>
            <w:r w:rsidR="00580405" w:rsidRPr="00BE1BF3">
              <w:rPr>
                <w:sz w:val="20"/>
                <w:lang w:val="fr-FR"/>
              </w:rPr>
              <w:t xml:space="preserve">, </w:t>
            </w:r>
            <w:r w:rsidRPr="00BE1BF3">
              <w:rPr>
                <w:sz w:val="20"/>
                <w:lang w:val="fr-FR"/>
              </w:rPr>
              <w:t>de rapports et d'études téléchargés sur le site web de l'UIT</w:t>
            </w:r>
          </w:p>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Nombre d'études réalisées pour évaluer l'état d'avancement de la mise en oeuvre effective des Recommandations de l'UIT; programmes C&amp;I et laboratoires de tests en place dans les régions</w:t>
            </w:r>
          </w:p>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Nombre de pays ayant bénéficié d'un appui pour la mise en oeuvre de programmes C&amp;I</w:t>
            </w:r>
          </w:p>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Nombre de séminaires</w:t>
            </w:r>
            <w:r w:rsidR="00580405" w:rsidRPr="00BE1BF3">
              <w:rPr>
                <w:sz w:val="20"/>
                <w:lang w:val="fr-FR"/>
              </w:rPr>
              <w:t xml:space="preserve">, </w:t>
            </w:r>
            <w:r w:rsidRPr="00BE1BF3">
              <w:rPr>
                <w:sz w:val="20"/>
                <w:lang w:val="fr-FR"/>
              </w:rPr>
              <w:t>d'ateliers</w:t>
            </w:r>
            <w:r w:rsidR="00580405" w:rsidRPr="00BE1BF3">
              <w:rPr>
                <w:sz w:val="20"/>
                <w:lang w:val="fr-FR"/>
              </w:rPr>
              <w:t xml:space="preserve">, </w:t>
            </w:r>
            <w:r w:rsidRPr="00BE1BF3">
              <w:rPr>
                <w:sz w:val="20"/>
                <w:lang w:val="fr-FR"/>
              </w:rPr>
              <w:t>de formations et de réunions tenus sur la conformité et l'interopérabilité</w:t>
            </w:r>
          </w:p>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Nombre de participants et niveau de satisfaction concernant ces manifestations</w:t>
            </w:r>
          </w:p>
        </w:tc>
      </w:tr>
      <w:tr w:rsidR="00901B96" w:rsidRPr="00BE1BF3" w:rsidTr="0011129F">
        <w:tc>
          <w:tcPr>
            <w:cnfStyle w:val="001000000000" w:firstRow="0" w:lastRow="0" w:firstColumn="1" w:lastColumn="0" w:oddVBand="0" w:evenVBand="0" w:oddHBand="0" w:evenHBand="0" w:firstRowFirstColumn="0" w:firstRowLastColumn="0" w:lastRowFirstColumn="0" w:lastRowLastColumn="0"/>
            <w:tcW w:w="3823" w:type="dxa"/>
          </w:tcPr>
          <w:p w:rsidR="00901B96" w:rsidRPr="00BE1BF3" w:rsidRDefault="00901B96" w:rsidP="00E133CB">
            <w:pPr>
              <w:pStyle w:val="Tabletext"/>
              <w:rPr>
                <w:sz w:val="20"/>
                <w:lang w:val="fr-FR"/>
              </w:rPr>
            </w:pPr>
            <w:r w:rsidRPr="00BE1BF3">
              <w:rPr>
                <w:sz w:val="20"/>
                <w:lang w:val="fr-FR"/>
              </w:rPr>
              <w:t>D.2-5</w:t>
            </w:r>
            <w:r w:rsidRPr="00BE1BF3">
              <w:rPr>
                <w:rFonts w:eastAsia="Calibri" w:cs="Arial"/>
                <w:b w:val="0"/>
                <w:bCs w:val="0"/>
                <w:sz w:val="20"/>
                <w:lang w:val="fr-FR"/>
              </w:rPr>
              <w:t>:</w:t>
            </w:r>
            <w:r w:rsidRPr="00BE1BF3">
              <w:rPr>
                <w:color w:val="4F81BD" w:themeColor="accent1"/>
                <w:sz w:val="20"/>
                <w:lang w:val="fr-FR"/>
              </w:rPr>
              <w:t xml:space="preserve"> </w:t>
            </w:r>
            <w:r w:rsidRPr="00BE1BF3">
              <w:rPr>
                <w:b w:val="0"/>
                <w:bCs w:val="0"/>
                <w:sz w:val="20"/>
                <w:lang w:val="fr-FR"/>
              </w:rPr>
              <w:t>Renforcement des connaissances et des compétences des pays dans les domaines de la planification et de l'assignation des fréquences</w:t>
            </w:r>
            <w:r w:rsidR="00580405" w:rsidRPr="00BE1BF3">
              <w:rPr>
                <w:b w:val="0"/>
                <w:bCs w:val="0"/>
                <w:sz w:val="20"/>
                <w:lang w:val="fr-FR"/>
              </w:rPr>
              <w:t xml:space="preserve">, </w:t>
            </w:r>
            <w:r w:rsidRPr="00BE1BF3">
              <w:rPr>
                <w:b w:val="0"/>
                <w:bCs w:val="0"/>
                <w:sz w:val="20"/>
                <w:lang w:val="fr-FR"/>
              </w:rPr>
              <w:t>de la gestion du spectre et du contrôle des émissions</w:t>
            </w:r>
            <w:r w:rsidR="00580405" w:rsidRPr="00BE1BF3">
              <w:rPr>
                <w:b w:val="0"/>
                <w:bCs w:val="0"/>
                <w:sz w:val="20"/>
                <w:lang w:val="fr-FR"/>
              </w:rPr>
              <w:t xml:space="preserve">, </w:t>
            </w:r>
            <w:r w:rsidRPr="00BE1BF3">
              <w:rPr>
                <w:b w:val="0"/>
                <w:bCs w:val="0"/>
                <w:sz w:val="20"/>
                <w:lang w:val="fr-FR"/>
              </w:rPr>
              <w:t>de l'utilisation efficace d'outils de gestion du spectre et de la mesure et de la réglementation de l'exposition des personnes aux champs électromagnétiques</w:t>
            </w:r>
          </w:p>
        </w:tc>
        <w:tc>
          <w:tcPr>
            <w:tcW w:w="4819"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Nombre de pays ayant des capacités accrues dans le domaine de la planification des fréquences</w:t>
            </w:r>
            <w:r w:rsidR="00580405" w:rsidRPr="00BE1BF3">
              <w:rPr>
                <w:sz w:val="20"/>
                <w:lang w:val="fr-FR"/>
              </w:rPr>
              <w:t xml:space="preserve">, </w:t>
            </w:r>
            <w:r w:rsidRPr="00BE1BF3">
              <w:rPr>
                <w:sz w:val="20"/>
                <w:lang w:val="fr-FR"/>
              </w:rPr>
              <w:t>de la gestion du spectre et du contrôle des émissions et de la réglementation de l'exposition des personnes aux champs électromagnétiques</w:t>
            </w:r>
          </w:p>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color w:val="948A54" w:themeColor="background2" w:themeShade="80"/>
                <w:sz w:val="20"/>
                <w:lang w:val="fr-FR"/>
              </w:rPr>
            </w:pPr>
            <w:r w:rsidRPr="00BE1BF3">
              <w:rPr>
                <w:sz w:val="20"/>
                <w:lang w:val="fr-FR"/>
              </w:rPr>
              <w:t>•</w:t>
            </w:r>
            <w:r w:rsidRPr="00BE1BF3">
              <w:rPr>
                <w:sz w:val="20"/>
                <w:lang w:val="fr-FR"/>
              </w:rPr>
              <w:tab/>
              <w:t>Nombre de pays ayant élaboré un plan directeur pour la gestion du spectre</w:t>
            </w:r>
          </w:p>
        </w:tc>
        <w:tc>
          <w:tcPr>
            <w:tcW w:w="5954"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Nombre de séminaires</w:t>
            </w:r>
            <w:r w:rsidR="00580405" w:rsidRPr="00BE1BF3">
              <w:rPr>
                <w:sz w:val="20"/>
                <w:lang w:val="fr-FR"/>
              </w:rPr>
              <w:t xml:space="preserve">, </w:t>
            </w:r>
            <w:r w:rsidRPr="00BE1BF3">
              <w:rPr>
                <w:sz w:val="20"/>
                <w:lang w:val="fr-FR"/>
              </w:rPr>
              <w:t>d'ateliers</w:t>
            </w:r>
            <w:r w:rsidR="00580405" w:rsidRPr="00BE1BF3">
              <w:rPr>
                <w:sz w:val="20"/>
                <w:lang w:val="fr-FR"/>
              </w:rPr>
              <w:t xml:space="preserve">, </w:t>
            </w:r>
            <w:r w:rsidRPr="00BE1BF3">
              <w:rPr>
                <w:sz w:val="20"/>
                <w:lang w:val="fr-FR"/>
              </w:rPr>
              <w:t>de formations et de réunions tenus dans le domaine de la planification des fréquences</w:t>
            </w:r>
            <w:r w:rsidR="00580405" w:rsidRPr="00BE1BF3">
              <w:rPr>
                <w:sz w:val="20"/>
                <w:lang w:val="fr-FR"/>
              </w:rPr>
              <w:t xml:space="preserve">, </w:t>
            </w:r>
            <w:r w:rsidRPr="00BE1BF3">
              <w:rPr>
                <w:sz w:val="20"/>
                <w:lang w:val="fr-FR"/>
              </w:rPr>
              <w:t>de la gestion du spectre et du contrôle des émissions et de la réglementation de l'exposition des personnes aux champs électromagnétiques</w:t>
            </w:r>
          </w:p>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 xml:space="preserve">Nombre de participants et niveau de satisfaction concernant ces manifestations </w:t>
            </w:r>
          </w:p>
          <w:p w:rsidR="00901B96" w:rsidRPr="00BE1BF3" w:rsidRDefault="00901B96" w:rsidP="00E133CB">
            <w:pPr>
              <w:pStyle w:val="Tabletext"/>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Nombre de lignes directrices/manuels et de publications élaborés</w:t>
            </w:r>
          </w:p>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Nombre de publications</w:t>
            </w:r>
            <w:r w:rsidR="00580405" w:rsidRPr="00BE1BF3">
              <w:rPr>
                <w:sz w:val="20"/>
                <w:lang w:val="fr-FR"/>
              </w:rPr>
              <w:t xml:space="preserve">, </w:t>
            </w:r>
            <w:r w:rsidRPr="00BE1BF3">
              <w:rPr>
                <w:sz w:val="20"/>
                <w:lang w:val="fr-FR"/>
              </w:rPr>
              <w:t>de rapports et d'études téléchargés</w:t>
            </w:r>
          </w:p>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Mise au point d'une version améliorée du logiciel SMS4DC</w:t>
            </w:r>
          </w:p>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Nombre d'abonnés au SMS4DC</w:t>
            </w:r>
          </w:p>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Nombre de formations organisées sur le logiciel SMS4DC et niveau de satisfaction des participants</w:t>
            </w:r>
          </w:p>
        </w:tc>
      </w:tr>
      <w:tr w:rsidR="00901B96" w:rsidRPr="00BE1BF3" w:rsidTr="0011129F">
        <w:tc>
          <w:tcPr>
            <w:cnfStyle w:val="001000000000" w:firstRow="0" w:lastRow="0" w:firstColumn="1" w:lastColumn="0" w:oddVBand="0" w:evenVBand="0" w:oddHBand="0" w:evenHBand="0" w:firstRowFirstColumn="0" w:firstRowLastColumn="0" w:lastRowFirstColumn="0" w:lastRowLastColumn="0"/>
            <w:tcW w:w="3823" w:type="dxa"/>
          </w:tcPr>
          <w:p w:rsidR="00901B96" w:rsidRPr="00BE1BF3" w:rsidRDefault="00901B96" w:rsidP="00E133CB">
            <w:pPr>
              <w:pStyle w:val="Tabletext"/>
              <w:rPr>
                <w:sz w:val="20"/>
                <w:lang w:val="fr-FR"/>
              </w:rPr>
            </w:pPr>
            <w:r w:rsidRPr="00BE1BF3">
              <w:rPr>
                <w:sz w:val="20"/>
                <w:lang w:val="fr-FR"/>
              </w:rPr>
              <w:t>D.2-6</w:t>
            </w:r>
            <w:r w:rsidRPr="00BE1BF3">
              <w:rPr>
                <w:rFonts w:eastAsia="Calibri" w:cs="Arial"/>
                <w:b w:val="0"/>
                <w:bCs w:val="0"/>
                <w:sz w:val="20"/>
                <w:lang w:val="fr-FR"/>
              </w:rPr>
              <w:t xml:space="preserve">: </w:t>
            </w:r>
            <w:r w:rsidRPr="00BE1BF3">
              <w:rPr>
                <w:b w:val="0"/>
                <w:bCs w:val="0"/>
                <w:sz w:val="20"/>
                <w:lang w:val="fr-FR"/>
              </w:rPr>
              <w:t>Renforcement des connaissances et des compétences des pays concernant le passage de la radiodiffusion analogique à la radiodiffusion numérique et l'efficacité des travaux postérieurs à la transition</w:t>
            </w:r>
            <w:r w:rsidR="00580405" w:rsidRPr="00BE1BF3">
              <w:rPr>
                <w:b w:val="0"/>
                <w:bCs w:val="0"/>
                <w:sz w:val="20"/>
                <w:lang w:val="fr-FR"/>
              </w:rPr>
              <w:t xml:space="preserve">, </w:t>
            </w:r>
            <w:r w:rsidRPr="00BE1BF3">
              <w:rPr>
                <w:b w:val="0"/>
                <w:bCs w:val="0"/>
                <w:sz w:val="20"/>
                <w:lang w:val="fr-FR"/>
              </w:rPr>
              <w:t>et efficacité de la mise en oeuvre des lignes directrices élaborées</w:t>
            </w:r>
          </w:p>
        </w:tc>
        <w:tc>
          <w:tcPr>
            <w:tcW w:w="4819"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color w:val="948A54" w:themeColor="background2" w:themeShade="80"/>
                <w:sz w:val="20"/>
                <w:lang w:val="fr-FR"/>
              </w:rPr>
            </w:pPr>
            <w:r w:rsidRPr="00BE1BF3">
              <w:rPr>
                <w:sz w:val="20"/>
                <w:lang w:val="fr-FR"/>
              </w:rPr>
              <w:t>•</w:t>
            </w:r>
            <w:r w:rsidRPr="00BE1BF3">
              <w:rPr>
                <w:sz w:val="20"/>
                <w:lang w:val="fr-FR"/>
              </w:rPr>
              <w:tab/>
              <w:t>Nombre de pays ayant mis en oeuvre des projets concernant le passage de la radiodiffusion analogique à la radiodiffusion numérique</w:t>
            </w:r>
          </w:p>
        </w:tc>
        <w:tc>
          <w:tcPr>
            <w:tcW w:w="5954"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Nombre de séminaires</w:t>
            </w:r>
            <w:r w:rsidR="00580405" w:rsidRPr="00BE1BF3">
              <w:rPr>
                <w:sz w:val="20"/>
                <w:lang w:val="fr-FR"/>
              </w:rPr>
              <w:t xml:space="preserve">, </w:t>
            </w:r>
            <w:r w:rsidRPr="00BE1BF3">
              <w:rPr>
                <w:sz w:val="20"/>
                <w:lang w:val="fr-FR"/>
              </w:rPr>
              <w:t>d'ateliers</w:t>
            </w:r>
            <w:r w:rsidR="00580405" w:rsidRPr="00BE1BF3">
              <w:rPr>
                <w:sz w:val="20"/>
                <w:lang w:val="fr-FR"/>
              </w:rPr>
              <w:t xml:space="preserve">, </w:t>
            </w:r>
            <w:r w:rsidRPr="00BE1BF3">
              <w:rPr>
                <w:sz w:val="20"/>
                <w:lang w:val="fr-FR"/>
              </w:rPr>
              <w:t>de formations et de réunions tenus sur des sujets en rapport avec le passage de la radiodiffusion analogique à la radiodiffusion numérique</w:t>
            </w:r>
          </w:p>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Nombre de participants et niveau de satisfaction concernant ces manifestations</w:t>
            </w:r>
          </w:p>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lastRenderedPageBreak/>
              <w:t>•</w:t>
            </w:r>
            <w:r w:rsidRPr="00BE1BF3">
              <w:rPr>
                <w:sz w:val="20"/>
                <w:lang w:val="fr-FR"/>
              </w:rPr>
              <w:tab/>
              <w:t>Nombre de lignes directrices/manuels/feuilles de route et publications élaborés</w:t>
            </w:r>
          </w:p>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color w:val="948A54" w:themeColor="background2" w:themeShade="80"/>
                <w:sz w:val="20"/>
                <w:lang w:val="fr-FR"/>
              </w:rPr>
            </w:pPr>
            <w:r w:rsidRPr="00BE1BF3">
              <w:rPr>
                <w:sz w:val="20"/>
                <w:lang w:val="fr-FR"/>
              </w:rPr>
              <w:t>•</w:t>
            </w:r>
            <w:r w:rsidRPr="00BE1BF3">
              <w:rPr>
                <w:sz w:val="20"/>
                <w:lang w:val="fr-FR"/>
              </w:rPr>
              <w:tab/>
              <w:t>Nombre de publications</w:t>
            </w:r>
            <w:r w:rsidR="00580405" w:rsidRPr="00BE1BF3">
              <w:rPr>
                <w:sz w:val="20"/>
                <w:lang w:val="fr-FR"/>
              </w:rPr>
              <w:t xml:space="preserve">, </w:t>
            </w:r>
            <w:r w:rsidRPr="00BE1BF3">
              <w:rPr>
                <w:sz w:val="20"/>
                <w:lang w:val="fr-FR"/>
              </w:rPr>
              <w:t>de rapports et d'études téléchargés</w:t>
            </w:r>
          </w:p>
        </w:tc>
      </w:tr>
      <w:tr w:rsidR="00901B96" w:rsidRPr="00BE1BF3" w:rsidTr="0011129F">
        <w:tc>
          <w:tcPr>
            <w:cnfStyle w:val="001000000000" w:firstRow="0" w:lastRow="0" w:firstColumn="1" w:lastColumn="0" w:oddVBand="0" w:evenVBand="0" w:oddHBand="0" w:evenHBand="0" w:firstRowFirstColumn="0" w:firstRowLastColumn="0" w:lastRowFirstColumn="0" w:lastRowLastColumn="0"/>
            <w:tcW w:w="3823" w:type="dxa"/>
          </w:tcPr>
          <w:p w:rsidR="00901B96" w:rsidRPr="00BE1BF3" w:rsidRDefault="00901B96" w:rsidP="00E133CB">
            <w:pPr>
              <w:pStyle w:val="Tabletext"/>
              <w:rPr>
                <w:color w:val="4F81BD" w:themeColor="accent1"/>
                <w:sz w:val="20"/>
                <w:lang w:val="fr-FR"/>
              </w:rPr>
            </w:pPr>
            <w:r w:rsidRPr="00BE1BF3">
              <w:rPr>
                <w:sz w:val="20"/>
                <w:lang w:val="fr-FR"/>
              </w:rPr>
              <w:lastRenderedPageBreak/>
              <w:t>D.2-7</w:t>
            </w:r>
            <w:r w:rsidRPr="00BE1BF3">
              <w:rPr>
                <w:rFonts w:eastAsia="Calibri" w:cs="Arial"/>
                <w:b w:val="0"/>
                <w:bCs w:val="0"/>
                <w:sz w:val="20"/>
                <w:lang w:val="fr-FR"/>
              </w:rPr>
              <w:t>:</w:t>
            </w:r>
            <w:r w:rsidRPr="00BE1BF3">
              <w:rPr>
                <w:b w:val="0"/>
                <w:bCs w:val="0"/>
                <w:color w:val="4F81BD" w:themeColor="accent1"/>
                <w:sz w:val="20"/>
                <w:lang w:val="fr-FR"/>
              </w:rPr>
              <w:t xml:space="preserve"> </w:t>
            </w:r>
            <w:r w:rsidRPr="00BE1BF3">
              <w:rPr>
                <w:b w:val="0"/>
                <w:bCs w:val="0"/>
                <w:sz w:val="20"/>
                <w:lang w:val="fr-FR"/>
              </w:rPr>
              <w:t>Renforcement de la capacité des Membres d'intégrer l'innovation dans le secteur des TIC dans leurs programmes nationaux de développement</w:t>
            </w:r>
          </w:p>
        </w:tc>
        <w:tc>
          <w:tcPr>
            <w:tcW w:w="4819"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Nombre de pays ayant une capacité renforcée dans le domaine de l'innovation dans le secteur des télécommunications/TIC</w:t>
            </w:r>
          </w:p>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Nombre d'initiatives et de projets visant à favoriser l'innovation</w:t>
            </w:r>
            <w:r w:rsidR="00580405" w:rsidRPr="00BE1BF3">
              <w:rPr>
                <w:sz w:val="20"/>
                <w:lang w:val="fr-FR"/>
              </w:rPr>
              <w:t xml:space="preserve">, </w:t>
            </w:r>
            <w:r w:rsidRPr="00BE1BF3">
              <w:rPr>
                <w:sz w:val="20"/>
                <w:lang w:val="fr-FR"/>
              </w:rPr>
              <w:t>élaborés et mis en oeuvre</w:t>
            </w:r>
          </w:p>
        </w:tc>
        <w:tc>
          <w:tcPr>
            <w:tcW w:w="5954"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Nombre d'initiatives et de projets visant à favoriser l'innovation (par exemple sur les jeunes</w:t>
            </w:r>
            <w:r w:rsidR="00580405" w:rsidRPr="00BE1BF3">
              <w:rPr>
                <w:sz w:val="20"/>
                <w:lang w:val="fr-FR"/>
              </w:rPr>
              <w:t xml:space="preserve">, </w:t>
            </w:r>
            <w:r w:rsidRPr="00BE1BF3">
              <w:rPr>
                <w:sz w:val="20"/>
                <w:lang w:val="fr-FR"/>
              </w:rPr>
              <w:t>l'esprit d'entreprise</w:t>
            </w:r>
            <w:r w:rsidR="00580405" w:rsidRPr="00BE1BF3">
              <w:rPr>
                <w:sz w:val="20"/>
                <w:lang w:val="fr-FR"/>
              </w:rPr>
              <w:t xml:space="preserve">, </w:t>
            </w:r>
            <w:r w:rsidRPr="00BE1BF3">
              <w:rPr>
                <w:sz w:val="20"/>
                <w:lang w:val="fr-FR"/>
              </w:rPr>
              <w:t>les pépinières d'entreprises</w:t>
            </w:r>
            <w:r w:rsidR="00580405" w:rsidRPr="00BE1BF3">
              <w:rPr>
                <w:sz w:val="20"/>
                <w:lang w:val="fr-FR"/>
              </w:rPr>
              <w:t xml:space="preserve">, </w:t>
            </w:r>
            <w:r w:rsidRPr="00BE1BF3">
              <w:rPr>
                <w:sz w:val="20"/>
                <w:lang w:val="fr-FR"/>
              </w:rPr>
              <w:t>les pôles ou laboratoires d'innovation</w:t>
            </w:r>
            <w:r w:rsidR="00580405" w:rsidRPr="00BE1BF3">
              <w:rPr>
                <w:sz w:val="20"/>
                <w:lang w:val="fr-FR"/>
              </w:rPr>
              <w:t xml:space="preserve">, </w:t>
            </w:r>
            <w:r w:rsidRPr="00BE1BF3">
              <w:rPr>
                <w:sz w:val="20"/>
                <w:lang w:val="fr-FR"/>
              </w:rPr>
              <w:t>etc.) élaborés et mis en oeuvre</w:t>
            </w:r>
          </w:p>
        </w:tc>
      </w:tr>
      <w:tr w:rsidR="00901B96" w:rsidRPr="00BE1BF3" w:rsidTr="0011129F">
        <w:tc>
          <w:tcPr>
            <w:cnfStyle w:val="001000000000" w:firstRow="0" w:lastRow="0" w:firstColumn="1" w:lastColumn="0" w:oddVBand="0" w:evenVBand="0" w:oddHBand="0" w:evenHBand="0" w:firstRowFirstColumn="0" w:firstRowLastColumn="0" w:lastRowFirstColumn="0" w:lastRowLastColumn="0"/>
            <w:tcW w:w="3823" w:type="dxa"/>
          </w:tcPr>
          <w:p w:rsidR="00901B96" w:rsidRPr="00BE1BF3" w:rsidRDefault="00901B96" w:rsidP="00E133CB">
            <w:pPr>
              <w:pStyle w:val="Tabletext"/>
              <w:rPr>
                <w:rFonts w:eastAsia="Calibri" w:cs="Arial"/>
                <w:color w:val="4F81BD" w:themeColor="accent1"/>
                <w:sz w:val="20"/>
                <w:lang w:val="fr-FR"/>
              </w:rPr>
            </w:pPr>
            <w:r w:rsidRPr="00BE1BF3">
              <w:rPr>
                <w:sz w:val="20"/>
                <w:lang w:val="fr-FR"/>
              </w:rPr>
              <w:t>D.2-8</w:t>
            </w:r>
            <w:r w:rsidRPr="00BE1BF3">
              <w:rPr>
                <w:rFonts w:eastAsia="Calibri" w:cs="Arial"/>
                <w:b w:val="0"/>
                <w:bCs w:val="0"/>
                <w:sz w:val="20"/>
                <w:lang w:val="fr-FR"/>
              </w:rPr>
              <w:t>:</w:t>
            </w:r>
            <w:r w:rsidRPr="00BE1BF3">
              <w:rPr>
                <w:color w:val="4F81BD" w:themeColor="accent1"/>
                <w:sz w:val="20"/>
                <w:lang w:val="fr-FR"/>
              </w:rPr>
              <w:t xml:space="preserve"> </w:t>
            </w:r>
            <w:r w:rsidRPr="00BE1BF3">
              <w:rPr>
                <w:b w:val="0"/>
                <w:bCs w:val="0"/>
                <w:sz w:val="20"/>
                <w:lang w:val="fr-FR"/>
              </w:rPr>
              <w:t>Renforcement des partenariats public-privé pour promouvoir le développement des télécommunications/TIC</w:t>
            </w:r>
          </w:p>
        </w:tc>
        <w:tc>
          <w:tcPr>
            <w:tcW w:w="4819"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Nombre de partenariats stratégiques</w:t>
            </w:r>
            <w:r w:rsidR="00580405" w:rsidRPr="00BE1BF3">
              <w:rPr>
                <w:sz w:val="20"/>
                <w:lang w:val="fr-FR"/>
              </w:rPr>
              <w:t xml:space="preserve">, </w:t>
            </w:r>
            <w:r w:rsidRPr="00BE1BF3">
              <w:rPr>
                <w:sz w:val="20"/>
                <w:lang w:val="fr-FR"/>
              </w:rPr>
              <w:t>y compris de partenariats public-privé</w:t>
            </w:r>
            <w:r w:rsidR="00580405" w:rsidRPr="00BE1BF3">
              <w:rPr>
                <w:sz w:val="20"/>
                <w:lang w:val="fr-FR"/>
              </w:rPr>
              <w:t xml:space="preserve">, </w:t>
            </w:r>
            <w:r w:rsidRPr="00BE1BF3">
              <w:rPr>
                <w:sz w:val="20"/>
                <w:lang w:val="fr-FR"/>
              </w:rPr>
              <w:t>conclus et mis en oeuvre pour encourager le développement des réseaux de télécommunication/TIC ainsi que des applications et des services correspondants</w:t>
            </w:r>
          </w:p>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color w:val="948A54" w:themeColor="background2" w:themeShade="80"/>
                <w:sz w:val="20"/>
                <w:lang w:val="fr-FR"/>
              </w:rPr>
            </w:pPr>
            <w:r w:rsidRPr="00BE1BF3">
              <w:rPr>
                <w:sz w:val="20"/>
                <w:lang w:val="fr-FR"/>
              </w:rPr>
              <w:t>•</w:t>
            </w:r>
            <w:r w:rsidRPr="00BE1BF3">
              <w:rPr>
                <w:sz w:val="20"/>
                <w:lang w:val="fr-FR"/>
              </w:rPr>
              <w:tab/>
              <w:t>Nombre de projets destinés à encourager le développement des télécommunications/TIC élaborés et mis en oeuvre</w:t>
            </w:r>
          </w:p>
        </w:tc>
        <w:tc>
          <w:tcPr>
            <w:tcW w:w="5954"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Nombre de partenariats stratégiques</w:t>
            </w:r>
            <w:r w:rsidR="00580405" w:rsidRPr="00BE1BF3">
              <w:rPr>
                <w:sz w:val="20"/>
                <w:lang w:val="fr-FR"/>
              </w:rPr>
              <w:t xml:space="preserve">, </w:t>
            </w:r>
            <w:r w:rsidRPr="00BE1BF3">
              <w:rPr>
                <w:sz w:val="20"/>
                <w:lang w:val="fr-FR"/>
              </w:rPr>
              <w:t>y compris de partenariats public-privé</w:t>
            </w:r>
            <w:r w:rsidR="00580405" w:rsidRPr="00BE1BF3">
              <w:rPr>
                <w:sz w:val="20"/>
                <w:lang w:val="fr-FR"/>
              </w:rPr>
              <w:t xml:space="preserve">, </w:t>
            </w:r>
            <w:r w:rsidRPr="00BE1BF3">
              <w:rPr>
                <w:sz w:val="20"/>
                <w:lang w:val="fr-FR"/>
              </w:rPr>
              <w:t>conclus et mis en oeuvre pour encourager le développement des réseaux de télécommunication/TIC ainsi que des applications et des services correspondants</w:t>
            </w:r>
          </w:p>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color w:val="948A54" w:themeColor="background2" w:themeShade="80"/>
                <w:sz w:val="20"/>
                <w:lang w:val="fr-FR"/>
              </w:rPr>
            </w:pPr>
            <w:r w:rsidRPr="00BE1BF3">
              <w:rPr>
                <w:sz w:val="20"/>
                <w:lang w:val="fr-FR"/>
              </w:rPr>
              <w:t>•</w:t>
            </w:r>
            <w:r w:rsidRPr="00BE1BF3">
              <w:rPr>
                <w:sz w:val="20"/>
                <w:lang w:val="fr-FR"/>
              </w:rPr>
              <w:tab/>
              <w:t>Niveau de ressources mobilisées grâce à des partenariats et à des projets</w:t>
            </w:r>
          </w:p>
        </w:tc>
      </w:tr>
    </w:tbl>
    <w:p w:rsidR="00901B96" w:rsidRPr="00BE1BF3" w:rsidRDefault="00901B96" w:rsidP="00E133CB">
      <w:pPr>
        <w:spacing w:before="60"/>
        <w:rPr>
          <w:sz w:val="14"/>
          <w:szCs w:val="14"/>
          <w:lang w:val="fr-FR"/>
        </w:rPr>
      </w:pPr>
    </w:p>
    <w:tbl>
      <w:tblPr>
        <w:tblStyle w:val="GridTable4-Accent11"/>
        <w:tblW w:w="14596" w:type="dxa"/>
        <w:tblLayout w:type="fixed"/>
        <w:tblLook w:val="0620" w:firstRow="1" w:lastRow="0" w:firstColumn="0" w:lastColumn="0" w:noHBand="1" w:noVBand="1"/>
      </w:tblPr>
      <w:tblGrid>
        <w:gridCol w:w="8217"/>
        <w:gridCol w:w="1594"/>
        <w:gridCol w:w="1595"/>
        <w:gridCol w:w="1595"/>
        <w:gridCol w:w="1595"/>
      </w:tblGrid>
      <w:tr w:rsidR="00901B96" w:rsidRPr="00BE1BF3" w:rsidTr="0011129F">
        <w:trPr>
          <w:cnfStyle w:val="100000000000" w:firstRow="1" w:lastRow="0" w:firstColumn="0" w:lastColumn="0" w:oddVBand="0" w:evenVBand="0" w:oddHBand="0" w:evenHBand="0" w:firstRowFirstColumn="0" w:firstRowLastColumn="0" w:lastRowFirstColumn="0" w:lastRowLastColumn="0"/>
        </w:trPr>
        <w:tc>
          <w:tcPr>
            <w:tcW w:w="8217" w:type="dxa"/>
          </w:tcPr>
          <w:p w:rsidR="00901B96" w:rsidRPr="00BE1BF3" w:rsidRDefault="00901B96" w:rsidP="00E133CB">
            <w:pPr>
              <w:pStyle w:val="Tablehead"/>
              <w:spacing w:before="40" w:after="40"/>
              <w:jc w:val="left"/>
              <w:rPr>
                <w:b/>
                <w:bCs w:val="0"/>
                <w:lang w:val="fr-FR"/>
              </w:rPr>
            </w:pPr>
            <w:r w:rsidRPr="00BE1BF3">
              <w:rPr>
                <w:b/>
                <w:bCs w:val="0"/>
                <w:lang w:val="fr-FR"/>
              </w:rPr>
              <w:t>Produit</w:t>
            </w:r>
          </w:p>
        </w:tc>
        <w:tc>
          <w:tcPr>
            <w:tcW w:w="6379" w:type="dxa"/>
            <w:gridSpan w:val="4"/>
          </w:tcPr>
          <w:p w:rsidR="00901B96" w:rsidRPr="00BE1BF3" w:rsidRDefault="00901B96" w:rsidP="00E133CB">
            <w:pPr>
              <w:pStyle w:val="Tablehead"/>
              <w:spacing w:before="40" w:after="40"/>
              <w:jc w:val="left"/>
              <w:rPr>
                <w:b/>
                <w:bCs w:val="0"/>
                <w:lang w:val="fr-FR"/>
              </w:rPr>
            </w:pPr>
            <w:r w:rsidRPr="00BE1BF3">
              <w:rPr>
                <w:b/>
                <w:bCs w:val="0"/>
                <w:lang w:val="fr-FR"/>
              </w:rPr>
              <w:t>Ressources financières</w:t>
            </w:r>
            <w:r w:rsidRPr="00BE1BF3">
              <w:rPr>
                <w:rStyle w:val="FootnoteReference"/>
                <w:bCs w:val="0"/>
                <w:szCs w:val="18"/>
                <w:lang w:val="fr-FR"/>
              </w:rPr>
              <w:footnoteReference w:id="5"/>
            </w:r>
            <w:r w:rsidRPr="00BE1BF3">
              <w:rPr>
                <w:b/>
                <w:bCs w:val="0"/>
                <w:lang w:val="fr-FR"/>
              </w:rPr>
              <w:t xml:space="preserve"> (en milliers CHF)</w:t>
            </w:r>
          </w:p>
        </w:tc>
      </w:tr>
      <w:tr w:rsidR="00901B96" w:rsidRPr="00BE1BF3" w:rsidTr="0011129F">
        <w:tc>
          <w:tcPr>
            <w:tcW w:w="8217" w:type="dxa"/>
          </w:tcPr>
          <w:p w:rsidR="00901B96" w:rsidRPr="00BE1BF3" w:rsidRDefault="00901B96" w:rsidP="00E133CB">
            <w:pPr>
              <w:spacing w:before="40" w:after="40"/>
              <w:rPr>
                <w:sz w:val="20"/>
                <w:lang w:val="fr-FR"/>
              </w:rPr>
            </w:pPr>
          </w:p>
        </w:tc>
        <w:tc>
          <w:tcPr>
            <w:tcW w:w="1594" w:type="dxa"/>
          </w:tcPr>
          <w:p w:rsidR="00901B96" w:rsidRPr="00BE1BF3" w:rsidRDefault="00901B96" w:rsidP="00E133CB">
            <w:pPr>
              <w:jc w:val="center"/>
              <w:rPr>
                <w:b/>
                <w:bCs/>
                <w:color w:val="4F81BD" w:themeColor="accent1"/>
                <w:sz w:val="20"/>
                <w:lang w:val="fr-FR"/>
              </w:rPr>
            </w:pPr>
            <w:r w:rsidRPr="00BE1BF3">
              <w:rPr>
                <w:b/>
                <w:bCs/>
                <w:color w:val="4F81BD" w:themeColor="accent1"/>
                <w:sz w:val="20"/>
                <w:lang w:val="fr-FR"/>
              </w:rPr>
              <w:t>201</w:t>
            </w:r>
            <w:r w:rsidR="0000112D" w:rsidRPr="00BE1BF3">
              <w:rPr>
                <w:b/>
                <w:bCs/>
                <w:color w:val="4F81BD" w:themeColor="accent1"/>
                <w:sz w:val="20"/>
                <w:lang w:val="fr-FR"/>
              </w:rPr>
              <w:t>8</w:t>
            </w:r>
          </w:p>
        </w:tc>
        <w:tc>
          <w:tcPr>
            <w:tcW w:w="1595" w:type="dxa"/>
          </w:tcPr>
          <w:p w:rsidR="00901B96" w:rsidRPr="00BE1BF3" w:rsidRDefault="00901B96" w:rsidP="00E133CB">
            <w:pPr>
              <w:jc w:val="center"/>
              <w:rPr>
                <w:b/>
                <w:bCs/>
                <w:color w:val="4F81BD" w:themeColor="accent1"/>
                <w:sz w:val="20"/>
                <w:lang w:val="fr-FR"/>
              </w:rPr>
            </w:pPr>
            <w:r w:rsidRPr="00BE1BF3">
              <w:rPr>
                <w:b/>
                <w:bCs/>
                <w:color w:val="4F81BD" w:themeColor="accent1"/>
                <w:sz w:val="20"/>
                <w:lang w:val="fr-FR"/>
              </w:rPr>
              <w:t>201</w:t>
            </w:r>
            <w:r w:rsidR="0000112D" w:rsidRPr="00BE1BF3">
              <w:rPr>
                <w:b/>
                <w:bCs/>
                <w:color w:val="4F81BD" w:themeColor="accent1"/>
                <w:sz w:val="20"/>
                <w:lang w:val="fr-FR"/>
              </w:rPr>
              <w:t>9</w:t>
            </w:r>
          </w:p>
        </w:tc>
        <w:tc>
          <w:tcPr>
            <w:tcW w:w="1595" w:type="dxa"/>
          </w:tcPr>
          <w:p w:rsidR="00901B96" w:rsidRPr="00BE1BF3" w:rsidRDefault="00901B96" w:rsidP="00E133CB">
            <w:pPr>
              <w:jc w:val="center"/>
              <w:rPr>
                <w:b/>
                <w:bCs/>
                <w:color w:val="4F81BD" w:themeColor="accent1"/>
                <w:sz w:val="20"/>
                <w:lang w:val="fr-FR"/>
              </w:rPr>
            </w:pPr>
            <w:r w:rsidRPr="00BE1BF3">
              <w:rPr>
                <w:b/>
                <w:bCs/>
                <w:color w:val="4F81BD" w:themeColor="accent1"/>
                <w:sz w:val="20"/>
                <w:lang w:val="fr-FR"/>
              </w:rPr>
              <w:t>20</w:t>
            </w:r>
            <w:r w:rsidR="0000112D" w:rsidRPr="00BE1BF3">
              <w:rPr>
                <w:b/>
                <w:bCs/>
                <w:color w:val="4F81BD" w:themeColor="accent1"/>
                <w:sz w:val="20"/>
                <w:lang w:val="fr-FR"/>
              </w:rPr>
              <w:t>20</w:t>
            </w:r>
          </w:p>
        </w:tc>
        <w:tc>
          <w:tcPr>
            <w:tcW w:w="1595" w:type="dxa"/>
          </w:tcPr>
          <w:p w:rsidR="00901B96" w:rsidRPr="00BE1BF3" w:rsidRDefault="00901B96" w:rsidP="00E133CB">
            <w:pPr>
              <w:jc w:val="center"/>
              <w:rPr>
                <w:b/>
                <w:bCs/>
                <w:color w:val="4F81BD" w:themeColor="accent1"/>
                <w:sz w:val="20"/>
                <w:lang w:val="fr-FR"/>
              </w:rPr>
            </w:pPr>
            <w:r w:rsidRPr="00BE1BF3">
              <w:rPr>
                <w:b/>
                <w:bCs/>
                <w:color w:val="4F81BD" w:themeColor="accent1"/>
                <w:sz w:val="20"/>
                <w:lang w:val="fr-FR"/>
              </w:rPr>
              <w:t>202</w:t>
            </w:r>
            <w:r w:rsidR="0000112D" w:rsidRPr="00BE1BF3">
              <w:rPr>
                <w:b/>
                <w:bCs/>
                <w:color w:val="4F81BD" w:themeColor="accent1"/>
                <w:sz w:val="20"/>
                <w:lang w:val="fr-FR"/>
              </w:rPr>
              <w:t>1</w:t>
            </w:r>
          </w:p>
        </w:tc>
      </w:tr>
      <w:tr w:rsidR="00A97FAB" w:rsidRPr="00BE1BF3" w:rsidTr="0011129F">
        <w:tc>
          <w:tcPr>
            <w:tcW w:w="8217" w:type="dxa"/>
            <w:vAlign w:val="center"/>
          </w:tcPr>
          <w:p w:rsidR="00A97FAB" w:rsidRPr="00BE1BF3" w:rsidRDefault="00A97FAB" w:rsidP="00A97FAB">
            <w:pPr>
              <w:pStyle w:val="Tabletext"/>
              <w:rPr>
                <w:rFonts w:eastAsia="Calibri" w:cs="Arial"/>
                <w:sz w:val="20"/>
                <w:lang w:val="fr-FR"/>
              </w:rPr>
            </w:pPr>
            <w:r w:rsidRPr="00BE1BF3">
              <w:rPr>
                <w:b/>
                <w:bCs/>
                <w:sz w:val="20"/>
                <w:lang w:val="fr-FR"/>
              </w:rPr>
              <w:t>D.2-1</w:t>
            </w:r>
            <w:r w:rsidRPr="00BE1BF3">
              <w:rPr>
                <w:color w:val="5B9BD5"/>
                <w:sz w:val="20"/>
                <w:lang w:val="fr-FR"/>
              </w:rPr>
              <w:t xml:space="preserve"> </w:t>
            </w:r>
            <w:r w:rsidRPr="00BE1BF3">
              <w:rPr>
                <w:sz w:val="20"/>
                <w:lang w:val="fr-FR"/>
              </w:rPr>
              <w:t>Cadres politiques et réglementaires</w:t>
            </w:r>
          </w:p>
        </w:tc>
        <w:tc>
          <w:tcPr>
            <w:tcW w:w="1594" w:type="dxa"/>
            <w:vAlign w:val="center"/>
          </w:tcPr>
          <w:p w:rsidR="00A97FAB" w:rsidRPr="00BE1BF3" w:rsidRDefault="00A97FAB" w:rsidP="00A97FAB">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6 167</w:t>
            </w:r>
          </w:p>
        </w:tc>
        <w:tc>
          <w:tcPr>
            <w:tcW w:w="1595" w:type="dxa"/>
            <w:vAlign w:val="center"/>
          </w:tcPr>
          <w:p w:rsidR="00A97FAB" w:rsidRPr="00BE1BF3" w:rsidRDefault="00A97FAB" w:rsidP="00A97FAB">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6 228</w:t>
            </w:r>
          </w:p>
        </w:tc>
        <w:tc>
          <w:tcPr>
            <w:tcW w:w="1595" w:type="dxa"/>
            <w:vAlign w:val="center"/>
          </w:tcPr>
          <w:p w:rsidR="00A97FAB" w:rsidRPr="00BE1BF3" w:rsidRDefault="00A97FAB" w:rsidP="00A97FAB">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5 507</w:t>
            </w:r>
          </w:p>
        </w:tc>
        <w:tc>
          <w:tcPr>
            <w:tcW w:w="1595" w:type="dxa"/>
            <w:vAlign w:val="center"/>
          </w:tcPr>
          <w:p w:rsidR="00A97FAB" w:rsidRPr="00BE1BF3" w:rsidRDefault="00A97FAB" w:rsidP="00A97FAB">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5 075</w:t>
            </w:r>
          </w:p>
        </w:tc>
      </w:tr>
      <w:tr w:rsidR="00A97FAB" w:rsidRPr="00BE1BF3" w:rsidTr="0011129F">
        <w:tc>
          <w:tcPr>
            <w:tcW w:w="8217" w:type="dxa"/>
            <w:vAlign w:val="center"/>
          </w:tcPr>
          <w:p w:rsidR="00A97FAB" w:rsidRPr="00BE1BF3" w:rsidRDefault="00A97FAB" w:rsidP="00A97FAB">
            <w:pPr>
              <w:pStyle w:val="Tabletext"/>
              <w:rPr>
                <w:rFonts w:eastAsia="Calibri" w:cs="Arial"/>
                <w:sz w:val="20"/>
                <w:lang w:val="fr-FR"/>
              </w:rPr>
            </w:pPr>
            <w:r w:rsidRPr="00BE1BF3">
              <w:rPr>
                <w:b/>
                <w:bCs/>
                <w:sz w:val="20"/>
                <w:lang w:val="fr-FR"/>
              </w:rPr>
              <w:t>D.2-2</w:t>
            </w:r>
            <w:r w:rsidRPr="00BE1BF3">
              <w:rPr>
                <w:color w:val="5B9BD5"/>
                <w:sz w:val="20"/>
                <w:lang w:val="fr-FR"/>
              </w:rPr>
              <w:t xml:space="preserve"> </w:t>
            </w:r>
            <w:r w:rsidRPr="00BE1BF3">
              <w:rPr>
                <w:sz w:val="20"/>
                <w:lang w:val="fr-FR"/>
              </w:rPr>
              <w:t>Réseaux de télécommunication/TIC y compris conformité et interopérabilité et réduction de l'écart en matière de normalisation</w:t>
            </w:r>
          </w:p>
        </w:tc>
        <w:tc>
          <w:tcPr>
            <w:tcW w:w="1594" w:type="dxa"/>
            <w:vAlign w:val="center"/>
          </w:tcPr>
          <w:p w:rsidR="00A97FAB" w:rsidRPr="00BE1BF3" w:rsidRDefault="00A97FAB" w:rsidP="00A97FAB">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5 618</w:t>
            </w:r>
          </w:p>
        </w:tc>
        <w:tc>
          <w:tcPr>
            <w:tcW w:w="1595" w:type="dxa"/>
            <w:vAlign w:val="center"/>
          </w:tcPr>
          <w:p w:rsidR="00A97FAB" w:rsidRPr="00BE1BF3" w:rsidRDefault="00A97FAB" w:rsidP="00A97FAB">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5 474</w:t>
            </w:r>
          </w:p>
        </w:tc>
        <w:tc>
          <w:tcPr>
            <w:tcW w:w="1595" w:type="dxa"/>
            <w:vAlign w:val="center"/>
          </w:tcPr>
          <w:p w:rsidR="00A97FAB" w:rsidRPr="00BE1BF3" w:rsidRDefault="00A97FAB" w:rsidP="00A97FAB">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5 693</w:t>
            </w:r>
          </w:p>
        </w:tc>
        <w:tc>
          <w:tcPr>
            <w:tcW w:w="1595" w:type="dxa"/>
            <w:vAlign w:val="center"/>
          </w:tcPr>
          <w:p w:rsidR="00A97FAB" w:rsidRPr="00BE1BF3" w:rsidRDefault="00A97FAB" w:rsidP="00A97FAB">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5 304</w:t>
            </w:r>
          </w:p>
        </w:tc>
      </w:tr>
      <w:tr w:rsidR="00A97FAB" w:rsidRPr="00BE1BF3" w:rsidTr="0011129F">
        <w:tc>
          <w:tcPr>
            <w:tcW w:w="8217" w:type="dxa"/>
            <w:vAlign w:val="center"/>
          </w:tcPr>
          <w:p w:rsidR="00A97FAB" w:rsidRPr="00BE1BF3" w:rsidRDefault="00A97FAB" w:rsidP="00A97FAB">
            <w:pPr>
              <w:pStyle w:val="Tabletext"/>
              <w:rPr>
                <w:rFonts w:eastAsia="Calibri" w:cs="Arial"/>
                <w:sz w:val="20"/>
                <w:lang w:val="fr-FR"/>
              </w:rPr>
            </w:pPr>
            <w:r w:rsidRPr="00BE1BF3">
              <w:rPr>
                <w:b/>
                <w:bCs/>
                <w:sz w:val="20"/>
                <w:lang w:val="fr-FR"/>
              </w:rPr>
              <w:t>D.2-3</w:t>
            </w:r>
            <w:r w:rsidRPr="00BE1BF3">
              <w:rPr>
                <w:color w:val="5B9BD5"/>
                <w:sz w:val="20"/>
                <w:lang w:val="fr-FR"/>
              </w:rPr>
              <w:t xml:space="preserve"> </w:t>
            </w:r>
            <w:r w:rsidRPr="00BE1BF3">
              <w:rPr>
                <w:sz w:val="20"/>
                <w:lang w:val="fr-FR"/>
              </w:rPr>
              <w:t>Innovation et partenariats</w:t>
            </w:r>
          </w:p>
        </w:tc>
        <w:tc>
          <w:tcPr>
            <w:tcW w:w="1594" w:type="dxa"/>
            <w:vAlign w:val="center"/>
          </w:tcPr>
          <w:p w:rsidR="00A97FAB" w:rsidRPr="00BE1BF3" w:rsidRDefault="00A97FAB" w:rsidP="00A97FAB">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4 814</w:t>
            </w:r>
          </w:p>
        </w:tc>
        <w:tc>
          <w:tcPr>
            <w:tcW w:w="1595" w:type="dxa"/>
            <w:vAlign w:val="center"/>
          </w:tcPr>
          <w:p w:rsidR="00A97FAB" w:rsidRPr="00BE1BF3" w:rsidRDefault="00A97FAB" w:rsidP="00A97FAB">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4 973</w:t>
            </w:r>
          </w:p>
        </w:tc>
        <w:tc>
          <w:tcPr>
            <w:tcW w:w="1595" w:type="dxa"/>
            <w:vAlign w:val="center"/>
          </w:tcPr>
          <w:p w:rsidR="00A97FAB" w:rsidRPr="00BE1BF3" w:rsidRDefault="00A97FAB" w:rsidP="00A97FAB">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4 768</w:t>
            </w:r>
          </w:p>
        </w:tc>
        <w:tc>
          <w:tcPr>
            <w:tcW w:w="1595" w:type="dxa"/>
            <w:vAlign w:val="center"/>
          </w:tcPr>
          <w:p w:rsidR="00A97FAB" w:rsidRPr="00BE1BF3" w:rsidRDefault="00A97FAB" w:rsidP="00A97FAB">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4 058</w:t>
            </w:r>
          </w:p>
        </w:tc>
      </w:tr>
      <w:tr w:rsidR="00A97FAB" w:rsidRPr="00BE1BF3" w:rsidTr="0011129F">
        <w:tc>
          <w:tcPr>
            <w:tcW w:w="8217" w:type="dxa"/>
            <w:vAlign w:val="center"/>
          </w:tcPr>
          <w:p w:rsidR="00A97FAB" w:rsidRPr="00BE1BF3" w:rsidRDefault="00A97FAB" w:rsidP="00A97FAB">
            <w:pPr>
              <w:pStyle w:val="Tabletext"/>
              <w:rPr>
                <w:b/>
                <w:bCs/>
                <w:color w:val="5B9BD5"/>
                <w:sz w:val="20"/>
                <w:lang w:val="fr-FR"/>
              </w:rPr>
            </w:pPr>
            <w:r w:rsidRPr="00BE1BF3">
              <w:rPr>
                <w:rFonts w:eastAsia="Calibri" w:cs="Arial"/>
                <w:sz w:val="20"/>
                <w:lang w:val="fr-FR"/>
              </w:rPr>
              <w:t>Imputation des coûts à la Conférence de plénipotentiaires et aux activités du Conseil</w:t>
            </w:r>
            <w:r w:rsidRPr="00BE1BF3">
              <w:rPr>
                <w:rFonts w:eastAsia="Calibri" w:cs="Arial"/>
                <w:sz w:val="20"/>
                <w:lang w:val="fr-FR"/>
              </w:rPr>
              <w:br/>
              <w:t>(</w:t>
            </w:r>
            <w:r w:rsidRPr="00BE1BF3">
              <w:rPr>
                <w:b/>
                <w:bCs/>
                <w:sz w:val="20"/>
                <w:lang w:val="fr-FR"/>
              </w:rPr>
              <w:t>PP Conseil/GTC</w:t>
            </w:r>
            <w:r w:rsidRPr="00BE1BF3">
              <w:rPr>
                <w:rFonts w:eastAsia="Calibri" w:cs="Arial"/>
                <w:sz w:val="20"/>
                <w:lang w:val="fr-FR"/>
              </w:rPr>
              <w:t>)</w:t>
            </w:r>
          </w:p>
        </w:tc>
        <w:tc>
          <w:tcPr>
            <w:tcW w:w="1594" w:type="dxa"/>
            <w:vAlign w:val="center"/>
          </w:tcPr>
          <w:p w:rsidR="00A97FAB" w:rsidRPr="00BE1BF3" w:rsidRDefault="00A97FAB" w:rsidP="00A97FAB">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987</w:t>
            </w:r>
          </w:p>
        </w:tc>
        <w:tc>
          <w:tcPr>
            <w:tcW w:w="1595" w:type="dxa"/>
            <w:vAlign w:val="center"/>
          </w:tcPr>
          <w:p w:rsidR="00A97FAB" w:rsidRPr="00BE1BF3" w:rsidRDefault="00A97FAB" w:rsidP="00A97FAB">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498</w:t>
            </w:r>
          </w:p>
        </w:tc>
        <w:tc>
          <w:tcPr>
            <w:tcW w:w="1595" w:type="dxa"/>
            <w:vAlign w:val="center"/>
          </w:tcPr>
          <w:p w:rsidR="00A97FAB" w:rsidRPr="00BE1BF3" w:rsidRDefault="00A97FAB" w:rsidP="00A97FAB">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492</w:t>
            </w:r>
          </w:p>
        </w:tc>
        <w:tc>
          <w:tcPr>
            <w:tcW w:w="1595" w:type="dxa"/>
            <w:vAlign w:val="center"/>
          </w:tcPr>
          <w:p w:rsidR="00A97FAB" w:rsidRPr="00BE1BF3" w:rsidRDefault="00A97FAB" w:rsidP="00A97FAB">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507</w:t>
            </w:r>
          </w:p>
        </w:tc>
      </w:tr>
      <w:tr w:rsidR="00A97FAB" w:rsidRPr="00BE1BF3" w:rsidTr="0011129F">
        <w:tc>
          <w:tcPr>
            <w:tcW w:w="8217" w:type="dxa"/>
            <w:vAlign w:val="center"/>
          </w:tcPr>
          <w:p w:rsidR="00A97FAB" w:rsidRPr="00BE1BF3" w:rsidRDefault="00A97FAB" w:rsidP="00A97FAB">
            <w:pPr>
              <w:pStyle w:val="Tabletext"/>
              <w:rPr>
                <w:b/>
                <w:bCs/>
                <w:noProof/>
                <w:color w:val="4F81BD" w:themeColor="accent1"/>
                <w:sz w:val="20"/>
                <w:lang w:val="fr-FR" w:eastAsia="zh-CN"/>
              </w:rPr>
            </w:pPr>
            <w:r w:rsidRPr="00BE1BF3">
              <w:rPr>
                <w:b/>
                <w:bCs/>
                <w:sz w:val="20"/>
                <w:lang w:val="fr-FR"/>
              </w:rPr>
              <w:t>Total pour l'objectif D.2</w:t>
            </w:r>
          </w:p>
        </w:tc>
        <w:tc>
          <w:tcPr>
            <w:tcW w:w="1594" w:type="dxa"/>
            <w:vAlign w:val="center"/>
          </w:tcPr>
          <w:p w:rsidR="00A97FAB" w:rsidRPr="00BE1BF3" w:rsidRDefault="00A97FAB" w:rsidP="00A97FAB">
            <w:pPr>
              <w:pStyle w:val="Tabletext"/>
              <w:jc w:val="center"/>
              <w:rPr>
                <w:i/>
                <w:iCs/>
                <w:color w:val="808080" w:themeColor="background1" w:themeShade="80"/>
                <w:sz w:val="20"/>
                <w:szCs w:val="20"/>
                <w:lang w:val="fr-FR"/>
              </w:rPr>
            </w:pPr>
            <w:r w:rsidRPr="00BE1BF3">
              <w:rPr>
                <w:b/>
                <w:bCs/>
                <w:i/>
                <w:iCs/>
                <w:color w:val="808080" w:themeColor="background1" w:themeShade="80"/>
                <w:sz w:val="20"/>
                <w:szCs w:val="20"/>
                <w:lang w:val="fr-FR"/>
              </w:rPr>
              <w:t>17 587</w:t>
            </w:r>
          </w:p>
        </w:tc>
        <w:tc>
          <w:tcPr>
            <w:tcW w:w="1595" w:type="dxa"/>
            <w:vAlign w:val="center"/>
          </w:tcPr>
          <w:p w:rsidR="00A97FAB" w:rsidRPr="00BE1BF3" w:rsidRDefault="00A97FAB" w:rsidP="00A97FAB">
            <w:pPr>
              <w:pStyle w:val="Tabletext"/>
              <w:jc w:val="center"/>
              <w:rPr>
                <w:i/>
                <w:iCs/>
                <w:color w:val="808080" w:themeColor="background1" w:themeShade="80"/>
                <w:sz w:val="20"/>
                <w:szCs w:val="20"/>
                <w:lang w:val="fr-FR"/>
              </w:rPr>
            </w:pPr>
            <w:r w:rsidRPr="00BE1BF3">
              <w:rPr>
                <w:b/>
                <w:bCs/>
                <w:i/>
                <w:iCs/>
                <w:color w:val="808080" w:themeColor="background1" w:themeShade="80"/>
                <w:sz w:val="20"/>
                <w:szCs w:val="20"/>
                <w:lang w:val="fr-FR"/>
              </w:rPr>
              <w:t>17 173</w:t>
            </w:r>
          </w:p>
        </w:tc>
        <w:tc>
          <w:tcPr>
            <w:tcW w:w="1595" w:type="dxa"/>
            <w:vAlign w:val="center"/>
          </w:tcPr>
          <w:p w:rsidR="00A97FAB" w:rsidRPr="00BE1BF3" w:rsidRDefault="00A97FAB" w:rsidP="00A97FAB">
            <w:pPr>
              <w:pStyle w:val="Tabletext"/>
              <w:jc w:val="center"/>
              <w:rPr>
                <w:i/>
                <w:iCs/>
                <w:color w:val="808080" w:themeColor="background1" w:themeShade="80"/>
                <w:sz w:val="20"/>
                <w:szCs w:val="20"/>
                <w:lang w:val="fr-FR"/>
              </w:rPr>
            </w:pPr>
            <w:r w:rsidRPr="00BE1BF3">
              <w:rPr>
                <w:b/>
                <w:bCs/>
                <w:i/>
                <w:iCs/>
                <w:color w:val="808080" w:themeColor="background1" w:themeShade="80"/>
                <w:sz w:val="20"/>
                <w:szCs w:val="20"/>
                <w:lang w:val="fr-FR"/>
              </w:rPr>
              <w:t>16 461</w:t>
            </w:r>
          </w:p>
        </w:tc>
        <w:tc>
          <w:tcPr>
            <w:tcW w:w="1595" w:type="dxa"/>
            <w:vAlign w:val="center"/>
          </w:tcPr>
          <w:p w:rsidR="00A97FAB" w:rsidRPr="00BE1BF3" w:rsidRDefault="00A97FAB" w:rsidP="00A97FAB">
            <w:pPr>
              <w:pStyle w:val="Tabletext"/>
              <w:jc w:val="center"/>
              <w:rPr>
                <w:i/>
                <w:iCs/>
                <w:color w:val="808080" w:themeColor="background1" w:themeShade="80"/>
                <w:sz w:val="20"/>
                <w:szCs w:val="20"/>
                <w:lang w:val="fr-FR"/>
              </w:rPr>
            </w:pPr>
            <w:r w:rsidRPr="00BE1BF3">
              <w:rPr>
                <w:b/>
                <w:bCs/>
                <w:i/>
                <w:iCs/>
                <w:color w:val="808080" w:themeColor="background1" w:themeShade="80"/>
                <w:sz w:val="20"/>
                <w:szCs w:val="20"/>
                <w:lang w:val="fr-FR"/>
              </w:rPr>
              <w:t>14 944</w:t>
            </w:r>
          </w:p>
        </w:tc>
      </w:tr>
    </w:tbl>
    <w:p w:rsidR="00901B96" w:rsidRPr="00BE1BF3" w:rsidRDefault="00901B96" w:rsidP="00E133CB">
      <w:pPr>
        <w:pStyle w:val="Heading2"/>
        <w:spacing w:after="120"/>
        <w:rPr>
          <w:lang w:val="fr-FR"/>
        </w:rPr>
      </w:pPr>
      <w:r w:rsidRPr="00BE1BF3">
        <w:rPr>
          <w:lang w:val="fr-FR"/>
        </w:rPr>
        <w:lastRenderedPageBreak/>
        <w:t>5.3</w:t>
      </w:r>
      <w:r w:rsidRPr="00BE1BF3">
        <w:rPr>
          <w:lang w:val="fr-FR"/>
        </w:rPr>
        <w:tab/>
        <w:t>D.3 Renforcer la confiance et la sécurité dans l'utilisation des télécommunications/TIC ainsi que dans le déploiement des applications et des services correspondants</w:t>
      </w:r>
    </w:p>
    <w:tbl>
      <w:tblPr>
        <w:tblStyle w:val="GridTable4-Accent11"/>
        <w:tblW w:w="14596" w:type="dxa"/>
        <w:tblLook w:val="06A0" w:firstRow="1" w:lastRow="0" w:firstColumn="1" w:lastColumn="0" w:noHBand="1" w:noVBand="1"/>
      </w:tblPr>
      <w:tblGrid>
        <w:gridCol w:w="4248"/>
        <w:gridCol w:w="4819"/>
        <w:gridCol w:w="5529"/>
      </w:tblGrid>
      <w:tr w:rsidR="00901B96" w:rsidRPr="00BE1BF3" w:rsidTr="001112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rsidR="00901B96" w:rsidRPr="00BE1BF3" w:rsidRDefault="00901B96" w:rsidP="00E133CB">
            <w:pPr>
              <w:pStyle w:val="Tablehead"/>
              <w:keepLines/>
              <w:jc w:val="left"/>
              <w:rPr>
                <w:b/>
                <w:bCs w:val="0"/>
                <w:lang w:val="fr-FR"/>
              </w:rPr>
            </w:pPr>
            <w:r w:rsidRPr="00BE1BF3">
              <w:rPr>
                <w:b/>
                <w:bCs w:val="0"/>
                <w:lang w:val="fr-FR"/>
              </w:rPr>
              <w:t>Résultat</w:t>
            </w:r>
          </w:p>
        </w:tc>
        <w:tc>
          <w:tcPr>
            <w:tcW w:w="4819" w:type="dxa"/>
          </w:tcPr>
          <w:p w:rsidR="00901B96" w:rsidRPr="00BE1BF3" w:rsidRDefault="00901B96" w:rsidP="00E133CB">
            <w:pPr>
              <w:pStyle w:val="Tablehead"/>
              <w:keepLines/>
              <w:jc w:val="left"/>
              <w:cnfStyle w:val="100000000000" w:firstRow="1" w:lastRow="0" w:firstColumn="0" w:lastColumn="0" w:oddVBand="0" w:evenVBand="0" w:oddHBand="0" w:evenHBand="0" w:firstRowFirstColumn="0" w:firstRowLastColumn="0" w:lastRowFirstColumn="0" w:lastRowLastColumn="0"/>
              <w:rPr>
                <w:b/>
                <w:bCs w:val="0"/>
                <w:lang w:val="fr-FR"/>
              </w:rPr>
            </w:pPr>
            <w:r w:rsidRPr="00BE1BF3">
              <w:rPr>
                <w:b/>
                <w:bCs w:val="0"/>
                <w:lang w:val="fr-FR"/>
              </w:rPr>
              <w:t xml:space="preserve">Indicateur de résultat </w:t>
            </w:r>
          </w:p>
        </w:tc>
        <w:tc>
          <w:tcPr>
            <w:tcW w:w="5529" w:type="dxa"/>
          </w:tcPr>
          <w:p w:rsidR="00901B96" w:rsidRPr="00BE1BF3" w:rsidRDefault="00901B96" w:rsidP="00E133CB">
            <w:pPr>
              <w:pStyle w:val="Tablehead"/>
              <w:keepLines/>
              <w:jc w:val="left"/>
              <w:cnfStyle w:val="100000000000" w:firstRow="1" w:lastRow="0" w:firstColumn="0" w:lastColumn="0" w:oddVBand="0" w:evenVBand="0" w:oddHBand="0" w:evenHBand="0" w:firstRowFirstColumn="0" w:firstRowLastColumn="0" w:lastRowFirstColumn="0" w:lastRowLastColumn="0"/>
              <w:rPr>
                <w:b/>
                <w:bCs w:val="0"/>
                <w:lang w:val="fr-FR"/>
              </w:rPr>
            </w:pPr>
            <w:r w:rsidRPr="00BE1BF3">
              <w:rPr>
                <w:b/>
                <w:bCs w:val="0"/>
                <w:lang w:val="fr-FR"/>
              </w:rPr>
              <w:t>Moyen de mesure</w:t>
            </w:r>
          </w:p>
        </w:tc>
      </w:tr>
      <w:tr w:rsidR="00901B96" w:rsidRPr="00BE1BF3" w:rsidTr="0011129F">
        <w:tc>
          <w:tcPr>
            <w:cnfStyle w:val="001000000000" w:firstRow="0" w:lastRow="0" w:firstColumn="1" w:lastColumn="0" w:oddVBand="0" w:evenVBand="0" w:oddHBand="0" w:evenHBand="0" w:firstRowFirstColumn="0" w:firstRowLastColumn="0" w:lastRowFirstColumn="0" w:lastRowLastColumn="0"/>
            <w:tcW w:w="4248" w:type="dxa"/>
          </w:tcPr>
          <w:p w:rsidR="00901B96" w:rsidRPr="00BE1BF3" w:rsidRDefault="00901B96" w:rsidP="00E133CB">
            <w:pPr>
              <w:pStyle w:val="Tabletext"/>
              <w:keepNext/>
              <w:keepLines/>
              <w:rPr>
                <w:rFonts w:eastAsia="Calibri" w:cs="Arial"/>
                <w:sz w:val="20"/>
                <w:lang w:val="fr-FR"/>
              </w:rPr>
            </w:pPr>
            <w:r w:rsidRPr="00BE1BF3">
              <w:rPr>
                <w:rFonts w:eastAsia="Calibri" w:cs="Arial"/>
                <w:sz w:val="20"/>
                <w:lang w:val="fr-FR"/>
              </w:rPr>
              <w:t>D.3-1</w:t>
            </w:r>
            <w:r w:rsidRPr="00BE1BF3">
              <w:rPr>
                <w:rFonts w:eastAsia="Calibri" w:cs="Arial"/>
                <w:b w:val="0"/>
                <w:bCs w:val="0"/>
                <w:sz w:val="20"/>
                <w:lang w:val="fr-FR"/>
              </w:rPr>
              <w:t>:</w:t>
            </w:r>
            <w:r w:rsidRPr="00BE1BF3">
              <w:rPr>
                <w:rFonts w:eastAsia="Calibri" w:cs="Arial"/>
                <w:sz w:val="20"/>
                <w:lang w:val="fr-FR"/>
              </w:rPr>
              <w:t xml:space="preserve"> </w:t>
            </w:r>
            <w:r w:rsidRPr="00BE1BF3">
              <w:rPr>
                <w:b w:val="0"/>
                <w:bCs w:val="0"/>
                <w:sz w:val="20"/>
                <w:lang w:val="fr-FR"/>
              </w:rPr>
              <w:t>Renforcement de la capacité des Etats Membres à élaborer et à mettre en oeuvre des politiques et stratégies en matière de cybersécurité dans le cadre des plans nationaux sur les TIC</w:t>
            </w:r>
            <w:r w:rsidR="00164FB7" w:rsidRPr="00BE1BF3">
              <w:rPr>
                <w:b w:val="0"/>
                <w:bCs w:val="0"/>
                <w:sz w:val="20"/>
                <w:lang w:val="fr-FR"/>
              </w:rPr>
              <w:t>,</w:t>
            </w:r>
            <w:r w:rsidR="00A97FAB" w:rsidRPr="00BE1BF3">
              <w:rPr>
                <w:b w:val="0"/>
                <w:bCs w:val="0"/>
                <w:sz w:val="20"/>
                <w:lang w:val="fr-FR"/>
              </w:rPr>
              <w:t xml:space="preserve"> </w:t>
            </w:r>
            <w:r w:rsidRPr="00BE1BF3">
              <w:rPr>
                <w:b w:val="0"/>
                <w:bCs w:val="0"/>
                <w:sz w:val="20"/>
                <w:lang w:val="fr-FR"/>
              </w:rPr>
              <w:t>ainsi qu'à élaborer et à mettre en oeuvre des législations appropriées</w:t>
            </w:r>
          </w:p>
        </w:tc>
        <w:tc>
          <w:tcPr>
            <w:tcW w:w="4819" w:type="dxa"/>
          </w:tcPr>
          <w:p w:rsidR="00901B96" w:rsidRPr="00BE1BF3" w:rsidRDefault="00901B96" w:rsidP="00E133CB">
            <w:pPr>
              <w:pStyle w:val="Tabletext"/>
              <w:keepNext/>
              <w:keepLines/>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Nombre de pays ayant des stratégies et des politiques nationales dans le domaine de la cybersécurité</w:t>
            </w:r>
          </w:p>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color w:val="948A54" w:themeColor="background2" w:themeShade="80"/>
                <w:sz w:val="20"/>
                <w:lang w:val="fr-FR"/>
              </w:rPr>
            </w:pPr>
            <w:r w:rsidRPr="00BE1BF3">
              <w:rPr>
                <w:sz w:val="20"/>
                <w:lang w:val="fr-FR"/>
              </w:rPr>
              <w:t>•</w:t>
            </w:r>
            <w:r w:rsidRPr="00BE1BF3">
              <w:rPr>
                <w:sz w:val="20"/>
                <w:lang w:val="fr-FR"/>
              </w:rPr>
              <w:tab/>
              <w:t>Nombre de pays dotés d'un cadre juridique dans le domaine de la cybersécurité</w:t>
            </w:r>
          </w:p>
        </w:tc>
        <w:tc>
          <w:tcPr>
            <w:tcW w:w="5529"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Nombre de modèles de politiques et de stratégies élaborés dans le domaine de la cybersécurité</w:t>
            </w:r>
          </w:p>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color w:val="948A54" w:themeColor="background2" w:themeShade="80"/>
                <w:sz w:val="20"/>
                <w:lang w:val="fr-FR"/>
              </w:rPr>
            </w:pPr>
            <w:r w:rsidRPr="00BE1BF3">
              <w:rPr>
                <w:sz w:val="20"/>
                <w:lang w:val="fr-FR"/>
              </w:rPr>
              <w:t>•</w:t>
            </w:r>
            <w:r w:rsidRPr="00BE1BF3">
              <w:rPr>
                <w:sz w:val="20"/>
                <w:lang w:val="fr-FR"/>
              </w:rPr>
              <w:tab/>
              <w:t>Nombre de pays ayant bénéficié d'une assistance dans le domaine de la cybersécurité</w:t>
            </w:r>
            <w:r w:rsidR="00A97FAB" w:rsidRPr="00BE1BF3">
              <w:rPr>
                <w:sz w:val="20"/>
                <w:lang w:val="fr-FR"/>
              </w:rPr>
              <w:t xml:space="preserve"> </w:t>
            </w:r>
            <w:r w:rsidRPr="00BE1BF3">
              <w:rPr>
                <w:sz w:val="20"/>
                <w:lang w:val="fr-FR"/>
              </w:rPr>
              <w:t>y compris grâce à l'utilisation des résultats des travaux des commissions d'études de l'UIT</w:t>
            </w:r>
            <w:r w:rsidRPr="00BE1BF3">
              <w:rPr>
                <w:sz w:val="20"/>
                <w:lang w:val="fr-FR"/>
              </w:rPr>
              <w:noBreakHyphen/>
              <w:t>D</w:t>
            </w:r>
          </w:p>
        </w:tc>
      </w:tr>
      <w:tr w:rsidR="00901B96" w:rsidRPr="00BE1BF3" w:rsidTr="0011129F">
        <w:tc>
          <w:tcPr>
            <w:cnfStyle w:val="001000000000" w:firstRow="0" w:lastRow="0" w:firstColumn="1" w:lastColumn="0" w:oddVBand="0" w:evenVBand="0" w:oddHBand="0" w:evenHBand="0" w:firstRowFirstColumn="0" w:firstRowLastColumn="0" w:lastRowFirstColumn="0" w:lastRowLastColumn="0"/>
            <w:tcW w:w="4248" w:type="dxa"/>
          </w:tcPr>
          <w:p w:rsidR="00901B96" w:rsidRPr="00BE1BF3" w:rsidRDefault="00901B96" w:rsidP="00E133CB">
            <w:pPr>
              <w:pStyle w:val="Tabletext"/>
              <w:rPr>
                <w:rFonts w:ascii="Calibri" w:eastAsia="SimSun" w:hAnsi="Calibri" w:cs="Arial"/>
                <w:sz w:val="20"/>
                <w:lang w:val="fr-FR" w:eastAsia="zh-CN"/>
              </w:rPr>
            </w:pPr>
            <w:r w:rsidRPr="00BE1BF3">
              <w:rPr>
                <w:rFonts w:eastAsia="Calibri" w:cs="Arial"/>
                <w:sz w:val="20"/>
                <w:lang w:val="fr-FR"/>
              </w:rPr>
              <w:t>D.3-2</w:t>
            </w:r>
            <w:r w:rsidRPr="00BE1BF3">
              <w:rPr>
                <w:rFonts w:eastAsia="Calibri" w:cs="Arial"/>
                <w:b w:val="0"/>
                <w:bCs w:val="0"/>
                <w:sz w:val="20"/>
                <w:lang w:val="fr-FR"/>
              </w:rPr>
              <w:t>:</w:t>
            </w:r>
            <w:r w:rsidRPr="00BE1BF3">
              <w:rPr>
                <w:rFonts w:ascii="Calibri" w:eastAsia="SimSun" w:hAnsi="Calibri" w:cs="Arial"/>
                <w:color w:val="4F81BD"/>
                <w:sz w:val="20"/>
                <w:lang w:val="fr-FR" w:eastAsia="zh-CN"/>
              </w:rPr>
              <w:t xml:space="preserve"> </w:t>
            </w:r>
            <w:r w:rsidRPr="00BE1BF3">
              <w:rPr>
                <w:rFonts w:ascii="Calibri" w:eastAsia="SimSun" w:hAnsi="Calibri" w:cs="Arial"/>
                <w:b w:val="0"/>
                <w:bCs w:val="0"/>
                <w:sz w:val="20"/>
                <w:lang w:val="fr-FR" w:eastAsia="zh-CN"/>
              </w:rPr>
              <w:t>Renforcement de la capacité des Etats Me</w:t>
            </w:r>
            <w:bookmarkStart w:id="6" w:name="_GoBack"/>
            <w:bookmarkEnd w:id="6"/>
            <w:r w:rsidRPr="00BE1BF3">
              <w:rPr>
                <w:rFonts w:ascii="Calibri" w:eastAsia="SimSun" w:hAnsi="Calibri" w:cs="Arial"/>
                <w:b w:val="0"/>
                <w:bCs w:val="0"/>
                <w:sz w:val="20"/>
                <w:lang w:val="fr-FR" w:eastAsia="zh-CN"/>
              </w:rPr>
              <w:t>mbres à réagir rapidement face aux cybermenaces</w:t>
            </w:r>
          </w:p>
        </w:tc>
        <w:tc>
          <w:tcPr>
            <w:tcW w:w="4819"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Nombre de CIRT créés et affiliés à des associations et/ou forums internationaux</w:t>
            </w:r>
          </w:p>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color w:val="948A54" w:themeColor="background2" w:themeShade="80"/>
                <w:sz w:val="20"/>
                <w:lang w:val="fr-FR"/>
              </w:rPr>
            </w:pPr>
            <w:r w:rsidRPr="00BE1BF3">
              <w:rPr>
                <w:sz w:val="20"/>
                <w:lang w:val="fr-FR"/>
              </w:rPr>
              <w:t>•</w:t>
            </w:r>
            <w:r w:rsidRPr="00BE1BF3">
              <w:rPr>
                <w:sz w:val="20"/>
                <w:lang w:val="fr-FR"/>
              </w:rPr>
              <w:tab/>
              <w:t>Nombre de pays mettant en place une coopération entre CIRT</w:t>
            </w:r>
          </w:p>
        </w:tc>
        <w:tc>
          <w:tcPr>
            <w:tcW w:w="5529"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Nombre de CIRT créés</w:t>
            </w:r>
          </w:p>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color w:val="948A54" w:themeColor="background2" w:themeShade="80"/>
                <w:sz w:val="20"/>
                <w:lang w:val="fr-FR"/>
              </w:rPr>
            </w:pPr>
            <w:r w:rsidRPr="00BE1BF3">
              <w:rPr>
                <w:sz w:val="20"/>
                <w:lang w:val="fr-FR"/>
              </w:rPr>
              <w:tab/>
              <w:t>Nombre de CIRT ayant bénéficié d'une assistance pour obtenir leur affiliation à des associations et/ou forums internationaux</w:t>
            </w:r>
          </w:p>
        </w:tc>
      </w:tr>
      <w:tr w:rsidR="00901B96" w:rsidRPr="00BE1BF3" w:rsidTr="0011129F">
        <w:tc>
          <w:tcPr>
            <w:cnfStyle w:val="001000000000" w:firstRow="0" w:lastRow="0" w:firstColumn="1" w:lastColumn="0" w:oddVBand="0" w:evenVBand="0" w:oddHBand="0" w:evenHBand="0" w:firstRowFirstColumn="0" w:firstRowLastColumn="0" w:lastRowFirstColumn="0" w:lastRowLastColumn="0"/>
            <w:tcW w:w="4248" w:type="dxa"/>
          </w:tcPr>
          <w:p w:rsidR="00901B96" w:rsidRPr="00BE1BF3" w:rsidRDefault="00901B96" w:rsidP="00E133CB">
            <w:pPr>
              <w:pStyle w:val="Tabletext"/>
              <w:rPr>
                <w:rFonts w:eastAsia="Calibri" w:cs="Arial"/>
                <w:color w:val="4F81BD" w:themeColor="accent1"/>
                <w:sz w:val="20"/>
                <w:lang w:val="fr-FR"/>
              </w:rPr>
            </w:pPr>
            <w:r w:rsidRPr="00BE1BF3">
              <w:rPr>
                <w:rFonts w:eastAsia="Calibri" w:cs="Arial"/>
                <w:sz w:val="20"/>
                <w:lang w:val="fr-FR"/>
              </w:rPr>
              <w:t>D.3-3</w:t>
            </w:r>
            <w:r w:rsidRPr="00BE1BF3">
              <w:rPr>
                <w:rFonts w:eastAsia="Calibri" w:cs="Arial"/>
                <w:b w:val="0"/>
                <w:bCs w:val="0"/>
                <w:sz w:val="20"/>
                <w:lang w:val="fr-FR"/>
              </w:rPr>
              <w:t>:</w:t>
            </w:r>
            <w:r w:rsidRPr="00BE1BF3">
              <w:rPr>
                <w:rFonts w:eastAsia="Calibri" w:cs="Arial"/>
                <w:color w:val="4F81BD" w:themeColor="accent1"/>
                <w:sz w:val="20"/>
                <w:lang w:val="fr-FR"/>
              </w:rPr>
              <w:t xml:space="preserve"> </w:t>
            </w:r>
            <w:r w:rsidRPr="00BE1BF3">
              <w:rPr>
                <w:rFonts w:ascii="Calibri" w:eastAsia="SimSun" w:hAnsi="Calibri" w:cs="Arial"/>
                <w:b w:val="0"/>
                <w:bCs w:val="0"/>
                <w:sz w:val="20"/>
                <w:lang w:val="fr-FR" w:eastAsia="zh-CN"/>
              </w:rPr>
              <w:t>Renforcement de la coopération</w:t>
            </w:r>
            <w:r w:rsidR="00A97FAB" w:rsidRPr="00BE1BF3">
              <w:rPr>
                <w:rFonts w:ascii="Calibri" w:eastAsia="SimSun" w:hAnsi="Calibri" w:cs="Arial"/>
                <w:b w:val="0"/>
                <w:bCs w:val="0"/>
                <w:sz w:val="20"/>
                <w:lang w:val="fr-FR" w:eastAsia="zh-CN"/>
              </w:rPr>
              <w:t xml:space="preserve"> </w:t>
            </w:r>
            <w:r w:rsidRPr="00BE1BF3">
              <w:rPr>
                <w:rFonts w:ascii="Calibri" w:eastAsia="SimSun" w:hAnsi="Calibri" w:cs="Arial"/>
                <w:b w:val="0"/>
                <w:bCs w:val="0"/>
                <w:sz w:val="20"/>
                <w:lang w:val="fr-FR" w:eastAsia="zh-CN"/>
              </w:rPr>
              <w:t>de l'échange d'informations et du transfert de savoir-faire entre les Etats Membres et avec les protagonistes concernés</w:t>
            </w:r>
          </w:p>
        </w:tc>
        <w:tc>
          <w:tcPr>
            <w:tcW w:w="4819"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Nombre d'Etats Membres prenant part à des initiatives mondiales dans le domaine de la cybersécurité</w:t>
            </w:r>
          </w:p>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color w:val="948A54" w:themeColor="background2" w:themeShade="80"/>
                <w:sz w:val="20"/>
                <w:lang w:val="fr-FR"/>
              </w:rPr>
            </w:pPr>
            <w:r w:rsidRPr="00BE1BF3">
              <w:rPr>
                <w:sz w:val="20"/>
                <w:lang w:val="fr-FR"/>
              </w:rPr>
              <w:t>•</w:t>
            </w:r>
            <w:r w:rsidRPr="00BE1BF3">
              <w:rPr>
                <w:sz w:val="20"/>
                <w:lang w:val="fr-FR"/>
              </w:rPr>
              <w:tab/>
              <w:t>Nombre d'Etats Membres participant aux dialogues et aux débats dans le domaine de la cybersécurité</w:t>
            </w:r>
            <w:r w:rsidR="00A97FAB" w:rsidRPr="00BE1BF3">
              <w:rPr>
                <w:sz w:val="20"/>
                <w:lang w:val="fr-FR"/>
              </w:rPr>
              <w:t xml:space="preserve"> </w:t>
            </w:r>
            <w:r w:rsidRPr="00BE1BF3">
              <w:rPr>
                <w:sz w:val="20"/>
                <w:lang w:val="fr-FR"/>
              </w:rPr>
              <w:t>ainsi qu'aux travaux des organisations et des associations techniques</w:t>
            </w:r>
          </w:p>
        </w:tc>
        <w:tc>
          <w:tcPr>
            <w:tcW w:w="5529"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Nombre de partenariats noués entre le BDT et des parties prenantes dans le domaine de la cybersécurité</w:t>
            </w:r>
          </w:p>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color w:val="948A54" w:themeColor="background2" w:themeShade="80"/>
                <w:sz w:val="20"/>
                <w:lang w:val="fr-FR"/>
              </w:rPr>
            </w:pPr>
            <w:r w:rsidRPr="00BE1BF3">
              <w:rPr>
                <w:sz w:val="20"/>
                <w:lang w:val="fr-FR"/>
              </w:rPr>
              <w:t>•</w:t>
            </w:r>
            <w:r w:rsidRPr="00BE1BF3">
              <w:rPr>
                <w:sz w:val="20"/>
                <w:lang w:val="fr-FR"/>
              </w:rPr>
              <w:tab/>
              <w:t>Nombre de pays participant à des manifestations et à des activités relatives à la cybersécurité</w:t>
            </w:r>
          </w:p>
        </w:tc>
      </w:tr>
      <w:tr w:rsidR="00901B96" w:rsidRPr="00BE1BF3" w:rsidTr="0011129F">
        <w:tc>
          <w:tcPr>
            <w:cnfStyle w:val="001000000000" w:firstRow="0" w:lastRow="0" w:firstColumn="1" w:lastColumn="0" w:oddVBand="0" w:evenVBand="0" w:oddHBand="0" w:evenHBand="0" w:firstRowFirstColumn="0" w:firstRowLastColumn="0" w:lastRowFirstColumn="0" w:lastRowLastColumn="0"/>
            <w:tcW w:w="4248" w:type="dxa"/>
          </w:tcPr>
          <w:p w:rsidR="00901B96" w:rsidRPr="00BE1BF3" w:rsidRDefault="00901B96" w:rsidP="00E133CB">
            <w:pPr>
              <w:pStyle w:val="Tabletext"/>
              <w:rPr>
                <w:rFonts w:ascii="Calibri" w:eastAsia="SimSun" w:hAnsi="Calibri" w:cs="Arial"/>
                <w:sz w:val="20"/>
                <w:lang w:val="fr-FR" w:eastAsia="zh-CN"/>
              </w:rPr>
            </w:pPr>
            <w:r w:rsidRPr="00BE1BF3">
              <w:rPr>
                <w:rFonts w:eastAsia="Calibri" w:cs="Arial"/>
                <w:sz w:val="20"/>
                <w:lang w:val="fr-FR"/>
              </w:rPr>
              <w:t>D.3-4</w:t>
            </w:r>
            <w:r w:rsidRPr="00BE1BF3">
              <w:rPr>
                <w:rFonts w:eastAsia="Calibri" w:cs="Arial"/>
                <w:b w:val="0"/>
                <w:bCs w:val="0"/>
                <w:sz w:val="20"/>
                <w:lang w:val="fr-FR"/>
              </w:rPr>
              <w:t>:</w:t>
            </w:r>
            <w:r w:rsidRPr="00BE1BF3">
              <w:rPr>
                <w:rFonts w:ascii="Calibri" w:eastAsia="SimSun" w:hAnsi="Calibri" w:cs="Arial"/>
                <w:color w:val="4F81BD"/>
                <w:sz w:val="20"/>
                <w:lang w:val="fr-FR" w:eastAsia="zh-CN"/>
              </w:rPr>
              <w:t xml:space="preserve"> </w:t>
            </w:r>
            <w:r w:rsidRPr="00BE1BF3">
              <w:rPr>
                <w:rFonts w:ascii="Calibri" w:eastAsia="SimSun" w:hAnsi="Calibri" w:cs="Arial"/>
                <w:b w:val="0"/>
                <w:bCs w:val="0"/>
                <w:sz w:val="20"/>
                <w:lang w:val="fr-FR" w:eastAsia="zh-CN"/>
              </w:rPr>
              <w:t>Renforcement de la capacité des pays en matière de planification des cyberstratégies sectorielles nationales pour favoriser la mise en place d'un environnement propice à l'amélioration des applications TIC</w:t>
            </w:r>
          </w:p>
        </w:tc>
        <w:tc>
          <w:tcPr>
            <w:tcW w:w="4819"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Nombre de pays ayant élaboré/mis à jour leurs cyberstratégies sectorielles nationales (par exemple</w:t>
            </w:r>
            <w:r w:rsidR="00580405" w:rsidRPr="00BE1BF3">
              <w:rPr>
                <w:sz w:val="20"/>
                <w:lang w:val="fr-FR"/>
              </w:rPr>
              <w:t>,</w:t>
            </w:r>
            <w:r w:rsidR="00A97FAB" w:rsidRPr="00BE1BF3">
              <w:rPr>
                <w:sz w:val="20"/>
                <w:lang w:val="fr-FR"/>
              </w:rPr>
              <w:t xml:space="preserve"> </w:t>
            </w:r>
            <w:r w:rsidRPr="00BE1BF3">
              <w:rPr>
                <w:sz w:val="20"/>
                <w:lang w:val="fr-FR"/>
              </w:rPr>
              <w:t>cybersanté</w:t>
            </w:r>
            <w:r w:rsidR="00580405" w:rsidRPr="00BE1BF3">
              <w:rPr>
                <w:sz w:val="20"/>
                <w:lang w:val="fr-FR"/>
              </w:rPr>
              <w:t>,</w:t>
            </w:r>
            <w:r w:rsidR="00A97FAB" w:rsidRPr="00BE1BF3">
              <w:rPr>
                <w:sz w:val="20"/>
                <w:lang w:val="fr-FR"/>
              </w:rPr>
              <w:t xml:space="preserve"> </w:t>
            </w:r>
            <w:r w:rsidRPr="00BE1BF3">
              <w:rPr>
                <w:sz w:val="20"/>
                <w:lang w:val="fr-FR"/>
              </w:rPr>
              <w:t>cyberagriculture)</w:t>
            </w:r>
          </w:p>
        </w:tc>
        <w:tc>
          <w:tcPr>
            <w:tcW w:w="5529"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Nombre de kits pratiques publiés et téléchargés pour l'élaboration de cyberstratégies sectorielles nationales</w:t>
            </w:r>
          </w:p>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Nombre de manifestations de renforcement des capacités et nombre de pays participants dans le domaine de l'élaboration de cyberstratégies sectorielles nationales</w:t>
            </w:r>
          </w:p>
        </w:tc>
      </w:tr>
      <w:tr w:rsidR="00901B96" w:rsidRPr="00BE1BF3" w:rsidTr="0011129F">
        <w:tc>
          <w:tcPr>
            <w:cnfStyle w:val="001000000000" w:firstRow="0" w:lastRow="0" w:firstColumn="1" w:lastColumn="0" w:oddVBand="0" w:evenVBand="0" w:oddHBand="0" w:evenHBand="0" w:firstRowFirstColumn="0" w:firstRowLastColumn="0" w:lastRowFirstColumn="0" w:lastRowLastColumn="0"/>
            <w:tcW w:w="4248" w:type="dxa"/>
          </w:tcPr>
          <w:p w:rsidR="00901B96" w:rsidRPr="00BE1BF3" w:rsidRDefault="00901B96" w:rsidP="00E133CB">
            <w:pPr>
              <w:pStyle w:val="Tabletext"/>
              <w:rPr>
                <w:rFonts w:ascii="Calibri" w:eastAsia="SimSun" w:hAnsi="Calibri" w:cs="Arial"/>
                <w:sz w:val="20"/>
                <w:lang w:val="fr-FR" w:eastAsia="zh-CN"/>
              </w:rPr>
            </w:pPr>
            <w:r w:rsidRPr="00BE1BF3">
              <w:rPr>
                <w:rFonts w:eastAsia="Calibri" w:cs="Arial"/>
                <w:sz w:val="20"/>
                <w:lang w:val="fr-FR"/>
              </w:rPr>
              <w:t>D.3-5</w:t>
            </w:r>
            <w:r w:rsidRPr="00BE1BF3">
              <w:rPr>
                <w:rFonts w:eastAsia="Calibri" w:cs="Arial"/>
                <w:b w:val="0"/>
                <w:bCs w:val="0"/>
                <w:sz w:val="20"/>
                <w:lang w:val="fr-FR"/>
              </w:rPr>
              <w:t>:</w:t>
            </w:r>
            <w:r w:rsidRPr="00BE1BF3">
              <w:rPr>
                <w:rFonts w:ascii="Calibri" w:eastAsia="SimSun" w:hAnsi="Calibri" w:cs="Arial"/>
                <w:color w:val="4F81BD"/>
                <w:sz w:val="20"/>
                <w:lang w:val="fr-FR" w:eastAsia="zh-CN"/>
              </w:rPr>
              <w:t xml:space="preserve"> </w:t>
            </w:r>
            <w:r w:rsidRPr="00BE1BF3">
              <w:rPr>
                <w:rFonts w:ascii="Calibri" w:eastAsia="SimSun" w:hAnsi="Calibri" w:cs="Arial"/>
                <w:b w:val="0"/>
                <w:bCs w:val="0"/>
                <w:sz w:val="20"/>
                <w:lang w:val="fr-FR" w:eastAsia="zh-CN"/>
              </w:rPr>
              <w:t>Renforcement de la capacité des pays à tirer parti des applications TIC/mobiles pour améliorer la prestation de services à valeur ajoutée dans des domaines hautement prioritaires (par exemple</w:t>
            </w:r>
            <w:r w:rsidR="00580405" w:rsidRPr="00BE1BF3">
              <w:rPr>
                <w:rFonts w:ascii="Calibri" w:eastAsia="SimSun" w:hAnsi="Calibri" w:cs="Arial"/>
                <w:b w:val="0"/>
                <w:bCs w:val="0"/>
                <w:sz w:val="20"/>
                <w:lang w:val="fr-FR" w:eastAsia="zh-CN"/>
              </w:rPr>
              <w:t>,</w:t>
            </w:r>
            <w:r w:rsidR="00A97FAB" w:rsidRPr="00BE1BF3">
              <w:rPr>
                <w:rFonts w:ascii="Calibri" w:eastAsia="SimSun" w:hAnsi="Calibri" w:cs="Arial"/>
                <w:b w:val="0"/>
                <w:bCs w:val="0"/>
                <w:sz w:val="20"/>
                <w:lang w:val="fr-FR" w:eastAsia="zh-CN"/>
              </w:rPr>
              <w:t xml:space="preserve"> </w:t>
            </w:r>
            <w:r w:rsidRPr="00BE1BF3">
              <w:rPr>
                <w:rFonts w:ascii="Calibri" w:eastAsia="SimSun" w:hAnsi="Calibri" w:cs="Arial"/>
                <w:b w:val="0"/>
                <w:bCs w:val="0"/>
                <w:sz w:val="20"/>
                <w:lang w:val="fr-FR" w:eastAsia="zh-CN"/>
              </w:rPr>
              <w:t>santé</w:t>
            </w:r>
            <w:r w:rsidR="00580405" w:rsidRPr="00BE1BF3">
              <w:rPr>
                <w:rFonts w:ascii="Calibri" w:eastAsia="SimSun" w:hAnsi="Calibri" w:cs="Arial"/>
                <w:b w:val="0"/>
                <w:bCs w:val="0"/>
                <w:sz w:val="20"/>
                <w:lang w:val="fr-FR" w:eastAsia="zh-CN"/>
              </w:rPr>
              <w:t>,</w:t>
            </w:r>
            <w:r w:rsidR="00A97FAB" w:rsidRPr="00BE1BF3">
              <w:rPr>
                <w:rFonts w:ascii="Calibri" w:eastAsia="SimSun" w:hAnsi="Calibri" w:cs="Arial"/>
                <w:b w:val="0"/>
                <w:bCs w:val="0"/>
                <w:sz w:val="20"/>
                <w:lang w:val="fr-FR" w:eastAsia="zh-CN"/>
              </w:rPr>
              <w:t xml:space="preserve"> </w:t>
            </w:r>
            <w:r w:rsidRPr="00BE1BF3">
              <w:rPr>
                <w:rFonts w:ascii="Calibri" w:eastAsia="SimSun" w:hAnsi="Calibri" w:cs="Arial"/>
                <w:b w:val="0"/>
                <w:bCs w:val="0"/>
                <w:sz w:val="20"/>
                <w:lang w:val="fr-FR" w:eastAsia="zh-CN"/>
              </w:rPr>
              <w:t>gouvernance</w:t>
            </w:r>
            <w:r w:rsidR="00580405" w:rsidRPr="00BE1BF3">
              <w:rPr>
                <w:rFonts w:ascii="Calibri" w:eastAsia="SimSun" w:hAnsi="Calibri" w:cs="Arial"/>
                <w:b w:val="0"/>
                <w:bCs w:val="0"/>
                <w:sz w:val="20"/>
                <w:lang w:val="fr-FR" w:eastAsia="zh-CN"/>
              </w:rPr>
              <w:t>,</w:t>
            </w:r>
            <w:r w:rsidR="00A97FAB" w:rsidRPr="00BE1BF3">
              <w:rPr>
                <w:rFonts w:ascii="Calibri" w:eastAsia="SimSun" w:hAnsi="Calibri" w:cs="Arial"/>
                <w:b w:val="0"/>
                <w:bCs w:val="0"/>
                <w:sz w:val="20"/>
                <w:lang w:val="fr-FR" w:eastAsia="zh-CN"/>
              </w:rPr>
              <w:t xml:space="preserve"> </w:t>
            </w:r>
            <w:r w:rsidRPr="00BE1BF3">
              <w:rPr>
                <w:rFonts w:ascii="Calibri" w:eastAsia="SimSun" w:hAnsi="Calibri" w:cs="Arial"/>
                <w:b w:val="0"/>
                <w:bCs w:val="0"/>
                <w:sz w:val="20"/>
                <w:lang w:val="fr-FR" w:eastAsia="zh-CN"/>
              </w:rPr>
              <w:t>éducation</w:t>
            </w:r>
            <w:r w:rsidR="00580405" w:rsidRPr="00BE1BF3">
              <w:rPr>
                <w:rFonts w:ascii="Calibri" w:eastAsia="SimSun" w:hAnsi="Calibri" w:cs="Arial"/>
                <w:b w:val="0"/>
                <w:bCs w:val="0"/>
                <w:sz w:val="20"/>
                <w:lang w:val="fr-FR" w:eastAsia="zh-CN"/>
              </w:rPr>
              <w:t>,</w:t>
            </w:r>
            <w:r w:rsidR="00A97FAB" w:rsidRPr="00BE1BF3">
              <w:rPr>
                <w:rFonts w:ascii="Calibri" w:eastAsia="SimSun" w:hAnsi="Calibri" w:cs="Arial"/>
                <w:b w:val="0"/>
                <w:bCs w:val="0"/>
                <w:sz w:val="20"/>
                <w:lang w:val="fr-FR" w:eastAsia="zh-CN"/>
              </w:rPr>
              <w:t xml:space="preserve"> </w:t>
            </w:r>
            <w:r w:rsidRPr="00BE1BF3">
              <w:rPr>
                <w:rFonts w:ascii="Calibri" w:eastAsia="SimSun" w:hAnsi="Calibri" w:cs="Arial"/>
                <w:b w:val="0"/>
                <w:bCs w:val="0"/>
                <w:sz w:val="20"/>
                <w:lang w:val="fr-FR" w:eastAsia="zh-CN"/>
              </w:rPr>
              <w:t>paiements</w:t>
            </w:r>
            <w:r w:rsidR="00580405" w:rsidRPr="00BE1BF3">
              <w:rPr>
                <w:rFonts w:ascii="Calibri" w:eastAsia="SimSun" w:hAnsi="Calibri" w:cs="Arial"/>
                <w:b w:val="0"/>
                <w:bCs w:val="0"/>
                <w:sz w:val="20"/>
                <w:lang w:val="fr-FR" w:eastAsia="zh-CN"/>
              </w:rPr>
              <w:t>,</w:t>
            </w:r>
            <w:r w:rsidR="00A97FAB" w:rsidRPr="00BE1BF3">
              <w:rPr>
                <w:rFonts w:ascii="Calibri" w:eastAsia="SimSun" w:hAnsi="Calibri" w:cs="Arial"/>
                <w:b w:val="0"/>
                <w:bCs w:val="0"/>
                <w:sz w:val="20"/>
                <w:lang w:val="fr-FR" w:eastAsia="zh-CN"/>
              </w:rPr>
              <w:t xml:space="preserve"> </w:t>
            </w:r>
            <w:r w:rsidRPr="00BE1BF3">
              <w:rPr>
                <w:rFonts w:ascii="Calibri" w:eastAsia="SimSun" w:hAnsi="Calibri" w:cs="Arial"/>
                <w:b w:val="0"/>
                <w:bCs w:val="0"/>
                <w:sz w:val="20"/>
                <w:lang w:val="fr-FR" w:eastAsia="zh-CN"/>
              </w:rPr>
              <w:t xml:space="preserve">etc.) afin de résoudre efficacement différents problèmes en matière de développement durable par le biais d'une </w:t>
            </w:r>
            <w:r w:rsidRPr="00BE1BF3">
              <w:rPr>
                <w:rFonts w:ascii="Calibri" w:eastAsia="SimSun" w:hAnsi="Calibri" w:cs="Arial"/>
                <w:b w:val="0"/>
                <w:bCs w:val="0"/>
                <w:sz w:val="20"/>
                <w:lang w:val="fr-FR" w:eastAsia="zh-CN"/>
              </w:rPr>
              <w:lastRenderedPageBreak/>
              <w:t>collaboration entre le secteur public et le secteur privé</w:t>
            </w:r>
          </w:p>
        </w:tc>
        <w:tc>
          <w:tcPr>
            <w:tcW w:w="4819"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lastRenderedPageBreak/>
              <w:t>•</w:t>
            </w:r>
            <w:r w:rsidRPr="00BE1BF3">
              <w:rPr>
                <w:sz w:val="20"/>
                <w:lang w:val="fr-FR"/>
              </w:rPr>
              <w:tab/>
              <w:t>Nombre de pays ayant lancé des services TIC/mobiles à valeur ajoutée au service du développement</w:t>
            </w:r>
          </w:p>
        </w:tc>
        <w:tc>
          <w:tcPr>
            <w:tcW w:w="5529"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 xml:space="preserve">Nombre d'accords de partenariat conclus </w:t>
            </w:r>
          </w:p>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Nombre de propositions de projet sur l'utilisation des TIC au service du développement mis au point et financés</w:t>
            </w:r>
          </w:p>
        </w:tc>
      </w:tr>
      <w:tr w:rsidR="00901B96" w:rsidRPr="00BE1BF3" w:rsidTr="0011129F">
        <w:tc>
          <w:tcPr>
            <w:cnfStyle w:val="001000000000" w:firstRow="0" w:lastRow="0" w:firstColumn="1" w:lastColumn="0" w:oddVBand="0" w:evenVBand="0" w:oddHBand="0" w:evenHBand="0" w:firstRowFirstColumn="0" w:firstRowLastColumn="0" w:lastRowFirstColumn="0" w:lastRowLastColumn="0"/>
            <w:tcW w:w="4248" w:type="dxa"/>
          </w:tcPr>
          <w:p w:rsidR="00901B96" w:rsidRPr="00BE1BF3" w:rsidRDefault="00901B96" w:rsidP="00E133CB">
            <w:pPr>
              <w:pStyle w:val="Tabletext"/>
              <w:rPr>
                <w:rFonts w:eastAsia="Calibri" w:cs="Arial"/>
                <w:color w:val="4F81BD" w:themeColor="accent1"/>
                <w:sz w:val="20"/>
                <w:lang w:val="fr-FR"/>
              </w:rPr>
            </w:pPr>
            <w:r w:rsidRPr="00BE1BF3">
              <w:rPr>
                <w:rFonts w:eastAsia="Calibri" w:cs="Arial"/>
                <w:sz w:val="20"/>
                <w:lang w:val="fr-FR"/>
              </w:rPr>
              <w:lastRenderedPageBreak/>
              <w:t>D.3-6</w:t>
            </w:r>
            <w:r w:rsidRPr="00BE1BF3">
              <w:rPr>
                <w:rFonts w:eastAsia="Calibri" w:cs="Arial"/>
                <w:b w:val="0"/>
                <w:bCs w:val="0"/>
                <w:sz w:val="20"/>
                <w:lang w:val="fr-FR"/>
              </w:rPr>
              <w:t>:</w:t>
            </w:r>
            <w:r w:rsidRPr="00BE1BF3">
              <w:rPr>
                <w:rFonts w:ascii="Calibri" w:eastAsia="SimSun" w:hAnsi="Calibri" w:cs="Arial"/>
                <w:color w:val="4F81BD"/>
                <w:sz w:val="20"/>
                <w:lang w:val="fr-FR" w:eastAsia="zh-CN"/>
              </w:rPr>
              <w:t xml:space="preserve"> </w:t>
            </w:r>
            <w:r w:rsidRPr="00BE1BF3">
              <w:rPr>
                <w:rFonts w:ascii="Calibri" w:eastAsia="SimSun" w:hAnsi="Calibri" w:cs="Arial"/>
                <w:b w:val="0"/>
                <w:bCs w:val="0"/>
                <w:sz w:val="20"/>
                <w:lang w:val="fr-FR" w:eastAsia="zh-CN"/>
              </w:rPr>
              <w:t>Amélioration de l'innovation</w:t>
            </w:r>
            <w:r w:rsidR="00A97FAB" w:rsidRPr="00BE1BF3">
              <w:rPr>
                <w:rFonts w:ascii="Calibri" w:eastAsia="SimSun" w:hAnsi="Calibri" w:cs="Arial"/>
                <w:b w:val="0"/>
                <w:bCs w:val="0"/>
                <w:sz w:val="20"/>
                <w:lang w:val="fr-FR" w:eastAsia="zh-CN"/>
              </w:rPr>
              <w:t xml:space="preserve"> </w:t>
            </w:r>
            <w:r w:rsidRPr="00BE1BF3">
              <w:rPr>
                <w:rFonts w:ascii="Calibri" w:eastAsia="SimSun" w:hAnsi="Calibri" w:cs="Arial"/>
                <w:b w:val="0"/>
                <w:bCs w:val="0"/>
                <w:sz w:val="20"/>
                <w:lang w:val="fr-FR" w:eastAsia="zh-CN"/>
              </w:rPr>
              <w:t>des connaissances et des compétences des institutions nationales en matière d'utilisation des TIC et du large bande au service du développement</w:t>
            </w:r>
          </w:p>
        </w:tc>
        <w:tc>
          <w:tcPr>
            <w:tcW w:w="4819"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Nombre d'institutions ayant des connaissances approfondies des questions relatives à l'utilisation des TIC au service du développement</w:t>
            </w:r>
          </w:p>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Nombre de pays et d'autres parties prenantes participant aux manifestations internationales/régionales sur l'utilisation des TIC au service du développement</w:t>
            </w:r>
          </w:p>
        </w:tc>
        <w:tc>
          <w:tcPr>
            <w:tcW w:w="5529"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Nombre de rapports publiés sur les bonnes pratiques relatives à l'utilisation des TIC au service du développement publiés</w:t>
            </w:r>
          </w:p>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Nombre de ventes</w:t>
            </w:r>
            <w:r w:rsidR="00A97FAB" w:rsidRPr="00BE1BF3">
              <w:rPr>
                <w:sz w:val="20"/>
                <w:lang w:val="fr-FR"/>
              </w:rPr>
              <w:t xml:space="preserve"> </w:t>
            </w:r>
            <w:r w:rsidRPr="00BE1BF3">
              <w:rPr>
                <w:sz w:val="20"/>
                <w:lang w:val="fr-FR"/>
              </w:rPr>
              <w:t>de téléchargements</w:t>
            </w:r>
            <w:r w:rsidR="00A97FAB" w:rsidRPr="00BE1BF3">
              <w:rPr>
                <w:sz w:val="20"/>
                <w:lang w:val="fr-FR"/>
              </w:rPr>
              <w:t xml:space="preserve"> </w:t>
            </w:r>
            <w:r w:rsidRPr="00BE1BF3">
              <w:rPr>
                <w:sz w:val="20"/>
                <w:lang w:val="fr-FR"/>
              </w:rPr>
              <w:t>d'exemplaires distribués pour les publications sur les applications TIC</w:t>
            </w:r>
          </w:p>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Nombre de manifestations/ateliers/séminaires organisés sur l'utilisation des TIC au service du développement</w:t>
            </w:r>
          </w:p>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Nombre de participants aux manifestations/ateliers/séminaires sur l'utilisation</w:t>
            </w:r>
          </w:p>
        </w:tc>
      </w:tr>
    </w:tbl>
    <w:p w:rsidR="00901B96" w:rsidRPr="00BE1BF3" w:rsidRDefault="00901B96" w:rsidP="00E133CB">
      <w:pPr>
        <w:rPr>
          <w:sz w:val="18"/>
          <w:szCs w:val="18"/>
          <w:lang w:val="fr-FR"/>
        </w:rPr>
      </w:pPr>
    </w:p>
    <w:tbl>
      <w:tblPr>
        <w:tblStyle w:val="GridTable4-Accent11"/>
        <w:tblW w:w="14596" w:type="dxa"/>
        <w:tblLayout w:type="fixed"/>
        <w:tblLook w:val="0620" w:firstRow="1" w:lastRow="0" w:firstColumn="0" w:lastColumn="0" w:noHBand="1" w:noVBand="1"/>
      </w:tblPr>
      <w:tblGrid>
        <w:gridCol w:w="7650"/>
        <w:gridCol w:w="1736"/>
        <w:gridCol w:w="1737"/>
        <w:gridCol w:w="1736"/>
        <w:gridCol w:w="1737"/>
      </w:tblGrid>
      <w:tr w:rsidR="00901B96" w:rsidRPr="00BE1BF3" w:rsidTr="0011129F">
        <w:trPr>
          <w:cnfStyle w:val="100000000000" w:firstRow="1" w:lastRow="0" w:firstColumn="0" w:lastColumn="0" w:oddVBand="0" w:evenVBand="0" w:oddHBand="0" w:evenHBand="0" w:firstRowFirstColumn="0" w:firstRowLastColumn="0" w:lastRowFirstColumn="0" w:lastRowLastColumn="0"/>
        </w:trPr>
        <w:tc>
          <w:tcPr>
            <w:tcW w:w="7650" w:type="dxa"/>
          </w:tcPr>
          <w:p w:rsidR="00901B96" w:rsidRPr="00BE1BF3" w:rsidRDefault="00901B96" w:rsidP="00E133CB">
            <w:pPr>
              <w:pStyle w:val="Tablehead"/>
              <w:jc w:val="left"/>
              <w:rPr>
                <w:b/>
                <w:bCs w:val="0"/>
                <w:lang w:val="fr-FR"/>
              </w:rPr>
            </w:pPr>
            <w:r w:rsidRPr="00BE1BF3">
              <w:rPr>
                <w:b/>
                <w:bCs w:val="0"/>
                <w:lang w:val="fr-FR"/>
              </w:rPr>
              <w:t>Produit</w:t>
            </w:r>
          </w:p>
        </w:tc>
        <w:tc>
          <w:tcPr>
            <w:tcW w:w="6946" w:type="dxa"/>
            <w:gridSpan w:val="4"/>
          </w:tcPr>
          <w:p w:rsidR="00901B96" w:rsidRPr="00BE1BF3" w:rsidRDefault="00901B96" w:rsidP="00E133CB">
            <w:pPr>
              <w:pStyle w:val="Tablehead"/>
              <w:jc w:val="left"/>
              <w:rPr>
                <w:b/>
                <w:bCs w:val="0"/>
                <w:lang w:val="fr-FR"/>
              </w:rPr>
            </w:pPr>
            <w:r w:rsidRPr="00BE1BF3">
              <w:rPr>
                <w:b/>
                <w:bCs w:val="0"/>
                <w:lang w:val="fr-FR"/>
              </w:rPr>
              <w:t>Ressources financières</w:t>
            </w:r>
            <w:r w:rsidRPr="00BE1BF3">
              <w:rPr>
                <w:rStyle w:val="FootnoteReference"/>
                <w:bCs w:val="0"/>
                <w:lang w:val="fr-FR"/>
              </w:rPr>
              <w:footnoteReference w:id="6"/>
            </w:r>
            <w:r w:rsidRPr="00BE1BF3">
              <w:rPr>
                <w:b/>
                <w:bCs w:val="0"/>
                <w:lang w:val="fr-FR"/>
              </w:rPr>
              <w:t xml:space="preserve"> (en milliers CHF)</w:t>
            </w:r>
          </w:p>
        </w:tc>
      </w:tr>
      <w:tr w:rsidR="00901B96" w:rsidRPr="00BE1BF3" w:rsidTr="0011129F">
        <w:tc>
          <w:tcPr>
            <w:tcW w:w="7650" w:type="dxa"/>
          </w:tcPr>
          <w:p w:rsidR="00901B96" w:rsidRPr="00BE1BF3" w:rsidRDefault="00901B96" w:rsidP="00E133CB">
            <w:pPr>
              <w:rPr>
                <w:lang w:val="fr-FR"/>
              </w:rPr>
            </w:pPr>
          </w:p>
        </w:tc>
        <w:tc>
          <w:tcPr>
            <w:tcW w:w="1736" w:type="dxa"/>
          </w:tcPr>
          <w:p w:rsidR="00901B96" w:rsidRPr="00BE1BF3" w:rsidRDefault="00901B96" w:rsidP="00E133CB">
            <w:pPr>
              <w:jc w:val="center"/>
              <w:rPr>
                <w:b/>
                <w:bCs/>
                <w:color w:val="4F81BD" w:themeColor="accent1"/>
                <w:sz w:val="20"/>
                <w:lang w:val="fr-FR"/>
              </w:rPr>
            </w:pPr>
            <w:r w:rsidRPr="00BE1BF3">
              <w:rPr>
                <w:b/>
                <w:bCs/>
                <w:color w:val="4F81BD" w:themeColor="accent1"/>
                <w:sz w:val="20"/>
                <w:lang w:val="fr-FR"/>
              </w:rPr>
              <w:t>201</w:t>
            </w:r>
            <w:r w:rsidR="0000112D" w:rsidRPr="00BE1BF3">
              <w:rPr>
                <w:b/>
                <w:bCs/>
                <w:color w:val="4F81BD" w:themeColor="accent1"/>
                <w:sz w:val="20"/>
                <w:lang w:val="fr-FR"/>
              </w:rPr>
              <w:t>8</w:t>
            </w:r>
          </w:p>
        </w:tc>
        <w:tc>
          <w:tcPr>
            <w:tcW w:w="1737" w:type="dxa"/>
          </w:tcPr>
          <w:p w:rsidR="00901B96" w:rsidRPr="00BE1BF3" w:rsidRDefault="00901B96" w:rsidP="00E133CB">
            <w:pPr>
              <w:jc w:val="center"/>
              <w:rPr>
                <w:b/>
                <w:bCs/>
                <w:color w:val="4F81BD" w:themeColor="accent1"/>
                <w:sz w:val="20"/>
                <w:lang w:val="fr-FR"/>
              </w:rPr>
            </w:pPr>
            <w:r w:rsidRPr="00BE1BF3">
              <w:rPr>
                <w:b/>
                <w:bCs/>
                <w:color w:val="4F81BD" w:themeColor="accent1"/>
                <w:sz w:val="20"/>
                <w:lang w:val="fr-FR"/>
              </w:rPr>
              <w:t>201</w:t>
            </w:r>
            <w:r w:rsidR="0000112D" w:rsidRPr="00BE1BF3">
              <w:rPr>
                <w:b/>
                <w:bCs/>
                <w:color w:val="4F81BD" w:themeColor="accent1"/>
                <w:sz w:val="20"/>
                <w:lang w:val="fr-FR"/>
              </w:rPr>
              <w:t>9</w:t>
            </w:r>
          </w:p>
        </w:tc>
        <w:tc>
          <w:tcPr>
            <w:tcW w:w="1736" w:type="dxa"/>
          </w:tcPr>
          <w:p w:rsidR="00901B96" w:rsidRPr="00BE1BF3" w:rsidRDefault="00901B96" w:rsidP="00E133CB">
            <w:pPr>
              <w:jc w:val="center"/>
              <w:rPr>
                <w:b/>
                <w:bCs/>
                <w:color w:val="4F81BD" w:themeColor="accent1"/>
                <w:sz w:val="20"/>
                <w:lang w:val="fr-FR"/>
              </w:rPr>
            </w:pPr>
            <w:r w:rsidRPr="00BE1BF3">
              <w:rPr>
                <w:b/>
                <w:bCs/>
                <w:color w:val="4F81BD" w:themeColor="accent1"/>
                <w:sz w:val="20"/>
                <w:lang w:val="fr-FR"/>
              </w:rPr>
              <w:t>20</w:t>
            </w:r>
            <w:r w:rsidR="0000112D" w:rsidRPr="00BE1BF3">
              <w:rPr>
                <w:b/>
                <w:bCs/>
                <w:color w:val="4F81BD" w:themeColor="accent1"/>
                <w:sz w:val="20"/>
                <w:lang w:val="fr-FR"/>
              </w:rPr>
              <w:t>20</w:t>
            </w:r>
          </w:p>
        </w:tc>
        <w:tc>
          <w:tcPr>
            <w:tcW w:w="1737" w:type="dxa"/>
          </w:tcPr>
          <w:p w:rsidR="00901B96" w:rsidRPr="00BE1BF3" w:rsidRDefault="00901B96" w:rsidP="00E133CB">
            <w:pPr>
              <w:jc w:val="center"/>
              <w:rPr>
                <w:b/>
                <w:bCs/>
                <w:color w:val="4F81BD" w:themeColor="accent1"/>
                <w:sz w:val="20"/>
                <w:lang w:val="fr-FR"/>
              </w:rPr>
            </w:pPr>
            <w:r w:rsidRPr="00BE1BF3">
              <w:rPr>
                <w:b/>
                <w:bCs/>
                <w:color w:val="4F81BD" w:themeColor="accent1"/>
                <w:sz w:val="20"/>
                <w:lang w:val="fr-FR"/>
              </w:rPr>
              <w:t>202</w:t>
            </w:r>
            <w:r w:rsidR="0000112D" w:rsidRPr="00BE1BF3">
              <w:rPr>
                <w:b/>
                <w:bCs/>
                <w:color w:val="4F81BD" w:themeColor="accent1"/>
                <w:sz w:val="20"/>
                <w:lang w:val="fr-FR"/>
              </w:rPr>
              <w:t>1</w:t>
            </w:r>
          </w:p>
        </w:tc>
      </w:tr>
      <w:tr w:rsidR="005415E4" w:rsidRPr="00BE1BF3" w:rsidTr="0011129F">
        <w:tc>
          <w:tcPr>
            <w:tcW w:w="7650" w:type="dxa"/>
            <w:vAlign w:val="center"/>
          </w:tcPr>
          <w:p w:rsidR="005415E4" w:rsidRPr="00BE1BF3" w:rsidRDefault="005415E4" w:rsidP="005415E4">
            <w:pPr>
              <w:pStyle w:val="Tabletext"/>
              <w:rPr>
                <w:sz w:val="20"/>
                <w:lang w:val="fr-FR"/>
              </w:rPr>
            </w:pPr>
            <w:r w:rsidRPr="00BE1BF3">
              <w:rPr>
                <w:rFonts w:eastAsia="Calibri" w:cs="Arial"/>
                <w:b/>
                <w:bCs/>
                <w:sz w:val="20"/>
                <w:lang w:val="fr-FR"/>
              </w:rPr>
              <w:t>D.3-1</w:t>
            </w:r>
            <w:r w:rsidRPr="00BE1BF3">
              <w:rPr>
                <w:color w:val="5B9BD5"/>
                <w:sz w:val="20"/>
                <w:lang w:val="fr-FR"/>
              </w:rPr>
              <w:t xml:space="preserve"> </w:t>
            </w:r>
            <w:r w:rsidRPr="00BE1BF3">
              <w:rPr>
                <w:sz w:val="20"/>
                <w:lang w:val="fr-FR"/>
              </w:rPr>
              <w:t>Instauration de la confiance et de la sécurité dans l'utilisation des TIC</w:t>
            </w:r>
          </w:p>
        </w:tc>
        <w:tc>
          <w:tcPr>
            <w:tcW w:w="1736" w:type="dxa"/>
            <w:vAlign w:val="center"/>
          </w:tcPr>
          <w:p w:rsidR="005415E4" w:rsidRPr="00BE1BF3" w:rsidRDefault="005415E4" w:rsidP="005415E4">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4 564</w:t>
            </w:r>
          </w:p>
        </w:tc>
        <w:tc>
          <w:tcPr>
            <w:tcW w:w="1737" w:type="dxa"/>
            <w:vAlign w:val="center"/>
          </w:tcPr>
          <w:p w:rsidR="005415E4" w:rsidRPr="00BE1BF3" w:rsidRDefault="005415E4" w:rsidP="005415E4">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4 579</w:t>
            </w:r>
          </w:p>
        </w:tc>
        <w:tc>
          <w:tcPr>
            <w:tcW w:w="1736" w:type="dxa"/>
            <w:vAlign w:val="center"/>
          </w:tcPr>
          <w:p w:rsidR="005415E4" w:rsidRPr="00BE1BF3" w:rsidRDefault="005415E4" w:rsidP="005415E4">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4 091</w:t>
            </w:r>
          </w:p>
        </w:tc>
        <w:tc>
          <w:tcPr>
            <w:tcW w:w="1737" w:type="dxa"/>
            <w:vAlign w:val="center"/>
          </w:tcPr>
          <w:p w:rsidR="005415E4" w:rsidRPr="00BE1BF3" w:rsidRDefault="005415E4" w:rsidP="005415E4">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4 024</w:t>
            </w:r>
          </w:p>
        </w:tc>
      </w:tr>
      <w:tr w:rsidR="005415E4" w:rsidRPr="00BE1BF3" w:rsidTr="0011129F">
        <w:tc>
          <w:tcPr>
            <w:tcW w:w="7650" w:type="dxa"/>
            <w:vAlign w:val="center"/>
          </w:tcPr>
          <w:p w:rsidR="005415E4" w:rsidRPr="00BE1BF3" w:rsidRDefault="005415E4" w:rsidP="005415E4">
            <w:pPr>
              <w:pStyle w:val="Tabletext"/>
              <w:rPr>
                <w:rFonts w:eastAsia="Calibri" w:cs="Arial"/>
                <w:sz w:val="20"/>
                <w:lang w:val="fr-FR"/>
              </w:rPr>
            </w:pPr>
            <w:r w:rsidRPr="00BE1BF3">
              <w:rPr>
                <w:rFonts w:eastAsia="Calibri" w:cs="Arial"/>
                <w:b/>
                <w:bCs/>
                <w:sz w:val="20"/>
                <w:lang w:val="fr-FR"/>
              </w:rPr>
              <w:t>D.3-2</w:t>
            </w:r>
            <w:r w:rsidRPr="00BE1BF3">
              <w:rPr>
                <w:color w:val="5B9BD5"/>
                <w:sz w:val="20"/>
                <w:lang w:val="fr-FR"/>
              </w:rPr>
              <w:t xml:space="preserve"> </w:t>
            </w:r>
            <w:r w:rsidRPr="00BE1BF3">
              <w:rPr>
                <w:sz w:val="20"/>
                <w:lang w:val="fr-FR"/>
              </w:rPr>
              <w:t>Applications et services TIC</w:t>
            </w:r>
          </w:p>
        </w:tc>
        <w:tc>
          <w:tcPr>
            <w:tcW w:w="1736" w:type="dxa"/>
            <w:vAlign w:val="center"/>
          </w:tcPr>
          <w:p w:rsidR="005415E4" w:rsidRPr="00BE1BF3" w:rsidRDefault="005415E4" w:rsidP="005415E4">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3 803</w:t>
            </w:r>
          </w:p>
        </w:tc>
        <w:tc>
          <w:tcPr>
            <w:tcW w:w="1737" w:type="dxa"/>
            <w:vAlign w:val="center"/>
          </w:tcPr>
          <w:p w:rsidR="005415E4" w:rsidRPr="00BE1BF3" w:rsidRDefault="005415E4" w:rsidP="005415E4">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3 857</w:t>
            </w:r>
          </w:p>
        </w:tc>
        <w:tc>
          <w:tcPr>
            <w:tcW w:w="1736" w:type="dxa"/>
            <w:vAlign w:val="center"/>
          </w:tcPr>
          <w:p w:rsidR="005415E4" w:rsidRPr="00BE1BF3" w:rsidRDefault="005415E4" w:rsidP="005415E4">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3 833</w:t>
            </w:r>
          </w:p>
        </w:tc>
        <w:tc>
          <w:tcPr>
            <w:tcW w:w="1737" w:type="dxa"/>
            <w:vAlign w:val="center"/>
          </w:tcPr>
          <w:p w:rsidR="005415E4" w:rsidRPr="00BE1BF3" w:rsidRDefault="005415E4" w:rsidP="005415E4">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3 180</w:t>
            </w:r>
          </w:p>
        </w:tc>
      </w:tr>
      <w:tr w:rsidR="005415E4" w:rsidRPr="00BE1BF3" w:rsidTr="0011129F">
        <w:tc>
          <w:tcPr>
            <w:tcW w:w="7650" w:type="dxa"/>
            <w:vAlign w:val="center"/>
          </w:tcPr>
          <w:p w:rsidR="005415E4" w:rsidRPr="00BE1BF3" w:rsidRDefault="005415E4" w:rsidP="005415E4">
            <w:pPr>
              <w:pStyle w:val="Tabletext"/>
              <w:rPr>
                <w:b/>
                <w:bCs/>
                <w:color w:val="5B9BD5"/>
                <w:sz w:val="20"/>
                <w:lang w:val="fr-FR"/>
              </w:rPr>
            </w:pPr>
            <w:r w:rsidRPr="00BE1BF3">
              <w:rPr>
                <w:rFonts w:eastAsia="Calibri" w:cs="Arial"/>
                <w:sz w:val="20"/>
                <w:lang w:val="fr-FR"/>
              </w:rPr>
              <w:t>Imputation des coûts à la Conférence de plénipotentiaires et aux activités du Conseil</w:t>
            </w:r>
            <w:r w:rsidRPr="00BE1BF3">
              <w:rPr>
                <w:rFonts w:eastAsia="Calibri" w:cs="Arial"/>
                <w:sz w:val="20"/>
                <w:lang w:val="fr-FR"/>
              </w:rPr>
              <w:br/>
              <w:t>(</w:t>
            </w:r>
            <w:r w:rsidRPr="00BE1BF3">
              <w:rPr>
                <w:rFonts w:eastAsia="Calibri" w:cs="Arial"/>
                <w:b/>
                <w:bCs/>
                <w:sz w:val="20"/>
                <w:lang w:val="fr-FR"/>
              </w:rPr>
              <w:t>PP Conseil/GTC</w:t>
            </w:r>
            <w:r w:rsidRPr="00BE1BF3">
              <w:rPr>
                <w:rFonts w:eastAsia="Calibri" w:cs="Arial"/>
                <w:sz w:val="20"/>
                <w:lang w:val="fr-FR"/>
              </w:rPr>
              <w:t>)</w:t>
            </w:r>
          </w:p>
        </w:tc>
        <w:tc>
          <w:tcPr>
            <w:tcW w:w="1736" w:type="dxa"/>
            <w:vAlign w:val="center"/>
          </w:tcPr>
          <w:p w:rsidR="005415E4" w:rsidRPr="00BE1BF3" w:rsidRDefault="005415E4" w:rsidP="005415E4">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497</w:t>
            </w:r>
          </w:p>
        </w:tc>
        <w:tc>
          <w:tcPr>
            <w:tcW w:w="1737" w:type="dxa"/>
            <w:vAlign w:val="center"/>
          </w:tcPr>
          <w:p w:rsidR="005415E4" w:rsidRPr="00BE1BF3" w:rsidRDefault="005415E4" w:rsidP="005415E4">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252</w:t>
            </w:r>
          </w:p>
        </w:tc>
        <w:tc>
          <w:tcPr>
            <w:tcW w:w="1736" w:type="dxa"/>
            <w:vAlign w:val="center"/>
          </w:tcPr>
          <w:p w:rsidR="005415E4" w:rsidRPr="00BE1BF3" w:rsidRDefault="005415E4" w:rsidP="005415E4">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244</w:t>
            </w:r>
          </w:p>
        </w:tc>
        <w:tc>
          <w:tcPr>
            <w:tcW w:w="1737" w:type="dxa"/>
            <w:vAlign w:val="center"/>
          </w:tcPr>
          <w:p w:rsidR="005415E4" w:rsidRPr="00BE1BF3" w:rsidRDefault="005415E4" w:rsidP="005415E4">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253</w:t>
            </w:r>
          </w:p>
        </w:tc>
      </w:tr>
      <w:tr w:rsidR="005415E4" w:rsidRPr="00BE1BF3" w:rsidTr="0011129F">
        <w:tc>
          <w:tcPr>
            <w:tcW w:w="7650" w:type="dxa"/>
            <w:vAlign w:val="center"/>
          </w:tcPr>
          <w:p w:rsidR="005415E4" w:rsidRPr="00BE1BF3" w:rsidRDefault="005415E4" w:rsidP="005415E4">
            <w:pPr>
              <w:pStyle w:val="Tabletext"/>
              <w:rPr>
                <w:b/>
                <w:bCs/>
                <w:noProof/>
                <w:color w:val="4F81BD" w:themeColor="accent1"/>
                <w:sz w:val="20"/>
                <w:lang w:val="fr-FR" w:eastAsia="zh-CN"/>
              </w:rPr>
            </w:pPr>
            <w:r w:rsidRPr="00BE1BF3">
              <w:rPr>
                <w:rFonts w:eastAsia="Calibri" w:cs="Arial"/>
                <w:b/>
                <w:bCs/>
                <w:sz w:val="20"/>
                <w:lang w:val="fr-FR"/>
              </w:rPr>
              <w:t>Total pour l'objectif D.3</w:t>
            </w:r>
          </w:p>
        </w:tc>
        <w:tc>
          <w:tcPr>
            <w:tcW w:w="1736" w:type="dxa"/>
            <w:vAlign w:val="center"/>
          </w:tcPr>
          <w:p w:rsidR="005415E4" w:rsidRPr="00BE1BF3" w:rsidRDefault="005415E4" w:rsidP="005415E4">
            <w:pPr>
              <w:pStyle w:val="Tabletext"/>
              <w:jc w:val="center"/>
              <w:rPr>
                <w:i/>
                <w:iCs/>
                <w:color w:val="808080" w:themeColor="background1" w:themeShade="80"/>
                <w:sz w:val="20"/>
                <w:szCs w:val="20"/>
                <w:lang w:val="fr-FR"/>
              </w:rPr>
            </w:pPr>
            <w:r w:rsidRPr="00BE1BF3">
              <w:rPr>
                <w:b/>
                <w:bCs/>
                <w:i/>
                <w:iCs/>
                <w:color w:val="808080" w:themeColor="background1" w:themeShade="80"/>
                <w:sz w:val="20"/>
                <w:szCs w:val="20"/>
                <w:lang w:val="fr-FR"/>
              </w:rPr>
              <w:t>8 864</w:t>
            </w:r>
          </w:p>
        </w:tc>
        <w:tc>
          <w:tcPr>
            <w:tcW w:w="1737" w:type="dxa"/>
            <w:vAlign w:val="center"/>
          </w:tcPr>
          <w:p w:rsidR="005415E4" w:rsidRPr="00BE1BF3" w:rsidRDefault="005415E4" w:rsidP="005415E4">
            <w:pPr>
              <w:pStyle w:val="Tabletext"/>
              <w:jc w:val="center"/>
              <w:rPr>
                <w:i/>
                <w:iCs/>
                <w:color w:val="808080" w:themeColor="background1" w:themeShade="80"/>
                <w:sz w:val="20"/>
                <w:szCs w:val="20"/>
                <w:lang w:val="fr-FR"/>
              </w:rPr>
            </w:pPr>
            <w:r w:rsidRPr="00BE1BF3">
              <w:rPr>
                <w:b/>
                <w:bCs/>
                <w:i/>
                <w:iCs/>
                <w:color w:val="808080" w:themeColor="background1" w:themeShade="80"/>
                <w:sz w:val="20"/>
                <w:szCs w:val="20"/>
                <w:lang w:val="fr-FR"/>
              </w:rPr>
              <w:t>8 687</w:t>
            </w:r>
          </w:p>
        </w:tc>
        <w:tc>
          <w:tcPr>
            <w:tcW w:w="1736" w:type="dxa"/>
            <w:vAlign w:val="center"/>
          </w:tcPr>
          <w:p w:rsidR="005415E4" w:rsidRPr="00BE1BF3" w:rsidRDefault="005415E4" w:rsidP="005415E4">
            <w:pPr>
              <w:pStyle w:val="Tabletext"/>
              <w:jc w:val="center"/>
              <w:rPr>
                <w:i/>
                <w:iCs/>
                <w:color w:val="808080" w:themeColor="background1" w:themeShade="80"/>
                <w:sz w:val="20"/>
                <w:szCs w:val="20"/>
                <w:lang w:val="fr-FR"/>
              </w:rPr>
            </w:pPr>
            <w:r w:rsidRPr="00BE1BF3">
              <w:rPr>
                <w:b/>
                <w:bCs/>
                <w:i/>
                <w:iCs/>
                <w:color w:val="808080" w:themeColor="background1" w:themeShade="80"/>
                <w:sz w:val="20"/>
                <w:szCs w:val="20"/>
                <w:lang w:val="fr-FR"/>
              </w:rPr>
              <w:t>8 169</w:t>
            </w:r>
          </w:p>
        </w:tc>
        <w:tc>
          <w:tcPr>
            <w:tcW w:w="1737" w:type="dxa"/>
            <w:vAlign w:val="center"/>
          </w:tcPr>
          <w:p w:rsidR="005415E4" w:rsidRPr="00BE1BF3" w:rsidRDefault="005415E4" w:rsidP="005415E4">
            <w:pPr>
              <w:pStyle w:val="Tabletext"/>
              <w:jc w:val="center"/>
              <w:rPr>
                <w:i/>
                <w:iCs/>
                <w:color w:val="808080" w:themeColor="background1" w:themeShade="80"/>
                <w:sz w:val="20"/>
                <w:szCs w:val="20"/>
                <w:lang w:val="fr-FR"/>
              </w:rPr>
            </w:pPr>
            <w:r w:rsidRPr="00BE1BF3">
              <w:rPr>
                <w:b/>
                <w:bCs/>
                <w:i/>
                <w:iCs/>
                <w:color w:val="808080" w:themeColor="background1" w:themeShade="80"/>
                <w:sz w:val="20"/>
                <w:szCs w:val="20"/>
                <w:lang w:val="fr-FR"/>
              </w:rPr>
              <w:t>7 457</w:t>
            </w:r>
          </w:p>
        </w:tc>
      </w:tr>
    </w:tbl>
    <w:p w:rsidR="00901B96" w:rsidRPr="00BE1BF3" w:rsidRDefault="00901B96" w:rsidP="00E133CB">
      <w:pPr>
        <w:tabs>
          <w:tab w:val="clear" w:pos="794"/>
          <w:tab w:val="clear" w:pos="1191"/>
          <w:tab w:val="clear" w:pos="1588"/>
          <w:tab w:val="clear" w:pos="1985"/>
        </w:tabs>
        <w:overflowPunct/>
        <w:autoSpaceDE/>
        <w:autoSpaceDN/>
        <w:adjustRightInd/>
        <w:spacing w:before="0" w:after="200"/>
        <w:textAlignment w:val="auto"/>
        <w:rPr>
          <w:b/>
          <w:lang w:val="fr-FR"/>
        </w:rPr>
      </w:pPr>
      <w:r w:rsidRPr="00BE1BF3">
        <w:rPr>
          <w:lang w:val="fr-FR"/>
        </w:rPr>
        <w:br w:type="page"/>
      </w:r>
    </w:p>
    <w:p w:rsidR="00901B96" w:rsidRPr="00BE1BF3" w:rsidRDefault="00901B96" w:rsidP="00E133CB">
      <w:pPr>
        <w:pStyle w:val="Heading2"/>
        <w:spacing w:after="120"/>
        <w:rPr>
          <w:lang w:val="fr-FR"/>
        </w:rPr>
      </w:pPr>
      <w:r w:rsidRPr="00BE1BF3">
        <w:rPr>
          <w:lang w:val="fr-FR"/>
        </w:rPr>
        <w:lastRenderedPageBreak/>
        <w:t>5.4</w:t>
      </w:r>
      <w:r w:rsidRPr="00BE1BF3">
        <w:rPr>
          <w:lang w:val="fr-FR"/>
        </w:rPr>
        <w:tab/>
        <w:t>D.4 Renforcer les capacités humaines et institutionnelles</w:t>
      </w:r>
      <w:r w:rsidR="00A97FAB" w:rsidRPr="00BE1BF3">
        <w:rPr>
          <w:lang w:val="fr-FR"/>
        </w:rPr>
        <w:t xml:space="preserve"> </w:t>
      </w:r>
      <w:r w:rsidRPr="00BE1BF3">
        <w:rPr>
          <w:lang w:val="fr-FR"/>
        </w:rPr>
        <w:t>fournir des données statistiques</w:t>
      </w:r>
      <w:r w:rsidR="00A97FAB" w:rsidRPr="00BE1BF3">
        <w:rPr>
          <w:lang w:val="fr-FR"/>
        </w:rPr>
        <w:t xml:space="preserve"> </w:t>
      </w:r>
      <w:r w:rsidRPr="00BE1BF3">
        <w:rPr>
          <w:lang w:val="fr-FR"/>
        </w:rPr>
        <w:t>promouvoir l'inclusion numérique et fournir une assistance ciblée aux pays ayant des besoins particuliers</w:t>
      </w:r>
    </w:p>
    <w:tbl>
      <w:tblPr>
        <w:tblStyle w:val="GridTable4-Accent11"/>
        <w:tblW w:w="14596" w:type="dxa"/>
        <w:tblLook w:val="06A0" w:firstRow="1" w:lastRow="0" w:firstColumn="1" w:lastColumn="0" w:noHBand="1" w:noVBand="1"/>
      </w:tblPr>
      <w:tblGrid>
        <w:gridCol w:w="5240"/>
        <w:gridCol w:w="4961"/>
        <w:gridCol w:w="4395"/>
      </w:tblGrid>
      <w:tr w:rsidR="00901B96" w:rsidRPr="00BE1BF3" w:rsidTr="001112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rsidR="00901B96" w:rsidRPr="00BE1BF3" w:rsidRDefault="00901B96" w:rsidP="00E133CB">
            <w:pPr>
              <w:pStyle w:val="Tablehead"/>
              <w:jc w:val="left"/>
              <w:rPr>
                <w:b/>
                <w:bCs w:val="0"/>
                <w:lang w:val="fr-FR"/>
              </w:rPr>
            </w:pPr>
            <w:r w:rsidRPr="00BE1BF3">
              <w:rPr>
                <w:b/>
                <w:bCs w:val="0"/>
                <w:lang w:val="fr-FR"/>
              </w:rPr>
              <w:t>Résultat</w:t>
            </w:r>
          </w:p>
        </w:tc>
        <w:tc>
          <w:tcPr>
            <w:tcW w:w="4961" w:type="dxa"/>
          </w:tcPr>
          <w:p w:rsidR="00901B96" w:rsidRPr="00BE1BF3" w:rsidRDefault="00901B96" w:rsidP="00E133CB">
            <w:pPr>
              <w:pStyle w:val="Tablehead"/>
              <w:jc w:val="left"/>
              <w:cnfStyle w:val="100000000000" w:firstRow="1" w:lastRow="0" w:firstColumn="0" w:lastColumn="0" w:oddVBand="0" w:evenVBand="0" w:oddHBand="0" w:evenHBand="0" w:firstRowFirstColumn="0" w:firstRowLastColumn="0" w:lastRowFirstColumn="0" w:lastRowLastColumn="0"/>
              <w:rPr>
                <w:b/>
                <w:bCs w:val="0"/>
                <w:lang w:val="fr-FR"/>
              </w:rPr>
            </w:pPr>
            <w:r w:rsidRPr="00BE1BF3">
              <w:rPr>
                <w:b/>
                <w:bCs w:val="0"/>
                <w:lang w:val="fr-FR"/>
              </w:rPr>
              <w:t xml:space="preserve">Indicateur de résultat </w:t>
            </w:r>
          </w:p>
        </w:tc>
        <w:tc>
          <w:tcPr>
            <w:tcW w:w="4395" w:type="dxa"/>
          </w:tcPr>
          <w:p w:rsidR="00901B96" w:rsidRPr="00BE1BF3" w:rsidRDefault="00901B96" w:rsidP="00E133CB">
            <w:pPr>
              <w:pStyle w:val="Tablehead"/>
              <w:jc w:val="left"/>
              <w:cnfStyle w:val="100000000000" w:firstRow="1" w:lastRow="0" w:firstColumn="0" w:lastColumn="0" w:oddVBand="0" w:evenVBand="0" w:oddHBand="0" w:evenHBand="0" w:firstRowFirstColumn="0" w:firstRowLastColumn="0" w:lastRowFirstColumn="0" w:lastRowLastColumn="0"/>
              <w:rPr>
                <w:b/>
                <w:bCs w:val="0"/>
                <w:lang w:val="fr-FR"/>
              </w:rPr>
            </w:pPr>
            <w:r w:rsidRPr="00BE1BF3">
              <w:rPr>
                <w:b/>
                <w:bCs w:val="0"/>
                <w:lang w:val="fr-FR"/>
              </w:rPr>
              <w:t>Moyen de mesure</w:t>
            </w:r>
          </w:p>
        </w:tc>
      </w:tr>
      <w:tr w:rsidR="00901B96" w:rsidRPr="00BE1BF3" w:rsidTr="0011129F">
        <w:tc>
          <w:tcPr>
            <w:cnfStyle w:val="001000000000" w:firstRow="0" w:lastRow="0" w:firstColumn="1" w:lastColumn="0" w:oddVBand="0" w:evenVBand="0" w:oddHBand="0" w:evenHBand="0" w:firstRowFirstColumn="0" w:firstRowLastColumn="0" w:lastRowFirstColumn="0" w:lastRowLastColumn="0"/>
            <w:tcW w:w="5240" w:type="dxa"/>
          </w:tcPr>
          <w:p w:rsidR="00901B96" w:rsidRPr="00BE1BF3" w:rsidRDefault="00901B96" w:rsidP="00E133CB">
            <w:pPr>
              <w:pStyle w:val="Tabletext"/>
              <w:rPr>
                <w:rFonts w:eastAsia="Calibri" w:cs="Arial"/>
                <w:sz w:val="20"/>
                <w:lang w:val="fr-FR"/>
              </w:rPr>
            </w:pPr>
            <w:r w:rsidRPr="00BE1BF3">
              <w:rPr>
                <w:rFonts w:eastAsia="Calibri" w:cs="Arial"/>
                <w:sz w:val="20"/>
                <w:lang w:val="fr-FR"/>
              </w:rPr>
              <w:t>D.4-1</w:t>
            </w:r>
            <w:r w:rsidRPr="00BE1BF3">
              <w:rPr>
                <w:rFonts w:eastAsia="Calibri" w:cs="Arial"/>
                <w:b w:val="0"/>
                <w:bCs w:val="0"/>
                <w:sz w:val="20"/>
                <w:lang w:val="fr-FR"/>
              </w:rPr>
              <w:t>:</w:t>
            </w:r>
            <w:r w:rsidRPr="00BE1BF3">
              <w:rPr>
                <w:sz w:val="20"/>
                <w:lang w:val="fr-FR"/>
              </w:rPr>
              <w:t xml:space="preserve"> </w:t>
            </w:r>
            <w:r w:rsidRPr="00BE1BF3">
              <w:rPr>
                <w:b w:val="0"/>
                <w:bCs w:val="0"/>
                <w:sz w:val="20"/>
                <w:lang w:val="fr-FR"/>
              </w:rPr>
              <w:t>Renforcement des capacités des membres en matière de gouvernance internationale de l'Internet</w:t>
            </w:r>
          </w:p>
        </w:tc>
        <w:tc>
          <w:tcPr>
            <w:tcW w:w="4961"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Nombre de pays ayant des capacités renforcées en matière de gouvernance internationale de l'Internet</w:t>
            </w:r>
          </w:p>
        </w:tc>
        <w:tc>
          <w:tcPr>
            <w:tcW w:w="4395"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Nombre de personnes formées dans le domaine de la gouvernance de l'Internet</w:t>
            </w:r>
            <w:r w:rsidR="00A97FAB" w:rsidRPr="00BE1BF3">
              <w:rPr>
                <w:sz w:val="20"/>
                <w:lang w:val="fr-FR"/>
              </w:rPr>
              <w:t xml:space="preserve"> </w:t>
            </w:r>
            <w:r w:rsidRPr="00BE1BF3">
              <w:rPr>
                <w:sz w:val="20"/>
                <w:lang w:val="fr-FR"/>
              </w:rPr>
              <w:t>par région</w:t>
            </w:r>
          </w:p>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Nombre d'activités de formation organisées dans le domaine de la gouvernance de l'Internet</w:t>
            </w:r>
          </w:p>
        </w:tc>
      </w:tr>
      <w:tr w:rsidR="00901B96" w:rsidRPr="00BE1BF3" w:rsidTr="0011129F">
        <w:tc>
          <w:tcPr>
            <w:cnfStyle w:val="001000000000" w:firstRow="0" w:lastRow="0" w:firstColumn="1" w:lastColumn="0" w:oddVBand="0" w:evenVBand="0" w:oddHBand="0" w:evenHBand="0" w:firstRowFirstColumn="0" w:firstRowLastColumn="0" w:lastRowFirstColumn="0" w:lastRowLastColumn="0"/>
            <w:tcW w:w="5240" w:type="dxa"/>
          </w:tcPr>
          <w:p w:rsidR="00901B96" w:rsidRPr="00BE1BF3" w:rsidRDefault="00901B96" w:rsidP="00E133CB">
            <w:pPr>
              <w:pStyle w:val="Tabletext"/>
              <w:rPr>
                <w:rFonts w:eastAsia="Calibri" w:cs="Arial"/>
                <w:color w:val="4F81BD" w:themeColor="accent1"/>
                <w:sz w:val="20"/>
                <w:lang w:val="fr-FR"/>
              </w:rPr>
            </w:pPr>
            <w:r w:rsidRPr="00BE1BF3">
              <w:rPr>
                <w:rFonts w:eastAsia="Calibri" w:cs="Arial"/>
                <w:sz w:val="20"/>
                <w:lang w:val="fr-FR"/>
              </w:rPr>
              <w:t>D.4-2</w:t>
            </w:r>
            <w:r w:rsidRPr="00BE1BF3">
              <w:rPr>
                <w:rFonts w:eastAsia="Calibri" w:cs="Arial"/>
                <w:b w:val="0"/>
                <w:bCs w:val="0"/>
                <w:sz w:val="20"/>
                <w:lang w:val="fr-FR"/>
              </w:rPr>
              <w:t>:</w:t>
            </w:r>
            <w:r w:rsidRPr="00BE1BF3">
              <w:rPr>
                <w:rFonts w:eastAsia="Calibri" w:cs="Arial"/>
                <w:sz w:val="20"/>
                <w:lang w:val="fr-FR"/>
              </w:rPr>
              <w:t xml:space="preserve"> </w:t>
            </w:r>
            <w:r w:rsidRPr="00BE1BF3">
              <w:rPr>
                <w:b w:val="0"/>
                <w:bCs w:val="0"/>
                <w:sz w:val="20"/>
                <w:lang w:val="fr-FR"/>
              </w:rPr>
              <w:t>Amélioration des connaissances et des compétences des membres de l'UIT concernant l'utilisation des télécommunications/TIC</w:t>
            </w:r>
          </w:p>
        </w:tc>
        <w:tc>
          <w:tcPr>
            <w:tcW w:w="4961"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Nombre de pays ayant des connaissances et des compétences améliorées concernant l'utilisation des télécommunications/TIC</w:t>
            </w:r>
          </w:p>
        </w:tc>
        <w:tc>
          <w:tcPr>
            <w:tcW w:w="4395"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Nombre de cours de formation disponibles dans le cadre de l'Académie de l'UIT</w:t>
            </w:r>
          </w:p>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Nombre de cours de formation dispensés dans le cadre de l'Académie de l'UIT</w:t>
            </w:r>
          </w:p>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Nombre de participants ayant réussi</w:t>
            </w:r>
          </w:p>
        </w:tc>
      </w:tr>
      <w:tr w:rsidR="00901B96" w:rsidRPr="00BE1BF3" w:rsidTr="0011129F">
        <w:tc>
          <w:tcPr>
            <w:cnfStyle w:val="001000000000" w:firstRow="0" w:lastRow="0" w:firstColumn="1" w:lastColumn="0" w:oddVBand="0" w:evenVBand="0" w:oddHBand="0" w:evenHBand="0" w:firstRowFirstColumn="0" w:firstRowLastColumn="0" w:lastRowFirstColumn="0" w:lastRowLastColumn="0"/>
            <w:tcW w:w="5240" w:type="dxa"/>
          </w:tcPr>
          <w:p w:rsidR="00901B96" w:rsidRPr="00BE1BF3" w:rsidRDefault="00901B96" w:rsidP="00E133CB">
            <w:pPr>
              <w:pStyle w:val="Tabletext"/>
              <w:rPr>
                <w:sz w:val="20"/>
                <w:lang w:val="fr-FR"/>
              </w:rPr>
            </w:pPr>
            <w:r w:rsidRPr="00BE1BF3">
              <w:rPr>
                <w:rFonts w:eastAsia="Calibri" w:cs="Arial"/>
                <w:sz w:val="20"/>
                <w:lang w:val="fr-FR"/>
              </w:rPr>
              <w:t>D.4-3</w:t>
            </w:r>
            <w:r w:rsidRPr="00BE1BF3">
              <w:rPr>
                <w:rFonts w:eastAsia="Calibri" w:cs="Arial"/>
                <w:b w:val="0"/>
                <w:bCs w:val="0"/>
                <w:sz w:val="20"/>
                <w:lang w:val="fr-FR"/>
              </w:rPr>
              <w:t>:</w:t>
            </w:r>
            <w:r w:rsidRPr="00BE1BF3">
              <w:rPr>
                <w:rFonts w:eastAsia="Calibri" w:cs="Arial"/>
                <w:sz w:val="20"/>
                <w:lang w:val="fr-FR"/>
              </w:rPr>
              <w:t xml:space="preserve"> </w:t>
            </w:r>
            <w:r w:rsidRPr="00BE1BF3">
              <w:rPr>
                <w:b w:val="0"/>
                <w:bCs w:val="0"/>
                <w:sz w:val="20"/>
                <w:lang w:val="fr-FR"/>
              </w:rPr>
              <w:t>Meilleure sensibilisation au rôle du renforcement des capacités humaines et institutionnelles concernant les télécommunications/TIC et le développement à l'intention des membres de l'UIT</w:t>
            </w:r>
          </w:p>
        </w:tc>
        <w:tc>
          <w:tcPr>
            <w:tcW w:w="4961"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Nombre de pays ayant été sensibilisé à l'importance du renforcement des capacités humaines et institutionnelles dans leurs programmes nationaux</w:t>
            </w:r>
          </w:p>
        </w:tc>
        <w:tc>
          <w:tcPr>
            <w:tcW w:w="4395"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Disponibilité dans les meilleurs délais des résultats des travaux de recherche et des publications concernant le renforcement des capacités</w:t>
            </w:r>
          </w:p>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Nombre de manifestations organisées aux niveaux mondial</w:t>
            </w:r>
            <w:r w:rsidR="00A97FAB" w:rsidRPr="00BE1BF3">
              <w:rPr>
                <w:sz w:val="20"/>
                <w:lang w:val="fr-FR"/>
              </w:rPr>
              <w:t xml:space="preserve"> </w:t>
            </w:r>
            <w:r w:rsidRPr="00BE1BF3">
              <w:rPr>
                <w:sz w:val="20"/>
                <w:lang w:val="fr-FR"/>
              </w:rPr>
              <w:t>régional et sous-régional concernant le renforcement des capacités</w:t>
            </w:r>
          </w:p>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Nombre de pays et de participants ayant assisté aux manifestations organisées aux niveaux mondial</w:t>
            </w:r>
            <w:r w:rsidR="00164FB7" w:rsidRPr="00BE1BF3">
              <w:rPr>
                <w:sz w:val="20"/>
                <w:lang w:val="fr-FR"/>
              </w:rPr>
              <w:t>,</w:t>
            </w:r>
            <w:r w:rsidR="00A97FAB" w:rsidRPr="00BE1BF3">
              <w:rPr>
                <w:sz w:val="20"/>
                <w:lang w:val="fr-FR"/>
              </w:rPr>
              <w:t xml:space="preserve"> </w:t>
            </w:r>
            <w:r w:rsidRPr="00BE1BF3">
              <w:rPr>
                <w:sz w:val="20"/>
                <w:lang w:val="fr-FR"/>
              </w:rPr>
              <w:t>régional et sous-régional</w:t>
            </w:r>
          </w:p>
        </w:tc>
      </w:tr>
      <w:tr w:rsidR="00901B96" w:rsidRPr="00BE1BF3" w:rsidTr="0011129F">
        <w:tc>
          <w:tcPr>
            <w:cnfStyle w:val="001000000000" w:firstRow="0" w:lastRow="0" w:firstColumn="1" w:lastColumn="0" w:oddVBand="0" w:evenVBand="0" w:oddHBand="0" w:evenHBand="0" w:firstRowFirstColumn="0" w:firstRowLastColumn="0" w:lastRowFirstColumn="0" w:lastRowLastColumn="0"/>
            <w:tcW w:w="5240" w:type="dxa"/>
          </w:tcPr>
          <w:p w:rsidR="00901B96" w:rsidRPr="00BE1BF3" w:rsidRDefault="00901B96" w:rsidP="00E133CB">
            <w:pPr>
              <w:pStyle w:val="Tabletext"/>
              <w:rPr>
                <w:sz w:val="20"/>
                <w:lang w:val="fr-FR"/>
              </w:rPr>
            </w:pPr>
            <w:r w:rsidRPr="00BE1BF3">
              <w:rPr>
                <w:rFonts w:eastAsia="Calibri" w:cs="Arial"/>
                <w:sz w:val="20"/>
                <w:lang w:val="fr-FR"/>
              </w:rPr>
              <w:t>D.4-4</w:t>
            </w:r>
            <w:r w:rsidRPr="00BE1BF3">
              <w:rPr>
                <w:rFonts w:eastAsia="Calibri" w:cs="Arial"/>
                <w:b w:val="0"/>
                <w:bCs w:val="0"/>
                <w:sz w:val="20"/>
                <w:lang w:val="fr-FR"/>
              </w:rPr>
              <w:t>: R</w:t>
            </w:r>
            <w:r w:rsidRPr="00BE1BF3">
              <w:rPr>
                <w:b w:val="0"/>
                <w:bCs w:val="0"/>
                <w:sz w:val="20"/>
                <w:lang w:val="fr-FR"/>
              </w:rPr>
              <w:t>enforcement des informations et des connaissances des décideurs et des autres parties prenantes sur les tendances actuelles et l'évolution des télécommunications/TIC sur la base de l'analyse de statistiques et de données sur les télécommunications/TIC de qualité et comparables au niveau international</w:t>
            </w:r>
          </w:p>
        </w:tc>
        <w:tc>
          <w:tcPr>
            <w:tcW w:w="4961"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Nombre de pays et d'autres parties prenantes utilisant des statistiques sur les télécommunications/TIC comparables au niveau international pour la prise de décisions et l'analyse</w:t>
            </w:r>
          </w:p>
        </w:tc>
        <w:tc>
          <w:tcPr>
            <w:tcW w:w="4395"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rFonts w:eastAsiaTheme="minorEastAsia"/>
                <w:sz w:val="20"/>
                <w:lang w:val="fr-FR" w:eastAsia="zh-CN"/>
              </w:rPr>
            </w:pPr>
            <w:r w:rsidRPr="00BE1BF3">
              <w:rPr>
                <w:sz w:val="20"/>
                <w:lang w:val="fr-FR"/>
              </w:rPr>
              <w:t>•</w:t>
            </w:r>
            <w:r w:rsidRPr="00BE1BF3">
              <w:rPr>
                <w:sz w:val="20"/>
                <w:lang w:val="fr-FR"/>
              </w:rPr>
              <w:tab/>
              <w:t>Publication</w:t>
            </w:r>
            <w:r w:rsidRPr="00BE1BF3">
              <w:rPr>
                <w:rFonts w:eastAsiaTheme="minorEastAsia"/>
                <w:sz w:val="20"/>
                <w:lang w:val="fr-FR" w:eastAsia="zh-CN"/>
              </w:rPr>
              <w:t xml:space="preserve"> dans les meilleurs délais de la base de données sur les indicateurs des télécommunications dans le monde</w:t>
            </w:r>
          </w:p>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rFonts w:eastAsiaTheme="minorEastAsia"/>
                <w:sz w:val="20"/>
                <w:lang w:val="fr-FR" w:eastAsia="zh-CN"/>
              </w:rPr>
              <w:t>•</w:t>
            </w:r>
            <w:r w:rsidRPr="00BE1BF3">
              <w:rPr>
                <w:rFonts w:eastAsiaTheme="minorEastAsia"/>
                <w:sz w:val="20"/>
                <w:lang w:val="fr-FR" w:eastAsia="zh-CN"/>
              </w:rPr>
              <w:tab/>
              <w:t>Nombre de données et d'indicateurs élaborés au niveau des pays disponibles dans la base de données sur les indicateurs des télécommunications dans le monde</w:t>
            </w:r>
          </w:p>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rFonts w:eastAsiaTheme="minorEastAsia"/>
                <w:sz w:val="20"/>
                <w:lang w:val="fr-FR" w:eastAsia="zh-CN"/>
              </w:rPr>
              <w:lastRenderedPageBreak/>
              <w:t>•</w:t>
            </w:r>
            <w:r w:rsidRPr="00BE1BF3">
              <w:rPr>
                <w:rFonts w:eastAsiaTheme="minorEastAsia"/>
                <w:sz w:val="20"/>
                <w:lang w:val="fr-FR" w:eastAsia="zh-CN"/>
              </w:rPr>
              <w:tab/>
              <w:t>Nombre de téléchargements</w:t>
            </w:r>
            <w:r w:rsidR="00A97FAB" w:rsidRPr="00BE1BF3">
              <w:rPr>
                <w:rFonts w:eastAsiaTheme="minorEastAsia"/>
                <w:sz w:val="20"/>
                <w:lang w:val="fr-FR" w:eastAsia="zh-CN"/>
              </w:rPr>
              <w:t xml:space="preserve"> </w:t>
            </w:r>
            <w:r w:rsidRPr="00BE1BF3">
              <w:rPr>
                <w:rFonts w:eastAsiaTheme="minorEastAsia"/>
                <w:sz w:val="20"/>
                <w:lang w:val="fr-FR" w:eastAsia="zh-CN"/>
              </w:rPr>
              <w:t>de citations</w:t>
            </w:r>
            <w:r w:rsidR="00A97FAB" w:rsidRPr="00BE1BF3">
              <w:rPr>
                <w:rFonts w:eastAsiaTheme="minorEastAsia"/>
                <w:sz w:val="20"/>
                <w:lang w:val="fr-FR" w:eastAsia="zh-CN"/>
              </w:rPr>
              <w:t xml:space="preserve"> </w:t>
            </w:r>
            <w:r w:rsidRPr="00BE1BF3">
              <w:rPr>
                <w:rFonts w:eastAsiaTheme="minorEastAsia"/>
                <w:sz w:val="20"/>
                <w:lang w:val="fr-FR" w:eastAsia="zh-CN"/>
              </w:rPr>
              <w:t xml:space="preserve">de </w:t>
            </w:r>
            <w:r w:rsidRPr="00BE1BF3">
              <w:rPr>
                <w:sz w:val="20"/>
                <w:lang w:val="fr-FR"/>
              </w:rPr>
              <w:t>consultations</w:t>
            </w:r>
            <w:r w:rsidRPr="00BE1BF3">
              <w:rPr>
                <w:rFonts w:eastAsiaTheme="minorEastAsia"/>
                <w:sz w:val="20"/>
                <w:lang w:val="fr-FR" w:eastAsia="zh-CN"/>
              </w:rPr>
              <w:t xml:space="preserve"> du site web et d'achat des produits et ressources en ligne sur les statistiques</w:t>
            </w:r>
          </w:p>
        </w:tc>
      </w:tr>
      <w:tr w:rsidR="00901B96" w:rsidRPr="00BE1BF3" w:rsidTr="0011129F">
        <w:tc>
          <w:tcPr>
            <w:cnfStyle w:val="001000000000" w:firstRow="0" w:lastRow="0" w:firstColumn="1" w:lastColumn="0" w:oddVBand="0" w:evenVBand="0" w:oddHBand="0" w:evenHBand="0" w:firstRowFirstColumn="0" w:firstRowLastColumn="0" w:lastRowFirstColumn="0" w:lastRowLastColumn="0"/>
            <w:tcW w:w="5240" w:type="dxa"/>
          </w:tcPr>
          <w:p w:rsidR="00901B96" w:rsidRPr="00BE1BF3" w:rsidRDefault="00901B96" w:rsidP="00E133CB">
            <w:pPr>
              <w:pStyle w:val="Tabletext"/>
              <w:rPr>
                <w:sz w:val="20"/>
                <w:lang w:val="fr-FR"/>
              </w:rPr>
            </w:pPr>
            <w:r w:rsidRPr="00BE1BF3">
              <w:rPr>
                <w:rFonts w:eastAsia="Calibri" w:cs="Arial"/>
                <w:sz w:val="20"/>
                <w:lang w:val="fr-FR"/>
              </w:rPr>
              <w:lastRenderedPageBreak/>
              <w:t>D.4-5</w:t>
            </w:r>
            <w:r w:rsidRPr="00BE1BF3">
              <w:rPr>
                <w:rFonts w:eastAsia="Calibri" w:cs="Arial"/>
                <w:b w:val="0"/>
                <w:bCs w:val="0"/>
                <w:sz w:val="20"/>
                <w:lang w:val="fr-FR"/>
              </w:rPr>
              <w:t xml:space="preserve">: </w:t>
            </w:r>
            <w:r w:rsidRPr="00BE1BF3">
              <w:rPr>
                <w:b w:val="0"/>
                <w:bCs w:val="0"/>
                <w:sz w:val="20"/>
                <w:lang w:val="fr-FR"/>
              </w:rPr>
              <w:t>Renforcement du dialogue entre les producteurs et les utilisateurs de données sur les télécommunications/TIC et renforcement des capacités et des compétences des producteurs de statistiques sur les télécommunications/TIC en vue de la réalisation de collectes de données au niveau national sur la base de normes et de méthodologies internationales</w:t>
            </w:r>
          </w:p>
        </w:tc>
        <w:tc>
          <w:tcPr>
            <w:tcW w:w="4961"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Nombre de pays participants aux manifestations sur la mesure des TIC</w:t>
            </w:r>
            <w:r w:rsidR="00A97FAB" w:rsidRPr="00BE1BF3">
              <w:rPr>
                <w:sz w:val="20"/>
                <w:lang w:val="fr-FR"/>
              </w:rPr>
              <w:t xml:space="preserve"> </w:t>
            </w:r>
            <w:r w:rsidRPr="00BE1BF3">
              <w:rPr>
                <w:sz w:val="20"/>
                <w:lang w:val="fr-FR"/>
              </w:rPr>
              <w:t>y compris au Colloque sur les indicateurs des télécommunications/TIC dans le monde</w:t>
            </w:r>
          </w:p>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Nombre de pays produisant des statistiques sur les télécommunications/TIC sur la base de normes et de méthodologies internationales</w:t>
            </w:r>
          </w:p>
        </w:tc>
        <w:tc>
          <w:tcPr>
            <w:tcW w:w="4395"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r>
            <w:r w:rsidRPr="00BE1BF3">
              <w:rPr>
                <w:rFonts w:eastAsiaTheme="minorEastAsia"/>
                <w:sz w:val="20"/>
                <w:lang w:val="fr-FR" w:eastAsia="zh-CN"/>
              </w:rPr>
              <w:t xml:space="preserve">Nombre </w:t>
            </w:r>
            <w:r w:rsidRPr="00BE1BF3">
              <w:rPr>
                <w:sz w:val="20"/>
                <w:lang w:val="fr-FR"/>
              </w:rPr>
              <w:t>de</w:t>
            </w:r>
            <w:r w:rsidRPr="00BE1BF3">
              <w:rPr>
                <w:rFonts w:eastAsiaTheme="minorEastAsia"/>
                <w:sz w:val="20"/>
                <w:lang w:val="fr-FR" w:eastAsia="zh-CN"/>
              </w:rPr>
              <w:t xml:space="preserve"> pays ayant bénéficié de formations ou de conseils sur les statistiques relatives aux télécommunications/TIC</w:t>
            </w:r>
            <w:r w:rsidRPr="00BE1BF3">
              <w:rPr>
                <w:sz w:val="20"/>
                <w:lang w:val="fr-FR"/>
              </w:rPr>
              <w:t xml:space="preserve"> </w:t>
            </w:r>
          </w:p>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rFonts w:eastAsiaTheme="minorEastAsia"/>
                <w:sz w:val="20"/>
                <w:lang w:val="fr-FR" w:eastAsia="zh-CN"/>
              </w:rPr>
              <w:t>•</w:t>
            </w:r>
            <w:r w:rsidRPr="00BE1BF3">
              <w:rPr>
                <w:rFonts w:eastAsiaTheme="minorEastAsia"/>
                <w:sz w:val="20"/>
                <w:lang w:val="fr-FR" w:eastAsia="zh-CN"/>
              </w:rPr>
              <w:tab/>
              <w:t xml:space="preserve">Nombre de participants au Colloque sur les </w:t>
            </w:r>
            <w:r w:rsidRPr="00BE1BF3">
              <w:rPr>
                <w:sz w:val="20"/>
                <w:lang w:val="fr-FR"/>
              </w:rPr>
              <w:t>indicateurs</w:t>
            </w:r>
            <w:r w:rsidRPr="00BE1BF3">
              <w:rPr>
                <w:rFonts w:eastAsiaTheme="minorEastAsia"/>
                <w:sz w:val="20"/>
                <w:lang w:val="fr-FR" w:eastAsia="zh-CN"/>
              </w:rPr>
              <w:t xml:space="preserve"> des télécommunications/TIC dans le monde et aux travaux des groupes de spécialistes des statistiques</w:t>
            </w:r>
          </w:p>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 xml:space="preserve">Disponibilité dans les meilleurs délais des mises à jour </w:t>
            </w:r>
            <w:r w:rsidRPr="00BE1BF3">
              <w:rPr>
                <w:rFonts w:eastAsiaTheme="minorEastAsia"/>
                <w:sz w:val="20"/>
                <w:lang w:val="fr-FR" w:eastAsia="zh-CN"/>
              </w:rPr>
              <w:t xml:space="preserve">des manuels et des lignes directrices sur les </w:t>
            </w:r>
            <w:r w:rsidRPr="00BE1BF3">
              <w:rPr>
                <w:sz w:val="20"/>
                <w:lang w:val="fr-FR"/>
              </w:rPr>
              <w:t>statistiques</w:t>
            </w:r>
          </w:p>
        </w:tc>
      </w:tr>
      <w:tr w:rsidR="00901B96" w:rsidRPr="00BE1BF3" w:rsidTr="0011129F">
        <w:tc>
          <w:tcPr>
            <w:cnfStyle w:val="001000000000" w:firstRow="0" w:lastRow="0" w:firstColumn="1" w:lastColumn="0" w:oddVBand="0" w:evenVBand="0" w:oddHBand="0" w:evenHBand="0" w:firstRowFirstColumn="0" w:firstRowLastColumn="0" w:lastRowFirstColumn="0" w:lastRowLastColumn="0"/>
            <w:tcW w:w="5240" w:type="dxa"/>
          </w:tcPr>
          <w:p w:rsidR="00901B96" w:rsidRPr="00BE1BF3" w:rsidRDefault="00901B96" w:rsidP="00E133CB">
            <w:pPr>
              <w:pStyle w:val="Tabletext"/>
              <w:rPr>
                <w:rFonts w:ascii="Calibri" w:eastAsia="SimSun" w:hAnsi="Calibri" w:cs="Arial"/>
                <w:sz w:val="20"/>
                <w:lang w:val="fr-FR" w:eastAsia="zh-CN"/>
              </w:rPr>
            </w:pPr>
            <w:r w:rsidRPr="00BE1BF3">
              <w:rPr>
                <w:rFonts w:eastAsia="Calibri" w:cs="Arial"/>
                <w:sz w:val="20"/>
                <w:lang w:val="fr-FR"/>
              </w:rPr>
              <w:t>D.4-6</w:t>
            </w:r>
            <w:r w:rsidRPr="00BE1BF3">
              <w:rPr>
                <w:rFonts w:eastAsia="Calibri" w:cs="Arial"/>
                <w:b w:val="0"/>
                <w:bCs w:val="0"/>
                <w:sz w:val="20"/>
                <w:lang w:val="fr-FR"/>
              </w:rPr>
              <w:t>:</w:t>
            </w:r>
            <w:r w:rsidRPr="00BE1BF3">
              <w:rPr>
                <w:rFonts w:eastAsia="Calibri" w:cs="Arial"/>
                <w:color w:val="4F81BD" w:themeColor="accent1"/>
                <w:sz w:val="20"/>
                <w:lang w:val="fr-FR"/>
              </w:rPr>
              <w:t xml:space="preserve"> </w:t>
            </w:r>
            <w:r w:rsidRPr="00BE1BF3">
              <w:rPr>
                <w:b w:val="0"/>
                <w:bCs w:val="0"/>
                <w:sz w:val="20"/>
                <w:lang w:val="fr-FR"/>
              </w:rPr>
              <w:t>Renforcement de la capacité des Etats Membres à élaborer et à mettre en oeuvre des politiques</w:t>
            </w:r>
            <w:r w:rsidR="00A97FAB" w:rsidRPr="00BE1BF3">
              <w:rPr>
                <w:b w:val="0"/>
                <w:bCs w:val="0"/>
                <w:sz w:val="20"/>
                <w:lang w:val="fr-FR"/>
              </w:rPr>
              <w:t xml:space="preserve"> </w:t>
            </w:r>
            <w:r w:rsidRPr="00BE1BF3">
              <w:rPr>
                <w:b w:val="0"/>
                <w:bCs w:val="0"/>
                <w:sz w:val="20"/>
                <w:lang w:val="fr-FR"/>
              </w:rPr>
              <w:t>des stratégies et des lignes directrices en matière d'inclusion numérique</w:t>
            </w:r>
            <w:r w:rsidR="00164FB7" w:rsidRPr="00BE1BF3">
              <w:rPr>
                <w:b w:val="0"/>
                <w:bCs w:val="0"/>
                <w:sz w:val="20"/>
                <w:lang w:val="fr-FR"/>
              </w:rPr>
              <w:t>,</w:t>
            </w:r>
            <w:r w:rsidR="00A97FAB" w:rsidRPr="00BE1BF3">
              <w:rPr>
                <w:b w:val="0"/>
                <w:bCs w:val="0"/>
                <w:sz w:val="20"/>
                <w:lang w:val="fr-FR"/>
              </w:rPr>
              <w:t xml:space="preserve"> </w:t>
            </w:r>
            <w:r w:rsidRPr="00BE1BF3">
              <w:rPr>
                <w:b w:val="0"/>
                <w:bCs w:val="0"/>
                <w:sz w:val="20"/>
                <w:lang w:val="fr-FR"/>
              </w:rPr>
              <w:t>afin de garantir l'accessibilité des télécommunications/TIC pour les personnes ayant des besoins particuliers51 et</w:t>
            </w:r>
            <w:r w:rsidRPr="00BE1BF3">
              <w:rPr>
                <w:rFonts w:ascii="Calibri" w:eastAsia="SimSun" w:hAnsi="Calibri" w:cs="Arial"/>
                <w:sz w:val="20"/>
                <w:lang w:val="fr-FR" w:eastAsia="zh-CN"/>
              </w:rPr>
              <w:t xml:space="preserve"> </w:t>
            </w:r>
            <w:r w:rsidRPr="00BE1BF3">
              <w:rPr>
                <w:b w:val="0"/>
                <w:bCs w:val="0"/>
                <w:sz w:val="20"/>
                <w:lang w:val="fr-FR"/>
              </w:rPr>
              <w:t>l'utilisation des télécommunications/TIC pour l'autonomisation socio-économique des personnes ayant des besoins particuliers</w:t>
            </w:r>
          </w:p>
        </w:tc>
        <w:tc>
          <w:tcPr>
            <w:tcW w:w="4961"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Nombre de pays ayant une capacité renforcée d'élaborer et de mettre en oeuvre des politiques et des stratégies en matière d'inclusion numérique</w:t>
            </w:r>
          </w:p>
        </w:tc>
        <w:tc>
          <w:tcPr>
            <w:tcW w:w="4395"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 xml:space="preserve">Nombre de pays ayant renforcé leur capacité </w:t>
            </w:r>
          </w:p>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 xml:space="preserve">Nombre de consultations des sites web de l'UIT consacrés à l'inclusion numérique </w:t>
            </w:r>
          </w:p>
        </w:tc>
      </w:tr>
      <w:tr w:rsidR="00901B96" w:rsidRPr="00BE1BF3" w:rsidTr="0011129F">
        <w:tc>
          <w:tcPr>
            <w:cnfStyle w:val="001000000000" w:firstRow="0" w:lastRow="0" w:firstColumn="1" w:lastColumn="0" w:oddVBand="0" w:evenVBand="0" w:oddHBand="0" w:evenHBand="0" w:firstRowFirstColumn="0" w:firstRowLastColumn="0" w:lastRowFirstColumn="0" w:lastRowLastColumn="0"/>
            <w:tcW w:w="5240" w:type="dxa"/>
          </w:tcPr>
          <w:p w:rsidR="00901B96" w:rsidRPr="00BE1BF3" w:rsidRDefault="00901B96" w:rsidP="00E133CB">
            <w:pPr>
              <w:pStyle w:val="Tabletext"/>
              <w:rPr>
                <w:rFonts w:eastAsia="Calibri" w:cs="Arial"/>
                <w:color w:val="4F81BD" w:themeColor="accent1"/>
                <w:sz w:val="20"/>
                <w:lang w:val="fr-FR"/>
              </w:rPr>
            </w:pPr>
            <w:r w:rsidRPr="00BE1BF3">
              <w:rPr>
                <w:rFonts w:eastAsia="Calibri" w:cs="Arial"/>
                <w:sz w:val="20"/>
                <w:lang w:val="fr-FR"/>
              </w:rPr>
              <w:t>D.4-7</w:t>
            </w:r>
            <w:r w:rsidRPr="00BE1BF3">
              <w:rPr>
                <w:rFonts w:eastAsia="Calibri" w:cs="Arial"/>
                <w:b w:val="0"/>
                <w:bCs w:val="0"/>
                <w:sz w:val="20"/>
                <w:lang w:val="fr-FR"/>
              </w:rPr>
              <w:t>:</w:t>
            </w:r>
            <w:r w:rsidRPr="00BE1BF3">
              <w:rPr>
                <w:rFonts w:eastAsia="Calibri" w:cs="Arial"/>
                <w:color w:val="4F81BD" w:themeColor="accent1"/>
                <w:sz w:val="20"/>
                <w:lang w:val="fr-FR"/>
              </w:rPr>
              <w:t xml:space="preserve"> </w:t>
            </w:r>
            <w:r w:rsidRPr="00BE1BF3">
              <w:rPr>
                <w:b w:val="0"/>
                <w:bCs w:val="0"/>
                <w:sz w:val="20"/>
                <w:lang w:val="fr-FR"/>
              </w:rPr>
              <w:t>Renforcement de la capacité des membres à assurer aux personnes ayant des besoins particuliers une formation à l'utilisation des outils numériques et une formation à l'utilisation des télécommunications/TIC pour le développement socio-économique</w:t>
            </w:r>
          </w:p>
        </w:tc>
        <w:tc>
          <w:tcPr>
            <w:tcW w:w="4961"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Nombre de pays ayant une capacité renforcée d'assurer aux personnes ayant des besoins particuliers une formation à l'utilisation des outils numériques et une formation à l'utilisation des télécommunications/TIC pour le développement socio-économique</w:t>
            </w:r>
          </w:p>
        </w:tc>
        <w:tc>
          <w:tcPr>
            <w:tcW w:w="4395"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Nombre de matériels didactiques concernant l'inclusion numérique (par exemple sur les formations à l'utilisation des outils numériques) élaborés dans les meilleurs délais en vue de programmes de formation à l'intention des membres</w:t>
            </w:r>
          </w:p>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Nombre de formateurs formés pour dispenser des formations à l'inclusion numérique (par exemple pour former des personnes handicapées à l'utilisation de moyens de télécommunication/TIC accessibles)</w:t>
            </w:r>
          </w:p>
        </w:tc>
      </w:tr>
      <w:tr w:rsidR="00901B96" w:rsidRPr="00BE1BF3" w:rsidTr="0011129F">
        <w:tc>
          <w:tcPr>
            <w:cnfStyle w:val="001000000000" w:firstRow="0" w:lastRow="0" w:firstColumn="1" w:lastColumn="0" w:oddVBand="0" w:evenVBand="0" w:oddHBand="0" w:evenHBand="0" w:firstRowFirstColumn="0" w:firstRowLastColumn="0" w:lastRowFirstColumn="0" w:lastRowLastColumn="0"/>
            <w:tcW w:w="5240" w:type="dxa"/>
          </w:tcPr>
          <w:p w:rsidR="00901B96" w:rsidRPr="00BE1BF3" w:rsidRDefault="00901B96" w:rsidP="00E133CB">
            <w:pPr>
              <w:pStyle w:val="Tabletext"/>
              <w:keepNext/>
              <w:keepLines/>
              <w:rPr>
                <w:rFonts w:ascii="Calibri" w:eastAsia="SimSun" w:hAnsi="Calibri" w:cs="Arial"/>
                <w:sz w:val="20"/>
                <w:lang w:val="fr-FR" w:eastAsia="zh-CN"/>
              </w:rPr>
            </w:pPr>
            <w:r w:rsidRPr="00BE1BF3">
              <w:rPr>
                <w:rFonts w:eastAsia="Calibri" w:cs="Arial"/>
                <w:sz w:val="20"/>
                <w:lang w:val="fr-FR"/>
              </w:rPr>
              <w:lastRenderedPageBreak/>
              <w:t>D.4-8</w:t>
            </w:r>
            <w:r w:rsidRPr="00BE1BF3">
              <w:rPr>
                <w:rFonts w:eastAsia="Calibri" w:cs="Arial"/>
                <w:b w:val="0"/>
                <w:bCs w:val="0"/>
                <w:sz w:val="20"/>
                <w:lang w:val="fr-FR"/>
              </w:rPr>
              <w:t>:</w:t>
            </w:r>
            <w:r w:rsidRPr="00BE1BF3">
              <w:rPr>
                <w:rFonts w:eastAsia="Calibri" w:cs="Arial"/>
                <w:color w:val="4F81BD" w:themeColor="accent1"/>
                <w:sz w:val="20"/>
                <w:lang w:val="fr-FR"/>
              </w:rPr>
              <w:t xml:space="preserve"> </w:t>
            </w:r>
            <w:r w:rsidRPr="00BE1BF3">
              <w:rPr>
                <w:b w:val="0"/>
                <w:bCs w:val="0"/>
                <w:sz w:val="20"/>
                <w:lang w:val="fr-FR"/>
              </w:rPr>
              <w:t>Renforcement des capacités des membres en matière d'utilisation des télécommunications/TIC aux fins du développement socio-économique des personnes ayant des besoins particuliers</w:t>
            </w:r>
            <w:r w:rsidR="00A97FAB" w:rsidRPr="00BE1BF3">
              <w:rPr>
                <w:b w:val="0"/>
                <w:bCs w:val="0"/>
                <w:sz w:val="20"/>
                <w:lang w:val="fr-FR"/>
              </w:rPr>
              <w:t xml:space="preserve"> </w:t>
            </w:r>
            <w:r w:rsidRPr="00BE1BF3">
              <w:rPr>
                <w:b w:val="0"/>
                <w:bCs w:val="0"/>
                <w:sz w:val="20"/>
                <w:lang w:val="fr-FR"/>
              </w:rPr>
              <w:t>y compris la mise en oeuvre de programmes de télécommunication/TIC pour favoriser l'emploi des jeunes et l'esprit d'entreprise</w:t>
            </w:r>
          </w:p>
        </w:tc>
        <w:tc>
          <w:tcPr>
            <w:tcW w:w="4961" w:type="dxa"/>
          </w:tcPr>
          <w:p w:rsidR="00901B96" w:rsidRPr="00BE1BF3" w:rsidRDefault="00901B96" w:rsidP="00E133CB">
            <w:pPr>
              <w:pStyle w:val="enumlev1"/>
              <w:keepNext/>
              <w:keepLines/>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Nombre de pays ayant des capacités renforcées en matière d'utilisation des télécommunications/TIC aux fins du développement socio-économique des personnes ayant des besoins particuliers</w:t>
            </w:r>
            <w:r w:rsidR="00164FB7" w:rsidRPr="00BE1BF3">
              <w:rPr>
                <w:sz w:val="20"/>
                <w:lang w:val="fr-FR"/>
              </w:rPr>
              <w:t>,</w:t>
            </w:r>
            <w:r w:rsidR="00A97FAB" w:rsidRPr="00BE1BF3">
              <w:rPr>
                <w:sz w:val="20"/>
                <w:lang w:val="fr-FR"/>
              </w:rPr>
              <w:t xml:space="preserve"> </w:t>
            </w:r>
            <w:r w:rsidRPr="00BE1BF3">
              <w:rPr>
                <w:sz w:val="20"/>
                <w:lang w:val="fr-FR"/>
              </w:rPr>
              <w:t>y compris la mise en oeuvre de programmes de télécommunication/TIC pour favoriser l'emploi des jeunes et l'esprit d'entreprise</w:t>
            </w:r>
          </w:p>
        </w:tc>
        <w:tc>
          <w:tcPr>
            <w:tcW w:w="4395" w:type="dxa"/>
          </w:tcPr>
          <w:p w:rsidR="00901B96" w:rsidRPr="00BE1BF3" w:rsidRDefault="00901B96" w:rsidP="00E133CB">
            <w:pPr>
              <w:pStyle w:val="Tabletext"/>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r>
            <w:r w:rsidRPr="00BE1BF3">
              <w:rPr>
                <w:rFonts w:eastAsiaTheme="minorEastAsia"/>
                <w:sz w:val="20"/>
                <w:lang w:val="fr-FR" w:eastAsia="zh-CN"/>
              </w:rPr>
              <w:t>Nombre de lignes directrices sur l'inclusion numérique élaborées dans les meilleurs délais et nombre de bonnes pratiques relatives à l'inclusion numérique mises à la disposition des membres</w:t>
            </w:r>
          </w:p>
        </w:tc>
      </w:tr>
      <w:tr w:rsidR="00901B96" w:rsidRPr="00BE1BF3" w:rsidTr="0011129F">
        <w:tc>
          <w:tcPr>
            <w:cnfStyle w:val="001000000000" w:firstRow="0" w:lastRow="0" w:firstColumn="1" w:lastColumn="0" w:oddVBand="0" w:evenVBand="0" w:oddHBand="0" w:evenHBand="0" w:firstRowFirstColumn="0" w:firstRowLastColumn="0" w:lastRowFirstColumn="0" w:lastRowLastColumn="0"/>
            <w:tcW w:w="5240" w:type="dxa"/>
          </w:tcPr>
          <w:p w:rsidR="00901B96" w:rsidRPr="00BE1BF3" w:rsidRDefault="00901B96" w:rsidP="00E133CB">
            <w:pPr>
              <w:pStyle w:val="Tabletext"/>
              <w:rPr>
                <w:rFonts w:ascii="Calibri" w:eastAsia="SimSun" w:hAnsi="Calibri" w:cs="Arial"/>
                <w:sz w:val="20"/>
                <w:lang w:val="fr-FR" w:eastAsia="zh-CN"/>
              </w:rPr>
            </w:pPr>
            <w:r w:rsidRPr="00BE1BF3">
              <w:rPr>
                <w:rFonts w:eastAsia="Calibri" w:cs="Arial"/>
                <w:sz w:val="20"/>
                <w:lang w:val="fr-FR"/>
              </w:rPr>
              <w:t>D.4-9</w:t>
            </w:r>
            <w:r w:rsidRPr="00BE1BF3">
              <w:rPr>
                <w:rFonts w:eastAsia="Calibri" w:cs="Arial"/>
                <w:b w:val="0"/>
                <w:bCs w:val="0"/>
                <w:sz w:val="20"/>
                <w:lang w:val="fr-FR"/>
              </w:rPr>
              <w:t>:</w:t>
            </w:r>
            <w:r w:rsidRPr="00BE1BF3">
              <w:rPr>
                <w:rFonts w:eastAsia="Calibri" w:cs="Arial"/>
                <w:color w:val="4F81BD" w:themeColor="accent1"/>
                <w:sz w:val="20"/>
                <w:lang w:val="fr-FR"/>
              </w:rPr>
              <w:t xml:space="preserve"> </w:t>
            </w:r>
            <w:r w:rsidRPr="00BE1BF3">
              <w:rPr>
                <w:b w:val="0"/>
                <w:bCs w:val="0"/>
                <w:sz w:val="20"/>
                <w:lang w:val="fr-FR"/>
              </w:rPr>
              <w:t>Amélioration de l'accès aux TIC et de leur utilisation dans les pays en développement PMA</w:t>
            </w:r>
            <w:r w:rsidR="00164FB7" w:rsidRPr="00BE1BF3">
              <w:rPr>
                <w:b w:val="0"/>
                <w:bCs w:val="0"/>
                <w:sz w:val="20"/>
                <w:lang w:val="fr-FR"/>
              </w:rPr>
              <w:t>,</w:t>
            </w:r>
            <w:r w:rsidR="00A97FAB" w:rsidRPr="00BE1BF3">
              <w:rPr>
                <w:b w:val="0"/>
                <w:bCs w:val="0"/>
                <w:sz w:val="20"/>
                <w:lang w:val="fr-FR"/>
              </w:rPr>
              <w:t xml:space="preserve"> </w:t>
            </w:r>
            <w:r w:rsidRPr="00BE1BF3">
              <w:rPr>
                <w:b w:val="0"/>
                <w:bCs w:val="0"/>
                <w:sz w:val="20"/>
                <w:lang w:val="fr-FR"/>
              </w:rPr>
              <w:t>PDSL</w:t>
            </w:r>
            <w:r w:rsidR="00164FB7" w:rsidRPr="00BE1BF3">
              <w:rPr>
                <w:b w:val="0"/>
                <w:bCs w:val="0"/>
                <w:sz w:val="20"/>
                <w:lang w:val="fr-FR"/>
              </w:rPr>
              <w:t>,</w:t>
            </w:r>
            <w:r w:rsidR="00A97FAB" w:rsidRPr="00BE1BF3">
              <w:rPr>
                <w:b w:val="0"/>
                <w:bCs w:val="0"/>
                <w:sz w:val="20"/>
                <w:lang w:val="fr-FR"/>
              </w:rPr>
              <w:t xml:space="preserve"> </w:t>
            </w:r>
            <w:r w:rsidRPr="00BE1BF3">
              <w:rPr>
                <w:b w:val="0"/>
                <w:bCs w:val="0"/>
                <w:sz w:val="20"/>
                <w:lang w:val="fr-FR"/>
              </w:rPr>
              <w:t>PEID</w:t>
            </w:r>
            <w:r w:rsidR="00164FB7" w:rsidRPr="00BE1BF3">
              <w:rPr>
                <w:b w:val="0"/>
                <w:bCs w:val="0"/>
                <w:sz w:val="20"/>
                <w:lang w:val="fr-FR"/>
              </w:rPr>
              <w:t>,</w:t>
            </w:r>
            <w:r w:rsidR="00A97FAB" w:rsidRPr="00BE1BF3">
              <w:rPr>
                <w:b w:val="0"/>
                <w:bCs w:val="0"/>
                <w:sz w:val="20"/>
                <w:lang w:val="fr-FR"/>
              </w:rPr>
              <w:t xml:space="preserve"> </w:t>
            </w:r>
            <w:r w:rsidRPr="00BE1BF3">
              <w:rPr>
                <w:b w:val="0"/>
                <w:bCs w:val="0"/>
                <w:sz w:val="20"/>
                <w:lang w:val="fr-FR"/>
              </w:rPr>
              <w:t>et pays dont l'économie est en transition</w:t>
            </w:r>
          </w:p>
        </w:tc>
        <w:tc>
          <w:tcPr>
            <w:tcW w:w="4961"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Nombre de pays concernés ayant un accès amélioré aux télécommunications/TIC et une meilleure utilisation</w:t>
            </w:r>
          </w:p>
        </w:tc>
        <w:tc>
          <w:tcPr>
            <w:tcW w:w="4395"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rFonts w:eastAsiaTheme="minorEastAsia"/>
                <w:sz w:val="20"/>
                <w:lang w:val="fr-FR" w:eastAsia="zh-CN"/>
              </w:rPr>
            </w:pPr>
            <w:r w:rsidRPr="00BE1BF3">
              <w:rPr>
                <w:sz w:val="20"/>
                <w:lang w:val="fr-FR"/>
              </w:rPr>
              <w:t>•</w:t>
            </w:r>
            <w:r w:rsidRPr="00BE1BF3">
              <w:rPr>
                <w:sz w:val="20"/>
                <w:lang w:val="fr-FR"/>
              </w:rPr>
              <w:tab/>
              <w:t>Nombre</w:t>
            </w:r>
            <w:r w:rsidRPr="00BE1BF3">
              <w:rPr>
                <w:rFonts w:eastAsiaTheme="minorEastAsia"/>
                <w:sz w:val="20"/>
                <w:lang w:val="fr-FR" w:eastAsia="zh-CN"/>
              </w:rPr>
              <w:t xml:space="preserve"> de pays concernés ayant bénéficié d'une assistance et type d'assistance concernant l'accès aux télécommunications/TIC et leur utilisation</w:t>
            </w:r>
          </w:p>
          <w:p w:rsidR="00901B96" w:rsidRPr="00BE1BF3" w:rsidRDefault="00901B96" w:rsidP="00D176D9">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rFonts w:eastAsiaTheme="minorEastAsia"/>
                <w:sz w:val="20"/>
                <w:lang w:val="fr-FR" w:eastAsia="zh-CN"/>
              </w:rPr>
              <w:t>•</w:t>
            </w:r>
            <w:r w:rsidRPr="00BE1BF3">
              <w:rPr>
                <w:rFonts w:eastAsiaTheme="minorEastAsia"/>
                <w:sz w:val="20"/>
                <w:lang w:val="fr-FR" w:eastAsia="zh-CN"/>
              </w:rPr>
              <w:tab/>
              <w:t>Nombre de pays concernés ayant une politique et des cadres réglementaires applicables aux télécommunications/TIC nouveaux ou révisé</w:t>
            </w:r>
            <w:r w:rsidRPr="00BE1BF3">
              <w:rPr>
                <w:sz w:val="20"/>
                <w:lang w:val="fr-FR"/>
              </w:rPr>
              <w:t>s</w:t>
            </w:r>
          </w:p>
        </w:tc>
      </w:tr>
      <w:tr w:rsidR="00901B96" w:rsidRPr="00BE1BF3" w:rsidTr="0011129F">
        <w:tc>
          <w:tcPr>
            <w:cnfStyle w:val="001000000000" w:firstRow="0" w:lastRow="0" w:firstColumn="1" w:lastColumn="0" w:oddVBand="0" w:evenVBand="0" w:oddHBand="0" w:evenHBand="0" w:firstRowFirstColumn="0" w:firstRowLastColumn="0" w:lastRowFirstColumn="0" w:lastRowLastColumn="0"/>
            <w:tcW w:w="5240" w:type="dxa"/>
          </w:tcPr>
          <w:p w:rsidR="00901B96" w:rsidRPr="00BE1BF3" w:rsidRDefault="00901B96" w:rsidP="00E133CB">
            <w:pPr>
              <w:pStyle w:val="Tabletext"/>
              <w:rPr>
                <w:rFonts w:eastAsia="Calibri" w:cs="Arial"/>
                <w:color w:val="4F81BD" w:themeColor="accent1"/>
                <w:sz w:val="20"/>
                <w:lang w:val="fr-FR"/>
              </w:rPr>
            </w:pPr>
            <w:r w:rsidRPr="00BE1BF3">
              <w:rPr>
                <w:rFonts w:eastAsia="Calibri" w:cs="Arial"/>
                <w:sz w:val="20"/>
                <w:lang w:val="fr-FR"/>
              </w:rPr>
              <w:t>D.4-10</w:t>
            </w:r>
            <w:r w:rsidRPr="00BE1BF3">
              <w:rPr>
                <w:rFonts w:eastAsia="Calibri" w:cs="Arial"/>
                <w:b w:val="0"/>
                <w:bCs w:val="0"/>
                <w:sz w:val="20"/>
                <w:lang w:val="fr-FR"/>
              </w:rPr>
              <w:t>:</w:t>
            </w:r>
            <w:r w:rsidRPr="00BE1BF3">
              <w:rPr>
                <w:rFonts w:eastAsia="Calibri" w:cs="Arial"/>
                <w:color w:val="4F81BD" w:themeColor="accent1"/>
                <w:sz w:val="20"/>
                <w:lang w:val="fr-FR"/>
              </w:rPr>
              <w:t xml:space="preserve"> </w:t>
            </w:r>
            <w:r w:rsidRPr="00BE1BF3">
              <w:rPr>
                <w:b w:val="0"/>
                <w:bCs w:val="0"/>
                <w:sz w:val="20"/>
                <w:lang w:val="fr-FR"/>
              </w:rPr>
              <w:t>Renforcement des capacités des pays en développement PMA</w:t>
            </w:r>
            <w:r w:rsidR="00164FB7" w:rsidRPr="00BE1BF3">
              <w:rPr>
                <w:b w:val="0"/>
                <w:bCs w:val="0"/>
                <w:sz w:val="20"/>
                <w:lang w:val="fr-FR"/>
              </w:rPr>
              <w:t>,</w:t>
            </w:r>
            <w:r w:rsidR="00A97FAB" w:rsidRPr="00BE1BF3">
              <w:rPr>
                <w:b w:val="0"/>
                <w:bCs w:val="0"/>
                <w:sz w:val="20"/>
                <w:lang w:val="fr-FR"/>
              </w:rPr>
              <w:t xml:space="preserve"> </w:t>
            </w:r>
            <w:r w:rsidRPr="00BE1BF3">
              <w:rPr>
                <w:b w:val="0"/>
                <w:bCs w:val="0"/>
                <w:sz w:val="20"/>
                <w:lang w:val="fr-FR"/>
              </w:rPr>
              <w:t>PDSL et PEID en matière de développement des télécommunications/TIC</w:t>
            </w:r>
          </w:p>
        </w:tc>
        <w:tc>
          <w:tcPr>
            <w:tcW w:w="4961"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Nombre de pays concernés ayant des capacités renforcées en matière de développement des télécommunications/TIC</w:t>
            </w:r>
          </w:p>
        </w:tc>
        <w:tc>
          <w:tcPr>
            <w:tcW w:w="4395"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Nombre</w:t>
            </w:r>
            <w:r w:rsidRPr="00BE1BF3">
              <w:rPr>
                <w:rFonts w:eastAsiaTheme="minorEastAsia"/>
                <w:sz w:val="20"/>
                <w:lang w:val="fr-FR" w:eastAsia="zh-CN"/>
              </w:rPr>
              <w:t xml:space="preserve"> de personnes dans les pays concernés ayant </w:t>
            </w:r>
            <w:r w:rsidRPr="00BE1BF3">
              <w:rPr>
                <w:sz w:val="20"/>
                <w:lang w:val="fr-FR"/>
              </w:rPr>
              <w:t>suivi</w:t>
            </w:r>
            <w:r w:rsidRPr="00BE1BF3">
              <w:rPr>
                <w:rFonts w:eastAsiaTheme="minorEastAsia"/>
                <w:sz w:val="20"/>
                <w:lang w:val="fr-FR" w:eastAsia="zh-CN"/>
              </w:rPr>
              <w:t xml:space="preserve"> une formation en matière de développement des télécommunications/TIC</w:t>
            </w:r>
          </w:p>
        </w:tc>
      </w:tr>
    </w:tbl>
    <w:p w:rsidR="00901B96" w:rsidRPr="00BE1BF3" w:rsidRDefault="00901B96" w:rsidP="00E133CB">
      <w:pPr>
        <w:rPr>
          <w:lang w:val="fr-FR"/>
        </w:rPr>
      </w:pPr>
    </w:p>
    <w:tbl>
      <w:tblPr>
        <w:tblStyle w:val="GridTable4-Accent11"/>
        <w:tblW w:w="14596" w:type="dxa"/>
        <w:tblLayout w:type="fixed"/>
        <w:tblLook w:val="0620" w:firstRow="1" w:lastRow="0" w:firstColumn="0" w:lastColumn="0" w:noHBand="1" w:noVBand="1"/>
      </w:tblPr>
      <w:tblGrid>
        <w:gridCol w:w="7792"/>
        <w:gridCol w:w="1701"/>
        <w:gridCol w:w="1701"/>
        <w:gridCol w:w="1701"/>
        <w:gridCol w:w="1701"/>
      </w:tblGrid>
      <w:tr w:rsidR="00901B96" w:rsidRPr="00BE1BF3" w:rsidTr="0011129F">
        <w:trPr>
          <w:cnfStyle w:val="100000000000" w:firstRow="1" w:lastRow="0" w:firstColumn="0" w:lastColumn="0" w:oddVBand="0" w:evenVBand="0" w:oddHBand="0" w:evenHBand="0" w:firstRowFirstColumn="0" w:firstRowLastColumn="0" w:lastRowFirstColumn="0" w:lastRowLastColumn="0"/>
        </w:trPr>
        <w:tc>
          <w:tcPr>
            <w:tcW w:w="7792" w:type="dxa"/>
          </w:tcPr>
          <w:p w:rsidR="00901B96" w:rsidRPr="00BE1BF3" w:rsidRDefault="00901B96" w:rsidP="00E133CB">
            <w:pPr>
              <w:pStyle w:val="Tablehead"/>
              <w:jc w:val="left"/>
              <w:rPr>
                <w:b/>
                <w:bCs w:val="0"/>
                <w:lang w:val="fr-FR"/>
              </w:rPr>
            </w:pPr>
            <w:r w:rsidRPr="00BE1BF3">
              <w:rPr>
                <w:b/>
                <w:bCs w:val="0"/>
                <w:lang w:val="fr-FR"/>
              </w:rPr>
              <w:t>Produit</w:t>
            </w:r>
          </w:p>
        </w:tc>
        <w:tc>
          <w:tcPr>
            <w:tcW w:w="6804" w:type="dxa"/>
            <w:gridSpan w:val="4"/>
          </w:tcPr>
          <w:p w:rsidR="00901B96" w:rsidRPr="00BE1BF3" w:rsidRDefault="00901B96" w:rsidP="00E133CB">
            <w:pPr>
              <w:pStyle w:val="Tablehead"/>
              <w:jc w:val="left"/>
              <w:rPr>
                <w:b/>
                <w:bCs w:val="0"/>
                <w:lang w:val="fr-FR"/>
              </w:rPr>
            </w:pPr>
            <w:r w:rsidRPr="00BE1BF3">
              <w:rPr>
                <w:b/>
                <w:bCs w:val="0"/>
                <w:lang w:val="fr-FR"/>
              </w:rPr>
              <w:t>Ressources financières</w:t>
            </w:r>
            <w:r w:rsidRPr="00BE1BF3">
              <w:rPr>
                <w:rStyle w:val="FootnoteReference"/>
                <w:bCs w:val="0"/>
                <w:lang w:val="fr-FR"/>
              </w:rPr>
              <w:footnoteReference w:id="7"/>
            </w:r>
            <w:r w:rsidRPr="00BE1BF3">
              <w:rPr>
                <w:b/>
                <w:bCs w:val="0"/>
                <w:lang w:val="fr-FR"/>
              </w:rPr>
              <w:t xml:space="preserve"> (en milliers CHF)</w:t>
            </w:r>
          </w:p>
        </w:tc>
      </w:tr>
      <w:tr w:rsidR="00901B96" w:rsidRPr="00BE1BF3" w:rsidTr="0011129F">
        <w:tc>
          <w:tcPr>
            <w:tcW w:w="7792" w:type="dxa"/>
          </w:tcPr>
          <w:p w:rsidR="00901B96" w:rsidRPr="00BE1BF3" w:rsidRDefault="00901B96" w:rsidP="00E133CB">
            <w:pPr>
              <w:rPr>
                <w:lang w:val="fr-FR"/>
              </w:rPr>
            </w:pPr>
          </w:p>
        </w:tc>
        <w:tc>
          <w:tcPr>
            <w:tcW w:w="1701" w:type="dxa"/>
          </w:tcPr>
          <w:p w:rsidR="00901B96" w:rsidRPr="00BE1BF3" w:rsidRDefault="00901B96" w:rsidP="00E133CB">
            <w:pPr>
              <w:jc w:val="center"/>
              <w:rPr>
                <w:b/>
                <w:bCs/>
                <w:color w:val="4F81BD" w:themeColor="accent1"/>
                <w:sz w:val="20"/>
                <w:lang w:val="fr-FR"/>
              </w:rPr>
            </w:pPr>
            <w:r w:rsidRPr="00BE1BF3">
              <w:rPr>
                <w:b/>
                <w:bCs/>
                <w:color w:val="4F81BD" w:themeColor="accent1"/>
                <w:sz w:val="20"/>
                <w:lang w:val="fr-FR"/>
              </w:rPr>
              <w:t>201</w:t>
            </w:r>
            <w:r w:rsidR="0000112D" w:rsidRPr="00BE1BF3">
              <w:rPr>
                <w:b/>
                <w:bCs/>
                <w:color w:val="4F81BD" w:themeColor="accent1"/>
                <w:sz w:val="20"/>
                <w:lang w:val="fr-FR"/>
              </w:rPr>
              <w:t>8</w:t>
            </w:r>
          </w:p>
        </w:tc>
        <w:tc>
          <w:tcPr>
            <w:tcW w:w="1701" w:type="dxa"/>
          </w:tcPr>
          <w:p w:rsidR="00901B96" w:rsidRPr="00BE1BF3" w:rsidRDefault="00901B96" w:rsidP="00E133CB">
            <w:pPr>
              <w:jc w:val="center"/>
              <w:rPr>
                <w:b/>
                <w:bCs/>
                <w:color w:val="4F81BD" w:themeColor="accent1"/>
                <w:sz w:val="20"/>
                <w:lang w:val="fr-FR"/>
              </w:rPr>
            </w:pPr>
            <w:r w:rsidRPr="00BE1BF3">
              <w:rPr>
                <w:b/>
                <w:bCs/>
                <w:color w:val="4F81BD" w:themeColor="accent1"/>
                <w:sz w:val="20"/>
                <w:lang w:val="fr-FR"/>
              </w:rPr>
              <w:t>201</w:t>
            </w:r>
            <w:r w:rsidR="0000112D" w:rsidRPr="00BE1BF3">
              <w:rPr>
                <w:b/>
                <w:bCs/>
                <w:color w:val="4F81BD" w:themeColor="accent1"/>
                <w:sz w:val="20"/>
                <w:lang w:val="fr-FR"/>
              </w:rPr>
              <w:t>9</w:t>
            </w:r>
          </w:p>
        </w:tc>
        <w:tc>
          <w:tcPr>
            <w:tcW w:w="1701" w:type="dxa"/>
          </w:tcPr>
          <w:p w:rsidR="00901B96" w:rsidRPr="00BE1BF3" w:rsidRDefault="00901B96" w:rsidP="00E133CB">
            <w:pPr>
              <w:jc w:val="center"/>
              <w:rPr>
                <w:b/>
                <w:bCs/>
                <w:color w:val="4F81BD" w:themeColor="accent1"/>
                <w:sz w:val="20"/>
                <w:lang w:val="fr-FR"/>
              </w:rPr>
            </w:pPr>
            <w:r w:rsidRPr="00BE1BF3">
              <w:rPr>
                <w:b/>
                <w:bCs/>
                <w:color w:val="4F81BD" w:themeColor="accent1"/>
                <w:sz w:val="20"/>
                <w:lang w:val="fr-FR"/>
              </w:rPr>
              <w:t>20</w:t>
            </w:r>
            <w:r w:rsidR="0000112D" w:rsidRPr="00BE1BF3">
              <w:rPr>
                <w:b/>
                <w:bCs/>
                <w:color w:val="4F81BD" w:themeColor="accent1"/>
                <w:sz w:val="20"/>
                <w:lang w:val="fr-FR"/>
              </w:rPr>
              <w:t>20</w:t>
            </w:r>
          </w:p>
        </w:tc>
        <w:tc>
          <w:tcPr>
            <w:tcW w:w="1701" w:type="dxa"/>
          </w:tcPr>
          <w:p w:rsidR="00901B96" w:rsidRPr="00BE1BF3" w:rsidRDefault="00901B96" w:rsidP="00E133CB">
            <w:pPr>
              <w:jc w:val="center"/>
              <w:rPr>
                <w:b/>
                <w:bCs/>
                <w:color w:val="4F81BD" w:themeColor="accent1"/>
                <w:sz w:val="20"/>
                <w:lang w:val="fr-FR"/>
              </w:rPr>
            </w:pPr>
            <w:r w:rsidRPr="00BE1BF3">
              <w:rPr>
                <w:b/>
                <w:bCs/>
                <w:color w:val="4F81BD" w:themeColor="accent1"/>
                <w:sz w:val="20"/>
                <w:lang w:val="fr-FR"/>
              </w:rPr>
              <w:t>202</w:t>
            </w:r>
            <w:r w:rsidR="0000112D" w:rsidRPr="00BE1BF3">
              <w:rPr>
                <w:b/>
                <w:bCs/>
                <w:color w:val="4F81BD" w:themeColor="accent1"/>
                <w:sz w:val="20"/>
                <w:lang w:val="fr-FR"/>
              </w:rPr>
              <w:t>1</w:t>
            </w:r>
          </w:p>
        </w:tc>
      </w:tr>
      <w:tr w:rsidR="005415E4" w:rsidRPr="00BE1BF3" w:rsidTr="0011129F">
        <w:tc>
          <w:tcPr>
            <w:tcW w:w="7792" w:type="dxa"/>
            <w:vAlign w:val="center"/>
          </w:tcPr>
          <w:p w:rsidR="005415E4" w:rsidRPr="00BE1BF3" w:rsidRDefault="005415E4" w:rsidP="005415E4">
            <w:pPr>
              <w:pStyle w:val="Tabletext"/>
              <w:rPr>
                <w:sz w:val="20"/>
                <w:lang w:val="fr-FR"/>
              </w:rPr>
            </w:pPr>
            <w:r w:rsidRPr="00BE1BF3">
              <w:rPr>
                <w:rFonts w:eastAsia="Calibri" w:cs="Arial"/>
                <w:b/>
                <w:bCs/>
                <w:sz w:val="20"/>
                <w:lang w:val="fr-FR"/>
              </w:rPr>
              <w:t>D.4-1</w:t>
            </w:r>
            <w:r w:rsidRPr="00BE1BF3">
              <w:rPr>
                <w:color w:val="5B9BD5"/>
                <w:sz w:val="20"/>
                <w:lang w:val="fr-FR"/>
              </w:rPr>
              <w:t xml:space="preserve"> </w:t>
            </w:r>
            <w:r w:rsidRPr="00BE1BF3">
              <w:rPr>
                <w:sz w:val="20"/>
                <w:lang w:val="fr-FR"/>
              </w:rPr>
              <w:t>Renforcement des capacités</w:t>
            </w:r>
          </w:p>
        </w:tc>
        <w:tc>
          <w:tcPr>
            <w:tcW w:w="1701" w:type="dxa"/>
            <w:vAlign w:val="center"/>
          </w:tcPr>
          <w:p w:rsidR="005415E4" w:rsidRPr="00BE1BF3" w:rsidRDefault="005415E4" w:rsidP="005415E4">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5 493</w:t>
            </w:r>
          </w:p>
        </w:tc>
        <w:tc>
          <w:tcPr>
            <w:tcW w:w="1701" w:type="dxa"/>
            <w:vAlign w:val="center"/>
          </w:tcPr>
          <w:p w:rsidR="005415E4" w:rsidRPr="00BE1BF3" w:rsidRDefault="005415E4" w:rsidP="005415E4">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5 487</w:t>
            </w:r>
          </w:p>
        </w:tc>
        <w:tc>
          <w:tcPr>
            <w:tcW w:w="1701" w:type="dxa"/>
            <w:vAlign w:val="center"/>
          </w:tcPr>
          <w:p w:rsidR="005415E4" w:rsidRPr="00BE1BF3" w:rsidRDefault="005415E4" w:rsidP="005415E4">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5 086</w:t>
            </w:r>
          </w:p>
        </w:tc>
        <w:tc>
          <w:tcPr>
            <w:tcW w:w="1701" w:type="dxa"/>
            <w:vAlign w:val="center"/>
          </w:tcPr>
          <w:p w:rsidR="005415E4" w:rsidRPr="00BE1BF3" w:rsidRDefault="005415E4" w:rsidP="005415E4">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3 138</w:t>
            </w:r>
          </w:p>
        </w:tc>
      </w:tr>
      <w:tr w:rsidR="005415E4" w:rsidRPr="00BE1BF3" w:rsidTr="0011129F">
        <w:tc>
          <w:tcPr>
            <w:tcW w:w="7792" w:type="dxa"/>
            <w:vAlign w:val="center"/>
          </w:tcPr>
          <w:p w:rsidR="005415E4" w:rsidRPr="00BE1BF3" w:rsidRDefault="005415E4" w:rsidP="005415E4">
            <w:pPr>
              <w:pStyle w:val="Tabletext"/>
              <w:rPr>
                <w:sz w:val="20"/>
                <w:lang w:val="fr-FR"/>
              </w:rPr>
            </w:pPr>
            <w:r w:rsidRPr="00BE1BF3">
              <w:rPr>
                <w:rFonts w:eastAsia="Calibri" w:cs="Arial"/>
                <w:b/>
                <w:bCs/>
                <w:sz w:val="20"/>
                <w:lang w:val="fr-FR"/>
              </w:rPr>
              <w:t>D.4-2</w:t>
            </w:r>
            <w:r w:rsidRPr="00BE1BF3">
              <w:rPr>
                <w:color w:val="5B9BD5"/>
                <w:sz w:val="20"/>
                <w:lang w:val="fr-FR"/>
              </w:rPr>
              <w:t xml:space="preserve"> </w:t>
            </w:r>
            <w:r w:rsidRPr="00BE1BF3">
              <w:rPr>
                <w:sz w:val="20"/>
                <w:lang w:val="fr-FR"/>
              </w:rPr>
              <w:t>Statistiques sur les télécommunications/TIC</w:t>
            </w:r>
          </w:p>
        </w:tc>
        <w:tc>
          <w:tcPr>
            <w:tcW w:w="1701" w:type="dxa"/>
            <w:vAlign w:val="center"/>
          </w:tcPr>
          <w:p w:rsidR="005415E4" w:rsidRPr="00BE1BF3" w:rsidRDefault="005415E4" w:rsidP="005415E4">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4 785</w:t>
            </w:r>
          </w:p>
        </w:tc>
        <w:tc>
          <w:tcPr>
            <w:tcW w:w="1701" w:type="dxa"/>
            <w:vAlign w:val="center"/>
          </w:tcPr>
          <w:p w:rsidR="005415E4" w:rsidRPr="00BE1BF3" w:rsidRDefault="005415E4" w:rsidP="005415E4">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4 943</w:t>
            </w:r>
          </w:p>
        </w:tc>
        <w:tc>
          <w:tcPr>
            <w:tcW w:w="1701" w:type="dxa"/>
            <w:vAlign w:val="center"/>
          </w:tcPr>
          <w:p w:rsidR="005415E4" w:rsidRPr="00BE1BF3" w:rsidRDefault="005415E4" w:rsidP="005415E4">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4 622</w:t>
            </w:r>
          </w:p>
        </w:tc>
        <w:tc>
          <w:tcPr>
            <w:tcW w:w="1701" w:type="dxa"/>
            <w:vAlign w:val="center"/>
          </w:tcPr>
          <w:p w:rsidR="005415E4" w:rsidRPr="00BE1BF3" w:rsidRDefault="005415E4" w:rsidP="005415E4">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6 034</w:t>
            </w:r>
          </w:p>
        </w:tc>
      </w:tr>
      <w:tr w:rsidR="005415E4" w:rsidRPr="00BE1BF3" w:rsidTr="0011129F">
        <w:tc>
          <w:tcPr>
            <w:tcW w:w="7792" w:type="dxa"/>
            <w:vAlign w:val="center"/>
          </w:tcPr>
          <w:p w:rsidR="005415E4" w:rsidRPr="00BE1BF3" w:rsidRDefault="005415E4" w:rsidP="005415E4">
            <w:pPr>
              <w:pStyle w:val="Tabletext"/>
              <w:rPr>
                <w:b/>
                <w:bCs/>
                <w:color w:val="4F81BD" w:themeColor="accent1"/>
                <w:sz w:val="20"/>
                <w:lang w:val="fr-FR"/>
              </w:rPr>
            </w:pPr>
            <w:r w:rsidRPr="00BE1BF3">
              <w:rPr>
                <w:rFonts w:eastAsia="Calibri" w:cs="Arial"/>
                <w:b/>
                <w:bCs/>
                <w:sz w:val="20"/>
                <w:lang w:val="fr-FR"/>
              </w:rPr>
              <w:t>D.4-3</w:t>
            </w:r>
            <w:r w:rsidRPr="00BE1BF3">
              <w:rPr>
                <w:color w:val="5B9BD5"/>
                <w:sz w:val="20"/>
                <w:lang w:val="fr-FR"/>
              </w:rPr>
              <w:t xml:space="preserve"> </w:t>
            </w:r>
            <w:r w:rsidRPr="00BE1BF3">
              <w:rPr>
                <w:sz w:val="20"/>
                <w:lang w:val="fr-FR"/>
              </w:rPr>
              <w:t>Inclusion numérique des personnes ayant des besoins particuliers</w:t>
            </w:r>
          </w:p>
        </w:tc>
        <w:tc>
          <w:tcPr>
            <w:tcW w:w="1701" w:type="dxa"/>
            <w:vAlign w:val="center"/>
          </w:tcPr>
          <w:p w:rsidR="005415E4" w:rsidRPr="00BE1BF3" w:rsidRDefault="005415E4" w:rsidP="005415E4">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3 630</w:t>
            </w:r>
          </w:p>
        </w:tc>
        <w:tc>
          <w:tcPr>
            <w:tcW w:w="1701" w:type="dxa"/>
            <w:vAlign w:val="center"/>
          </w:tcPr>
          <w:p w:rsidR="005415E4" w:rsidRPr="00BE1BF3" w:rsidRDefault="005415E4" w:rsidP="005415E4">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3 506</w:t>
            </w:r>
          </w:p>
        </w:tc>
        <w:tc>
          <w:tcPr>
            <w:tcW w:w="1701" w:type="dxa"/>
            <w:vAlign w:val="center"/>
          </w:tcPr>
          <w:p w:rsidR="005415E4" w:rsidRPr="00BE1BF3" w:rsidRDefault="005415E4" w:rsidP="005415E4">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3 349</w:t>
            </w:r>
          </w:p>
        </w:tc>
        <w:tc>
          <w:tcPr>
            <w:tcW w:w="1701" w:type="dxa"/>
            <w:vAlign w:val="center"/>
          </w:tcPr>
          <w:p w:rsidR="005415E4" w:rsidRPr="00BE1BF3" w:rsidRDefault="005415E4" w:rsidP="005415E4">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2 953</w:t>
            </w:r>
          </w:p>
        </w:tc>
      </w:tr>
      <w:tr w:rsidR="005415E4" w:rsidRPr="00BE1BF3" w:rsidTr="0011129F">
        <w:tc>
          <w:tcPr>
            <w:tcW w:w="7792" w:type="dxa"/>
            <w:vAlign w:val="center"/>
          </w:tcPr>
          <w:p w:rsidR="005415E4" w:rsidRPr="00BE1BF3" w:rsidRDefault="005415E4" w:rsidP="005415E4">
            <w:pPr>
              <w:pStyle w:val="Tabletext"/>
              <w:rPr>
                <w:b/>
                <w:bCs/>
                <w:color w:val="4F81BD" w:themeColor="accent1"/>
                <w:sz w:val="20"/>
                <w:lang w:val="fr-FR"/>
              </w:rPr>
            </w:pPr>
            <w:r w:rsidRPr="00BE1BF3">
              <w:rPr>
                <w:rFonts w:eastAsia="Calibri" w:cs="Arial"/>
                <w:b/>
                <w:bCs/>
                <w:sz w:val="20"/>
                <w:lang w:val="fr-FR"/>
              </w:rPr>
              <w:t>D.4-4</w:t>
            </w:r>
            <w:r w:rsidRPr="00BE1BF3">
              <w:rPr>
                <w:color w:val="5B9BD5"/>
                <w:sz w:val="20"/>
                <w:lang w:val="fr-FR"/>
              </w:rPr>
              <w:t xml:space="preserve"> </w:t>
            </w:r>
            <w:r w:rsidRPr="00BE1BF3">
              <w:rPr>
                <w:sz w:val="20"/>
                <w:lang w:val="fr-FR"/>
              </w:rPr>
              <w:t>Assistance ciblée à l'intention des pays les moins avancés (PMA) des petits Etats insulaires en développement (PEID) et des pays en développement sans littoral (PDSL)</w:t>
            </w:r>
          </w:p>
        </w:tc>
        <w:tc>
          <w:tcPr>
            <w:tcW w:w="1701" w:type="dxa"/>
            <w:vAlign w:val="center"/>
          </w:tcPr>
          <w:p w:rsidR="005415E4" w:rsidRPr="00BE1BF3" w:rsidRDefault="005415E4" w:rsidP="005415E4">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3 081</w:t>
            </w:r>
          </w:p>
        </w:tc>
        <w:tc>
          <w:tcPr>
            <w:tcW w:w="1701" w:type="dxa"/>
            <w:vAlign w:val="center"/>
          </w:tcPr>
          <w:p w:rsidR="005415E4" w:rsidRPr="00BE1BF3" w:rsidRDefault="005415E4" w:rsidP="005415E4">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2 951</w:t>
            </w:r>
          </w:p>
        </w:tc>
        <w:tc>
          <w:tcPr>
            <w:tcW w:w="1701" w:type="dxa"/>
            <w:vAlign w:val="center"/>
          </w:tcPr>
          <w:p w:rsidR="005415E4" w:rsidRPr="00BE1BF3" w:rsidRDefault="005415E4" w:rsidP="005415E4">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2 908</w:t>
            </w:r>
          </w:p>
        </w:tc>
        <w:tc>
          <w:tcPr>
            <w:tcW w:w="1701" w:type="dxa"/>
            <w:vAlign w:val="center"/>
          </w:tcPr>
          <w:p w:rsidR="005415E4" w:rsidRPr="00BE1BF3" w:rsidRDefault="005415E4" w:rsidP="005415E4">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2 640</w:t>
            </w:r>
          </w:p>
        </w:tc>
      </w:tr>
      <w:tr w:rsidR="005415E4" w:rsidRPr="00BE1BF3" w:rsidTr="0011129F">
        <w:tc>
          <w:tcPr>
            <w:tcW w:w="7792" w:type="dxa"/>
            <w:vAlign w:val="center"/>
          </w:tcPr>
          <w:p w:rsidR="005415E4" w:rsidRPr="00BE1BF3" w:rsidRDefault="005415E4" w:rsidP="005415E4">
            <w:pPr>
              <w:pStyle w:val="Tabletext"/>
              <w:rPr>
                <w:b/>
                <w:bCs/>
                <w:color w:val="5B9BD5"/>
                <w:sz w:val="20"/>
                <w:lang w:val="fr-FR"/>
              </w:rPr>
            </w:pPr>
            <w:r w:rsidRPr="00BE1BF3">
              <w:rPr>
                <w:rFonts w:eastAsia="Calibri" w:cs="Arial"/>
                <w:sz w:val="20"/>
                <w:lang w:val="fr-FR"/>
              </w:rPr>
              <w:t>Imputation des coûts à la Conférence de plénipotentiaires et aux activités du Conseil</w:t>
            </w:r>
            <w:r w:rsidRPr="00BE1BF3">
              <w:rPr>
                <w:rFonts w:eastAsia="Calibri" w:cs="Arial"/>
                <w:sz w:val="20"/>
                <w:lang w:val="fr-FR"/>
              </w:rPr>
              <w:br/>
              <w:t>(</w:t>
            </w:r>
            <w:r w:rsidRPr="00BE1BF3">
              <w:rPr>
                <w:rFonts w:eastAsia="Calibri" w:cs="Arial"/>
                <w:b/>
                <w:bCs/>
                <w:sz w:val="20"/>
                <w:lang w:val="fr-FR"/>
              </w:rPr>
              <w:t>PP Conseil/GTC</w:t>
            </w:r>
            <w:r w:rsidRPr="00BE1BF3">
              <w:rPr>
                <w:rFonts w:eastAsia="Calibri" w:cs="Arial"/>
                <w:sz w:val="20"/>
                <w:lang w:val="fr-FR"/>
              </w:rPr>
              <w:t>)</w:t>
            </w:r>
          </w:p>
        </w:tc>
        <w:tc>
          <w:tcPr>
            <w:tcW w:w="1701" w:type="dxa"/>
            <w:vAlign w:val="center"/>
          </w:tcPr>
          <w:p w:rsidR="005415E4" w:rsidRPr="00BE1BF3" w:rsidRDefault="005415E4" w:rsidP="005415E4">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1 010</w:t>
            </w:r>
          </w:p>
        </w:tc>
        <w:tc>
          <w:tcPr>
            <w:tcW w:w="1701" w:type="dxa"/>
            <w:vAlign w:val="center"/>
          </w:tcPr>
          <w:p w:rsidR="005415E4" w:rsidRPr="00BE1BF3" w:rsidRDefault="005415E4" w:rsidP="005415E4">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504</w:t>
            </w:r>
          </w:p>
        </w:tc>
        <w:tc>
          <w:tcPr>
            <w:tcW w:w="1701" w:type="dxa"/>
            <w:vAlign w:val="center"/>
          </w:tcPr>
          <w:p w:rsidR="005415E4" w:rsidRPr="00BE1BF3" w:rsidRDefault="005415E4" w:rsidP="005415E4">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492</w:t>
            </w:r>
          </w:p>
        </w:tc>
        <w:tc>
          <w:tcPr>
            <w:tcW w:w="1701" w:type="dxa"/>
            <w:vAlign w:val="center"/>
          </w:tcPr>
          <w:p w:rsidR="005415E4" w:rsidRPr="00BE1BF3" w:rsidRDefault="005415E4" w:rsidP="005415E4">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519</w:t>
            </w:r>
          </w:p>
        </w:tc>
      </w:tr>
      <w:tr w:rsidR="005415E4" w:rsidRPr="00BE1BF3" w:rsidTr="0011129F">
        <w:tc>
          <w:tcPr>
            <w:tcW w:w="7792" w:type="dxa"/>
            <w:vAlign w:val="center"/>
          </w:tcPr>
          <w:p w:rsidR="005415E4" w:rsidRPr="00BE1BF3" w:rsidRDefault="005415E4" w:rsidP="005415E4">
            <w:pPr>
              <w:pStyle w:val="Tabletext"/>
              <w:rPr>
                <w:b/>
                <w:bCs/>
                <w:noProof/>
                <w:color w:val="4F81BD" w:themeColor="accent1"/>
                <w:sz w:val="20"/>
                <w:lang w:val="fr-FR" w:eastAsia="zh-CN"/>
              </w:rPr>
            </w:pPr>
            <w:r w:rsidRPr="00BE1BF3">
              <w:rPr>
                <w:rFonts w:eastAsia="Calibri" w:cs="Arial"/>
                <w:b/>
                <w:bCs/>
                <w:sz w:val="20"/>
                <w:lang w:val="fr-FR"/>
              </w:rPr>
              <w:t>Total pour l'objectif D.4</w:t>
            </w:r>
          </w:p>
        </w:tc>
        <w:tc>
          <w:tcPr>
            <w:tcW w:w="1701" w:type="dxa"/>
            <w:vAlign w:val="center"/>
          </w:tcPr>
          <w:p w:rsidR="005415E4" w:rsidRPr="00BE1BF3" w:rsidRDefault="005415E4" w:rsidP="005415E4">
            <w:pPr>
              <w:pStyle w:val="Tabletext"/>
              <w:jc w:val="center"/>
              <w:rPr>
                <w:i/>
                <w:iCs/>
                <w:color w:val="808080" w:themeColor="background1" w:themeShade="80"/>
                <w:sz w:val="20"/>
                <w:szCs w:val="20"/>
                <w:lang w:val="fr-FR"/>
              </w:rPr>
            </w:pPr>
            <w:r w:rsidRPr="00BE1BF3">
              <w:rPr>
                <w:b/>
                <w:bCs/>
                <w:i/>
                <w:iCs/>
                <w:color w:val="808080" w:themeColor="background1" w:themeShade="80"/>
                <w:sz w:val="20"/>
                <w:szCs w:val="20"/>
                <w:lang w:val="fr-FR"/>
              </w:rPr>
              <w:t>17 998</w:t>
            </w:r>
          </w:p>
        </w:tc>
        <w:tc>
          <w:tcPr>
            <w:tcW w:w="1701" w:type="dxa"/>
            <w:vAlign w:val="center"/>
          </w:tcPr>
          <w:p w:rsidR="005415E4" w:rsidRPr="00BE1BF3" w:rsidRDefault="005415E4" w:rsidP="005415E4">
            <w:pPr>
              <w:pStyle w:val="Tabletext"/>
              <w:jc w:val="center"/>
              <w:rPr>
                <w:i/>
                <w:iCs/>
                <w:color w:val="808080" w:themeColor="background1" w:themeShade="80"/>
                <w:sz w:val="20"/>
                <w:szCs w:val="20"/>
                <w:lang w:val="fr-FR"/>
              </w:rPr>
            </w:pPr>
            <w:r w:rsidRPr="00BE1BF3">
              <w:rPr>
                <w:b/>
                <w:bCs/>
                <w:i/>
                <w:iCs/>
                <w:color w:val="808080" w:themeColor="background1" w:themeShade="80"/>
                <w:sz w:val="20"/>
                <w:szCs w:val="20"/>
                <w:lang w:val="fr-FR"/>
              </w:rPr>
              <w:t>17 390</w:t>
            </w:r>
          </w:p>
        </w:tc>
        <w:tc>
          <w:tcPr>
            <w:tcW w:w="1701" w:type="dxa"/>
            <w:vAlign w:val="center"/>
          </w:tcPr>
          <w:p w:rsidR="005415E4" w:rsidRPr="00BE1BF3" w:rsidRDefault="005415E4" w:rsidP="005415E4">
            <w:pPr>
              <w:pStyle w:val="Tabletext"/>
              <w:jc w:val="center"/>
              <w:rPr>
                <w:i/>
                <w:iCs/>
                <w:color w:val="808080" w:themeColor="background1" w:themeShade="80"/>
                <w:sz w:val="20"/>
                <w:szCs w:val="20"/>
                <w:lang w:val="fr-FR"/>
              </w:rPr>
            </w:pPr>
            <w:r w:rsidRPr="00BE1BF3">
              <w:rPr>
                <w:b/>
                <w:bCs/>
                <w:i/>
                <w:iCs/>
                <w:color w:val="808080" w:themeColor="background1" w:themeShade="80"/>
                <w:sz w:val="20"/>
                <w:szCs w:val="20"/>
                <w:lang w:val="fr-FR"/>
              </w:rPr>
              <w:t>16 457</w:t>
            </w:r>
          </w:p>
        </w:tc>
        <w:tc>
          <w:tcPr>
            <w:tcW w:w="1701" w:type="dxa"/>
            <w:vAlign w:val="center"/>
          </w:tcPr>
          <w:p w:rsidR="005415E4" w:rsidRPr="00BE1BF3" w:rsidRDefault="005415E4" w:rsidP="005415E4">
            <w:pPr>
              <w:pStyle w:val="Tabletext"/>
              <w:jc w:val="center"/>
              <w:rPr>
                <w:i/>
                <w:iCs/>
                <w:color w:val="808080" w:themeColor="background1" w:themeShade="80"/>
                <w:sz w:val="20"/>
                <w:szCs w:val="20"/>
                <w:lang w:val="fr-FR"/>
              </w:rPr>
            </w:pPr>
            <w:r w:rsidRPr="00BE1BF3">
              <w:rPr>
                <w:b/>
                <w:bCs/>
                <w:i/>
                <w:iCs/>
                <w:color w:val="808080" w:themeColor="background1" w:themeShade="80"/>
                <w:sz w:val="20"/>
                <w:szCs w:val="20"/>
                <w:lang w:val="fr-FR"/>
              </w:rPr>
              <w:t>15 283</w:t>
            </w:r>
          </w:p>
        </w:tc>
      </w:tr>
    </w:tbl>
    <w:p w:rsidR="00901B96" w:rsidRPr="00BE1BF3" w:rsidRDefault="00901B96" w:rsidP="00E133CB">
      <w:pPr>
        <w:pStyle w:val="Heading2"/>
        <w:spacing w:after="240"/>
        <w:rPr>
          <w:lang w:val="fr-FR"/>
        </w:rPr>
      </w:pPr>
      <w:r w:rsidRPr="00BE1BF3">
        <w:rPr>
          <w:lang w:val="fr-FR"/>
        </w:rPr>
        <w:lastRenderedPageBreak/>
        <w:t>5.5</w:t>
      </w:r>
      <w:r w:rsidRPr="00BE1BF3">
        <w:rPr>
          <w:lang w:val="fr-FR"/>
        </w:rPr>
        <w:tab/>
        <w:t>D.5 Renforcer les mesures relatives à la protection de l'environnement</w:t>
      </w:r>
      <w:r w:rsidR="00A97FAB" w:rsidRPr="00BE1BF3">
        <w:rPr>
          <w:lang w:val="fr-FR"/>
        </w:rPr>
        <w:t xml:space="preserve"> </w:t>
      </w:r>
      <w:r w:rsidRPr="00BE1BF3">
        <w:rPr>
          <w:lang w:val="fr-FR"/>
        </w:rPr>
        <w:t>à l'adaptation aux effets des changements climatiques et à l'atténuation de ses effets ainsi que les efforts déployés en matière de gestion des catastrophes au moyen des télécommunications/TIC</w:t>
      </w:r>
    </w:p>
    <w:tbl>
      <w:tblPr>
        <w:tblStyle w:val="GridTable4-Accent11"/>
        <w:tblW w:w="14596" w:type="dxa"/>
        <w:tblLook w:val="06A0" w:firstRow="1" w:lastRow="0" w:firstColumn="1" w:lastColumn="0" w:noHBand="1" w:noVBand="1"/>
      </w:tblPr>
      <w:tblGrid>
        <w:gridCol w:w="4248"/>
        <w:gridCol w:w="5528"/>
        <w:gridCol w:w="4820"/>
      </w:tblGrid>
      <w:tr w:rsidR="00901B96" w:rsidRPr="00BE1BF3" w:rsidTr="001112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rsidR="00901B96" w:rsidRPr="00BE1BF3" w:rsidRDefault="00901B96" w:rsidP="00E133CB">
            <w:pPr>
              <w:pStyle w:val="Tablehead"/>
              <w:jc w:val="left"/>
              <w:rPr>
                <w:b/>
                <w:bCs w:val="0"/>
                <w:lang w:val="fr-FR"/>
              </w:rPr>
            </w:pPr>
            <w:r w:rsidRPr="00BE1BF3">
              <w:rPr>
                <w:b/>
                <w:bCs w:val="0"/>
                <w:lang w:val="fr-FR"/>
              </w:rPr>
              <w:t>Résultat</w:t>
            </w:r>
          </w:p>
        </w:tc>
        <w:tc>
          <w:tcPr>
            <w:tcW w:w="5528" w:type="dxa"/>
          </w:tcPr>
          <w:p w:rsidR="00901B96" w:rsidRPr="00BE1BF3" w:rsidRDefault="00901B96" w:rsidP="00E133CB">
            <w:pPr>
              <w:pStyle w:val="Tablehead"/>
              <w:jc w:val="left"/>
              <w:cnfStyle w:val="100000000000" w:firstRow="1" w:lastRow="0" w:firstColumn="0" w:lastColumn="0" w:oddVBand="0" w:evenVBand="0" w:oddHBand="0" w:evenHBand="0" w:firstRowFirstColumn="0" w:firstRowLastColumn="0" w:lastRowFirstColumn="0" w:lastRowLastColumn="0"/>
              <w:rPr>
                <w:b/>
                <w:bCs w:val="0"/>
                <w:lang w:val="fr-FR"/>
              </w:rPr>
            </w:pPr>
            <w:r w:rsidRPr="00BE1BF3">
              <w:rPr>
                <w:b/>
                <w:bCs w:val="0"/>
                <w:lang w:val="fr-FR"/>
              </w:rPr>
              <w:t>Indicateur de résultat</w:t>
            </w:r>
          </w:p>
        </w:tc>
        <w:tc>
          <w:tcPr>
            <w:tcW w:w="4820" w:type="dxa"/>
          </w:tcPr>
          <w:p w:rsidR="00901B96" w:rsidRPr="00BE1BF3" w:rsidRDefault="00901B96" w:rsidP="00E133CB">
            <w:pPr>
              <w:pStyle w:val="Tablehead"/>
              <w:jc w:val="left"/>
              <w:cnfStyle w:val="100000000000" w:firstRow="1" w:lastRow="0" w:firstColumn="0" w:lastColumn="0" w:oddVBand="0" w:evenVBand="0" w:oddHBand="0" w:evenHBand="0" w:firstRowFirstColumn="0" w:firstRowLastColumn="0" w:lastRowFirstColumn="0" w:lastRowLastColumn="0"/>
              <w:rPr>
                <w:b/>
                <w:bCs w:val="0"/>
                <w:lang w:val="fr-FR"/>
              </w:rPr>
            </w:pPr>
            <w:r w:rsidRPr="00BE1BF3">
              <w:rPr>
                <w:b/>
                <w:bCs w:val="0"/>
                <w:lang w:val="fr-FR"/>
              </w:rPr>
              <w:t>Moyen de mesure</w:t>
            </w:r>
          </w:p>
        </w:tc>
      </w:tr>
      <w:tr w:rsidR="00901B96" w:rsidRPr="00BE1BF3" w:rsidTr="0011129F">
        <w:tc>
          <w:tcPr>
            <w:cnfStyle w:val="001000000000" w:firstRow="0" w:lastRow="0" w:firstColumn="1" w:lastColumn="0" w:oddVBand="0" w:evenVBand="0" w:oddHBand="0" w:evenHBand="0" w:firstRowFirstColumn="0" w:firstRowLastColumn="0" w:lastRowFirstColumn="0" w:lastRowLastColumn="0"/>
            <w:tcW w:w="4248" w:type="dxa"/>
          </w:tcPr>
          <w:p w:rsidR="00901B96" w:rsidRPr="00BE1BF3" w:rsidRDefault="00901B96" w:rsidP="00E133CB">
            <w:pPr>
              <w:pStyle w:val="Tabletext"/>
              <w:rPr>
                <w:sz w:val="20"/>
                <w:lang w:val="fr-FR"/>
              </w:rPr>
            </w:pPr>
            <w:r w:rsidRPr="00BE1BF3">
              <w:rPr>
                <w:sz w:val="20"/>
                <w:lang w:val="fr-FR"/>
              </w:rPr>
              <w:t xml:space="preserve">D.5-1 </w:t>
            </w:r>
            <w:r w:rsidRPr="00BE1BF3">
              <w:rPr>
                <w:rFonts w:ascii="Calibri" w:eastAsia="SimSun" w:hAnsi="Calibri" w:cs="Arial"/>
                <w:b w:val="0"/>
                <w:bCs w:val="0"/>
                <w:sz w:val="20"/>
                <w:lang w:val="fr-FR" w:eastAsia="zh-CN"/>
              </w:rPr>
              <w:t>Amélioration de la mise à disposition d'informations et de solutions pour les Etats Membres concernant l'atténuation des effets des changements climatiques et l'adaptation à ces effets</w:t>
            </w:r>
          </w:p>
        </w:tc>
        <w:tc>
          <w:tcPr>
            <w:tcW w:w="5528"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szCs w:val="20"/>
                <w:lang w:val="fr-FR"/>
              </w:rPr>
            </w:pPr>
            <w:r w:rsidRPr="00BE1BF3">
              <w:rPr>
                <w:sz w:val="20"/>
                <w:szCs w:val="20"/>
                <w:lang w:val="fr-FR"/>
              </w:rPr>
              <w:t>•</w:t>
            </w:r>
            <w:r w:rsidRPr="00BE1BF3">
              <w:rPr>
                <w:sz w:val="20"/>
                <w:szCs w:val="20"/>
                <w:lang w:val="fr-FR"/>
              </w:rPr>
              <w:tab/>
              <w:t>Nombre de pays ayant une meilleure connaissance des solutions dans le domaine de l'adaptation aux effets des changements climatiques et de l'atténuation de ces effets</w:t>
            </w:r>
          </w:p>
        </w:tc>
        <w:tc>
          <w:tcPr>
            <w:tcW w:w="4820"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18"/>
                <w:szCs w:val="18"/>
                <w:lang w:val="fr-FR"/>
              </w:rPr>
            </w:pPr>
            <w:r w:rsidRPr="00BE1BF3">
              <w:rPr>
                <w:sz w:val="18"/>
                <w:szCs w:val="18"/>
                <w:lang w:val="fr-FR"/>
              </w:rPr>
              <w:t>•</w:t>
            </w:r>
            <w:r w:rsidRPr="00BE1BF3">
              <w:rPr>
                <w:sz w:val="18"/>
                <w:szCs w:val="18"/>
                <w:lang w:val="fr-FR"/>
              </w:rPr>
              <w:tab/>
            </w:r>
            <w:r w:rsidRPr="00BE1BF3">
              <w:rPr>
                <w:rFonts w:eastAsiaTheme="minorEastAsia"/>
                <w:sz w:val="20"/>
                <w:lang w:val="fr-FR" w:eastAsia="zh-CN"/>
              </w:rPr>
              <w:t>Nombre de pays ayant bénéficié d'une assistance dans le domaine de l'adaptation aux effets des changements climatiques et de l'atténuation de ces effets</w:t>
            </w:r>
            <w:r w:rsidRPr="00BE1BF3">
              <w:rPr>
                <w:sz w:val="18"/>
                <w:szCs w:val="18"/>
                <w:lang w:val="fr-FR"/>
              </w:rPr>
              <w:t xml:space="preserve"> </w:t>
            </w:r>
          </w:p>
        </w:tc>
      </w:tr>
      <w:tr w:rsidR="00901B96" w:rsidRPr="00BE1BF3" w:rsidTr="0011129F">
        <w:tc>
          <w:tcPr>
            <w:cnfStyle w:val="001000000000" w:firstRow="0" w:lastRow="0" w:firstColumn="1" w:lastColumn="0" w:oddVBand="0" w:evenVBand="0" w:oddHBand="0" w:evenHBand="0" w:firstRowFirstColumn="0" w:firstRowLastColumn="0" w:lastRowFirstColumn="0" w:lastRowLastColumn="0"/>
            <w:tcW w:w="4248" w:type="dxa"/>
          </w:tcPr>
          <w:p w:rsidR="00901B96" w:rsidRPr="00BE1BF3" w:rsidRDefault="00901B96" w:rsidP="00E133CB">
            <w:pPr>
              <w:pStyle w:val="Tabletext"/>
              <w:rPr>
                <w:rFonts w:ascii="Calibri" w:eastAsia="SimSun" w:hAnsi="Calibri" w:cs="Arial"/>
                <w:sz w:val="20"/>
                <w:lang w:val="fr-FR" w:eastAsia="zh-CN"/>
              </w:rPr>
            </w:pPr>
            <w:r w:rsidRPr="00BE1BF3">
              <w:rPr>
                <w:sz w:val="20"/>
                <w:lang w:val="fr-FR"/>
              </w:rPr>
              <w:t>D.5-2</w:t>
            </w:r>
            <w:r w:rsidRPr="00BE1BF3">
              <w:rPr>
                <w:rFonts w:ascii="Calibri" w:eastAsia="SimSun" w:hAnsi="Calibri" w:cs="Arial"/>
                <w:color w:val="4F81BD"/>
                <w:sz w:val="20"/>
                <w:lang w:val="fr-FR" w:eastAsia="zh-CN"/>
              </w:rPr>
              <w:t xml:space="preserve"> </w:t>
            </w:r>
            <w:r w:rsidRPr="00BE1BF3">
              <w:rPr>
                <w:rFonts w:ascii="Calibri" w:eastAsia="SimSun" w:hAnsi="Calibri" w:cs="Arial"/>
                <w:b w:val="0"/>
                <w:bCs w:val="0"/>
                <w:sz w:val="20"/>
                <w:lang w:val="fr-FR" w:eastAsia="zh-CN"/>
              </w:rPr>
              <w:t>Renforcement des capacités des Etats Membres en matière de cadres politiques et réglementaires relatifs à l'atténuation des effets des changements climatiques et l'adaptation à ces effets</w:t>
            </w:r>
          </w:p>
        </w:tc>
        <w:tc>
          <w:tcPr>
            <w:tcW w:w="5528"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szCs w:val="20"/>
                <w:lang w:val="fr-FR"/>
              </w:rPr>
            </w:pPr>
            <w:r w:rsidRPr="00BE1BF3">
              <w:rPr>
                <w:sz w:val="20"/>
                <w:szCs w:val="20"/>
                <w:lang w:val="fr-FR"/>
              </w:rPr>
              <w:t>•</w:t>
            </w:r>
            <w:r w:rsidRPr="00BE1BF3">
              <w:rPr>
                <w:sz w:val="20"/>
                <w:szCs w:val="20"/>
                <w:lang w:val="fr-FR"/>
              </w:rPr>
              <w:tab/>
              <w:t>Nombre de pays ayant bénéficié de capacités renforcées en matière de cadres politiques et réglementaires relatifs à l'adaptation aux effets des changements climatiques et à l'atténuation de ces effets</w:t>
            </w:r>
          </w:p>
        </w:tc>
        <w:tc>
          <w:tcPr>
            <w:tcW w:w="4820"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color w:val="948A54" w:themeColor="background2" w:themeShade="80"/>
                <w:sz w:val="20"/>
                <w:lang w:val="fr-FR"/>
              </w:rPr>
            </w:pPr>
            <w:r w:rsidRPr="00BE1BF3">
              <w:rPr>
                <w:sz w:val="18"/>
                <w:szCs w:val="18"/>
                <w:lang w:val="fr-FR"/>
              </w:rPr>
              <w:t>•</w:t>
            </w:r>
            <w:r w:rsidRPr="00BE1BF3">
              <w:rPr>
                <w:sz w:val="18"/>
                <w:szCs w:val="18"/>
                <w:lang w:val="fr-FR"/>
              </w:rPr>
              <w:tab/>
            </w:r>
            <w:r w:rsidRPr="00BE1BF3">
              <w:rPr>
                <w:sz w:val="20"/>
                <w:lang w:val="fr-FR"/>
              </w:rPr>
              <w:t>Nombre d'Etats Membres ayant bénéficié d'une assistance pour élaborer des stratégies</w:t>
            </w:r>
            <w:r w:rsidR="00E76C17" w:rsidRPr="00BE1BF3">
              <w:rPr>
                <w:sz w:val="20"/>
                <w:lang w:val="fr-FR"/>
              </w:rPr>
              <w:t>,</w:t>
            </w:r>
            <w:r w:rsidR="00A97FAB" w:rsidRPr="00BE1BF3">
              <w:rPr>
                <w:sz w:val="20"/>
                <w:lang w:val="fr-FR"/>
              </w:rPr>
              <w:t xml:space="preserve"> </w:t>
            </w:r>
            <w:r w:rsidRPr="00BE1BF3">
              <w:rPr>
                <w:sz w:val="20"/>
                <w:lang w:val="fr-FR"/>
              </w:rPr>
              <w:t>des politiques et des cadres législatifs relatifs aux changements climatiques</w:t>
            </w:r>
          </w:p>
        </w:tc>
      </w:tr>
      <w:tr w:rsidR="00901B96" w:rsidRPr="00BE1BF3" w:rsidTr="0011129F">
        <w:tc>
          <w:tcPr>
            <w:cnfStyle w:val="001000000000" w:firstRow="0" w:lastRow="0" w:firstColumn="1" w:lastColumn="0" w:oddVBand="0" w:evenVBand="0" w:oddHBand="0" w:evenHBand="0" w:firstRowFirstColumn="0" w:firstRowLastColumn="0" w:lastRowFirstColumn="0" w:lastRowLastColumn="0"/>
            <w:tcW w:w="4248" w:type="dxa"/>
          </w:tcPr>
          <w:p w:rsidR="00901B96" w:rsidRPr="00BE1BF3" w:rsidRDefault="00901B96" w:rsidP="00E133CB">
            <w:pPr>
              <w:pStyle w:val="Tabletext"/>
              <w:rPr>
                <w:rFonts w:eastAsia="Calibri" w:cs="Arial"/>
                <w:color w:val="4F81BD" w:themeColor="accent1"/>
                <w:sz w:val="20"/>
                <w:lang w:val="fr-FR"/>
              </w:rPr>
            </w:pPr>
            <w:r w:rsidRPr="00BE1BF3">
              <w:rPr>
                <w:sz w:val="20"/>
                <w:lang w:val="fr-FR"/>
              </w:rPr>
              <w:t>D.5-3</w:t>
            </w:r>
            <w:r w:rsidRPr="00BE1BF3">
              <w:rPr>
                <w:rFonts w:ascii="Calibri" w:eastAsia="SimSun" w:hAnsi="Calibri" w:cs="Arial"/>
                <w:color w:val="4F81BD"/>
                <w:sz w:val="20"/>
                <w:lang w:val="fr-FR" w:eastAsia="zh-CN"/>
              </w:rPr>
              <w:t xml:space="preserve"> </w:t>
            </w:r>
            <w:r w:rsidRPr="00BE1BF3">
              <w:rPr>
                <w:rFonts w:ascii="Calibri" w:eastAsia="SimSun" w:hAnsi="Calibri" w:cs="Arial"/>
                <w:b w:val="0"/>
                <w:bCs w:val="0"/>
                <w:sz w:val="20"/>
                <w:lang w:val="fr-FR" w:eastAsia="zh-CN"/>
              </w:rPr>
              <w:t>Elaboration d'une politique en matière de déchets d'équipements électriques et électroniques</w:t>
            </w:r>
          </w:p>
        </w:tc>
        <w:tc>
          <w:tcPr>
            <w:tcW w:w="5528"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szCs w:val="20"/>
                <w:lang w:val="fr-FR"/>
              </w:rPr>
            </w:pPr>
            <w:r w:rsidRPr="00BE1BF3">
              <w:rPr>
                <w:sz w:val="20"/>
                <w:szCs w:val="20"/>
                <w:lang w:val="fr-FR"/>
              </w:rPr>
              <w:t>•</w:t>
            </w:r>
            <w:r w:rsidRPr="00BE1BF3">
              <w:rPr>
                <w:sz w:val="20"/>
                <w:szCs w:val="20"/>
                <w:lang w:val="fr-FR"/>
              </w:rPr>
              <w:tab/>
              <w:t xml:space="preserve">Nombre de pays ayant élaboré une politique en matière de déchets d'équipements électriques et électroniques </w:t>
            </w:r>
          </w:p>
        </w:tc>
        <w:tc>
          <w:tcPr>
            <w:tcW w:w="4820"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18"/>
                <w:szCs w:val="18"/>
                <w:lang w:val="fr-FR"/>
              </w:rPr>
              <w:t>•</w:t>
            </w:r>
            <w:r w:rsidRPr="00BE1BF3">
              <w:rPr>
                <w:sz w:val="18"/>
                <w:szCs w:val="18"/>
                <w:lang w:val="fr-FR"/>
              </w:rPr>
              <w:tab/>
            </w:r>
            <w:r w:rsidRPr="00BE1BF3">
              <w:rPr>
                <w:sz w:val="20"/>
                <w:lang w:val="fr-FR"/>
              </w:rPr>
              <w:t>Nombre de pays ayant bénéficié d'une assistance en matière d'utilisation des télécommunications/TIC pour améliorer le bilan écologique</w:t>
            </w:r>
          </w:p>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18"/>
                <w:szCs w:val="18"/>
                <w:lang w:val="fr-FR"/>
              </w:rPr>
            </w:pPr>
            <w:r w:rsidRPr="00BE1BF3">
              <w:rPr>
                <w:sz w:val="20"/>
                <w:lang w:val="fr-FR"/>
              </w:rPr>
              <w:t>•</w:t>
            </w:r>
            <w:r w:rsidRPr="00BE1BF3">
              <w:rPr>
                <w:sz w:val="20"/>
                <w:lang w:val="fr-FR"/>
              </w:rPr>
              <w:tab/>
              <w:t>Nombre de pays ayant bénéficié d'une assistance pour élaborer une stratégie</w:t>
            </w:r>
            <w:r w:rsidR="00A97FAB" w:rsidRPr="00BE1BF3">
              <w:rPr>
                <w:sz w:val="20"/>
                <w:lang w:val="fr-FR"/>
              </w:rPr>
              <w:t xml:space="preserve"> </w:t>
            </w:r>
            <w:r w:rsidRPr="00BE1BF3">
              <w:rPr>
                <w:sz w:val="20"/>
                <w:lang w:val="fr-FR"/>
              </w:rPr>
              <w:t>une politique et des cadres réglementaires relatifs aux déchets d'équipements électriques et électroniques</w:t>
            </w:r>
          </w:p>
        </w:tc>
      </w:tr>
      <w:tr w:rsidR="00901B96" w:rsidRPr="00BE1BF3" w:rsidTr="0011129F">
        <w:tc>
          <w:tcPr>
            <w:cnfStyle w:val="001000000000" w:firstRow="0" w:lastRow="0" w:firstColumn="1" w:lastColumn="0" w:oddVBand="0" w:evenVBand="0" w:oddHBand="0" w:evenHBand="0" w:firstRowFirstColumn="0" w:firstRowLastColumn="0" w:lastRowFirstColumn="0" w:lastRowLastColumn="0"/>
            <w:tcW w:w="4248" w:type="dxa"/>
          </w:tcPr>
          <w:p w:rsidR="00901B96" w:rsidRPr="00BE1BF3" w:rsidRDefault="00901B96" w:rsidP="00E133CB">
            <w:pPr>
              <w:pStyle w:val="Tabletext"/>
              <w:rPr>
                <w:rFonts w:ascii="Calibri" w:eastAsia="SimSun" w:hAnsi="Calibri" w:cs="Arial"/>
                <w:b w:val="0"/>
                <w:bCs w:val="0"/>
                <w:sz w:val="20"/>
                <w:lang w:val="fr-FR" w:eastAsia="zh-CN"/>
              </w:rPr>
            </w:pPr>
            <w:r w:rsidRPr="00BE1BF3">
              <w:rPr>
                <w:sz w:val="20"/>
                <w:lang w:val="fr-FR"/>
              </w:rPr>
              <w:t>D.5-4</w:t>
            </w:r>
            <w:r w:rsidRPr="00BE1BF3">
              <w:rPr>
                <w:rFonts w:ascii="Calibri" w:eastAsia="SimSun" w:hAnsi="Calibri" w:cs="Arial"/>
                <w:color w:val="4F81BD"/>
                <w:sz w:val="20"/>
                <w:lang w:val="fr-FR" w:eastAsia="zh-CN"/>
              </w:rPr>
              <w:t xml:space="preserve"> </w:t>
            </w:r>
            <w:r w:rsidRPr="00BE1BF3">
              <w:rPr>
                <w:rFonts w:ascii="Calibri" w:eastAsia="SimSun" w:hAnsi="Calibri" w:cs="Arial"/>
                <w:b w:val="0"/>
                <w:bCs w:val="0"/>
                <w:sz w:val="20"/>
                <w:lang w:val="fr-FR" w:eastAsia="zh-CN"/>
              </w:rPr>
              <w:t>Etablissement de systèmes de contrôle et de systèmes d'alerte avancée reposant sur des normes</w:t>
            </w:r>
            <w:r w:rsidR="00A97FAB" w:rsidRPr="00BE1BF3">
              <w:rPr>
                <w:rFonts w:ascii="Calibri" w:eastAsia="SimSun" w:hAnsi="Calibri" w:cs="Arial"/>
                <w:b w:val="0"/>
                <w:bCs w:val="0"/>
                <w:sz w:val="20"/>
                <w:lang w:val="fr-FR" w:eastAsia="zh-CN"/>
              </w:rPr>
              <w:t xml:space="preserve"> </w:t>
            </w:r>
            <w:r w:rsidRPr="00BE1BF3">
              <w:rPr>
                <w:rFonts w:ascii="Calibri" w:eastAsia="SimSun" w:hAnsi="Calibri" w:cs="Arial"/>
                <w:b w:val="0"/>
                <w:bCs w:val="0"/>
                <w:sz w:val="20"/>
                <w:lang w:val="fr-FR" w:eastAsia="zh-CN"/>
              </w:rPr>
              <w:t>reliés aux réseaux nationaux et régionaux</w:t>
            </w:r>
          </w:p>
          <w:p w:rsidR="00901B96" w:rsidRPr="00BE1BF3" w:rsidRDefault="00901B96" w:rsidP="00E133CB">
            <w:pPr>
              <w:pStyle w:val="Tabletext"/>
              <w:rPr>
                <w:rFonts w:ascii="Calibri" w:eastAsia="SimSun" w:hAnsi="Calibri" w:cs="Arial"/>
                <w:sz w:val="20"/>
                <w:lang w:val="fr-FR" w:eastAsia="zh-CN"/>
              </w:rPr>
            </w:pPr>
            <w:r w:rsidRPr="00BE1BF3">
              <w:rPr>
                <w:rFonts w:ascii="Calibri" w:eastAsia="SimSun" w:hAnsi="Calibri" w:cs="Arial"/>
                <w:sz w:val="20"/>
                <w:lang w:val="fr-FR" w:eastAsia="zh-CN"/>
              </w:rPr>
              <w:t xml:space="preserve">D.5-5 </w:t>
            </w:r>
            <w:r w:rsidRPr="00BE1BF3">
              <w:rPr>
                <w:rFonts w:ascii="Calibri" w:eastAsia="SimSun" w:hAnsi="Calibri" w:cs="Arial"/>
                <w:b w:val="0"/>
                <w:bCs w:val="0"/>
                <w:sz w:val="20"/>
                <w:lang w:val="fr-FR" w:eastAsia="zh-CN"/>
              </w:rPr>
              <w:t>Collaboration pour faciliter les interventions d'urgence en cas de catastrophe</w:t>
            </w:r>
          </w:p>
        </w:tc>
        <w:tc>
          <w:tcPr>
            <w:tcW w:w="5528"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szCs w:val="20"/>
                <w:lang w:val="fr-FR"/>
              </w:rPr>
            </w:pPr>
            <w:r w:rsidRPr="00BE1BF3">
              <w:rPr>
                <w:sz w:val="20"/>
                <w:szCs w:val="20"/>
                <w:lang w:val="fr-FR"/>
              </w:rPr>
              <w:t>•</w:t>
            </w:r>
            <w:r w:rsidRPr="00BE1BF3">
              <w:rPr>
                <w:sz w:val="20"/>
                <w:szCs w:val="20"/>
                <w:lang w:val="fr-FR"/>
              </w:rPr>
              <w:tab/>
              <w:t>Nombre de pays ayant mis en place des systèmes de contrôle et de systèmes d'alerte avancée reposant sur des normes et des plans nationaux pour les télécommunications d'urgence</w:t>
            </w:r>
          </w:p>
        </w:tc>
        <w:tc>
          <w:tcPr>
            <w:tcW w:w="4820"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18"/>
                <w:szCs w:val="18"/>
                <w:lang w:val="fr-FR"/>
              </w:rPr>
              <w:t>•</w:t>
            </w:r>
            <w:r w:rsidRPr="00BE1BF3">
              <w:rPr>
                <w:sz w:val="18"/>
                <w:szCs w:val="18"/>
                <w:lang w:val="fr-FR"/>
              </w:rPr>
              <w:tab/>
            </w:r>
            <w:r w:rsidRPr="00BE1BF3">
              <w:rPr>
                <w:sz w:val="20"/>
                <w:lang w:val="fr-FR"/>
              </w:rPr>
              <w:t>Nombre de pays ayant bénéficié d'une assistance en ce qui concerne l'utilisation des télécommunications/TIC aux fins de la gestion des catastrophes</w:t>
            </w:r>
          </w:p>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18"/>
                <w:szCs w:val="18"/>
                <w:lang w:val="fr-FR"/>
              </w:rPr>
            </w:pPr>
            <w:r w:rsidRPr="00BE1BF3">
              <w:rPr>
                <w:sz w:val="20"/>
                <w:lang w:val="fr-FR"/>
              </w:rPr>
              <w:t>•</w:t>
            </w:r>
            <w:r w:rsidRPr="00BE1BF3">
              <w:rPr>
                <w:sz w:val="20"/>
                <w:lang w:val="fr-FR"/>
              </w:rPr>
              <w:tab/>
              <w:t>Nombre</w:t>
            </w:r>
            <w:r w:rsidRPr="00BE1BF3">
              <w:rPr>
                <w:rFonts w:eastAsiaTheme="minorEastAsia"/>
                <w:sz w:val="20"/>
                <w:lang w:val="fr-FR" w:eastAsia="zh-CN"/>
              </w:rPr>
              <w:t xml:space="preserve"> de pays ayant bénéficié d'une assistance </w:t>
            </w:r>
            <w:r w:rsidRPr="00BE1BF3">
              <w:rPr>
                <w:rFonts w:cs="Arial"/>
                <w:sz w:val="20"/>
                <w:lang w:val="fr-FR"/>
              </w:rPr>
              <w:t>dans le cadre d'opérations de secours à la suite d'une catastrophe</w:t>
            </w:r>
            <w:r w:rsidR="00E76C17" w:rsidRPr="00BE1BF3">
              <w:rPr>
                <w:rFonts w:cs="Arial"/>
                <w:sz w:val="20"/>
                <w:lang w:val="fr-FR"/>
              </w:rPr>
              <w:t>,</w:t>
            </w:r>
            <w:r w:rsidR="00A97FAB" w:rsidRPr="00BE1BF3">
              <w:rPr>
                <w:rFonts w:cs="Arial"/>
                <w:sz w:val="20"/>
                <w:lang w:val="fr-FR"/>
              </w:rPr>
              <w:t xml:space="preserve"> </w:t>
            </w:r>
            <w:r w:rsidRPr="00BE1BF3">
              <w:rPr>
                <w:rFonts w:cs="Arial"/>
                <w:sz w:val="20"/>
                <w:lang w:val="fr-FR"/>
              </w:rPr>
              <w:t xml:space="preserve">aussi bien moyennant la fourniture d'équipements que la réalisation d'évaluations des dégâts </w:t>
            </w:r>
            <w:r w:rsidRPr="00BE1BF3">
              <w:rPr>
                <w:sz w:val="20"/>
                <w:lang w:val="fr-FR"/>
              </w:rPr>
              <w:t>subis</w:t>
            </w:r>
            <w:r w:rsidRPr="00BE1BF3">
              <w:rPr>
                <w:rFonts w:cs="Arial"/>
                <w:sz w:val="20"/>
                <w:lang w:val="fr-FR"/>
              </w:rPr>
              <w:t xml:space="preserve"> par les infrastructures</w:t>
            </w:r>
            <w:r w:rsidR="00E76C17" w:rsidRPr="00BE1BF3">
              <w:rPr>
                <w:rFonts w:cs="Arial"/>
                <w:sz w:val="20"/>
                <w:lang w:val="fr-FR"/>
              </w:rPr>
              <w:t>,</w:t>
            </w:r>
            <w:r w:rsidR="00A97FAB" w:rsidRPr="00BE1BF3">
              <w:rPr>
                <w:rFonts w:cs="Arial"/>
                <w:sz w:val="20"/>
                <w:lang w:val="fr-FR"/>
              </w:rPr>
              <w:t xml:space="preserve"> </w:t>
            </w:r>
            <w:r w:rsidRPr="00BE1BF3">
              <w:rPr>
                <w:rFonts w:cs="Arial"/>
                <w:sz w:val="20"/>
                <w:lang w:val="fr-FR"/>
              </w:rPr>
              <w:t>et dans le cadre d'une aide à la reconstruction et d'une remise en état des infrastructures de télécommunication</w:t>
            </w:r>
          </w:p>
        </w:tc>
      </w:tr>
      <w:tr w:rsidR="00901B96" w:rsidRPr="00BE1BF3" w:rsidTr="0011129F">
        <w:tc>
          <w:tcPr>
            <w:cnfStyle w:val="001000000000" w:firstRow="0" w:lastRow="0" w:firstColumn="1" w:lastColumn="0" w:oddVBand="0" w:evenVBand="0" w:oddHBand="0" w:evenHBand="0" w:firstRowFirstColumn="0" w:firstRowLastColumn="0" w:lastRowFirstColumn="0" w:lastRowLastColumn="0"/>
            <w:tcW w:w="4248" w:type="dxa"/>
          </w:tcPr>
          <w:p w:rsidR="00901B96" w:rsidRPr="00BE1BF3" w:rsidRDefault="00901B96" w:rsidP="00E133CB">
            <w:pPr>
              <w:pStyle w:val="Tabletext"/>
              <w:rPr>
                <w:rFonts w:ascii="Calibri" w:eastAsia="SimSun" w:hAnsi="Calibri" w:cs="Arial"/>
                <w:sz w:val="20"/>
                <w:lang w:val="fr-FR" w:eastAsia="zh-CN"/>
              </w:rPr>
            </w:pPr>
            <w:r w:rsidRPr="00BE1BF3">
              <w:rPr>
                <w:sz w:val="20"/>
                <w:lang w:val="fr-FR"/>
              </w:rPr>
              <w:lastRenderedPageBreak/>
              <w:t>D.5-6</w:t>
            </w:r>
            <w:r w:rsidRPr="00BE1BF3">
              <w:rPr>
                <w:rFonts w:ascii="Calibri" w:eastAsia="SimSun" w:hAnsi="Calibri" w:cs="Arial"/>
                <w:color w:val="4F81BD"/>
                <w:sz w:val="20"/>
                <w:lang w:val="fr-FR" w:eastAsia="zh-CN"/>
              </w:rPr>
              <w:t xml:space="preserve"> </w:t>
            </w:r>
            <w:r w:rsidRPr="00BE1BF3">
              <w:rPr>
                <w:rFonts w:ascii="Calibri" w:eastAsia="SimSun" w:hAnsi="Calibri" w:cs="Arial"/>
                <w:b w:val="0"/>
                <w:bCs w:val="0"/>
                <w:sz w:val="20"/>
                <w:lang w:val="fr-FR" w:eastAsia="zh-CN"/>
              </w:rPr>
              <w:t>Conclusion de partenariats avec les organisations concernées pour l'utilisation de systèmes de télécommunication/TIC aux fins de la planification préalable aux catastrophes</w:t>
            </w:r>
            <w:r w:rsidR="00E76C17" w:rsidRPr="00BE1BF3">
              <w:rPr>
                <w:rFonts w:ascii="Calibri" w:eastAsia="SimSun" w:hAnsi="Calibri" w:cs="Arial"/>
                <w:b w:val="0"/>
                <w:bCs w:val="0"/>
                <w:sz w:val="20"/>
                <w:lang w:val="fr-FR" w:eastAsia="zh-CN"/>
              </w:rPr>
              <w:t>,</w:t>
            </w:r>
            <w:r w:rsidR="00A97FAB" w:rsidRPr="00BE1BF3">
              <w:rPr>
                <w:rFonts w:ascii="Calibri" w:eastAsia="SimSun" w:hAnsi="Calibri" w:cs="Arial"/>
                <w:b w:val="0"/>
                <w:bCs w:val="0"/>
                <w:sz w:val="20"/>
                <w:lang w:val="fr-FR" w:eastAsia="zh-CN"/>
              </w:rPr>
              <w:t xml:space="preserve"> </w:t>
            </w:r>
            <w:r w:rsidRPr="00BE1BF3">
              <w:rPr>
                <w:rFonts w:ascii="Calibri" w:eastAsia="SimSun" w:hAnsi="Calibri" w:cs="Arial"/>
                <w:b w:val="0"/>
                <w:bCs w:val="0"/>
                <w:sz w:val="20"/>
                <w:lang w:val="fr-FR" w:eastAsia="zh-CN"/>
              </w:rPr>
              <w:t>de la prévision et de la détection des catastrophes</w:t>
            </w:r>
            <w:r w:rsidR="00E76C17" w:rsidRPr="00BE1BF3">
              <w:rPr>
                <w:rFonts w:ascii="Calibri" w:eastAsia="SimSun" w:hAnsi="Calibri" w:cs="Arial"/>
                <w:b w:val="0"/>
                <w:bCs w:val="0"/>
                <w:sz w:val="20"/>
                <w:lang w:val="fr-FR" w:eastAsia="zh-CN"/>
              </w:rPr>
              <w:t>,</w:t>
            </w:r>
            <w:r w:rsidR="00A97FAB" w:rsidRPr="00BE1BF3">
              <w:rPr>
                <w:rFonts w:ascii="Calibri" w:eastAsia="SimSun" w:hAnsi="Calibri" w:cs="Arial"/>
                <w:b w:val="0"/>
                <w:bCs w:val="0"/>
                <w:sz w:val="20"/>
                <w:lang w:val="fr-FR" w:eastAsia="zh-CN"/>
              </w:rPr>
              <w:t xml:space="preserve"> </w:t>
            </w:r>
            <w:r w:rsidRPr="00BE1BF3">
              <w:rPr>
                <w:rFonts w:ascii="Calibri" w:eastAsia="SimSun" w:hAnsi="Calibri" w:cs="Arial"/>
                <w:b w:val="0"/>
                <w:bCs w:val="0"/>
                <w:sz w:val="20"/>
                <w:lang w:val="fr-FR" w:eastAsia="zh-CN"/>
              </w:rPr>
              <w:t>ainsi que de l'atténuation de leurs effets</w:t>
            </w:r>
          </w:p>
        </w:tc>
        <w:tc>
          <w:tcPr>
            <w:tcW w:w="5528" w:type="dxa"/>
          </w:tcPr>
          <w:p w:rsidR="00901B96" w:rsidRPr="00BE1BF3" w:rsidRDefault="00901B96" w:rsidP="00E133CB">
            <w:pPr>
              <w:ind w:left="301" w:hanging="294"/>
              <w:cnfStyle w:val="000000000000" w:firstRow="0" w:lastRow="0" w:firstColumn="0" w:lastColumn="0" w:oddVBand="0" w:evenVBand="0" w:oddHBand="0" w:evenHBand="0" w:firstRowFirstColumn="0" w:firstRowLastColumn="0" w:lastRowFirstColumn="0" w:lastRowLastColumn="0"/>
              <w:rPr>
                <w:sz w:val="20"/>
                <w:szCs w:val="20"/>
                <w:lang w:val="fr-FR"/>
              </w:rPr>
            </w:pPr>
            <w:r w:rsidRPr="00BE1BF3">
              <w:rPr>
                <w:sz w:val="20"/>
                <w:szCs w:val="20"/>
                <w:lang w:val="fr-FR"/>
              </w:rPr>
              <w:t>•</w:t>
            </w:r>
            <w:r w:rsidRPr="00BE1BF3">
              <w:rPr>
                <w:sz w:val="20"/>
                <w:szCs w:val="20"/>
                <w:lang w:val="fr-FR"/>
              </w:rPr>
              <w:tab/>
              <w:t>Nombre de partenariats conclus pour l'utilisation de systèmes de télécommunication/TIC aux fins de la planification préalable aux catastrophes</w:t>
            </w:r>
            <w:r w:rsidR="00A97FAB" w:rsidRPr="00BE1BF3">
              <w:rPr>
                <w:sz w:val="20"/>
                <w:szCs w:val="20"/>
                <w:lang w:val="fr-FR"/>
              </w:rPr>
              <w:t xml:space="preserve"> </w:t>
            </w:r>
            <w:r w:rsidRPr="00BE1BF3">
              <w:rPr>
                <w:sz w:val="20"/>
                <w:szCs w:val="20"/>
                <w:lang w:val="fr-FR"/>
              </w:rPr>
              <w:t>de la prévision et de la détection des catastrophes</w:t>
            </w:r>
            <w:r w:rsidR="00E76C17" w:rsidRPr="00BE1BF3">
              <w:rPr>
                <w:sz w:val="20"/>
                <w:szCs w:val="20"/>
                <w:lang w:val="fr-FR"/>
              </w:rPr>
              <w:t>,</w:t>
            </w:r>
            <w:r w:rsidR="00A97FAB" w:rsidRPr="00BE1BF3">
              <w:rPr>
                <w:sz w:val="20"/>
                <w:szCs w:val="20"/>
                <w:lang w:val="fr-FR"/>
              </w:rPr>
              <w:t xml:space="preserve"> </w:t>
            </w:r>
            <w:r w:rsidRPr="00BE1BF3">
              <w:rPr>
                <w:sz w:val="20"/>
                <w:szCs w:val="20"/>
                <w:lang w:val="fr-FR"/>
              </w:rPr>
              <w:t>ainsi que de l'atténuation de leurs effets</w:t>
            </w:r>
          </w:p>
        </w:tc>
        <w:tc>
          <w:tcPr>
            <w:tcW w:w="4820"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18"/>
                <w:szCs w:val="18"/>
                <w:lang w:val="fr-FR"/>
              </w:rPr>
              <w:t>•</w:t>
            </w:r>
            <w:r w:rsidRPr="00BE1BF3">
              <w:rPr>
                <w:sz w:val="18"/>
                <w:szCs w:val="18"/>
                <w:lang w:val="fr-FR"/>
              </w:rPr>
              <w:tab/>
            </w:r>
            <w:r w:rsidRPr="00BE1BF3">
              <w:rPr>
                <w:sz w:val="20"/>
                <w:lang w:val="fr-FR"/>
              </w:rPr>
              <w:t>Nombre</w:t>
            </w:r>
            <w:r w:rsidRPr="00BE1BF3">
              <w:rPr>
                <w:rFonts w:eastAsiaTheme="minorEastAsia"/>
                <w:sz w:val="20"/>
                <w:lang w:val="fr-FR" w:eastAsia="zh-CN"/>
              </w:rPr>
              <w:t xml:space="preserve"> de pays ayant bénéficié d'une assistance </w:t>
            </w:r>
            <w:r w:rsidRPr="00BE1BF3">
              <w:rPr>
                <w:sz w:val="20"/>
                <w:lang w:val="fr-FR"/>
              </w:rPr>
              <w:t>pour élaborer et installer des systèmes d'alerte avancée</w:t>
            </w:r>
          </w:p>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Nombre de pays ayant bénéficié de l'assistance du BDT pour élaborer des plans nationaux sur les communications d'urgence</w:t>
            </w:r>
          </w:p>
        </w:tc>
      </w:tr>
      <w:tr w:rsidR="00901B96" w:rsidRPr="00BE1BF3" w:rsidTr="0011129F">
        <w:tc>
          <w:tcPr>
            <w:cnfStyle w:val="001000000000" w:firstRow="0" w:lastRow="0" w:firstColumn="1" w:lastColumn="0" w:oddVBand="0" w:evenVBand="0" w:oddHBand="0" w:evenHBand="0" w:firstRowFirstColumn="0" w:firstRowLastColumn="0" w:lastRowFirstColumn="0" w:lastRowLastColumn="0"/>
            <w:tcW w:w="4248" w:type="dxa"/>
          </w:tcPr>
          <w:p w:rsidR="00901B96" w:rsidRPr="00BE1BF3" w:rsidRDefault="00901B96" w:rsidP="00E133CB">
            <w:pPr>
              <w:pStyle w:val="Tabletext"/>
              <w:rPr>
                <w:rFonts w:eastAsia="Calibri" w:cs="Arial"/>
                <w:color w:val="4F81BD" w:themeColor="accent1"/>
                <w:sz w:val="20"/>
                <w:lang w:val="fr-FR"/>
              </w:rPr>
            </w:pPr>
            <w:r w:rsidRPr="00BE1BF3">
              <w:rPr>
                <w:sz w:val="20"/>
                <w:lang w:val="fr-FR"/>
              </w:rPr>
              <w:t>D.5-7</w:t>
            </w:r>
            <w:r w:rsidRPr="00BE1BF3">
              <w:rPr>
                <w:rFonts w:ascii="Calibri" w:eastAsia="SimSun" w:hAnsi="Calibri" w:cs="Arial"/>
                <w:color w:val="4F81BD"/>
                <w:sz w:val="20"/>
                <w:lang w:val="fr-FR" w:eastAsia="zh-CN"/>
              </w:rPr>
              <w:t xml:space="preserve"> </w:t>
            </w:r>
            <w:r w:rsidRPr="00BE1BF3">
              <w:rPr>
                <w:rFonts w:ascii="Calibri" w:eastAsia="SimSun" w:hAnsi="Calibri" w:cs="Arial"/>
                <w:b w:val="0"/>
                <w:bCs w:val="0"/>
                <w:sz w:val="20"/>
                <w:lang w:val="fr-FR" w:eastAsia="zh-CN"/>
              </w:rPr>
              <w:t>Amélioration de la sensibilisation à l'importance que revêt la coopération aux niveaux régional et international pour faciliter l'accès aux informations relatives à l'utilisation des télécommunications/TIC en situation d'urgence</w:t>
            </w:r>
            <w:r w:rsidR="00E76C17" w:rsidRPr="00BE1BF3">
              <w:rPr>
                <w:rFonts w:ascii="Calibri" w:eastAsia="SimSun" w:hAnsi="Calibri" w:cs="Arial"/>
                <w:b w:val="0"/>
                <w:bCs w:val="0"/>
                <w:sz w:val="20"/>
                <w:lang w:val="fr-FR" w:eastAsia="zh-CN"/>
              </w:rPr>
              <w:t>,</w:t>
            </w:r>
            <w:r w:rsidR="00A97FAB" w:rsidRPr="00BE1BF3">
              <w:rPr>
                <w:rFonts w:ascii="Calibri" w:eastAsia="SimSun" w:hAnsi="Calibri" w:cs="Arial"/>
                <w:b w:val="0"/>
                <w:bCs w:val="0"/>
                <w:sz w:val="20"/>
                <w:lang w:val="fr-FR" w:eastAsia="zh-CN"/>
              </w:rPr>
              <w:t xml:space="preserve"> </w:t>
            </w:r>
            <w:r w:rsidRPr="00BE1BF3">
              <w:rPr>
                <w:rFonts w:ascii="Calibri" w:eastAsia="SimSun" w:hAnsi="Calibri" w:cs="Arial"/>
                <w:b w:val="0"/>
                <w:bCs w:val="0"/>
                <w:sz w:val="20"/>
                <w:lang w:val="fr-FR" w:eastAsia="zh-CN"/>
              </w:rPr>
              <w:t>et le partage de ces informations</w:t>
            </w:r>
          </w:p>
        </w:tc>
        <w:tc>
          <w:tcPr>
            <w:tcW w:w="5528"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szCs w:val="20"/>
                <w:lang w:val="fr-FR"/>
              </w:rPr>
            </w:pPr>
            <w:r w:rsidRPr="00BE1BF3">
              <w:rPr>
                <w:sz w:val="20"/>
                <w:szCs w:val="20"/>
                <w:lang w:val="fr-FR"/>
              </w:rPr>
              <w:t>•</w:t>
            </w:r>
            <w:r w:rsidRPr="00BE1BF3">
              <w:rPr>
                <w:sz w:val="20"/>
                <w:szCs w:val="20"/>
                <w:lang w:val="fr-FR"/>
              </w:rPr>
              <w:tab/>
              <w:t>Nombre de pays ayant bénéficié d'une sensibilisation accrue à l'importance d'un accès facile aux informations relatives à l'utilisation des télécommunications/TIC en situation d'urgence</w:t>
            </w:r>
            <w:r w:rsidR="00E76C17" w:rsidRPr="00BE1BF3">
              <w:rPr>
                <w:sz w:val="20"/>
                <w:szCs w:val="20"/>
                <w:lang w:val="fr-FR"/>
              </w:rPr>
              <w:t>,</w:t>
            </w:r>
            <w:r w:rsidR="00A97FAB" w:rsidRPr="00BE1BF3">
              <w:rPr>
                <w:sz w:val="20"/>
                <w:szCs w:val="20"/>
                <w:lang w:val="fr-FR"/>
              </w:rPr>
              <w:t xml:space="preserve"> </w:t>
            </w:r>
            <w:r w:rsidRPr="00BE1BF3">
              <w:rPr>
                <w:sz w:val="20"/>
                <w:szCs w:val="20"/>
                <w:lang w:val="fr-FR"/>
              </w:rPr>
              <w:t>et du partage de ces informations</w:t>
            </w:r>
          </w:p>
        </w:tc>
        <w:tc>
          <w:tcPr>
            <w:tcW w:w="4820" w:type="dxa"/>
          </w:tcPr>
          <w:p w:rsidR="00901B96" w:rsidRPr="00BE1BF3" w:rsidRDefault="00901B96" w:rsidP="00E133CB">
            <w:pPr>
              <w:pStyle w:val="enumlev1"/>
              <w:ind w:left="284" w:hanging="284"/>
              <w:cnfStyle w:val="000000000000" w:firstRow="0" w:lastRow="0" w:firstColumn="0" w:lastColumn="0" w:oddVBand="0" w:evenVBand="0" w:oddHBand="0" w:evenHBand="0" w:firstRowFirstColumn="0" w:firstRowLastColumn="0" w:lastRowFirstColumn="0" w:lastRowLastColumn="0"/>
              <w:rPr>
                <w:sz w:val="20"/>
                <w:lang w:val="fr-FR"/>
              </w:rPr>
            </w:pPr>
            <w:r w:rsidRPr="00BE1BF3">
              <w:rPr>
                <w:sz w:val="20"/>
                <w:lang w:val="fr-FR"/>
              </w:rPr>
              <w:t>•</w:t>
            </w:r>
            <w:r w:rsidRPr="00BE1BF3">
              <w:rPr>
                <w:sz w:val="20"/>
                <w:lang w:val="fr-FR"/>
              </w:rPr>
              <w:tab/>
              <w:t>Nombre de régions ayant bénéficié d'une assistance</w:t>
            </w:r>
            <w:r w:rsidR="00A97FAB" w:rsidRPr="00BE1BF3">
              <w:rPr>
                <w:sz w:val="20"/>
                <w:lang w:val="fr-FR"/>
              </w:rPr>
              <w:t xml:space="preserve"> </w:t>
            </w:r>
            <w:r w:rsidRPr="00BE1BF3">
              <w:rPr>
                <w:sz w:val="20"/>
                <w:lang w:val="fr-FR"/>
              </w:rPr>
              <w:t>par l'intermédiaire des bureaux régionaux de l'UIT</w:t>
            </w:r>
            <w:r w:rsidR="00E76C17" w:rsidRPr="00BE1BF3">
              <w:rPr>
                <w:sz w:val="20"/>
                <w:lang w:val="fr-FR"/>
              </w:rPr>
              <w:t>,</w:t>
            </w:r>
            <w:r w:rsidR="00A97FAB" w:rsidRPr="00BE1BF3">
              <w:rPr>
                <w:sz w:val="20"/>
                <w:lang w:val="fr-FR"/>
              </w:rPr>
              <w:t xml:space="preserve"> </w:t>
            </w:r>
            <w:r w:rsidRPr="00BE1BF3">
              <w:rPr>
                <w:sz w:val="20"/>
                <w:lang w:val="fr-FR"/>
              </w:rPr>
              <w:t xml:space="preserve">en vue de renforcer la collaboration et la coopération en ce qui concerne la planification en prévision des catastrophes et les interventions en cas de catastrophe </w:t>
            </w:r>
          </w:p>
        </w:tc>
      </w:tr>
    </w:tbl>
    <w:p w:rsidR="00901B96" w:rsidRPr="00BE1BF3" w:rsidRDefault="00901B96" w:rsidP="00E133CB">
      <w:pPr>
        <w:rPr>
          <w:lang w:val="fr-FR"/>
        </w:rPr>
      </w:pPr>
    </w:p>
    <w:tbl>
      <w:tblPr>
        <w:tblStyle w:val="GridTable4-Accent11"/>
        <w:tblW w:w="14596" w:type="dxa"/>
        <w:tblLayout w:type="fixed"/>
        <w:tblLook w:val="0620" w:firstRow="1" w:lastRow="0" w:firstColumn="0" w:lastColumn="0" w:noHBand="1" w:noVBand="1"/>
      </w:tblPr>
      <w:tblGrid>
        <w:gridCol w:w="7650"/>
        <w:gridCol w:w="1736"/>
        <w:gridCol w:w="1737"/>
        <w:gridCol w:w="1736"/>
        <w:gridCol w:w="1737"/>
      </w:tblGrid>
      <w:tr w:rsidR="00901B96" w:rsidRPr="00BE1BF3" w:rsidTr="0011129F">
        <w:trPr>
          <w:cnfStyle w:val="100000000000" w:firstRow="1" w:lastRow="0" w:firstColumn="0" w:lastColumn="0" w:oddVBand="0" w:evenVBand="0" w:oddHBand="0" w:evenHBand="0" w:firstRowFirstColumn="0" w:firstRowLastColumn="0" w:lastRowFirstColumn="0" w:lastRowLastColumn="0"/>
        </w:trPr>
        <w:tc>
          <w:tcPr>
            <w:tcW w:w="7650" w:type="dxa"/>
          </w:tcPr>
          <w:p w:rsidR="00901B96" w:rsidRPr="00BE1BF3" w:rsidRDefault="00901B96" w:rsidP="00E133CB">
            <w:pPr>
              <w:pStyle w:val="Tablehead"/>
              <w:jc w:val="left"/>
              <w:rPr>
                <w:b/>
                <w:bCs w:val="0"/>
                <w:lang w:val="fr-FR"/>
              </w:rPr>
            </w:pPr>
            <w:r w:rsidRPr="00BE1BF3">
              <w:rPr>
                <w:b/>
                <w:bCs w:val="0"/>
                <w:lang w:val="fr-FR"/>
              </w:rPr>
              <w:t>Produit</w:t>
            </w:r>
          </w:p>
        </w:tc>
        <w:tc>
          <w:tcPr>
            <w:tcW w:w="6946" w:type="dxa"/>
            <w:gridSpan w:val="4"/>
          </w:tcPr>
          <w:p w:rsidR="00901B96" w:rsidRPr="00BE1BF3" w:rsidRDefault="00901B96" w:rsidP="00E133CB">
            <w:pPr>
              <w:pStyle w:val="Tablehead"/>
              <w:jc w:val="left"/>
              <w:rPr>
                <w:b/>
                <w:bCs w:val="0"/>
                <w:lang w:val="fr-FR"/>
              </w:rPr>
            </w:pPr>
            <w:r w:rsidRPr="00BE1BF3">
              <w:rPr>
                <w:b/>
                <w:bCs w:val="0"/>
                <w:lang w:val="fr-FR"/>
              </w:rPr>
              <w:t>Ressources financières</w:t>
            </w:r>
            <w:r w:rsidRPr="00BE1BF3">
              <w:rPr>
                <w:rStyle w:val="FootnoteReference"/>
                <w:bCs w:val="0"/>
                <w:lang w:val="fr-FR"/>
              </w:rPr>
              <w:footnoteReference w:id="8"/>
            </w:r>
            <w:r w:rsidRPr="00BE1BF3">
              <w:rPr>
                <w:b/>
                <w:bCs w:val="0"/>
                <w:lang w:val="fr-FR"/>
              </w:rPr>
              <w:t xml:space="preserve"> (en milliers CHF)</w:t>
            </w:r>
          </w:p>
        </w:tc>
      </w:tr>
      <w:tr w:rsidR="00901B96" w:rsidRPr="00BE1BF3" w:rsidTr="0011129F">
        <w:tc>
          <w:tcPr>
            <w:tcW w:w="7650" w:type="dxa"/>
          </w:tcPr>
          <w:p w:rsidR="00901B96" w:rsidRPr="00BE1BF3" w:rsidRDefault="00901B96" w:rsidP="00E133CB">
            <w:pPr>
              <w:pStyle w:val="Tablehead"/>
              <w:rPr>
                <w:sz w:val="20"/>
                <w:lang w:val="fr-FR"/>
              </w:rPr>
            </w:pPr>
          </w:p>
        </w:tc>
        <w:tc>
          <w:tcPr>
            <w:tcW w:w="1736" w:type="dxa"/>
          </w:tcPr>
          <w:p w:rsidR="00901B96" w:rsidRPr="00BE1BF3" w:rsidRDefault="00901B96" w:rsidP="00E133CB">
            <w:pPr>
              <w:jc w:val="center"/>
              <w:rPr>
                <w:b/>
                <w:bCs/>
                <w:color w:val="4F81BD" w:themeColor="accent1"/>
                <w:sz w:val="20"/>
                <w:lang w:val="fr-FR"/>
              </w:rPr>
            </w:pPr>
            <w:r w:rsidRPr="00BE1BF3">
              <w:rPr>
                <w:b/>
                <w:bCs/>
                <w:color w:val="4F81BD" w:themeColor="accent1"/>
                <w:sz w:val="20"/>
                <w:lang w:val="fr-FR"/>
              </w:rPr>
              <w:t>201</w:t>
            </w:r>
            <w:r w:rsidR="0000112D" w:rsidRPr="00BE1BF3">
              <w:rPr>
                <w:b/>
                <w:bCs/>
                <w:color w:val="4F81BD" w:themeColor="accent1"/>
                <w:sz w:val="20"/>
                <w:lang w:val="fr-FR"/>
              </w:rPr>
              <w:t>8</w:t>
            </w:r>
          </w:p>
        </w:tc>
        <w:tc>
          <w:tcPr>
            <w:tcW w:w="1737" w:type="dxa"/>
          </w:tcPr>
          <w:p w:rsidR="00901B96" w:rsidRPr="00BE1BF3" w:rsidRDefault="00901B96" w:rsidP="00E133CB">
            <w:pPr>
              <w:jc w:val="center"/>
              <w:rPr>
                <w:b/>
                <w:bCs/>
                <w:color w:val="4F81BD" w:themeColor="accent1"/>
                <w:sz w:val="20"/>
                <w:lang w:val="fr-FR"/>
              </w:rPr>
            </w:pPr>
            <w:r w:rsidRPr="00BE1BF3">
              <w:rPr>
                <w:b/>
                <w:bCs/>
                <w:color w:val="4F81BD" w:themeColor="accent1"/>
                <w:sz w:val="20"/>
                <w:lang w:val="fr-FR"/>
              </w:rPr>
              <w:t>201</w:t>
            </w:r>
            <w:r w:rsidR="0000112D" w:rsidRPr="00BE1BF3">
              <w:rPr>
                <w:b/>
                <w:bCs/>
                <w:color w:val="4F81BD" w:themeColor="accent1"/>
                <w:sz w:val="20"/>
                <w:lang w:val="fr-FR"/>
              </w:rPr>
              <w:t>9</w:t>
            </w:r>
          </w:p>
        </w:tc>
        <w:tc>
          <w:tcPr>
            <w:tcW w:w="1736" w:type="dxa"/>
          </w:tcPr>
          <w:p w:rsidR="00901B96" w:rsidRPr="00BE1BF3" w:rsidRDefault="00901B96" w:rsidP="00E133CB">
            <w:pPr>
              <w:jc w:val="center"/>
              <w:rPr>
                <w:b/>
                <w:bCs/>
                <w:color w:val="4F81BD" w:themeColor="accent1"/>
                <w:sz w:val="20"/>
                <w:lang w:val="fr-FR"/>
              </w:rPr>
            </w:pPr>
            <w:r w:rsidRPr="00BE1BF3">
              <w:rPr>
                <w:b/>
                <w:bCs/>
                <w:color w:val="4F81BD" w:themeColor="accent1"/>
                <w:sz w:val="20"/>
                <w:lang w:val="fr-FR"/>
              </w:rPr>
              <w:t>20</w:t>
            </w:r>
            <w:r w:rsidR="0000112D" w:rsidRPr="00BE1BF3">
              <w:rPr>
                <w:b/>
                <w:bCs/>
                <w:color w:val="4F81BD" w:themeColor="accent1"/>
                <w:sz w:val="20"/>
                <w:lang w:val="fr-FR"/>
              </w:rPr>
              <w:t>20</w:t>
            </w:r>
          </w:p>
        </w:tc>
        <w:tc>
          <w:tcPr>
            <w:tcW w:w="1737" w:type="dxa"/>
          </w:tcPr>
          <w:p w:rsidR="00901B96" w:rsidRPr="00BE1BF3" w:rsidRDefault="00901B96" w:rsidP="00E133CB">
            <w:pPr>
              <w:jc w:val="center"/>
              <w:rPr>
                <w:b/>
                <w:bCs/>
                <w:color w:val="4F81BD" w:themeColor="accent1"/>
                <w:sz w:val="20"/>
                <w:lang w:val="fr-FR"/>
              </w:rPr>
            </w:pPr>
            <w:r w:rsidRPr="00BE1BF3">
              <w:rPr>
                <w:b/>
                <w:bCs/>
                <w:color w:val="4F81BD" w:themeColor="accent1"/>
                <w:sz w:val="20"/>
                <w:lang w:val="fr-FR"/>
              </w:rPr>
              <w:t>202</w:t>
            </w:r>
            <w:r w:rsidR="0000112D" w:rsidRPr="00BE1BF3">
              <w:rPr>
                <w:b/>
                <w:bCs/>
                <w:color w:val="4F81BD" w:themeColor="accent1"/>
                <w:sz w:val="20"/>
                <w:lang w:val="fr-FR"/>
              </w:rPr>
              <w:t>1</w:t>
            </w:r>
          </w:p>
        </w:tc>
      </w:tr>
      <w:tr w:rsidR="003F3DE8" w:rsidRPr="00BE1BF3" w:rsidTr="0011129F">
        <w:tc>
          <w:tcPr>
            <w:tcW w:w="7650" w:type="dxa"/>
            <w:vAlign w:val="center"/>
          </w:tcPr>
          <w:p w:rsidR="003F3DE8" w:rsidRPr="00BE1BF3" w:rsidRDefault="003F3DE8" w:rsidP="003F3DE8">
            <w:pPr>
              <w:pStyle w:val="Tabletext"/>
              <w:rPr>
                <w:rFonts w:eastAsia="Calibri" w:cs="Arial"/>
                <w:sz w:val="20"/>
                <w:lang w:val="fr-FR"/>
              </w:rPr>
            </w:pPr>
            <w:r w:rsidRPr="00BE1BF3">
              <w:rPr>
                <w:b/>
                <w:bCs/>
                <w:sz w:val="20"/>
                <w:lang w:val="fr-FR"/>
              </w:rPr>
              <w:t>D-5-1</w:t>
            </w:r>
            <w:r w:rsidRPr="00BE1BF3">
              <w:rPr>
                <w:color w:val="5B9BD5"/>
                <w:sz w:val="20"/>
                <w:lang w:val="fr-FR"/>
              </w:rPr>
              <w:t xml:space="preserve"> </w:t>
            </w:r>
            <w:r w:rsidRPr="00BE1BF3">
              <w:rPr>
                <w:sz w:val="20"/>
                <w:lang w:val="fr-FR"/>
              </w:rPr>
              <w:t>TIC et changements climatiques: adaptation aux effets des changements climatiques et atténuation de ces effets</w:t>
            </w:r>
          </w:p>
        </w:tc>
        <w:tc>
          <w:tcPr>
            <w:tcW w:w="1736" w:type="dxa"/>
            <w:vAlign w:val="center"/>
          </w:tcPr>
          <w:p w:rsidR="003F3DE8" w:rsidRPr="00BE1BF3" w:rsidRDefault="003F3DE8" w:rsidP="003F3DE8">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2 324</w:t>
            </w:r>
          </w:p>
        </w:tc>
        <w:tc>
          <w:tcPr>
            <w:tcW w:w="1737" w:type="dxa"/>
            <w:vAlign w:val="center"/>
          </w:tcPr>
          <w:p w:rsidR="003F3DE8" w:rsidRPr="00BE1BF3" w:rsidRDefault="003F3DE8" w:rsidP="003F3DE8">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2 341</w:t>
            </w:r>
          </w:p>
        </w:tc>
        <w:tc>
          <w:tcPr>
            <w:tcW w:w="1736" w:type="dxa"/>
            <w:vAlign w:val="center"/>
          </w:tcPr>
          <w:p w:rsidR="003F3DE8" w:rsidRPr="00BE1BF3" w:rsidRDefault="003F3DE8" w:rsidP="003F3DE8">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2 247</w:t>
            </w:r>
          </w:p>
        </w:tc>
        <w:tc>
          <w:tcPr>
            <w:tcW w:w="1737" w:type="dxa"/>
            <w:vAlign w:val="center"/>
          </w:tcPr>
          <w:p w:rsidR="003F3DE8" w:rsidRPr="00BE1BF3" w:rsidRDefault="003F3DE8" w:rsidP="003F3DE8">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2 234</w:t>
            </w:r>
          </w:p>
        </w:tc>
      </w:tr>
      <w:tr w:rsidR="003F3DE8" w:rsidRPr="00BE1BF3" w:rsidTr="0011129F">
        <w:tc>
          <w:tcPr>
            <w:tcW w:w="7650" w:type="dxa"/>
            <w:vAlign w:val="center"/>
          </w:tcPr>
          <w:p w:rsidR="003F3DE8" w:rsidRPr="00BE1BF3" w:rsidRDefault="003F3DE8" w:rsidP="003F3DE8">
            <w:pPr>
              <w:pStyle w:val="Tabletext"/>
              <w:rPr>
                <w:sz w:val="20"/>
                <w:lang w:val="fr-FR"/>
              </w:rPr>
            </w:pPr>
            <w:r w:rsidRPr="00BE1BF3">
              <w:rPr>
                <w:b/>
                <w:bCs/>
                <w:sz w:val="20"/>
                <w:lang w:val="fr-FR"/>
              </w:rPr>
              <w:t>D.5-2</w:t>
            </w:r>
            <w:r w:rsidRPr="00BE1BF3">
              <w:rPr>
                <w:color w:val="5B9BD5"/>
                <w:sz w:val="20"/>
                <w:lang w:val="fr-FR"/>
              </w:rPr>
              <w:t xml:space="preserve"> </w:t>
            </w:r>
            <w:r w:rsidRPr="00BE1BF3">
              <w:rPr>
                <w:sz w:val="20"/>
                <w:lang w:val="fr-FR"/>
              </w:rPr>
              <w:t>Télécommunications d'urgence</w:t>
            </w:r>
          </w:p>
        </w:tc>
        <w:tc>
          <w:tcPr>
            <w:tcW w:w="1736" w:type="dxa"/>
            <w:vAlign w:val="center"/>
          </w:tcPr>
          <w:p w:rsidR="003F3DE8" w:rsidRPr="00BE1BF3" w:rsidRDefault="003F3DE8" w:rsidP="003F3DE8">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2 692</w:t>
            </w:r>
          </w:p>
        </w:tc>
        <w:tc>
          <w:tcPr>
            <w:tcW w:w="1737" w:type="dxa"/>
            <w:vAlign w:val="center"/>
          </w:tcPr>
          <w:p w:rsidR="003F3DE8" w:rsidRPr="00BE1BF3" w:rsidRDefault="003F3DE8" w:rsidP="003F3DE8">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2 781</w:t>
            </w:r>
          </w:p>
        </w:tc>
        <w:tc>
          <w:tcPr>
            <w:tcW w:w="1736" w:type="dxa"/>
            <w:vAlign w:val="center"/>
          </w:tcPr>
          <w:p w:rsidR="003F3DE8" w:rsidRPr="00BE1BF3" w:rsidRDefault="003F3DE8" w:rsidP="003F3DE8">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2 666</w:t>
            </w:r>
          </w:p>
        </w:tc>
        <w:tc>
          <w:tcPr>
            <w:tcW w:w="1737" w:type="dxa"/>
            <w:vAlign w:val="center"/>
          </w:tcPr>
          <w:p w:rsidR="003F3DE8" w:rsidRPr="00BE1BF3" w:rsidRDefault="003F3DE8" w:rsidP="003F3DE8">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2 568</w:t>
            </w:r>
          </w:p>
        </w:tc>
      </w:tr>
      <w:tr w:rsidR="003F3DE8" w:rsidRPr="00BE1BF3" w:rsidTr="0011129F">
        <w:tc>
          <w:tcPr>
            <w:tcW w:w="7650" w:type="dxa"/>
            <w:vAlign w:val="center"/>
          </w:tcPr>
          <w:p w:rsidR="003F3DE8" w:rsidRPr="00BE1BF3" w:rsidRDefault="003F3DE8" w:rsidP="003F3DE8">
            <w:pPr>
              <w:pStyle w:val="Tabletext"/>
              <w:rPr>
                <w:b/>
                <w:bCs/>
                <w:color w:val="5B9BD5"/>
                <w:sz w:val="20"/>
                <w:lang w:val="fr-FR"/>
              </w:rPr>
            </w:pPr>
            <w:r w:rsidRPr="00BE1BF3">
              <w:rPr>
                <w:rFonts w:eastAsia="Calibri" w:cs="Arial"/>
                <w:sz w:val="20"/>
                <w:lang w:val="fr-FR"/>
              </w:rPr>
              <w:t>Imputation des coûts à la Conférence de plénipotentiaires et aux activités du Conseil (</w:t>
            </w:r>
            <w:r w:rsidRPr="00BE1BF3">
              <w:rPr>
                <w:b/>
                <w:bCs/>
                <w:sz w:val="20"/>
                <w:lang w:val="fr-FR"/>
              </w:rPr>
              <w:t>PP Conseil/GTC</w:t>
            </w:r>
            <w:r w:rsidRPr="00BE1BF3">
              <w:rPr>
                <w:rFonts w:eastAsia="Calibri" w:cs="Arial"/>
                <w:sz w:val="20"/>
                <w:lang w:val="fr-FR"/>
              </w:rPr>
              <w:t>)</w:t>
            </w:r>
          </w:p>
        </w:tc>
        <w:tc>
          <w:tcPr>
            <w:tcW w:w="1736" w:type="dxa"/>
            <w:vAlign w:val="center"/>
          </w:tcPr>
          <w:p w:rsidR="003F3DE8" w:rsidRPr="00BE1BF3" w:rsidRDefault="003F3DE8" w:rsidP="003F3DE8">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298</w:t>
            </w:r>
          </w:p>
        </w:tc>
        <w:tc>
          <w:tcPr>
            <w:tcW w:w="1737" w:type="dxa"/>
            <w:vAlign w:val="center"/>
          </w:tcPr>
          <w:p w:rsidR="003F3DE8" w:rsidRPr="00BE1BF3" w:rsidRDefault="003F3DE8" w:rsidP="003F3DE8">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153</w:t>
            </w:r>
          </w:p>
        </w:tc>
        <w:tc>
          <w:tcPr>
            <w:tcW w:w="1736" w:type="dxa"/>
            <w:vAlign w:val="center"/>
          </w:tcPr>
          <w:p w:rsidR="003F3DE8" w:rsidRPr="00BE1BF3" w:rsidRDefault="003F3DE8" w:rsidP="003F3DE8">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152</w:t>
            </w:r>
          </w:p>
        </w:tc>
        <w:tc>
          <w:tcPr>
            <w:tcW w:w="1737" w:type="dxa"/>
            <w:vAlign w:val="center"/>
          </w:tcPr>
          <w:p w:rsidR="003F3DE8" w:rsidRPr="00BE1BF3" w:rsidRDefault="003F3DE8" w:rsidP="003F3DE8">
            <w:pPr>
              <w:pStyle w:val="Tabletext"/>
              <w:jc w:val="center"/>
              <w:rPr>
                <w:i/>
                <w:iCs/>
                <w:color w:val="808080" w:themeColor="background1" w:themeShade="80"/>
                <w:sz w:val="20"/>
                <w:szCs w:val="20"/>
                <w:lang w:val="fr-FR"/>
              </w:rPr>
            </w:pPr>
            <w:r w:rsidRPr="00BE1BF3">
              <w:rPr>
                <w:i/>
                <w:iCs/>
                <w:color w:val="808080" w:themeColor="background1" w:themeShade="80"/>
                <w:sz w:val="20"/>
                <w:szCs w:val="20"/>
                <w:lang w:val="fr-FR"/>
              </w:rPr>
              <w:t>169</w:t>
            </w:r>
          </w:p>
        </w:tc>
      </w:tr>
      <w:tr w:rsidR="003F3DE8" w:rsidRPr="00BE1BF3" w:rsidTr="0011129F">
        <w:tc>
          <w:tcPr>
            <w:tcW w:w="7650" w:type="dxa"/>
            <w:vAlign w:val="center"/>
          </w:tcPr>
          <w:p w:rsidR="003F3DE8" w:rsidRPr="00BE1BF3" w:rsidRDefault="003F3DE8" w:rsidP="003F3DE8">
            <w:pPr>
              <w:pStyle w:val="Tabletext"/>
              <w:rPr>
                <w:b/>
                <w:bCs/>
                <w:noProof/>
                <w:color w:val="4F81BD" w:themeColor="accent1"/>
                <w:sz w:val="20"/>
                <w:lang w:val="fr-FR" w:eastAsia="zh-CN"/>
              </w:rPr>
            </w:pPr>
            <w:r w:rsidRPr="00BE1BF3">
              <w:rPr>
                <w:b/>
                <w:bCs/>
                <w:sz w:val="20"/>
                <w:lang w:val="fr-FR"/>
              </w:rPr>
              <w:t>Total pour l'objectif D.5</w:t>
            </w:r>
          </w:p>
        </w:tc>
        <w:tc>
          <w:tcPr>
            <w:tcW w:w="1736" w:type="dxa"/>
            <w:vAlign w:val="center"/>
          </w:tcPr>
          <w:p w:rsidR="003F3DE8" w:rsidRPr="00BE1BF3" w:rsidRDefault="003F3DE8" w:rsidP="003F3DE8">
            <w:pPr>
              <w:pStyle w:val="Tabletext"/>
              <w:jc w:val="center"/>
              <w:rPr>
                <w:i/>
                <w:iCs/>
                <w:color w:val="808080" w:themeColor="background1" w:themeShade="80"/>
                <w:sz w:val="20"/>
                <w:szCs w:val="20"/>
                <w:lang w:val="fr-FR"/>
              </w:rPr>
            </w:pPr>
            <w:r w:rsidRPr="00BE1BF3">
              <w:rPr>
                <w:b/>
                <w:bCs/>
                <w:i/>
                <w:iCs/>
                <w:color w:val="808080" w:themeColor="background1" w:themeShade="80"/>
                <w:sz w:val="20"/>
                <w:szCs w:val="20"/>
                <w:lang w:val="fr-FR"/>
              </w:rPr>
              <w:t>5 315</w:t>
            </w:r>
          </w:p>
        </w:tc>
        <w:tc>
          <w:tcPr>
            <w:tcW w:w="1737" w:type="dxa"/>
            <w:vAlign w:val="center"/>
          </w:tcPr>
          <w:p w:rsidR="003F3DE8" w:rsidRPr="00BE1BF3" w:rsidRDefault="003F3DE8" w:rsidP="003F3DE8">
            <w:pPr>
              <w:pStyle w:val="Tabletext"/>
              <w:jc w:val="center"/>
              <w:rPr>
                <w:i/>
                <w:iCs/>
                <w:color w:val="808080" w:themeColor="background1" w:themeShade="80"/>
                <w:sz w:val="20"/>
                <w:szCs w:val="20"/>
                <w:lang w:val="fr-FR"/>
              </w:rPr>
            </w:pPr>
            <w:r w:rsidRPr="00BE1BF3">
              <w:rPr>
                <w:b/>
                <w:bCs/>
                <w:i/>
                <w:iCs/>
                <w:color w:val="808080" w:themeColor="background1" w:themeShade="80"/>
                <w:sz w:val="20"/>
                <w:szCs w:val="20"/>
                <w:lang w:val="fr-FR"/>
              </w:rPr>
              <w:t>5 275</w:t>
            </w:r>
          </w:p>
        </w:tc>
        <w:tc>
          <w:tcPr>
            <w:tcW w:w="1736" w:type="dxa"/>
            <w:vAlign w:val="center"/>
          </w:tcPr>
          <w:p w:rsidR="003F3DE8" w:rsidRPr="00BE1BF3" w:rsidRDefault="003F3DE8" w:rsidP="003F3DE8">
            <w:pPr>
              <w:pStyle w:val="Tabletext"/>
              <w:jc w:val="center"/>
              <w:rPr>
                <w:i/>
                <w:iCs/>
                <w:color w:val="808080" w:themeColor="background1" w:themeShade="80"/>
                <w:sz w:val="20"/>
                <w:szCs w:val="20"/>
                <w:lang w:val="fr-FR"/>
              </w:rPr>
            </w:pPr>
            <w:r w:rsidRPr="00BE1BF3">
              <w:rPr>
                <w:b/>
                <w:bCs/>
                <w:i/>
                <w:iCs/>
                <w:color w:val="808080" w:themeColor="background1" w:themeShade="80"/>
                <w:sz w:val="20"/>
                <w:szCs w:val="20"/>
                <w:lang w:val="fr-FR"/>
              </w:rPr>
              <w:t>5 065</w:t>
            </w:r>
          </w:p>
        </w:tc>
        <w:tc>
          <w:tcPr>
            <w:tcW w:w="1737" w:type="dxa"/>
            <w:vAlign w:val="center"/>
          </w:tcPr>
          <w:p w:rsidR="003F3DE8" w:rsidRPr="00BE1BF3" w:rsidRDefault="003F3DE8" w:rsidP="003F3DE8">
            <w:pPr>
              <w:pStyle w:val="Tabletext"/>
              <w:jc w:val="center"/>
              <w:rPr>
                <w:i/>
                <w:iCs/>
                <w:color w:val="808080" w:themeColor="background1" w:themeShade="80"/>
                <w:sz w:val="20"/>
                <w:szCs w:val="20"/>
                <w:lang w:val="fr-FR"/>
              </w:rPr>
            </w:pPr>
            <w:r w:rsidRPr="00BE1BF3">
              <w:rPr>
                <w:b/>
                <w:bCs/>
                <w:i/>
                <w:iCs/>
                <w:color w:val="808080" w:themeColor="background1" w:themeShade="80"/>
                <w:sz w:val="20"/>
                <w:szCs w:val="20"/>
                <w:lang w:val="fr-FR"/>
              </w:rPr>
              <w:t>4 971</w:t>
            </w:r>
          </w:p>
        </w:tc>
      </w:tr>
    </w:tbl>
    <w:p w:rsidR="00901B96" w:rsidRPr="00BE1BF3" w:rsidRDefault="00901B96" w:rsidP="00E133CB">
      <w:pPr>
        <w:pStyle w:val="Heading1"/>
        <w:rPr>
          <w:lang w:val="fr-FR"/>
        </w:rPr>
      </w:pPr>
      <w:r w:rsidRPr="00BE1BF3">
        <w:rPr>
          <w:lang w:val="fr-FR"/>
        </w:rPr>
        <w:br w:type="page"/>
      </w:r>
    </w:p>
    <w:p w:rsidR="00901B96" w:rsidRPr="00BE1BF3" w:rsidRDefault="00901B96" w:rsidP="00E133CB">
      <w:pPr>
        <w:pStyle w:val="Heading1"/>
        <w:rPr>
          <w:lang w:val="fr-FR"/>
        </w:rPr>
      </w:pPr>
      <w:r w:rsidRPr="00BE1BF3">
        <w:rPr>
          <w:lang w:val="fr-FR"/>
        </w:rPr>
        <w:lastRenderedPageBreak/>
        <w:t>6</w:t>
      </w:r>
      <w:r w:rsidRPr="00BE1BF3">
        <w:rPr>
          <w:lang w:val="fr-FR"/>
        </w:rPr>
        <w:tab/>
        <w:t>Mise en oeuvre du Plan opérationnel</w:t>
      </w:r>
    </w:p>
    <w:p w:rsidR="00901B96" w:rsidRPr="00BE1BF3" w:rsidRDefault="009720D4" w:rsidP="00E133CB">
      <w:pPr>
        <w:rPr>
          <w:lang w:val="fr-FR"/>
        </w:rPr>
      </w:pPr>
      <w:r w:rsidRPr="00BE1BF3">
        <w:rPr>
          <w:lang w:val="fr-FR"/>
        </w:rPr>
        <w:t>Les produits définis dans le présent Plan opérationnel seront fournis par les Bureaux régionaux et les Départements concernés du Bureau de développement des télécommunications</w:t>
      </w:r>
      <w:r w:rsidR="00DE4EA1" w:rsidRPr="00BE1BF3">
        <w:rPr>
          <w:lang w:val="fr-FR"/>
        </w:rPr>
        <w:t>; les bureaux régionaux participent à la mise en oeuvre de ce Plan opérationnel</w:t>
      </w:r>
      <w:r w:rsidRPr="00BE1BF3">
        <w:rPr>
          <w:lang w:val="fr-FR"/>
        </w:rPr>
        <w:t>. Les services d'appui sont fournis par le Bureau de développement des télécommunications et le Secrétariat général</w:t>
      </w:r>
      <w:r w:rsidR="003C6FEB" w:rsidRPr="00BE1BF3">
        <w:rPr>
          <w:lang w:val="fr-FR"/>
        </w:rPr>
        <w:t>,</w:t>
      </w:r>
      <w:r w:rsidR="00A97FAB" w:rsidRPr="00BE1BF3">
        <w:rPr>
          <w:lang w:val="fr-FR"/>
        </w:rPr>
        <w:t xml:space="preserve"> </w:t>
      </w:r>
      <w:r w:rsidRPr="00BE1BF3">
        <w:rPr>
          <w:lang w:val="fr-FR"/>
        </w:rPr>
        <w:t>selon des accords de niveau de service annuels préalablement définis et convenus (pour la fourniture des services internes). Les services d'appui fournis par le Secrétariat général sont décrits dans le Plan opérationnel du Secrétariat général. La fourniture des produits et des services d'appui est planifiée</w:t>
      </w:r>
      <w:r w:rsidR="003C6FEB" w:rsidRPr="00BE1BF3">
        <w:rPr>
          <w:lang w:val="fr-FR"/>
        </w:rPr>
        <w:t>,</w:t>
      </w:r>
      <w:r w:rsidR="00A97FAB" w:rsidRPr="00BE1BF3">
        <w:rPr>
          <w:lang w:val="fr-FR"/>
        </w:rPr>
        <w:t xml:space="preserve"> </w:t>
      </w:r>
      <w:r w:rsidRPr="00BE1BF3">
        <w:rPr>
          <w:lang w:val="fr-FR"/>
        </w:rPr>
        <w:t>suivie et évaluée par la direction de l'UIT sur la base des objectifs définis dans le plan stratégique de l'UIT. Le rapport annuel sur la mise en oeuvre du Plan stratégique rendra compte des progrès accomplis en vue d'atteindre ces objectifs ainsi que les buts généraux. En ce qui concerne la gestion des risques</w:t>
      </w:r>
      <w:r w:rsidR="003C6FEB" w:rsidRPr="00BE1BF3">
        <w:rPr>
          <w:lang w:val="fr-FR"/>
        </w:rPr>
        <w:t>,</w:t>
      </w:r>
      <w:r w:rsidR="00A97FAB" w:rsidRPr="00BE1BF3">
        <w:rPr>
          <w:lang w:val="fr-FR"/>
        </w:rPr>
        <w:t xml:space="preserve"> </w:t>
      </w:r>
      <w:r w:rsidRPr="00BE1BF3">
        <w:rPr>
          <w:lang w:val="fr-FR"/>
        </w:rPr>
        <w:t>mis à part les risques opérationnels figurant dans le présent plan opérationnel</w:t>
      </w:r>
      <w:r w:rsidR="00FF5C59" w:rsidRPr="00BE1BF3">
        <w:rPr>
          <w:lang w:val="fr-FR"/>
        </w:rPr>
        <w:t>,</w:t>
      </w:r>
      <w:r w:rsidR="00A97FAB" w:rsidRPr="00BE1BF3">
        <w:rPr>
          <w:lang w:val="fr-FR"/>
        </w:rPr>
        <w:t xml:space="preserve"> </w:t>
      </w:r>
      <w:r w:rsidRPr="00BE1BF3">
        <w:rPr>
          <w:lang w:val="fr-FR"/>
        </w:rPr>
        <w:t>qui donneront lieu à un examen périodique par la haute direction</w:t>
      </w:r>
      <w:r w:rsidR="003C6FEB" w:rsidRPr="00BE1BF3">
        <w:rPr>
          <w:lang w:val="fr-FR"/>
        </w:rPr>
        <w:t>,</w:t>
      </w:r>
      <w:r w:rsidR="00A97FAB" w:rsidRPr="00BE1BF3">
        <w:rPr>
          <w:lang w:val="fr-FR"/>
        </w:rPr>
        <w:t xml:space="preserve"> </w:t>
      </w:r>
      <w:r w:rsidRPr="00BE1BF3">
        <w:rPr>
          <w:lang w:val="fr-FR"/>
        </w:rPr>
        <w:t>chaque Département identifie</w:t>
      </w:r>
      <w:r w:rsidR="003C6FEB" w:rsidRPr="00BE1BF3">
        <w:rPr>
          <w:lang w:val="fr-FR"/>
        </w:rPr>
        <w:t>,</w:t>
      </w:r>
      <w:r w:rsidR="00A97FAB" w:rsidRPr="00BE1BF3">
        <w:rPr>
          <w:lang w:val="fr-FR"/>
        </w:rPr>
        <w:t xml:space="preserve"> </w:t>
      </w:r>
      <w:r w:rsidRPr="00BE1BF3">
        <w:rPr>
          <w:lang w:val="fr-FR"/>
        </w:rPr>
        <w:t>évalue et gère les risques associés à la fourniture de ses produits et services d'appui</w:t>
      </w:r>
      <w:r w:rsidR="003C6FEB" w:rsidRPr="00BE1BF3">
        <w:rPr>
          <w:lang w:val="fr-FR"/>
        </w:rPr>
        <w:t>,</w:t>
      </w:r>
      <w:r w:rsidR="00A97FAB" w:rsidRPr="00BE1BF3">
        <w:rPr>
          <w:lang w:val="fr-FR"/>
        </w:rPr>
        <w:t xml:space="preserve"> </w:t>
      </w:r>
      <w:r w:rsidRPr="00BE1BF3">
        <w:rPr>
          <w:lang w:val="fr-FR"/>
        </w:rPr>
        <w:t>dans le cadre d'une approche de gestion des risques multi-niveaux</w:t>
      </w:r>
      <w:r w:rsidR="00901B96" w:rsidRPr="00BE1BF3">
        <w:rPr>
          <w:lang w:val="fr-FR"/>
        </w:rPr>
        <w:t>.</w:t>
      </w:r>
    </w:p>
    <w:p w:rsidR="00901B96" w:rsidRPr="00BE1BF3" w:rsidRDefault="00901B96" w:rsidP="00E133CB">
      <w:pPr>
        <w:rPr>
          <w:rFonts w:asciiTheme="majorHAnsi" w:eastAsiaTheme="majorEastAsia" w:hAnsiTheme="majorHAnsi" w:cstheme="majorBidi"/>
          <w:color w:val="365F91" w:themeColor="accent1" w:themeShade="BF"/>
          <w:sz w:val="32"/>
          <w:szCs w:val="32"/>
          <w:lang w:val="fr-FR"/>
        </w:rPr>
      </w:pPr>
      <w:r w:rsidRPr="00BE1BF3">
        <w:rPr>
          <w:rFonts w:asciiTheme="majorHAnsi" w:eastAsiaTheme="majorEastAsia" w:hAnsiTheme="majorHAnsi" w:cstheme="majorBidi"/>
          <w:color w:val="365F91" w:themeColor="accent1" w:themeShade="BF"/>
          <w:sz w:val="32"/>
          <w:szCs w:val="32"/>
          <w:lang w:val="fr-FR"/>
        </w:rPr>
        <w:br w:type="page"/>
      </w:r>
    </w:p>
    <w:p w:rsidR="00901B96" w:rsidRPr="00BE1BF3" w:rsidRDefault="00901B96" w:rsidP="00E133CB">
      <w:pPr>
        <w:pStyle w:val="AnnexNo"/>
        <w:rPr>
          <w:rFonts w:eastAsiaTheme="majorEastAsia"/>
          <w:lang w:val="fr-FR"/>
        </w:rPr>
      </w:pPr>
      <w:r w:rsidRPr="00BE1BF3">
        <w:rPr>
          <w:rFonts w:eastAsiaTheme="majorEastAsia"/>
          <w:lang w:val="fr-FR"/>
        </w:rPr>
        <w:lastRenderedPageBreak/>
        <w:t>Annexe 1: Ventilation des ressources entre les objectifs de l'UIT-D et les buts stratégiques de l'UIT</w:t>
      </w:r>
    </w:p>
    <w:tbl>
      <w:tblPr>
        <w:tblW w:w="15723" w:type="dxa"/>
        <w:tblInd w:w="-709" w:type="dxa"/>
        <w:tblLook w:val="04A0" w:firstRow="1" w:lastRow="0" w:firstColumn="1" w:lastColumn="0" w:noHBand="0" w:noVBand="1"/>
      </w:tblPr>
      <w:tblGrid>
        <w:gridCol w:w="421"/>
        <w:gridCol w:w="1559"/>
        <w:gridCol w:w="289"/>
        <w:gridCol w:w="1134"/>
        <w:gridCol w:w="1275"/>
        <w:gridCol w:w="993"/>
        <w:gridCol w:w="1134"/>
        <w:gridCol w:w="283"/>
        <w:gridCol w:w="992"/>
        <w:gridCol w:w="993"/>
        <w:gridCol w:w="992"/>
        <w:gridCol w:w="1134"/>
        <w:gridCol w:w="425"/>
        <w:gridCol w:w="1129"/>
        <w:gridCol w:w="866"/>
        <w:gridCol w:w="992"/>
        <w:gridCol w:w="1112"/>
      </w:tblGrid>
      <w:tr w:rsidR="00901B96" w:rsidRPr="00BE1BF3" w:rsidTr="00DE4EA1">
        <w:trPr>
          <w:trHeight w:val="288"/>
        </w:trPr>
        <w:tc>
          <w:tcPr>
            <w:tcW w:w="421" w:type="dxa"/>
            <w:tcBorders>
              <w:top w:val="nil"/>
              <w:left w:val="nil"/>
              <w:bottom w:val="nil"/>
              <w:right w:val="nil"/>
            </w:tcBorders>
            <w:shd w:val="clear" w:color="auto" w:fill="auto"/>
            <w:noWrap/>
            <w:vAlign w:val="bottom"/>
            <w:hideMark/>
          </w:tcPr>
          <w:p w:rsidR="00901B96" w:rsidRPr="00BE1BF3" w:rsidRDefault="00901B96" w:rsidP="00E133CB">
            <w:pPr>
              <w:pStyle w:val="Tablehead"/>
              <w:rPr>
                <w:b w:val="0"/>
                <w:bCs/>
                <w:sz w:val="18"/>
                <w:szCs w:val="18"/>
                <w:lang w:val="fr-FR" w:eastAsia="zh-CN"/>
              </w:rPr>
            </w:pPr>
          </w:p>
        </w:tc>
        <w:tc>
          <w:tcPr>
            <w:tcW w:w="1559" w:type="dxa"/>
            <w:tcBorders>
              <w:top w:val="nil"/>
              <w:left w:val="nil"/>
              <w:bottom w:val="nil"/>
              <w:right w:val="nil"/>
            </w:tcBorders>
            <w:shd w:val="clear" w:color="000000" w:fill="FFFFFF"/>
            <w:noWrap/>
            <w:vAlign w:val="bottom"/>
            <w:hideMark/>
          </w:tcPr>
          <w:p w:rsidR="00901B96" w:rsidRPr="00BE1BF3" w:rsidRDefault="00901B96" w:rsidP="00E133CB">
            <w:pPr>
              <w:pStyle w:val="Tablehead"/>
              <w:rPr>
                <w:rFonts w:ascii="Calibri" w:hAnsi="Calibri"/>
                <w:b w:val="0"/>
                <w:bCs/>
                <w:color w:val="000000"/>
                <w:sz w:val="18"/>
                <w:szCs w:val="18"/>
                <w:lang w:val="fr-FR" w:eastAsia="zh-CN"/>
              </w:rPr>
            </w:pPr>
            <w:r w:rsidRPr="00BE1BF3">
              <w:rPr>
                <w:rFonts w:ascii="Calibri" w:hAnsi="Calibri"/>
                <w:b w:val="0"/>
                <w:bCs/>
                <w:color w:val="000000"/>
                <w:sz w:val="18"/>
                <w:szCs w:val="18"/>
                <w:lang w:val="fr-FR" w:eastAsia="zh-CN"/>
              </w:rPr>
              <w:t> </w:t>
            </w:r>
          </w:p>
        </w:tc>
        <w:tc>
          <w:tcPr>
            <w:tcW w:w="1423" w:type="dxa"/>
            <w:gridSpan w:val="2"/>
            <w:tcBorders>
              <w:top w:val="nil"/>
              <w:left w:val="nil"/>
              <w:bottom w:val="nil"/>
              <w:right w:val="nil"/>
            </w:tcBorders>
            <w:shd w:val="clear" w:color="000000" w:fill="FFFFFF"/>
          </w:tcPr>
          <w:p w:rsidR="00901B96" w:rsidRPr="00BE1BF3" w:rsidRDefault="00901B96" w:rsidP="00E133CB">
            <w:pPr>
              <w:pStyle w:val="Tablehead"/>
              <w:rPr>
                <w:rFonts w:ascii="Calibri" w:hAnsi="Calibri"/>
                <w:b w:val="0"/>
                <w:bCs/>
                <w:color w:val="000000"/>
                <w:sz w:val="18"/>
                <w:szCs w:val="18"/>
                <w:lang w:val="fr-FR" w:eastAsia="zh-CN"/>
              </w:rPr>
            </w:pPr>
          </w:p>
        </w:tc>
        <w:tc>
          <w:tcPr>
            <w:tcW w:w="3402" w:type="dxa"/>
            <w:gridSpan w:val="3"/>
            <w:tcBorders>
              <w:top w:val="nil"/>
              <w:left w:val="nil"/>
              <w:bottom w:val="nil"/>
              <w:right w:val="nil"/>
            </w:tcBorders>
            <w:shd w:val="clear" w:color="000000" w:fill="FFFFFF"/>
            <w:noWrap/>
            <w:vAlign w:val="bottom"/>
          </w:tcPr>
          <w:p w:rsidR="00901B96" w:rsidRPr="00BE1BF3" w:rsidRDefault="00901B96" w:rsidP="00E133CB">
            <w:pPr>
              <w:pStyle w:val="Tablehead"/>
              <w:rPr>
                <w:rFonts w:ascii="Calibri" w:hAnsi="Calibri"/>
                <w:b w:val="0"/>
                <w:bCs/>
                <w:color w:val="000000"/>
                <w:sz w:val="18"/>
                <w:szCs w:val="18"/>
                <w:lang w:val="fr-FR" w:eastAsia="zh-CN"/>
              </w:rPr>
            </w:pPr>
            <w:r w:rsidRPr="00BE1BF3">
              <w:rPr>
                <w:rFonts w:ascii="Calibri" w:hAnsi="Calibri"/>
                <w:b w:val="0"/>
                <w:bCs/>
                <w:color w:val="000000"/>
                <w:sz w:val="18"/>
                <w:szCs w:val="18"/>
                <w:lang w:val="fr-FR" w:eastAsia="zh-CN"/>
              </w:rPr>
              <w:t>En milliers CHF</w:t>
            </w:r>
          </w:p>
        </w:tc>
        <w:tc>
          <w:tcPr>
            <w:tcW w:w="283" w:type="dxa"/>
            <w:tcBorders>
              <w:top w:val="nil"/>
              <w:left w:val="nil"/>
              <w:bottom w:val="nil"/>
              <w:right w:val="nil"/>
            </w:tcBorders>
            <w:shd w:val="clear" w:color="000000" w:fill="FFFFFF"/>
            <w:noWrap/>
            <w:vAlign w:val="bottom"/>
            <w:hideMark/>
          </w:tcPr>
          <w:p w:rsidR="00901B96" w:rsidRPr="00BE1BF3" w:rsidRDefault="00901B96" w:rsidP="00E133CB">
            <w:pPr>
              <w:pStyle w:val="Tablehead"/>
              <w:rPr>
                <w:rFonts w:ascii="Calibri" w:hAnsi="Calibri"/>
                <w:b w:val="0"/>
                <w:bCs/>
                <w:color w:val="000000"/>
                <w:sz w:val="18"/>
                <w:szCs w:val="18"/>
                <w:lang w:val="fr-FR" w:eastAsia="zh-CN"/>
              </w:rPr>
            </w:pPr>
            <w:r w:rsidRPr="00BE1BF3">
              <w:rPr>
                <w:rFonts w:ascii="Calibri" w:hAnsi="Calibri"/>
                <w:b w:val="0"/>
                <w:bCs/>
                <w:color w:val="000000"/>
                <w:sz w:val="18"/>
                <w:szCs w:val="18"/>
                <w:lang w:val="fr-FR" w:eastAsia="zh-CN"/>
              </w:rPr>
              <w:t> </w:t>
            </w:r>
          </w:p>
        </w:tc>
        <w:tc>
          <w:tcPr>
            <w:tcW w:w="992" w:type="dxa"/>
            <w:tcBorders>
              <w:top w:val="nil"/>
              <w:left w:val="nil"/>
              <w:bottom w:val="nil"/>
              <w:right w:val="nil"/>
            </w:tcBorders>
            <w:shd w:val="clear" w:color="000000" w:fill="FFFFFF"/>
            <w:noWrap/>
            <w:vAlign w:val="bottom"/>
            <w:hideMark/>
          </w:tcPr>
          <w:p w:rsidR="00901B96" w:rsidRPr="00BE1BF3" w:rsidRDefault="00901B96" w:rsidP="00E133CB">
            <w:pPr>
              <w:pStyle w:val="Tablehead"/>
              <w:rPr>
                <w:rFonts w:ascii="Calibri" w:hAnsi="Calibri"/>
                <w:b w:val="0"/>
                <w:bCs/>
                <w:color w:val="000000"/>
                <w:sz w:val="18"/>
                <w:szCs w:val="18"/>
                <w:lang w:val="fr-FR" w:eastAsia="zh-CN"/>
              </w:rPr>
            </w:pPr>
          </w:p>
        </w:tc>
        <w:tc>
          <w:tcPr>
            <w:tcW w:w="1985" w:type="dxa"/>
            <w:gridSpan w:val="2"/>
            <w:tcBorders>
              <w:top w:val="nil"/>
              <w:left w:val="nil"/>
              <w:bottom w:val="nil"/>
              <w:right w:val="nil"/>
            </w:tcBorders>
            <w:shd w:val="clear" w:color="000000" w:fill="FFFFFF"/>
            <w:noWrap/>
            <w:vAlign w:val="bottom"/>
            <w:hideMark/>
          </w:tcPr>
          <w:p w:rsidR="00901B96" w:rsidRPr="00BE1BF3" w:rsidRDefault="00901B96" w:rsidP="00E133CB">
            <w:pPr>
              <w:pStyle w:val="Tablehead"/>
              <w:rPr>
                <w:rFonts w:ascii="Calibri" w:hAnsi="Calibri"/>
                <w:b w:val="0"/>
                <w:bCs/>
                <w:color w:val="000000"/>
                <w:sz w:val="18"/>
                <w:szCs w:val="18"/>
                <w:lang w:val="fr-FR" w:eastAsia="zh-CN"/>
              </w:rPr>
            </w:pPr>
            <w:r w:rsidRPr="00BE1BF3">
              <w:rPr>
                <w:rFonts w:ascii="Calibri" w:hAnsi="Calibri"/>
                <w:b w:val="0"/>
                <w:bCs/>
                <w:color w:val="000000"/>
                <w:sz w:val="18"/>
                <w:szCs w:val="18"/>
                <w:lang w:val="fr-FR" w:eastAsia="zh-CN"/>
              </w:rPr>
              <w:t>En %</w:t>
            </w:r>
          </w:p>
        </w:tc>
        <w:tc>
          <w:tcPr>
            <w:tcW w:w="1134" w:type="dxa"/>
            <w:tcBorders>
              <w:top w:val="nil"/>
              <w:left w:val="nil"/>
              <w:bottom w:val="nil"/>
              <w:right w:val="nil"/>
            </w:tcBorders>
            <w:shd w:val="clear" w:color="000000" w:fill="FFFFFF"/>
            <w:noWrap/>
            <w:vAlign w:val="bottom"/>
          </w:tcPr>
          <w:p w:rsidR="00901B96" w:rsidRPr="00BE1BF3" w:rsidRDefault="00901B96" w:rsidP="00E133CB">
            <w:pPr>
              <w:pStyle w:val="Tablehead"/>
              <w:rPr>
                <w:rFonts w:ascii="Calibri" w:hAnsi="Calibri"/>
                <w:b w:val="0"/>
                <w:bCs/>
                <w:color w:val="000000"/>
                <w:sz w:val="18"/>
                <w:szCs w:val="18"/>
                <w:lang w:val="fr-FR" w:eastAsia="zh-CN"/>
              </w:rPr>
            </w:pPr>
          </w:p>
        </w:tc>
        <w:tc>
          <w:tcPr>
            <w:tcW w:w="425" w:type="dxa"/>
            <w:tcBorders>
              <w:top w:val="nil"/>
              <w:left w:val="nil"/>
              <w:bottom w:val="nil"/>
              <w:right w:val="nil"/>
            </w:tcBorders>
            <w:shd w:val="clear" w:color="000000" w:fill="FFFFFF"/>
            <w:noWrap/>
            <w:vAlign w:val="bottom"/>
            <w:hideMark/>
          </w:tcPr>
          <w:p w:rsidR="00901B96" w:rsidRPr="00BE1BF3" w:rsidRDefault="00901B96" w:rsidP="00E133CB">
            <w:pPr>
              <w:pStyle w:val="Tablehead"/>
              <w:rPr>
                <w:rFonts w:ascii="Calibri" w:hAnsi="Calibri"/>
                <w:b w:val="0"/>
                <w:bCs/>
                <w:color w:val="000000"/>
                <w:sz w:val="18"/>
                <w:szCs w:val="18"/>
                <w:lang w:val="fr-FR" w:eastAsia="zh-CN"/>
              </w:rPr>
            </w:pPr>
            <w:r w:rsidRPr="00BE1BF3">
              <w:rPr>
                <w:rFonts w:ascii="Calibri" w:hAnsi="Calibri"/>
                <w:b w:val="0"/>
                <w:bCs/>
                <w:color w:val="000000"/>
                <w:sz w:val="18"/>
                <w:szCs w:val="18"/>
                <w:lang w:val="fr-FR" w:eastAsia="zh-CN"/>
              </w:rPr>
              <w:t> </w:t>
            </w:r>
          </w:p>
        </w:tc>
        <w:tc>
          <w:tcPr>
            <w:tcW w:w="1129" w:type="dxa"/>
            <w:tcBorders>
              <w:top w:val="nil"/>
              <w:left w:val="nil"/>
              <w:bottom w:val="single" w:sz="4" w:space="0" w:color="auto"/>
              <w:right w:val="nil"/>
            </w:tcBorders>
            <w:shd w:val="clear" w:color="000000" w:fill="FFFFFF"/>
            <w:noWrap/>
            <w:vAlign w:val="bottom"/>
            <w:hideMark/>
          </w:tcPr>
          <w:p w:rsidR="00901B96" w:rsidRPr="00BE1BF3" w:rsidRDefault="00901B96" w:rsidP="00E133CB">
            <w:pPr>
              <w:pStyle w:val="Tablehead"/>
              <w:rPr>
                <w:rFonts w:ascii="Calibri" w:hAnsi="Calibri"/>
                <w:b w:val="0"/>
                <w:bCs/>
                <w:color w:val="000000"/>
                <w:sz w:val="18"/>
                <w:szCs w:val="18"/>
                <w:lang w:val="fr-FR" w:eastAsia="zh-CN"/>
              </w:rPr>
            </w:pPr>
            <w:r w:rsidRPr="00BE1BF3">
              <w:rPr>
                <w:rFonts w:ascii="Calibri" w:hAnsi="Calibri"/>
                <w:b w:val="0"/>
                <w:bCs/>
                <w:color w:val="000000"/>
                <w:sz w:val="18"/>
                <w:szCs w:val="18"/>
                <w:lang w:val="fr-FR" w:eastAsia="zh-CN"/>
              </w:rPr>
              <w:t> </w:t>
            </w:r>
          </w:p>
        </w:tc>
        <w:tc>
          <w:tcPr>
            <w:tcW w:w="1858" w:type="dxa"/>
            <w:gridSpan w:val="2"/>
            <w:tcBorders>
              <w:top w:val="nil"/>
              <w:left w:val="nil"/>
              <w:bottom w:val="nil"/>
              <w:right w:val="nil"/>
            </w:tcBorders>
            <w:shd w:val="clear" w:color="000000" w:fill="FFFFFF"/>
            <w:noWrap/>
            <w:vAlign w:val="bottom"/>
            <w:hideMark/>
          </w:tcPr>
          <w:p w:rsidR="00901B96" w:rsidRPr="00BE1BF3" w:rsidRDefault="00901B96" w:rsidP="00E133CB">
            <w:pPr>
              <w:pStyle w:val="Tablehead"/>
              <w:rPr>
                <w:rFonts w:ascii="Calibri" w:hAnsi="Calibri"/>
                <w:b w:val="0"/>
                <w:bCs/>
                <w:color w:val="000000"/>
                <w:sz w:val="18"/>
                <w:szCs w:val="18"/>
                <w:lang w:val="fr-FR" w:eastAsia="zh-CN"/>
              </w:rPr>
            </w:pPr>
            <w:r w:rsidRPr="00BE1BF3">
              <w:rPr>
                <w:rFonts w:ascii="Calibri" w:hAnsi="Calibri"/>
                <w:b w:val="0"/>
                <w:bCs/>
                <w:color w:val="000000"/>
                <w:sz w:val="18"/>
                <w:szCs w:val="18"/>
                <w:lang w:val="fr-FR" w:eastAsia="zh-CN"/>
              </w:rPr>
              <w:t>En milliers CHF</w:t>
            </w:r>
          </w:p>
        </w:tc>
        <w:tc>
          <w:tcPr>
            <w:tcW w:w="1112" w:type="dxa"/>
            <w:tcBorders>
              <w:top w:val="nil"/>
              <w:left w:val="nil"/>
              <w:bottom w:val="nil"/>
              <w:right w:val="nil"/>
            </w:tcBorders>
            <w:shd w:val="clear" w:color="000000" w:fill="FFFFFF"/>
            <w:noWrap/>
            <w:vAlign w:val="bottom"/>
            <w:hideMark/>
          </w:tcPr>
          <w:p w:rsidR="00901B96" w:rsidRPr="00BE1BF3" w:rsidRDefault="00901B96" w:rsidP="00E133CB">
            <w:pPr>
              <w:pStyle w:val="Tablehead"/>
              <w:rPr>
                <w:rFonts w:ascii="Calibri" w:hAnsi="Calibri"/>
                <w:b w:val="0"/>
                <w:bCs/>
                <w:color w:val="000000"/>
                <w:sz w:val="18"/>
                <w:szCs w:val="18"/>
                <w:lang w:val="fr-FR" w:eastAsia="zh-CN"/>
              </w:rPr>
            </w:pPr>
          </w:p>
        </w:tc>
      </w:tr>
      <w:tr w:rsidR="00DE4EA1" w:rsidRPr="00BE1BF3" w:rsidTr="00DE4EA1">
        <w:trPr>
          <w:trHeight w:val="288"/>
        </w:trPr>
        <w:tc>
          <w:tcPr>
            <w:tcW w:w="2269" w:type="dxa"/>
            <w:gridSpan w:val="3"/>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901B96" w:rsidRPr="00BE1BF3" w:rsidRDefault="00901B96" w:rsidP="00E133CB">
            <w:pPr>
              <w:pStyle w:val="Tablehead"/>
              <w:rPr>
                <w:sz w:val="18"/>
                <w:szCs w:val="18"/>
                <w:lang w:val="fr-FR" w:eastAsia="zh-CN"/>
              </w:rPr>
            </w:pPr>
            <w:r w:rsidRPr="00BE1BF3">
              <w:rPr>
                <w:sz w:val="18"/>
                <w:szCs w:val="18"/>
                <w:lang w:val="fr-FR" w:eastAsia="zh-CN"/>
              </w:rPr>
              <w:t>Objectifs stratégiques de l'UIT pour 2017</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901B96" w:rsidRPr="00BE1BF3" w:rsidRDefault="00901B96" w:rsidP="00DE4EA1">
            <w:pPr>
              <w:pStyle w:val="Tablehead"/>
              <w:rPr>
                <w:sz w:val="18"/>
                <w:szCs w:val="18"/>
                <w:lang w:val="fr-FR" w:eastAsia="zh-CN"/>
              </w:rPr>
            </w:pPr>
            <w:r w:rsidRPr="00BE1BF3">
              <w:rPr>
                <w:sz w:val="18"/>
                <w:szCs w:val="18"/>
                <w:lang w:val="fr-FR" w:eastAsia="zh-CN"/>
              </w:rPr>
              <w:t>Coût</w:t>
            </w:r>
            <w:r w:rsidR="00DE4EA1" w:rsidRPr="00BE1BF3">
              <w:rPr>
                <w:sz w:val="18"/>
                <w:szCs w:val="18"/>
                <w:lang w:val="fr-FR" w:eastAsia="zh-CN"/>
              </w:rPr>
              <w:t xml:space="preserve"> </w:t>
            </w:r>
            <w:r w:rsidRPr="00BE1BF3">
              <w:rPr>
                <w:sz w:val="18"/>
                <w:szCs w:val="18"/>
                <w:lang w:val="fr-FR" w:eastAsia="zh-CN"/>
              </w:rPr>
              <w:t>total</w:t>
            </w:r>
          </w:p>
        </w:tc>
        <w:tc>
          <w:tcPr>
            <w:tcW w:w="1275"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901B96" w:rsidRPr="00BE1BF3" w:rsidRDefault="00901B96" w:rsidP="00E133CB">
            <w:pPr>
              <w:pStyle w:val="Tablehead"/>
              <w:rPr>
                <w:sz w:val="18"/>
                <w:szCs w:val="18"/>
                <w:lang w:val="fr-FR" w:eastAsia="zh-CN"/>
              </w:rPr>
            </w:pPr>
            <w:r w:rsidRPr="00BE1BF3">
              <w:rPr>
                <w:sz w:val="18"/>
                <w:szCs w:val="18"/>
                <w:lang w:val="fr-FR" w:eastAsia="zh-CN"/>
              </w:rPr>
              <w:t>Coût du BDT/coût direct</w:t>
            </w:r>
          </w:p>
        </w:tc>
        <w:tc>
          <w:tcPr>
            <w:tcW w:w="993" w:type="dxa"/>
            <w:vMerge w:val="restart"/>
            <w:tcBorders>
              <w:top w:val="single" w:sz="4" w:space="0" w:color="auto"/>
              <w:left w:val="single" w:sz="4" w:space="0" w:color="auto"/>
              <w:right w:val="single" w:sz="4" w:space="0" w:color="auto"/>
            </w:tcBorders>
            <w:shd w:val="clear" w:color="000000" w:fill="BDD7EE"/>
            <w:vAlign w:val="center"/>
          </w:tcPr>
          <w:p w:rsidR="00901B96" w:rsidRPr="00BE1BF3" w:rsidRDefault="00901B96" w:rsidP="00E133CB">
            <w:pPr>
              <w:pStyle w:val="Tablehead"/>
              <w:rPr>
                <w:sz w:val="18"/>
                <w:szCs w:val="18"/>
                <w:lang w:val="fr-FR" w:eastAsia="zh-CN"/>
              </w:rPr>
            </w:pPr>
            <w:r w:rsidRPr="00BE1BF3">
              <w:rPr>
                <w:sz w:val="18"/>
                <w:szCs w:val="18"/>
                <w:lang w:val="fr-FR" w:eastAsia="zh-CN"/>
              </w:rPr>
              <w:t>Coût réimputé à partir du SG</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901B96" w:rsidRPr="00BE1BF3" w:rsidRDefault="00901B96" w:rsidP="00E133CB">
            <w:pPr>
              <w:pStyle w:val="Tablehead"/>
              <w:rPr>
                <w:sz w:val="18"/>
                <w:szCs w:val="18"/>
                <w:lang w:val="fr-FR" w:eastAsia="zh-CN"/>
              </w:rPr>
            </w:pPr>
            <w:r w:rsidRPr="00BE1BF3">
              <w:rPr>
                <w:sz w:val="18"/>
                <w:szCs w:val="18"/>
                <w:lang w:val="fr-FR" w:eastAsia="zh-CN"/>
              </w:rPr>
              <w:t>Coût imputé par BR/TSB</w:t>
            </w:r>
          </w:p>
        </w:tc>
        <w:tc>
          <w:tcPr>
            <w:tcW w:w="283" w:type="dxa"/>
            <w:tcBorders>
              <w:top w:val="nil"/>
              <w:left w:val="nil"/>
              <w:bottom w:val="nil"/>
              <w:right w:val="nil"/>
            </w:tcBorders>
            <w:shd w:val="clear" w:color="000000" w:fill="FFFFFF"/>
            <w:noWrap/>
            <w:vAlign w:val="bottom"/>
            <w:hideMark/>
          </w:tcPr>
          <w:p w:rsidR="00901B96" w:rsidRPr="00BE1BF3" w:rsidRDefault="00901B96" w:rsidP="00E133CB">
            <w:pPr>
              <w:pStyle w:val="Tablehead"/>
              <w:rPr>
                <w:sz w:val="18"/>
                <w:szCs w:val="18"/>
                <w:lang w:val="fr-FR" w:eastAsia="zh-CN"/>
              </w:rPr>
            </w:pPr>
            <w:r w:rsidRPr="00BE1BF3">
              <w:rPr>
                <w:sz w:val="18"/>
                <w:szCs w:val="18"/>
                <w:lang w:val="fr-FR" w:eastAsia="zh-CN"/>
              </w:rPr>
              <w:t> </w:t>
            </w:r>
          </w:p>
        </w:tc>
        <w:tc>
          <w:tcPr>
            <w:tcW w:w="992" w:type="dxa"/>
            <w:vMerge w:val="restart"/>
            <w:tcBorders>
              <w:top w:val="single" w:sz="4" w:space="0" w:color="auto"/>
              <w:left w:val="single" w:sz="4" w:space="0" w:color="auto"/>
              <w:right w:val="single" w:sz="4" w:space="0" w:color="auto"/>
            </w:tcBorders>
            <w:shd w:val="clear" w:color="000000" w:fill="BDD7EE"/>
            <w:noWrap/>
            <w:vAlign w:val="center"/>
            <w:hideMark/>
          </w:tcPr>
          <w:p w:rsidR="00901B96" w:rsidRPr="00BE1BF3" w:rsidRDefault="00901B96" w:rsidP="00E133CB">
            <w:pPr>
              <w:pStyle w:val="Tablehead"/>
              <w:rPr>
                <w:sz w:val="18"/>
                <w:szCs w:val="18"/>
                <w:lang w:val="fr-FR" w:eastAsia="zh-CN"/>
              </w:rPr>
            </w:pPr>
            <w:r w:rsidRPr="00BE1BF3">
              <w:rPr>
                <w:sz w:val="18"/>
                <w:szCs w:val="18"/>
                <w:lang w:val="fr-FR" w:eastAsia="zh-CN"/>
              </w:rPr>
              <w:t>But 1</w:t>
            </w:r>
          </w:p>
          <w:p w:rsidR="00901B96" w:rsidRPr="00BE1BF3" w:rsidRDefault="00901B96" w:rsidP="00E133CB">
            <w:pPr>
              <w:pStyle w:val="Tablehead"/>
              <w:rPr>
                <w:b w:val="0"/>
                <w:bCs/>
                <w:sz w:val="18"/>
                <w:szCs w:val="18"/>
                <w:lang w:val="fr-FR" w:eastAsia="zh-CN"/>
              </w:rPr>
            </w:pPr>
            <w:r w:rsidRPr="00BE1BF3">
              <w:rPr>
                <w:b w:val="0"/>
                <w:bCs/>
                <w:sz w:val="18"/>
                <w:szCs w:val="18"/>
                <w:lang w:val="fr-FR" w:eastAsia="zh-CN"/>
              </w:rPr>
              <w:t>croissance</w:t>
            </w:r>
          </w:p>
        </w:tc>
        <w:tc>
          <w:tcPr>
            <w:tcW w:w="993" w:type="dxa"/>
            <w:vMerge w:val="restart"/>
            <w:tcBorders>
              <w:top w:val="single" w:sz="4" w:space="0" w:color="auto"/>
              <w:left w:val="nil"/>
              <w:right w:val="single" w:sz="4" w:space="0" w:color="auto"/>
            </w:tcBorders>
            <w:shd w:val="clear" w:color="000000" w:fill="BDD7EE"/>
            <w:noWrap/>
            <w:vAlign w:val="center"/>
            <w:hideMark/>
          </w:tcPr>
          <w:p w:rsidR="00901B96" w:rsidRPr="00BE1BF3" w:rsidRDefault="00901B96" w:rsidP="00E133CB">
            <w:pPr>
              <w:pStyle w:val="Tablehead"/>
              <w:rPr>
                <w:sz w:val="18"/>
                <w:szCs w:val="18"/>
                <w:lang w:val="fr-FR" w:eastAsia="zh-CN"/>
              </w:rPr>
            </w:pPr>
            <w:r w:rsidRPr="00BE1BF3">
              <w:rPr>
                <w:sz w:val="18"/>
                <w:szCs w:val="18"/>
                <w:lang w:val="fr-FR" w:eastAsia="zh-CN"/>
              </w:rPr>
              <w:t>But 2</w:t>
            </w:r>
          </w:p>
          <w:p w:rsidR="00901B96" w:rsidRPr="00BE1BF3" w:rsidRDefault="00901B96" w:rsidP="00E133CB">
            <w:pPr>
              <w:pStyle w:val="Tablehead"/>
              <w:rPr>
                <w:b w:val="0"/>
                <w:bCs/>
                <w:sz w:val="18"/>
                <w:szCs w:val="18"/>
                <w:lang w:val="fr-FR" w:eastAsia="zh-CN"/>
              </w:rPr>
            </w:pPr>
            <w:r w:rsidRPr="00BE1BF3">
              <w:rPr>
                <w:b w:val="0"/>
                <w:bCs/>
                <w:sz w:val="18"/>
                <w:szCs w:val="18"/>
                <w:lang w:val="fr-FR" w:eastAsia="zh-CN"/>
              </w:rPr>
              <w:t>inclusion</w:t>
            </w:r>
          </w:p>
        </w:tc>
        <w:tc>
          <w:tcPr>
            <w:tcW w:w="992" w:type="dxa"/>
            <w:vMerge w:val="restart"/>
            <w:tcBorders>
              <w:top w:val="single" w:sz="4" w:space="0" w:color="auto"/>
              <w:left w:val="nil"/>
              <w:right w:val="nil"/>
            </w:tcBorders>
            <w:shd w:val="clear" w:color="000000" w:fill="BDD7EE"/>
            <w:noWrap/>
            <w:vAlign w:val="center"/>
            <w:hideMark/>
          </w:tcPr>
          <w:p w:rsidR="00901B96" w:rsidRPr="00BE1BF3" w:rsidRDefault="00901B96" w:rsidP="00E133CB">
            <w:pPr>
              <w:pStyle w:val="Tablehead"/>
              <w:rPr>
                <w:sz w:val="18"/>
                <w:szCs w:val="18"/>
                <w:lang w:val="fr-FR" w:eastAsia="zh-CN"/>
              </w:rPr>
            </w:pPr>
            <w:r w:rsidRPr="00BE1BF3">
              <w:rPr>
                <w:sz w:val="18"/>
                <w:szCs w:val="18"/>
                <w:lang w:val="fr-FR" w:eastAsia="zh-CN"/>
              </w:rPr>
              <w:t>But 3</w:t>
            </w:r>
          </w:p>
          <w:p w:rsidR="00901B96" w:rsidRPr="00BE1BF3" w:rsidRDefault="00901B96" w:rsidP="00E133CB">
            <w:pPr>
              <w:pStyle w:val="Tablehead"/>
              <w:rPr>
                <w:b w:val="0"/>
                <w:bCs/>
                <w:sz w:val="18"/>
                <w:szCs w:val="18"/>
                <w:lang w:val="fr-FR" w:eastAsia="zh-CN"/>
              </w:rPr>
            </w:pPr>
            <w:r w:rsidRPr="00BE1BF3">
              <w:rPr>
                <w:b w:val="0"/>
                <w:bCs/>
                <w:sz w:val="18"/>
                <w:szCs w:val="18"/>
                <w:lang w:val="fr-FR" w:eastAsia="zh-CN"/>
              </w:rPr>
              <w:t>durabilité</w:t>
            </w:r>
          </w:p>
        </w:tc>
        <w:tc>
          <w:tcPr>
            <w:tcW w:w="1134" w:type="dxa"/>
            <w:vMerge w:val="restart"/>
            <w:tcBorders>
              <w:top w:val="single" w:sz="4" w:space="0" w:color="auto"/>
              <w:left w:val="single" w:sz="4" w:space="0" w:color="auto"/>
              <w:right w:val="single" w:sz="4" w:space="0" w:color="auto"/>
            </w:tcBorders>
            <w:shd w:val="clear" w:color="000000" w:fill="BDD7EE"/>
            <w:noWrap/>
            <w:vAlign w:val="center"/>
            <w:hideMark/>
          </w:tcPr>
          <w:p w:rsidR="00901B96" w:rsidRPr="00BE1BF3" w:rsidRDefault="00901B96" w:rsidP="00E133CB">
            <w:pPr>
              <w:pStyle w:val="Tablehead"/>
              <w:rPr>
                <w:sz w:val="18"/>
                <w:szCs w:val="18"/>
                <w:lang w:val="fr-FR" w:eastAsia="zh-CN"/>
              </w:rPr>
            </w:pPr>
            <w:r w:rsidRPr="00BE1BF3">
              <w:rPr>
                <w:sz w:val="18"/>
                <w:szCs w:val="18"/>
                <w:lang w:val="fr-FR" w:eastAsia="zh-CN"/>
              </w:rPr>
              <w:t>But 4</w:t>
            </w:r>
          </w:p>
          <w:p w:rsidR="00901B96" w:rsidRPr="00BE1BF3" w:rsidRDefault="00901B96" w:rsidP="00E133CB">
            <w:pPr>
              <w:pStyle w:val="Tablehead"/>
              <w:rPr>
                <w:b w:val="0"/>
                <w:bCs/>
                <w:sz w:val="18"/>
                <w:szCs w:val="18"/>
                <w:lang w:val="fr-FR" w:eastAsia="zh-CN"/>
              </w:rPr>
            </w:pPr>
            <w:r w:rsidRPr="00BE1BF3">
              <w:rPr>
                <w:b w:val="0"/>
                <w:bCs/>
                <w:sz w:val="18"/>
                <w:szCs w:val="18"/>
                <w:lang w:val="fr-FR" w:eastAsia="zh-CN"/>
              </w:rPr>
              <w:t>innovation et partenariats</w:t>
            </w:r>
          </w:p>
        </w:tc>
        <w:tc>
          <w:tcPr>
            <w:tcW w:w="425" w:type="dxa"/>
            <w:tcBorders>
              <w:top w:val="nil"/>
              <w:left w:val="nil"/>
              <w:bottom w:val="nil"/>
              <w:right w:val="single" w:sz="4" w:space="0" w:color="auto"/>
            </w:tcBorders>
            <w:shd w:val="clear" w:color="000000" w:fill="FFFFFF"/>
            <w:noWrap/>
            <w:vAlign w:val="bottom"/>
            <w:hideMark/>
          </w:tcPr>
          <w:p w:rsidR="00901B96" w:rsidRPr="00BE1BF3" w:rsidRDefault="00901B96" w:rsidP="00E133CB">
            <w:pPr>
              <w:pStyle w:val="Tablehead"/>
              <w:rPr>
                <w:sz w:val="18"/>
                <w:szCs w:val="18"/>
                <w:lang w:val="fr-FR" w:eastAsia="zh-CN"/>
              </w:rPr>
            </w:pPr>
            <w:r w:rsidRPr="00BE1BF3">
              <w:rPr>
                <w:sz w:val="18"/>
                <w:szCs w:val="18"/>
                <w:lang w:val="fr-FR" w:eastAsia="zh-CN"/>
              </w:rPr>
              <w:t> </w:t>
            </w:r>
          </w:p>
        </w:tc>
        <w:tc>
          <w:tcPr>
            <w:tcW w:w="1129" w:type="dxa"/>
            <w:vMerge w:val="restart"/>
            <w:tcBorders>
              <w:top w:val="single" w:sz="4" w:space="0" w:color="auto"/>
              <w:left w:val="single" w:sz="4" w:space="0" w:color="auto"/>
              <w:right w:val="single" w:sz="4" w:space="0" w:color="auto"/>
            </w:tcBorders>
            <w:shd w:val="clear" w:color="000000" w:fill="BDD7EE"/>
            <w:noWrap/>
            <w:vAlign w:val="center"/>
            <w:hideMark/>
          </w:tcPr>
          <w:p w:rsidR="00901B96" w:rsidRPr="00BE1BF3" w:rsidRDefault="00901B96" w:rsidP="00E133CB">
            <w:pPr>
              <w:pStyle w:val="Tablehead"/>
              <w:rPr>
                <w:sz w:val="18"/>
                <w:szCs w:val="18"/>
                <w:lang w:val="fr-FR" w:eastAsia="zh-CN"/>
              </w:rPr>
            </w:pPr>
            <w:r w:rsidRPr="00BE1BF3">
              <w:rPr>
                <w:sz w:val="18"/>
                <w:szCs w:val="18"/>
                <w:lang w:val="fr-FR" w:eastAsia="zh-CN"/>
              </w:rPr>
              <w:t>But 1</w:t>
            </w:r>
          </w:p>
          <w:p w:rsidR="00901B96" w:rsidRPr="00BE1BF3" w:rsidRDefault="00901B96" w:rsidP="00E133CB">
            <w:pPr>
              <w:pStyle w:val="Tablehead"/>
              <w:rPr>
                <w:b w:val="0"/>
                <w:bCs/>
                <w:sz w:val="18"/>
                <w:szCs w:val="18"/>
                <w:lang w:val="fr-FR" w:eastAsia="zh-CN"/>
              </w:rPr>
            </w:pPr>
            <w:r w:rsidRPr="00BE1BF3">
              <w:rPr>
                <w:b w:val="0"/>
                <w:bCs/>
                <w:sz w:val="18"/>
                <w:szCs w:val="18"/>
                <w:lang w:val="fr-FR" w:eastAsia="zh-CN"/>
              </w:rPr>
              <w:t>croissance</w:t>
            </w:r>
          </w:p>
        </w:tc>
        <w:tc>
          <w:tcPr>
            <w:tcW w:w="866" w:type="dxa"/>
            <w:vMerge w:val="restart"/>
            <w:tcBorders>
              <w:top w:val="single" w:sz="4" w:space="0" w:color="auto"/>
              <w:left w:val="nil"/>
              <w:right w:val="single" w:sz="4" w:space="0" w:color="auto"/>
            </w:tcBorders>
            <w:shd w:val="clear" w:color="000000" w:fill="BDD7EE"/>
            <w:noWrap/>
            <w:vAlign w:val="center"/>
            <w:hideMark/>
          </w:tcPr>
          <w:p w:rsidR="00901B96" w:rsidRPr="00BE1BF3" w:rsidRDefault="00901B96" w:rsidP="00E133CB">
            <w:pPr>
              <w:pStyle w:val="Tablehead"/>
              <w:rPr>
                <w:sz w:val="18"/>
                <w:szCs w:val="18"/>
                <w:lang w:val="fr-FR" w:eastAsia="zh-CN"/>
              </w:rPr>
            </w:pPr>
            <w:r w:rsidRPr="00BE1BF3">
              <w:rPr>
                <w:sz w:val="18"/>
                <w:szCs w:val="18"/>
                <w:lang w:val="fr-FR" w:eastAsia="zh-CN"/>
              </w:rPr>
              <w:t>But 2</w:t>
            </w:r>
          </w:p>
          <w:p w:rsidR="00901B96" w:rsidRPr="00BE1BF3" w:rsidRDefault="00901B96" w:rsidP="00E133CB">
            <w:pPr>
              <w:pStyle w:val="Tablehead"/>
              <w:rPr>
                <w:sz w:val="18"/>
                <w:szCs w:val="18"/>
                <w:lang w:val="fr-FR" w:eastAsia="zh-CN"/>
              </w:rPr>
            </w:pPr>
            <w:r w:rsidRPr="00BE1BF3">
              <w:rPr>
                <w:b w:val="0"/>
                <w:bCs/>
                <w:sz w:val="18"/>
                <w:szCs w:val="18"/>
                <w:lang w:val="fr-FR" w:eastAsia="zh-CN"/>
              </w:rPr>
              <w:t>inclusion</w:t>
            </w:r>
          </w:p>
        </w:tc>
        <w:tc>
          <w:tcPr>
            <w:tcW w:w="992" w:type="dxa"/>
            <w:vMerge w:val="restart"/>
            <w:tcBorders>
              <w:top w:val="single" w:sz="4" w:space="0" w:color="auto"/>
              <w:left w:val="nil"/>
              <w:right w:val="nil"/>
            </w:tcBorders>
            <w:shd w:val="clear" w:color="000000" w:fill="BDD7EE"/>
            <w:noWrap/>
            <w:vAlign w:val="center"/>
            <w:hideMark/>
          </w:tcPr>
          <w:p w:rsidR="00901B96" w:rsidRPr="00BE1BF3" w:rsidRDefault="00901B96" w:rsidP="00E133CB">
            <w:pPr>
              <w:pStyle w:val="Tablehead"/>
              <w:rPr>
                <w:sz w:val="18"/>
                <w:szCs w:val="18"/>
                <w:lang w:val="fr-FR" w:eastAsia="zh-CN"/>
              </w:rPr>
            </w:pPr>
            <w:r w:rsidRPr="00BE1BF3">
              <w:rPr>
                <w:sz w:val="18"/>
                <w:szCs w:val="18"/>
                <w:lang w:val="fr-FR" w:eastAsia="zh-CN"/>
              </w:rPr>
              <w:t>But 3</w:t>
            </w:r>
          </w:p>
          <w:p w:rsidR="00901B96" w:rsidRPr="00BE1BF3" w:rsidRDefault="00901B96" w:rsidP="00E133CB">
            <w:pPr>
              <w:pStyle w:val="Tablehead"/>
              <w:rPr>
                <w:b w:val="0"/>
                <w:bCs/>
                <w:sz w:val="18"/>
                <w:szCs w:val="18"/>
                <w:lang w:val="fr-FR" w:eastAsia="zh-CN"/>
              </w:rPr>
            </w:pPr>
            <w:r w:rsidRPr="00BE1BF3">
              <w:rPr>
                <w:b w:val="0"/>
                <w:bCs/>
                <w:sz w:val="18"/>
                <w:szCs w:val="18"/>
                <w:lang w:val="fr-FR" w:eastAsia="zh-CN"/>
              </w:rPr>
              <w:t>durabilité</w:t>
            </w:r>
          </w:p>
        </w:tc>
        <w:tc>
          <w:tcPr>
            <w:tcW w:w="1112" w:type="dxa"/>
            <w:vMerge w:val="restart"/>
            <w:tcBorders>
              <w:top w:val="single" w:sz="4" w:space="0" w:color="auto"/>
              <w:left w:val="single" w:sz="4" w:space="0" w:color="auto"/>
              <w:right w:val="single" w:sz="4" w:space="0" w:color="auto"/>
            </w:tcBorders>
            <w:shd w:val="clear" w:color="000000" w:fill="BDD7EE"/>
            <w:noWrap/>
            <w:vAlign w:val="center"/>
            <w:hideMark/>
          </w:tcPr>
          <w:p w:rsidR="00901B96" w:rsidRPr="00BE1BF3" w:rsidRDefault="00901B96" w:rsidP="00E133CB">
            <w:pPr>
              <w:pStyle w:val="Tablehead"/>
              <w:rPr>
                <w:sz w:val="18"/>
                <w:szCs w:val="18"/>
                <w:lang w:val="fr-FR" w:eastAsia="zh-CN"/>
              </w:rPr>
            </w:pPr>
            <w:r w:rsidRPr="00BE1BF3">
              <w:rPr>
                <w:sz w:val="18"/>
                <w:szCs w:val="18"/>
                <w:lang w:val="fr-FR" w:eastAsia="zh-CN"/>
              </w:rPr>
              <w:t>But 4</w:t>
            </w:r>
          </w:p>
          <w:p w:rsidR="00901B96" w:rsidRPr="00BE1BF3" w:rsidRDefault="00901B96" w:rsidP="00E133CB">
            <w:pPr>
              <w:pStyle w:val="Tablehead"/>
              <w:rPr>
                <w:b w:val="0"/>
                <w:bCs/>
                <w:sz w:val="18"/>
                <w:szCs w:val="18"/>
                <w:lang w:val="fr-FR" w:eastAsia="zh-CN"/>
              </w:rPr>
            </w:pPr>
            <w:r w:rsidRPr="00BE1BF3">
              <w:rPr>
                <w:b w:val="0"/>
                <w:bCs/>
                <w:sz w:val="18"/>
                <w:szCs w:val="18"/>
                <w:lang w:val="fr-FR" w:eastAsia="zh-CN"/>
              </w:rPr>
              <w:t>innovation et partenariats</w:t>
            </w:r>
          </w:p>
        </w:tc>
      </w:tr>
      <w:tr w:rsidR="00DE4EA1" w:rsidRPr="00BE1BF3" w:rsidTr="00DE4EA1">
        <w:trPr>
          <w:trHeight w:val="288"/>
        </w:trPr>
        <w:tc>
          <w:tcPr>
            <w:tcW w:w="2269" w:type="dxa"/>
            <w:gridSpan w:val="3"/>
            <w:vMerge/>
            <w:tcBorders>
              <w:top w:val="single" w:sz="4" w:space="0" w:color="auto"/>
              <w:left w:val="single" w:sz="4" w:space="0" w:color="auto"/>
              <w:bottom w:val="single" w:sz="4" w:space="0" w:color="000000"/>
              <w:right w:val="single" w:sz="4" w:space="0" w:color="000000"/>
            </w:tcBorders>
            <w:vAlign w:val="center"/>
            <w:hideMark/>
          </w:tcPr>
          <w:p w:rsidR="00901B96" w:rsidRPr="00BE1BF3" w:rsidRDefault="00901B96" w:rsidP="00E133CB">
            <w:pPr>
              <w:rPr>
                <w:rFonts w:ascii="Calibri" w:hAnsi="Calibri"/>
                <w:b/>
                <w:bCs/>
                <w:color w:val="000000"/>
                <w:sz w:val="18"/>
                <w:szCs w:val="18"/>
                <w:lang w:val="fr-FR"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01B96" w:rsidRPr="00BE1BF3" w:rsidRDefault="00901B96" w:rsidP="00E133CB">
            <w:pPr>
              <w:rPr>
                <w:rFonts w:ascii="Calibri" w:hAnsi="Calibri"/>
                <w:b/>
                <w:bCs/>
                <w:color w:val="000000"/>
                <w:sz w:val="18"/>
                <w:szCs w:val="18"/>
                <w:lang w:val="fr-FR" w:eastAsia="zh-CN"/>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01B96" w:rsidRPr="00BE1BF3" w:rsidRDefault="00901B96" w:rsidP="00E133CB">
            <w:pPr>
              <w:rPr>
                <w:rFonts w:ascii="Calibri" w:hAnsi="Calibri"/>
                <w:b/>
                <w:bCs/>
                <w:color w:val="000000"/>
                <w:sz w:val="18"/>
                <w:szCs w:val="18"/>
                <w:lang w:val="fr-FR" w:eastAsia="zh-CN"/>
              </w:rPr>
            </w:pPr>
          </w:p>
        </w:tc>
        <w:tc>
          <w:tcPr>
            <w:tcW w:w="993" w:type="dxa"/>
            <w:vMerge/>
            <w:tcBorders>
              <w:left w:val="single" w:sz="4" w:space="0" w:color="auto"/>
              <w:bottom w:val="single" w:sz="4" w:space="0" w:color="000000"/>
              <w:right w:val="single" w:sz="4" w:space="0" w:color="auto"/>
            </w:tcBorders>
          </w:tcPr>
          <w:p w:rsidR="00901B96" w:rsidRPr="00BE1BF3" w:rsidRDefault="00901B96" w:rsidP="00E133CB">
            <w:pPr>
              <w:rPr>
                <w:rFonts w:ascii="Calibri" w:hAnsi="Calibri"/>
                <w:b/>
                <w:bCs/>
                <w:color w:val="000000"/>
                <w:sz w:val="18"/>
                <w:szCs w:val="18"/>
                <w:lang w:val="fr-FR"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01B96" w:rsidRPr="00BE1BF3" w:rsidRDefault="00901B96" w:rsidP="00E133CB">
            <w:pPr>
              <w:rPr>
                <w:rFonts w:ascii="Calibri" w:hAnsi="Calibri"/>
                <w:b/>
                <w:bCs/>
                <w:color w:val="000000"/>
                <w:sz w:val="18"/>
                <w:szCs w:val="18"/>
                <w:lang w:val="fr-FR" w:eastAsia="zh-CN"/>
              </w:rPr>
            </w:pPr>
          </w:p>
        </w:tc>
        <w:tc>
          <w:tcPr>
            <w:tcW w:w="283" w:type="dxa"/>
            <w:tcBorders>
              <w:top w:val="nil"/>
              <w:left w:val="nil"/>
              <w:bottom w:val="nil"/>
              <w:right w:val="nil"/>
            </w:tcBorders>
            <w:shd w:val="clear" w:color="000000" w:fill="FFFFFF"/>
            <w:noWrap/>
            <w:vAlign w:val="bottom"/>
            <w:hideMark/>
          </w:tcPr>
          <w:p w:rsidR="00901B96" w:rsidRPr="00BE1BF3" w:rsidRDefault="00901B96" w:rsidP="00E133CB">
            <w:pPr>
              <w:rPr>
                <w:rFonts w:ascii="Calibri" w:hAnsi="Calibri"/>
                <w:color w:val="000000"/>
                <w:sz w:val="18"/>
                <w:szCs w:val="18"/>
                <w:lang w:val="fr-FR" w:eastAsia="zh-CN"/>
              </w:rPr>
            </w:pPr>
            <w:r w:rsidRPr="00BE1BF3">
              <w:rPr>
                <w:rFonts w:ascii="Calibri" w:hAnsi="Calibri"/>
                <w:color w:val="000000"/>
                <w:sz w:val="18"/>
                <w:szCs w:val="18"/>
                <w:lang w:val="fr-FR" w:eastAsia="zh-CN"/>
              </w:rPr>
              <w:t> </w:t>
            </w:r>
          </w:p>
        </w:tc>
        <w:tc>
          <w:tcPr>
            <w:tcW w:w="992" w:type="dxa"/>
            <w:vMerge/>
            <w:tcBorders>
              <w:left w:val="single" w:sz="4" w:space="0" w:color="auto"/>
              <w:bottom w:val="single" w:sz="4" w:space="0" w:color="auto"/>
              <w:right w:val="single" w:sz="4" w:space="0" w:color="auto"/>
            </w:tcBorders>
            <w:shd w:val="clear" w:color="000000" w:fill="BDD7EE"/>
            <w:noWrap/>
            <w:vAlign w:val="bottom"/>
            <w:hideMark/>
          </w:tcPr>
          <w:p w:rsidR="00901B96" w:rsidRPr="00BE1BF3" w:rsidRDefault="00901B96" w:rsidP="00E133CB">
            <w:pPr>
              <w:jc w:val="center"/>
              <w:rPr>
                <w:rFonts w:ascii="Calibri" w:hAnsi="Calibri"/>
                <w:color w:val="000000"/>
                <w:sz w:val="18"/>
                <w:szCs w:val="18"/>
                <w:lang w:val="fr-FR" w:eastAsia="zh-CN"/>
              </w:rPr>
            </w:pPr>
          </w:p>
        </w:tc>
        <w:tc>
          <w:tcPr>
            <w:tcW w:w="993" w:type="dxa"/>
            <w:vMerge/>
            <w:tcBorders>
              <w:left w:val="nil"/>
              <w:bottom w:val="nil"/>
              <w:right w:val="single" w:sz="4" w:space="0" w:color="auto"/>
            </w:tcBorders>
            <w:shd w:val="clear" w:color="000000" w:fill="BDD7EE"/>
            <w:noWrap/>
            <w:vAlign w:val="bottom"/>
            <w:hideMark/>
          </w:tcPr>
          <w:p w:rsidR="00901B96" w:rsidRPr="00BE1BF3" w:rsidRDefault="00901B96" w:rsidP="00E133CB">
            <w:pPr>
              <w:jc w:val="center"/>
              <w:rPr>
                <w:rFonts w:ascii="Calibri" w:hAnsi="Calibri"/>
                <w:color w:val="000000"/>
                <w:sz w:val="18"/>
                <w:szCs w:val="18"/>
                <w:lang w:val="fr-FR" w:eastAsia="zh-CN"/>
              </w:rPr>
            </w:pPr>
          </w:p>
        </w:tc>
        <w:tc>
          <w:tcPr>
            <w:tcW w:w="992" w:type="dxa"/>
            <w:vMerge/>
            <w:tcBorders>
              <w:left w:val="nil"/>
              <w:bottom w:val="nil"/>
              <w:right w:val="nil"/>
            </w:tcBorders>
            <w:shd w:val="clear" w:color="000000" w:fill="BDD7EE"/>
            <w:noWrap/>
            <w:vAlign w:val="bottom"/>
            <w:hideMark/>
          </w:tcPr>
          <w:p w:rsidR="00901B96" w:rsidRPr="00BE1BF3" w:rsidRDefault="00901B96" w:rsidP="00E133CB">
            <w:pPr>
              <w:jc w:val="center"/>
              <w:rPr>
                <w:rFonts w:ascii="Calibri" w:hAnsi="Calibri"/>
                <w:color w:val="000000"/>
                <w:sz w:val="18"/>
                <w:szCs w:val="18"/>
                <w:lang w:val="fr-FR" w:eastAsia="zh-CN"/>
              </w:rPr>
            </w:pPr>
          </w:p>
        </w:tc>
        <w:tc>
          <w:tcPr>
            <w:tcW w:w="1134" w:type="dxa"/>
            <w:vMerge/>
            <w:tcBorders>
              <w:left w:val="single" w:sz="4" w:space="0" w:color="auto"/>
              <w:bottom w:val="nil"/>
              <w:right w:val="single" w:sz="4" w:space="0" w:color="auto"/>
            </w:tcBorders>
            <w:shd w:val="clear" w:color="000000" w:fill="BDD7EE"/>
            <w:noWrap/>
            <w:vAlign w:val="bottom"/>
            <w:hideMark/>
          </w:tcPr>
          <w:p w:rsidR="00901B96" w:rsidRPr="00BE1BF3" w:rsidRDefault="00901B96" w:rsidP="00E133CB">
            <w:pPr>
              <w:jc w:val="center"/>
              <w:rPr>
                <w:rFonts w:ascii="Calibri" w:hAnsi="Calibri"/>
                <w:color w:val="000000"/>
                <w:sz w:val="18"/>
                <w:szCs w:val="18"/>
                <w:lang w:val="fr-FR" w:eastAsia="zh-CN"/>
              </w:rPr>
            </w:pPr>
          </w:p>
        </w:tc>
        <w:tc>
          <w:tcPr>
            <w:tcW w:w="425" w:type="dxa"/>
            <w:tcBorders>
              <w:top w:val="nil"/>
              <w:left w:val="nil"/>
              <w:bottom w:val="nil"/>
              <w:right w:val="single" w:sz="4" w:space="0" w:color="auto"/>
            </w:tcBorders>
            <w:shd w:val="clear" w:color="000000" w:fill="FFFFFF"/>
            <w:noWrap/>
            <w:vAlign w:val="bottom"/>
            <w:hideMark/>
          </w:tcPr>
          <w:p w:rsidR="00901B96" w:rsidRPr="00BE1BF3" w:rsidRDefault="00901B96" w:rsidP="00E133CB">
            <w:pPr>
              <w:rPr>
                <w:rFonts w:ascii="Calibri" w:hAnsi="Calibri"/>
                <w:color w:val="000000"/>
                <w:sz w:val="18"/>
                <w:szCs w:val="18"/>
                <w:lang w:val="fr-FR" w:eastAsia="zh-CN"/>
              </w:rPr>
            </w:pPr>
            <w:r w:rsidRPr="00BE1BF3">
              <w:rPr>
                <w:rFonts w:ascii="Calibri" w:hAnsi="Calibri"/>
                <w:color w:val="000000"/>
                <w:sz w:val="18"/>
                <w:szCs w:val="18"/>
                <w:lang w:val="fr-FR" w:eastAsia="zh-CN"/>
              </w:rPr>
              <w:t> </w:t>
            </w:r>
          </w:p>
        </w:tc>
        <w:tc>
          <w:tcPr>
            <w:tcW w:w="1129" w:type="dxa"/>
            <w:vMerge/>
            <w:tcBorders>
              <w:left w:val="single" w:sz="4" w:space="0" w:color="auto"/>
              <w:bottom w:val="single" w:sz="4" w:space="0" w:color="auto"/>
              <w:right w:val="single" w:sz="4" w:space="0" w:color="auto"/>
            </w:tcBorders>
            <w:shd w:val="clear" w:color="000000" w:fill="BDD7EE"/>
            <w:noWrap/>
            <w:vAlign w:val="bottom"/>
            <w:hideMark/>
          </w:tcPr>
          <w:p w:rsidR="00901B96" w:rsidRPr="00BE1BF3" w:rsidRDefault="00901B96" w:rsidP="00E133CB">
            <w:pPr>
              <w:jc w:val="center"/>
              <w:rPr>
                <w:rFonts w:ascii="Calibri" w:hAnsi="Calibri"/>
                <w:color w:val="000000"/>
                <w:sz w:val="18"/>
                <w:szCs w:val="18"/>
                <w:lang w:val="fr-FR" w:eastAsia="zh-CN"/>
              </w:rPr>
            </w:pPr>
          </w:p>
        </w:tc>
        <w:tc>
          <w:tcPr>
            <w:tcW w:w="866" w:type="dxa"/>
            <w:vMerge/>
            <w:tcBorders>
              <w:left w:val="nil"/>
              <w:bottom w:val="single" w:sz="4" w:space="0" w:color="auto"/>
              <w:right w:val="single" w:sz="4" w:space="0" w:color="auto"/>
            </w:tcBorders>
            <w:shd w:val="clear" w:color="000000" w:fill="BDD7EE"/>
            <w:noWrap/>
            <w:vAlign w:val="bottom"/>
            <w:hideMark/>
          </w:tcPr>
          <w:p w:rsidR="00901B96" w:rsidRPr="00BE1BF3" w:rsidRDefault="00901B96" w:rsidP="00E133CB">
            <w:pPr>
              <w:jc w:val="center"/>
              <w:rPr>
                <w:rFonts w:ascii="Calibri" w:hAnsi="Calibri"/>
                <w:color w:val="000000"/>
                <w:sz w:val="18"/>
                <w:szCs w:val="18"/>
                <w:lang w:val="fr-FR" w:eastAsia="zh-CN"/>
              </w:rPr>
            </w:pPr>
          </w:p>
        </w:tc>
        <w:tc>
          <w:tcPr>
            <w:tcW w:w="992" w:type="dxa"/>
            <w:vMerge/>
            <w:tcBorders>
              <w:left w:val="nil"/>
              <w:bottom w:val="single" w:sz="4" w:space="0" w:color="auto"/>
              <w:right w:val="nil"/>
            </w:tcBorders>
            <w:shd w:val="clear" w:color="000000" w:fill="BDD7EE"/>
            <w:noWrap/>
            <w:vAlign w:val="bottom"/>
            <w:hideMark/>
          </w:tcPr>
          <w:p w:rsidR="00901B96" w:rsidRPr="00BE1BF3" w:rsidRDefault="00901B96" w:rsidP="00E133CB">
            <w:pPr>
              <w:jc w:val="center"/>
              <w:rPr>
                <w:rFonts w:ascii="Calibri" w:hAnsi="Calibri"/>
                <w:color w:val="000000"/>
                <w:sz w:val="18"/>
                <w:szCs w:val="18"/>
                <w:lang w:val="fr-FR" w:eastAsia="zh-CN"/>
              </w:rPr>
            </w:pPr>
          </w:p>
        </w:tc>
        <w:tc>
          <w:tcPr>
            <w:tcW w:w="1112" w:type="dxa"/>
            <w:vMerge/>
            <w:tcBorders>
              <w:left w:val="single" w:sz="4" w:space="0" w:color="auto"/>
              <w:bottom w:val="single" w:sz="4" w:space="0" w:color="auto"/>
              <w:right w:val="single" w:sz="4" w:space="0" w:color="auto"/>
            </w:tcBorders>
            <w:shd w:val="clear" w:color="000000" w:fill="BDD7EE"/>
            <w:noWrap/>
            <w:vAlign w:val="bottom"/>
            <w:hideMark/>
          </w:tcPr>
          <w:p w:rsidR="00901B96" w:rsidRPr="00BE1BF3" w:rsidRDefault="00901B96" w:rsidP="00E133CB">
            <w:pPr>
              <w:jc w:val="center"/>
              <w:rPr>
                <w:rFonts w:ascii="Calibri" w:hAnsi="Calibri"/>
                <w:color w:val="000000"/>
                <w:sz w:val="18"/>
                <w:szCs w:val="18"/>
                <w:lang w:val="fr-FR" w:eastAsia="zh-CN"/>
              </w:rPr>
            </w:pPr>
          </w:p>
        </w:tc>
      </w:tr>
      <w:tr w:rsidR="00D176D9" w:rsidRPr="00BE1BF3" w:rsidTr="00DE4EA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D176D9" w:rsidRPr="00BE1BF3" w:rsidRDefault="00D176D9" w:rsidP="00D176D9">
            <w:pPr>
              <w:pStyle w:val="Tabletext"/>
              <w:rPr>
                <w:b/>
                <w:bCs/>
                <w:sz w:val="18"/>
                <w:szCs w:val="18"/>
                <w:lang w:val="fr-FR" w:eastAsia="zh-CN"/>
              </w:rPr>
            </w:pPr>
            <w:r w:rsidRPr="00BE1BF3">
              <w:rPr>
                <w:b/>
                <w:bCs/>
                <w:sz w:val="18"/>
                <w:szCs w:val="18"/>
                <w:lang w:val="fr-FR" w:eastAsia="zh-CN"/>
              </w:rPr>
              <w:t>D1</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D176D9" w:rsidRPr="00BE1BF3" w:rsidRDefault="00D176D9" w:rsidP="00D176D9">
            <w:pPr>
              <w:pStyle w:val="Tabletext"/>
              <w:rPr>
                <w:b/>
                <w:bCs/>
                <w:sz w:val="18"/>
                <w:szCs w:val="18"/>
                <w:lang w:val="fr-FR" w:eastAsia="zh-CN"/>
              </w:rPr>
            </w:pPr>
            <w:r w:rsidRPr="00BE1BF3">
              <w:rPr>
                <w:b/>
                <w:bCs/>
                <w:sz w:val="18"/>
                <w:szCs w:val="18"/>
                <w:lang w:val="fr-FR" w:eastAsia="zh-CN"/>
              </w:rPr>
              <w:t>Objectif 1 de l'UIT-D</w:t>
            </w:r>
          </w:p>
        </w:tc>
        <w:tc>
          <w:tcPr>
            <w:tcW w:w="1134" w:type="dxa"/>
            <w:tcBorders>
              <w:top w:val="nil"/>
              <w:left w:val="nil"/>
              <w:bottom w:val="single" w:sz="4" w:space="0" w:color="auto"/>
              <w:right w:val="single" w:sz="4" w:space="0" w:color="auto"/>
            </w:tcBorders>
            <w:shd w:val="clear" w:color="000000" w:fill="FFFFFF"/>
            <w:noWrap/>
            <w:vAlign w:val="bottom"/>
            <w:hideMark/>
          </w:tcPr>
          <w:p w:rsidR="00D176D9" w:rsidRPr="00BE1BF3" w:rsidRDefault="00D176D9" w:rsidP="00D176D9">
            <w:pPr>
              <w:pStyle w:val="Tabletext"/>
              <w:jc w:val="center"/>
              <w:rPr>
                <w:sz w:val="18"/>
                <w:szCs w:val="18"/>
                <w:lang w:val="fr-FR"/>
              </w:rPr>
            </w:pPr>
            <w:r w:rsidRPr="00BE1BF3">
              <w:rPr>
                <w:rFonts w:eastAsia="SimSun"/>
                <w:sz w:val="18"/>
                <w:szCs w:val="18"/>
                <w:lang w:val="fr-FR"/>
              </w:rPr>
              <w:t>10 202</w:t>
            </w:r>
          </w:p>
        </w:tc>
        <w:tc>
          <w:tcPr>
            <w:tcW w:w="1275" w:type="dxa"/>
            <w:tcBorders>
              <w:top w:val="nil"/>
              <w:left w:val="nil"/>
              <w:bottom w:val="single" w:sz="4" w:space="0" w:color="auto"/>
              <w:right w:val="single" w:sz="4" w:space="0" w:color="auto"/>
            </w:tcBorders>
            <w:shd w:val="clear" w:color="000000" w:fill="FFFFFF"/>
            <w:noWrap/>
            <w:vAlign w:val="bottom"/>
            <w:hideMark/>
          </w:tcPr>
          <w:p w:rsidR="00D176D9" w:rsidRPr="00BE1BF3" w:rsidRDefault="00D176D9" w:rsidP="00D176D9">
            <w:pPr>
              <w:pStyle w:val="Tabletext"/>
              <w:jc w:val="center"/>
              <w:rPr>
                <w:sz w:val="18"/>
                <w:szCs w:val="18"/>
                <w:lang w:val="fr-FR"/>
              </w:rPr>
            </w:pPr>
            <w:r w:rsidRPr="00BE1BF3">
              <w:rPr>
                <w:rFonts w:eastAsia="SimSun"/>
                <w:sz w:val="18"/>
                <w:szCs w:val="18"/>
                <w:lang w:val="fr-FR"/>
              </w:rPr>
              <w:t>6 059</w:t>
            </w:r>
          </w:p>
        </w:tc>
        <w:tc>
          <w:tcPr>
            <w:tcW w:w="993" w:type="dxa"/>
            <w:tcBorders>
              <w:top w:val="nil"/>
              <w:left w:val="nil"/>
              <w:bottom w:val="single" w:sz="4" w:space="0" w:color="auto"/>
              <w:right w:val="single" w:sz="4" w:space="0" w:color="auto"/>
            </w:tcBorders>
            <w:shd w:val="clear" w:color="000000" w:fill="FFFFFF"/>
            <w:vAlign w:val="bottom"/>
          </w:tcPr>
          <w:p w:rsidR="00D176D9" w:rsidRPr="00BE1BF3" w:rsidRDefault="00D176D9" w:rsidP="00D176D9">
            <w:pPr>
              <w:pStyle w:val="Tabletext"/>
              <w:jc w:val="center"/>
              <w:rPr>
                <w:sz w:val="18"/>
                <w:szCs w:val="18"/>
                <w:lang w:val="fr-FR"/>
              </w:rPr>
            </w:pPr>
            <w:r w:rsidRPr="00BE1BF3">
              <w:rPr>
                <w:rFonts w:eastAsia="SimSun"/>
                <w:sz w:val="18"/>
                <w:szCs w:val="18"/>
                <w:lang w:val="fr-FR"/>
              </w:rPr>
              <w:t>4 134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176D9" w:rsidRPr="00BE1BF3" w:rsidRDefault="00D176D9" w:rsidP="00D176D9">
            <w:pPr>
              <w:pStyle w:val="Tabletext"/>
              <w:jc w:val="center"/>
              <w:rPr>
                <w:sz w:val="18"/>
                <w:szCs w:val="18"/>
                <w:lang w:val="fr-FR"/>
              </w:rPr>
            </w:pPr>
            <w:r w:rsidRPr="00BE1BF3">
              <w:rPr>
                <w:rFonts w:eastAsia="SimSun"/>
                <w:sz w:val="18"/>
                <w:szCs w:val="18"/>
                <w:lang w:val="fr-FR"/>
              </w:rPr>
              <w:t>9</w:t>
            </w:r>
          </w:p>
        </w:tc>
        <w:tc>
          <w:tcPr>
            <w:tcW w:w="283" w:type="dxa"/>
            <w:tcBorders>
              <w:top w:val="nil"/>
              <w:left w:val="nil"/>
              <w:bottom w:val="nil"/>
              <w:right w:val="nil"/>
            </w:tcBorders>
            <w:shd w:val="clear" w:color="000000" w:fill="FFFFFF"/>
            <w:noWrap/>
            <w:vAlign w:val="bottom"/>
            <w:hideMark/>
          </w:tcPr>
          <w:p w:rsidR="00D176D9" w:rsidRPr="00BE1BF3" w:rsidRDefault="00D176D9" w:rsidP="00D176D9">
            <w:pPr>
              <w:pStyle w:val="Tabletext"/>
              <w:jc w:val="center"/>
              <w:rPr>
                <w:sz w:val="18"/>
                <w:szCs w:val="18"/>
                <w:lang w:val="fr-FR" w:eastAsia="zh-CN"/>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176D9" w:rsidRPr="00BE1BF3" w:rsidRDefault="00D176D9" w:rsidP="00D176D9">
            <w:pPr>
              <w:pStyle w:val="Tabletext"/>
              <w:jc w:val="center"/>
              <w:rPr>
                <w:sz w:val="18"/>
                <w:szCs w:val="18"/>
                <w:lang w:val="fr-FR" w:eastAsia="zh-CN"/>
              </w:rPr>
            </w:pPr>
            <w:r w:rsidRPr="00BE1BF3">
              <w:rPr>
                <w:sz w:val="18"/>
                <w:szCs w:val="18"/>
                <w:lang w:val="fr-FR" w:eastAsia="zh-CN"/>
              </w:rPr>
              <w:t>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D176D9" w:rsidRPr="00BE1BF3" w:rsidRDefault="00D176D9" w:rsidP="00D176D9">
            <w:pPr>
              <w:pStyle w:val="Tabletext"/>
              <w:jc w:val="center"/>
              <w:rPr>
                <w:b/>
                <w:bCs/>
                <w:sz w:val="18"/>
                <w:szCs w:val="18"/>
                <w:lang w:val="fr-FR" w:eastAsia="zh-CN"/>
              </w:rPr>
            </w:pPr>
            <w:r w:rsidRPr="00BE1BF3">
              <w:rPr>
                <w:b/>
                <w:bCs/>
                <w:sz w:val="18"/>
                <w:szCs w:val="18"/>
                <w:lang w:val="fr-FR" w:eastAsia="zh-CN"/>
              </w:rPr>
              <w:t>100%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176D9" w:rsidRPr="00BE1BF3" w:rsidRDefault="00D176D9" w:rsidP="00D176D9">
            <w:pPr>
              <w:pStyle w:val="Tabletext"/>
              <w:jc w:val="center"/>
              <w:rPr>
                <w:sz w:val="18"/>
                <w:szCs w:val="18"/>
                <w:lang w:val="fr-FR" w:eastAsia="zh-CN"/>
              </w:rPr>
            </w:pPr>
            <w:r w:rsidRPr="00BE1BF3">
              <w:rPr>
                <w:sz w:val="18"/>
                <w:szCs w:val="18"/>
                <w:lang w:val="fr-FR" w:eastAsia="zh-CN"/>
              </w:rPr>
              <w:t>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176D9" w:rsidRPr="00BE1BF3" w:rsidRDefault="00D176D9" w:rsidP="00D176D9">
            <w:pPr>
              <w:pStyle w:val="Tabletext"/>
              <w:jc w:val="center"/>
              <w:rPr>
                <w:sz w:val="18"/>
                <w:szCs w:val="18"/>
                <w:lang w:val="fr-FR" w:eastAsia="zh-CN"/>
              </w:rPr>
            </w:pPr>
            <w:r w:rsidRPr="00BE1BF3">
              <w:rPr>
                <w:sz w:val="18"/>
                <w:szCs w:val="18"/>
                <w:lang w:val="fr-FR" w:eastAsia="zh-CN"/>
              </w:rPr>
              <w:t>0%</w:t>
            </w:r>
          </w:p>
        </w:tc>
        <w:tc>
          <w:tcPr>
            <w:tcW w:w="425" w:type="dxa"/>
            <w:tcBorders>
              <w:top w:val="nil"/>
              <w:left w:val="nil"/>
              <w:bottom w:val="nil"/>
              <w:right w:val="nil"/>
            </w:tcBorders>
            <w:shd w:val="clear" w:color="000000" w:fill="FFFFFF"/>
            <w:noWrap/>
            <w:vAlign w:val="bottom"/>
            <w:hideMark/>
          </w:tcPr>
          <w:p w:rsidR="00D176D9" w:rsidRPr="00BE1BF3" w:rsidRDefault="00D176D9" w:rsidP="00D176D9">
            <w:pPr>
              <w:pStyle w:val="Tabletext"/>
              <w:jc w:val="center"/>
              <w:rPr>
                <w:sz w:val="18"/>
                <w:szCs w:val="18"/>
                <w:lang w:val="fr-FR" w:eastAsia="zh-CN"/>
              </w:rPr>
            </w:pPr>
          </w:p>
        </w:tc>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176D9" w:rsidRPr="00BE1BF3" w:rsidRDefault="00D176D9" w:rsidP="00D176D9">
            <w:pPr>
              <w:pStyle w:val="Tabletext"/>
              <w:jc w:val="center"/>
              <w:rPr>
                <w:sz w:val="18"/>
                <w:szCs w:val="18"/>
                <w:lang w:val="fr-FR"/>
              </w:rPr>
            </w:pPr>
            <w:r w:rsidRPr="00BE1BF3">
              <w:rPr>
                <w:rFonts w:eastAsia="SimSun"/>
                <w:sz w:val="18"/>
                <w:szCs w:val="18"/>
                <w:lang w:val="fr-FR"/>
              </w:rPr>
              <w:t>0</w:t>
            </w:r>
          </w:p>
        </w:tc>
        <w:tc>
          <w:tcPr>
            <w:tcW w:w="866" w:type="dxa"/>
            <w:tcBorders>
              <w:top w:val="nil"/>
              <w:left w:val="nil"/>
              <w:bottom w:val="single" w:sz="4" w:space="0" w:color="auto"/>
              <w:right w:val="single" w:sz="4" w:space="0" w:color="auto"/>
            </w:tcBorders>
            <w:shd w:val="clear" w:color="auto" w:fill="auto"/>
            <w:noWrap/>
            <w:vAlign w:val="bottom"/>
            <w:hideMark/>
          </w:tcPr>
          <w:p w:rsidR="00D176D9" w:rsidRPr="00BE1BF3" w:rsidRDefault="00D176D9" w:rsidP="00D176D9">
            <w:pPr>
              <w:pStyle w:val="Tabletext"/>
              <w:jc w:val="center"/>
              <w:rPr>
                <w:sz w:val="18"/>
                <w:szCs w:val="18"/>
                <w:lang w:val="fr-FR"/>
              </w:rPr>
            </w:pPr>
            <w:r w:rsidRPr="00BE1BF3">
              <w:rPr>
                <w:rFonts w:eastAsia="SimSun"/>
                <w:sz w:val="18"/>
                <w:szCs w:val="18"/>
                <w:lang w:val="fr-FR"/>
              </w:rPr>
              <w:t>10 202</w:t>
            </w:r>
          </w:p>
        </w:tc>
        <w:tc>
          <w:tcPr>
            <w:tcW w:w="992" w:type="dxa"/>
            <w:tcBorders>
              <w:top w:val="nil"/>
              <w:left w:val="nil"/>
              <w:bottom w:val="single" w:sz="4" w:space="0" w:color="auto"/>
              <w:right w:val="single" w:sz="4" w:space="0" w:color="auto"/>
            </w:tcBorders>
            <w:shd w:val="clear" w:color="auto" w:fill="auto"/>
            <w:noWrap/>
            <w:vAlign w:val="bottom"/>
            <w:hideMark/>
          </w:tcPr>
          <w:p w:rsidR="00D176D9" w:rsidRPr="00BE1BF3" w:rsidRDefault="00D176D9" w:rsidP="00D176D9">
            <w:pPr>
              <w:pStyle w:val="Tabletext"/>
              <w:jc w:val="center"/>
              <w:rPr>
                <w:sz w:val="18"/>
                <w:szCs w:val="18"/>
                <w:lang w:val="fr-FR"/>
              </w:rPr>
            </w:pPr>
            <w:r w:rsidRPr="00BE1BF3">
              <w:rPr>
                <w:rFonts w:eastAsia="SimSun"/>
                <w:sz w:val="18"/>
                <w:szCs w:val="18"/>
                <w:lang w:val="fr-FR"/>
              </w:rPr>
              <w:t>0</w:t>
            </w:r>
          </w:p>
        </w:tc>
        <w:tc>
          <w:tcPr>
            <w:tcW w:w="1112" w:type="dxa"/>
            <w:tcBorders>
              <w:top w:val="nil"/>
              <w:left w:val="nil"/>
              <w:bottom w:val="single" w:sz="4" w:space="0" w:color="auto"/>
              <w:right w:val="single" w:sz="4" w:space="0" w:color="auto"/>
            </w:tcBorders>
            <w:shd w:val="clear" w:color="auto" w:fill="auto"/>
            <w:noWrap/>
            <w:vAlign w:val="bottom"/>
            <w:hideMark/>
          </w:tcPr>
          <w:p w:rsidR="00D176D9" w:rsidRPr="00BE1BF3" w:rsidRDefault="00D176D9" w:rsidP="00D176D9">
            <w:pPr>
              <w:pStyle w:val="Tabletext"/>
              <w:jc w:val="center"/>
              <w:rPr>
                <w:sz w:val="18"/>
                <w:szCs w:val="18"/>
                <w:lang w:val="fr-FR"/>
              </w:rPr>
            </w:pPr>
            <w:r w:rsidRPr="00BE1BF3">
              <w:rPr>
                <w:rFonts w:eastAsia="SimSun"/>
                <w:sz w:val="18"/>
                <w:szCs w:val="18"/>
                <w:lang w:val="fr-FR"/>
              </w:rPr>
              <w:t>0</w:t>
            </w:r>
          </w:p>
        </w:tc>
      </w:tr>
      <w:tr w:rsidR="00D176D9" w:rsidRPr="00BE1BF3" w:rsidTr="00DE4EA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D176D9" w:rsidRPr="00BE1BF3" w:rsidRDefault="00D176D9" w:rsidP="00D176D9">
            <w:pPr>
              <w:pStyle w:val="Tabletext"/>
              <w:rPr>
                <w:b/>
                <w:bCs/>
                <w:sz w:val="18"/>
                <w:szCs w:val="18"/>
                <w:lang w:val="fr-FR" w:eastAsia="zh-CN"/>
              </w:rPr>
            </w:pPr>
            <w:r w:rsidRPr="00BE1BF3">
              <w:rPr>
                <w:b/>
                <w:bCs/>
                <w:sz w:val="18"/>
                <w:szCs w:val="18"/>
                <w:lang w:val="fr-FR" w:eastAsia="zh-CN"/>
              </w:rPr>
              <w:t>D2</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D176D9" w:rsidRPr="00BE1BF3" w:rsidRDefault="00D176D9" w:rsidP="00D176D9">
            <w:pPr>
              <w:pStyle w:val="Tabletext"/>
              <w:rPr>
                <w:b/>
                <w:bCs/>
                <w:sz w:val="18"/>
                <w:szCs w:val="18"/>
                <w:lang w:val="fr-FR" w:eastAsia="zh-CN"/>
              </w:rPr>
            </w:pPr>
            <w:r w:rsidRPr="00BE1BF3">
              <w:rPr>
                <w:b/>
                <w:bCs/>
                <w:sz w:val="18"/>
                <w:szCs w:val="18"/>
                <w:lang w:val="fr-FR" w:eastAsia="zh-CN"/>
              </w:rPr>
              <w:t>Objectif 2 de l'UIT-D</w:t>
            </w:r>
          </w:p>
        </w:tc>
        <w:tc>
          <w:tcPr>
            <w:tcW w:w="1134" w:type="dxa"/>
            <w:tcBorders>
              <w:top w:val="nil"/>
              <w:left w:val="nil"/>
              <w:bottom w:val="single" w:sz="4" w:space="0" w:color="auto"/>
              <w:right w:val="single" w:sz="4" w:space="0" w:color="auto"/>
            </w:tcBorders>
            <w:shd w:val="clear" w:color="000000" w:fill="FFFFFF"/>
            <w:noWrap/>
            <w:vAlign w:val="bottom"/>
            <w:hideMark/>
          </w:tcPr>
          <w:p w:rsidR="00D176D9" w:rsidRPr="00BE1BF3" w:rsidRDefault="00D176D9" w:rsidP="00D176D9">
            <w:pPr>
              <w:pStyle w:val="Tabletext"/>
              <w:jc w:val="center"/>
              <w:rPr>
                <w:sz w:val="18"/>
                <w:szCs w:val="18"/>
                <w:lang w:val="fr-FR"/>
              </w:rPr>
            </w:pPr>
            <w:r w:rsidRPr="00BE1BF3">
              <w:rPr>
                <w:rFonts w:eastAsia="SimSun"/>
                <w:sz w:val="18"/>
                <w:szCs w:val="18"/>
                <w:lang w:val="fr-FR"/>
              </w:rPr>
              <w:t>17 587</w:t>
            </w:r>
          </w:p>
        </w:tc>
        <w:tc>
          <w:tcPr>
            <w:tcW w:w="1275" w:type="dxa"/>
            <w:tcBorders>
              <w:top w:val="nil"/>
              <w:left w:val="nil"/>
              <w:bottom w:val="single" w:sz="4" w:space="0" w:color="auto"/>
              <w:right w:val="single" w:sz="4" w:space="0" w:color="auto"/>
            </w:tcBorders>
            <w:shd w:val="clear" w:color="000000" w:fill="FFFFFF"/>
            <w:noWrap/>
            <w:vAlign w:val="bottom"/>
            <w:hideMark/>
          </w:tcPr>
          <w:p w:rsidR="00D176D9" w:rsidRPr="00BE1BF3" w:rsidRDefault="00D176D9" w:rsidP="00D176D9">
            <w:pPr>
              <w:pStyle w:val="Tabletext"/>
              <w:jc w:val="center"/>
              <w:rPr>
                <w:sz w:val="18"/>
                <w:szCs w:val="18"/>
                <w:lang w:val="fr-FR"/>
              </w:rPr>
            </w:pPr>
            <w:r w:rsidRPr="00BE1BF3">
              <w:rPr>
                <w:rFonts w:eastAsia="SimSun"/>
                <w:sz w:val="18"/>
                <w:szCs w:val="18"/>
                <w:lang w:val="fr-FR"/>
              </w:rPr>
              <w:t>9 426</w:t>
            </w:r>
          </w:p>
        </w:tc>
        <w:tc>
          <w:tcPr>
            <w:tcW w:w="993" w:type="dxa"/>
            <w:tcBorders>
              <w:top w:val="nil"/>
              <w:left w:val="nil"/>
              <w:bottom w:val="single" w:sz="4" w:space="0" w:color="auto"/>
              <w:right w:val="single" w:sz="4" w:space="0" w:color="auto"/>
            </w:tcBorders>
            <w:shd w:val="clear" w:color="000000" w:fill="FFFFFF"/>
            <w:vAlign w:val="bottom"/>
          </w:tcPr>
          <w:p w:rsidR="00D176D9" w:rsidRPr="00BE1BF3" w:rsidRDefault="00D176D9" w:rsidP="00D176D9">
            <w:pPr>
              <w:pStyle w:val="Tabletext"/>
              <w:jc w:val="center"/>
              <w:rPr>
                <w:sz w:val="18"/>
                <w:szCs w:val="18"/>
                <w:lang w:val="fr-FR"/>
              </w:rPr>
            </w:pPr>
            <w:r w:rsidRPr="00BE1BF3">
              <w:rPr>
                <w:rFonts w:eastAsia="SimSun"/>
                <w:sz w:val="18"/>
                <w:szCs w:val="18"/>
                <w:lang w:val="fr-FR"/>
              </w:rPr>
              <w:t>8 145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176D9" w:rsidRPr="00BE1BF3" w:rsidRDefault="00D176D9" w:rsidP="00D176D9">
            <w:pPr>
              <w:pStyle w:val="Tabletext"/>
              <w:jc w:val="center"/>
              <w:rPr>
                <w:sz w:val="18"/>
                <w:szCs w:val="18"/>
                <w:lang w:val="fr-FR"/>
              </w:rPr>
            </w:pPr>
            <w:r w:rsidRPr="00BE1BF3">
              <w:rPr>
                <w:rFonts w:eastAsia="SimSun"/>
                <w:sz w:val="18"/>
                <w:szCs w:val="18"/>
                <w:lang w:val="fr-FR"/>
              </w:rPr>
              <w:t>15</w:t>
            </w:r>
          </w:p>
        </w:tc>
        <w:tc>
          <w:tcPr>
            <w:tcW w:w="283" w:type="dxa"/>
            <w:tcBorders>
              <w:top w:val="nil"/>
              <w:left w:val="nil"/>
              <w:bottom w:val="nil"/>
              <w:right w:val="nil"/>
            </w:tcBorders>
            <w:shd w:val="clear" w:color="000000" w:fill="FFFFFF"/>
            <w:noWrap/>
            <w:vAlign w:val="bottom"/>
            <w:hideMark/>
          </w:tcPr>
          <w:p w:rsidR="00D176D9" w:rsidRPr="00BE1BF3" w:rsidRDefault="00D176D9" w:rsidP="00D176D9">
            <w:pPr>
              <w:pStyle w:val="Tabletext"/>
              <w:jc w:val="center"/>
              <w:rPr>
                <w:sz w:val="18"/>
                <w:szCs w:val="18"/>
                <w:lang w:val="fr-FR" w:eastAsia="zh-CN"/>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176D9" w:rsidRPr="00BE1BF3" w:rsidRDefault="00D176D9" w:rsidP="00D176D9">
            <w:pPr>
              <w:pStyle w:val="Tabletext"/>
              <w:jc w:val="center"/>
              <w:rPr>
                <w:b/>
                <w:bCs/>
                <w:sz w:val="18"/>
                <w:szCs w:val="18"/>
                <w:lang w:val="fr-FR" w:eastAsia="zh-CN"/>
              </w:rPr>
            </w:pPr>
            <w:r w:rsidRPr="00BE1BF3">
              <w:rPr>
                <w:b/>
                <w:bCs/>
                <w:sz w:val="18"/>
                <w:szCs w:val="18"/>
                <w:lang w:val="fr-FR" w:eastAsia="zh-CN"/>
              </w:rPr>
              <w:t>100%</w:t>
            </w:r>
          </w:p>
        </w:tc>
        <w:tc>
          <w:tcPr>
            <w:tcW w:w="993" w:type="dxa"/>
            <w:tcBorders>
              <w:top w:val="nil"/>
              <w:left w:val="nil"/>
              <w:bottom w:val="single" w:sz="4" w:space="0" w:color="auto"/>
              <w:right w:val="single" w:sz="4" w:space="0" w:color="auto"/>
            </w:tcBorders>
            <w:shd w:val="clear" w:color="auto" w:fill="auto"/>
            <w:noWrap/>
            <w:vAlign w:val="bottom"/>
            <w:hideMark/>
          </w:tcPr>
          <w:p w:rsidR="00D176D9" w:rsidRPr="00BE1BF3" w:rsidRDefault="00D176D9" w:rsidP="00D176D9">
            <w:pPr>
              <w:pStyle w:val="Tabletext"/>
              <w:jc w:val="center"/>
              <w:rPr>
                <w:sz w:val="18"/>
                <w:szCs w:val="18"/>
                <w:lang w:val="fr-FR" w:eastAsia="zh-CN"/>
              </w:rPr>
            </w:pPr>
            <w:r w:rsidRPr="00BE1BF3">
              <w:rPr>
                <w:sz w:val="18"/>
                <w:szCs w:val="18"/>
                <w:lang w:val="fr-FR" w:eastAsia="zh-CN"/>
              </w:rPr>
              <w:t>0%</w:t>
            </w:r>
          </w:p>
        </w:tc>
        <w:tc>
          <w:tcPr>
            <w:tcW w:w="992" w:type="dxa"/>
            <w:tcBorders>
              <w:top w:val="nil"/>
              <w:left w:val="nil"/>
              <w:bottom w:val="single" w:sz="4" w:space="0" w:color="auto"/>
              <w:right w:val="single" w:sz="4" w:space="0" w:color="auto"/>
            </w:tcBorders>
            <w:shd w:val="clear" w:color="auto" w:fill="auto"/>
            <w:noWrap/>
            <w:vAlign w:val="bottom"/>
            <w:hideMark/>
          </w:tcPr>
          <w:p w:rsidR="00D176D9" w:rsidRPr="00BE1BF3" w:rsidRDefault="00D176D9" w:rsidP="00D176D9">
            <w:pPr>
              <w:pStyle w:val="Tabletext"/>
              <w:jc w:val="center"/>
              <w:rPr>
                <w:sz w:val="18"/>
                <w:szCs w:val="18"/>
                <w:lang w:val="fr-FR" w:eastAsia="zh-CN"/>
              </w:rPr>
            </w:pPr>
            <w:r w:rsidRPr="00BE1BF3">
              <w:rPr>
                <w:sz w:val="18"/>
                <w:szCs w:val="18"/>
                <w:lang w:val="fr-FR" w:eastAsia="zh-CN"/>
              </w:rPr>
              <w:t>0%</w:t>
            </w:r>
          </w:p>
        </w:tc>
        <w:tc>
          <w:tcPr>
            <w:tcW w:w="1134" w:type="dxa"/>
            <w:tcBorders>
              <w:top w:val="nil"/>
              <w:left w:val="nil"/>
              <w:bottom w:val="single" w:sz="4" w:space="0" w:color="auto"/>
              <w:right w:val="single" w:sz="4" w:space="0" w:color="auto"/>
            </w:tcBorders>
            <w:shd w:val="clear" w:color="auto" w:fill="auto"/>
            <w:noWrap/>
            <w:vAlign w:val="bottom"/>
            <w:hideMark/>
          </w:tcPr>
          <w:p w:rsidR="00D176D9" w:rsidRPr="00BE1BF3" w:rsidRDefault="00D176D9" w:rsidP="00D176D9">
            <w:pPr>
              <w:pStyle w:val="Tabletext"/>
              <w:jc w:val="center"/>
              <w:rPr>
                <w:sz w:val="18"/>
                <w:szCs w:val="18"/>
                <w:lang w:val="fr-FR" w:eastAsia="zh-CN"/>
              </w:rPr>
            </w:pPr>
            <w:r w:rsidRPr="00BE1BF3">
              <w:rPr>
                <w:sz w:val="18"/>
                <w:szCs w:val="18"/>
                <w:lang w:val="fr-FR" w:eastAsia="zh-CN"/>
              </w:rPr>
              <w:t>0%</w:t>
            </w:r>
          </w:p>
        </w:tc>
        <w:tc>
          <w:tcPr>
            <w:tcW w:w="425" w:type="dxa"/>
            <w:tcBorders>
              <w:top w:val="nil"/>
              <w:left w:val="nil"/>
              <w:bottom w:val="nil"/>
              <w:right w:val="nil"/>
            </w:tcBorders>
            <w:shd w:val="clear" w:color="000000" w:fill="FFFFFF"/>
            <w:noWrap/>
            <w:vAlign w:val="bottom"/>
            <w:hideMark/>
          </w:tcPr>
          <w:p w:rsidR="00D176D9" w:rsidRPr="00BE1BF3" w:rsidRDefault="00D176D9" w:rsidP="00D176D9">
            <w:pPr>
              <w:pStyle w:val="Tabletext"/>
              <w:jc w:val="center"/>
              <w:rPr>
                <w:sz w:val="18"/>
                <w:szCs w:val="18"/>
                <w:lang w:val="fr-FR" w:eastAsia="zh-CN"/>
              </w:rPr>
            </w:pPr>
          </w:p>
        </w:tc>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176D9" w:rsidRPr="00BE1BF3" w:rsidRDefault="00D176D9" w:rsidP="00D176D9">
            <w:pPr>
              <w:pStyle w:val="Tabletext"/>
              <w:jc w:val="center"/>
              <w:rPr>
                <w:sz w:val="18"/>
                <w:szCs w:val="18"/>
                <w:lang w:val="fr-FR"/>
              </w:rPr>
            </w:pPr>
            <w:r w:rsidRPr="00BE1BF3">
              <w:rPr>
                <w:rFonts w:eastAsia="SimSun"/>
                <w:sz w:val="18"/>
                <w:szCs w:val="18"/>
                <w:lang w:val="fr-FR"/>
              </w:rPr>
              <w:t>17 587</w:t>
            </w:r>
          </w:p>
        </w:tc>
        <w:tc>
          <w:tcPr>
            <w:tcW w:w="866" w:type="dxa"/>
            <w:tcBorders>
              <w:top w:val="nil"/>
              <w:left w:val="nil"/>
              <w:bottom w:val="single" w:sz="4" w:space="0" w:color="auto"/>
              <w:right w:val="single" w:sz="4" w:space="0" w:color="auto"/>
            </w:tcBorders>
            <w:shd w:val="clear" w:color="auto" w:fill="auto"/>
            <w:noWrap/>
            <w:vAlign w:val="bottom"/>
            <w:hideMark/>
          </w:tcPr>
          <w:p w:rsidR="00D176D9" w:rsidRPr="00BE1BF3" w:rsidRDefault="00D176D9" w:rsidP="00D176D9">
            <w:pPr>
              <w:pStyle w:val="Tabletext"/>
              <w:jc w:val="center"/>
              <w:rPr>
                <w:sz w:val="18"/>
                <w:szCs w:val="18"/>
                <w:lang w:val="fr-FR"/>
              </w:rPr>
            </w:pPr>
            <w:r w:rsidRPr="00BE1BF3">
              <w:rPr>
                <w:rFonts w:eastAsia="SimSun"/>
                <w:sz w:val="18"/>
                <w:szCs w:val="18"/>
                <w:lang w:val="fr-FR"/>
              </w:rPr>
              <w:t>0</w:t>
            </w:r>
          </w:p>
        </w:tc>
        <w:tc>
          <w:tcPr>
            <w:tcW w:w="992" w:type="dxa"/>
            <w:tcBorders>
              <w:top w:val="nil"/>
              <w:left w:val="nil"/>
              <w:bottom w:val="single" w:sz="4" w:space="0" w:color="auto"/>
              <w:right w:val="single" w:sz="4" w:space="0" w:color="auto"/>
            </w:tcBorders>
            <w:shd w:val="clear" w:color="auto" w:fill="auto"/>
            <w:noWrap/>
            <w:vAlign w:val="bottom"/>
            <w:hideMark/>
          </w:tcPr>
          <w:p w:rsidR="00D176D9" w:rsidRPr="00BE1BF3" w:rsidRDefault="00D176D9" w:rsidP="00D176D9">
            <w:pPr>
              <w:pStyle w:val="Tabletext"/>
              <w:jc w:val="center"/>
              <w:rPr>
                <w:sz w:val="18"/>
                <w:szCs w:val="18"/>
                <w:lang w:val="fr-FR"/>
              </w:rPr>
            </w:pPr>
            <w:r w:rsidRPr="00BE1BF3">
              <w:rPr>
                <w:rFonts w:eastAsia="SimSun"/>
                <w:sz w:val="18"/>
                <w:szCs w:val="18"/>
                <w:lang w:val="fr-FR"/>
              </w:rPr>
              <w:t>0</w:t>
            </w:r>
          </w:p>
        </w:tc>
        <w:tc>
          <w:tcPr>
            <w:tcW w:w="1112" w:type="dxa"/>
            <w:tcBorders>
              <w:top w:val="nil"/>
              <w:left w:val="nil"/>
              <w:bottom w:val="single" w:sz="4" w:space="0" w:color="auto"/>
              <w:right w:val="single" w:sz="4" w:space="0" w:color="auto"/>
            </w:tcBorders>
            <w:shd w:val="clear" w:color="auto" w:fill="auto"/>
            <w:noWrap/>
            <w:vAlign w:val="bottom"/>
            <w:hideMark/>
          </w:tcPr>
          <w:p w:rsidR="00D176D9" w:rsidRPr="00BE1BF3" w:rsidRDefault="00D176D9" w:rsidP="00D176D9">
            <w:pPr>
              <w:pStyle w:val="Tabletext"/>
              <w:jc w:val="center"/>
              <w:rPr>
                <w:sz w:val="18"/>
                <w:szCs w:val="18"/>
                <w:lang w:val="fr-FR"/>
              </w:rPr>
            </w:pPr>
            <w:r w:rsidRPr="00BE1BF3">
              <w:rPr>
                <w:rFonts w:eastAsia="SimSun"/>
                <w:sz w:val="18"/>
                <w:szCs w:val="18"/>
                <w:lang w:val="fr-FR"/>
              </w:rPr>
              <w:t>0</w:t>
            </w:r>
          </w:p>
        </w:tc>
      </w:tr>
      <w:tr w:rsidR="00D176D9" w:rsidRPr="00BE1BF3" w:rsidTr="00DE4EA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D176D9" w:rsidRPr="00BE1BF3" w:rsidRDefault="00D176D9" w:rsidP="00D176D9">
            <w:pPr>
              <w:pStyle w:val="Tabletext"/>
              <w:rPr>
                <w:b/>
                <w:bCs/>
                <w:sz w:val="18"/>
                <w:szCs w:val="18"/>
                <w:lang w:val="fr-FR" w:eastAsia="zh-CN"/>
              </w:rPr>
            </w:pPr>
            <w:r w:rsidRPr="00BE1BF3">
              <w:rPr>
                <w:b/>
                <w:bCs/>
                <w:sz w:val="18"/>
                <w:szCs w:val="18"/>
                <w:lang w:val="fr-FR" w:eastAsia="zh-CN"/>
              </w:rPr>
              <w:t>D3</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D176D9" w:rsidRPr="00BE1BF3" w:rsidRDefault="00D176D9" w:rsidP="00D176D9">
            <w:pPr>
              <w:pStyle w:val="Tabletext"/>
              <w:rPr>
                <w:b/>
                <w:bCs/>
                <w:sz w:val="18"/>
                <w:szCs w:val="18"/>
                <w:lang w:val="fr-FR" w:eastAsia="zh-CN"/>
              </w:rPr>
            </w:pPr>
            <w:r w:rsidRPr="00BE1BF3">
              <w:rPr>
                <w:b/>
                <w:bCs/>
                <w:sz w:val="18"/>
                <w:szCs w:val="18"/>
                <w:lang w:val="fr-FR" w:eastAsia="zh-CN"/>
              </w:rPr>
              <w:t>Objectif 3 de l'UIT-D</w:t>
            </w:r>
          </w:p>
        </w:tc>
        <w:tc>
          <w:tcPr>
            <w:tcW w:w="1134" w:type="dxa"/>
            <w:tcBorders>
              <w:top w:val="nil"/>
              <w:left w:val="nil"/>
              <w:bottom w:val="single" w:sz="4" w:space="0" w:color="auto"/>
              <w:right w:val="single" w:sz="4" w:space="0" w:color="auto"/>
            </w:tcBorders>
            <w:shd w:val="clear" w:color="000000" w:fill="FFFFFF"/>
            <w:noWrap/>
            <w:vAlign w:val="bottom"/>
            <w:hideMark/>
          </w:tcPr>
          <w:p w:rsidR="00D176D9" w:rsidRPr="00BE1BF3" w:rsidRDefault="00D176D9" w:rsidP="00D176D9">
            <w:pPr>
              <w:pStyle w:val="Tabletext"/>
              <w:jc w:val="center"/>
              <w:rPr>
                <w:sz w:val="18"/>
                <w:szCs w:val="18"/>
                <w:lang w:val="fr-FR"/>
              </w:rPr>
            </w:pPr>
            <w:r w:rsidRPr="00BE1BF3">
              <w:rPr>
                <w:rFonts w:eastAsia="SimSun"/>
                <w:sz w:val="18"/>
                <w:szCs w:val="18"/>
                <w:lang w:val="fr-FR"/>
              </w:rPr>
              <w:t>8 864</w:t>
            </w:r>
          </w:p>
        </w:tc>
        <w:tc>
          <w:tcPr>
            <w:tcW w:w="1275" w:type="dxa"/>
            <w:tcBorders>
              <w:top w:val="nil"/>
              <w:left w:val="nil"/>
              <w:bottom w:val="single" w:sz="4" w:space="0" w:color="auto"/>
              <w:right w:val="single" w:sz="4" w:space="0" w:color="auto"/>
            </w:tcBorders>
            <w:shd w:val="clear" w:color="000000" w:fill="FFFFFF"/>
            <w:noWrap/>
            <w:vAlign w:val="bottom"/>
            <w:hideMark/>
          </w:tcPr>
          <w:p w:rsidR="00D176D9" w:rsidRPr="00BE1BF3" w:rsidRDefault="00D176D9" w:rsidP="00D176D9">
            <w:pPr>
              <w:pStyle w:val="Tabletext"/>
              <w:jc w:val="center"/>
              <w:rPr>
                <w:sz w:val="18"/>
                <w:szCs w:val="18"/>
                <w:lang w:val="fr-FR"/>
              </w:rPr>
            </w:pPr>
            <w:r w:rsidRPr="00BE1BF3">
              <w:rPr>
                <w:rFonts w:eastAsia="SimSun"/>
                <w:sz w:val="18"/>
                <w:szCs w:val="18"/>
                <w:lang w:val="fr-FR"/>
              </w:rPr>
              <w:t>4 652</w:t>
            </w:r>
          </w:p>
        </w:tc>
        <w:tc>
          <w:tcPr>
            <w:tcW w:w="993" w:type="dxa"/>
            <w:tcBorders>
              <w:top w:val="nil"/>
              <w:left w:val="nil"/>
              <w:bottom w:val="single" w:sz="4" w:space="0" w:color="auto"/>
              <w:right w:val="single" w:sz="4" w:space="0" w:color="auto"/>
            </w:tcBorders>
            <w:shd w:val="clear" w:color="000000" w:fill="FFFFFF"/>
            <w:vAlign w:val="bottom"/>
          </w:tcPr>
          <w:p w:rsidR="00D176D9" w:rsidRPr="00BE1BF3" w:rsidRDefault="00D176D9" w:rsidP="00D176D9">
            <w:pPr>
              <w:pStyle w:val="Tabletext"/>
              <w:jc w:val="center"/>
              <w:rPr>
                <w:sz w:val="18"/>
                <w:szCs w:val="18"/>
                <w:lang w:val="fr-FR"/>
              </w:rPr>
            </w:pPr>
            <w:r w:rsidRPr="00BE1BF3">
              <w:rPr>
                <w:rFonts w:eastAsia="SimSun"/>
                <w:sz w:val="18"/>
                <w:szCs w:val="18"/>
                <w:lang w:val="fr-FR"/>
              </w:rPr>
              <w:t>4 205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176D9" w:rsidRPr="00BE1BF3" w:rsidRDefault="00D176D9" w:rsidP="00D176D9">
            <w:pPr>
              <w:pStyle w:val="Tabletext"/>
              <w:jc w:val="center"/>
              <w:rPr>
                <w:sz w:val="18"/>
                <w:szCs w:val="18"/>
                <w:lang w:val="fr-FR"/>
              </w:rPr>
            </w:pPr>
            <w:r w:rsidRPr="00BE1BF3">
              <w:rPr>
                <w:rFonts w:eastAsia="SimSun"/>
                <w:sz w:val="18"/>
                <w:szCs w:val="18"/>
                <w:lang w:val="fr-FR"/>
              </w:rPr>
              <w:t>8</w:t>
            </w:r>
          </w:p>
        </w:tc>
        <w:tc>
          <w:tcPr>
            <w:tcW w:w="283" w:type="dxa"/>
            <w:tcBorders>
              <w:top w:val="nil"/>
              <w:left w:val="nil"/>
              <w:bottom w:val="nil"/>
              <w:right w:val="nil"/>
            </w:tcBorders>
            <w:shd w:val="clear" w:color="000000" w:fill="FFFFFF"/>
            <w:noWrap/>
            <w:vAlign w:val="bottom"/>
            <w:hideMark/>
          </w:tcPr>
          <w:p w:rsidR="00D176D9" w:rsidRPr="00BE1BF3" w:rsidRDefault="00D176D9" w:rsidP="00D176D9">
            <w:pPr>
              <w:pStyle w:val="Tabletext"/>
              <w:jc w:val="center"/>
              <w:rPr>
                <w:sz w:val="18"/>
                <w:szCs w:val="18"/>
                <w:lang w:val="fr-FR" w:eastAsia="zh-CN"/>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176D9" w:rsidRPr="00BE1BF3" w:rsidRDefault="00D176D9" w:rsidP="00D176D9">
            <w:pPr>
              <w:pStyle w:val="Tabletext"/>
              <w:jc w:val="center"/>
              <w:rPr>
                <w:sz w:val="18"/>
                <w:szCs w:val="18"/>
                <w:lang w:val="fr-FR" w:eastAsia="zh-CN"/>
              </w:rPr>
            </w:pPr>
            <w:r w:rsidRPr="00BE1BF3">
              <w:rPr>
                <w:sz w:val="18"/>
                <w:szCs w:val="18"/>
                <w:lang w:val="fr-FR" w:eastAsia="zh-CN"/>
              </w:rPr>
              <w:t>0%</w:t>
            </w:r>
          </w:p>
        </w:tc>
        <w:tc>
          <w:tcPr>
            <w:tcW w:w="993" w:type="dxa"/>
            <w:tcBorders>
              <w:top w:val="nil"/>
              <w:left w:val="nil"/>
              <w:bottom w:val="single" w:sz="4" w:space="0" w:color="auto"/>
              <w:right w:val="single" w:sz="4" w:space="0" w:color="auto"/>
            </w:tcBorders>
            <w:shd w:val="clear" w:color="auto" w:fill="auto"/>
            <w:noWrap/>
            <w:vAlign w:val="bottom"/>
            <w:hideMark/>
          </w:tcPr>
          <w:p w:rsidR="00D176D9" w:rsidRPr="00BE1BF3" w:rsidRDefault="00D176D9" w:rsidP="00D176D9">
            <w:pPr>
              <w:pStyle w:val="Tabletext"/>
              <w:jc w:val="center"/>
              <w:rPr>
                <w:sz w:val="18"/>
                <w:szCs w:val="18"/>
                <w:lang w:val="fr-FR" w:eastAsia="zh-CN"/>
              </w:rPr>
            </w:pPr>
            <w:r w:rsidRPr="00BE1BF3">
              <w:rPr>
                <w:sz w:val="18"/>
                <w:szCs w:val="18"/>
                <w:lang w:val="fr-FR" w:eastAsia="zh-CN"/>
              </w:rPr>
              <w:t>0%</w:t>
            </w:r>
          </w:p>
        </w:tc>
        <w:tc>
          <w:tcPr>
            <w:tcW w:w="992" w:type="dxa"/>
            <w:tcBorders>
              <w:top w:val="nil"/>
              <w:left w:val="nil"/>
              <w:bottom w:val="single" w:sz="4" w:space="0" w:color="auto"/>
              <w:right w:val="single" w:sz="4" w:space="0" w:color="auto"/>
            </w:tcBorders>
            <w:shd w:val="clear" w:color="auto" w:fill="auto"/>
            <w:noWrap/>
            <w:vAlign w:val="bottom"/>
            <w:hideMark/>
          </w:tcPr>
          <w:p w:rsidR="00D176D9" w:rsidRPr="00BE1BF3" w:rsidRDefault="00D176D9" w:rsidP="00D176D9">
            <w:pPr>
              <w:pStyle w:val="Tabletext"/>
              <w:jc w:val="center"/>
              <w:rPr>
                <w:b/>
                <w:bCs/>
                <w:sz w:val="18"/>
                <w:szCs w:val="18"/>
                <w:lang w:val="fr-FR" w:eastAsia="zh-CN"/>
              </w:rPr>
            </w:pPr>
            <w:r w:rsidRPr="00BE1BF3">
              <w:rPr>
                <w:b/>
                <w:bCs/>
                <w:sz w:val="18"/>
                <w:szCs w:val="18"/>
                <w:lang w:val="fr-FR" w:eastAsia="zh-CN"/>
              </w:rPr>
              <w:t>100%</w:t>
            </w:r>
          </w:p>
        </w:tc>
        <w:tc>
          <w:tcPr>
            <w:tcW w:w="1134" w:type="dxa"/>
            <w:tcBorders>
              <w:top w:val="nil"/>
              <w:left w:val="nil"/>
              <w:bottom w:val="single" w:sz="4" w:space="0" w:color="auto"/>
              <w:right w:val="single" w:sz="4" w:space="0" w:color="auto"/>
            </w:tcBorders>
            <w:shd w:val="clear" w:color="auto" w:fill="auto"/>
            <w:noWrap/>
            <w:vAlign w:val="bottom"/>
            <w:hideMark/>
          </w:tcPr>
          <w:p w:rsidR="00D176D9" w:rsidRPr="00BE1BF3" w:rsidRDefault="00D176D9" w:rsidP="00D176D9">
            <w:pPr>
              <w:pStyle w:val="Tabletext"/>
              <w:jc w:val="center"/>
              <w:rPr>
                <w:sz w:val="18"/>
                <w:szCs w:val="18"/>
                <w:lang w:val="fr-FR" w:eastAsia="zh-CN"/>
              </w:rPr>
            </w:pPr>
            <w:r w:rsidRPr="00BE1BF3">
              <w:rPr>
                <w:sz w:val="18"/>
                <w:szCs w:val="18"/>
                <w:lang w:val="fr-FR" w:eastAsia="zh-CN"/>
              </w:rPr>
              <w:t>0%</w:t>
            </w:r>
          </w:p>
        </w:tc>
        <w:tc>
          <w:tcPr>
            <w:tcW w:w="425" w:type="dxa"/>
            <w:tcBorders>
              <w:top w:val="nil"/>
              <w:left w:val="nil"/>
              <w:bottom w:val="nil"/>
              <w:right w:val="nil"/>
            </w:tcBorders>
            <w:shd w:val="clear" w:color="000000" w:fill="FFFFFF"/>
            <w:noWrap/>
            <w:vAlign w:val="bottom"/>
            <w:hideMark/>
          </w:tcPr>
          <w:p w:rsidR="00D176D9" w:rsidRPr="00BE1BF3" w:rsidRDefault="00D176D9" w:rsidP="00D176D9">
            <w:pPr>
              <w:pStyle w:val="Tabletext"/>
              <w:jc w:val="center"/>
              <w:rPr>
                <w:sz w:val="18"/>
                <w:szCs w:val="18"/>
                <w:lang w:val="fr-FR" w:eastAsia="zh-CN"/>
              </w:rPr>
            </w:pPr>
          </w:p>
        </w:tc>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176D9" w:rsidRPr="00BE1BF3" w:rsidRDefault="00D176D9" w:rsidP="00D176D9">
            <w:pPr>
              <w:pStyle w:val="Tabletext"/>
              <w:jc w:val="center"/>
              <w:rPr>
                <w:sz w:val="18"/>
                <w:szCs w:val="18"/>
                <w:lang w:val="fr-FR"/>
              </w:rPr>
            </w:pPr>
            <w:r w:rsidRPr="00BE1BF3">
              <w:rPr>
                <w:rFonts w:eastAsia="SimSun"/>
                <w:sz w:val="18"/>
                <w:szCs w:val="18"/>
                <w:lang w:val="fr-FR"/>
              </w:rPr>
              <w:t>0</w:t>
            </w:r>
          </w:p>
        </w:tc>
        <w:tc>
          <w:tcPr>
            <w:tcW w:w="866" w:type="dxa"/>
            <w:tcBorders>
              <w:top w:val="nil"/>
              <w:left w:val="nil"/>
              <w:bottom w:val="single" w:sz="4" w:space="0" w:color="auto"/>
              <w:right w:val="single" w:sz="4" w:space="0" w:color="auto"/>
            </w:tcBorders>
            <w:shd w:val="clear" w:color="auto" w:fill="auto"/>
            <w:noWrap/>
            <w:vAlign w:val="bottom"/>
            <w:hideMark/>
          </w:tcPr>
          <w:p w:rsidR="00D176D9" w:rsidRPr="00BE1BF3" w:rsidRDefault="00D176D9" w:rsidP="00D176D9">
            <w:pPr>
              <w:pStyle w:val="Tabletext"/>
              <w:jc w:val="center"/>
              <w:rPr>
                <w:sz w:val="18"/>
                <w:szCs w:val="18"/>
                <w:lang w:val="fr-FR"/>
              </w:rPr>
            </w:pPr>
            <w:r w:rsidRPr="00BE1BF3">
              <w:rPr>
                <w:rFonts w:eastAsia="SimSun"/>
                <w:sz w:val="18"/>
                <w:szCs w:val="18"/>
                <w:lang w:val="fr-FR"/>
              </w:rPr>
              <w:t>0</w:t>
            </w:r>
          </w:p>
        </w:tc>
        <w:tc>
          <w:tcPr>
            <w:tcW w:w="992" w:type="dxa"/>
            <w:tcBorders>
              <w:top w:val="nil"/>
              <w:left w:val="nil"/>
              <w:bottom w:val="single" w:sz="4" w:space="0" w:color="auto"/>
              <w:right w:val="single" w:sz="4" w:space="0" w:color="auto"/>
            </w:tcBorders>
            <w:shd w:val="clear" w:color="auto" w:fill="auto"/>
            <w:noWrap/>
            <w:vAlign w:val="bottom"/>
            <w:hideMark/>
          </w:tcPr>
          <w:p w:rsidR="00D176D9" w:rsidRPr="00BE1BF3" w:rsidRDefault="00D176D9" w:rsidP="00D176D9">
            <w:pPr>
              <w:pStyle w:val="Tabletext"/>
              <w:jc w:val="center"/>
              <w:rPr>
                <w:sz w:val="18"/>
                <w:szCs w:val="18"/>
                <w:lang w:val="fr-FR"/>
              </w:rPr>
            </w:pPr>
            <w:r w:rsidRPr="00BE1BF3">
              <w:rPr>
                <w:rFonts w:eastAsia="SimSun"/>
                <w:sz w:val="18"/>
                <w:szCs w:val="18"/>
                <w:lang w:val="fr-FR"/>
              </w:rPr>
              <w:t>8 864</w:t>
            </w:r>
          </w:p>
        </w:tc>
        <w:tc>
          <w:tcPr>
            <w:tcW w:w="1112" w:type="dxa"/>
            <w:tcBorders>
              <w:top w:val="nil"/>
              <w:left w:val="nil"/>
              <w:bottom w:val="single" w:sz="4" w:space="0" w:color="auto"/>
              <w:right w:val="single" w:sz="4" w:space="0" w:color="auto"/>
            </w:tcBorders>
            <w:shd w:val="clear" w:color="auto" w:fill="auto"/>
            <w:noWrap/>
            <w:vAlign w:val="bottom"/>
            <w:hideMark/>
          </w:tcPr>
          <w:p w:rsidR="00D176D9" w:rsidRPr="00BE1BF3" w:rsidRDefault="00D176D9" w:rsidP="00D176D9">
            <w:pPr>
              <w:pStyle w:val="Tabletext"/>
              <w:jc w:val="center"/>
              <w:rPr>
                <w:sz w:val="18"/>
                <w:szCs w:val="18"/>
                <w:lang w:val="fr-FR"/>
              </w:rPr>
            </w:pPr>
            <w:r w:rsidRPr="00BE1BF3">
              <w:rPr>
                <w:rFonts w:eastAsia="SimSun"/>
                <w:sz w:val="18"/>
                <w:szCs w:val="18"/>
                <w:lang w:val="fr-FR"/>
              </w:rPr>
              <w:t>0</w:t>
            </w:r>
          </w:p>
        </w:tc>
      </w:tr>
      <w:tr w:rsidR="00D176D9" w:rsidRPr="00BE1BF3" w:rsidTr="00DE4EA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D176D9" w:rsidRPr="00BE1BF3" w:rsidRDefault="00D176D9" w:rsidP="00D176D9">
            <w:pPr>
              <w:pStyle w:val="Tabletext"/>
              <w:rPr>
                <w:b/>
                <w:bCs/>
                <w:sz w:val="18"/>
                <w:szCs w:val="18"/>
                <w:lang w:val="fr-FR" w:eastAsia="zh-CN"/>
              </w:rPr>
            </w:pPr>
            <w:r w:rsidRPr="00BE1BF3">
              <w:rPr>
                <w:b/>
                <w:bCs/>
                <w:sz w:val="18"/>
                <w:szCs w:val="18"/>
                <w:lang w:val="fr-FR" w:eastAsia="zh-CN"/>
              </w:rPr>
              <w:t>D4</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D176D9" w:rsidRPr="00BE1BF3" w:rsidRDefault="00D176D9" w:rsidP="00D176D9">
            <w:pPr>
              <w:pStyle w:val="Tabletext"/>
              <w:rPr>
                <w:b/>
                <w:bCs/>
                <w:sz w:val="18"/>
                <w:szCs w:val="18"/>
                <w:lang w:val="fr-FR" w:eastAsia="zh-CN"/>
              </w:rPr>
            </w:pPr>
            <w:r w:rsidRPr="00BE1BF3">
              <w:rPr>
                <w:b/>
                <w:bCs/>
                <w:sz w:val="18"/>
                <w:szCs w:val="18"/>
                <w:lang w:val="fr-FR" w:eastAsia="zh-CN"/>
              </w:rPr>
              <w:t>Objectif 4 de l'UIT-D</w:t>
            </w:r>
          </w:p>
        </w:tc>
        <w:tc>
          <w:tcPr>
            <w:tcW w:w="1134" w:type="dxa"/>
            <w:tcBorders>
              <w:top w:val="nil"/>
              <w:left w:val="nil"/>
              <w:bottom w:val="single" w:sz="4" w:space="0" w:color="auto"/>
              <w:right w:val="single" w:sz="4" w:space="0" w:color="auto"/>
            </w:tcBorders>
            <w:shd w:val="clear" w:color="000000" w:fill="FFFFFF"/>
            <w:noWrap/>
            <w:vAlign w:val="bottom"/>
            <w:hideMark/>
          </w:tcPr>
          <w:p w:rsidR="00D176D9" w:rsidRPr="00BE1BF3" w:rsidRDefault="00D176D9" w:rsidP="00D176D9">
            <w:pPr>
              <w:pStyle w:val="Tabletext"/>
              <w:jc w:val="center"/>
              <w:rPr>
                <w:sz w:val="18"/>
                <w:szCs w:val="18"/>
                <w:lang w:val="fr-FR"/>
              </w:rPr>
            </w:pPr>
            <w:r w:rsidRPr="00BE1BF3">
              <w:rPr>
                <w:rFonts w:eastAsia="SimSun"/>
                <w:sz w:val="18"/>
                <w:szCs w:val="18"/>
                <w:lang w:val="fr-FR"/>
              </w:rPr>
              <w:t>17 998</w:t>
            </w:r>
          </w:p>
        </w:tc>
        <w:tc>
          <w:tcPr>
            <w:tcW w:w="1275" w:type="dxa"/>
            <w:tcBorders>
              <w:top w:val="nil"/>
              <w:left w:val="nil"/>
              <w:bottom w:val="single" w:sz="4" w:space="0" w:color="auto"/>
              <w:right w:val="single" w:sz="4" w:space="0" w:color="auto"/>
            </w:tcBorders>
            <w:shd w:val="clear" w:color="000000" w:fill="FFFFFF"/>
            <w:noWrap/>
            <w:vAlign w:val="bottom"/>
            <w:hideMark/>
          </w:tcPr>
          <w:p w:rsidR="00D176D9" w:rsidRPr="00BE1BF3" w:rsidRDefault="00D176D9" w:rsidP="00D176D9">
            <w:pPr>
              <w:pStyle w:val="Tabletext"/>
              <w:jc w:val="center"/>
              <w:rPr>
                <w:sz w:val="18"/>
                <w:szCs w:val="18"/>
                <w:lang w:val="fr-FR"/>
              </w:rPr>
            </w:pPr>
            <w:r w:rsidRPr="00BE1BF3">
              <w:rPr>
                <w:rFonts w:eastAsia="SimSun"/>
                <w:sz w:val="18"/>
                <w:szCs w:val="18"/>
                <w:lang w:val="fr-FR"/>
              </w:rPr>
              <w:t>9 588</w:t>
            </w:r>
          </w:p>
        </w:tc>
        <w:tc>
          <w:tcPr>
            <w:tcW w:w="993" w:type="dxa"/>
            <w:tcBorders>
              <w:top w:val="nil"/>
              <w:left w:val="nil"/>
              <w:bottom w:val="single" w:sz="4" w:space="0" w:color="auto"/>
              <w:right w:val="single" w:sz="4" w:space="0" w:color="auto"/>
            </w:tcBorders>
            <w:shd w:val="clear" w:color="000000" w:fill="FFFFFF"/>
            <w:vAlign w:val="bottom"/>
          </w:tcPr>
          <w:p w:rsidR="00D176D9" w:rsidRPr="00BE1BF3" w:rsidRDefault="00D176D9" w:rsidP="00D176D9">
            <w:pPr>
              <w:pStyle w:val="Tabletext"/>
              <w:jc w:val="center"/>
              <w:rPr>
                <w:sz w:val="18"/>
                <w:szCs w:val="18"/>
                <w:lang w:val="fr-FR"/>
              </w:rPr>
            </w:pPr>
            <w:r w:rsidRPr="00BE1BF3">
              <w:rPr>
                <w:rFonts w:eastAsia="SimSun"/>
                <w:sz w:val="18"/>
                <w:szCs w:val="18"/>
                <w:lang w:val="fr-FR"/>
              </w:rPr>
              <w:t>8 394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176D9" w:rsidRPr="00BE1BF3" w:rsidRDefault="00D176D9" w:rsidP="00D176D9">
            <w:pPr>
              <w:pStyle w:val="Tabletext"/>
              <w:jc w:val="center"/>
              <w:rPr>
                <w:sz w:val="18"/>
                <w:szCs w:val="18"/>
                <w:lang w:val="fr-FR"/>
              </w:rPr>
            </w:pPr>
            <w:r w:rsidRPr="00BE1BF3">
              <w:rPr>
                <w:rFonts w:eastAsia="SimSun"/>
                <w:sz w:val="18"/>
                <w:szCs w:val="18"/>
                <w:lang w:val="fr-FR"/>
              </w:rPr>
              <w:t>16</w:t>
            </w:r>
          </w:p>
        </w:tc>
        <w:tc>
          <w:tcPr>
            <w:tcW w:w="283" w:type="dxa"/>
            <w:tcBorders>
              <w:top w:val="nil"/>
              <w:left w:val="nil"/>
              <w:bottom w:val="nil"/>
              <w:right w:val="nil"/>
            </w:tcBorders>
            <w:shd w:val="clear" w:color="000000" w:fill="FFFFFF"/>
            <w:noWrap/>
            <w:vAlign w:val="bottom"/>
            <w:hideMark/>
          </w:tcPr>
          <w:p w:rsidR="00D176D9" w:rsidRPr="00BE1BF3" w:rsidRDefault="00D176D9" w:rsidP="00D176D9">
            <w:pPr>
              <w:pStyle w:val="Tabletext"/>
              <w:jc w:val="center"/>
              <w:rPr>
                <w:sz w:val="18"/>
                <w:szCs w:val="18"/>
                <w:lang w:val="fr-FR" w:eastAsia="zh-CN"/>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176D9" w:rsidRPr="00BE1BF3" w:rsidRDefault="00D176D9" w:rsidP="00D176D9">
            <w:pPr>
              <w:pStyle w:val="Tabletext"/>
              <w:jc w:val="center"/>
              <w:rPr>
                <w:sz w:val="18"/>
                <w:szCs w:val="18"/>
                <w:lang w:val="fr-FR" w:eastAsia="zh-CN"/>
              </w:rPr>
            </w:pPr>
            <w:r w:rsidRPr="00BE1BF3">
              <w:rPr>
                <w:sz w:val="18"/>
                <w:szCs w:val="18"/>
                <w:lang w:val="fr-FR" w:eastAsia="zh-CN"/>
              </w:rPr>
              <w:t>0%</w:t>
            </w:r>
          </w:p>
        </w:tc>
        <w:tc>
          <w:tcPr>
            <w:tcW w:w="993" w:type="dxa"/>
            <w:tcBorders>
              <w:top w:val="nil"/>
              <w:left w:val="nil"/>
              <w:bottom w:val="single" w:sz="4" w:space="0" w:color="auto"/>
              <w:right w:val="single" w:sz="4" w:space="0" w:color="auto"/>
            </w:tcBorders>
            <w:shd w:val="clear" w:color="auto" w:fill="auto"/>
            <w:noWrap/>
            <w:vAlign w:val="bottom"/>
            <w:hideMark/>
          </w:tcPr>
          <w:p w:rsidR="00D176D9" w:rsidRPr="00BE1BF3" w:rsidRDefault="00D176D9" w:rsidP="00D176D9">
            <w:pPr>
              <w:pStyle w:val="Tabletext"/>
              <w:jc w:val="center"/>
              <w:rPr>
                <w:b/>
                <w:bCs/>
                <w:sz w:val="18"/>
                <w:szCs w:val="18"/>
                <w:lang w:val="fr-FR" w:eastAsia="zh-CN"/>
              </w:rPr>
            </w:pPr>
            <w:r w:rsidRPr="00BE1BF3">
              <w:rPr>
                <w:b/>
                <w:bCs/>
                <w:sz w:val="18"/>
                <w:szCs w:val="18"/>
                <w:lang w:val="fr-FR" w:eastAsia="zh-CN"/>
              </w:rPr>
              <w:t>100%</w:t>
            </w:r>
          </w:p>
        </w:tc>
        <w:tc>
          <w:tcPr>
            <w:tcW w:w="992" w:type="dxa"/>
            <w:tcBorders>
              <w:top w:val="nil"/>
              <w:left w:val="nil"/>
              <w:bottom w:val="single" w:sz="4" w:space="0" w:color="auto"/>
              <w:right w:val="single" w:sz="4" w:space="0" w:color="auto"/>
            </w:tcBorders>
            <w:shd w:val="clear" w:color="auto" w:fill="auto"/>
            <w:noWrap/>
            <w:vAlign w:val="bottom"/>
            <w:hideMark/>
          </w:tcPr>
          <w:p w:rsidR="00D176D9" w:rsidRPr="00BE1BF3" w:rsidRDefault="00D176D9" w:rsidP="00D176D9">
            <w:pPr>
              <w:pStyle w:val="Tabletext"/>
              <w:jc w:val="center"/>
              <w:rPr>
                <w:sz w:val="18"/>
                <w:szCs w:val="18"/>
                <w:lang w:val="fr-FR" w:eastAsia="zh-CN"/>
              </w:rPr>
            </w:pPr>
            <w:r w:rsidRPr="00BE1BF3">
              <w:rPr>
                <w:sz w:val="18"/>
                <w:szCs w:val="18"/>
                <w:lang w:val="fr-FR" w:eastAsia="zh-CN"/>
              </w:rPr>
              <w:t>0%</w:t>
            </w:r>
          </w:p>
        </w:tc>
        <w:tc>
          <w:tcPr>
            <w:tcW w:w="1134" w:type="dxa"/>
            <w:tcBorders>
              <w:top w:val="nil"/>
              <w:left w:val="nil"/>
              <w:bottom w:val="single" w:sz="4" w:space="0" w:color="auto"/>
              <w:right w:val="single" w:sz="4" w:space="0" w:color="auto"/>
            </w:tcBorders>
            <w:shd w:val="clear" w:color="auto" w:fill="auto"/>
            <w:noWrap/>
            <w:vAlign w:val="bottom"/>
            <w:hideMark/>
          </w:tcPr>
          <w:p w:rsidR="00D176D9" w:rsidRPr="00BE1BF3" w:rsidRDefault="00D176D9" w:rsidP="00D176D9">
            <w:pPr>
              <w:pStyle w:val="Tabletext"/>
              <w:jc w:val="center"/>
              <w:rPr>
                <w:sz w:val="18"/>
                <w:szCs w:val="18"/>
                <w:lang w:val="fr-FR" w:eastAsia="zh-CN"/>
              </w:rPr>
            </w:pPr>
            <w:r w:rsidRPr="00BE1BF3">
              <w:rPr>
                <w:sz w:val="18"/>
                <w:szCs w:val="18"/>
                <w:lang w:val="fr-FR" w:eastAsia="zh-CN"/>
              </w:rPr>
              <w:t>0%</w:t>
            </w:r>
          </w:p>
        </w:tc>
        <w:tc>
          <w:tcPr>
            <w:tcW w:w="425" w:type="dxa"/>
            <w:tcBorders>
              <w:top w:val="nil"/>
              <w:left w:val="nil"/>
              <w:bottom w:val="nil"/>
              <w:right w:val="nil"/>
            </w:tcBorders>
            <w:shd w:val="clear" w:color="000000" w:fill="FFFFFF"/>
            <w:noWrap/>
            <w:vAlign w:val="bottom"/>
            <w:hideMark/>
          </w:tcPr>
          <w:p w:rsidR="00D176D9" w:rsidRPr="00BE1BF3" w:rsidRDefault="00D176D9" w:rsidP="00D176D9">
            <w:pPr>
              <w:pStyle w:val="Tabletext"/>
              <w:jc w:val="center"/>
              <w:rPr>
                <w:sz w:val="18"/>
                <w:szCs w:val="18"/>
                <w:lang w:val="fr-FR" w:eastAsia="zh-CN"/>
              </w:rPr>
            </w:pPr>
          </w:p>
        </w:tc>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176D9" w:rsidRPr="00BE1BF3" w:rsidRDefault="00D176D9" w:rsidP="00D176D9">
            <w:pPr>
              <w:pStyle w:val="Tabletext"/>
              <w:jc w:val="center"/>
              <w:rPr>
                <w:sz w:val="18"/>
                <w:szCs w:val="18"/>
                <w:lang w:val="fr-FR"/>
              </w:rPr>
            </w:pPr>
            <w:r w:rsidRPr="00BE1BF3">
              <w:rPr>
                <w:rFonts w:eastAsia="SimSun"/>
                <w:sz w:val="18"/>
                <w:szCs w:val="18"/>
                <w:lang w:val="fr-FR"/>
              </w:rPr>
              <w:t>0</w:t>
            </w:r>
          </w:p>
        </w:tc>
        <w:tc>
          <w:tcPr>
            <w:tcW w:w="866" w:type="dxa"/>
            <w:tcBorders>
              <w:top w:val="nil"/>
              <w:left w:val="nil"/>
              <w:bottom w:val="single" w:sz="4" w:space="0" w:color="auto"/>
              <w:right w:val="single" w:sz="4" w:space="0" w:color="auto"/>
            </w:tcBorders>
            <w:shd w:val="clear" w:color="auto" w:fill="auto"/>
            <w:noWrap/>
            <w:vAlign w:val="bottom"/>
            <w:hideMark/>
          </w:tcPr>
          <w:p w:rsidR="00D176D9" w:rsidRPr="00BE1BF3" w:rsidRDefault="00D176D9" w:rsidP="00D176D9">
            <w:pPr>
              <w:pStyle w:val="Tabletext"/>
              <w:jc w:val="center"/>
              <w:rPr>
                <w:sz w:val="18"/>
                <w:szCs w:val="18"/>
                <w:lang w:val="fr-FR"/>
              </w:rPr>
            </w:pPr>
            <w:r w:rsidRPr="00BE1BF3">
              <w:rPr>
                <w:rFonts w:eastAsia="SimSun"/>
                <w:sz w:val="18"/>
                <w:szCs w:val="18"/>
                <w:lang w:val="fr-FR"/>
              </w:rPr>
              <w:t>17 998</w:t>
            </w:r>
          </w:p>
        </w:tc>
        <w:tc>
          <w:tcPr>
            <w:tcW w:w="992" w:type="dxa"/>
            <w:tcBorders>
              <w:top w:val="nil"/>
              <w:left w:val="nil"/>
              <w:bottom w:val="single" w:sz="4" w:space="0" w:color="auto"/>
              <w:right w:val="single" w:sz="4" w:space="0" w:color="auto"/>
            </w:tcBorders>
            <w:shd w:val="clear" w:color="auto" w:fill="auto"/>
            <w:noWrap/>
            <w:vAlign w:val="bottom"/>
            <w:hideMark/>
          </w:tcPr>
          <w:p w:rsidR="00D176D9" w:rsidRPr="00BE1BF3" w:rsidRDefault="00D176D9" w:rsidP="00D176D9">
            <w:pPr>
              <w:pStyle w:val="Tabletext"/>
              <w:jc w:val="center"/>
              <w:rPr>
                <w:sz w:val="18"/>
                <w:szCs w:val="18"/>
                <w:lang w:val="fr-FR"/>
              </w:rPr>
            </w:pPr>
            <w:r w:rsidRPr="00BE1BF3">
              <w:rPr>
                <w:rFonts w:eastAsia="SimSun"/>
                <w:sz w:val="18"/>
                <w:szCs w:val="18"/>
                <w:lang w:val="fr-FR"/>
              </w:rPr>
              <w:t>0</w:t>
            </w:r>
          </w:p>
        </w:tc>
        <w:tc>
          <w:tcPr>
            <w:tcW w:w="1112" w:type="dxa"/>
            <w:tcBorders>
              <w:top w:val="nil"/>
              <w:left w:val="nil"/>
              <w:bottom w:val="single" w:sz="4" w:space="0" w:color="auto"/>
              <w:right w:val="single" w:sz="4" w:space="0" w:color="auto"/>
            </w:tcBorders>
            <w:shd w:val="clear" w:color="auto" w:fill="auto"/>
            <w:noWrap/>
            <w:vAlign w:val="bottom"/>
            <w:hideMark/>
          </w:tcPr>
          <w:p w:rsidR="00D176D9" w:rsidRPr="00BE1BF3" w:rsidRDefault="00D176D9" w:rsidP="00D176D9">
            <w:pPr>
              <w:pStyle w:val="Tabletext"/>
              <w:jc w:val="center"/>
              <w:rPr>
                <w:sz w:val="18"/>
                <w:szCs w:val="18"/>
                <w:lang w:val="fr-FR"/>
              </w:rPr>
            </w:pPr>
            <w:r w:rsidRPr="00BE1BF3">
              <w:rPr>
                <w:rFonts w:eastAsia="SimSun"/>
                <w:sz w:val="18"/>
                <w:szCs w:val="18"/>
                <w:lang w:val="fr-FR"/>
              </w:rPr>
              <w:t>0</w:t>
            </w:r>
          </w:p>
        </w:tc>
      </w:tr>
      <w:tr w:rsidR="00D176D9" w:rsidRPr="00BE1BF3" w:rsidTr="00DE4EA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D176D9" w:rsidRPr="00BE1BF3" w:rsidRDefault="00D176D9" w:rsidP="00D176D9">
            <w:pPr>
              <w:pStyle w:val="Tabletext"/>
              <w:rPr>
                <w:b/>
                <w:bCs/>
                <w:sz w:val="18"/>
                <w:szCs w:val="18"/>
                <w:lang w:val="fr-FR" w:eastAsia="zh-CN"/>
              </w:rPr>
            </w:pPr>
            <w:r w:rsidRPr="00BE1BF3">
              <w:rPr>
                <w:b/>
                <w:bCs/>
                <w:sz w:val="18"/>
                <w:szCs w:val="18"/>
                <w:lang w:val="fr-FR" w:eastAsia="zh-CN"/>
              </w:rPr>
              <w:t>D5</w:t>
            </w:r>
          </w:p>
        </w:tc>
        <w:tc>
          <w:tcPr>
            <w:tcW w:w="1848" w:type="dxa"/>
            <w:gridSpan w:val="2"/>
            <w:tcBorders>
              <w:top w:val="nil"/>
              <w:left w:val="nil"/>
              <w:bottom w:val="single" w:sz="4" w:space="0" w:color="auto"/>
              <w:right w:val="single" w:sz="4" w:space="0" w:color="auto"/>
            </w:tcBorders>
            <w:shd w:val="clear" w:color="auto" w:fill="auto"/>
            <w:noWrap/>
            <w:vAlign w:val="bottom"/>
            <w:hideMark/>
          </w:tcPr>
          <w:p w:rsidR="00D176D9" w:rsidRPr="00BE1BF3" w:rsidRDefault="00D176D9" w:rsidP="00D176D9">
            <w:pPr>
              <w:pStyle w:val="Tabletext"/>
              <w:rPr>
                <w:b/>
                <w:bCs/>
                <w:sz w:val="18"/>
                <w:szCs w:val="18"/>
                <w:lang w:val="fr-FR" w:eastAsia="zh-CN"/>
              </w:rPr>
            </w:pPr>
            <w:r w:rsidRPr="00BE1BF3">
              <w:rPr>
                <w:b/>
                <w:bCs/>
                <w:sz w:val="18"/>
                <w:szCs w:val="18"/>
                <w:lang w:val="fr-FR" w:eastAsia="zh-CN"/>
              </w:rPr>
              <w:t>Objectif 5 de l'UIT-D</w:t>
            </w:r>
          </w:p>
        </w:tc>
        <w:tc>
          <w:tcPr>
            <w:tcW w:w="1134" w:type="dxa"/>
            <w:tcBorders>
              <w:top w:val="nil"/>
              <w:left w:val="nil"/>
              <w:bottom w:val="single" w:sz="4" w:space="0" w:color="auto"/>
              <w:right w:val="single" w:sz="4" w:space="0" w:color="auto"/>
            </w:tcBorders>
            <w:shd w:val="clear" w:color="000000" w:fill="FFFFFF"/>
            <w:noWrap/>
            <w:vAlign w:val="bottom"/>
            <w:hideMark/>
          </w:tcPr>
          <w:p w:rsidR="00D176D9" w:rsidRPr="00BE1BF3" w:rsidRDefault="00D176D9" w:rsidP="00D176D9">
            <w:pPr>
              <w:pStyle w:val="Tabletext"/>
              <w:jc w:val="center"/>
              <w:rPr>
                <w:sz w:val="18"/>
                <w:szCs w:val="18"/>
                <w:lang w:val="fr-FR"/>
              </w:rPr>
            </w:pPr>
            <w:r w:rsidRPr="00BE1BF3">
              <w:rPr>
                <w:rFonts w:eastAsia="SimSun"/>
                <w:sz w:val="18"/>
                <w:szCs w:val="18"/>
                <w:lang w:val="fr-FR"/>
              </w:rPr>
              <w:t>5 315</w:t>
            </w:r>
          </w:p>
        </w:tc>
        <w:tc>
          <w:tcPr>
            <w:tcW w:w="1275" w:type="dxa"/>
            <w:tcBorders>
              <w:top w:val="nil"/>
              <w:left w:val="nil"/>
              <w:bottom w:val="single" w:sz="4" w:space="0" w:color="auto"/>
              <w:right w:val="single" w:sz="4" w:space="0" w:color="auto"/>
            </w:tcBorders>
            <w:shd w:val="clear" w:color="000000" w:fill="FFFFFF"/>
            <w:noWrap/>
            <w:vAlign w:val="bottom"/>
            <w:hideMark/>
          </w:tcPr>
          <w:p w:rsidR="00D176D9" w:rsidRPr="00BE1BF3" w:rsidRDefault="00D176D9" w:rsidP="00D176D9">
            <w:pPr>
              <w:pStyle w:val="Tabletext"/>
              <w:jc w:val="center"/>
              <w:rPr>
                <w:sz w:val="18"/>
                <w:szCs w:val="18"/>
                <w:lang w:val="fr-FR"/>
              </w:rPr>
            </w:pPr>
            <w:r w:rsidRPr="00BE1BF3">
              <w:rPr>
                <w:rFonts w:eastAsia="SimSun"/>
                <w:sz w:val="18"/>
                <w:szCs w:val="18"/>
                <w:lang w:val="fr-FR"/>
              </w:rPr>
              <w:t>2 853</w:t>
            </w:r>
          </w:p>
        </w:tc>
        <w:tc>
          <w:tcPr>
            <w:tcW w:w="993" w:type="dxa"/>
            <w:tcBorders>
              <w:top w:val="nil"/>
              <w:left w:val="nil"/>
              <w:bottom w:val="single" w:sz="4" w:space="0" w:color="auto"/>
              <w:right w:val="single" w:sz="4" w:space="0" w:color="auto"/>
            </w:tcBorders>
            <w:shd w:val="clear" w:color="000000" w:fill="FFFFFF"/>
            <w:vAlign w:val="bottom"/>
          </w:tcPr>
          <w:p w:rsidR="00D176D9" w:rsidRPr="00BE1BF3" w:rsidRDefault="00D176D9" w:rsidP="00D176D9">
            <w:pPr>
              <w:pStyle w:val="Tabletext"/>
              <w:jc w:val="center"/>
              <w:rPr>
                <w:sz w:val="18"/>
                <w:szCs w:val="18"/>
                <w:lang w:val="fr-FR"/>
              </w:rPr>
            </w:pPr>
            <w:r w:rsidRPr="00BE1BF3">
              <w:rPr>
                <w:rFonts w:eastAsia="SimSun"/>
                <w:sz w:val="18"/>
                <w:szCs w:val="18"/>
                <w:lang w:val="fr-FR"/>
              </w:rPr>
              <w:t>2 457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176D9" w:rsidRPr="00BE1BF3" w:rsidRDefault="00D176D9" w:rsidP="00D176D9">
            <w:pPr>
              <w:pStyle w:val="Tabletext"/>
              <w:jc w:val="center"/>
              <w:rPr>
                <w:sz w:val="18"/>
                <w:szCs w:val="18"/>
                <w:lang w:val="fr-FR"/>
              </w:rPr>
            </w:pPr>
            <w:r w:rsidRPr="00BE1BF3">
              <w:rPr>
                <w:rFonts w:eastAsia="SimSun"/>
                <w:sz w:val="18"/>
                <w:szCs w:val="18"/>
                <w:lang w:val="fr-FR"/>
              </w:rPr>
              <w:t>5</w:t>
            </w:r>
          </w:p>
        </w:tc>
        <w:tc>
          <w:tcPr>
            <w:tcW w:w="283" w:type="dxa"/>
            <w:tcBorders>
              <w:top w:val="nil"/>
              <w:left w:val="nil"/>
              <w:bottom w:val="nil"/>
              <w:right w:val="nil"/>
            </w:tcBorders>
            <w:shd w:val="clear" w:color="000000" w:fill="FFFFFF"/>
            <w:noWrap/>
            <w:vAlign w:val="bottom"/>
            <w:hideMark/>
          </w:tcPr>
          <w:p w:rsidR="00D176D9" w:rsidRPr="00BE1BF3" w:rsidRDefault="00D176D9" w:rsidP="00D176D9">
            <w:pPr>
              <w:pStyle w:val="Tabletext"/>
              <w:jc w:val="center"/>
              <w:rPr>
                <w:sz w:val="18"/>
                <w:szCs w:val="18"/>
                <w:lang w:val="fr-FR" w:eastAsia="zh-CN"/>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176D9" w:rsidRPr="00BE1BF3" w:rsidRDefault="00D176D9" w:rsidP="00D176D9">
            <w:pPr>
              <w:pStyle w:val="Tabletext"/>
              <w:jc w:val="center"/>
              <w:rPr>
                <w:b/>
                <w:bCs/>
                <w:sz w:val="18"/>
                <w:szCs w:val="18"/>
                <w:lang w:val="fr-FR" w:eastAsia="zh-CN"/>
              </w:rPr>
            </w:pPr>
            <w:r w:rsidRPr="00BE1BF3">
              <w:rPr>
                <w:b/>
                <w:bCs/>
                <w:sz w:val="18"/>
                <w:szCs w:val="18"/>
                <w:lang w:val="fr-FR" w:eastAsia="zh-CN"/>
              </w:rPr>
              <w:t>100%</w:t>
            </w:r>
          </w:p>
        </w:tc>
        <w:tc>
          <w:tcPr>
            <w:tcW w:w="993" w:type="dxa"/>
            <w:tcBorders>
              <w:top w:val="nil"/>
              <w:left w:val="nil"/>
              <w:bottom w:val="single" w:sz="4" w:space="0" w:color="auto"/>
              <w:right w:val="single" w:sz="4" w:space="0" w:color="auto"/>
            </w:tcBorders>
            <w:shd w:val="clear" w:color="auto" w:fill="auto"/>
            <w:noWrap/>
            <w:vAlign w:val="bottom"/>
            <w:hideMark/>
          </w:tcPr>
          <w:p w:rsidR="00D176D9" w:rsidRPr="00BE1BF3" w:rsidRDefault="00D176D9" w:rsidP="00D176D9">
            <w:pPr>
              <w:pStyle w:val="Tabletext"/>
              <w:jc w:val="center"/>
              <w:rPr>
                <w:sz w:val="18"/>
                <w:szCs w:val="18"/>
                <w:lang w:val="fr-FR" w:eastAsia="zh-CN"/>
              </w:rPr>
            </w:pPr>
            <w:r w:rsidRPr="00BE1BF3">
              <w:rPr>
                <w:sz w:val="18"/>
                <w:szCs w:val="18"/>
                <w:lang w:val="fr-FR" w:eastAsia="zh-CN"/>
              </w:rPr>
              <w:t>0%</w:t>
            </w:r>
          </w:p>
        </w:tc>
        <w:tc>
          <w:tcPr>
            <w:tcW w:w="992" w:type="dxa"/>
            <w:tcBorders>
              <w:top w:val="nil"/>
              <w:left w:val="nil"/>
              <w:bottom w:val="single" w:sz="4" w:space="0" w:color="auto"/>
              <w:right w:val="single" w:sz="4" w:space="0" w:color="auto"/>
            </w:tcBorders>
            <w:shd w:val="clear" w:color="auto" w:fill="auto"/>
            <w:noWrap/>
            <w:vAlign w:val="bottom"/>
            <w:hideMark/>
          </w:tcPr>
          <w:p w:rsidR="00D176D9" w:rsidRPr="00BE1BF3" w:rsidRDefault="00D176D9" w:rsidP="00D176D9">
            <w:pPr>
              <w:pStyle w:val="Tabletext"/>
              <w:jc w:val="center"/>
              <w:rPr>
                <w:sz w:val="18"/>
                <w:szCs w:val="18"/>
                <w:lang w:val="fr-FR" w:eastAsia="zh-CN"/>
              </w:rPr>
            </w:pPr>
            <w:r w:rsidRPr="00BE1BF3">
              <w:rPr>
                <w:sz w:val="18"/>
                <w:szCs w:val="18"/>
                <w:lang w:val="fr-FR" w:eastAsia="zh-CN"/>
              </w:rPr>
              <w:t>0%</w:t>
            </w:r>
          </w:p>
        </w:tc>
        <w:tc>
          <w:tcPr>
            <w:tcW w:w="1134" w:type="dxa"/>
            <w:tcBorders>
              <w:top w:val="nil"/>
              <w:left w:val="nil"/>
              <w:bottom w:val="single" w:sz="4" w:space="0" w:color="auto"/>
              <w:right w:val="single" w:sz="4" w:space="0" w:color="auto"/>
            </w:tcBorders>
            <w:shd w:val="clear" w:color="auto" w:fill="auto"/>
            <w:noWrap/>
            <w:vAlign w:val="bottom"/>
            <w:hideMark/>
          </w:tcPr>
          <w:p w:rsidR="00D176D9" w:rsidRPr="00BE1BF3" w:rsidRDefault="00D176D9" w:rsidP="00D176D9">
            <w:pPr>
              <w:pStyle w:val="Tabletext"/>
              <w:jc w:val="center"/>
              <w:rPr>
                <w:sz w:val="18"/>
                <w:szCs w:val="18"/>
                <w:lang w:val="fr-FR" w:eastAsia="zh-CN"/>
              </w:rPr>
            </w:pPr>
            <w:r w:rsidRPr="00BE1BF3">
              <w:rPr>
                <w:sz w:val="18"/>
                <w:szCs w:val="18"/>
                <w:lang w:val="fr-FR" w:eastAsia="zh-CN"/>
              </w:rPr>
              <w:t>0%</w:t>
            </w:r>
          </w:p>
        </w:tc>
        <w:tc>
          <w:tcPr>
            <w:tcW w:w="425" w:type="dxa"/>
            <w:tcBorders>
              <w:top w:val="nil"/>
              <w:left w:val="nil"/>
              <w:bottom w:val="nil"/>
              <w:right w:val="nil"/>
            </w:tcBorders>
            <w:shd w:val="clear" w:color="000000" w:fill="FFFFFF"/>
            <w:noWrap/>
            <w:vAlign w:val="bottom"/>
            <w:hideMark/>
          </w:tcPr>
          <w:p w:rsidR="00D176D9" w:rsidRPr="00BE1BF3" w:rsidRDefault="00D176D9" w:rsidP="00D176D9">
            <w:pPr>
              <w:pStyle w:val="Tabletext"/>
              <w:jc w:val="center"/>
              <w:rPr>
                <w:sz w:val="18"/>
                <w:szCs w:val="18"/>
                <w:lang w:val="fr-FR" w:eastAsia="zh-CN"/>
              </w:rPr>
            </w:pPr>
          </w:p>
        </w:tc>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D176D9" w:rsidRPr="00BE1BF3" w:rsidRDefault="00D176D9" w:rsidP="00D176D9">
            <w:pPr>
              <w:pStyle w:val="Tabletext"/>
              <w:jc w:val="center"/>
              <w:rPr>
                <w:sz w:val="18"/>
                <w:szCs w:val="18"/>
                <w:lang w:val="fr-FR"/>
              </w:rPr>
            </w:pPr>
            <w:r w:rsidRPr="00BE1BF3">
              <w:rPr>
                <w:rFonts w:eastAsia="SimSun"/>
                <w:sz w:val="18"/>
                <w:szCs w:val="18"/>
                <w:lang w:val="fr-FR"/>
              </w:rPr>
              <w:t>5 315</w:t>
            </w:r>
          </w:p>
        </w:tc>
        <w:tc>
          <w:tcPr>
            <w:tcW w:w="866" w:type="dxa"/>
            <w:tcBorders>
              <w:top w:val="nil"/>
              <w:left w:val="nil"/>
              <w:bottom w:val="single" w:sz="4" w:space="0" w:color="auto"/>
              <w:right w:val="single" w:sz="4" w:space="0" w:color="auto"/>
            </w:tcBorders>
            <w:shd w:val="clear" w:color="auto" w:fill="auto"/>
            <w:noWrap/>
            <w:vAlign w:val="bottom"/>
            <w:hideMark/>
          </w:tcPr>
          <w:p w:rsidR="00D176D9" w:rsidRPr="00BE1BF3" w:rsidRDefault="00D176D9" w:rsidP="00D176D9">
            <w:pPr>
              <w:pStyle w:val="Tabletext"/>
              <w:jc w:val="center"/>
              <w:rPr>
                <w:sz w:val="18"/>
                <w:szCs w:val="18"/>
                <w:lang w:val="fr-FR"/>
              </w:rPr>
            </w:pPr>
            <w:r w:rsidRPr="00BE1BF3">
              <w:rPr>
                <w:rFonts w:eastAsia="SimSun"/>
                <w:sz w:val="18"/>
                <w:szCs w:val="18"/>
                <w:lang w:val="fr-FR"/>
              </w:rPr>
              <w:t>0</w:t>
            </w:r>
          </w:p>
        </w:tc>
        <w:tc>
          <w:tcPr>
            <w:tcW w:w="992" w:type="dxa"/>
            <w:tcBorders>
              <w:top w:val="nil"/>
              <w:left w:val="nil"/>
              <w:bottom w:val="single" w:sz="4" w:space="0" w:color="auto"/>
              <w:right w:val="single" w:sz="4" w:space="0" w:color="auto"/>
            </w:tcBorders>
            <w:shd w:val="clear" w:color="auto" w:fill="auto"/>
            <w:noWrap/>
            <w:vAlign w:val="bottom"/>
            <w:hideMark/>
          </w:tcPr>
          <w:p w:rsidR="00D176D9" w:rsidRPr="00BE1BF3" w:rsidRDefault="00D176D9" w:rsidP="00D176D9">
            <w:pPr>
              <w:pStyle w:val="Tabletext"/>
              <w:jc w:val="center"/>
              <w:rPr>
                <w:sz w:val="18"/>
                <w:szCs w:val="18"/>
                <w:lang w:val="fr-FR"/>
              </w:rPr>
            </w:pPr>
            <w:r w:rsidRPr="00BE1BF3">
              <w:rPr>
                <w:rFonts w:eastAsia="SimSun"/>
                <w:sz w:val="18"/>
                <w:szCs w:val="18"/>
                <w:lang w:val="fr-FR"/>
              </w:rPr>
              <w:t>0</w:t>
            </w:r>
          </w:p>
        </w:tc>
        <w:tc>
          <w:tcPr>
            <w:tcW w:w="1112" w:type="dxa"/>
            <w:tcBorders>
              <w:top w:val="nil"/>
              <w:left w:val="nil"/>
              <w:bottom w:val="single" w:sz="4" w:space="0" w:color="auto"/>
              <w:right w:val="single" w:sz="4" w:space="0" w:color="auto"/>
            </w:tcBorders>
            <w:shd w:val="clear" w:color="auto" w:fill="auto"/>
            <w:noWrap/>
            <w:vAlign w:val="bottom"/>
            <w:hideMark/>
          </w:tcPr>
          <w:p w:rsidR="00D176D9" w:rsidRPr="00BE1BF3" w:rsidRDefault="00D176D9" w:rsidP="00D176D9">
            <w:pPr>
              <w:pStyle w:val="Tabletext"/>
              <w:jc w:val="center"/>
              <w:rPr>
                <w:sz w:val="18"/>
                <w:szCs w:val="18"/>
                <w:lang w:val="fr-FR"/>
              </w:rPr>
            </w:pPr>
            <w:r w:rsidRPr="00BE1BF3">
              <w:rPr>
                <w:rFonts w:eastAsia="SimSun"/>
                <w:sz w:val="18"/>
                <w:szCs w:val="18"/>
                <w:lang w:val="fr-FR"/>
              </w:rPr>
              <w:t>0</w:t>
            </w:r>
          </w:p>
        </w:tc>
      </w:tr>
      <w:tr w:rsidR="00D176D9" w:rsidRPr="00BE1BF3" w:rsidTr="00DE4EA1">
        <w:trPr>
          <w:trHeight w:val="288"/>
        </w:trPr>
        <w:tc>
          <w:tcPr>
            <w:tcW w:w="2269" w:type="dxa"/>
            <w:gridSpan w:val="3"/>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D176D9" w:rsidRPr="00BE1BF3" w:rsidRDefault="00D176D9" w:rsidP="00D176D9">
            <w:pPr>
              <w:pStyle w:val="Tabletext"/>
              <w:rPr>
                <w:b/>
                <w:bCs/>
                <w:sz w:val="18"/>
                <w:szCs w:val="18"/>
                <w:lang w:val="fr-FR" w:eastAsia="zh-CN"/>
              </w:rPr>
            </w:pPr>
            <w:r w:rsidRPr="00BE1BF3">
              <w:rPr>
                <w:b/>
                <w:bCs/>
                <w:sz w:val="18"/>
                <w:szCs w:val="18"/>
                <w:lang w:val="fr-FR" w:eastAsia="zh-CN"/>
              </w:rPr>
              <w:t>Coût total</w:t>
            </w:r>
          </w:p>
        </w:tc>
        <w:tc>
          <w:tcPr>
            <w:tcW w:w="1134" w:type="dxa"/>
            <w:tcBorders>
              <w:top w:val="nil"/>
              <w:left w:val="nil"/>
              <w:bottom w:val="single" w:sz="4" w:space="0" w:color="auto"/>
              <w:right w:val="single" w:sz="4" w:space="0" w:color="auto"/>
            </w:tcBorders>
            <w:shd w:val="clear" w:color="000000" w:fill="BDD7EE"/>
            <w:noWrap/>
            <w:vAlign w:val="bottom"/>
            <w:hideMark/>
          </w:tcPr>
          <w:p w:rsidR="00D176D9" w:rsidRPr="00BE1BF3" w:rsidRDefault="00D176D9" w:rsidP="00D176D9">
            <w:pPr>
              <w:pStyle w:val="Tabletext"/>
              <w:jc w:val="center"/>
              <w:rPr>
                <w:b/>
                <w:bCs/>
                <w:sz w:val="18"/>
                <w:szCs w:val="18"/>
                <w:lang w:val="fr-FR"/>
              </w:rPr>
            </w:pPr>
            <w:r w:rsidRPr="00BE1BF3">
              <w:rPr>
                <w:rFonts w:eastAsia="SimSun"/>
                <w:b/>
                <w:bCs/>
                <w:sz w:val="18"/>
                <w:szCs w:val="18"/>
                <w:lang w:val="fr-FR"/>
              </w:rPr>
              <w:t>59 966</w:t>
            </w:r>
          </w:p>
        </w:tc>
        <w:tc>
          <w:tcPr>
            <w:tcW w:w="1275" w:type="dxa"/>
            <w:tcBorders>
              <w:top w:val="nil"/>
              <w:left w:val="nil"/>
              <w:bottom w:val="single" w:sz="4" w:space="0" w:color="auto"/>
              <w:right w:val="single" w:sz="4" w:space="0" w:color="auto"/>
            </w:tcBorders>
            <w:shd w:val="clear" w:color="000000" w:fill="BDD7EE"/>
            <w:noWrap/>
            <w:vAlign w:val="bottom"/>
            <w:hideMark/>
          </w:tcPr>
          <w:p w:rsidR="00D176D9" w:rsidRPr="00BE1BF3" w:rsidRDefault="00D176D9" w:rsidP="00D176D9">
            <w:pPr>
              <w:pStyle w:val="Tabletext"/>
              <w:jc w:val="center"/>
              <w:rPr>
                <w:b/>
                <w:bCs/>
                <w:sz w:val="18"/>
                <w:szCs w:val="18"/>
                <w:lang w:val="fr-FR"/>
              </w:rPr>
            </w:pPr>
            <w:r w:rsidRPr="00BE1BF3">
              <w:rPr>
                <w:rFonts w:eastAsia="SimSun"/>
                <w:b/>
                <w:bCs/>
                <w:sz w:val="18"/>
                <w:szCs w:val="18"/>
                <w:lang w:val="fr-FR"/>
              </w:rPr>
              <w:t>32 579</w:t>
            </w:r>
          </w:p>
        </w:tc>
        <w:tc>
          <w:tcPr>
            <w:tcW w:w="993" w:type="dxa"/>
            <w:tcBorders>
              <w:top w:val="nil"/>
              <w:left w:val="nil"/>
              <w:bottom w:val="single" w:sz="4" w:space="0" w:color="auto"/>
              <w:right w:val="single" w:sz="4" w:space="0" w:color="auto"/>
            </w:tcBorders>
            <w:shd w:val="clear" w:color="000000" w:fill="BDD7EE"/>
            <w:vAlign w:val="bottom"/>
          </w:tcPr>
          <w:p w:rsidR="00D176D9" w:rsidRPr="00BE1BF3" w:rsidRDefault="00D176D9" w:rsidP="00D176D9">
            <w:pPr>
              <w:pStyle w:val="Tabletext"/>
              <w:jc w:val="center"/>
              <w:rPr>
                <w:b/>
                <w:bCs/>
                <w:sz w:val="18"/>
                <w:szCs w:val="18"/>
                <w:lang w:val="fr-FR"/>
              </w:rPr>
            </w:pPr>
            <w:r w:rsidRPr="00BE1BF3">
              <w:rPr>
                <w:rFonts w:eastAsia="SimSun"/>
                <w:b/>
                <w:bCs/>
                <w:sz w:val="18"/>
                <w:szCs w:val="18"/>
                <w:lang w:val="fr-FR"/>
              </w:rPr>
              <w:t>27 335</w:t>
            </w:r>
          </w:p>
        </w:tc>
        <w:tc>
          <w:tcPr>
            <w:tcW w:w="1134"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D176D9" w:rsidRPr="00BE1BF3" w:rsidRDefault="00D176D9" w:rsidP="00D176D9">
            <w:pPr>
              <w:pStyle w:val="Tabletext"/>
              <w:jc w:val="center"/>
              <w:rPr>
                <w:b/>
                <w:bCs/>
                <w:sz w:val="18"/>
                <w:szCs w:val="18"/>
                <w:lang w:val="fr-FR"/>
              </w:rPr>
            </w:pPr>
            <w:r w:rsidRPr="00BE1BF3">
              <w:rPr>
                <w:rFonts w:eastAsia="SimSun"/>
                <w:b/>
                <w:bCs/>
                <w:sz w:val="18"/>
                <w:szCs w:val="18"/>
                <w:lang w:val="fr-FR"/>
              </w:rPr>
              <w:t>52</w:t>
            </w:r>
          </w:p>
        </w:tc>
        <w:tc>
          <w:tcPr>
            <w:tcW w:w="283" w:type="dxa"/>
            <w:tcBorders>
              <w:top w:val="nil"/>
              <w:left w:val="nil"/>
              <w:bottom w:val="nil"/>
              <w:right w:val="nil"/>
            </w:tcBorders>
            <w:shd w:val="clear" w:color="auto" w:fill="auto"/>
            <w:noWrap/>
            <w:vAlign w:val="bottom"/>
            <w:hideMark/>
          </w:tcPr>
          <w:p w:rsidR="00D176D9" w:rsidRPr="00BE1BF3" w:rsidRDefault="00D176D9" w:rsidP="00D176D9">
            <w:pPr>
              <w:jc w:val="center"/>
              <w:rPr>
                <w:rFonts w:ascii="Calibri" w:hAnsi="Calibri"/>
                <w:b/>
                <w:bCs/>
                <w:color w:val="000000"/>
                <w:sz w:val="18"/>
                <w:szCs w:val="18"/>
                <w:lang w:val="fr-FR" w:eastAsia="zh-CN"/>
              </w:rPr>
            </w:pPr>
          </w:p>
        </w:tc>
        <w:tc>
          <w:tcPr>
            <w:tcW w:w="992" w:type="dxa"/>
            <w:tcBorders>
              <w:top w:val="nil"/>
              <w:left w:val="single" w:sz="4" w:space="0" w:color="auto"/>
              <w:bottom w:val="single" w:sz="4" w:space="0" w:color="auto"/>
              <w:right w:val="single" w:sz="4" w:space="0" w:color="auto"/>
            </w:tcBorders>
            <w:shd w:val="clear" w:color="000000" w:fill="BDD7EE"/>
            <w:noWrap/>
            <w:vAlign w:val="bottom"/>
            <w:hideMark/>
          </w:tcPr>
          <w:p w:rsidR="00D176D9" w:rsidRPr="00BE1BF3" w:rsidRDefault="00D176D9" w:rsidP="00D176D9">
            <w:pPr>
              <w:pStyle w:val="Tabletext"/>
              <w:jc w:val="center"/>
              <w:rPr>
                <w:b/>
                <w:bCs/>
                <w:sz w:val="18"/>
                <w:szCs w:val="18"/>
                <w:lang w:val="fr-FR" w:eastAsia="zh-CN"/>
              </w:rPr>
            </w:pPr>
          </w:p>
        </w:tc>
        <w:tc>
          <w:tcPr>
            <w:tcW w:w="993" w:type="dxa"/>
            <w:tcBorders>
              <w:top w:val="nil"/>
              <w:left w:val="nil"/>
              <w:bottom w:val="single" w:sz="4" w:space="0" w:color="auto"/>
              <w:right w:val="single" w:sz="4" w:space="0" w:color="auto"/>
            </w:tcBorders>
            <w:shd w:val="clear" w:color="000000" w:fill="BDD7EE"/>
            <w:noWrap/>
            <w:vAlign w:val="bottom"/>
            <w:hideMark/>
          </w:tcPr>
          <w:p w:rsidR="00D176D9" w:rsidRPr="00BE1BF3" w:rsidRDefault="00D176D9" w:rsidP="00D176D9">
            <w:pPr>
              <w:pStyle w:val="Tabletext"/>
              <w:jc w:val="center"/>
              <w:rPr>
                <w:b/>
                <w:bCs/>
                <w:sz w:val="18"/>
                <w:szCs w:val="18"/>
                <w:lang w:val="fr-FR" w:eastAsia="zh-CN"/>
              </w:rPr>
            </w:pPr>
          </w:p>
        </w:tc>
        <w:tc>
          <w:tcPr>
            <w:tcW w:w="992" w:type="dxa"/>
            <w:tcBorders>
              <w:top w:val="nil"/>
              <w:left w:val="nil"/>
              <w:bottom w:val="single" w:sz="4" w:space="0" w:color="auto"/>
              <w:right w:val="single" w:sz="4" w:space="0" w:color="auto"/>
            </w:tcBorders>
            <w:shd w:val="clear" w:color="000000" w:fill="BDD7EE"/>
            <w:noWrap/>
            <w:vAlign w:val="bottom"/>
            <w:hideMark/>
          </w:tcPr>
          <w:p w:rsidR="00D176D9" w:rsidRPr="00BE1BF3" w:rsidRDefault="00D176D9" w:rsidP="00D176D9">
            <w:pPr>
              <w:pStyle w:val="Tabletext"/>
              <w:jc w:val="center"/>
              <w:rPr>
                <w:b/>
                <w:bCs/>
                <w:sz w:val="18"/>
                <w:szCs w:val="18"/>
                <w:lang w:val="fr-FR" w:eastAsia="zh-CN"/>
              </w:rPr>
            </w:pPr>
          </w:p>
        </w:tc>
        <w:tc>
          <w:tcPr>
            <w:tcW w:w="1134" w:type="dxa"/>
            <w:tcBorders>
              <w:top w:val="nil"/>
              <w:left w:val="nil"/>
              <w:bottom w:val="single" w:sz="4" w:space="0" w:color="auto"/>
              <w:right w:val="single" w:sz="4" w:space="0" w:color="auto"/>
            </w:tcBorders>
            <w:shd w:val="clear" w:color="000000" w:fill="BDD7EE"/>
            <w:noWrap/>
            <w:vAlign w:val="bottom"/>
            <w:hideMark/>
          </w:tcPr>
          <w:p w:rsidR="00D176D9" w:rsidRPr="00BE1BF3" w:rsidRDefault="00D176D9" w:rsidP="00D176D9">
            <w:pPr>
              <w:pStyle w:val="Tabletext"/>
              <w:jc w:val="center"/>
              <w:rPr>
                <w:b/>
                <w:bCs/>
                <w:sz w:val="18"/>
                <w:szCs w:val="18"/>
                <w:lang w:val="fr-FR" w:eastAsia="zh-CN"/>
              </w:rPr>
            </w:pPr>
          </w:p>
        </w:tc>
        <w:tc>
          <w:tcPr>
            <w:tcW w:w="425" w:type="dxa"/>
            <w:tcBorders>
              <w:top w:val="nil"/>
              <w:left w:val="nil"/>
              <w:bottom w:val="nil"/>
              <w:right w:val="nil"/>
            </w:tcBorders>
            <w:shd w:val="clear" w:color="auto" w:fill="auto"/>
            <w:noWrap/>
            <w:vAlign w:val="bottom"/>
            <w:hideMark/>
          </w:tcPr>
          <w:p w:rsidR="00D176D9" w:rsidRPr="00BE1BF3" w:rsidRDefault="00D176D9" w:rsidP="00D176D9">
            <w:pPr>
              <w:pStyle w:val="Tabletext"/>
              <w:jc w:val="center"/>
              <w:rPr>
                <w:b/>
                <w:bCs/>
                <w:sz w:val="18"/>
                <w:szCs w:val="18"/>
                <w:lang w:val="fr-FR" w:eastAsia="zh-CN"/>
              </w:rPr>
            </w:pPr>
          </w:p>
        </w:tc>
        <w:tc>
          <w:tcPr>
            <w:tcW w:w="1129" w:type="dxa"/>
            <w:tcBorders>
              <w:top w:val="nil"/>
              <w:left w:val="single" w:sz="4" w:space="0" w:color="auto"/>
              <w:bottom w:val="single" w:sz="4" w:space="0" w:color="auto"/>
              <w:right w:val="single" w:sz="4" w:space="0" w:color="auto"/>
            </w:tcBorders>
            <w:shd w:val="clear" w:color="000000" w:fill="BDD7EE"/>
            <w:noWrap/>
            <w:vAlign w:val="bottom"/>
            <w:hideMark/>
          </w:tcPr>
          <w:p w:rsidR="00D176D9" w:rsidRPr="00BE1BF3" w:rsidRDefault="00D176D9" w:rsidP="00D176D9">
            <w:pPr>
              <w:pStyle w:val="Tabletext"/>
              <w:jc w:val="center"/>
              <w:rPr>
                <w:b/>
                <w:bCs/>
                <w:sz w:val="18"/>
                <w:szCs w:val="18"/>
                <w:lang w:val="fr-FR" w:eastAsia="zh-CN"/>
              </w:rPr>
            </w:pPr>
            <w:r w:rsidRPr="00BE1BF3">
              <w:rPr>
                <w:b/>
                <w:bCs/>
                <w:sz w:val="18"/>
                <w:szCs w:val="18"/>
                <w:lang w:val="fr-FR"/>
              </w:rPr>
              <w:t>20 291</w:t>
            </w:r>
          </w:p>
        </w:tc>
        <w:tc>
          <w:tcPr>
            <w:tcW w:w="866" w:type="dxa"/>
            <w:tcBorders>
              <w:top w:val="nil"/>
              <w:left w:val="nil"/>
              <w:bottom w:val="single" w:sz="4" w:space="0" w:color="auto"/>
              <w:right w:val="single" w:sz="4" w:space="0" w:color="auto"/>
            </w:tcBorders>
            <w:shd w:val="clear" w:color="000000" w:fill="BDD7EE"/>
            <w:noWrap/>
            <w:vAlign w:val="bottom"/>
            <w:hideMark/>
          </w:tcPr>
          <w:p w:rsidR="00D176D9" w:rsidRPr="00BE1BF3" w:rsidRDefault="00D176D9" w:rsidP="00D176D9">
            <w:pPr>
              <w:pStyle w:val="Tabletext"/>
              <w:jc w:val="center"/>
              <w:rPr>
                <w:b/>
                <w:bCs/>
                <w:sz w:val="18"/>
                <w:szCs w:val="18"/>
                <w:lang w:val="fr-FR"/>
              </w:rPr>
            </w:pPr>
            <w:r w:rsidRPr="00BE1BF3">
              <w:rPr>
                <w:rFonts w:eastAsia="SimSun"/>
                <w:b/>
                <w:bCs/>
                <w:sz w:val="18"/>
                <w:szCs w:val="18"/>
                <w:lang w:val="fr-FR"/>
              </w:rPr>
              <w:t>22 901</w:t>
            </w:r>
          </w:p>
        </w:tc>
        <w:tc>
          <w:tcPr>
            <w:tcW w:w="992" w:type="dxa"/>
            <w:tcBorders>
              <w:top w:val="nil"/>
              <w:left w:val="nil"/>
              <w:bottom w:val="single" w:sz="4" w:space="0" w:color="auto"/>
              <w:right w:val="single" w:sz="4" w:space="0" w:color="auto"/>
            </w:tcBorders>
            <w:shd w:val="clear" w:color="000000" w:fill="BDD7EE"/>
            <w:noWrap/>
            <w:vAlign w:val="bottom"/>
            <w:hideMark/>
          </w:tcPr>
          <w:p w:rsidR="00D176D9" w:rsidRPr="00BE1BF3" w:rsidRDefault="00D176D9" w:rsidP="00D176D9">
            <w:pPr>
              <w:pStyle w:val="Tabletext"/>
              <w:jc w:val="center"/>
              <w:rPr>
                <w:b/>
                <w:bCs/>
                <w:sz w:val="18"/>
                <w:szCs w:val="18"/>
                <w:lang w:val="fr-FR"/>
              </w:rPr>
            </w:pPr>
            <w:r w:rsidRPr="00BE1BF3">
              <w:rPr>
                <w:rFonts w:eastAsia="SimSun"/>
                <w:b/>
                <w:bCs/>
                <w:sz w:val="18"/>
                <w:szCs w:val="18"/>
                <w:lang w:val="fr-FR"/>
              </w:rPr>
              <w:t>28 201</w:t>
            </w:r>
          </w:p>
        </w:tc>
        <w:tc>
          <w:tcPr>
            <w:tcW w:w="1112" w:type="dxa"/>
            <w:tcBorders>
              <w:top w:val="nil"/>
              <w:left w:val="nil"/>
              <w:bottom w:val="single" w:sz="4" w:space="0" w:color="auto"/>
              <w:right w:val="single" w:sz="4" w:space="0" w:color="auto"/>
            </w:tcBorders>
            <w:shd w:val="clear" w:color="000000" w:fill="BDD7EE"/>
            <w:noWrap/>
            <w:vAlign w:val="bottom"/>
            <w:hideMark/>
          </w:tcPr>
          <w:p w:rsidR="00D176D9" w:rsidRPr="00BE1BF3" w:rsidRDefault="00D176D9" w:rsidP="00D176D9">
            <w:pPr>
              <w:pStyle w:val="Tabletext"/>
              <w:jc w:val="center"/>
              <w:rPr>
                <w:b/>
                <w:bCs/>
                <w:sz w:val="18"/>
                <w:szCs w:val="18"/>
                <w:lang w:val="fr-FR"/>
              </w:rPr>
            </w:pPr>
            <w:r w:rsidRPr="00BE1BF3">
              <w:rPr>
                <w:rFonts w:eastAsia="SimSun"/>
                <w:b/>
                <w:bCs/>
                <w:sz w:val="18"/>
                <w:szCs w:val="18"/>
                <w:lang w:val="fr-FR"/>
              </w:rPr>
              <w:t>8 864</w:t>
            </w:r>
          </w:p>
        </w:tc>
      </w:tr>
      <w:tr w:rsidR="00D176D9" w:rsidRPr="00BE1BF3" w:rsidTr="00DE4EA1">
        <w:trPr>
          <w:trHeight w:val="288"/>
        </w:trPr>
        <w:tc>
          <w:tcPr>
            <w:tcW w:w="421" w:type="dxa"/>
            <w:tcBorders>
              <w:top w:val="nil"/>
              <w:left w:val="nil"/>
              <w:bottom w:val="nil"/>
              <w:right w:val="nil"/>
            </w:tcBorders>
            <w:shd w:val="clear" w:color="000000" w:fill="FFFFFF"/>
            <w:noWrap/>
            <w:vAlign w:val="bottom"/>
            <w:hideMark/>
          </w:tcPr>
          <w:p w:rsidR="00D176D9" w:rsidRPr="00BE1BF3" w:rsidRDefault="00D176D9" w:rsidP="00D176D9">
            <w:pPr>
              <w:pStyle w:val="Tabletext"/>
              <w:rPr>
                <w:b/>
                <w:bCs/>
                <w:sz w:val="18"/>
                <w:szCs w:val="18"/>
                <w:lang w:val="fr-FR" w:eastAsia="zh-CN"/>
              </w:rPr>
            </w:pPr>
          </w:p>
        </w:tc>
        <w:tc>
          <w:tcPr>
            <w:tcW w:w="1848" w:type="dxa"/>
            <w:gridSpan w:val="2"/>
            <w:tcBorders>
              <w:top w:val="nil"/>
              <w:left w:val="nil"/>
              <w:bottom w:val="nil"/>
              <w:right w:val="nil"/>
            </w:tcBorders>
            <w:shd w:val="clear" w:color="000000" w:fill="FFFFFF"/>
            <w:noWrap/>
            <w:vAlign w:val="bottom"/>
            <w:hideMark/>
          </w:tcPr>
          <w:p w:rsidR="00D176D9" w:rsidRPr="00BE1BF3" w:rsidRDefault="00D176D9" w:rsidP="00D176D9">
            <w:pPr>
              <w:pStyle w:val="Tabletext"/>
              <w:rPr>
                <w:b/>
                <w:bCs/>
                <w:sz w:val="18"/>
                <w:szCs w:val="18"/>
                <w:lang w:val="fr-FR" w:eastAsia="zh-CN"/>
              </w:rPr>
            </w:pPr>
          </w:p>
        </w:tc>
        <w:tc>
          <w:tcPr>
            <w:tcW w:w="1134" w:type="dxa"/>
            <w:tcBorders>
              <w:top w:val="nil"/>
              <w:left w:val="nil"/>
              <w:bottom w:val="nil"/>
              <w:right w:val="nil"/>
            </w:tcBorders>
            <w:shd w:val="clear" w:color="000000" w:fill="FFFFFF"/>
            <w:noWrap/>
            <w:vAlign w:val="bottom"/>
            <w:hideMark/>
          </w:tcPr>
          <w:p w:rsidR="00D176D9" w:rsidRPr="00BE1BF3" w:rsidRDefault="00D176D9" w:rsidP="00D176D9">
            <w:pPr>
              <w:pStyle w:val="Tabletext"/>
              <w:jc w:val="center"/>
              <w:rPr>
                <w:b/>
                <w:bCs/>
                <w:sz w:val="18"/>
                <w:szCs w:val="18"/>
                <w:lang w:val="fr-FR" w:eastAsia="zh-CN"/>
              </w:rPr>
            </w:pPr>
          </w:p>
        </w:tc>
        <w:tc>
          <w:tcPr>
            <w:tcW w:w="1275" w:type="dxa"/>
            <w:tcBorders>
              <w:top w:val="nil"/>
              <w:left w:val="nil"/>
              <w:bottom w:val="nil"/>
              <w:right w:val="nil"/>
            </w:tcBorders>
            <w:shd w:val="clear" w:color="000000" w:fill="FFFFFF"/>
            <w:noWrap/>
            <w:vAlign w:val="bottom"/>
            <w:hideMark/>
          </w:tcPr>
          <w:p w:rsidR="00D176D9" w:rsidRPr="00BE1BF3" w:rsidRDefault="00D176D9" w:rsidP="00D176D9">
            <w:pPr>
              <w:pStyle w:val="Tabletext"/>
              <w:jc w:val="center"/>
              <w:rPr>
                <w:b/>
                <w:bCs/>
                <w:sz w:val="18"/>
                <w:szCs w:val="18"/>
                <w:lang w:val="fr-FR" w:eastAsia="zh-CN"/>
              </w:rPr>
            </w:pPr>
          </w:p>
        </w:tc>
        <w:tc>
          <w:tcPr>
            <w:tcW w:w="993" w:type="dxa"/>
            <w:tcBorders>
              <w:top w:val="nil"/>
              <w:left w:val="nil"/>
              <w:bottom w:val="nil"/>
              <w:right w:val="nil"/>
            </w:tcBorders>
            <w:shd w:val="clear" w:color="000000" w:fill="FFFFFF"/>
          </w:tcPr>
          <w:p w:rsidR="00D176D9" w:rsidRPr="00BE1BF3" w:rsidRDefault="00D176D9" w:rsidP="00D176D9">
            <w:pPr>
              <w:pStyle w:val="Tabletext"/>
              <w:jc w:val="center"/>
              <w:rPr>
                <w:b/>
                <w:bCs/>
                <w:sz w:val="18"/>
                <w:szCs w:val="18"/>
                <w:lang w:val="fr-FR" w:eastAsia="zh-CN"/>
              </w:rPr>
            </w:pPr>
          </w:p>
        </w:tc>
        <w:tc>
          <w:tcPr>
            <w:tcW w:w="1134" w:type="dxa"/>
            <w:tcBorders>
              <w:top w:val="nil"/>
              <w:left w:val="nil"/>
              <w:bottom w:val="nil"/>
              <w:right w:val="nil"/>
            </w:tcBorders>
            <w:shd w:val="clear" w:color="000000" w:fill="FFFFFF"/>
            <w:noWrap/>
            <w:vAlign w:val="bottom"/>
            <w:hideMark/>
          </w:tcPr>
          <w:p w:rsidR="00D176D9" w:rsidRPr="00BE1BF3" w:rsidRDefault="00D176D9" w:rsidP="00D176D9">
            <w:pPr>
              <w:pStyle w:val="Tabletext"/>
              <w:jc w:val="center"/>
              <w:rPr>
                <w:b/>
                <w:bCs/>
                <w:sz w:val="18"/>
                <w:szCs w:val="18"/>
                <w:lang w:val="fr-FR" w:eastAsia="zh-CN"/>
              </w:rPr>
            </w:pPr>
          </w:p>
        </w:tc>
        <w:tc>
          <w:tcPr>
            <w:tcW w:w="283" w:type="dxa"/>
            <w:tcBorders>
              <w:top w:val="nil"/>
              <w:left w:val="nil"/>
              <w:bottom w:val="nil"/>
              <w:right w:val="nil"/>
            </w:tcBorders>
            <w:shd w:val="clear" w:color="000000" w:fill="FFFFFF"/>
            <w:noWrap/>
            <w:vAlign w:val="bottom"/>
            <w:hideMark/>
          </w:tcPr>
          <w:p w:rsidR="00D176D9" w:rsidRPr="00BE1BF3" w:rsidRDefault="00D176D9" w:rsidP="00D176D9">
            <w:pPr>
              <w:pStyle w:val="Tabletext"/>
              <w:jc w:val="center"/>
              <w:rPr>
                <w:b/>
                <w:bCs/>
                <w:sz w:val="18"/>
                <w:szCs w:val="18"/>
                <w:lang w:val="fr-FR" w:eastAsia="zh-CN"/>
              </w:rPr>
            </w:pPr>
          </w:p>
        </w:tc>
        <w:tc>
          <w:tcPr>
            <w:tcW w:w="992" w:type="dxa"/>
            <w:tcBorders>
              <w:top w:val="nil"/>
              <w:left w:val="nil"/>
              <w:bottom w:val="nil"/>
              <w:right w:val="nil"/>
            </w:tcBorders>
            <w:shd w:val="clear" w:color="000000" w:fill="FFFFFF"/>
            <w:noWrap/>
            <w:vAlign w:val="bottom"/>
            <w:hideMark/>
          </w:tcPr>
          <w:p w:rsidR="00D176D9" w:rsidRPr="00BE1BF3" w:rsidRDefault="00D176D9" w:rsidP="00D176D9">
            <w:pPr>
              <w:pStyle w:val="Tabletext"/>
              <w:jc w:val="center"/>
              <w:rPr>
                <w:b/>
                <w:bCs/>
                <w:sz w:val="18"/>
                <w:szCs w:val="18"/>
                <w:lang w:val="fr-FR" w:eastAsia="zh-CN"/>
              </w:rPr>
            </w:pPr>
          </w:p>
        </w:tc>
        <w:tc>
          <w:tcPr>
            <w:tcW w:w="993" w:type="dxa"/>
            <w:tcBorders>
              <w:top w:val="nil"/>
              <w:left w:val="nil"/>
              <w:bottom w:val="nil"/>
              <w:right w:val="nil"/>
            </w:tcBorders>
            <w:shd w:val="clear" w:color="000000" w:fill="FFFFFF"/>
            <w:noWrap/>
            <w:vAlign w:val="bottom"/>
            <w:hideMark/>
          </w:tcPr>
          <w:p w:rsidR="00D176D9" w:rsidRPr="00BE1BF3" w:rsidRDefault="00D176D9" w:rsidP="00D176D9">
            <w:pPr>
              <w:pStyle w:val="Tabletext"/>
              <w:jc w:val="center"/>
              <w:rPr>
                <w:b/>
                <w:bCs/>
                <w:sz w:val="18"/>
                <w:szCs w:val="18"/>
                <w:lang w:val="fr-FR" w:eastAsia="zh-CN"/>
              </w:rPr>
            </w:pPr>
          </w:p>
        </w:tc>
        <w:tc>
          <w:tcPr>
            <w:tcW w:w="992" w:type="dxa"/>
            <w:tcBorders>
              <w:top w:val="nil"/>
              <w:left w:val="nil"/>
              <w:bottom w:val="nil"/>
              <w:right w:val="nil"/>
            </w:tcBorders>
            <w:shd w:val="clear" w:color="000000" w:fill="FFFFFF"/>
            <w:noWrap/>
            <w:vAlign w:val="bottom"/>
            <w:hideMark/>
          </w:tcPr>
          <w:p w:rsidR="00D176D9" w:rsidRPr="00BE1BF3" w:rsidRDefault="00D176D9" w:rsidP="00D176D9">
            <w:pPr>
              <w:pStyle w:val="Tabletext"/>
              <w:jc w:val="center"/>
              <w:rPr>
                <w:b/>
                <w:bCs/>
                <w:sz w:val="18"/>
                <w:szCs w:val="18"/>
                <w:lang w:val="fr-FR" w:eastAsia="zh-CN"/>
              </w:rPr>
            </w:pPr>
          </w:p>
        </w:tc>
        <w:tc>
          <w:tcPr>
            <w:tcW w:w="1134" w:type="dxa"/>
            <w:tcBorders>
              <w:top w:val="nil"/>
              <w:left w:val="nil"/>
              <w:bottom w:val="nil"/>
              <w:right w:val="nil"/>
            </w:tcBorders>
            <w:shd w:val="clear" w:color="000000" w:fill="FFFFFF"/>
            <w:noWrap/>
            <w:vAlign w:val="bottom"/>
            <w:hideMark/>
          </w:tcPr>
          <w:p w:rsidR="00D176D9" w:rsidRPr="00BE1BF3" w:rsidRDefault="00D176D9" w:rsidP="00D176D9">
            <w:pPr>
              <w:pStyle w:val="Tabletext"/>
              <w:jc w:val="center"/>
              <w:rPr>
                <w:b/>
                <w:bCs/>
                <w:sz w:val="18"/>
                <w:szCs w:val="18"/>
                <w:lang w:val="fr-FR" w:eastAsia="zh-CN"/>
              </w:rPr>
            </w:pPr>
          </w:p>
        </w:tc>
        <w:tc>
          <w:tcPr>
            <w:tcW w:w="425" w:type="dxa"/>
            <w:tcBorders>
              <w:top w:val="nil"/>
              <w:left w:val="nil"/>
              <w:bottom w:val="nil"/>
              <w:right w:val="nil"/>
            </w:tcBorders>
            <w:shd w:val="clear" w:color="000000" w:fill="FFFFFF"/>
            <w:noWrap/>
            <w:vAlign w:val="bottom"/>
            <w:hideMark/>
          </w:tcPr>
          <w:p w:rsidR="00D176D9" w:rsidRPr="00BE1BF3" w:rsidRDefault="00D176D9" w:rsidP="00D176D9">
            <w:pPr>
              <w:pStyle w:val="Tabletext"/>
              <w:jc w:val="center"/>
              <w:rPr>
                <w:b/>
                <w:bCs/>
                <w:sz w:val="18"/>
                <w:szCs w:val="18"/>
                <w:lang w:val="fr-FR" w:eastAsia="zh-CN"/>
              </w:rPr>
            </w:pPr>
          </w:p>
        </w:tc>
        <w:tc>
          <w:tcPr>
            <w:tcW w:w="1129" w:type="dxa"/>
            <w:tcBorders>
              <w:top w:val="nil"/>
              <w:left w:val="single" w:sz="4" w:space="0" w:color="auto"/>
              <w:bottom w:val="single" w:sz="4" w:space="0" w:color="auto"/>
              <w:right w:val="single" w:sz="4" w:space="0" w:color="auto"/>
            </w:tcBorders>
            <w:shd w:val="clear" w:color="000000" w:fill="BDD7EE"/>
            <w:noWrap/>
            <w:vAlign w:val="bottom"/>
            <w:hideMark/>
          </w:tcPr>
          <w:p w:rsidR="00D176D9" w:rsidRPr="00BE1BF3" w:rsidRDefault="00D176D9" w:rsidP="00D176D9">
            <w:pPr>
              <w:pStyle w:val="Tabletext"/>
              <w:jc w:val="center"/>
              <w:rPr>
                <w:b/>
                <w:bCs/>
                <w:sz w:val="18"/>
                <w:szCs w:val="18"/>
                <w:lang w:val="fr-FR"/>
              </w:rPr>
            </w:pPr>
            <w:r w:rsidRPr="00BE1BF3">
              <w:rPr>
                <w:rFonts w:eastAsia="SimSun"/>
                <w:b/>
                <w:bCs/>
                <w:sz w:val="18"/>
                <w:szCs w:val="18"/>
                <w:lang w:val="fr-FR"/>
              </w:rPr>
              <w:t>38,2%</w:t>
            </w:r>
          </w:p>
        </w:tc>
        <w:tc>
          <w:tcPr>
            <w:tcW w:w="866" w:type="dxa"/>
            <w:tcBorders>
              <w:top w:val="nil"/>
              <w:left w:val="nil"/>
              <w:bottom w:val="single" w:sz="4" w:space="0" w:color="auto"/>
              <w:right w:val="single" w:sz="4" w:space="0" w:color="auto"/>
            </w:tcBorders>
            <w:shd w:val="clear" w:color="000000" w:fill="BDD7EE"/>
            <w:noWrap/>
            <w:vAlign w:val="bottom"/>
            <w:hideMark/>
          </w:tcPr>
          <w:p w:rsidR="00D176D9" w:rsidRPr="00BE1BF3" w:rsidRDefault="00D176D9" w:rsidP="00D176D9">
            <w:pPr>
              <w:pStyle w:val="Tabletext"/>
              <w:jc w:val="center"/>
              <w:rPr>
                <w:b/>
                <w:bCs/>
                <w:sz w:val="18"/>
                <w:szCs w:val="18"/>
                <w:lang w:val="fr-FR"/>
              </w:rPr>
            </w:pPr>
            <w:r w:rsidRPr="00BE1BF3">
              <w:rPr>
                <w:rFonts w:eastAsia="SimSun"/>
                <w:b/>
                <w:bCs/>
                <w:sz w:val="18"/>
                <w:szCs w:val="18"/>
                <w:lang w:val="fr-FR"/>
              </w:rPr>
              <w:t>47,0%</w:t>
            </w:r>
          </w:p>
        </w:tc>
        <w:tc>
          <w:tcPr>
            <w:tcW w:w="992" w:type="dxa"/>
            <w:tcBorders>
              <w:top w:val="nil"/>
              <w:left w:val="nil"/>
              <w:bottom w:val="single" w:sz="4" w:space="0" w:color="auto"/>
              <w:right w:val="single" w:sz="4" w:space="0" w:color="auto"/>
            </w:tcBorders>
            <w:shd w:val="clear" w:color="000000" w:fill="BDD7EE"/>
            <w:noWrap/>
            <w:vAlign w:val="bottom"/>
            <w:hideMark/>
          </w:tcPr>
          <w:p w:rsidR="00D176D9" w:rsidRPr="00BE1BF3" w:rsidRDefault="00D176D9" w:rsidP="00D176D9">
            <w:pPr>
              <w:pStyle w:val="Tabletext"/>
              <w:jc w:val="center"/>
              <w:rPr>
                <w:b/>
                <w:bCs/>
                <w:sz w:val="18"/>
                <w:szCs w:val="18"/>
                <w:lang w:val="fr-FR"/>
              </w:rPr>
            </w:pPr>
            <w:r w:rsidRPr="00BE1BF3">
              <w:rPr>
                <w:rFonts w:eastAsia="SimSun"/>
                <w:b/>
                <w:bCs/>
                <w:sz w:val="18"/>
                <w:szCs w:val="18"/>
                <w:lang w:val="fr-FR"/>
              </w:rPr>
              <w:t>14,8%</w:t>
            </w:r>
          </w:p>
        </w:tc>
        <w:tc>
          <w:tcPr>
            <w:tcW w:w="1112" w:type="dxa"/>
            <w:tcBorders>
              <w:top w:val="nil"/>
              <w:left w:val="nil"/>
              <w:bottom w:val="single" w:sz="4" w:space="0" w:color="auto"/>
              <w:right w:val="single" w:sz="4" w:space="0" w:color="auto"/>
            </w:tcBorders>
            <w:shd w:val="clear" w:color="000000" w:fill="BDD7EE"/>
            <w:noWrap/>
            <w:vAlign w:val="bottom"/>
            <w:hideMark/>
          </w:tcPr>
          <w:p w:rsidR="00D176D9" w:rsidRPr="00BE1BF3" w:rsidRDefault="00D176D9" w:rsidP="00D176D9">
            <w:pPr>
              <w:pStyle w:val="Tabletext"/>
              <w:jc w:val="center"/>
              <w:rPr>
                <w:b/>
                <w:bCs/>
                <w:sz w:val="18"/>
                <w:szCs w:val="18"/>
                <w:lang w:val="fr-FR"/>
              </w:rPr>
            </w:pPr>
            <w:r w:rsidRPr="00BE1BF3">
              <w:rPr>
                <w:rFonts w:eastAsia="SimSun"/>
                <w:b/>
                <w:bCs/>
                <w:sz w:val="18"/>
                <w:szCs w:val="18"/>
                <w:lang w:val="fr-FR"/>
              </w:rPr>
              <w:t>0,0%</w:t>
            </w:r>
          </w:p>
        </w:tc>
      </w:tr>
    </w:tbl>
    <w:p w:rsidR="00901B96" w:rsidRPr="00BE1BF3" w:rsidRDefault="00901B96" w:rsidP="00DE4EA1">
      <w:pPr>
        <w:spacing w:before="0"/>
        <w:rPr>
          <w:lang w:val="fr-FR"/>
        </w:rPr>
      </w:pPr>
    </w:p>
    <w:tbl>
      <w:tblPr>
        <w:tblW w:w="15761" w:type="dxa"/>
        <w:tblInd w:w="-709" w:type="dxa"/>
        <w:tblLook w:val="04A0" w:firstRow="1" w:lastRow="0" w:firstColumn="1" w:lastColumn="0" w:noHBand="0" w:noVBand="1"/>
      </w:tblPr>
      <w:tblGrid>
        <w:gridCol w:w="421"/>
        <w:gridCol w:w="1848"/>
        <w:gridCol w:w="1134"/>
        <w:gridCol w:w="1275"/>
        <w:gridCol w:w="993"/>
        <w:gridCol w:w="1134"/>
        <w:gridCol w:w="283"/>
        <w:gridCol w:w="999"/>
        <w:gridCol w:w="993"/>
        <w:gridCol w:w="992"/>
        <w:gridCol w:w="1134"/>
        <w:gridCol w:w="425"/>
        <w:gridCol w:w="1134"/>
        <w:gridCol w:w="870"/>
        <w:gridCol w:w="992"/>
        <w:gridCol w:w="1134"/>
      </w:tblGrid>
      <w:tr w:rsidR="00901B96" w:rsidRPr="00BE1BF3" w:rsidTr="00DE4EA1">
        <w:trPr>
          <w:trHeight w:val="288"/>
        </w:trPr>
        <w:tc>
          <w:tcPr>
            <w:tcW w:w="421" w:type="dxa"/>
            <w:tcBorders>
              <w:top w:val="nil"/>
              <w:left w:val="nil"/>
              <w:bottom w:val="nil"/>
              <w:right w:val="nil"/>
            </w:tcBorders>
            <w:shd w:val="clear" w:color="auto" w:fill="auto"/>
            <w:noWrap/>
            <w:vAlign w:val="bottom"/>
            <w:hideMark/>
          </w:tcPr>
          <w:p w:rsidR="00901B96" w:rsidRPr="00BE1BF3" w:rsidRDefault="00901B96" w:rsidP="00DE4EA1">
            <w:pPr>
              <w:pStyle w:val="Tablehead"/>
              <w:keepNext w:val="0"/>
              <w:rPr>
                <w:b w:val="0"/>
                <w:bCs/>
                <w:sz w:val="18"/>
                <w:szCs w:val="18"/>
                <w:lang w:val="fr-FR" w:eastAsia="zh-CN"/>
              </w:rPr>
            </w:pPr>
          </w:p>
        </w:tc>
        <w:tc>
          <w:tcPr>
            <w:tcW w:w="1848" w:type="dxa"/>
            <w:tcBorders>
              <w:top w:val="nil"/>
              <w:left w:val="nil"/>
              <w:bottom w:val="nil"/>
              <w:right w:val="nil"/>
            </w:tcBorders>
            <w:shd w:val="clear" w:color="000000" w:fill="FFFFFF"/>
            <w:noWrap/>
            <w:vAlign w:val="bottom"/>
            <w:hideMark/>
          </w:tcPr>
          <w:p w:rsidR="00901B96" w:rsidRPr="00BE1BF3" w:rsidRDefault="00901B96" w:rsidP="00DE4EA1">
            <w:pPr>
              <w:pStyle w:val="Tablehead"/>
              <w:keepNext w:val="0"/>
              <w:rPr>
                <w:b w:val="0"/>
                <w:bCs/>
                <w:sz w:val="18"/>
                <w:szCs w:val="18"/>
                <w:lang w:val="fr-FR" w:eastAsia="zh-CN"/>
              </w:rPr>
            </w:pPr>
            <w:r w:rsidRPr="00BE1BF3">
              <w:rPr>
                <w:b w:val="0"/>
                <w:bCs/>
                <w:sz w:val="18"/>
                <w:szCs w:val="18"/>
                <w:lang w:val="fr-FR" w:eastAsia="zh-CN"/>
              </w:rPr>
              <w:t> </w:t>
            </w:r>
          </w:p>
        </w:tc>
        <w:tc>
          <w:tcPr>
            <w:tcW w:w="1134" w:type="dxa"/>
            <w:tcBorders>
              <w:top w:val="nil"/>
              <w:left w:val="nil"/>
              <w:bottom w:val="nil"/>
              <w:right w:val="nil"/>
            </w:tcBorders>
            <w:shd w:val="clear" w:color="000000" w:fill="FFFFFF"/>
          </w:tcPr>
          <w:p w:rsidR="00901B96" w:rsidRPr="00BE1BF3" w:rsidRDefault="00901B96" w:rsidP="00DE4EA1">
            <w:pPr>
              <w:pStyle w:val="Tablehead"/>
              <w:keepNext w:val="0"/>
              <w:rPr>
                <w:b w:val="0"/>
                <w:bCs/>
                <w:sz w:val="18"/>
                <w:szCs w:val="18"/>
                <w:lang w:val="fr-FR" w:eastAsia="zh-CN"/>
              </w:rPr>
            </w:pPr>
          </w:p>
        </w:tc>
        <w:tc>
          <w:tcPr>
            <w:tcW w:w="3402" w:type="dxa"/>
            <w:gridSpan w:val="3"/>
            <w:tcBorders>
              <w:top w:val="nil"/>
              <w:left w:val="nil"/>
              <w:bottom w:val="nil"/>
              <w:right w:val="nil"/>
            </w:tcBorders>
            <w:shd w:val="clear" w:color="000000" w:fill="FFFFFF"/>
            <w:noWrap/>
            <w:vAlign w:val="bottom"/>
          </w:tcPr>
          <w:p w:rsidR="00901B96" w:rsidRPr="00BE1BF3" w:rsidRDefault="00901B96" w:rsidP="00DE4EA1">
            <w:pPr>
              <w:pStyle w:val="Tablehead"/>
              <w:keepNext w:val="0"/>
              <w:rPr>
                <w:b w:val="0"/>
                <w:bCs/>
                <w:sz w:val="18"/>
                <w:szCs w:val="18"/>
                <w:lang w:val="fr-FR" w:eastAsia="zh-CN"/>
              </w:rPr>
            </w:pPr>
            <w:r w:rsidRPr="00BE1BF3">
              <w:rPr>
                <w:rFonts w:ascii="Calibri" w:hAnsi="Calibri"/>
                <w:b w:val="0"/>
                <w:bCs/>
                <w:color w:val="000000"/>
                <w:sz w:val="18"/>
                <w:szCs w:val="18"/>
                <w:lang w:val="fr-FR" w:eastAsia="zh-CN"/>
              </w:rPr>
              <w:t>En milliers CHF</w:t>
            </w:r>
          </w:p>
        </w:tc>
        <w:tc>
          <w:tcPr>
            <w:tcW w:w="283" w:type="dxa"/>
            <w:tcBorders>
              <w:top w:val="nil"/>
              <w:left w:val="nil"/>
              <w:bottom w:val="nil"/>
              <w:right w:val="nil"/>
            </w:tcBorders>
            <w:shd w:val="clear" w:color="000000" w:fill="FFFFFF"/>
            <w:noWrap/>
            <w:vAlign w:val="bottom"/>
            <w:hideMark/>
          </w:tcPr>
          <w:p w:rsidR="00901B96" w:rsidRPr="00BE1BF3" w:rsidRDefault="00901B96" w:rsidP="00DE4EA1">
            <w:pPr>
              <w:pStyle w:val="Tablehead"/>
              <w:keepNext w:val="0"/>
              <w:rPr>
                <w:b w:val="0"/>
                <w:bCs/>
                <w:sz w:val="18"/>
                <w:szCs w:val="18"/>
                <w:lang w:val="fr-FR" w:eastAsia="zh-CN"/>
              </w:rPr>
            </w:pPr>
            <w:r w:rsidRPr="00BE1BF3">
              <w:rPr>
                <w:b w:val="0"/>
                <w:bCs/>
                <w:sz w:val="18"/>
                <w:szCs w:val="18"/>
                <w:lang w:val="fr-FR" w:eastAsia="zh-CN"/>
              </w:rPr>
              <w:t> </w:t>
            </w:r>
          </w:p>
        </w:tc>
        <w:tc>
          <w:tcPr>
            <w:tcW w:w="999" w:type="dxa"/>
            <w:tcBorders>
              <w:top w:val="nil"/>
              <w:left w:val="nil"/>
              <w:bottom w:val="nil"/>
              <w:right w:val="nil"/>
            </w:tcBorders>
            <w:shd w:val="clear" w:color="000000" w:fill="FFFFFF"/>
            <w:noWrap/>
            <w:vAlign w:val="bottom"/>
            <w:hideMark/>
          </w:tcPr>
          <w:p w:rsidR="00901B96" w:rsidRPr="00BE1BF3" w:rsidRDefault="00901B96" w:rsidP="00DE4EA1">
            <w:pPr>
              <w:pStyle w:val="Tablehead"/>
              <w:keepNext w:val="0"/>
              <w:rPr>
                <w:b w:val="0"/>
                <w:bCs/>
                <w:sz w:val="18"/>
                <w:szCs w:val="18"/>
                <w:lang w:val="fr-FR" w:eastAsia="zh-CN"/>
              </w:rPr>
            </w:pPr>
          </w:p>
        </w:tc>
        <w:tc>
          <w:tcPr>
            <w:tcW w:w="1985" w:type="dxa"/>
            <w:gridSpan w:val="2"/>
            <w:tcBorders>
              <w:top w:val="nil"/>
              <w:left w:val="nil"/>
              <w:bottom w:val="nil"/>
              <w:right w:val="nil"/>
            </w:tcBorders>
            <w:shd w:val="clear" w:color="000000" w:fill="FFFFFF"/>
            <w:noWrap/>
            <w:vAlign w:val="bottom"/>
            <w:hideMark/>
          </w:tcPr>
          <w:p w:rsidR="00901B96" w:rsidRPr="00BE1BF3" w:rsidRDefault="00901B96" w:rsidP="00DE4EA1">
            <w:pPr>
              <w:pStyle w:val="Tablehead"/>
              <w:keepNext w:val="0"/>
              <w:rPr>
                <w:b w:val="0"/>
                <w:bCs/>
                <w:sz w:val="18"/>
                <w:szCs w:val="18"/>
                <w:lang w:val="fr-FR" w:eastAsia="zh-CN"/>
              </w:rPr>
            </w:pPr>
            <w:r w:rsidRPr="00BE1BF3">
              <w:rPr>
                <w:b w:val="0"/>
                <w:bCs/>
                <w:sz w:val="18"/>
                <w:szCs w:val="18"/>
                <w:lang w:val="fr-FR" w:eastAsia="zh-CN"/>
              </w:rPr>
              <w:t>en %</w:t>
            </w:r>
          </w:p>
        </w:tc>
        <w:tc>
          <w:tcPr>
            <w:tcW w:w="1134" w:type="dxa"/>
            <w:tcBorders>
              <w:top w:val="nil"/>
              <w:left w:val="nil"/>
              <w:bottom w:val="nil"/>
              <w:right w:val="nil"/>
            </w:tcBorders>
            <w:shd w:val="clear" w:color="000000" w:fill="FFFFFF"/>
            <w:noWrap/>
            <w:vAlign w:val="bottom"/>
          </w:tcPr>
          <w:p w:rsidR="00901B96" w:rsidRPr="00BE1BF3" w:rsidRDefault="00901B96" w:rsidP="00DE4EA1">
            <w:pPr>
              <w:pStyle w:val="Tablehead"/>
              <w:keepNext w:val="0"/>
              <w:rPr>
                <w:b w:val="0"/>
                <w:bCs/>
                <w:sz w:val="18"/>
                <w:szCs w:val="18"/>
                <w:lang w:val="fr-FR" w:eastAsia="zh-CN"/>
              </w:rPr>
            </w:pPr>
          </w:p>
        </w:tc>
        <w:tc>
          <w:tcPr>
            <w:tcW w:w="425" w:type="dxa"/>
            <w:tcBorders>
              <w:top w:val="nil"/>
              <w:left w:val="nil"/>
              <w:bottom w:val="nil"/>
              <w:right w:val="nil"/>
            </w:tcBorders>
            <w:shd w:val="clear" w:color="000000" w:fill="FFFFFF"/>
            <w:noWrap/>
            <w:vAlign w:val="bottom"/>
            <w:hideMark/>
          </w:tcPr>
          <w:p w:rsidR="00901B96" w:rsidRPr="00BE1BF3" w:rsidRDefault="00901B96" w:rsidP="00DE4EA1">
            <w:pPr>
              <w:pStyle w:val="Tablehead"/>
              <w:keepNext w:val="0"/>
              <w:rPr>
                <w:b w:val="0"/>
                <w:bCs/>
                <w:sz w:val="18"/>
                <w:szCs w:val="18"/>
                <w:lang w:val="fr-FR" w:eastAsia="zh-CN"/>
              </w:rPr>
            </w:pPr>
            <w:r w:rsidRPr="00BE1BF3">
              <w:rPr>
                <w:b w:val="0"/>
                <w:bCs/>
                <w:sz w:val="18"/>
                <w:szCs w:val="18"/>
                <w:lang w:val="fr-FR" w:eastAsia="zh-CN"/>
              </w:rPr>
              <w:t> </w:t>
            </w:r>
          </w:p>
        </w:tc>
        <w:tc>
          <w:tcPr>
            <w:tcW w:w="1134" w:type="dxa"/>
            <w:tcBorders>
              <w:top w:val="nil"/>
              <w:left w:val="nil"/>
              <w:bottom w:val="single" w:sz="4" w:space="0" w:color="auto"/>
              <w:right w:val="nil"/>
            </w:tcBorders>
            <w:shd w:val="clear" w:color="000000" w:fill="FFFFFF"/>
            <w:noWrap/>
            <w:vAlign w:val="bottom"/>
            <w:hideMark/>
          </w:tcPr>
          <w:p w:rsidR="00901B96" w:rsidRPr="00BE1BF3" w:rsidRDefault="00901B96" w:rsidP="00DE4EA1">
            <w:pPr>
              <w:pStyle w:val="Tablehead"/>
              <w:keepNext w:val="0"/>
              <w:rPr>
                <w:b w:val="0"/>
                <w:bCs/>
                <w:sz w:val="18"/>
                <w:szCs w:val="18"/>
                <w:lang w:val="fr-FR" w:eastAsia="zh-CN"/>
              </w:rPr>
            </w:pPr>
            <w:r w:rsidRPr="00BE1BF3">
              <w:rPr>
                <w:b w:val="0"/>
                <w:bCs/>
                <w:sz w:val="18"/>
                <w:szCs w:val="18"/>
                <w:lang w:val="fr-FR" w:eastAsia="zh-CN"/>
              </w:rPr>
              <w:t> </w:t>
            </w:r>
          </w:p>
        </w:tc>
        <w:tc>
          <w:tcPr>
            <w:tcW w:w="1862" w:type="dxa"/>
            <w:gridSpan w:val="2"/>
            <w:tcBorders>
              <w:top w:val="nil"/>
              <w:left w:val="nil"/>
              <w:bottom w:val="nil"/>
              <w:right w:val="nil"/>
            </w:tcBorders>
            <w:shd w:val="clear" w:color="000000" w:fill="FFFFFF"/>
            <w:noWrap/>
            <w:vAlign w:val="bottom"/>
            <w:hideMark/>
          </w:tcPr>
          <w:p w:rsidR="00901B96" w:rsidRPr="00BE1BF3" w:rsidRDefault="00901B96" w:rsidP="00DE4EA1">
            <w:pPr>
              <w:pStyle w:val="Tablehead"/>
              <w:keepNext w:val="0"/>
              <w:rPr>
                <w:b w:val="0"/>
                <w:bCs/>
                <w:sz w:val="18"/>
                <w:szCs w:val="18"/>
                <w:lang w:val="fr-FR" w:eastAsia="zh-CN"/>
              </w:rPr>
            </w:pPr>
            <w:r w:rsidRPr="00BE1BF3">
              <w:rPr>
                <w:rFonts w:ascii="Calibri" w:hAnsi="Calibri"/>
                <w:b w:val="0"/>
                <w:bCs/>
                <w:color w:val="000000"/>
                <w:sz w:val="18"/>
                <w:szCs w:val="18"/>
                <w:lang w:val="fr-FR" w:eastAsia="zh-CN"/>
              </w:rPr>
              <w:t>En milliers CHF</w:t>
            </w:r>
          </w:p>
        </w:tc>
        <w:tc>
          <w:tcPr>
            <w:tcW w:w="1134" w:type="dxa"/>
            <w:tcBorders>
              <w:top w:val="nil"/>
              <w:left w:val="nil"/>
              <w:bottom w:val="nil"/>
              <w:right w:val="nil"/>
            </w:tcBorders>
            <w:shd w:val="clear" w:color="000000" w:fill="FFFFFF"/>
            <w:noWrap/>
            <w:vAlign w:val="bottom"/>
            <w:hideMark/>
          </w:tcPr>
          <w:p w:rsidR="00901B96" w:rsidRPr="00BE1BF3" w:rsidRDefault="00901B96" w:rsidP="00DE4EA1">
            <w:pPr>
              <w:pStyle w:val="Tablehead"/>
              <w:keepNext w:val="0"/>
              <w:rPr>
                <w:b w:val="0"/>
                <w:bCs/>
                <w:sz w:val="18"/>
                <w:szCs w:val="18"/>
                <w:lang w:val="fr-FR" w:eastAsia="zh-CN"/>
              </w:rPr>
            </w:pPr>
          </w:p>
        </w:tc>
      </w:tr>
      <w:tr w:rsidR="00901B96" w:rsidRPr="00BE1BF3" w:rsidTr="00DE4EA1">
        <w:trPr>
          <w:trHeight w:val="288"/>
        </w:trPr>
        <w:tc>
          <w:tcPr>
            <w:tcW w:w="2269"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901B96" w:rsidRPr="00BE1BF3" w:rsidRDefault="00901B96" w:rsidP="00DE4EA1">
            <w:pPr>
              <w:pStyle w:val="Tablehead"/>
              <w:keepNext w:val="0"/>
              <w:rPr>
                <w:sz w:val="18"/>
                <w:szCs w:val="18"/>
                <w:lang w:val="fr-FR" w:eastAsia="zh-CN"/>
              </w:rPr>
            </w:pPr>
            <w:r w:rsidRPr="00BE1BF3">
              <w:rPr>
                <w:sz w:val="18"/>
                <w:szCs w:val="18"/>
                <w:lang w:val="fr-FR" w:eastAsia="zh-CN"/>
              </w:rPr>
              <w:t>Objectifs</w:t>
            </w:r>
            <w:r w:rsidR="00DE4EA1" w:rsidRPr="00BE1BF3">
              <w:rPr>
                <w:sz w:val="18"/>
                <w:szCs w:val="18"/>
                <w:lang w:val="fr-FR" w:eastAsia="zh-CN"/>
              </w:rPr>
              <w:t xml:space="preserve"> stratégiques de l'UIT pour 2018</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901B96" w:rsidRPr="00BE1BF3" w:rsidRDefault="00901B96" w:rsidP="00DE4EA1">
            <w:pPr>
              <w:pStyle w:val="Tablehead"/>
              <w:keepNext w:val="0"/>
              <w:rPr>
                <w:sz w:val="18"/>
                <w:szCs w:val="18"/>
                <w:lang w:val="fr-FR" w:eastAsia="zh-CN"/>
              </w:rPr>
            </w:pPr>
            <w:r w:rsidRPr="00BE1BF3">
              <w:rPr>
                <w:sz w:val="18"/>
                <w:szCs w:val="18"/>
                <w:lang w:val="fr-FR" w:eastAsia="zh-CN"/>
              </w:rPr>
              <w:t>Coût</w:t>
            </w:r>
            <w:r w:rsidRPr="00BE1BF3">
              <w:rPr>
                <w:sz w:val="18"/>
                <w:szCs w:val="18"/>
                <w:lang w:val="fr-FR" w:eastAsia="zh-CN"/>
              </w:rPr>
              <w:br/>
              <w:t>total</w:t>
            </w:r>
          </w:p>
        </w:tc>
        <w:tc>
          <w:tcPr>
            <w:tcW w:w="1275"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901B96" w:rsidRPr="00BE1BF3" w:rsidRDefault="00901B96" w:rsidP="00DE4EA1">
            <w:pPr>
              <w:pStyle w:val="Tablehead"/>
              <w:keepNext w:val="0"/>
              <w:rPr>
                <w:sz w:val="18"/>
                <w:szCs w:val="18"/>
                <w:lang w:val="fr-FR" w:eastAsia="zh-CN"/>
              </w:rPr>
            </w:pPr>
            <w:r w:rsidRPr="00BE1BF3">
              <w:rPr>
                <w:sz w:val="18"/>
                <w:szCs w:val="18"/>
                <w:lang w:val="fr-FR" w:eastAsia="zh-CN"/>
              </w:rPr>
              <w:t>Coût du BDT/coût direct</w:t>
            </w:r>
          </w:p>
        </w:tc>
        <w:tc>
          <w:tcPr>
            <w:tcW w:w="993" w:type="dxa"/>
            <w:vMerge w:val="restart"/>
            <w:tcBorders>
              <w:top w:val="single" w:sz="4" w:space="0" w:color="auto"/>
              <w:left w:val="single" w:sz="4" w:space="0" w:color="auto"/>
              <w:right w:val="single" w:sz="4" w:space="0" w:color="auto"/>
            </w:tcBorders>
            <w:shd w:val="clear" w:color="000000" w:fill="BDD7EE"/>
            <w:vAlign w:val="center"/>
          </w:tcPr>
          <w:p w:rsidR="00901B96" w:rsidRPr="00BE1BF3" w:rsidRDefault="00901B96" w:rsidP="00DE4EA1">
            <w:pPr>
              <w:pStyle w:val="Tablehead"/>
              <w:keepNext w:val="0"/>
              <w:rPr>
                <w:sz w:val="18"/>
                <w:szCs w:val="18"/>
                <w:lang w:val="fr-FR" w:eastAsia="zh-CN"/>
              </w:rPr>
            </w:pPr>
            <w:r w:rsidRPr="00BE1BF3">
              <w:rPr>
                <w:sz w:val="18"/>
                <w:szCs w:val="18"/>
                <w:lang w:val="fr-FR" w:eastAsia="zh-CN"/>
              </w:rPr>
              <w:t>Coût réimputé à partir du SG</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901B96" w:rsidRPr="00BE1BF3" w:rsidRDefault="00901B96" w:rsidP="00DE4EA1">
            <w:pPr>
              <w:pStyle w:val="Tablehead"/>
              <w:keepNext w:val="0"/>
              <w:rPr>
                <w:sz w:val="18"/>
                <w:szCs w:val="18"/>
                <w:lang w:val="fr-FR" w:eastAsia="zh-CN"/>
              </w:rPr>
            </w:pPr>
            <w:r w:rsidRPr="00BE1BF3">
              <w:rPr>
                <w:sz w:val="18"/>
                <w:szCs w:val="18"/>
                <w:lang w:val="fr-FR" w:eastAsia="zh-CN"/>
              </w:rPr>
              <w:t>Coût imputé par BR/TSB</w:t>
            </w:r>
          </w:p>
        </w:tc>
        <w:tc>
          <w:tcPr>
            <w:tcW w:w="283" w:type="dxa"/>
            <w:tcBorders>
              <w:top w:val="nil"/>
              <w:left w:val="nil"/>
              <w:bottom w:val="nil"/>
              <w:right w:val="nil"/>
            </w:tcBorders>
            <w:shd w:val="clear" w:color="000000" w:fill="FFFFFF"/>
            <w:noWrap/>
            <w:vAlign w:val="bottom"/>
            <w:hideMark/>
          </w:tcPr>
          <w:p w:rsidR="00901B96" w:rsidRPr="00BE1BF3" w:rsidRDefault="00901B96" w:rsidP="00DE4EA1">
            <w:pPr>
              <w:pStyle w:val="Tablehead"/>
              <w:keepNext w:val="0"/>
              <w:rPr>
                <w:sz w:val="18"/>
                <w:szCs w:val="18"/>
                <w:lang w:val="fr-FR" w:eastAsia="zh-CN"/>
              </w:rPr>
            </w:pPr>
            <w:r w:rsidRPr="00BE1BF3">
              <w:rPr>
                <w:sz w:val="18"/>
                <w:szCs w:val="18"/>
                <w:lang w:val="fr-FR" w:eastAsia="zh-CN"/>
              </w:rPr>
              <w:t> </w:t>
            </w:r>
          </w:p>
        </w:tc>
        <w:tc>
          <w:tcPr>
            <w:tcW w:w="999" w:type="dxa"/>
            <w:vMerge w:val="restart"/>
            <w:tcBorders>
              <w:top w:val="single" w:sz="4" w:space="0" w:color="auto"/>
              <w:left w:val="single" w:sz="4" w:space="0" w:color="auto"/>
              <w:right w:val="single" w:sz="4" w:space="0" w:color="auto"/>
            </w:tcBorders>
            <w:shd w:val="clear" w:color="000000" w:fill="BDD7EE"/>
            <w:noWrap/>
            <w:vAlign w:val="center"/>
            <w:hideMark/>
          </w:tcPr>
          <w:p w:rsidR="00901B96" w:rsidRPr="00BE1BF3" w:rsidRDefault="00901B96" w:rsidP="00DE4EA1">
            <w:pPr>
              <w:pStyle w:val="Tablehead"/>
              <w:keepNext w:val="0"/>
              <w:rPr>
                <w:sz w:val="18"/>
                <w:szCs w:val="18"/>
                <w:lang w:val="fr-FR" w:eastAsia="zh-CN"/>
              </w:rPr>
            </w:pPr>
            <w:r w:rsidRPr="00BE1BF3">
              <w:rPr>
                <w:sz w:val="18"/>
                <w:szCs w:val="18"/>
                <w:lang w:val="fr-FR" w:eastAsia="zh-CN"/>
              </w:rPr>
              <w:t>But 1</w:t>
            </w:r>
          </w:p>
          <w:p w:rsidR="00901B96" w:rsidRPr="00BE1BF3" w:rsidRDefault="00901B96" w:rsidP="00DE4EA1">
            <w:pPr>
              <w:pStyle w:val="Tablehead"/>
              <w:keepNext w:val="0"/>
              <w:rPr>
                <w:b w:val="0"/>
                <w:bCs/>
                <w:sz w:val="18"/>
                <w:szCs w:val="18"/>
                <w:lang w:val="fr-FR" w:eastAsia="zh-CN"/>
              </w:rPr>
            </w:pPr>
            <w:r w:rsidRPr="00BE1BF3">
              <w:rPr>
                <w:b w:val="0"/>
                <w:bCs/>
                <w:sz w:val="18"/>
                <w:szCs w:val="18"/>
                <w:lang w:val="fr-FR" w:eastAsia="zh-CN"/>
              </w:rPr>
              <w:t>Croissance</w:t>
            </w:r>
          </w:p>
        </w:tc>
        <w:tc>
          <w:tcPr>
            <w:tcW w:w="993" w:type="dxa"/>
            <w:vMerge w:val="restart"/>
            <w:tcBorders>
              <w:top w:val="single" w:sz="4" w:space="0" w:color="auto"/>
              <w:left w:val="nil"/>
              <w:right w:val="single" w:sz="4" w:space="0" w:color="auto"/>
            </w:tcBorders>
            <w:shd w:val="clear" w:color="000000" w:fill="BDD7EE"/>
            <w:noWrap/>
            <w:vAlign w:val="center"/>
            <w:hideMark/>
          </w:tcPr>
          <w:p w:rsidR="00901B96" w:rsidRPr="00BE1BF3" w:rsidRDefault="00901B96" w:rsidP="00DE4EA1">
            <w:pPr>
              <w:pStyle w:val="Tablehead"/>
              <w:keepNext w:val="0"/>
              <w:rPr>
                <w:sz w:val="18"/>
                <w:szCs w:val="18"/>
                <w:lang w:val="fr-FR" w:eastAsia="zh-CN"/>
              </w:rPr>
            </w:pPr>
            <w:r w:rsidRPr="00BE1BF3">
              <w:rPr>
                <w:sz w:val="18"/>
                <w:szCs w:val="18"/>
                <w:lang w:val="fr-FR" w:eastAsia="zh-CN"/>
              </w:rPr>
              <w:t>But 2</w:t>
            </w:r>
          </w:p>
          <w:p w:rsidR="00901B96" w:rsidRPr="00BE1BF3" w:rsidRDefault="00901B96" w:rsidP="00DE4EA1">
            <w:pPr>
              <w:pStyle w:val="Tablehead"/>
              <w:keepNext w:val="0"/>
              <w:rPr>
                <w:b w:val="0"/>
                <w:bCs/>
                <w:sz w:val="18"/>
                <w:szCs w:val="18"/>
                <w:lang w:val="fr-FR" w:eastAsia="zh-CN"/>
              </w:rPr>
            </w:pPr>
            <w:r w:rsidRPr="00BE1BF3">
              <w:rPr>
                <w:b w:val="0"/>
                <w:bCs/>
                <w:sz w:val="18"/>
                <w:szCs w:val="18"/>
                <w:lang w:val="fr-FR" w:eastAsia="zh-CN"/>
              </w:rPr>
              <w:t>Inclusion</w:t>
            </w:r>
          </w:p>
        </w:tc>
        <w:tc>
          <w:tcPr>
            <w:tcW w:w="992" w:type="dxa"/>
            <w:vMerge w:val="restart"/>
            <w:tcBorders>
              <w:top w:val="single" w:sz="4" w:space="0" w:color="auto"/>
              <w:left w:val="nil"/>
              <w:right w:val="nil"/>
            </w:tcBorders>
            <w:shd w:val="clear" w:color="000000" w:fill="BDD7EE"/>
            <w:noWrap/>
            <w:vAlign w:val="center"/>
            <w:hideMark/>
          </w:tcPr>
          <w:p w:rsidR="00901B96" w:rsidRPr="00BE1BF3" w:rsidRDefault="00901B96" w:rsidP="00DE4EA1">
            <w:pPr>
              <w:pStyle w:val="Tablehead"/>
              <w:keepNext w:val="0"/>
              <w:rPr>
                <w:sz w:val="18"/>
                <w:szCs w:val="18"/>
                <w:lang w:val="fr-FR" w:eastAsia="zh-CN"/>
              </w:rPr>
            </w:pPr>
            <w:r w:rsidRPr="00BE1BF3">
              <w:rPr>
                <w:sz w:val="18"/>
                <w:szCs w:val="18"/>
                <w:lang w:val="fr-FR" w:eastAsia="zh-CN"/>
              </w:rPr>
              <w:t>But 3</w:t>
            </w:r>
          </w:p>
          <w:p w:rsidR="00901B96" w:rsidRPr="00BE1BF3" w:rsidRDefault="00901B96" w:rsidP="00DE4EA1">
            <w:pPr>
              <w:pStyle w:val="Tablehead"/>
              <w:keepNext w:val="0"/>
              <w:rPr>
                <w:b w:val="0"/>
                <w:bCs/>
                <w:sz w:val="18"/>
                <w:szCs w:val="18"/>
                <w:lang w:val="fr-FR" w:eastAsia="zh-CN"/>
              </w:rPr>
            </w:pPr>
            <w:r w:rsidRPr="00BE1BF3">
              <w:rPr>
                <w:b w:val="0"/>
                <w:bCs/>
                <w:sz w:val="18"/>
                <w:szCs w:val="18"/>
                <w:lang w:val="fr-FR" w:eastAsia="zh-CN"/>
              </w:rPr>
              <w:t>Durabilité</w:t>
            </w:r>
          </w:p>
        </w:tc>
        <w:tc>
          <w:tcPr>
            <w:tcW w:w="1134" w:type="dxa"/>
            <w:vMerge w:val="restart"/>
            <w:tcBorders>
              <w:top w:val="single" w:sz="4" w:space="0" w:color="auto"/>
              <w:left w:val="single" w:sz="4" w:space="0" w:color="auto"/>
              <w:right w:val="single" w:sz="4" w:space="0" w:color="auto"/>
            </w:tcBorders>
            <w:shd w:val="clear" w:color="000000" w:fill="BDD7EE"/>
            <w:noWrap/>
            <w:vAlign w:val="center"/>
            <w:hideMark/>
          </w:tcPr>
          <w:p w:rsidR="00901B96" w:rsidRPr="00BE1BF3" w:rsidRDefault="00901B96" w:rsidP="00DE4EA1">
            <w:pPr>
              <w:pStyle w:val="Tablehead"/>
              <w:keepNext w:val="0"/>
              <w:rPr>
                <w:sz w:val="18"/>
                <w:szCs w:val="18"/>
                <w:lang w:val="fr-FR" w:eastAsia="zh-CN"/>
              </w:rPr>
            </w:pPr>
            <w:r w:rsidRPr="00BE1BF3">
              <w:rPr>
                <w:sz w:val="18"/>
                <w:szCs w:val="18"/>
                <w:lang w:val="fr-FR" w:eastAsia="zh-CN"/>
              </w:rPr>
              <w:t>But 4</w:t>
            </w:r>
          </w:p>
          <w:p w:rsidR="00901B96" w:rsidRPr="00BE1BF3" w:rsidRDefault="00901B96" w:rsidP="00DE4EA1">
            <w:pPr>
              <w:pStyle w:val="Tablehead"/>
              <w:keepNext w:val="0"/>
              <w:rPr>
                <w:b w:val="0"/>
                <w:bCs/>
                <w:sz w:val="18"/>
                <w:szCs w:val="18"/>
                <w:lang w:val="fr-FR" w:eastAsia="zh-CN"/>
              </w:rPr>
            </w:pPr>
            <w:r w:rsidRPr="00BE1BF3">
              <w:rPr>
                <w:b w:val="0"/>
                <w:bCs/>
                <w:sz w:val="18"/>
                <w:szCs w:val="18"/>
                <w:lang w:val="fr-FR" w:eastAsia="zh-CN"/>
              </w:rPr>
              <w:t>Innovation et partenariats</w:t>
            </w:r>
          </w:p>
        </w:tc>
        <w:tc>
          <w:tcPr>
            <w:tcW w:w="425" w:type="dxa"/>
            <w:tcBorders>
              <w:top w:val="nil"/>
              <w:left w:val="nil"/>
              <w:bottom w:val="nil"/>
              <w:right w:val="single" w:sz="4" w:space="0" w:color="auto"/>
            </w:tcBorders>
            <w:shd w:val="clear" w:color="000000" w:fill="FFFFFF"/>
            <w:noWrap/>
            <w:vAlign w:val="bottom"/>
            <w:hideMark/>
          </w:tcPr>
          <w:p w:rsidR="00901B96" w:rsidRPr="00BE1BF3" w:rsidRDefault="00901B96" w:rsidP="00DE4EA1">
            <w:pPr>
              <w:pStyle w:val="Tablehead"/>
              <w:keepNext w:val="0"/>
              <w:rPr>
                <w:sz w:val="18"/>
                <w:szCs w:val="18"/>
                <w:lang w:val="fr-FR" w:eastAsia="zh-CN"/>
              </w:rPr>
            </w:pPr>
            <w:r w:rsidRPr="00BE1BF3">
              <w:rPr>
                <w:sz w:val="18"/>
                <w:szCs w:val="18"/>
                <w:lang w:val="fr-FR" w:eastAsia="zh-CN"/>
              </w:rPr>
              <w:t> </w:t>
            </w:r>
          </w:p>
        </w:tc>
        <w:tc>
          <w:tcPr>
            <w:tcW w:w="1134" w:type="dxa"/>
            <w:vMerge w:val="restart"/>
            <w:tcBorders>
              <w:top w:val="single" w:sz="4" w:space="0" w:color="auto"/>
              <w:left w:val="single" w:sz="4" w:space="0" w:color="auto"/>
              <w:right w:val="single" w:sz="4" w:space="0" w:color="auto"/>
            </w:tcBorders>
            <w:shd w:val="clear" w:color="000000" w:fill="BDD7EE"/>
            <w:noWrap/>
            <w:vAlign w:val="center"/>
            <w:hideMark/>
          </w:tcPr>
          <w:p w:rsidR="00901B96" w:rsidRPr="00BE1BF3" w:rsidRDefault="00901B96" w:rsidP="00DE4EA1">
            <w:pPr>
              <w:pStyle w:val="Tablehead"/>
              <w:keepNext w:val="0"/>
              <w:rPr>
                <w:sz w:val="18"/>
                <w:szCs w:val="18"/>
                <w:lang w:val="fr-FR" w:eastAsia="zh-CN"/>
              </w:rPr>
            </w:pPr>
            <w:r w:rsidRPr="00BE1BF3">
              <w:rPr>
                <w:sz w:val="18"/>
                <w:szCs w:val="18"/>
                <w:lang w:val="fr-FR" w:eastAsia="zh-CN"/>
              </w:rPr>
              <w:t>But 1</w:t>
            </w:r>
          </w:p>
          <w:p w:rsidR="00901B96" w:rsidRPr="00BE1BF3" w:rsidRDefault="00901B96" w:rsidP="00DE4EA1">
            <w:pPr>
              <w:pStyle w:val="Tablehead"/>
              <w:keepNext w:val="0"/>
              <w:rPr>
                <w:b w:val="0"/>
                <w:bCs/>
                <w:sz w:val="18"/>
                <w:szCs w:val="18"/>
                <w:lang w:val="fr-FR" w:eastAsia="zh-CN"/>
              </w:rPr>
            </w:pPr>
            <w:r w:rsidRPr="00BE1BF3">
              <w:rPr>
                <w:b w:val="0"/>
                <w:bCs/>
                <w:sz w:val="18"/>
                <w:szCs w:val="18"/>
                <w:lang w:val="fr-FR" w:eastAsia="zh-CN"/>
              </w:rPr>
              <w:t>Croissance</w:t>
            </w:r>
          </w:p>
        </w:tc>
        <w:tc>
          <w:tcPr>
            <w:tcW w:w="870" w:type="dxa"/>
            <w:vMerge w:val="restart"/>
            <w:tcBorders>
              <w:top w:val="single" w:sz="4" w:space="0" w:color="auto"/>
              <w:left w:val="nil"/>
              <w:right w:val="single" w:sz="4" w:space="0" w:color="auto"/>
            </w:tcBorders>
            <w:shd w:val="clear" w:color="000000" w:fill="BDD7EE"/>
            <w:noWrap/>
            <w:vAlign w:val="center"/>
            <w:hideMark/>
          </w:tcPr>
          <w:p w:rsidR="00901B96" w:rsidRPr="00BE1BF3" w:rsidRDefault="00901B96" w:rsidP="00DE4EA1">
            <w:pPr>
              <w:pStyle w:val="Tablehead"/>
              <w:keepNext w:val="0"/>
              <w:rPr>
                <w:sz w:val="18"/>
                <w:szCs w:val="18"/>
                <w:lang w:val="fr-FR" w:eastAsia="zh-CN"/>
              </w:rPr>
            </w:pPr>
            <w:r w:rsidRPr="00BE1BF3">
              <w:rPr>
                <w:sz w:val="18"/>
                <w:szCs w:val="18"/>
                <w:lang w:val="fr-FR" w:eastAsia="zh-CN"/>
              </w:rPr>
              <w:t>But 2</w:t>
            </w:r>
          </w:p>
          <w:p w:rsidR="00901B96" w:rsidRPr="00BE1BF3" w:rsidRDefault="00901B96" w:rsidP="00DE4EA1">
            <w:pPr>
              <w:pStyle w:val="Tablehead"/>
              <w:keepNext w:val="0"/>
              <w:rPr>
                <w:sz w:val="18"/>
                <w:szCs w:val="18"/>
                <w:lang w:val="fr-FR" w:eastAsia="zh-CN"/>
              </w:rPr>
            </w:pPr>
            <w:r w:rsidRPr="00BE1BF3">
              <w:rPr>
                <w:b w:val="0"/>
                <w:bCs/>
                <w:sz w:val="18"/>
                <w:szCs w:val="18"/>
                <w:lang w:val="fr-FR" w:eastAsia="zh-CN"/>
              </w:rPr>
              <w:t>Inclusion</w:t>
            </w:r>
          </w:p>
        </w:tc>
        <w:tc>
          <w:tcPr>
            <w:tcW w:w="992" w:type="dxa"/>
            <w:vMerge w:val="restart"/>
            <w:tcBorders>
              <w:top w:val="single" w:sz="4" w:space="0" w:color="auto"/>
              <w:left w:val="nil"/>
              <w:right w:val="nil"/>
            </w:tcBorders>
            <w:shd w:val="clear" w:color="000000" w:fill="BDD7EE"/>
            <w:noWrap/>
            <w:vAlign w:val="center"/>
            <w:hideMark/>
          </w:tcPr>
          <w:p w:rsidR="00901B96" w:rsidRPr="00BE1BF3" w:rsidRDefault="00901B96" w:rsidP="00DE4EA1">
            <w:pPr>
              <w:pStyle w:val="Tablehead"/>
              <w:keepNext w:val="0"/>
              <w:rPr>
                <w:sz w:val="18"/>
                <w:szCs w:val="18"/>
                <w:lang w:val="fr-FR" w:eastAsia="zh-CN"/>
              </w:rPr>
            </w:pPr>
            <w:r w:rsidRPr="00BE1BF3">
              <w:rPr>
                <w:sz w:val="18"/>
                <w:szCs w:val="18"/>
                <w:lang w:val="fr-FR" w:eastAsia="zh-CN"/>
              </w:rPr>
              <w:t>But 3</w:t>
            </w:r>
          </w:p>
          <w:p w:rsidR="00901B96" w:rsidRPr="00BE1BF3" w:rsidRDefault="00901B96" w:rsidP="00DE4EA1">
            <w:pPr>
              <w:pStyle w:val="Tablehead"/>
              <w:keepNext w:val="0"/>
              <w:rPr>
                <w:b w:val="0"/>
                <w:bCs/>
                <w:sz w:val="18"/>
                <w:szCs w:val="18"/>
                <w:lang w:val="fr-FR" w:eastAsia="zh-CN"/>
              </w:rPr>
            </w:pPr>
            <w:r w:rsidRPr="00BE1BF3">
              <w:rPr>
                <w:b w:val="0"/>
                <w:bCs/>
                <w:sz w:val="18"/>
                <w:szCs w:val="18"/>
                <w:lang w:val="fr-FR" w:eastAsia="zh-CN"/>
              </w:rPr>
              <w:t>Durabilité</w:t>
            </w:r>
          </w:p>
        </w:tc>
        <w:tc>
          <w:tcPr>
            <w:tcW w:w="1134" w:type="dxa"/>
            <w:vMerge w:val="restart"/>
            <w:tcBorders>
              <w:top w:val="single" w:sz="4" w:space="0" w:color="auto"/>
              <w:left w:val="single" w:sz="4" w:space="0" w:color="auto"/>
              <w:right w:val="single" w:sz="4" w:space="0" w:color="auto"/>
            </w:tcBorders>
            <w:shd w:val="clear" w:color="000000" w:fill="BDD7EE"/>
            <w:noWrap/>
            <w:vAlign w:val="center"/>
            <w:hideMark/>
          </w:tcPr>
          <w:p w:rsidR="00901B96" w:rsidRPr="00BE1BF3" w:rsidRDefault="00901B96" w:rsidP="00DE4EA1">
            <w:pPr>
              <w:pStyle w:val="Tablehead"/>
              <w:keepNext w:val="0"/>
              <w:rPr>
                <w:sz w:val="18"/>
                <w:szCs w:val="18"/>
                <w:lang w:val="fr-FR" w:eastAsia="zh-CN"/>
              </w:rPr>
            </w:pPr>
            <w:r w:rsidRPr="00BE1BF3">
              <w:rPr>
                <w:sz w:val="18"/>
                <w:szCs w:val="18"/>
                <w:lang w:val="fr-FR" w:eastAsia="zh-CN"/>
              </w:rPr>
              <w:t>But 4</w:t>
            </w:r>
          </w:p>
          <w:p w:rsidR="00901B96" w:rsidRPr="00BE1BF3" w:rsidRDefault="00901B96" w:rsidP="00DE4EA1">
            <w:pPr>
              <w:pStyle w:val="Tablehead"/>
              <w:keepNext w:val="0"/>
              <w:rPr>
                <w:b w:val="0"/>
                <w:bCs/>
                <w:sz w:val="18"/>
                <w:szCs w:val="18"/>
                <w:lang w:val="fr-FR" w:eastAsia="zh-CN"/>
              </w:rPr>
            </w:pPr>
            <w:r w:rsidRPr="00BE1BF3">
              <w:rPr>
                <w:b w:val="0"/>
                <w:bCs/>
                <w:sz w:val="18"/>
                <w:szCs w:val="18"/>
                <w:lang w:val="fr-FR" w:eastAsia="zh-CN"/>
              </w:rPr>
              <w:t>Innovation et partenariats</w:t>
            </w:r>
          </w:p>
        </w:tc>
      </w:tr>
      <w:tr w:rsidR="00901B96" w:rsidRPr="00BE1BF3" w:rsidTr="00DE4EA1">
        <w:trPr>
          <w:trHeight w:val="288"/>
        </w:trPr>
        <w:tc>
          <w:tcPr>
            <w:tcW w:w="2269" w:type="dxa"/>
            <w:gridSpan w:val="2"/>
            <w:vMerge/>
            <w:tcBorders>
              <w:top w:val="single" w:sz="4" w:space="0" w:color="auto"/>
              <w:left w:val="single" w:sz="4" w:space="0" w:color="auto"/>
              <w:bottom w:val="single" w:sz="4" w:space="0" w:color="000000"/>
              <w:right w:val="single" w:sz="4" w:space="0" w:color="000000"/>
            </w:tcBorders>
            <w:vAlign w:val="center"/>
            <w:hideMark/>
          </w:tcPr>
          <w:p w:rsidR="00901B96" w:rsidRPr="00BE1BF3" w:rsidRDefault="00901B96" w:rsidP="00DE4EA1">
            <w:pPr>
              <w:rPr>
                <w:rFonts w:ascii="Calibri" w:hAnsi="Calibri"/>
                <w:b/>
                <w:bCs/>
                <w:color w:val="000000"/>
                <w:sz w:val="18"/>
                <w:szCs w:val="18"/>
                <w:lang w:val="fr-FR"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01B96" w:rsidRPr="00BE1BF3" w:rsidRDefault="00901B96" w:rsidP="00DE4EA1">
            <w:pPr>
              <w:rPr>
                <w:rFonts w:ascii="Calibri" w:hAnsi="Calibri"/>
                <w:b/>
                <w:bCs/>
                <w:color w:val="000000"/>
                <w:sz w:val="18"/>
                <w:szCs w:val="18"/>
                <w:lang w:val="fr-FR" w:eastAsia="zh-CN"/>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01B96" w:rsidRPr="00BE1BF3" w:rsidRDefault="00901B96" w:rsidP="00DE4EA1">
            <w:pPr>
              <w:rPr>
                <w:rFonts w:ascii="Calibri" w:hAnsi="Calibri"/>
                <w:b/>
                <w:bCs/>
                <w:color w:val="000000"/>
                <w:sz w:val="18"/>
                <w:szCs w:val="18"/>
                <w:lang w:val="fr-FR" w:eastAsia="zh-CN"/>
              </w:rPr>
            </w:pPr>
          </w:p>
        </w:tc>
        <w:tc>
          <w:tcPr>
            <w:tcW w:w="993" w:type="dxa"/>
            <w:vMerge/>
            <w:tcBorders>
              <w:left w:val="single" w:sz="4" w:space="0" w:color="auto"/>
              <w:bottom w:val="single" w:sz="4" w:space="0" w:color="000000"/>
              <w:right w:val="single" w:sz="4" w:space="0" w:color="auto"/>
            </w:tcBorders>
          </w:tcPr>
          <w:p w:rsidR="00901B96" w:rsidRPr="00BE1BF3" w:rsidRDefault="00901B96" w:rsidP="00DE4EA1">
            <w:pPr>
              <w:rPr>
                <w:rFonts w:ascii="Calibri" w:hAnsi="Calibri"/>
                <w:b/>
                <w:bCs/>
                <w:color w:val="000000"/>
                <w:sz w:val="18"/>
                <w:szCs w:val="18"/>
                <w:lang w:val="fr-FR"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01B96" w:rsidRPr="00BE1BF3" w:rsidRDefault="00901B96" w:rsidP="00DE4EA1">
            <w:pPr>
              <w:rPr>
                <w:rFonts w:ascii="Calibri" w:hAnsi="Calibri"/>
                <w:b/>
                <w:bCs/>
                <w:color w:val="000000"/>
                <w:sz w:val="18"/>
                <w:szCs w:val="18"/>
                <w:lang w:val="fr-FR" w:eastAsia="zh-CN"/>
              </w:rPr>
            </w:pPr>
          </w:p>
        </w:tc>
        <w:tc>
          <w:tcPr>
            <w:tcW w:w="283" w:type="dxa"/>
            <w:tcBorders>
              <w:top w:val="nil"/>
              <w:left w:val="nil"/>
              <w:bottom w:val="nil"/>
              <w:right w:val="nil"/>
            </w:tcBorders>
            <w:shd w:val="clear" w:color="000000" w:fill="FFFFFF"/>
            <w:noWrap/>
            <w:vAlign w:val="bottom"/>
            <w:hideMark/>
          </w:tcPr>
          <w:p w:rsidR="00901B96" w:rsidRPr="00BE1BF3" w:rsidRDefault="00901B96" w:rsidP="00DE4EA1">
            <w:pPr>
              <w:rPr>
                <w:rFonts w:ascii="Calibri" w:hAnsi="Calibri"/>
                <w:color w:val="000000"/>
                <w:sz w:val="18"/>
                <w:szCs w:val="18"/>
                <w:lang w:val="fr-FR" w:eastAsia="zh-CN"/>
              </w:rPr>
            </w:pPr>
            <w:r w:rsidRPr="00BE1BF3">
              <w:rPr>
                <w:rFonts w:ascii="Calibri" w:hAnsi="Calibri"/>
                <w:color w:val="000000"/>
                <w:sz w:val="18"/>
                <w:szCs w:val="18"/>
                <w:lang w:val="fr-FR" w:eastAsia="zh-CN"/>
              </w:rPr>
              <w:t> </w:t>
            </w:r>
          </w:p>
        </w:tc>
        <w:tc>
          <w:tcPr>
            <w:tcW w:w="999" w:type="dxa"/>
            <w:vMerge/>
            <w:tcBorders>
              <w:left w:val="single" w:sz="4" w:space="0" w:color="auto"/>
              <w:bottom w:val="single" w:sz="4" w:space="0" w:color="auto"/>
              <w:right w:val="single" w:sz="4" w:space="0" w:color="auto"/>
            </w:tcBorders>
            <w:shd w:val="clear" w:color="000000" w:fill="BDD7EE"/>
            <w:noWrap/>
            <w:vAlign w:val="bottom"/>
            <w:hideMark/>
          </w:tcPr>
          <w:p w:rsidR="00901B96" w:rsidRPr="00BE1BF3" w:rsidRDefault="00901B96" w:rsidP="00DE4EA1">
            <w:pPr>
              <w:jc w:val="center"/>
              <w:rPr>
                <w:rFonts w:ascii="Calibri" w:hAnsi="Calibri"/>
                <w:color w:val="000000"/>
                <w:sz w:val="18"/>
                <w:szCs w:val="18"/>
                <w:lang w:val="fr-FR" w:eastAsia="zh-CN"/>
              </w:rPr>
            </w:pPr>
          </w:p>
        </w:tc>
        <w:tc>
          <w:tcPr>
            <w:tcW w:w="993" w:type="dxa"/>
            <w:vMerge/>
            <w:tcBorders>
              <w:left w:val="nil"/>
              <w:bottom w:val="nil"/>
              <w:right w:val="single" w:sz="4" w:space="0" w:color="auto"/>
            </w:tcBorders>
            <w:shd w:val="clear" w:color="000000" w:fill="BDD7EE"/>
            <w:noWrap/>
            <w:vAlign w:val="bottom"/>
            <w:hideMark/>
          </w:tcPr>
          <w:p w:rsidR="00901B96" w:rsidRPr="00BE1BF3" w:rsidRDefault="00901B96" w:rsidP="00DE4EA1">
            <w:pPr>
              <w:jc w:val="center"/>
              <w:rPr>
                <w:rFonts w:ascii="Calibri" w:hAnsi="Calibri"/>
                <w:color w:val="000000"/>
                <w:sz w:val="18"/>
                <w:szCs w:val="18"/>
                <w:lang w:val="fr-FR" w:eastAsia="zh-CN"/>
              </w:rPr>
            </w:pPr>
          </w:p>
        </w:tc>
        <w:tc>
          <w:tcPr>
            <w:tcW w:w="992" w:type="dxa"/>
            <w:vMerge/>
            <w:tcBorders>
              <w:left w:val="nil"/>
              <w:bottom w:val="nil"/>
              <w:right w:val="nil"/>
            </w:tcBorders>
            <w:shd w:val="clear" w:color="000000" w:fill="BDD7EE"/>
            <w:noWrap/>
            <w:vAlign w:val="bottom"/>
            <w:hideMark/>
          </w:tcPr>
          <w:p w:rsidR="00901B96" w:rsidRPr="00BE1BF3" w:rsidRDefault="00901B96" w:rsidP="00DE4EA1">
            <w:pPr>
              <w:jc w:val="center"/>
              <w:rPr>
                <w:rFonts w:ascii="Calibri" w:hAnsi="Calibri"/>
                <w:color w:val="000000"/>
                <w:sz w:val="18"/>
                <w:szCs w:val="18"/>
                <w:lang w:val="fr-FR" w:eastAsia="zh-CN"/>
              </w:rPr>
            </w:pPr>
          </w:p>
        </w:tc>
        <w:tc>
          <w:tcPr>
            <w:tcW w:w="1134" w:type="dxa"/>
            <w:vMerge/>
            <w:tcBorders>
              <w:left w:val="single" w:sz="4" w:space="0" w:color="auto"/>
              <w:bottom w:val="nil"/>
              <w:right w:val="single" w:sz="4" w:space="0" w:color="auto"/>
            </w:tcBorders>
            <w:shd w:val="clear" w:color="000000" w:fill="BDD7EE"/>
            <w:noWrap/>
            <w:vAlign w:val="bottom"/>
            <w:hideMark/>
          </w:tcPr>
          <w:p w:rsidR="00901B96" w:rsidRPr="00BE1BF3" w:rsidRDefault="00901B96" w:rsidP="00DE4EA1">
            <w:pPr>
              <w:jc w:val="center"/>
              <w:rPr>
                <w:rFonts w:ascii="Calibri" w:hAnsi="Calibri"/>
                <w:color w:val="000000"/>
                <w:sz w:val="18"/>
                <w:szCs w:val="18"/>
                <w:lang w:val="fr-FR" w:eastAsia="zh-CN"/>
              </w:rPr>
            </w:pPr>
          </w:p>
        </w:tc>
        <w:tc>
          <w:tcPr>
            <w:tcW w:w="425" w:type="dxa"/>
            <w:tcBorders>
              <w:top w:val="nil"/>
              <w:left w:val="nil"/>
              <w:bottom w:val="nil"/>
              <w:right w:val="single" w:sz="4" w:space="0" w:color="auto"/>
            </w:tcBorders>
            <w:shd w:val="clear" w:color="000000" w:fill="FFFFFF"/>
            <w:noWrap/>
            <w:vAlign w:val="bottom"/>
            <w:hideMark/>
          </w:tcPr>
          <w:p w:rsidR="00901B96" w:rsidRPr="00BE1BF3" w:rsidRDefault="00901B96" w:rsidP="00DE4EA1">
            <w:pPr>
              <w:rPr>
                <w:rFonts w:ascii="Calibri" w:hAnsi="Calibri"/>
                <w:color w:val="000000"/>
                <w:sz w:val="18"/>
                <w:szCs w:val="18"/>
                <w:lang w:val="fr-FR" w:eastAsia="zh-CN"/>
              </w:rPr>
            </w:pPr>
            <w:r w:rsidRPr="00BE1BF3">
              <w:rPr>
                <w:rFonts w:ascii="Calibri" w:hAnsi="Calibri"/>
                <w:color w:val="000000"/>
                <w:sz w:val="18"/>
                <w:szCs w:val="18"/>
                <w:lang w:val="fr-FR" w:eastAsia="zh-CN"/>
              </w:rPr>
              <w:t> </w:t>
            </w:r>
          </w:p>
        </w:tc>
        <w:tc>
          <w:tcPr>
            <w:tcW w:w="1134" w:type="dxa"/>
            <w:vMerge/>
            <w:tcBorders>
              <w:left w:val="single" w:sz="4" w:space="0" w:color="auto"/>
              <w:bottom w:val="single" w:sz="4" w:space="0" w:color="auto"/>
              <w:right w:val="single" w:sz="4" w:space="0" w:color="auto"/>
            </w:tcBorders>
            <w:shd w:val="clear" w:color="000000" w:fill="BDD7EE"/>
            <w:noWrap/>
            <w:vAlign w:val="bottom"/>
            <w:hideMark/>
          </w:tcPr>
          <w:p w:rsidR="00901B96" w:rsidRPr="00BE1BF3" w:rsidRDefault="00901B96" w:rsidP="00DE4EA1">
            <w:pPr>
              <w:jc w:val="center"/>
              <w:rPr>
                <w:rFonts w:ascii="Calibri" w:hAnsi="Calibri"/>
                <w:color w:val="000000"/>
                <w:sz w:val="18"/>
                <w:szCs w:val="18"/>
                <w:lang w:val="fr-FR" w:eastAsia="zh-CN"/>
              </w:rPr>
            </w:pPr>
          </w:p>
        </w:tc>
        <w:tc>
          <w:tcPr>
            <w:tcW w:w="870" w:type="dxa"/>
            <w:vMerge/>
            <w:tcBorders>
              <w:left w:val="nil"/>
              <w:bottom w:val="single" w:sz="4" w:space="0" w:color="auto"/>
              <w:right w:val="single" w:sz="4" w:space="0" w:color="auto"/>
            </w:tcBorders>
            <w:shd w:val="clear" w:color="000000" w:fill="BDD7EE"/>
            <w:noWrap/>
            <w:vAlign w:val="bottom"/>
            <w:hideMark/>
          </w:tcPr>
          <w:p w:rsidR="00901B96" w:rsidRPr="00BE1BF3" w:rsidRDefault="00901B96" w:rsidP="00DE4EA1">
            <w:pPr>
              <w:jc w:val="center"/>
              <w:rPr>
                <w:rFonts w:ascii="Calibri" w:hAnsi="Calibri"/>
                <w:color w:val="000000"/>
                <w:sz w:val="18"/>
                <w:szCs w:val="18"/>
                <w:lang w:val="fr-FR" w:eastAsia="zh-CN"/>
              </w:rPr>
            </w:pPr>
          </w:p>
        </w:tc>
        <w:tc>
          <w:tcPr>
            <w:tcW w:w="992" w:type="dxa"/>
            <w:vMerge/>
            <w:tcBorders>
              <w:left w:val="nil"/>
              <w:bottom w:val="single" w:sz="4" w:space="0" w:color="auto"/>
              <w:right w:val="nil"/>
            </w:tcBorders>
            <w:shd w:val="clear" w:color="000000" w:fill="BDD7EE"/>
            <w:noWrap/>
            <w:vAlign w:val="bottom"/>
            <w:hideMark/>
          </w:tcPr>
          <w:p w:rsidR="00901B96" w:rsidRPr="00BE1BF3" w:rsidRDefault="00901B96" w:rsidP="00DE4EA1">
            <w:pPr>
              <w:jc w:val="center"/>
              <w:rPr>
                <w:rFonts w:ascii="Calibri" w:hAnsi="Calibri"/>
                <w:color w:val="000000"/>
                <w:sz w:val="18"/>
                <w:szCs w:val="18"/>
                <w:lang w:val="fr-FR" w:eastAsia="zh-CN"/>
              </w:rPr>
            </w:pPr>
          </w:p>
        </w:tc>
        <w:tc>
          <w:tcPr>
            <w:tcW w:w="1134" w:type="dxa"/>
            <w:vMerge/>
            <w:tcBorders>
              <w:left w:val="single" w:sz="4" w:space="0" w:color="auto"/>
              <w:bottom w:val="single" w:sz="4" w:space="0" w:color="auto"/>
              <w:right w:val="single" w:sz="4" w:space="0" w:color="auto"/>
            </w:tcBorders>
            <w:shd w:val="clear" w:color="000000" w:fill="BDD7EE"/>
            <w:noWrap/>
            <w:vAlign w:val="bottom"/>
            <w:hideMark/>
          </w:tcPr>
          <w:p w:rsidR="00901B96" w:rsidRPr="00BE1BF3" w:rsidRDefault="00901B96" w:rsidP="00DE4EA1">
            <w:pPr>
              <w:jc w:val="center"/>
              <w:rPr>
                <w:rFonts w:ascii="Calibri" w:hAnsi="Calibri"/>
                <w:color w:val="000000"/>
                <w:sz w:val="18"/>
                <w:szCs w:val="18"/>
                <w:lang w:val="fr-FR" w:eastAsia="zh-CN"/>
              </w:rPr>
            </w:pPr>
          </w:p>
        </w:tc>
      </w:tr>
      <w:tr w:rsidR="00B736CE" w:rsidRPr="00BE1BF3" w:rsidTr="00DE4EA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D176D9" w:rsidRPr="00BE1BF3" w:rsidRDefault="00D176D9" w:rsidP="00D176D9">
            <w:pPr>
              <w:rPr>
                <w:rFonts w:ascii="Calibri" w:hAnsi="Calibri"/>
                <w:b/>
                <w:bCs/>
                <w:color w:val="000000"/>
                <w:sz w:val="18"/>
                <w:szCs w:val="18"/>
                <w:lang w:val="fr-FR" w:eastAsia="zh-CN"/>
              </w:rPr>
            </w:pPr>
            <w:r w:rsidRPr="00BE1BF3">
              <w:rPr>
                <w:rFonts w:ascii="Calibri" w:hAnsi="Calibri"/>
                <w:b/>
                <w:bCs/>
                <w:color w:val="000000"/>
                <w:sz w:val="18"/>
                <w:szCs w:val="18"/>
                <w:lang w:val="fr-FR" w:eastAsia="zh-CN"/>
              </w:rPr>
              <w:t>D1</w:t>
            </w:r>
          </w:p>
        </w:tc>
        <w:tc>
          <w:tcPr>
            <w:tcW w:w="1848" w:type="dxa"/>
            <w:tcBorders>
              <w:top w:val="nil"/>
              <w:left w:val="nil"/>
              <w:bottom w:val="single" w:sz="4" w:space="0" w:color="auto"/>
              <w:right w:val="single" w:sz="4" w:space="0" w:color="auto"/>
            </w:tcBorders>
            <w:shd w:val="clear" w:color="auto" w:fill="auto"/>
            <w:noWrap/>
            <w:vAlign w:val="bottom"/>
            <w:hideMark/>
          </w:tcPr>
          <w:p w:rsidR="00D176D9" w:rsidRPr="00BE1BF3" w:rsidRDefault="00D176D9" w:rsidP="00D176D9">
            <w:pPr>
              <w:rPr>
                <w:rFonts w:ascii="Calibri" w:hAnsi="Calibri"/>
                <w:b/>
                <w:bCs/>
                <w:color w:val="000000"/>
                <w:sz w:val="18"/>
                <w:szCs w:val="18"/>
                <w:lang w:val="fr-FR" w:eastAsia="zh-CN"/>
              </w:rPr>
            </w:pPr>
            <w:r w:rsidRPr="00BE1BF3">
              <w:rPr>
                <w:rFonts w:ascii="Calibri" w:hAnsi="Calibri"/>
                <w:b/>
                <w:bCs/>
                <w:color w:val="000000"/>
                <w:sz w:val="18"/>
                <w:szCs w:val="18"/>
                <w:lang w:val="fr-FR" w:eastAsia="zh-CN"/>
              </w:rPr>
              <w:t>Objectif 1 de l'UIT-D</w:t>
            </w:r>
          </w:p>
        </w:tc>
        <w:tc>
          <w:tcPr>
            <w:tcW w:w="1134" w:type="dxa"/>
            <w:tcBorders>
              <w:top w:val="nil"/>
              <w:left w:val="nil"/>
              <w:bottom w:val="single" w:sz="4" w:space="0" w:color="auto"/>
              <w:right w:val="single" w:sz="4" w:space="0" w:color="auto"/>
            </w:tcBorders>
            <w:shd w:val="clear" w:color="000000" w:fill="FFFFFF"/>
            <w:noWrap/>
            <w:vAlign w:val="bottom"/>
          </w:tcPr>
          <w:p w:rsidR="00D176D9" w:rsidRPr="00BE1BF3" w:rsidRDefault="00D176D9" w:rsidP="00D176D9">
            <w:pPr>
              <w:pStyle w:val="Tabletext"/>
              <w:jc w:val="center"/>
              <w:rPr>
                <w:sz w:val="18"/>
                <w:szCs w:val="18"/>
                <w:lang w:val="fr-FR"/>
              </w:rPr>
            </w:pPr>
            <w:r w:rsidRPr="00BE1BF3">
              <w:rPr>
                <w:rFonts w:eastAsia="SimSun"/>
                <w:sz w:val="18"/>
                <w:szCs w:val="18"/>
                <w:lang w:val="fr-FR"/>
              </w:rPr>
              <w:t>9 235</w:t>
            </w:r>
          </w:p>
        </w:tc>
        <w:tc>
          <w:tcPr>
            <w:tcW w:w="1275" w:type="dxa"/>
            <w:tcBorders>
              <w:top w:val="nil"/>
              <w:left w:val="nil"/>
              <w:bottom w:val="single" w:sz="4" w:space="0" w:color="auto"/>
              <w:right w:val="single" w:sz="4" w:space="0" w:color="auto"/>
            </w:tcBorders>
            <w:shd w:val="clear" w:color="000000" w:fill="FFFFFF"/>
            <w:noWrap/>
            <w:vAlign w:val="bottom"/>
          </w:tcPr>
          <w:p w:rsidR="00D176D9" w:rsidRPr="00BE1BF3" w:rsidRDefault="00D176D9" w:rsidP="00D176D9">
            <w:pPr>
              <w:pStyle w:val="Tabletext"/>
              <w:jc w:val="center"/>
              <w:rPr>
                <w:sz w:val="18"/>
                <w:szCs w:val="18"/>
                <w:lang w:val="fr-FR"/>
              </w:rPr>
            </w:pPr>
            <w:r w:rsidRPr="00BE1BF3">
              <w:rPr>
                <w:rFonts w:eastAsia="SimSun"/>
                <w:sz w:val="18"/>
                <w:szCs w:val="18"/>
                <w:lang w:val="fr-FR"/>
              </w:rPr>
              <w:t>5 213</w:t>
            </w:r>
          </w:p>
        </w:tc>
        <w:tc>
          <w:tcPr>
            <w:tcW w:w="993" w:type="dxa"/>
            <w:tcBorders>
              <w:top w:val="nil"/>
              <w:left w:val="nil"/>
              <w:bottom w:val="single" w:sz="4" w:space="0" w:color="auto"/>
              <w:right w:val="single" w:sz="4" w:space="0" w:color="auto"/>
            </w:tcBorders>
            <w:shd w:val="clear" w:color="000000" w:fill="FFFFFF"/>
            <w:vAlign w:val="bottom"/>
          </w:tcPr>
          <w:p w:rsidR="00D176D9" w:rsidRPr="00BE1BF3" w:rsidRDefault="00D176D9" w:rsidP="00D176D9">
            <w:pPr>
              <w:pStyle w:val="Tabletext"/>
              <w:jc w:val="center"/>
              <w:rPr>
                <w:sz w:val="18"/>
                <w:szCs w:val="18"/>
                <w:lang w:val="fr-FR"/>
              </w:rPr>
            </w:pPr>
            <w:r w:rsidRPr="00BE1BF3">
              <w:rPr>
                <w:rFonts w:eastAsia="SimSun"/>
                <w:sz w:val="18"/>
                <w:szCs w:val="18"/>
                <w:lang w:val="fr-FR"/>
              </w:rPr>
              <w:t>4 014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176D9" w:rsidRPr="00BE1BF3" w:rsidRDefault="00D176D9" w:rsidP="00D176D9">
            <w:pPr>
              <w:pStyle w:val="Tabletext"/>
              <w:jc w:val="center"/>
              <w:rPr>
                <w:sz w:val="18"/>
                <w:szCs w:val="18"/>
                <w:lang w:val="fr-FR"/>
              </w:rPr>
            </w:pPr>
            <w:r w:rsidRPr="00BE1BF3">
              <w:rPr>
                <w:rFonts w:eastAsia="SimSun"/>
                <w:sz w:val="18"/>
                <w:szCs w:val="18"/>
                <w:lang w:val="fr-FR"/>
              </w:rPr>
              <w:t>8</w:t>
            </w:r>
          </w:p>
        </w:tc>
        <w:tc>
          <w:tcPr>
            <w:tcW w:w="283" w:type="dxa"/>
            <w:tcBorders>
              <w:top w:val="nil"/>
              <w:left w:val="nil"/>
              <w:bottom w:val="nil"/>
              <w:right w:val="nil"/>
            </w:tcBorders>
            <w:shd w:val="clear" w:color="000000" w:fill="FFFFFF"/>
            <w:noWrap/>
            <w:vAlign w:val="bottom"/>
            <w:hideMark/>
          </w:tcPr>
          <w:p w:rsidR="00D176D9" w:rsidRPr="00BE1BF3" w:rsidRDefault="00D176D9" w:rsidP="00D176D9">
            <w:pPr>
              <w:rPr>
                <w:rFonts w:ascii="Calibri" w:hAnsi="Calibri"/>
                <w:color w:val="000000"/>
                <w:sz w:val="18"/>
                <w:szCs w:val="18"/>
                <w:lang w:val="fr-FR" w:eastAsia="zh-CN"/>
              </w:rPr>
            </w:pPr>
          </w:p>
        </w:tc>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D176D9" w:rsidRPr="00BE1BF3" w:rsidRDefault="00D176D9" w:rsidP="00D176D9">
            <w:pPr>
              <w:jc w:val="center"/>
              <w:rPr>
                <w:rFonts w:ascii="Calibri" w:hAnsi="Calibri"/>
                <w:color w:val="000000"/>
                <w:sz w:val="18"/>
                <w:szCs w:val="18"/>
                <w:lang w:val="fr-FR" w:eastAsia="zh-CN"/>
              </w:rPr>
            </w:pPr>
            <w:r w:rsidRPr="00BE1BF3">
              <w:rPr>
                <w:rFonts w:ascii="Calibri" w:hAnsi="Calibri"/>
                <w:color w:val="000000"/>
                <w:sz w:val="18"/>
                <w:szCs w:val="18"/>
                <w:lang w:val="fr-FR" w:eastAsia="zh-CN"/>
              </w:rPr>
              <w:t>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D176D9" w:rsidRPr="00BE1BF3" w:rsidRDefault="00D176D9" w:rsidP="00D176D9">
            <w:pPr>
              <w:jc w:val="center"/>
              <w:rPr>
                <w:rFonts w:ascii="Calibri" w:hAnsi="Calibri"/>
                <w:b/>
                <w:bCs/>
                <w:color w:val="000000"/>
                <w:sz w:val="18"/>
                <w:szCs w:val="18"/>
                <w:lang w:val="fr-FR" w:eastAsia="zh-CN"/>
              </w:rPr>
            </w:pPr>
            <w:r w:rsidRPr="00BE1BF3">
              <w:rPr>
                <w:rFonts w:ascii="Calibri" w:hAnsi="Calibri"/>
                <w:b/>
                <w:bCs/>
                <w:color w:val="000000"/>
                <w:sz w:val="18"/>
                <w:szCs w:val="18"/>
                <w:lang w:val="fr-FR" w:eastAsia="zh-CN"/>
              </w:rPr>
              <w:t>100%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176D9" w:rsidRPr="00BE1BF3" w:rsidRDefault="00D176D9" w:rsidP="00D176D9">
            <w:pPr>
              <w:jc w:val="center"/>
              <w:rPr>
                <w:rFonts w:ascii="Calibri" w:hAnsi="Calibri"/>
                <w:color w:val="000000"/>
                <w:sz w:val="18"/>
                <w:szCs w:val="18"/>
                <w:lang w:val="fr-FR" w:eastAsia="zh-CN"/>
              </w:rPr>
            </w:pPr>
            <w:r w:rsidRPr="00BE1BF3">
              <w:rPr>
                <w:rFonts w:ascii="Calibri" w:hAnsi="Calibri"/>
                <w:color w:val="000000"/>
                <w:sz w:val="18"/>
                <w:szCs w:val="18"/>
                <w:lang w:val="fr-FR" w:eastAsia="zh-CN"/>
              </w:rPr>
              <w:t>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176D9" w:rsidRPr="00BE1BF3" w:rsidRDefault="00D176D9" w:rsidP="00D176D9">
            <w:pPr>
              <w:pStyle w:val="Tabletext"/>
              <w:jc w:val="center"/>
              <w:rPr>
                <w:sz w:val="18"/>
                <w:szCs w:val="18"/>
                <w:lang w:val="fr-FR" w:eastAsia="zh-CN"/>
              </w:rPr>
            </w:pPr>
            <w:r w:rsidRPr="00BE1BF3">
              <w:rPr>
                <w:sz w:val="18"/>
                <w:szCs w:val="18"/>
                <w:lang w:val="fr-FR" w:eastAsia="zh-CN"/>
              </w:rPr>
              <w:t>0%</w:t>
            </w:r>
          </w:p>
        </w:tc>
        <w:tc>
          <w:tcPr>
            <w:tcW w:w="425" w:type="dxa"/>
            <w:tcBorders>
              <w:top w:val="nil"/>
              <w:left w:val="nil"/>
              <w:bottom w:val="nil"/>
              <w:right w:val="nil"/>
            </w:tcBorders>
            <w:shd w:val="clear" w:color="000000" w:fill="FFFFFF"/>
            <w:noWrap/>
            <w:vAlign w:val="bottom"/>
            <w:hideMark/>
          </w:tcPr>
          <w:p w:rsidR="00D176D9" w:rsidRPr="00BE1BF3" w:rsidRDefault="00D176D9" w:rsidP="00D176D9">
            <w:pPr>
              <w:jc w:val="center"/>
              <w:rPr>
                <w:rFonts w:ascii="Calibri" w:hAnsi="Calibri"/>
                <w:color w:val="000000"/>
                <w:sz w:val="18"/>
                <w:szCs w:val="18"/>
                <w:lang w:val="fr-FR" w:eastAsia="zh-CN"/>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D176D9" w:rsidRPr="00BE1BF3" w:rsidRDefault="00D176D9" w:rsidP="00D176D9">
            <w:pPr>
              <w:pStyle w:val="Tabletext"/>
              <w:jc w:val="center"/>
              <w:rPr>
                <w:sz w:val="18"/>
                <w:szCs w:val="18"/>
                <w:lang w:val="fr-FR"/>
              </w:rPr>
            </w:pPr>
            <w:r w:rsidRPr="00BE1BF3">
              <w:rPr>
                <w:rFonts w:eastAsia="SimSun"/>
                <w:sz w:val="18"/>
                <w:szCs w:val="18"/>
                <w:lang w:val="fr-FR"/>
              </w:rPr>
              <w:t>0</w:t>
            </w:r>
          </w:p>
        </w:tc>
        <w:tc>
          <w:tcPr>
            <w:tcW w:w="870" w:type="dxa"/>
            <w:tcBorders>
              <w:top w:val="nil"/>
              <w:left w:val="nil"/>
              <w:bottom w:val="single" w:sz="4" w:space="0" w:color="auto"/>
              <w:right w:val="single" w:sz="4" w:space="0" w:color="auto"/>
            </w:tcBorders>
            <w:shd w:val="clear" w:color="auto" w:fill="auto"/>
            <w:noWrap/>
            <w:vAlign w:val="bottom"/>
          </w:tcPr>
          <w:p w:rsidR="00D176D9" w:rsidRPr="00BE1BF3" w:rsidRDefault="00D176D9" w:rsidP="00D176D9">
            <w:pPr>
              <w:pStyle w:val="Tabletext"/>
              <w:jc w:val="center"/>
              <w:rPr>
                <w:sz w:val="18"/>
                <w:szCs w:val="18"/>
                <w:lang w:val="fr-FR"/>
              </w:rPr>
            </w:pPr>
            <w:r w:rsidRPr="00BE1BF3">
              <w:rPr>
                <w:rFonts w:eastAsia="SimSun"/>
                <w:sz w:val="18"/>
                <w:szCs w:val="18"/>
                <w:lang w:val="fr-FR"/>
              </w:rPr>
              <w:t>9 235</w:t>
            </w:r>
          </w:p>
        </w:tc>
        <w:tc>
          <w:tcPr>
            <w:tcW w:w="992" w:type="dxa"/>
            <w:tcBorders>
              <w:top w:val="nil"/>
              <w:left w:val="nil"/>
              <w:bottom w:val="single" w:sz="4" w:space="0" w:color="auto"/>
              <w:right w:val="single" w:sz="4" w:space="0" w:color="auto"/>
            </w:tcBorders>
            <w:shd w:val="clear" w:color="auto" w:fill="auto"/>
            <w:noWrap/>
            <w:vAlign w:val="bottom"/>
          </w:tcPr>
          <w:p w:rsidR="00D176D9" w:rsidRPr="00BE1BF3" w:rsidRDefault="00D176D9" w:rsidP="00D176D9">
            <w:pPr>
              <w:pStyle w:val="Tabletext"/>
              <w:jc w:val="center"/>
              <w:rPr>
                <w:sz w:val="18"/>
                <w:szCs w:val="18"/>
                <w:lang w:val="fr-FR"/>
              </w:rPr>
            </w:pPr>
            <w:r w:rsidRPr="00BE1BF3">
              <w:rPr>
                <w:rFonts w:eastAsia="SimSun"/>
                <w:sz w:val="18"/>
                <w:szCs w:val="18"/>
                <w:lang w:val="fr-FR"/>
              </w:rPr>
              <w:t>0</w:t>
            </w:r>
          </w:p>
        </w:tc>
        <w:tc>
          <w:tcPr>
            <w:tcW w:w="1134" w:type="dxa"/>
            <w:tcBorders>
              <w:top w:val="nil"/>
              <w:left w:val="nil"/>
              <w:bottom w:val="single" w:sz="4" w:space="0" w:color="auto"/>
              <w:right w:val="single" w:sz="4" w:space="0" w:color="auto"/>
            </w:tcBorders>
            <w:shd w:val="clear" w:color="auto" w:fill="auto"/>
            <w:noWrap/>
            <w:vAlign w:val="bottom"/>
          </w:tcPr>
          <w:p w:rsidR="00D176D9" w:rsidRPr="00BE1BF3" w:rsidRDefault="00D176D9" w:rsidP="00D176D9">
            <w:pPr>
              <w:pStyle w:val="Tabletext"/>
              <w:jc w:val="center"/>
              <w:rPr>
                <w:sz w:val="18"/>
                <w:szCs w:val="18"/>
                <w:lang w:val="fr-FR"/>
              </w:rPr>
            </w:pPr>
            <w:r w:rsidRPr="00BE1BF3">
              <w:rPr>
                <w:rFonts w:eastAsia="SimSun"/>
                <w:sz w:val="18"/>
                <w:szCs w:val="18"/>
                <w:lang w:val="fr-FR"/>
              </w:rPr>
              <w:t>0</w:t>
            </w:r>
          </w:p>
        </w:tc>
      </w:tr>
      <w:tr w:rsidR="00B736CE" w:rsidRPr="00BE1BF3" w:rsidTr="00DE4EA1">
        <w:trPr>
          <w:trHeight w:val="31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D176D9" w:rsidRPr="00BE1BF3" w:rsidRDefault="00D176D9" w:rsidP="00D176D9">
            <w:pPr>
              <w:rPr>
                <w:rFonts w:ascii="Calibri" w:hAnsi="Calibri"/>
                <w:b/>
                <w:bCs/>
                <w:color w:val="000000"/>
                <w:sz w:val="18"/>
                <w:szCs w:val="18"/>
                <w:lang w:val="fr-FR" w:eastAsia="zh-CN"/>
              </w:rPr>
            </w:pPr>
            <w:r w:rsidRPr="00BE1BF3">
              <w:rPr>
                <w:rFonts w:ascii="Calibri" w:hAnsi="Calibri"/>
                <w:b/>
                <w:bCs/>
                <w:color w:val="000000"/>
                <w:sz w:val="18"/>
                <w:szCs w:val="18"/>
                <w:lang w:val="fr-FR" w:eastAsia="zh-CN"/>
              </w:rPr>
              <w:t>D2</w:t>
            </w:r>
          </w:p>
        </w:tc>
        <w:tc>
          <w:tcPr>
            <w:tcW w:w="1848" w:type="dxa"/>
            <w:tcBorders>
              <w:top w:val="nil"/>
              <w:left w:val="nil"/>
              <w:bottom w:val="single" w:sz="4" w:space="0" w:color="auto"/>
              <w:right w:val="single" w:sz="4" w:space="0" w:color="auto"/>
            </w:tcBorders>
            <w:shd w:val="clear" w:color="auto" w:fill="auto"/>
            <w:noWrap/>
            <w:vAlign w:val="bottom"/>
            <w:hideMark/>
          </w:tcPr>
          <w:p w:rsidR="00D176D9" w:rsidRPr="00BE1BF3" w:rsidRDefault="00D176D9" w:rsidP="00D176D9">
            <w:pPr>
              <w:rPr>
                <w:rFonts w:ascii="Calibri" w:hAnsi="Calibri"/>
                <w:b/>
                <w:bCs/>
                <w:color w:val="000000"/>
                <w:sz w:val="18"/>
                <w:szCs w:val="18"/>
                <w:lang w:val="fr-FR" w:eastAsia="zh-CN"/>
              </w:rPr>
            </w:pPr>
            <w:r w:rsidRPr="00BE1BF3">
              <w:rPr>
                <w:rFonts w:ascii="Calibri" w:hAnsi="Calibri"/>
                <w:b/>
                <w:bCs/>
                <w:color w:val="000000"/>
                <w:sz w:val="18"/>
                <w:szCs w:val="18"/>
                <w:lang w:val="fr-FR" w:eastAsia="zh-CN"/>
              </w:rPr>
              <w:t>Objectif 2 de l'UIT-D</w:t>
            </w:r>
          </w:p>
        </w:tc>
        <w:tc>
          <w:tcPr>
            <w:tcW w:w="1134" w:type="dxa"/>
            <w:tcBorders>
              <w:top w:val="nil"/>
              <w:left w:val="nil"/>
              <w:bottom w:val="single" w:sz="4" w:space="0" w:color="auto"/>
              <w:right w:val="single" w:sz="4" w:space="0" w:color="auto"/>
            </w:tcBorders>
            <w:shd w:val="clear" w:color="000000" w:fill="FFFFFF"/>
            <w:noWrap/>
            <w:vAlign w:val="bottom"/>
          </w:tcPr>
          <w:p w:rsidR="00D176D9" w:rsidRPr="00BE1BF3" w:rsidRDefault="00D176D9" w:rsidP="00D176D9">
            <w:pPr>
              <w:pStyle w:val="Tabletext"/>
              <w:jc w:val="center"/>
              <w:rPr>
                <w:sz w:val="18"/>
                <w:szCs w:val="18"/>
                <w:lang w:val="fr-FR"/>
              </w:rPr>
            </w:pPr>
            <w:r w:rsidRPr="00BE1BF3">
              <w:rPr>
                <w:rFonts w:eastAsia="SimSun"/>
                <w:sz w:val="18"/>
                <w:szCs w:val="18"/>
                <w:lang w:val="fr-FR"/>
              </w:rPr>
              <w:t>17 173</w:t>
            </w:r>
          </w:p>
        </w:tc>
        <w:tc>
          <w:tcPr>
            <w:tcW w:w="1275" w:type="dxa"/>
            <w:tcBorders>
              <w:top w:val="nil"/>
              <w:left w:val="nil"/>
              <w:bottom w:val="single" w:sz="4" w:space="0" w:color="auto"/>
              <w:right w:val="single" w:sz="4" w:space="0" w:color="auto"/>
            </w:tcBorders>
            <w:shd w:val="clear" w:color="000000" w:fill="FFFFFF"/>
            <w:noWrap/>
            <w:vAlign w:val="bottom"/>
          </w:tcPr>
          <w:p w:rsidR="00D176D9" w:rsidRPr="00BE1BF3" w:rsidRDefault="00D176D9" w:rsidP="00D176D9">
            <w:pPr>
              <w:pStyle w:val="Tabletext"/>
              <w:jc w:val="center"/>
              <w:rPr>
                <w:sz w:val="18"/>
                <w:szCs w:val="18"/>
                <w:lang w:val="fr-FR"/>
              </w:rPr>
            </w:pPr>
            <w:r w:rsidRPr="00BE1BF3">
              <w:rPr>
                <w:rFonts w:eastAsia="SimSun"/>
                <w:sz w:val="18"/>
                <w:szCs w:val="18"/>
                <w:lang w:val="fr-FR"/>
              </w:rPr>
              <w:t>9 096</w:t>
            </w:r>
          </w:p>
        </w:tc>
        <w:tc>
          <w:tcPr>
            <w:tcW w:w="993" w:type="dxa"/>
            <w:tcBorders>
              <w:top w:val="nil"/>
              <w:left w:val="nil"/>
              <w:bottom w:val="single" w:sz="4" w:space="0" w:color="auto"/>
              <w:right w:val="single" w:sz="4" w:space="0" w:color="auto"/>
            </w:tcBorders>
            <w:shd w:val="clear" w:color="000000" w:fill="FFFFFF"/>
            <w:vAlign w:val="bottom"/>
          </w:tcPr>
          <w:p w:rsidR="00D176D9" w:rsidRPr="00BE1BF3" w:rsidRDefault="00D176D9" w:rsidP="00D176D9">
            <w:pPr>
              <w:pStyle w:val="Tabletext"/>
              <w:jc w:val="center"/>
              <w:rPr>
                <w:sz w:val="18"/>
                <w:szCs w:val="18"/>
                <w:lang w:val="fr-FR"/>
              </w:rPr>
            </w:pPr>
            <w:r w:rsidRPr="00BE1BF3">
              <w:rPr>
                <w:rFonts w:eastAsia="SimSun"/>
                <w:sz w:val="18"/>
                <w:szCs w:val="18"/>
                <w:lang w:val="fr-FR"/>
              </w:rPr>
              <w:t>8 062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176D9" w:rsidRPr="00BE1BF3" w:rsidRDefault="00D176D9" w:rsidP="00D176D9">
            <w:pPr>
              <w:pStyle w:val="Tabletext"/>
              <w:jc w:val="center"/>
              <w:rPr>
                <w:sz w:val="18"/>
                <w:szCs w:val="18"/>
                <w:lang w:val="fr-FR"/>
              </w:rPr>
            </w:pPr>
            <w:r w:rsidRPr="00BE1BF3">
              <w:rPr>
                <w:rFonts w:eastAsia="SimSun"/>
                <w:sz w:val="18"/>
                <w:szCs w:val="18"/>
                <w:lang w:val="fr-FR"/>
              </w:rPr>
              <w:t>15</w:t>
            </w:r>
          </w:p>
        </w:tc>
        <w:tc>
          <w:tcPr>
            <w:tcW w:w="283" w:type="dxa"/>
            <w:tcBorders>
              <w:top w:val="nil"/>
              <w:left w:val="nil"/>
              <w:bottom w:val="nil"/>
              <w:right w:val="nil"/>
            </w:tcBorders>
            <w:shd w:val="clear" w:color="000000" w:fill="FFFFFF"/>
            <w:noWrap/>
            <w:vAlign w:val="bottom"/>
            <w:hideMark/>
          </w:tcPr>
          <w:p w:rsidR="00D176D9" w:rsidRPr="00BE1BF3" w:rsidRDefault="00D176D9" w:rsidP="00D176D9">
            <w:pPr>
              <w:rPr>
                <w:rFonts w:ascii="Calibri" w:hAnsi="Calibri"/>
                <w:color w:val="000000"/>
                <w:sz w:val="18"/>
                <w:szCs w:val="18"/>
                <w:lang w:val="fr-FR" w:eastAsia="zh-CN"/>
              </w:rPr>
            </w:pPr>
          </w:p>
        </w:tc>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D176D9" w:rsidRPr="00BE1BF3" w:rsidRDefault="00D176D9" w:rsidP="00D176D9">
            <w:pPr>
              <w:jc w:val="center"/>
              <w:rPr>
                <w:rFonts w:ascii="Calibri" w:hAnsi="Calibri"/>
                <w:b/>
                <w:bCs/>
                <w:color w:val="000000"/>
                <w:sz w:val="18"/>
                <w:szCs w:val="18"/>
                <w:lang w:val="fr-FR" w:eastAsia="zh-CN"/>
              </w:rPr>
            </w:pPr>
            <w:r w:rsidRPr="00BE1BF3">
              <w:rPr>
                <w:rFonts w:ascii="Calibri" w:hAnsi="Calibri"/>
                <w:b/>
                <w:bCs/>
                <w:color w:val="000000"/>
                <w:sz w:val="18"/>
                <w:szCs w:val="18"/>
                <w:lang w:val="fr-FR" w:eastAsia="zh-CN"/>
              </w:rPr>
              <w:t>100%</w:t>
            </w:r>
          </w:p>
        </w:tc>
        <w:tc>
          <w:tcPr>
            <w:tcW w:w="993" w:type="dxa"/>
            <w:tcBorders>
              <w:top w:val="nil"/>
              <w:left w:val="nil"/>
              <w:bottom w:val="single" w:sz="4" w:space="0" w:color="auto"/>
              <w:right w:val="single" w:sz="4" w:space="0" w:color="auto"/>
            </w:tcBorders>
            <w:shd w:val="clear" w:color="auto" w:fill="auto"/>
            <w:noWrap/>
            <w:vAlign w:val="bottom"/>
            <w:hideMark/>
          </w:tcPr>
          <w:p w:rsidR="00D176D9" w:rsidRPr="00BE1BF3" w:rsidRDefault="00D176D9" w:rsidP="00D176D9">
            <w:pPr>
              <w:jc w:val="center"/>
              <w:rPr>
                <w:rFonts w:ascii="Calibri" w:hAnsi="Calibri"/>
                <w:color w:val="000000"/>
                <w:sz w:val="18"/>
                <w:szCs w:val="18"/>
                <w:lang w:val="fr-FR" w:eastAsia="zh-CN"/>
              </w:rPr>
            </w:pPr>
            <w:r w:rsidRPr="00BE1BF3">
              <w:rPr>
                <w:rFonts w:ascii="Calibri" w:hAnsi="Calibri"/>
                <w:color w:val="000000"/>
                <w:sz w:val="18"/>
                <w:szCs w:val="18"/>
                <w:lang w:val="fr-FR" w:eastAsia="zh-CN"/>
              </w:rPr>
              <w:t>0%</w:t>
            </w:r>
          </w:p>
        </w:tc>
        <w:tc>
          <w:tcPr>
            <w:tcW w:w="992" w:type="dxa"/>
            <w:tcBorders>
              <w:top w:val="nil"/>
              <w:left w:val="nil"/>
              <w:bottom w:val="single" w:sz="4" w:space="0" w:color="auto"/>
              <w:right w:val="single" w:sz="4" w:space="0" w:color="auto"/>
            </w:tcBorders>
            <w:shd w:val="clear" w:color="auto" w:fill="auto"/>
            <w:noWrap/>
            <w:vAlign w:val="bottom"/>
            <w:hideMark/>
          </w:tcPr>
          <w:p w:rsidR="00D176D9" w:rsidRPr="00BE1BF3" w:rsidRDefault="00D176D9" w:rsidP="00D176D9">
            <w:pPr>
              <w:jc w:val="center"/>
              <w:rPr>
                <w:rFonts w:ascii="Calibri" w:hAnsi="Calibri"/>
                <w:color w:val="000000"/>
                <w:sz w:val="18"/>
                <w:szCs w:val="18"/>
                <w:lang w:val="fr-FR" w:eastAsia="zh-CN"/>
              </w:rPr>
            </w:pPr>
            <w:r w:rsidRPr="00BE1BF3">
              <w:rPr>
                <w:rFonts w:ascii="Calibri" w:hAnsi="Calibri"/>
                <w:color w:val="000000"/>
                <w:sz w:val="18"/>
                <w:szCs w:val="18"/>
                <w:lang w:val="fr-FR" w:eastAsia="zh-CN"/>
              </w:rPr>
              <w:t>0%</w:t>
            </w:r>
          </w:p>
        </w:tc>
        <w:tc>
          <w:tcPr>
            <w:tcW w:w="1134" w:type="dxa"/>
            <w:tcBorders>
              <w:top w:val="nil"/>
              <w:left w:val="nil"/>
              <w:bottom w:val="single" w:sz="4" w:space="0" w:color="auto"/>
              <w:right w:val="single" w:sz="4" w:space="0" w:color="auto"/>
            </w:tcBorders>
            <w:shd w:val="clear" w:color="auto" w:fill="auto"/>
            <w:noWrap/>
            <w:vAlign w:val="bottom"/>
            <w:hideMark/>
          </w:tcPr>
          <w:p w:rsidR="00D176D9" w:rsidRPr="00BE1BF3" w:rsidRDefault="00D176D9" w:rsidP="00D176D9">
            <w:pPr>
              <w:pStyle w:val="Tabletext"/>
              <w:jc w:val="center"/>
              <w:rPr>
                <w:sz w:val="18"/>
                <w:szCs w:val="18"/>
                <w:lang w:val="fr-FR" w:eastAsia="zh-CN"/>
              </w:rPr>
            </w:pPr>
            <w:r w:rsidRPr="00BE1BF3">
              <w:rPr>
                <w:sz w:val="18"/>
                <w:szCs w:val="18"/>
                <w:lang w:val="fr-FR" w:eastAsia="zh-CN"/>
              </w:rPr>
              <w:t>0%</w:t>
            </w:r>
          </w:p>
        </w:tc>
        <w:tc>
          <w:tcPr>
            <w:tcW w:w="425" w:type="dxa"/>
            <w:tcBorders>
              <w:top w:val="nil"/>
              <w:left w:val="nil"/>
              <w:bottom w:val="nil"/>
              <w:right w:val="nil"/>
            </w:tcBorders>
            <w:shd w:val="clear" w:color="000000" w:fill="FFFFFF"/>
            <w:noWrap/>
            <w:vAlign w:val="bottom"/>
            <w:hideMark/>
          </w:tcPr>
          <w:p w:rsidR="00D176D9" w:rsidRPr="00BE1BF3" w:rsidRDefault="00D176D9" w:rsidP="00D176D9">
            <w:pPr>
              <w:jc w:val="center"/>
              <w:rPr>
                <w:rFonts w:ascii="Calibri" w:hAnsi="Calibri"/>
                <w:color w:val="000000"/>
                <w:sz w:val="18"/>
                <w:szCs w:val="18"/>
                <w:lang w:val="fr-FR" w:eastAsia="zh-CN"/>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D176D9" w:rsidRPr="00BE1BF3" w:rsidRDefault="00D176D9" w:rsidP="00D176D9">
            <w:pPr>
              <w:pStyle w:val="Tabletext"/>
              <w:jc w:val="center"/>
              <w:rPr>
                <w:sz w:val="18"/>
                <w:szCs w:val="18"/>
                <w:lang w:val="fr-FR"/>
              </w:rPr>
            </w:pPr>
            <w:r w:rsidRPr="00BE1BF3">
              <w:rPr>
                <w:rFonts w:eastAsia="SimSun"/>
                <w:sz w:val="18"/>
                <w:szCs w:val="18"/>
                <w:lang w:val="fr-FR"/>
              </w:rPr>
              <w:t>17 173</w:t>
            </w:r>
          </w:p>
        </w:tc>
        <w:tc>
          <w:tcPr>
            <w:tcW w:w="870" w:type="dxa"/>
            <w:tcBorders>
              <w:top w:val="nil"/>
              <w:left w:val="nil"/>
              <w:bottom w:val="single" w:sz="4" w:space="0" w:color="auto"/>
              <w:right w:val="single" w:sz="4" w:space="0" w:color="auto"/>
            </w:tcBorders>
            <w:shd w:val="clear" w:color="auto" w:fill="auto"/>
            <w:noWrap/>
            <w:vAlign w:val="bottom"/>
          </w:tcPr>
          <w:p w:rsidR="00D176D9" w:rsidRPr="00BE1BF3" w:rsidRDefault="00D176D9" w:rsidP="00D176D9">
            <w:pPr>
              <w:pStyle w:val="Tabletext"/>
              <w:jc w:val="center"/>
              <w:rPr>
                <w:sz w:val="18"/>
                <w:szCs w:val="18"/>
                <w:lang w:val="fr-FR"/>
              </w:rPr>
            </w:pPr>
            <w:r w:rsidRPr="00BE1BF3">
              <w:rPr>
                <w:rFonts w:eastAsia="SimSun"/>
                <w:sz w:val="18"/>
                <w:szCs w:val="18"/>
                <w:lang w:val="fr-FR"/>
              </w:rPr>
              <w:t>0</w:t>
            </w:r>
          </w:p>
        </w:tc>
        <w:tc>
          <w:tcPr>
            <w:tcW w:w="992" w:type="dxa"/>
            <w:tcBorders>
              <w:top w:val="nil"/>
              <w:left w:val="nil"/>
              <w:bottom w:val="single" w:sz="4" w:space="0" w:color="auto"/>
              <w:right w:val="single" w:sz="4" w:space="0" w:color="auto"/>
            </w:tcBorders>
            <w:shd w:val="clear" w:color="auto" w:fill="auto"/>
            <w:noWrap/>
            <w:vAlign w:val="bottom"/>
          </w:tcPr>
          <w:p w:rsidR="00D176D9" w:rsidRPr="00BE1BF3" w:rsidRDefault="00D176D9" w:rsidP="00D176D9">
            <w:pPr>
              <w:pStyle w:val="Tabletext"/>
              <w:jc w:val="center"/>
              <w:rPr>
                <w:sz w:val="18"/>
                <w:szCs w:val="18"/>
                <w:lang w:val="fr-FR"/>
              </w:rPr>
            </w:pPr>
            <w:r w:rsidRPr="00BE1BF3">
              <w:rPr>
                <w:rFonts w:eastAsia="SimSun"/>
                <w:sz w:val="18"/>
                <w:szCs w:val="18"/>
                <w:lang w:val="fr-FR"/>
              </w:rPr>
              <w:t>0</w:t>
            </w:r>
          </w:p>
        </w:tc>
        <w:tc>
          <w:tcPr>
            <w:tcW w:w="1134" w:type="dxa"/>
            <w:tcBorders>
              <w:top w:val="nil"/>
              <w:left w:val="nil"/>
              <w:bottom w:val="single" w:sz="4" w:space="0" w:color="auto"/>
              <w:right w:val="single" w:sz="4" w:space="0" w:color="auto"/>
            </w:tcBorders>
            <w:shd w:val="clear" w:color="auto" w:fill="auto"/>
            <w:noWrap/>
            <w:vAlign w:val="bottom"/>
          </w:tcPr>
          <w:p w:rsidR="00D176D9" w:rsidRPr="00BE1BF3" w:rsidRDefault="00D176D9" w:rsidP="00D176D9">
            <w:pPr>
              <w:pStyle w:val="Tabletext"/>
              <w:jc w:val="center"/>
              <w:rPr>
                <w:sz w:val="18"/>
                <w:szCs w:val="18"/>
                <w:lang w:val="fr-FR"/>
              </w:rPr>
            </w:pPr>
            <w:r w:rsidRPr="00BE1BF3">
              <w:rPr>
                <w:rFonts w:eastAsia="SimSun"/>
                <w:sz w:val="18"/>
                <w:szCs w:val="18"/>
                <w:lang w:val="fr-FR"/>
              </w:rPr>
              <w:t>0</w:t>
            </w:r>
          </w:p>
        </w:tc>
      </w:tr>
      <w:tr w:rsidR="00B736CE" w:rsidRPr="00BE1BF3" w:rsidTr="00DE4EA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D176D9" w:rsidRPr="00BE1BF3" w:rsidRDefault="00D176D9" w:rsidP="00D176D9">
            <w:pPr>
              <w:rPr>
                <w:rFonts w:ascii="Calibri" w:hAnsi="Calibri"/>
                <w:b/>
                <w:bCs/>
                <w:color w:val="000000"/>
                <w:sz w:val="18"/>
                <w:szCs w:val="18"/>
                <w:lang w:val="fr-FR" w:eastAsia="zh-CN"/>
              </w:rPr>
            </w:pPr>
            <w:r w:rsidRPr="00BE1BF3">
              <w:rPr>
                <w:rFonts w:ascii="Calibri" w:hAnsi="Calibri"/>
                <w:b/>
                <w:bCs/>
                <w:color w:val="000000"/>
                <w:sz w:val="18"/>
                <w:szCs w:val="18"/>
                <w:lang w:val="fr-FR" w:eastAsia="zh-CN"/>
              </w:rPr>
              <w:t>D3</w:t>
            </w:r>
          </w:p>
        </w:tc>
        <w:tc>
          <w:tcPr>
            <w:tcW w:w="1848" w:type="dxa"/>
            <w:tcBorders>
              <w:top w:val="nil"/>
              <w:left w:val="nil"/>
              <w:bottom w:val="single" w:sz="4" w:space="0" w:color="auto"/>
              <w:right w:val="single" w:sz="4" w:space="0" w:color="auto"/>
            </w:tcBorders>
            <w:shd w:val="clear" w:color="auto" w:fill="auto"/>
            <w:noWrap/>
            <w:vAlign w:val="bottom"/>
            <w:hideMark/>
          </w:tcPr>
          <w:p w:rsidR="00D176D9" w:rsidRPr="00BE1BF3" w:rsidRDefault="00D176D9" w:rsidP="00D176D9">
            <w:pPr>
              <w:rPr>
                <w:rFonts w:ascii="Calibri" w:hAnsi="Calibri"/>
                <w:b/>
                <w:bCs/>
                <w:color w:val="000000"/>
                <w:sz w:val="18"/>
                <w:szCs w:val="18"/>
                <w:lang w:val="fr-FR" w:eastAsia="zh-CN"/>
              </w:rPr>
            </w:pPr>
            <w:r w:rsidRPr="00BE1BF3">
              <w:rPr>
                <w:rFonts w:ascii="Calibri" w:hAnsi="Calibri"/>
                <w:b/>
                <w:bCs/>
                <w:color w:val="000000"/>
                <w:sz w:val="18"/>
                <w:szCs w:val="18"/>
                <w:lang w:val="fr-FR" w:eastAsia="zh-CN"/>
              </w:rPr>
              <w:t>Objectif 3 de l'UIT-D</w:t>
            </w:r>
          </w:p>
        </w:tc>
        <w:tc>
          <w:tcPr>
            <w:tcW w:w="1134" w:type="dxa"/>
            <w:tcBorders>
              <w:top w:val="nil"/>
              <w:left w:val="nil"/>
              <w:bottom w:val="single" w:sz="4" w:space="0" w:color="auto"/>
              <w:right w:val="single" w:sz="4" w:space="0" w:color="auto"/>
            </w:tcBorders>
            <w:shd w:val="clear" w:color="000000" w:fill="FFFFFF"/>
            <w:noWrap/>
            <w:vAlign w:val="bottom"/>
          </w:tcPr>
          <w:p w:rsidR="00D176D9" w:rsidRPr="00BE1BF3" w:rsidRDefault="00D176D9" w:rsidP="00D176D9">
            <w:pPr>
              <w:pStyle w:val="Tabletext"/>
              <w:jc w:val="center"/>
              <w:rPr>
                <w:sz w:val="18"/>
                <w:szCs w:val="18"/>
                <w:lang w:val="fr-FR"/>
              </w:rPr>
            </w:pPr>
            <w:r w:rsidRPr="00BE1BF3">
              <w:rPr>
                <w:rFonts w:eastAsia="SimSun"/>
                <w:sz w:val="18"/>
                <w:szCs w:val="18"/>
                <w:lang w:val="fr-FR"/>
              </w:rPr>
              <w:t>8 687</w:t>
            </w:r>
          </w:p>
        </w:tc>
        <w:tc>
          <w:tcPr>
            <w:tcW w:w="1275" w:type="dxa"/>
            <w:tcBorders>
              <w:top w:val="nil"/>
              <w:left w:val="nil"/>
              <w:bottom w:val="single" w:sz="4" w:space="0" w:color="auto"/>
              <w:right w:val="single" w:sz="4" w:space="0" w:color="auto"/>
            </w:tcBorders>
            <w:shd w:val="clear" w:color="000000" w:fill="FFFFFF"/>
            <w:noWrap/>
            <w:vAlign w:val="bottom"/>
          </w:tcPr>
          <w:p w:rsidR="00D176D9" w:rsidRPr="00BE1BF3" w:rsidRDefault="00D176D9" w:rsidP="00D176D9">
            <w:pPr>
              <w:pStyle w:val="Tabletext"/>
              <w:jc w:val="center"/>
              <w:rPr>
                <w:sz w:val="18"/>
                <w:szCs w:val="18"/>
                <w:lang w:val="fr-FR"/>
              </w:rPr>
            </w:pPr>
            <w:r w:rsidRPr="00BE1BF3">
              <w:rPr>
                <w:rFonts w:eastAsia="SimSun"/>
                <w:sz w:val="18"/>
                <w:szCs w:val="18"/>
                <w:lang w:val="fr-FR"/>
              </w:rPr>
              <w:t>4 492</w:t>
            </w:r>
          </w:p>
        </w:tc>
        <w:tc>
          <w:tcPr>
            <w:tcW w:w="993" w:type="dxa"/>
            <w:tcBorders>
              <w:top w:val="nil"/>
              <w:left w:val="nil"/>
              <w:bottom w:val="single" w:sz="4" w:space="0" w:color="auto"/>
              <w:right w:val="single" w:sz="4" w:space="0" w:color="auto"/>
            </w:tcBorders>
            <w:shd w:val="clear" w:color="000000" w:fill="FFFFFF"/>
            <w:vAlign w:val="bottom"/>
          </w:tcPr>
          <w:p w:rsidR="00D176D9" w:rsidRPr="00BE1BF3" w:rsidRDefault="00D176D9" w:rsidP="00D176D9">
            <w:pPr>
              <w:pStyle w:val="Tabletext"/>
              <w:jc w:val="center"/>
              <w:rPr>
                <w:sz w:val="18"/>
                <w:szCs w:val="18"/>
                <w:lang w:val="fr-FR"/>
              </w:rPr>
            </w:pPr>
            <w:r w:rsidRPr="00BE1BF3">
              <w:rPr>
                <w:rFonts w:eastAsia="SimSun"/>
                <w:sz w:val="18"/>
                <w:szCs w:val="18"/>
                <w:lang w:val="fr-FR"/>
              </w:rPr>
              <w:t>4 188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176D9" w:rsidRPr="00BE1BF3" w:rsidRDefault="00D176D9" w:rsidP="00D176D9">
            <w:pPr>
              <w:pStyle w:val="Tabletext"/>
              <w:jc w:val="center"/>
              <w:rPr>
                <w:sz w:val="18"/>
                <w:szCs w:val="18"/>
                <w:lang w:val="fr-FR"/>
              </w:rPr>
            </w:pPr>
            <w:r w:rsidRPr="00BE1BF3">
              <w:rPr>
                <w:rFonts w:eastAsia="SimSun"/>
                <w:sz w:val="18"/>
                <w:szCs w:val="18"/>
                <w:lang w:val="fr-FR"/>
              </w:rPr>
              <w:t>7</w:t>
            </w:r>
          </w:p>
        </w:tc>
        <w:tc>
          <w:tcPr>
            <w:tcW w:w="283" w:type="dxa"/>
            <w:tcBorders>
              <w:top w:val="nil"/>
              <w:left w:val="nil"/>
              <w:bottom w:val="nil"/>
              <w:right w:val="nil"/>
            </w:tcBorders>
            <w:shd w:val="clear" w:color="000000" w:fill="FFFFFF"/>
            <w:noWrap/>
            <w:vAlign w:val="bottom"/>
            <w:hideMark/>
          </w:tcPr>
          <w:p w:rsidR="00D176D9" w:rsidRPr="00BE1BF3" w:rsidRDefault="00D176D9" w:rsidP="00D176D9">
            <w:pPr>
              <w:rPr>
                <w:rFonts w:ascii="Calibri" w:hAnsi="Calibri"/>
                <w:color w:val="000000"/>
                <w:sz w:val="18"/>
                <w:szCs w:val="18"/>
                <w:lang w:val="fr-FR" w:eastAsia="zh-CN"/>
              </w:rPr>
            </w:pPr>
          </w:p>
        </w:tc>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D176D9" w:rsidRPr="00BE1BF3" w:rsidRDefault="00D176D9" w:rsidP="00D176D9">
            <w:pPr>
              <w:jc w:val="center"/>
              <w:rPr>
                <w:rFonts w:ascii="Calibri" w:hAnsi="Calibri"/>
                <w:color w:val="000000"/>
                <w:sz w:val="18"/>
                <w:szCs w:val="18"/>
                <w:lang w:val="fr-FR" w:eastAsia="zh-CN"/>
              </w:rPr>
            </w:pPr>
            <w:r w:rsidRPr="00BE1BF3">
              <w:rPr>
                <w:rFonts w:ascii="Calibri" w:hAnsi="Calibri"/>
                <w:color w:val="000000"/>
                <w:sz w:val="18"/>
                <w:szCs w:val="18"/>
                <w:lang w:val="fr-FR" w:eastAsia="zh-CN"/>
              </w:rPr>
              <w:t>0%</w:t>
            </w:r>
          </w:p>
        </w:tc>
        <w:tc>
          <w:tcPr>
            <w:tcW w:w="993" w:type="dxa"/>
            <w:tcBorders>
              <w:top w:val="nil"/>
              <w:left w:val="nil"/>
              <w:bottom w:val="single" w:sz="4" w:space="0" w:color="auto"/>
              <w:right w:val="single" w:sz="4" w:space="0" w:color="auto"/>
            </w:tcBorders>
            <w:shd w:val="clear" w:color="auto" w:fill="auto"/>
            <w:noWrap/>
            <w:vAlign w:val="bottom"/>
            <w:hideMark/>
          </w:tcPr>
          <w:p w:rsidR="00D176D9" w:rsidRPr="00BE1BF3" w:rsidRDefault="00D176D9" w:rsidP="00D176D9">
            <w:pPr>
              <w:jc w:val="center"/>
              <w:rPr>
                <w:rFonts w:ascii="Calibri" w:hAnsi="Calibri"/>
                <w:color w:val="000000"/>
                <w:sz w:val="18"/>
                <w:szCs w:val="18"/>
                <w:lang w:val="fr-FR" w:eastAsia="zh-CN"/>
              </w:rPr>
            </w:pPr>
            <w:r w:rsidRPr="00BE1BF3">
              <w:rPr>
                <w:rFonts w:ascii="Calibri" w:hAnsi="Calibri"/>
                <w:color w:val="000000"/>
                <w:sz w:val="18"/>
                <w:szCs w:val="18"/>
                <w:lang w:val="fr-FR" w:eastAsia="zh-CN"/>
              </w:rPr>
              <w:t>0%</w:t>
            </w:r>
          </w:p>
        </w:tc>
        <w:tc>
          <w:tcPr>
            <w:tcW w:w="992" w:type="dxa"/>
            <w:tcBorders>
              <w:top w:val="nil"/>
              <w:left w:val="nil"/>
              <w:bottom w:val="single" w:sz="4" w:space="0" w:color="auto"/>
              <w:right w:val="single" w:sz="4" w:space="0" w:color="auto"/>
            </w:tcBorders>
            <w:shd w:val="clear" w:color="auto" w:fill="auto"/>
            <w:noWrap/>
            <w:vAlign w:val="bottom"/>
            <w:hideMark/>
          </w:tcPr>
          <w:p w:rsidR="00D176D9" w:rsidRPr="00BE1BF3" w:rsidRDefault="00D176D9" w:rsidP="00D176D9">
            <w:pPr>
              <w:jc w:val="center"/>
              <w:rPr>
                <w:rFonts w:ascii="Calibri" w:hAnsi="Calibri"/>
                <w:b/>
                <w:bCs/>
                <w:color w:val="000000"/>
                <w:sz w:val="18"/>
                <w:szCs w:val="18"/>
                <w:lang w:val="fr-FR" w:eastAsia="zh-CN"/>
              </w:rPr>
            </w:pPr>
            <w:r w:rsidRPr="00BE1BF3">
              <w:rPr>
                <w:rFonts w:ascii="Calibri" w:hAnsi="Calibri"/>
                <w:b/>
                <w:bCs/>
                <w:color w:val="000000"/>
                <w:sz w:val="18"/>
                <w:szCs w:val="18"/>
                <w:lang w:val="fr-FR" w:eastAsia="zh-CN"/>
              </w:rPr>
              <w:t>100%</w:t>
            </w:r>
          </w:p>
        </w:tc>
        <w:tc>
          <w:tcPr>
            <w:tcW w:w="1134" w:type="dxa"/>
            <w:tcBorders>
              <w:top w:val="nil"/>
              <w:left w:val="nil"/>
              <w:bottom w:val="single" w:sz="4" w:space="0" w:color="auto"/>
              <w:right w:val="single" w:sz="4" w:space="0" w:color="auto"/>
            </w:tcBorders>
            <w:shd w:val="clear" w:color="auto" w:fill="auto"/>
            <w:noWrap/>
            <w:vAlign w:val="bottom"/>
            <w:hideMark/>
          </w:tcPr>
          <w:p w:rsidR="00D176D9" w:rsidRPr="00BE1BF3" w:rsidRDefault="00D176D9" w:rsidP="00D176D9">
            <w:pPr>
              <w:pStyle w:val="Tabletext"/>
              <w:jc w:val="center"/>
              <w:rPr>
                <w:sz w:val="18"/>
                <w:szCs w:val="18"/>
                <w:lang w:val="fr-FR" w:eastAsia="zh-CN"/>
              </w:rPr>
            </w:pPr>
            <w:r w:rsidRPr="00BE1BF3">
              <w:rPr>
                <w:sz w:val="18"/>
                <w:szCs w:val="18"/>
                <w:lang w:val="fr-FR" w:eastAsia="zh-CN"/>
              </w:rPr>
              <w:t>0%</w:t>
            </w:r>
          </w:p>
        </w:tc>
        <w:tc>
          <w:tcPr>
            <w:tcW w:w="425" w:type="dxa"/>
            <w:tcBorders>
              <w:top w:val="nil"/>
              <w:left w:val="nil"/>
              <w:bottom w:val="nil"/>
              <w:right w:val="nil"/>
            </w:tcBorders>
            <w:shd w:val="clear" w:color="000000" w:fill="FFFFFF"/>
            <w:noWrap/>
            <w:vAlign w:val="bottom"/>
            <w:hideMark/>
          </w:tcPr>
          <w:p w:rsidR="00D176D9" w:rsidRPr="00BE1BF3" w:rsidRDefault="00D176D9" w:rsidP="00D176D9">
            <w:pPr>
              <w:jc w:val="center"/>
              <w:rPr>
                <w:rFonts w:ascii="Calibri" w:hAnsi="Calibri"/>
                <w:color w:val="000000"/>
                <w:sz w:val="18"/>
                <w:szCs w:val="18"/>
                <w:lang w:val="fr-FR" w:eastAsia="zh-CN"/>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D176D9" w:rsidRPr="00BE1BF3" w:rsidRDefault="00D176D9" w:rsidP="00D176D9">
            <w:pPr>
              <w:pStyle w:val="Tabletext"/>
              <w:jc w:val="center"/>
              <w:rPr>
                <w:sz w:val="18"/>
                <w:szCs w:val="18"/>
                <w:lang w:val="fr-FR"/>
              </w:rPr>
            </w:pPr>
            <w:r w:rsidRPr="00BE1BF3">
              <w:rPr>
                <w:rFonts w:eastAsia="SimSun"/>
                <w:sz w:val="18"/>
                <w:szCs w:val="18"/>
                <w:lang w:val="fr-FR"/>
              </w:rPr>
              <w:t>0</w:t>
            </w:r>
          </w:p>
        </w:tc>
        <w:tc>
          <w:tcPr>
            <w:tcW w:w="870" w:type="dxa"/>
            <w:tcBorders>
              <w:top w:val="nil"/>
              <w:left w:val="nil"/>
              <w:bottom w:val="single" w:sz="4" w:space="0" w:color="auto"/>
              <w:right w:val="single" w:sz="4" w:space="0" w:color="auto"/>
            </w:tcBorders>
            <w:shd w:val="clear" w:color="auto" w:fill="auto"/>
            <w:noWrap/>
            <w:vAlign w:val="bottom"/>
          </w:tcPr>
          <w:p w:rsidR="00D176D9" w:rsidRPr="00BE1BF3" w:rsidRDefault="00D176D9" w:rsidP="00D176D9">
            <w:pPr>
              <w:pStyle w:val="Tabletext"/>
              <w:jc w:val="center"/>
              <w:rPr>
                <w:sz w:val="18"/>
                <w:szCs w:val="18"/>
                <w:lang w:val="fr-FR"/>
              </w:rPr>
            </w:pPr>
            <w:r w:rsidRPr="00BE1BF3">
              <w:rPr>
                <w:rFonts w:eastAsia="SimSun"/>
                <w:sz w:val="18"/>
                <w:szCs w:val="18"/>
                <w:lang w:val="fr-FR"/>
              </w:rPr>
              <w:t>0</w:t>
            </w:r>
          </w:p>
        </w:tc>
        <w:tc>
          <w:tcPr>
            <w:tcW w:w="992" w:type="dxa"/>
            <w:tcBorders>
              <w:top w:val="nil"/>
              <w:left w:val="nil"/>
              <w:bottom w:val="single" w:sz="4" w:space="0" w:color="auto"/>
              <w:right w:val="single" w:sz="4" w:space="0" w:color="auto"/>
            </w:tcBorders>
            <w:shd w:val="clear" w:color="auto" w:fill="auto"/>
            <w:noWrap/>
            <w:vAlign w:val="bottom"/>
          </w:tcPr>
          <w:p w:rsidR="00D176D9" w:rsidRPr="00BE1BF3" w:rsidRDefault="00D176D9" w:rsidP="00D176D9">
            <w:pPr>
              <w:pStyle w:val="Tabletext"/>
              <w:jc w:val="center"/>
              <w:rPr>
                <w:sz w:val="18"/>
                <w:szCs w:val="18"/>
                <w:lang w:val="fr-FR"/>
              </w:rPr>
            </w:pPr>
            <w:r w:rsidRPr="00BE1BF3">
              <w:rPr>
                <w:rFonts w:eastAsia="SimSun"/>
                <w:sz w:val="18"/>
                <w:szCs w:val="18"/>
                <w:lang w:val="fr-FR"/>
              </w:rPr>
              <w:t>8 687</w:t>
            </w:r>
          </w:p>
        </w:tc>
        <w:tc>
          <w:tcPr>
            <w:tcW w:w="1134" w:type="dxa"/>
            <w:tcBorders>
              <w:top w:val="nil"/>
              <w:left w:val="nil"/>
              <w:bottom w:val="single" w:sz="4" w:space="0" w:color="auto"/>
              <w:right w:val="single" w:sz="4" w:space="0" w:color="auto"/>
            </w:tcBorders>
            <w:shd w:val="clear" w:color="auto" w:fill="auto"/>
            <w:noWrap/>
            <w:vAlign w:val="bottom"/>
          </w:tcPr>
          <w:p w:rsidR="00D176D9" w:rsidRPr="00BE1BF3" w:rsidRDefault="00D176D9" w:rsidP="00D176D9">
            <w:pPr>
              <w:pStyle w:val="Tabletext"/>
              <w:jc w:val="center"/>
              <w:rPr>
                <w:sz w:val="18"/>
                <w:szCs w:val="18"/>
                <w:lang w:val="fr-FR"/>
              </w:rPr>
            </w:pPr>
            <w:r w:rsidRPr="00BE1BF3">
              <w:rPr>
                <w:rFonts w:eastAsia="SimSun"/>
                <w:sz w:val="18"/>
                <w:szCs w:val="18"/>
                <w:lang w:val="fr-FR"/>
              </w:rPr>
              <w:t>0</w:t>
            </w:r>
          </w:p>
        </w:tc>
      </w:tr>
      <w:tr w:rsidR="00B736CE" w:rsidRPr="00BE1BF3" w:rsidTr="00DE4EA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D176D9" w:rsidRPr="00BE1BF3" w:rsidRDefault="00D176D9" w:rsidP="00D176D9">
            <w:pPr>
              <w:rPr>
                <w:rFonts w:ascii="Calibri" w:hAnsi="Calibri"/>
                <w:b/>
                <w:bCs/>
                <w:color w:val="000000"/>
                <w:sz w:val="18"/>
                <w:szCs w:val="18"/>
                <w:lang w:val="fr-FR" w:eastAsia="zh-CN"/>
              </w:rPr>
            </w:pPr>
            <w:r w:rsidRPr="00BE1BF3">
              <w:rPr>
                <w:rFonts w:ascii="Calibri" w:hAnsi="Calibri"/>
                <w:b/>
                <w:bCs/>
                <w:color w:val="000000"/>
                <w:sz w:val="18"/>
                <w:szCs w:val="18"/>
                <w:lang w:val="fr-FR" w:eastAsia="zh-CN"/>
              </w:rPr>
              <w:t>D4</w:t>
            </w:r>
          </w:p>
        </w:tc>
        <w:tc>
          <w:tcPr>
            <w:tcW w:w="1848" w:type="dxa"/>
            <w:tcBorders>
              <w:top w:val="nil"/>
              <w:left w:val="nil"/>
              <w:bottom w:val="single" w:sz="4" w:space="0" w:color="auto"/>
              <w:right w:val="single" w:sz="4" w:space="0" w:color="auto"/>
            </w:tcBorders>
            <w:shd w:val="clear" w:color="auto" w:fill="auto"/>
            <w:noWrap/>
            <w:vAlign w:val="bottom"/>
            <w:hideMark/>
          </w:tcPr>
          <w:p w:rsidR="00D176D9" w:rsidRPr="00BE1BF3" w:rsidRDefault="00D176D9" w:rsidP="00D176D9">
            <w:pPr>
              <w:rPr>
                <w:rFonts w:ascii="Calibri" w:hAnsi="Calibri"/>
                <w:b/>
                <w:bCs/>
                <w:color w:val="000000"/>
                <w:sz w:val="18"/>
                <w:szCs w:val="18"/>
                <w:lang w:val="fr-FR" w:eastAsia="zh-CN"/>
              </w:rPr>
            </w:pPr>
            <w:r w:rsidRPr="00BE1BF3">
              <w:rPr>
                <w:rFonts w:ascii="Calibri" w:hAnsi="Calibri"/>
                <w:b/>
                <w:bCs/>
                <w:color w:val="000000"/>
                <w:sz w:val="18"/>
                <w:szCs w:val="18"/>
                <w:lang w:val="fr-FR" w:eastAsia="zh-CN"/>
              </w:rPr>
              <w:t>Objectif 4 de l'UIT-D</w:t>
            </w:r>
          </w:p>
        </w:tc>
        <w:tc>
          <w:tcPr>
            <w:tcW w:w="1134" w:type="dxa"/>
            <w:tcBorders>
              <w:top w:val="nil"/>
              <w:left w:val="nil"/>
              <w:bottom w:val="single" w:sz="4" w:space="0" w:color="auto"/>
              <w:right w:val="single" w:sz="4" w:space="0" w:color="auto"/>
            </w:tcBorders>
            <w:shd w:val="clear" w:color="000000" w:fill="FFFFFF"/>
            <w:noWrap/>
            <w:vAlign w:val="bottom"/>
          </w:tcPr>
          <w:p w:rsidR="00D176D9" w:rsidRPr="00BE1BF3" w:rsidRDefault="00D176D9" w:rsidP="00D176D9">
            <w:pPr>
              <w:pStyle w:val="Tabletext"/>
              <w:jc w:val="center"/>
              <w:rPr>
                <w:sz w:val="18"/>
                <w:szCs w:val="18"/>
                <w:lang w:val="fr-FR"/>
              </w:rPr>
            </w:pPr>
            <w:r w:rsidRPr="00BE1BF3">
              <w:rPr>
                <w:rFonts w:eastAsia="SimSun"/>
                <w:sz w:val="18"/>
                <w:szCs w:val="18"/>
                <w:lang w:val="fr-FR"/>
              </w:rPr>
              <w:t>17 390</w:t>
            </w:r>
          </w:p>
        </w:tc>
        <w:tc>
          <w:tcPr>
            <w:tcW w:w="1275" w:type="dxa"/>
            <w:tcBorders>
              <w:top w:val="nil"/>
              <w:left w:val="nil"/>
              <w:bottom w:val="single" w:sz="4" w:space="0" w:color="auto"/>
              <w:right w:val="single" w:sz="4" w:space="0" w:color="auto"/>
            </w:tcBorders>
            <w:shd w:val="clear" w:color="000000" w:fill="FFFFFF"/>
            <w:noWrap/>
            <w:vAlign w:val="bottom"/>
          </w:tcPr>
          <w:p w:rsidR="00D176D9" w:rsidRPr="00BE1BF3" w:rsidRDefault="00D176D9" w:rsidP="00D176D9">
            <w:pPr>
              <w:pStyle w:val="Tabletext"/>
              <w:jc w:val="center"/>
              <w:rPr>
                <w:sz w:val="18"/>
                <w:szCs w:val="18"/>
                <w:lang w:val="fr-FR"/>
              </w:rPr>
            </w:pPr>
            <w:r w:rsidRPr="00BE1BF3">
              <w:rPr>
                <w:rFonts w:eastAsia="SimSun"/>
                <w:sz w:val="18"/>
                <w:szCs w:val="18"/>
                <w:lang w:val="fr-FR"/>
              </w:rPr>
              <w:t>9 157</w:t>
            </w:r>
          </w:p>
        </w:tc>
        <w:tc>
          <w:tcPr>
            <w:tcW w:w="993" w:type="dxa"/>
            <w:tcBorders>
              <w:top w:val="nil"/>
              <w:left w:val="nil"/>
              <w:bottom w:val="single" w:sz="4" w:space="0" w:color="auto"/>
              <w:right w:val="single" w:sz="4" w:space="0" w:color="auto"/>
            </w:tcBorders>
            <w:shd w:val="clear" w:color="000000" w:fill="FFFFFF"/>
            <w:vAlign w:val="bottom"/>
          </w:tcPr>
          <w:p w:rsidR="00D176D9" w:rsidRPr="00BE1BF3" w:rsidRDefault="00D176D9" w:rsidP="00D176D9">
            <w:pPr>
              <w:pStyle w:val="Tabletext"/>
              <w:jc w:val="center"/>
              <w:rPr>
                <w:sz w:val="18"/>
                <w:szCs w:val="18"/>
                <w:lang w:val="fr-FR"/>
              </w:rPr>
            </w:pPr>
            <w:r w:rsidRPr="00BE1BF3">
              <w:rPr>
                <w:rFonts w:eastAsia="SimSun"/>
                <w:sz w:val="18"/>
                <w:szCs w:val="18"/>
                <w:lang w:val="fr-FR"/>
              </w:rPr>
              <w:t>8 219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176D9" w:rsidRPr="00BE1BF3" w:rsidRDefault="00D176D9" w:rsidP="00D176D9">
            <w:pPr>
              <w:pStyle w:val="Tabletext"/>
              <w:jc w:val="center"/>
              <w:rPr>
                <w:sz w:val="18"/>
                <w:szCs w:val="18"/>
                <w:lang w:val="fr-FR"/>
              </w:rPr>
            </w:pPr>
            <w:r w:rsidRPr="00BE1BF3">
              <w:rPr>
                <w:rFonts w:eastAsia="SimSun"/>
                <w:sz w:val="18"/>
                <w:szCs w:val="18"/>
                <w:lang w:val="fr-FR"/>
              </w:rPr>
              <w:t>15</w:t>
            </w:r>
          </w:p>
        </w:tc>
        <w:tc>
          <w:tcPr>
            <w:tcW w:w="283" w:type="dxa"/>
            <w:tcBorders>
              <w:top w:val="nil"/>
              <w:left w:val="nil"/>
              <w:bottom w:val="nil"/>
              <w:right w:val="nil"/>
            </w:tcBorders>
            <w:shd w:val="clear" w:color="000000" w:fill="FFFFFF"/>
            <w:noWrap/>
            <w:vAlign w:val="bottom"/>
            <w:hideMark/>
          </w:tcPr>
          <w:p w:rsidR="00D176D9" w:rsidRPr="00BE1BF3" w:rsidRDefault="00D176D9" w:rsidP="00D176D9">
            <w:pPr>
              <w:rPr>
                <w:rFonts w:ascii="Calibri" w:hAnsi="Calibri"/>
                <w:color w:val="000000"/>
                <w:sz w:val="18"/>
                <w:szCs w:val="18"/>
                <w:lang w:val="fr-FR" w:eastAsia="zh-CN"/>
              </w:rPr>
            </w:pPr>
          </w:p>
        </w:tc>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D176D9" w:rsidRPr="00BE1BF3" w:rsidRDefault="00D176D9" w:rsidP="00D176D9">
            <w:pPr>
              <w:jc w:val="center"/>
              <w:rPr>
                <w:rFonts w:ascii="Calibri" w:hAnsi="Calibri"/>
                <w:color w:val="000000"/>
                <w:sz w:val="18"/>
                <w:szCs w:val="18"/>
                <w:lang w:val="fr-FR" w:eastAsia="zh-CN"/>
              </w:rPr>
            </w:pPr>
            <w:r w:rsidRPr="00BE1BF3">
              <w:rPr>
                <w:rFonts w:ascii="Calibri" w:hAnsi="Calibri"/>
                <w:color w:val="000000"/>
                <w:sz w:val="18"/>
                <w:szCs w:val="18"/>
                <w:lang w:val="fr-FR" w:eastAsia="zh-CN"/>
              </w:rPr>
              <w:t>0%</w:t>
            </w:r>
          </w:p>
        </w:tc>
        <w:tc>
          <w:tcPr>
            <w:tcW w:w="993" w:type="dxa"/>
            <w:tcBorders>
              <w:top w:val="nil"/>
              <w:left w:val="nil"/>
              <w:bottom w:val="single" w:sz="4" w:space="0" w:color="auto"/>
              <w:right w:val="single" w:sz="4" w:space="0" w:color="auto"/>
            </w:tcBorders>
            <w:shd w:val="clear" w:color="auto" w:fill="auto"/>
            <w:noWrap/>
            <w:vAlign w:val="bottom"/>
            <w:hideMark/>
          </w:tcPr>
          <w:p w:rsidR="00D176D9" w:rsidRPr="00BE1BF3" w:rsidRDefault="00D176D9" w:rsidP="00D176D9">
            <w:pPr>
              <w:jc w:val="center"/>
              <w:rPr>
                <w:rFonts w:ascii="Calibri" w:hAnsi="Calibri"/>
                <w:b/>
                <w:bCs/>
                <w:color w:val="000000"/>
                <w:sz w:val="18"/>
                <w:szCs w:val="18"/>
                <w:lang w:val="fr-FR" w:eastAsia="zh-CN"/>
              </w:rPr>
            </w:pPr>
            <w:r w:rsidRPr="00BE1BF3">
              <w:rPr>
                <w:rFonts w:ascii="Calibri" w:hAnsi="Calibri"/>
                <w:b/>
                <w:bCs/>
                <w:color w:val="000000"/>
                <w:sz w:val="18"/>
                <w:szCs w:val="18"/>
                <w:lang w:val="fr-FR" w:eastAsia="zh-CN"/>
              </w:rPr>
              <w:t>100%</w:t>
            </w:r>
          </w:p>
        </w:tc>
        <w:tc>
          <w:tcPr>
            <w:tcW w:w="992" w:type="dxa"/>
            <w:tcBorders>
              <w:top w:val="nil"/>
              <w:left w:val="nil"/>
              <w:bottom w:val="single" w:sz="4" w:space="0" w:color="auto"/>
              <w:right w:val="single" w:sz="4" w:space="0" w:color="auto"/>
            </w:tcBorders>
            <w:shd w:val="clear" w:color="auto" w:fill="auto"/>
            <w:noWrap/>
            <w:vAlign w:val="bottom"/>
            <w:hideMark/>
          </w:tcPr>
          <w:p w:rsidR="00D176D9" w:rsidRPr="00BE1BF3" w:rsidRDefault="00D176D9" w:rsidP="00D176D9">
            <w:pPr>
              <w:jc w:val="center"/>
              <w:rPr>
                <w:rFonts w:ascii="Calibri" w:hAnsi="Calibri"/>
                <w:color w:val="000000"/>
                <w:sz w:val="18"/>
                <w:szCs w:val="18"/>
                <w:lang w:val="fr-FR" w:eastAsia="zh-CN"/>
              </w:rPr>
            </w:pPr>
            <w:r w:rsidRPr="00BE1BF3">
              <w:rPr>
                <w:rFonts w:ascii="Calibri" w:hAnsi="Calibri"/>
                <w:color w:val="000000"/>
                <w:sz w:val="18"/>
                <w:szCs w:val="18"/>
                <w:lang w:val="fr-FR" w:eastAsia="zh-CN"/>
              </w:rPr>
              <w:t>0%</w:t>
            </w:r>
          </w:p>
        </w:tc>
        <w:tc>
          <w:tcPr>
            <w:tcW w:w="1134" w:type="dxa"/>
            <w:tcBorders>
              <w:top w:val="nil"/>
              <w:left w:val="nil"/>
              <w:bottom w:val="single" w:sz="4" w:space="0" w:color="auto"/>
              <w:right w:val="single" w:sz="4" w:space="0" w:color="auto"/>
            </w:tcBorders>
            <w:shd w:val="clear" w:color="auto" w:fill="auto"/>
            <w:noWrap/>
            <w:vAlign w:val="bottom"/>
            <w:hideMark/>
          </w:tcPr>
          <w:p w:rsidR="00D176D9" w:rsidRPr="00BE1BF3" w:rsidRDefault="00D176D9" w:rsidP="00D176D9">
            <w:pPr>
              <w:pStyle w:val="Tabletext"/>
              <w:jc w:val="center"/>
              <w:rPr>
                <w:sz w:val="18"/>
                <w:szCs w:val="18"/>
                <w:lang w:val="fr-FR" w:eastAsia="zh-CN"/>
              </w:rPr>
            </w:pPr>
            <w:r w:rsidRPr="00BE1BF3">
              <w:rPr>
                <w:sz w:val="18"/>
                <w:szCs w:val="18"/>
                <w:lang w:val="fr-FR" w:eastAsia="zh-CN"/>
              </w:rPr>
              <w:t>0%</w:t>
            </w:r>
          </w:p>
        </w:tc>
        <w:tc>
          <w:tcPr>
            <w:tcW w:w="425" w:type="dxa"/>
            <w:tcBorders>
              <w:top w:val="nil"/>
              <w:left w:val="nil"/>
              <w:bottom w:val="nil"/>
              <w:right w:val="nil"/>
            </w:tcBorders>
            <w:shd w:val="clear" w:color="000000" w:fill="FFFFFF"/>
            <w:noWrap/>
            <w:vAlign w:val="bottom"/>
            <w:hideMark/>
          </w:tcPr>
          <w:p w:rsidR="00D176D9" w:rsidRPr="00BE1BF3" w:rsidRDefault="00D176D9" w:rsidP="00D176D9">
            <w:pPr>
              <w:jc w:val="center"/>
              <w:rPr>
                <w:rFonts w:ascii="Calibri" w:hAnsi="Calibri"/>
                <w:color w:val="000000"/>
                <w:sz w:val="18"/>
                <w:szCs w:val="18"/>
                <w:lang w:val="fr-FR" w:eastAsia="zh-CN"/>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D176D9" w:rsidRPr="00BE1BF3" w:rsidRDefault="00D176D9" w:rsidP="00D176D9">
            <w:pPr>
              <w:pStyle w:val="Tabletext"/>
              <w:jc w:val="center"/>
              <w:rPr>
                <w:sz w:val="18"/>
                <w:szCs w:val="18"/>
                <w:lang w:val="fr-FR"/>
              </w:rPr>
            </w:pPr>
            <w:r w:rsidRPr="00BE1BF3">
              <w:rPr>
                <w:rFonts w:eastAsia="SimSun"/>
                <w:sz w:val="18"/>
                <w:szCs w:val="18"/>
                <w:lang w:val="fr-FR"/>
              </w:rPr>
              <w:t>0</w:t>
            </w:r>
          </w:p>
        </w:tc>
        <w:tc>
          <w:tcPr>
            <w:tcW w:w="870" w:type="dxa"/>
            <w:tcBorders>
              <w:top w:val="nil"/>
              <w:left w:val="nil"/>
              <w:bottom w:val="single" w:sz="4" w:space="0" w:color="auto"/>
              <w:right w:val="single" w:sz="4" w:space="0" w:color="auto"/>
            </w:tcBorders>
            <w:shd w:val="clear" w:color="auto" w:fill="auto"/>
            <w:noWrap/>
            <w:vAlign w:val="bottom"/>
          </w:tcPr>
          <w:p w:rsidR="00D176D9" w:rsidRPr="00BE1BF3" w:rsidRDefault="00D176D9" w:rsidP="00D176D9">
            <w:pPr>
              <w:pStyle w:val="Tabletext"/>
              <w:jc w:val="center"/>
              <w:rPr>
                <w:sz w:val="18"/>
                <w:szCs w:val="18"/>
                <w:lang w:val="fr-FR"/>
              </w:rPr>
            </w:pPr>
            <w:r w:rsidRPr="00BE1BF3">
              <w:rPr>
                <w:rFonts w:eastAsia="SimSun"/>
                <w:sz w:val="18"/>
                <w:szCs w:val="18"/>
                <w:lang w:val="fr-FR"/>
              </w:rPr>
              <w:t>17 390</w:t>
            </w:r>
          </w:p>
        </w:tc>
        <w:tc>
          <w:tcPr>
            <w:tcW w:w="992" w:type="dxa"/>
            <w:tcBorders>
              <w:top w:val="nil"/>
              <w:left w:val="nil"/>
              <w:bottom w:val="single" w:sz="4" w:space="0" w:color="auto"/>
              <w:right w:val="single" w:sz="4" w:space="0" w:color="auto"/>
            </w:tcBorders>
            <w:shd w:val="clear" w:color="auto" w:fill="auto"/>
            <w:noWrap/>
            <w:vAlign w:val="bottom"/>
          </w:tcPr>
          <w:p w:rsidR="00D176D9" w:rsidRPr="00BE1BF3" w:rsidRDefault="00D176D9" w:rsidP="00D176D9">
            <w:pPr>
              <w:pStyle w:val="Tabletext"/>
              <w:jc w:val="center"/>
              <w:rPr>
                <w:sz w:val="18"/>
                <w:szCs w:val="18"/>
                <w:lang w:val="fr-FR"/>
              </w:rPr>
            </w:pPr>
            <w:r w:rsidRPr="00BE1BF3">
              <w:rPr>
                <w:rFonts w:eastAsia="SimSun"/>
                <w:sz w:val="18"/>
                <w:szCs w:val="18"/>
                <w:lang w:val="fr-FR"/>
              </w:rPr>
              <w:t>0</w:t>
            </w:r>
          </w:p>
        </w:tc>
        <w:tc>
          <w:tcPr>
            <w:tcW w:w="1134" w:type="dxa"/>
            <w:tcBorders>
              <w:top w:val="nil"/>
              <w:left w:val="nil"/>
              <w:bottom w:val="single" w:sz="4" w:space="0" w:color="auto"/>
              <w:right w:val="single" w:sz="4" w:space="0" w:color="auto"/>
            </w:tcBorders>
            <w:shd w:val="clear" w:color="auto" w:fill="auto"/>
            <w:noWrap/>
            <w:vAlign w:val="bottom"/>
          </w:tcPr>
          <w:p w:rsidR="00D176D9" w:rsidRPr="00BE1BF3" w:rsidRDefault="00D176D9" w:rsidP="00D176D9">
            <w:pPr>
              <w:pStyle w:val="Tabletext"/>
              <w:jc w:val="center"/>
              <w:rPr>
                <w:sz w:val="18"/>
                <w:szCs w:val="18"/>
                <w:lang w:val="fr-FR"/>
              </w:rPr>
            </w:pPr>
            <w:r w:rsidRPr="00BE1BF3">
              <w:rPr>
                <w:rFonts w:eastAsia="SimSun"/>
                <w:sz w:val="18"/>
                <w:szCs w:val="18"/>
                <w:lang w:val="fr-FR"/>
              </w:rPr>
              <w:t>0</w:t>
            </w:r>
          </w:p>
        </w:tc>
      </w:tr>
      <w:tr w:rsidR="00B736CE" w:rsidRPr="00BE1BF3" w:rsidTr="00DE4EA1">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D176D9" w:rsidRPr="00BE1BF3" w:rsidRDefault="00D176D9" w:rsidP="00D176D9">
            <w:pPr>
              <w:rPr>
                <w:rFonts w:ascii="Calibri" w:hAnsi="Calibri"/>
                <w:b/>
                <w:bCs/>
                <w:color w:val="000000"/>
                <w:sz w:val="18"/>
                <w:szCs w:val="18"/>
                <w:lang w:val="fr-FR" w:eastAsia="zh-CN"/>
              </w:rPr>
            </w:pPr>
            <w:r w:rsidRPr="00BE1BF3">
              <w:rPr>
                <w:rFonts w:ascii="Calibri" w:hAnsi="Calibri"/>
                <w:b/>
                <w:bCs/>
                <w:color w:val="000000"/>
                <w:sz w:val="18"/>
                <w:szCs w:val="18"/>
                <w:lang w:val="fr-FR" w:eastAsia="zh-CN"/>
              </w:rPr>
              <w:t>D5</w:t>
            </w:r>
          </w:p>
        </w:tc>
        <w:tc>
          <w:tcPr>
            <w:tcW w:w="1848" w:type="dxa"/>
            <w:tcBorders>
              <w:top w:val="nil"/>
              <w:left w:val="nil"/>
              <w:bottom w:val="single" w:sz="4" w:space="0" w:color="auto"/>
              <w:right w:val="single" w:sz="4" w:space="0" w:color="auto"/>
            </w:tcBorders>
            <w:shd w:val="clear" w:color="auto" w:fill="auto"/>
            <w:noWrap/>
            <w:vAlign w:val="bottom"/>
            <w:hideMark/>
          </w:tcPr>
          <w:p w:rsidR="00D176D9" w:rsidRPr="00BE1BF3" w:rsidRDefault="00D176D9" w:rsidP="00D176D9">
            <w:pPr>
              <w:rPr>
                <w:rFonts w:ascii="Calibri" w:hAnsi="Calibri"/>
                <w:b/>
                <w:bCs/>
                <w:color w:val="000000"/>
                <w:sz w:val="18"/>
                <w:szCs w:val="18"/>
                <w:lang w:val="fr-FR" w:eastAsia="zh-CN"/>
              </w:rPr>
            </w:pPr>
            <w:r w:rsidRPr="00BE1BF3">
              <w:rPr>
                <w:rFonts w:ascii="Calibri" w:hAnsi="Calibri"/>
                <w:b/>
                <w:bCs/>
                <w:color w:val="000000"/>
                <w:sz w:val="18"/>
                <w:szCs w:val="18"/>
                <w:lang w:val="fr-FR" w:eastAsia="zh-CN"/>
              </w:rPr>
              <w:t>Objectif 5 de l'UIT-D</w:t>
            </w:r>
          </w:p>
        </w:tc>
        <w:tc>
          <w:tcPr>
            <w:tcW w:w="1134" w:type="dxa"/>
            <w:tcBorders>
              <w:top w:val="nil"/>
              <w:left w:val="nil"/>
              <w:bottom w:val="single" w:sz="4" w:space="0" w:color="auto"/>
              <w:right w:val="single" w:sz="4" w:space="0" w:color="auto"/>
            </w:tcBorders>
            <w:shd w:val="clear" w:color="000000" w:fill="FFFFFF"/>
            <w:noWrap/>
            <w:vAlign w:val="bottom"/>
          </w:tcPr>
          <w:p w:rsidR="00D176D9" w:rsidRPr="00BE1BF3" w:rsidRDefault="00D176D9" w:rsidP="00D176D9">
            <w:pPr>
              <w:pStyle w:val="Tabletext"/>
              <w:jc w:val="center"/>
              <w:rPr>
                <w:sz w:val="18"/>
                <w:szCs w:val="18"/>
                <w:lang w:val="fr-FR"/>
              </w:rPr>
            </w:pPr>
            <w:r w:rsidRPr="00BE1BF3">
              <w:rPr>
                <w:rFonts w:eastAsia="SimSun"/>
                <w:sz w:val="18"/>
                <w:szCs w:val="18"/>
                <w:lang w:val="fr-FR"/>
              </w:rPr>
              <w:t>5 275</w:t>
            </w:r>
          </w:p>
        </w:tc>
        <w:tc>
          <w:tcPr>
            <w:tcW w:w="1275" w:type="dxa"/>
            <w:tcBorders>
              <w:top w:val="nil"/>
              <w:left w:val="nil"/>
              <w:bottom w:val="single" w:sz="4" w:space="0" w:color="auto"/>
              <w:right w:val="single" w:sz="4" w:space="0" w:color="auto"/>
            </w:tcBorders>
            <w:shd w:val="clear" w:color="000000" w:fill="FFFFFF"/>
            <w:noWrap/>
            <w:vAlign w:val="bottom"/>
          </w:tcPr>
          <w:p w:rsidR="00D176D9" w:rsidRPr="00BE1BF3" w:rsidRDefault="00D176D9" w:rsidP="00D176D9">
            <w:pPr>
              <w:pStyle w:val="Tabletext"/>
              <w:jc w:val="center"/>
              <w:rPr>
                <w:sz w:val="18"/>
                <w:szCs w:val="18"/>
                <w:lang w:val="fr-FR"/>
              </w:rPr>
            </w:pPr>
            <w:r w:rsidRPr="00BE1BF3">
              <w:rPr>
                <w:rFonts w:eastAsia="SimSun"/>
                <w:sz w:val="18"/>
                <w:szCs w:val="18"/>
                <w:lang w:val="fr-FR"/>
              </w:rPr>
              <w:t>2 800</w:t>
            </w:r>
          </w:p>
        </w:tc>
        <w:tc>
          <w:tcPr>
            <w:tcW w:w="993" w:type="dxa"/>
            <w:tcBorders>
              <w:top w:val="nil"/>
              <w:left w:val="nil"/>
              <w:bottom w:val="single" w:sz="4" w:space="0" w:color="auto"/>
              <w:right w:val="single" w:sz="4" w:space="0" w:color="auto"/>
            </w:tcBorders>
            <w:shd w:val="clear" w:color="000000" w:fill="FFFFFF"/>
            <w:vAlign w:val="bottom"/>
          </w:tcPr>
          <w:p w:rsidR="00D176D9" w:rsidRPr="00BE1BF3" w:rsidRDefault="00D176D9" w:rsidP="00D176D9">
            <w:pPr>
              <w:pStyle w:val="Tabletext"/>
              <w:jc w:val="center"/>
              <w:rPr>
                <w:sz w:val="18"/>
                <w:szCs w:val="18"/>
                <w:lang w:val="fr-FR"/>
              </w:rPr>
            </w:pPr>
            <w:r w:rsidRPr="00BE1BF3">
              <w:rPr>
                <w:rFonts w:eastAsia="SimSun"/>
                <w:sz w:val="18"/>
                <w:szCs w:val="18"/>
                <w:lang w:val="fr-FR"/>
              </w:rPr>
              <w:t>2 471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176D9" w:rsidRPr="00BE1BF3" w:rsidRDefault="00D176D9" w:rsidP="00D176D9">
            <w:pPr>
              <w:pStyle w:val="Tabletext"/>
              <w:jc w:val="center"/>
              <w:rPr>
                <w:sz w:val="18"/>
                <w:szCs w:val="18"/>
                <w:lang w:val="fr-FR"/>
              </w:rPr>
            </w:pPr>
            <w:r w:rsidRPr="00BE1BF3">
              <w:rPr>
                <w:rFonts w:eastAsia="SimSun"/>
                <w:sz w:val="18"/>
                <w:szCs w:val="18"/>
                <w:lang w:val="fr-FR"/>
              </w:rPr>
              <w:t>5</w:t>
            </w:r>
          </w:p>
        </w:tc>
        <w:tc>
          <w:tcPr>
            <w:tcW w:w="283" w:type="dxa"/>
            <w:tcBorders>
              <w:top w:val="nil"/>
              <w:left w:val="nil"/>
              <w:bottom w:val="nil"/>
              <w:right w:val="nil"/>
            </w:tcBorders>
            <w:shd w:val="clear" w:color="000000" w:fill="FFFFFF"/>
            <w:noWrap/>
            <w:vAlign w:val="bottom"/>
            <w:hideMark/>
          </w:tcPr>
          <w:p w:rsidR="00D176D9" w:rsidRPr="00BE1BF3" w:rsidRDefault="00D176D9" w:rsidP="00D176D9">
            <w:pPr>
              <w:rPr>
                <w:rFonts w:ascii="Calibri" w:hAnsi="Calibri"/>
                <w:color w:val="000000"/>
                <w:sz w:val="18"/>
                <w:szCs w:val="18"/>
                <w:lang w:val="fr-FR" w:eastAsia="zh-CN"/>
              </w:rPr>
            </w:pPr>
          </w:p>
        </w:tc>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D176D9" w:rsidRPr="00BE1BF3" w:rsidRDefault="00D176D9" w:rsidP="00D176D9">
            <w:pPr>
              <w:jc w:val="center"/>
              <w:rPr>
                <w:rFonts w:ascii="Calibri" w:hAnsi="Calibri"/>
                <w:b/>
                <w:bCs/>
                <w:color w:val="000000"/>
                <w:sz w:val="18"/>
                <w:szCs w:val="18"/>
                <w:lang w:val="fr-FR" w:eastAsia="zh-CN"/>
              </w:rPr>
            </w:pPr>
            <w:r w:rsidRPr="00BE1BF3">
              <w:rPr>
                <w:rFonts w:ascii="Calibri" w:hAnsi="Calibri"/>
                <w:b/>
                <w:bCs/>
                <w:color w:val="000000"/>
                <w:sz w:val="18"/>
                <w:szCs w:val="18"/>
                <w:lang w:val="fr-FR" w:eastAsia="zh-CN"/>
              </w:rPr>
              <w:t>100%</w:t>
            </w:r>
          </w:p>
        </w:tc>
        <w:tc>
          <w:tcPr>
            <w:tcW w:w="993" w:type="dxa"/>
            <w:tcBorders>
              <w:top w:val="nil"/>
              <w:left w:val="nil"/>
              <w:bottom w:val="single" w:sz="4" w:space="0" w:color="auto"/>
              <w:right w:val="single" w:sz="4" w:space="0" w:color="auto"/>
            </w:tcBorders>
            <w:shd w:val="clear" w:color="auto" w:fill="auto"/>
            <w:noWrap/>
            <w:vAlign w:val="bottom"/>
            <w:hideMark/>
          </w:tcPr>
          <w:p w:rsidR="00D176D9" w:rsidRPr="00BE1BF3" w:rsidRDefault="00D176D9" w:rsidP="00D176D9">
            <w:pPr>
              <w:jc w:val="center"/>
              <w:rPr>
                <w:rFonts w:ascii="Calibri" w:hAnsi="Calibri"/>
                <w:color w:val="000000"/>
                <w:sz w:val="18"/>
                <w:szCs w:val="18"/>
                <w:lang w:val="fr-FR" w:eastAsia="zh-CN"/>
              </w:rPr>
            </w:pPr>
            <w:r w:rsidRPr="00BE1BF3">
              <w:rPr>
                <w:rFonts w:ascii="Calibri" w:hAnsi="Calibri"/>
                <w:color w:val="000000"/>
                <w:sz w:val="18"/>
                <w:szCs w:val="18"/>
                <w:lang w:val="fr-FR" w:eastAsia="zh-CN"/>
              </w:rPr>
              <w:t>0%</w:t>
            </w:r>
          </w:p>
        </w:tc>
        <w:tc>
          <w:tcPr>
            <w:tcW w:w="992" w:type="dxa"/>
            <w:tcBorders>
              <w:top w:val="nil"/>
              <w:left w:val="nil"/>
              <w:bottom w:val="single" w:sz="4" w:space="0" w:color="auto"/>
              <w:right w:val="single" w:sz="4" w:space="0" w:color="auto"/>
            </w:tcBorders>
            <w:shd w:val="clear" w:color="auto" w:fill="auto"/>
            <w:noWrap/>
            <w:vAlign w:val="bottom"/>
            <w:hideMark/>
          </w:tcPr>
          <w:p w:rsidR="00D176D9" w:rsidRPr="00BE1BF3" w:rsidRDefault="00D176D9" w:rsidP="00D176D9">
            <w:pPr>
              <w:jc w:val="center"/>
              <w:rPr>
                <w:rFonts w:ascii="Calibri" w:hAnsi="Calibri"/>
                <w:color w:val="000000"/>
                <w:sz w:val="18"/>
                <w:szCs w:val="18"/>
                <w:lang w:val="fr-FR" w:eastAsia="zh-CN"/>
              </w:rPr>
            </w:pPr>
            <w:r w:rsidRPr="00BE1BF3">
              <w:rPr>
                <w:rFonts w:ascii="Calibri" w:hAnsi="Calibri"/>
                <w:color w:val="000000"/>
                <w:sz w:val="18"/>
                <w:szCs w:val="18"/>
                <w:lang w:val="fr-FR" w:eastAsia="zh-CN"/>
              </w:rPr>
              <w:t>0%</w:t>
            </w:r>
          </w:p>
        </w:tc>
        <w:tc>
          <w:tcPr>
            <w:tcW w:w="1134" w:type="dxa"/>
            <w:tcBorders>
              <w:top w:val="nil"/>
              <w:left w:val="nil"/>
              <w:bottom w:val="single" w:sz="4" w:space="0" w:color="auto"/>
              <w:right w:val="single" w:sz="4" w:space="0" w:color="auto"/>
            </w:tcBorders>
            <w:shd w:val="clear" w:color="auto" w:fill="auto"/>
            <w:noWrap/>
            <w:vAlign w:val="bottom"/>
            <w:hideMark/>
          </w:tcPr>
          <w:p w:rsidR="00D176D9" w:rsidRPr="00BE1BF3" w:rsidRDefault="00D176D9" w:rsidP="00D176D9">
            <w:pPr>
              <w:pStyle w:val="Tabletext"/>
              <w:jc w:val="center"/>
              <w:rPr>
                <w:sz w:val="18"/>
                <w:szCs w:val="18"/>
                <w:lang w:val="fr-FR" w:eastAsia="zh-CN"/>
              </w:rPr>
            </w:pPr>
            <w:r w:rsidRPr="00BE1BF3">
              <w:rPr>
                <w:sz w:val="18"/>
                <w:szCs w:val="18"/>
                <w:lang w:val="fr-FR" w:eastAsia="zh-CN"/>
              </w:rPr>
              <w:t>0%</w:t>
            </w:r>
          </w:p>
        </w:tc>
        <w:tc>
          <w:tcPr>
            <w:tcW w:w="425" w:type="dxa"/>
            <w:tcBorders>
              <w:top w:val="nil"/>
              <w:left w:val="nil"/>
              <w:bottom w:val="nil"/>
              <w:right w:val="nil"/>
            </w:tcBorders>
            <w:shd w:val="clear" w:color="000000" w:fill="FFFFFF"/>
            <w:noWrap/>
            <w:vAlign w:val="bottom"/>
            <w:hideMark/>
          </w:tcPr>
          <w:p w:rsidR="00D176D9" w:rsidRPr="00BE1BF3" w:rsidRDefault="00D176D9" w:rsidP="00D176D9">
            <w:pPr>
              <w:jc w:val="center"/>
              <w:rPr>
                <w:rFonts w:ascii="Calibri" w:hAnsi="Calibri"/>
                <w:color w:val="000000"/>
                <w:sz w:val="18"/>
                <w:szCs w:val="18"/>
                <w:lang w:val="fr-FR" w:eastAsia="zh-CN"/>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D176D9" w:rsidRPr="00BE1BF3" w:rsidRDefault="00D176D9" w:rsidP="00D176D9">
            <w:pPr>
              <w:pStyle w:val="Tabletext"/>
              <w:jc w:val="center"/>
              <w:rPr>
                <w:sz w:val="18"/>
                <w:szCs w:val="18"/>
                <w:lang w:val="fr-FR"/>
              </w:rPr>
            </w:pPr>
            <w:r w:rsidRPr="00BE1BF3">
              <w:rPr>
                <w:rFonts w:eastAsia="SimSun"/>
                <w:sz w:val="18"/>
                <w:szCs w:val="18"/>
                <w:lang w:val="fr-FR"/>
              </w:rPr>
              <w:t>5 275</w:t>
            </w:r>
          </w:p>
        </w:tc>
        <w:tc>
          <w:tcPr>
            <w:tcW w:w="870" w:type="dxa"/>
            <w:tcBorders>
              <w:top w:val="nil"/>
              <w:left w:val="nil"/>
              <w:bottom w:val="single" w:sz="4" w:space="0" w:color="auto"/>
              <w:right w:val="single" w:sz="4" w:space="0" w:color="auto"/>
            </w:tcBorders>
            <w:shd w:val="clear" w:color="auto" w:fill="auto"/>
            <w:noWrap/>
            <w:vAlign w:val="bottom"/>
          </w:tcPr>
          <w:p w:rsidR="00D176D9" w:rsidRPr="00BE1BF3" w:rsidRDefault="00D176D9" w:rsidP="00D176D9">
            <w:pPr>
              <w:pStyle w:val="Tabletext"/>
              <w:jc w:val="center"/>
              <w:rPr>
                <w:sz w:val="18"/>
                <w:szCs w:val="18"/>
                <w:lang w:val="fr-FR"/>
              </w:rPr>
            </w:pPr>
            <w:r w:rsidRPr="00BE1BF3">
              <w:rPr>
                <w:rFonts w:eastAsia="SimSun"/>
                <w:sz w:val="18"/>
                <w:szCs w:val="18"/>
                <w:lang w:val="fr-FR"/>
              </w:rPr>
              <w:t>0</w:t>
            </w:r>
          </w:p>
        </w:tc>
        <w:tc>
          <w:tcPr>
            <w:tcW w:w="992" w:type="dxa"/>
            <w:tcBorders>
              <w:top w:val="nil"/>
              <w:left w:val="nil"/>
              <w:bottom w:val="single" w:sz="4" w:space="0" w:color="auto"/>
              <w:right w:val="single" w:sz="4" w:space="0" w:color="auto"/>
            </w:tcBorders>
            <w:shd w:val="clear" w:color="auto" w:fill="auto"/>
            <w:noWrap/>
            <w:vAlign w:val="bottom"/>
          </w:tcPr>
          <w:p w:rsidR="00D176D9" w:rsidRPr="00BE1BF3" w:rsidRDefault="00D176D9" w:rsidP="00D176D9">
            <w:pPr>
              <w:pStyle w:val="Tabletext"/>
              <w:jc w:val="center"/>
              <w:rPr>
                <w:sz w:val="18"/>
                <w:szCs w:val="18"/>
                <w:lang w:val="fr-FR"/>
              </w:rPr>
            </w:pPr>
            <w:r w:rsidRPr="00BE1BF3">
              <w:rPr>
                <w:rFonts w:eastAsia="SimSun"/>
                <w:sz w:val="18"/>
                <w:szCs w:val="18"/>
                <w:lang w:val="fr-FR"/>
              </w:rPr>
              <w:t>0</w:t>
            </w:r>
          </w:p>
        </w:tc>
        <w:tc>
          <w:tcPr>
            <w:tcW w:w="1134" w:type="dxa"/>
            <w:tcBorders>
              <w:top w:val="nil"/>
              <w:left w:val="nil"/>
              <w:bottom w:val="single" w:sz="4" w:space="0" w:color="auto"/>
              <w:right w:val="single" w:sz="4" w:space="0" w:color="auto"/>
            </w:tcBorders>
            <w:shd w:val="clear" w:color="auto" w:fill="auto"/>
            <w:noWrap/>
            <w:vAlign w:val="bottom"/>
          </w:tcPr>
          <w:p w:rsidR="00D176D9" w:rsidRPr="00BE1BF3" w:rsidRDefault="00D176D9" w:rsidP="00D176D9">
            <w:pPr>
              <w:pStyle w:val="Tabletext"/>
              <w:jc w:val="center"/>
              <w:rPr>
                <w:sz w:val="18"/>
                <w:szCs w:val="18"/>
                <w:lang w:val="fr-FR"/>
              </w:rPr>
            </w:pPr>
            <w:r w:rsidRPr="00BE1BF3">
              <w:rPr>
                <w:rFonts w:eastAsia="SimSun"/>
                <w:sz w:val="18"/>
                <w:szCs w:val="18"/>
                <w:lang w:val="fr-FR"/>
              </w:rPr>
              <w:t>0</w:t>
            </w:r>
          </w:p>
        </w:tc>
      </w:tr>
      <w:tr w:rsidR="00B736CE" w:rsidRPr="00BE1BF3" w:rsidTr="00DE4EA1">
        <w:trPr>
          <w:trHeight w:val="288"/>
        </w:trPr>
        <w:tc>
          <w:tcPr>
            <w:tcW w:w="2269"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D176D9" w:rsidRPr="00BE1BF3" w:rsidRDefault="00D176D9" w:rsidP="00D176D9">
            <w:pPr>
              <w:rPr>
                <w:rFonts w:ascii="Calibri" w:hAnsi="Calibri"/>
                <w:b/>
                <w:bCs/>
                <w:color w:val="000000"/>
                <w:sz w:val="18"/>
                <w:szCs w:val="18"/>
                <w:lang w:val="fr-FR" w:eastAsia="zh-CN"/>
              </w:rPr>
            </w:pPr>
            <w:r w:rsidRPr="00BE1BF3">
              <w:rPr>
                <w:rFonts w:ascii="Calibri" w:hAnsi="Calibri"/>
                <w:b/>
                <w:bCs/>
                <w:color w:val="000000"/>
                <w:sz w:val="18"/>
                <w:szCs w:val="18"/>
                <w:lang w:val="fr-FR" w:eastAsia="zh-CN"/>
              </w:rPr>
              <w:t>Coût total</w:t>
            </w:r>
          </w:p>
        </w:tc>
        <w:tc>
          <w:tcPr>
            <w:tcW w:w="1134" w:type="dxa"/>
            <w:tcBorders>
              <w:top w:val="nil"/>
              <w:left w:val="nil"/>
              <w:bottom w:val="single" w:sz="4" w:space="0" w:color="auto"/>
              <w:right w:val="single" w:sz="4" w:space="0" w:color="auto"/>
            </w:tcBorders>
            <w:shd w:val="clear" w:color="000000" w:fill="BDD7EE"/>
            <w:noWrap/>
            <w:vAlign w:val="bottom"/>
          </w:tcPr>
          <w:p w:rsidR="00D176D9" w:rsidRPr="00BE1BF3" w:rsidRDefault="00D176D9" w:rsidP="00D176D9">
            <w:pPr>
              <w:pStyle w:val="Tabletext"/>
              <w:jc w:val="center"/>
              <w:rPr>
                <w:b/>
                <w:bCs/>
                <w:sz w:val="18"/>
                <w:szCs w:val="18"/>
                <w:lang w:val="fr-FR"/>
              </w:rPr>
            </w:pPr>
            <w:r w:rsidRPr="00BE1BF3">
              <w:rPr>
                <w:rFonts w:eastAsia="SimSun"/>
                <w:b/>
                <w:bCs/>
                <w:sz w:val="18"/>
                <w:szCs w:val="18"/>
                <w:lang w:val="fr-FR"/>
              </w:rPr>
              <w:t>57 760</w:t>
            </w:r>
          </w:p>
        </w:tc>
        <w:tc>
          <w:tcPr>
            <w:tcW w:w="1275" w:type="dxa"/>
            <w:tcBorders>
              <w:top w:val="nil"/>
              <w:left w:val="nil"/>
              <w:bottom w:val="single" w:sz="4" w:space="0" w:color="auto"/>
              <w:right w:val="single" w:sz="4" w:space="0" w:color="auto"/>
            </w:tcBorders>
            <w:shd w:val="clear" w:color="000000" w:fill="BDD7EE"/>
            <w:noWrap/>
            <w:vAlign w:val="bottom"/>
          </w:tcPr>
          <w:p w:rsidR="00D176D9" w:rsidRPr="00BE1BF3" w:rsidRDefault="00D176D9" w:rsidP="00D176D9">
            <w:pPr>
              <w:pStyle w:val="Tabletext"/>
              <w:jc w:val="center"/>
              <w:rPr>
                <w:b/>
                <w:bCs/>
                <w:sz w:val="18"/>
                <w:szCs w:val="18"/>
                <w:lang w:val="fr-FR"/>
              </w:rPr>
            </w:pPr>
            <w:r w:rsidRPr="00BE1BF3">
              <w:rPr>
                <w:rFonts w:eastAsia="SimSun"/>
                <w:b/>
                <w:bCs/>
                <w:sz w:val="18"/>
                <w:szCs w:val="18"/>
                <w:lang w:val="fr-FR"/>
              </w:rPr>
              <w:t>30 758</w:t>
            </w:r>
          </w:p>
        </w:tc>
        <w:tc>
          <w:tcPr>
            <w:tcW w:w="993" w:type="dxa"/>
            <w:tcBorders>
              <w:top w:val="nil"/>
              <w:left w:val="nil"/>
              <w:bottom w:val="single" w:sz="4" w:space="0" w:color="auto"/>
              <w:right w:val="single" w:sz="4" w:space="0" w:color="auto"/>
            </w:tcBorders>
            <w:shd w:val="clear" w:color="000000" w:fill="BDD7EE"/>
            <w:vAlign w:val="bottom"/>
          </w:tcPr>
          <w:p w:rsidR="00D176D9" w:rsidRPr="00BE1BF3" w:rsidRDefault="00D176D9" w:rsidP="00D176D9">
            <w:pPr>
              <w:pStyle w:val="Tabletext"/>
              <w:jc w:val="center"/>
              <w:rPr>
                <w:b/>
                <w:bCs/>
                <w:sz w:val="18"/>
                <w:szCs w:val="18"/>
                <w:lang w:val="fr-FR"/>
              </w:rPr>
            </w:pPr>
            <w:r w:rsidRPr="00BE1BF3">
              <w:rPr>
                <w:rFonts w:eastAsia="SimSun"/>
                <w:b/>
                <w:bCs/>
                <w:sz w:val="18"/>
                <w:szCs w:val="18"/>
                <w:lang w:val="fr-FR"/>
              </w:rPr>
              <w:t>26 953</w:t>
            </w:r>
          </w:p>
        </w:tc>
        <w:tc>
          <w:tcPr>
            <w:tcW w:w="1134"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D176D9" w:rsidRPr="00BE1BF3" w:rsidRDefault="00D176D9" w:rsidP="00D176D9">
            <w:pPr>
              <w:pStyle w:val="Tabletext"/>
              <w:jc w:val="center"/>
              <w:rPr>
                <w:b/>
                <w:bCs/>
                <w:sz w:val="18"/>
                <w:szCs w:val="18"/>
                <w:lang w:val="fr-FR"/>
              </w:rPr>
            </w:pPr>
            <w:r w:rsidRPr="00BE1BF3">
              <w:rPr>
                <w:rFonts w:eastAsia="SimSun"/>
                <w:b/>
                <w:bCs/>
                <w:sz w:val="18"/>
                <w:szCs w:val="18"/>
                <w:lang w:val="fr-FR"/>
              </w:rPr>
              <w:t>50</w:t>
            </w:r>
          </w:p>
        </w:tc>
        <w:tc>
          <w:tcPr>
            <w:tcW w:w="283" w:type="dxa"/>
            <w:tcBorders>
              <w:top w:val="nil"/>
              <w:left w:val="nil"/>
              <w:bottom w:val="nil"/>
              <w:right w:val="nil"/>
            </w:tcBorders>
            <w:shd w:val="clear" w:color="auto" w:fill="auto"/>
            <w:noWrap/>
            <w:vAlign w:val="bottom"/>
            <w:hideMark/>
          </w:tcPr>
          <w:p w:rsidR="00D176D9" w:rsidRPr="00BE1BF3" w:rsidRDefault="00D176D9" w:rsidP="00D176D9">
            <w:pPr>
              <w:jc w:val="center"/>
              <w:rPr>
                <w:rFonts w:ascii="Calibri" w:hAnsi="Calibri"/>
                <w:b/>
                <w:bCs/>
                <w:color w:val="000000"/>
                <w:sz w:val="18"/>
                <w:szCs w:val="18"/>
                <w:highlight w:val="yellow"/>
                <w:lang w:val="fr-FR" w:eastAsia="zh-CN"/>
              </w:rPr>
            </w:pPr>
          </w:p>
        </w:tc>
        <w:tc>
          <w:tcPr>
            <w:tcW w:w="999" w:type="dxa"/>
            <w:tcBorders>
              <w:top w:val="nil"/>
              <w:left w:val="single" w:sz="4" w:space="0" w:color="auto"/>
              <w:bottom w:val="single" w:sz="4" w:space="0" w:color="auto"/>
              <w:right w:val="single" w:sz="4" w:space="0" w:color="auto"/>
            </w:tcBorders>
            <w:shd w:val="clear" w:color="000000" w:fill="BDD7EE"/>
            <w:noWrap/>
            <w:vAlign w:val="bottom"/>
            <w:hideMark/>
          </w:tcPr>
          <w:p w:rsidR="00D176D9" w:rsidRPr="00BE1BF3" w:rsidRDefault="00D176D9" w:rsidP="00D176D9">
            <w:pPr>
              <w:jc w:val="center"/>
              <w:rPr>
                <w:rFonts w:ascii="Calibri" w:hAnsi="Calibri"/>
                <w:color w:val="000000"/>
                <w:sz w:val="18"/>
                <w:szCs w:val="18"/>
                <w:lang w:val="fr-FR" w:eastAsia="zh-CN"/>
              </w:rPr>
            </w:pPr>
          </w:p>
        </w:tc>
        <w:tc>
          <w:tcPr>
            <w:tcW w:w="993" w:type="dxa"/>
            <w:tcBorders>
              <w:top w:val="nil"/>
              <w:left w:val="nil"/>
              <w:bottom w:val="single" w:sz="4" w:space="0" w:color="auto"/>
              <w:right w:val="single" w:sz="4" w:space="0" w:color="auto"/>
            </w:tcBorders>
            <w:shd w:val="clear" w:color="000000" w:fill="BDD7EE"/>
            <w:noWrap/>
            <w:vAlign w:val="bottom"/>
            <w:hideMark/>
          </w:tcPr>
          <w:p w:rsidR="00D176D9" w:rsidRPr="00BE1BF3" w:rsidRDefault="00D176D9" w:rsidP="00D176D9">
            <w:pPr>
              <w:jc w:val="center"/>
              <w:rPr>
                <w:rFonts w:ascii="Calibri" w:hAnsi="Calibri"/>
                <w:color w:val="000000"/>
                <w:sz w:val="18"/>
                <w:szCs w:val="18"/>
                <w:lang w:val="fr-FR" w:eastAsia="zh-CN"/>
              </w:rPr>
            </w:pPr>
          </w:p>
        </w:tc>
        <w:tc>
          <w:tcPr>
            <w:tcW w:w="992" w:type="dxa"/>
            <w:tcBorders>
              <w:top w:val="nil"/>
              <w:left w:val="nil"/>
              <w:bottom w:val="single" w:sz="4" w:space="0" w:color="auto"/>
              <w:right w:val="single" w:sz="4" w:space="0" w:color="auto"/>
            </w:tcBorders>
            <w:shd w:val="clear" w:color="000000" w:fill="BDD7EE"/>
            <w:noWrap/>
            <w:vAlign w:val="bottom"/>
            <w:hideMark/>
          </w:tcPr>
          <w:p w:rsidR="00D176D9" w:rsidRPr="00BE1BF3" w:rsidRDefault="00D176D9" w:rsidP="00D176D9">
            <w:pPr>
              <w:jc w:val="center"/>
              <w:rPr>
                <w:rFonts w:ascii="Calibri" w:hAnsi="Calibri"/>
                <w:color w:val="000000"/>
                <w:sz w:val="18"/>
                <w:szCs w:val="18"/>
                <w:lang w:val="fr-FR" w:eastAsia="zh-CN"/>
              </w:rPr>
            </w:pPr>
          </w:p>
        </w:tc>
        <w:tc>
          <w:tcPr>
            <w:tcW w:w="1134" w:type="dxa"/>
            <w:tcBorders>
              <w:top w:val="nil"/>
              <w:left w:val="nil"/>
              <w:bottom w:val="single" w:sz="4" w:space="0" w:color="auto"/>
              <w:right w:val="single" w:sz="4" w:space="0" w:color="auto"/>
            </w:tcBorders>
            <w:shd w:val="clear" w:color="000000" w:fill="BDD7EE"/>
            <w:noWrap/>
            <w:vAlign w:val="bottom"/>
            <w:hideMark/>
          </w:tcPr>
          <w:p w:rsidR="00D176D9" w:rsidRPr="00BE1BF3" w:rsidRDefault="00D176D9" w:rsidP="00D176D9">
            <w:pPr>
              <w:jc w:val="center"/>
              <w:rPr>
                <w:rFonts w:ascii="Calibri" w:hAnsi="Calibri"/>
                <w:color w:val="000000"/>
                <w:sz w:val="18"/>
                <w:szCs w:val="18"/>
                <w:lang w:val="fr-FR" w:eastAsia="zh-CN"/>
              </w:rPr>
            </w:pPr>
          </w:p>
        </w:tc>
        <w:tc>
          <w:tcPr>
            <w:tcW w:w="425" w:type="dxa"/>
            <w:tcBorders>
              <w:top w:val="nil"/>
              <w:left w:val="nil"/>
              <w:bottom w:val="nil"/>
              <w:right w:val="nil"/>
            </w:tcBorders>
            <w:shd w:val="clear" w:color="auto" w:fill="auto"/>
            <w:noWrap/>
            <w:vAlign w:val="bottom"/>
            <w:hideMark/>
          </w:tcPr>
          <w:p w:rsidR="00D176D9" w:rsidRPr="00BE1BF3" w:rsidRDefault="00D176D9" w:rsidP="00D176D9">
            <w:pPr>
              <w:jc w:val="center"/>
              <w:rPr>
                <w:rFonts w:ascii="Calibri" w:hAnsi="Calibri"/>
                <w:color w:val="000000"/>
                <w:sz w:val="18"/>
                <w:szCs w:val="18"/>
                <w:lang w:val="fr-FR" w:eastAsia="zh-CN"/>
              </w:rPr>
            </w:pPr>
          </w:p>
        </w:tc>
        <w:tc>
          <w:tcPr>
            <w:tcW w:w="1134" w:type="dxa"/>
            <w:tcBorders>
              <w:top w:val="nil"/>
              <w:left w:val="single" w:sz="4" w:space="0" w:color="auto"/>
              <w:bottom w:val="single" w:sz="4" w:space="0" w:color="auto"/>
              <w:right w:val="single" w:sz="4" w:space="0" w:color="auto"/>
            </w:tcBorders>
            <w:shd w:val="clear" w:color="000000" w:fill="BDD7EE"/>
            <w:noWrap/>
            <w:vAlign w:val="bottom"/>
          </w:tcPr>
          <w:p w:rsidR="00D176D9" w:rsidRPr="00BE1BF3" w:rsidRDefault="00D176D9" w:rsidP="00D176D9">
            <w:pPr>
              <w:pStyle w:val="Tabletext"/>
              <w:jc w:val="center"/>
              <w:rPr>
                <w:rFonts w:ascii="Calibri" w:hAnsi="Calibri"/>
                <w:b/>
                <w:bCs/>
                <w:sz w:val="18"/>
                <w:szCs w:val="18"/>
                <w:lang w:val="fr-FR" w:eastAsia="zh-CN"/>
              </w:rPr>
            </w:pPr>
            <w:r w:rsidRPr="00BE1BF3">
              <w:rPr>
                <w:rFonts w:ascii="Calibri" w:hAnsi="Calibri"/>
                <w:b/>
                <w:bCs/>
                <w:sz w:val="18"/>
                <w:szCs w:val="18"/>
                <w:lang w:val="fr-FR"/>
              </w:rPr>
              <w:t>22 117</w:t>
            </w:r>
          </w:p>
        </w:tc>
        <w:tc>
          <w:tcPr>
            <w:tcW w:w="870" w:type="dxa"/>
            <w:tcBorders>
              <w:top w:val="nil"/>
              <w:left w:val="nil"/>
              <w:bottom w:val="single" w:sz="4" w:space="0" w:color="auto"/>
              <w:right w:val="single" w:sz="4" w:space="0" w:color="auto"/>
            </w:tcBorders>
            <w:shd w:val="clear" w:color="000000" w:fill="BDD7EE"/>
            <w:noWrap/>
            <w:vAlign w:val="bottom"/>
          </w:tcPr>
          <w:p w:rsidR="00D176D9" w:rsidRPr="00BE1BF3" w:rsidRDefault="00D176D9" w:rsidP="00D176D9">
            <w:pPr>
              <w:pStyle w:val="Tabletext"/>
              <w:jc w:val="center"/>
              <w:rPr>
                <w:rFonts w:ascii="Calibri" w:hAnsi="Calibri"/>
                <w:b/>
                <w:bCs/>
                <w:sz w:val="18"/>
                <w:szCs w:val="18"/>
                <w:lang w:val="fr-FR" w:eastAsia="zh-CN"/>
              </w:rPr>
            </w:pPr>
            <w:r w:rsidRPr="00BE1BF3">
              <w:rPr>
                <w:rFonts w:ascii="Calibri" w:hAnsi="Calibri"/>
                <w:b/>
                <w:bCs/>
                <w:sz w:val="18"/>
                <w:szCs w:val="18"/>
                <w:lang w:val="fr-FR"/>
              </w:rPr>
              <w:t>27 623</w:t>
            </w:r>
          </w:p>
        </w:tc>
        <w:tc>
          <w:tcPr>
            <w:tcW w:w="992" w:type="dxa"/>
            <w:tcBorders>
              <w:top w:val="nil"/>
              <w:left w:val="nil"/>
              <w:bottom w:val="single" w:sz="4" w:space="0" w:color="auto"/>
              <w:right w:val="single" w:sz="4" w:space="0" w:color="auto"/>
            </w:tcBorders>
            <w:shd w:val="clear" w:color="000000" w:fill="BDD7EE"/>
            <w:noWrap/>
            <w:vAlign w:val="bottom"/>
          </w:tcPr>
          <w:p w:rsidR="00D176D9" w:rsidRPr="00BE1BF3" w:rsidRDefault="00D176D9" w:rsidP="00D176D9">
            <w:pPr>
              <w:pStyle w:val="Tabletext"/>
              <w:jc w:val="center"/>
              <w:rPr>
                <w:rFonts w:ascii="Calibri" w:hAnsi="Calibri"/>
                <w:b/>
                <w:bCs/>
                <w:sz w:val="18"/>
                <w:szCs w:val="18"/>
                <w:lang w:val="fr-FR" w:eastAsia="zh-CN"/>
              </w:rPr>
            </w:pPr>
            <w:r w:rsidRPr="00BE1BF3">
              <w:rPr>
                <w:rFonts w:ascii="Calibri" w:hAnsi="Calibri"/>
                <w:b/>
                <w:bCs/>
                <w:sz w:val="18"/>
                <w:szCs w:val="18"/>
                <w:lang w:val="fr-FR"/>
              </w:rPr>
              <w:t>8 563</w:t>
            </w:r>
          </w:p>
        </w:tc>
        <w:tc>
          <w:tcPr>
            <w:tcW w:w="1134" w:type="dxa"/>
            <w:tcBorders>
              <w:top w:val="nil"/>
              <w:left w:val="nil"/>
              <w:bottom w:val="single" w:sz="4" w:space="0" w:color="auto"/>
              <w:right w:val="single" w:sz="4" w:space="0" w:color="auto"/>
            </w:tcBorders>
            <w:shd w:val="clear" w:color="000000" w:fill="BDD7EE"/>
            <w:noWrap/>
            <w:vAlign w:val="bottom"/>
          </w:tcPr>
          <w:p w:rsidR="00D176D9" w:rsidRPr="00BE1BF3" w:rsidRDefault="00D176D9" w:rsidP="00D176D9">
            <w:pPr>
              <w:pStyle w:val="Tabletext"/>
              <w:jc w:val="center"/>
              <w:rPr>
                <w:rFonts w:ascii="Calibri" w:hAnsi="Calibri"/>
                <w:b/>
                <w:bCs/>
                <w:sz w:val="18"/>
                <w:szCs w:val="18"/>
                <w:lang w:val="fr-FR" w:eastAsia="zh-CN"/>
              </w:rPr>
            </w:pPr>
            <w:r w:rsidRPr="00BE1BF3">
              <w:rPr>
                <w:rFonts w:ascii="Calibri" w:hAnsi="Calibri"/>
                <w:b/>
                <w:bCs/>
                <w:sz w:val="18"/>
                <w:szCs w:val="18"/>
                <w:lang w:val="fr-FR" w:eastAsia="zh-CN"/>
              </w:rPr>
              <w:t>0</w:t>
            </w:r>
          </w:p>
        </w:tc>
      </w:tr>
      <w:tr w:rsidR="00B736CE" w:rsidRPr="00BE1BF3" w:rsidTr="00DE4EA1">
        <w:trPr>
          <w:trHeight w:val="288"/>
        </w:trPr>
        <w:tc>
          <w:tcPr>
            <w:tcW w:w="421" w:type="dxa"/>
            <w:tcBorders>
              <w:top w:val="nil"/>
              <w:left w:val="nil"/>
              <w:bottom w:val="nil"/>
              <w:right w:val="nil"/>
            </w:tcBorders>
            <w:shd w:val="clear" w:color="000000" w:fill="FFFFFF"/>
            <w:noWrap/>
            <w:vAlign w:val="bottom"/>
            <w:hideMark/>
          </w:tcPr>
          <w:p w:rsidR="00D176D9" w:rsidRPr="00BE1BF3" w:rsidRDefault="00D176D9" w:rsidP="00D176D9">
            <w:pPr>
              <w:rPr>
                <w:rFonts w:ascii="Calibri" w:hAnsi="Calibri"/>
                <w:color w:val="000000"/>
                <w:sz w:val="18"/>
                <w:szCs w:val="18"/>
                <w:lang w:val="fr-FR" w:eastAsia="zh-CN"/>
              </w:rPr>
            </w:pPr>
          </w:p>
        </w:tc>
        <w:tc>
          <w:tcPr>
            <w:tcW w:w="1848" w:type="dxa"/>
            <w:tcBorders>
              <w:top w:val="nil"/>
              <w:left w:val="nil"/>
              <w:bottom w:val="nil"/>
              <w:right w:val="nil"/>
            </w:tcBorders>
            <w:shd w:val="clear" w:color="000000" w:fill="FFFFFF"/>
            <w:noWrap/>
            <w:vAlign w:val="bottom"/>
            <w:hideMark/>
          </w:tcPr>
          <w:p w:rsidR="00D176D9" w:rsidRPr="00BE1BF3" w:rsidRDefault="00D176D9" w:rsidP="00D176D9">
            <w:pPr>
              <w:rPr>
                <w:rFonts w:ascii="Calibri" w:hAnsi="Calibri"/>
                <w:color w:val="000000"/>
                <w:sz w:val="18"/>
                <w:szCs w:val="18"/>
                <w:lang w:val="fr-FR" w:eastAsia="zh-CN"/>
              </w:rPr>
            </w:pPr>
          </w:p>
        </w:tc>
        <w:tc>
          <w:tcPr>
            <w:tcW w:w="1134" w:type="dxa"/>
            <w:tcBorders>
              <w:top w:val="nil"/>
              <w:left w:val="nil"/>
              <w:bottom w:val="nil"/>
              <w:right w:val="nil"/>
            </w:tcBorders>
            <w:shd w:val="clear" w:color="000000" w:fill="FFFFFF"/>
            <w:noWrap/>
            <w:vAlign w:val="bottom"/>
            <w:hideMark/>
          </w:tcPr>
          <w:p w:rsidR="00D176D9" w:rsidRPr="00BE1BF3" w:rsidRDefault="00D176D9" w:rsidP="00D176D9">
            <w:pPr>
              <w:rPr>
                <w:rFonts w:ascii="Calibri" w:hAnsi="Calibri"/>
                <w:color w:val="000000"/>
                <w:sz w:val="18"/>
                <w:szCs w:val="18"/>
                <w:lang w:val="fr-FR" w:eastAsia="zh-CN"/>
              </w:rPr>
            </w:pPr>
          </w:p>
        </w:tc>
        <w:tc>
          <w:tcPr>
            <w:tcW w:w="1275" w:type="dxa"/>
            <w:tcBorders>
              <w:top w:val="nil"/>
              <w:left w:val="nil"/>
              <w:bottom w:val="nil"/>
              <w:right w:val="nil"/>
            </w:tcBorders>
            <w:shd w:val="clear" w:color="000000" w:fill="FFFFFF"/>
            <w:noWrap/>
            <w:vAlign w:val="bottom"/>
            <w:hideMark/>
          </w:tcPr>
          <w:p w:rsidR="00D176D9" w:rsidRPr="00BE1BF3" w:rsidRDefault="00D176D9" w:rsidP="00D176D9">
            <w:pPr>
              <w:rPr>
                <w:rFonts w:ascii="Calibri" w:hAnsi="Calibri"/>
                <w:color w:val="000000"/>
                <w:sz w:val="18"/>
                <w:szCs w:val="18"/>
                <w:lang w:val="fr-FR" w:eastAsia="zh-CN"/>
              </w:rPr>
            </w:pPr>
          </w:p>
        </w:tc>
        <w:tc>
          <w:tcPr>
            <w:tcW w:w="993" w:type="dxa"/>
            <w:tcBorders>
              <w:top w:val="nil"/>
              <w:left w:val="nil"/>
              <w:bottom w:val="nil"/>
              <w:right w:val="nil"/>
            </w:tcBorders>
            <w:shd w:val="clear" w:color="000000" w:fill="FFFFFF"/>
          </w:tcPr>
          <w:p w:rsidR="00D176D9" w:rsidRPr="00BE1BF3" w:rsidRDefault="00D176D9" w:rsidP="00D176D9">
            <w:pPr>
              <w:rPr>
                <w:rFonts w:ascii="Calibri" w:hAnsi="Calibri"/>
                <w:color w:val="000000"/>
                <w:sz w:val="18"/>
                <w:szCs w:val="18"/>
                <w:lang w:val="fr-FR" w:eastAsia="zh-CN"/>
              </w:rPr>
            </w:pPr>
          </w:p>
        </w:tc>
        <w:tc>
          <w:tcPr>
            <w:tcW w:w="1134" w:type="dxa"/>
            <w:tcBorders>
              <w:top w:val="nil"/>
              <w:left w:val="nil"/>
              <w:bottom w:val="nil"/>
              <w:right w:val="nil"/>
            </w:tcBorders>
            <w:shd w:val="clear" w:color="000000" w:fill="FFFFFF"/>
            <w:noWrap/>
            <w:vAlign w:val="bottom"/>
            <w:hideMark/>
          </w:tcPr>
          <w:p w:rsidR="00D176D9" w:rsidRPr="00BE1BF3" w:rsidRDefault="00D176D9" w:rsidP="00D176D9">
            <w:pPr>
              <w:rPr>
                <w:rFonts w:ascii="Calibri" w:hAnsi="Calibri"/>
                <w:color w:val="000000"/>
                <w:sz w:val="18"/>
                <w:szCs w:val="18"/>
                <w:lang w:val="fr-FR" w:eastAsia="zh-CN"/>
              </w:rPr>
            </w:pPr>
          </w:p>
        </w:tc>
        <w:tc>
          <w:tcPr>
            <w:tcW w:w="283" w:type="dxa"/>
            <w:tcBorders>
              <w:top w:val="nil"/>
              <w:left w:val="nil"/>
              <w:bottom w:val="nil"/>
              <w:right w:val="nil"/>
            </w:tcBorders>
            <w:shd w:val="clear" w:color="000000" w:fill="FFFFFF"/>
            <w:noWrap/>
            <w:vAlign w:val="bottom"/>
            <w:hideMark/>
          </w:tcPr>
          <w:p w:rsidR="00D176D9" w:rsidRPr="00BE1BF3" w:rsidRDefault="00D176D9" w:rsidP="00D176D9">
            <w:pPr>
              <w:rPr>
                <w:rFonts w:ascii="Calibri" w:hAnsi="Calibri"/>
                <w:color w:val="000000"/>
                <w:sz w:val="18"/>
                <w:szCs w:val="18"/>
                <w:lang w:val="fr-FR" w:eastAsia="zh-CN"/>
              </w:rPr>
            </w:pPr>
          </w:p>
        </w:tc>
        <w:tc>
          <w:tcPr>
            <w:tcW w:w="999" w:type="dxa"/>
            <w:tcBorders>
              <w:top w:val="nil"/>
              <w:left w:val="nil"/>
              <w:bottom w:val="nil"/>
              <w:right w:val="nil"/>
            </w:tcBorders>
            <w:shd w:val="clear" w:color="000000" w:fill="FFFFFF"/>
            <w:noWrap/>
            <w:vAlign w:val="bottom"/>
            <w:hideMark/>
          </w:tcPr>
          <w:p w:rsidR="00D176D9" w:rsidRPr="00BE1BF3" w:rsidRDefault="00D176D9" w:rsidP="00D176D9">
            <w:pPr>
              <w:jc w:val="center"/>
              <w:rPr>
                <w:rFonts w:ascii="Calibri" w:hAnsi="Calibri"/>
                <w:color w:val="000000"/>
                <w:sz w:val="18"/>
                <w:szCs w:val="18"/>
                <w:lang w:val="fr-FR" w:eastAsia="zh-CN"/>
              </w:rPr>
            </w:pPr>
          </w:p>
        </w:tc>
        <w:tc>
          <w:tcPr>
            <w:tcW w:w="993" w:type="dxa"/>
            <w:tcBorders>
              <w:top w:val="nil"/>
              <w:left w:val="nil"/>
              <w:bottom w:val="nil"/>
              <w:right w:val="nil"/>
            </w:tcBorders>
            <w:shd w:val="clear" w:color="000000" w:fill="FFFFFF"/>
            <w:noWrap/>
            <w:vAlign w:val="bottom"/>
            <w:hideMark/>
          </w:tcPr>
          <w:p w:rsidR="00D176D9" w:rsidRPr="00BE1BF3" w:rsidRDefault="00D176D9" w:rsidP="00D176D9">
            <w:pPr>
              <w:jc w:val="center"/>
              <w:rPr>
                <w:rFonts w:ascii="Calibri" w:hAnsi="Calibri"/>
                <w:color w:val="000000"/>
                <w:sz w:val="18"/>
                <w:szCs w:val="18"/>
                <w:lang w:val="fr-FR" w:eastAsia="zh-CN"/>
              </w:rPr>
            </w:pPr>
          </w:p>
        </w:tc>
        <w:tc>
          <w:tcPr>
            <w:tcW w:w="992" w:type="dxa"/>
            <w:tcBorders>
              <w:top w:val="nil"/>
              <w:left w:val="nil"/>
              <w:bottom w:val="nil"/>
              <w:right w:val="nil"/>
            </w:tcBorders>
            <w:shd w:val="clear" w:color="000000" w:fill="FFFFFF"/>
            <w:noWrap/>
            <w:vAlign w:val="bottom"/>
            <w:hideMark/>
          </w:tcPr>
          <w:p w:rsidR="00D176D9" w:rsidRPr="00BE1BF3" w:rsidRDefault="00D176D9" w:rsidP="00D176D9">
            <w:pPr>
              <w:jc w:val="center"/>
              <w:rPr>
                <w:rFonts w:ascii="Calibri" w:hAnsi="Calibri"/>
                <w:color w:val="000000"/>
                <w:sz w:val="18"/>
                <w:szCs w:val="18"/>
                <w:lang w:val="fr-FR" w:eastAsia="zh-CN"/>
              </w:rPr>
            </w:pPr>
          </w:p>
        </w:tc>
        <w:tc>
          <w:tcPr>
            <w:tcW w:w="1134" w:type="dxa"/>
            <w:tcBorders>
              <w:top w:val="nil"/>
              <w:left w:val="nil"/>
              <w:bottom w:val="nil"/>
              <w:right w:val="nil"/>
            </w:tcBorders>
            <w:shd w:val="clear" w:color="000000" w:fill="FFFFFF"/>
            <w:noWrap/>
            <w:vAlign w:val="bottom"/>
            <w:hideMark/>
          </w:tcPr>
          <w:p w:rsidR="00D176D9" w:rsidRPr="00BE1BF3" w:rsidRDefault="00D176D9" w:rsidP="00D176D9">
            <w:pPr>
              <w:jc w:val="center"/>
              <w:rPr>
                <w:rFonts w:ascii="Calibri" w:hAnsi="Calibri"/>
                <w:color w:val="000000"/>
                <w:sz w:val="18"/>
                <w:szCs w:val="18"/>
                <w:lang w:val="fr-FR" w:eastAsia="zh-CN"/>
              </w:rPr>
            </w:pPr>
          </w:p>
        </w:tc>
        <w:tc>
          <w:tcPr>
            <w:tcW w:w="425" w:type="dxa"/>
            <w:tcBorders>
              <w:top w:val="nil"/>
              <w:left w:val="nil"/>
              <w:bottom w:val="nil"/>
              <w:right w:val="nil"/>
            </w:tcBorders>
            <w:shd w:val="clear" w:color="000000" w:fill="FFFFFF"/>
            <w:noWrap/>
            <w:vAlign w:val="bottom"/>
            <w:hideMark/>
          </w:tcPr>
          <w:p w:rsidR="00D176D9" w:rsidRPr="00BE1BF3" w:rsidRDefault="00D176D9" w:rsidP="00D176D9">
            <w:pPr>
              <w:jc w:val="center"/>
              <w:rPr>
                <w:rFonts w:ascii="Calibri" w:hAnsi="Calibri"/>
                <w:color w:val="000000"/>
                <w:sz w:val="18"/>
                <w:szCs w:val="18"/>
                <w:lang w:val="fr-FR" w:eastAsia="zh-CN"/>
              </w:rPr>
            </w:pPr>
          </w:p>
        </w:tc>
        <w:tc>
          <w:tcPr>
            <w:tcW w:w="1134" w:type="dxa"/>
            <w:tcBorders>
              <w:top w:val="nil"/>
              <w:left w:val="single" w:sz="4" w:space="0" w:color="auto"/>
              <w:bottom w:val="single" w:sz="4" w:space="0" w:color="auto"/>
              <w:right w:val="single" w:sz="4" w:space="0" w:color="auto"/>
            </w:tcBorders>
            <w:shd w:val="clear" w:color="000000" w:fill="BDD7EE"/>
            <w:noWrap/>
            <w:vAlign w:val="bottom"/>
          </w:tcPr>
          <w:p w:rsidR="00D176D9" w:rsidRPr="00BE1BF3" w:rsidRDefault="00D176D9" w:rsidP="00D176D9">
            <w:pPr>
              <w:pStyle w:val="Tabletext"/>
              <w:jc w:val="center"/>
              <w:rPr>
                <w:rFonts w:ascii="Calibri" w:hAnsi="Calibri"/>
                <w:b/>
                <w:bCs/>
                <w:sz w:val="18"/>
                <w:szCs w:val="18"/>
                <w:lang w:val="fr-FR" w:eastAsia="zh-CN"/>
              </w:rPr>
            </w:pPr>
            <w:r w:rsidRPr="00BE1BF3">
              <w:rPr>
                <w:rFonts w:ascii="Calibri" w:hAnsi="Calibri"/>
                <w:b/>
                <w:bCs/>
                <w:sz w:val="18"/>
                <w:szCs w:val="18"/>
                <w:lang w:val="fr-FR"/>
              </w:rPr>
              <w:t>38,9%</w:t>
            </w:r>
          </w:p>
        </w:tc>
        <w:tc>
          <w:tcPr>
            <w:tcW w:w="870" w:type="dxa"/>
            <w:tcBorders>
              <w:top w:val="nil"/>
              <w:left w:val="nil"/>
              <w:bottom w:val="single" w:sz="4" w:space="0" w:color="auto"/>
              <w:right w:val="single" w:sz="4" w:space="0" w:color="auto"/>
            </w:tcBorders>
            <w:shd w:val="clear" w:color="000000" w:fill="BDD7EE"/>
            <w:noWrap/>
            <w:vAlign w:val="bottom"/>
          </w:tcPr>
          <w:p w:rsidR="00D176D9" w:rsidRPr="00BE1BF3" w:rsidRDefault="00D176D9" w:rsidP="00D176D9">
            <w:pPr>
              <w:pStyle w:val="Tabletext"/>
              <w:jc w:val="center"/>
              <w:rPr>
                <w:b/>
                <w:bCs/>
                <w:sz w:val="18"/>
                <w:szCs w:val="18"/>
                <w:lang w:val="fr-FR"/>
              </w:rPr>
            </w:pPr>
            <w:r w:rsidRPr="00BE1BF3">
              <w:rPr>
                <w:rFonts w:eastAsia="SimSun"/>
                <w:b/>
                <w:bCs/>
                <w:sz w:val="18"/>
                <w:szCs w:val="18"/>
                <w:lang w:val="fr-FR"/>
              </w:rPr>
              <w:t>46,1%</w:t>
            </w:r>
          </w:p>
        </w:tc>
        <w:tc>
          <w:tcPr>
            <w:tcW w:w="992" w:type="dxa"/>
            <w:tcBorders>
              <w:top w:val="nil"/>
              <w:left w:val="nil"/>
              <w:bottom w:val="single" w:sz="4" w:space="0" w:color="auto"/>
              <w:right w:val="single" w:sz="4" w:space="0" w:color="auto"/>
            </w:tcBorders>
            <w:shd w:val="clear" w:color="000000" w:fill="BDD7EE"/>
            <w:noWrap/>
            <w:vAlign w:val="bottom"/>
          </w:tcPr>
          <w:p w:rsidR="00D176D9" w:rsidRPr="00BE1BF3" w:rsidRDefault="00D176D9" w:rsidP="00D176D9">
            <w:pPr>
              <w:pStyle w:val="Tabletext"/>
              <w:jc w:val="center"/>
              <w:rPr>
                <w:b/>
                <w:bCs/>
                <w:sz w:val="18"/>
                <w:szCs w:val="18"/>
                <w:lang w:val="fr-FR"/>
              </w:rPr>
            </w:pPr>
            <w:r w:rsidRPr="00BE1BF3">
              <w:rPr>
                <w:rFonts w:eastAsia="SimSun"/>
                <w:b/>
                <w:bCs/>
                <w:sz w:val="18"/>
                <w:szCs w:val="18"/>
                <w:lang w:val="fr-FR"/>
              </w:rPr>
              <w:t>15,0%</w:t>
            </w:r>
          </w:p>
        </w:tc>
        <w:tc>
          <w:tcPr>
            <w:tcW w:w="1134" w:type="dxa"/>
            <w:tcBorders>
              <w:top w:val="nil"/>
              <w:left w:val="nil"/>
              <w:bottom w:val="single" w:sz="4" w:space="0" w:color="auto"/>
              <w:right w:val="single" w:sz="4" w:space="0" w:color="auto"/>
            </w:tcBorders>
            <w:shd w:val="clear" w:color="000000" w:fill="BDD7EE"/>
            <w:noWrap/>
            <w:vAlign w:val="bottom"/>
          </w:tcPr>
          <w:p w:rsidR="00D176D9" w:rsidRPr="00BE1BF3" w:rsidRDefault="00D176D9" w:rsidP="00D176D9">
            <w:pPr>
              <w:pStyle w:val="Tabletext"/>
              <w:jc w:val="center"/>
              <w:rPr>
                <w:b/>
                <w:bCs/>
                <w:sz w:val="18"/>
                <w:szCs w:val="18"/>
                <w:lang w:val="fr-FR"/>
              </w:rPr>
            </w:pPr>
            <w:r w:rsidRPr="00BE1BF3">
              <w:rPr>
                <w:rFonts w:eastAsia="SimSun"/>
                <w:b/>
                <w:bCs/>
                <w:sz w:val="18"/>
                <w:szCs w:val="18"/>
                <w:lang w:val="fr-FR"/>
              </w:rPr>
              <w:t>0,0%</w:t>
            </w:r>
          </w:p>
        </w:tc>
      </w:tr>
    </w:tbl>
    <w:p w:rsidR="00901B96" w:rsidRPr="00BE1BF3" w:rsidRDefault="00901B96" w:rsidP="00DE4EA1">
      <w:pPr>
        <w:tabs>
          <w:tab w:val="left" w:pos="284"/>
        </w:tabs>
        <w:rPr>
          <w:sz w:val="22"/>
          <w:szCs w:val="22"/>
          <w:lang w:val="fr-FR"/>
        </w:rPr>
      </w:pPr>
      <w:r w:rsidRPr="00BE1BF3">
        <w:rPr>
          <w:lang w:val="fr-FR"/>
        </w:rPr>
        <w:t>*</w:t>
      </w:r>
      <w:r w:rsidRPr="00BE1BF3">
        <w:rPr>
          <w:lang w:val="fr-FR"/>
        </w:rPr>
        <w:tab/>
      </w:r>
      <w:r w:rsidRPr="00BE1BF3">
        <w:rPr>
          <w:sz w:val="22"/>
          <w:szCs w:val="22"/>
          <w:lang w:val="fr-FR"/>
        </w:rPr>
        <w:t>Activité intersectorielle.</w:t>
      </w:r>
    </w:p>
    <w:p w:rsidR="00901B96" w:rsidRPr="00BE1BF3" w:rsidRDefault="00901B96" w:rsidP="00E133CB">
      <w:pPr>
        <w:jc w:val="center"/>
        <w:rPr>
          <w:lang w:val="fr-FR"/>
        </w:rPr>
      </w:pPr>
      <w:r w:rsidRPr="00BE1BF3">
        <w:rPr>
          <w:lang w:val="fr-FR"/>
        </w:rPr>
        <w:t>______________</w:t>
      </w:r>
    </w:p>
    <w:sectPr w:rsidR="00901B96" w:rsidRPr="00BE1BF3" w:rsidSect="0011129F">
      <w:headerReference w:type="default" r:id="rId24"/>
      <w:headerReference w:type="first" r:id="rId25"/>
      <w:footerReference w:type="first" r:id="rId26"/>
      <w:pgSz w:w="16838" w:h="11906" w:orient="landscape"/>
      <w:pgMar w:top="1440" w:right="1440" w:bottom="113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939" w:rsidRDefault="00722939">
      <w:r>
        <w:separator/>
      </w:r>
    </w:p>
  </w:endnote>
  <w:endnote w:type="continuationSeparator" w:id="0">
    <w:p w:rsidR="00722939" w:rsidRDefault="00722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939" w:rsidRPr="000035E3" w:rsidRDefault="00722939" w:rsidP="000035E3">
    <w:pPr>
      <w:pStyle w:val="Footer"/>
      <w:rPr>
        <w:lang w:val="es-ES_tradnl"/>
      </w:rPr>
    </w:pPr>
    <w:r>
      <w:fldChar w:fldCharType="begin"/>
    </w:r>
    <w:r w:rsidRPr="000035E3">
      <w:rPr>
        <w:lang w:val="es-ES_tradnl"/>
      </w:rPr>
      <w:instrText xml:space="preserve"> FILENAME \p  \* MERGEFORMAT </w:instrText>
    </w:r>
    <w:r>
      <w:fldChar w:fldCharType="separate"/>
    </w:r>
    <w:r w:rsidRPr="000035E3">
      <w:rPr>
        <w:lang w:val="es-ES_tradnl"/>
      </w:rPr>
      <w:t>P:\FRA\ITU-D\CONF-D\TDAG17\000\006REV1F.docx</w:t>
    </w:r>
    <w:r>
      <w:fldChar w:fldCharType="end"/>
    </w:r>
    <w:r w:rsidRPr="000035E3">
      <w:rPr>
        <w:lang w:val="es-ES_tradnl"/>
      </w:rPr>
      <w:t xml:space="preserve"> (</w:t>
    </w:r>
    <w:r w:rsidR="000035E3">
      <w:rPr>
        <w:lang w:val="es-ES_tradnl"/>
      </w:rPr>
      <w:t>416063</w:t>
    </w:r>
    <w:r w:rsidRPr="000035E3">
      <w:rPr>
        <w:lang w:val="es-ES_tradnl"/>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939" w:rsidRPr="008802F9" w:rsidRDefault="00722939" w:rsidP="00B80157">
    <w:pPr>
      <w:pStyle w:val="Footer"/>
      <w:jc w:val="center"/>
    </w:pPr>
    <w:hyperlink r:id="rId1" w:history="1">
      <w:r w:rsidRPr="00E5750F">
        <w:rPr>
          <w:rStyle w:val="Hyperlink"/>
          <w:caps w:val="0"/>
          <w:noProof w:val="0"/>
          <w:sz w:val="18"/>
          <w:szCs w:val="18"/>
          <w:lang w:val="en-US"/>
        </w:rPr>
        <w:t>http://www.itu.int/ITU-D/TDAG/</w:t>
      </w:r>
    </w:hyperlink>
    <w:hyperlink r:id="rId2" w:history="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939" w:rsidRPr="000035E3" w:rsidRDefault="00722939" w:rsidP="000035E3">
    <w:pPr>
      <w:pStyle w:val="Footer"/>
      <w:rPr>
        <w:lang w:val="es-ES_tradnl"/>
      </w:rPr>
    </w:pPr>
    <w:r>
      <w:fldChar w:fldCharType="begin"/>
    </w:r>
    <w:r w:rsidRPr="000035E3">
      <w:rPr>
        <w:lang w:val="es-ES_tradnl"/>
      </w:rPr>
      <w:instrText xml:space="preserve"> FILENAME \p  \* MERGEFORMAT </w:instrText>
    </w:r>
    <w:r>
      <w:fldChar w:fldCharType="separate"/>
    </w:r>
    <w:r w:rsidRPr="000035E3">
      <w:rPr>
        <w:lang w:val="es-ES_tradnl"/>
      </w:rPr>
      <w:t>P:\FRA\ITU-D\CONF-D\TDAG17\000\006REV1F.docx</w:t>
    </w:r>
    <w:r>
      <w:fldChar w:fldCharType="end"/>
    </w:r>
    <w:r w:rsidRPr="000035E3">
      <w:rPr>
        <w:lang w:val="es-ES_tradnl"/>
      </w:rPr>
      <w:t xml:space="preserve"> (</w:t>
    </w:r>
    <w:r w:rsidR="000035E3">
      <w:rPr>
        <w:lang w:val="es-ES_tradnl"/>
      </w:rPr>
      <w:t>416063</w:t>
    </w:r>
    <w:r w:rsidRPr="000035E3">
      <w:rPr>
        <w:lang w:val="es-ES_tradnl"/>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939" w:rsidRDefault="00722939">
      <w:r>
        <w:t>____________________</w:t>
      </w:r>
    </w:p>
  </w:footnote>
  <w:footnote w:type="continuationSeparator" w:id="0">
    <w:p w:rsidR="00722939" w:rsidRDefault="00722939">
      <w:r>
        <w:continuationSeparator/>
      </w:r>
    </w:p>
  </w:footnote>
  <w:footnote w:id="1">
    <w:p w:rsidR="00722939" w:rsidRPr="00780AAC" w:rsidRDefault="00722939" w:rsidP="00901B96">
      <w:pPr>
        <w:pStyle w:val="FootnoteText"/>
        <w:rPr>
          <w:sz w:val="22"/>
          <w:szCs w:val="22"/>
        </w:rPr>
      </w:pPr>
      <w:r>
        <w:rPr>
          <w:rStyle w:val="FootnoteReference"/>
        </w:rPr>
        <w:footnoteRef/>
      </w:r>
      <w:r>
        <w:tab/>
      </w:r>
      <w:r w:rsidRPr="00780AAC">
        <w:rPr>
          <w:sz w:val="22"/>
          <w:szCs w:val="22"/>
        </w:rPr>
        <w:t>Les cases et les croix indiquent les liens primaires et secondaires avec les buts.</w:t>
      </w:r>
    </w:p>
  </w:footnote>
  <w:footnote w:id="2">
    <w:p w:rsidR="00722939" w:rsidRPr="00780AAC" w:rsidRDefault="00722939" w:rsidP="00901B96">
      <w:pPr>
        <w:pStyle w:val="FootnoteText"/>
        <w:rPr>
          <w:sz w:val="22"/>
          <w:szCs w:val="22"/>
        </w:rPr>
      </w:pPr>
      <w:r>
        <w:rPr>
          <w:rStyle w:val="FootnoteReference"/>
        </w:rPr>
        <w:footnoteRef/>
      </w:r>
      <w:r>
        <w:tab/>
      </w:r>
      <w:r w:rsidRPr="00780AAC">
        <w:rPr>
          <w:sz w:val="22"/>
          <w:szCs w:val="22"/>
        </w:rPr>
        <w:t>Les pilotes de risques seront désignés par le Directeur du Bureau.</w:t>
      </w:r>
    </w:p>
  </w:footnote>
  <w:footnote w:id="3">
    <w:p w:rsidR="00722939" w:rsidRPr="00E133CB" w:rsidRDefault="00722939" w:rsidP="00F4019D">
      <w:pPr>
        <w:pStyle w:val="FootnoteText"/>
        <w:rPr>
          <w:sz w:val="20"/>
        </w:rPr>
      </w:pPr>
      <w:r w:rsidRPr="005A1F5B">
        <w:rPr>
          <w:rStyle w:val="FootnoteReference"/>
          <w:sz w:val="20"/>
        </w:rPr>
        <w:footnoteRef/>
      </w:r>
      <w:r>
        <w:rPr>
          <w:sz w:val="20"/>
        </w:rPr>
        <w:tab/>
      </w:r>
      <w:r w:rsidRPr="00F4019D">
        <w:rPr>
          <w:sz w:val="20"/>
          <w:lang w:val="fr-FR"/>
        </w:rPr>
        <w:t xml:space="preserve">Les objectifs, résultats et produits </w:t>
      </w:r>
      <w:r>
        <w:rPr>
          <w:sz w:val="20"/>
          <w:lang w:val="fr-FR"/>
        </w:rPr>
        <w:t>de l'UIT</w:t>
      </w:r>
      <w:r>
        <w:rPr>
          <w:sz w:val="20"/>
          <w:lang w:val="fr-FR"/>
        </w:rPr>
        <w:noBreakHyphen/>
        <w:t xml:space="preserve">D </w:t>
      </w:r>
      <w:r w:rsidRPr="00F4019D">
        <w:rPr>
          <w:sz w:val="20"/>
          <w:lang w:val="fr-FR"/>
        </w:rPr>
        <w:t>pour 2020</w:t>
      </w:r>
      <w:r>
        <w:rPr>
          <w:sz w:val="20"/>
          <w:lang w:val="fr-FR"/>
        </w:rPr>
        <w:t xml:space="preserve"> et 2021</w:t>
      </w:r>
      <w:r w:rsidRPr="00F4019D">
        <w:rPr>
          <w:sz w:val="20"/>
          <w:lang w:val="fr-FR"/>
        </w:rPr>
        <w:t xml:space="preserve"> seront approuvés par la prochaine Conférence de plénipotentiaires quand elle révisera la Résolution 71 (Plan stratégique de l'Union pour la période 2020-2023).</w:t>
      </w:r>
    </w:p>
  </w:footnote>
  <w:footnote w:id="4">
    <w:p w:rsidR="00722939" w:rsidRPr="00D4192B" w:rsidRDefault="00722939" w:rsidP="00901B96">
      <w:pPr>
        <w:pStyle w:val="FootnoteText"/>
        <w:rPr>
          <w:sz w:val="18"/>
          <w:szCs w:val="18"/>
        </w:rPr>
      </w:pPr>
      <w:r>
        <w:rPr>
          <w:rStyle w:val="FootnoteReference"/>
        </w:rPr>
        <w:footnoteRef/>
      </w:r>
      <w:r>
        <w:tab/>
      </w:r>
      <w:r w:rsidRPr="00780AAC">
        <w:rPr>
          <w:sz w:val="22"/>
          <w:szCs w:val="22"/>
        </w:rPr>
        <w:t>Estimations. L'affectation des ressources pour les prochaines années pourra être modifiée à la suite de décisions de la haute direction.</w:t>
      </w:r>
    </w:p>
  </w:footnote>
  <w:footnote w:id="5">
    <w:p w:rsidR="00722939" w:rsidRPr="00D402F0" w:rsidRDefault="00722939" w:rsidP="00901B96">
      <w:pPr>
        <w:pStyle w:val="FootnoteText"/>
      </w:pPr>
      <w:r>
        <w:rPr>
          <w:rStyle w:val="FootnoteReference"/>
        </w:rPr>
        <w:footnoteRef/>
      </w:r>
      <w:r>
        <w:rPr>
          <w:sz w:val="18"/>
          <w:szCs w:val="18"/>
        </w:rPr>
        <w:tab/>
      </w:r>
      <w:r w:rsidRPr="00780AAC">
        <w:rPr>
          <w:sz w:val="22"/>
          <w:szCs w:val="22"/>
        </w:rPr>
        <w:t>Estimations. L'affectation des ressources pour les prochaines années pourra être modifiée à la suite de décisions de la haute direction.</w:t>
      </w:r>
    </w:p>
  </w:footnote>
  <w:footnote w:id="6">
    <w:p w:rsidR="00722939" w:rsidRPr="00780AAC" w:rsidRDefault="00722939" w:rsidP="00901B96">
      <w:pPr>
        <w:pStyle w:val="FootnoteText"/>
        <w:rPr>
          <w:sz w:val="22"/>
          <w:szCs w:val="22"/>
        </w:rPr>
      </w:pPr>
      <w:r>
        <w:rPr>
          <w:rStyle w:val="FootnoteReference"/>
        </w:rPr>
        <w:footnoteRef/>
      </w:r>
      <w:r>
        <w:tab/>
      </w:r>
      <w:r w:rsidRPr="00780AAC">
        <w:rPr>
          <w:sz w:val="22"/>
          <w:szCs w:val="22"/>
        </w:rPr>
        <w:t>Estimations. L'affectation des ressources pour les prochaines années pourra être modifiée à la suite de décisions de la haute direction.</w:t>
      </w:r>
    </w:p>
  </w:footnote>
  <w:footnote w:id="7">
    <w:p w:rsidR="00722939" w:rsidRPr="00780AAC" w:rsidRDefault="00722939" w:rsidP="00901B96">
      <w:pPr>
        <w:pStyle w:val="FootnoteText"/>
        <w:rPr>
          <w:sz w:val="22"/>
          <w:szCs w:val="22"/>
        </w:rPr>
      </w:pPr>
      <w:r>
        <w:rPr>
          <w:rStyle w:val="FootnoteReference"/>
        </w:rPr>
        <w:footnoteRef/>
      </w:r>
      <w:r>
        <w:tab/>
      </w:r>
      <w:r w:rsidRPr="00780AAC">
        <w:rPr>
          <w:sz w:val="22"/>
          <w:szCs w:val="22"/>
        </w:rPr>
        <w:t>Estimations. L'affectation des ressources pour les prochaines années pourra être modifiée à la suite de décisions de la haute direction.</w:t>
      </w:r>
    </w:p>
  </w:footnote>
  <w:footnote w:id="8">
    <w:p w:rsidR="00722939" w:rsidRPr="00FE114A" w:rsidRDefault="00722939" w:rsidP="00901B96">
      <w:pPr>
        <w:pStyle w:val="FootnoteText"/>
        <w:rPr>
          <w:sz w:val="22"/>
          <w:szCs w:val="22"/>
        </w:rPr>
      </w:pPr>
      <w:r>
        <w:rPr>
          <w:rStyle w:val="FootnoteReference"/>
        </w:rPr>
        <w:footnoteRef/>
      </w:r>
      <w:r>
        <w:tab/>
      </w:r>
      <w:r w:rsidRPr="00FE114A">
        <w:rPr>
          <w:sz w:val="22"/>
          <w:szCs w:val="22"/>
        </w:rPr>
        <w:t>Estimations. L'affectation des ressources pour les prochaines années pourra être modifiée à la suite de décisions de la haute direction.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939" w:rsidRPr="000035E3" w:rsidRDefault="00722939" w:rsidP="00B533E9">
    <w:pPr>
      <w:tabs>
        <w:tab w:val="clear" w:pos="794"/>
        <w:tab w:val="clear" w:pos="1191"/>
        <w:tab w:val="clear" w:pos="1588"/>
        <w:tab w:val="clear" w:pos="1985"/>
        <w:tab w:val="center" w:pos="4820"/>
        <w:tab w:val="right" w:pos="9639"/>
      </w:tabs>
      <w:ind w:right="1"/>
      <w:rPr>
        <w:smallCaps/>
        <w:spacing w:val="24"/>
        <w:sz w:val="22"/>
        <w:szCs w:val="22"/>
      </w:rPr>
    </w:pPr>
    <w:r w:rsidRPr="00972BCD">
      <w:rPr>
        <w:sz w:val="22"/>
        <w:szCs w:val="22"/>
      </w:rPr>
      <w:tab/>
    </w:r>
    <w:r w:rsidRPr="000035E3">
      <w:rPr>
        <w:sz w:val="22"/>
        <w:szCs w:val="22"/>
      </w:rPr>
      <w:t>ITU-D/TDAG17-22/x-F</w:t>
    </w:r>
    <w:r w:rsidRPr="000035E3">
      <w:rPr>
        <w:sz w:val="22"/>
        <w:szCs w:val="22"/>
      </w:rPr>
      <w:tab/>
      <w:t xml:space="preserve">Page </w:t>
    </w:r>
    <w:r w:rsidRPr="00972BCD">
      <w:rPr>
        <w:sz w:val="22"/>
        <w:szCs w:val="22"/>
      </w:rPr>
      <w:fldChar w:fldCharType="begin"/>
    </w:r>
    <w:r w:rsidRPr="000035E3">
      <w:rPr>
        <w:sz w:val="22"/>
        <w:szCs w:val="22"/>
      </w:rPr>
      <w:instrText xml:space="preserve"> PAGE </w:instrText>
    </w:r>
    <w:r w:rsidRPr="00972BCD">
      <w:rPr>
        <w:sz w:val="22"/>
        <w:szCs w:val="22"/>
      </w:rPr>
      <w:fldChar w:fldCharType="separate"/>
    </w:r>
    <w:r w:rsidRPr="000035E3">
      <w:rPr>
        <w:noProof/>
        <w:sz w:val="22"/>
        <w:szCs w:val="22"/>
      </w:rPr>
      <w:t>29</w:t>
    </w:r>
    <w:r w:rsidRPr="00972BCD">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939" w:rsidRPr="00F77F23" w:rsidRDefault="00722939" w:rsidP="00253661">
    <w:pPr>
      <w:tabs>
        <w:tab w:val="clear" w:pos="794"/>
        <w:tab w:val="clear" w:pos="1191"/>
        <w:tab w:val="clear" w:pos="1588"/>
        <w:tab w:val="clear" w:pos="1985"/>
        <w:tab w:val="center" w:pos="6804"/>
        <w:tab w:val="right" w:pos="13892"/>
      </w:tabs>
      <w:ind w:right="1"/>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939" w:rsidRPr="00F77F23" w:rsidRDefault="00722939" w:rsidP="00F77F23">
    <w:pPr>
      <w:tabs>
        <w:tab w:val="clear" w:pos="794"/>
        <w:tab w:val="clear" w:pos="1191"/>
        <w:tab w:val="clear" w:pos="1588"/>
        <w:tab w:val="clear" w:pos="1985"/>
        <w:tab w:val="center" w:pos="6804"/>
        <w:tab w:val="right" w:pos="13892"/>
      </w:tabs>
      <w:ind w:right="1"/>
    </w:pPr>
    <w:r>
      <w:tab/>
    </w:r>
    <w:r w:rsidRPr="00F77F23">
      <w:t>ITU-D/TDAG17-22/6</w:t>
    </w:r>
    <w:r>
      <w:t>(Rév.1)</w:t>
    </w:r>
    <w:r w:rsidRPr="00F77F23">
      <w:t>-F</w:t>
    </w:r>
    <w:r w:rsidRPr="00F77F23">
      <w:tab/>
      <w:t xml:space="preserve">Page </w:t>
    </w:r>
    <w:r w:rsidRPr="004D495C">
      <w:fldChar w:fldCharType="begin"/>
    </w:r>
    <w:r w:rsidRPr="00F77F23">
      <w:instrText xml:space="preserve"> PAGE </w:instrText>
    </w:r>
    <w:r w:rsidRPr="004D495C">
      <w:fldChar w:fldCharType="separate"/>
    </w:r>
    <w:r w:rsidR="00DA0CFD">
      <w:rPr>
        <w:noProof/>
      </w:rPr>
      <w:t>27</w:t>
    </w:r>
    <w:r w:rsidRPr="004D495C">
      <w:fldChar w:fldCharType="end"/>
    </w:r>
  </w:p>
  <w:p w:rsidR="00722939" w:rsidRPr="00F77F23" w:rsidRDefault="00722939" w:rsidP="00F77F2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939" w:rsidRPr="00F77F23" w:rsidRDefault="00722939" w:rsidP="00253661">
    <w:pPr>
      <w:tabs>
        <w:tab w:val="clear" w:pos="794"/>
        <w:tab w:val="clear" w:pos="1191"/>
        <w:tab w:val="clear" w:pos="1588"/>
        <w:tab w:val="clear" w:pos="1985"/>
        <w:tab w:val="center" w:pos="6804"/>
        <w:tab w:val="right" w:pos="13892"/>
      </w:tabs>
      <w:ind w:right="1"/>
    </w:pPr>
    <w:r>
      <w:tab/>
    </w:r>
    <w:r w:rsidRPr="00F77F23">
      <w:t>ITU-D/TDAG17-22/6</w:t>
    </w:r>
    <w:r>
      <w:t>(Rév.1)</w:t>
    </w:r>
    <w:r w:rsidRPr="00F77F23">
      <w:t>-F</w:t>
    </w:r>
    <w:r w:rsidRPr="00F77F23">
      <w:tab/>
      <w:t xml:space="preserve">Page </w:t>
    </w:r>
    <w:r w:rsidRPr="004D495C">
      <w:fldChar w:fldCharType="begin"/>
    </w:r>
    <w:r w:rsidRPr="00F77F23">
      <w:instrText xml:space="preserve"> PAGE </w:instrText>
    </w:r>
    <w:r w:rsidRPr="004D495C">
      <w:fldChar w:fldCharType="separate"/>
    </w:r>
    <w:r w:rsidR="00DA0CFD">
      <w:rPr>
        <w:noProof/>
      </w:rPr>
      <w:t>2</w:t>
    </w:r>
    <w:r w:rsidRPr="004D495C">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89428B"/>
    <w:multiLevelType w:val="hybridMultilevel"/>
    <w:tmpl w:val="35904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7724E"/>
    <w:multiLevelType w:val="hybridMultilevel"/>
    <w:tmpl w:val="BD0CF6C8"/>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76FAB"/>
    <w:multiLevelType w:val="hybridMultilevel"/>
    <w:tmpl w:val="42669536"/>
    <w:lvl w:ilvl="0" w:tplc="4A7E38FA">
      <w:start w:val="1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333688"/>
    <w:multiLevelType w:val="hybridMultilevel"/>
    <w:tmpl w:val="09AE961E"/>
    <w:lvl w:ilvl="0" w:tplc="992C967E">
      <w:start w:val="1"/>
      <w:numFmt w:val="bullet"/>
      <w:lvlText w:val=""/>
      <w:lvlJc w:val="left"/>
      <w:pPr>
        <w:ind w:left="502" w:hanging="360"/>
      </w:pPr>
      <w:rPr>
        <w:rFonts w:ascii="Wingdings" w:hAnsi="Wingdings" w:hint="default"/>
        <w:color w:val="0070C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9823D6"/>
    <w:multiLevelType w:val="hybridMultilevel"/>
    <w:tmpl w:val="5FD004F4"/>
    <w:lvl w:ilvl="0" w:tplc="84702B1C">
      <w:start w:val="18"/>
      <w:numFmt w:val="bullet"/>
      <w:lvlText w:val="-"/>
      <w:lvlJc w:val="left"/>
      <w:pPr>
        <w:ind w:left="360"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FE14BE"/>
    <w:multiLevelType w:val="hybridMultilevel"/>
    <w:tmpl w:val="84BA7136"/>
    <w:lvl w:ilvl="0" w:tplc="F36E608E">
      <w:start w:val="18"/>
      <w:numFmt w:val="bullet"/>
      <w:lvlText w:val="-"/>
      <w:lvlJc w:val="left"/>
      <w:pPr>
        <w:ind w:left="303" w:hanging="360"/>
      </w:pPr>
      <w:rPr>
        <w:rFonts w:ascii="Calibri" w:eastAsia="Calibri" w:hAnsi="Calibri" w:cs="Arial"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8" w15:restartNumberingAfterBreak="0">
    <w:nsid w:val="196D0EC3"/>
    <w:multiLevelType w:val="hybridMultilevel"/>
    <w:tmpl w:val="EA9A94DC"/>
    <w:lvl w:ilvl="0" w:tplc="67AEE93E">
      <w:start w:val="1"/>
      <w:numFmt w:val="bullet"/>
      <w:lvlText w:val=""/>
      <w:lvlJc w:val="left"/>
      <w:pPr>
        <w:ind w:left="720" w:hanging="360"/>
      </w:pPr>
      <w:rPr>
        <w:rFonts w:ascii="Wingdings" w:hAnsi="Wingdings" w:hint="default"/>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50706E"/>
    <w:multiLevelType w:val="hybridMultilevel"/>
    <w:tmpl w:val="DC623D9E"/>
    <w:lvl w:ilvl="0" w:tplc="0E148328">
      <w:start w:val="1"/>
      <w:numFmt w:val="bullet"/>
      <w:lvlText w:val="-"/>
      <w:lvlJc w:val="left"/>
      <w:pPr>
        <w:ind w:left="360" w:hanging="360"/>
      </w:pPr>
      <w:rPr>
        <w:rFonts w:ascii="Calibri" w:eastAsia="Calibri" w:hAnsi="Calibri"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283D60E6"/>
    <w:multiLevelType w:val="hybridMultilevel"/>
    <w:tmpl w:val="45A88AFE"/>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A077AF8"/>
    <w:multiLevelType w:val="hybridMultilevel"/>
    <w:tmpl w:val="8F202AFC"/>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8B68BA"/>
    <w:multiLevelType w:val="hybridMultilevel"/>
    <w:tmpl w:val="E46EDC38"/>
    <w:lvl w:ilvl="0" w:tplc="FFBEE1EE">
      <w:start w:val="4"/>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9506B8"/>
    <w:multiLevelType w:val="hybridMultilevel"/>
    <w:tmpl w:val="D4821256"/>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BEC1C54"/>
    <w:multiLevelType w:val="hybridMultilevel"/>
    <w:tmpl w:val="DD6C2330"/>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202707"/>
    <w:multiLevelType w:val="hybridMultilevel"/>
    <w:tmpl w:val="F84290EE"/>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5BA288F"/>
    <w:multiLevelType w:val="multilevel"/>
    <w:tmpl w:val="04090025"/>
    <w:lvl w:ilvl="0">
      <w:start w:val="1"/>
      <w:numFmt w:val="decimal"/>
      <w:lvlText w:val="%1"/>
      <w:lvlJc w:val="left"/>
      <w:pPr>
        <w:ind w:left="432" w:hanging="432"/>
      </w:pPr>
    </w:lvl>
    <w:lvl w:ilvl="1">
      <w:start w:val="1"/>
      <w:numFmt w:val="decimal"/>
      <w:lvlText w:val="%1.%2"/>
      <w:lvlJc w:val="left"/>
      <w:pPr>
        <w:ind w:left="312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C4710B"/>
    <w:multiLevelType w:val="hybridMultilevel"/>
    <w:tmpl w:val="3A7299F4"/>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5B2893"/>
    <w:multiLevelType w:val="hybridMultilevel"/>
    <w:tmpl w:val="A4446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DE64E0"/>
    <w:multiLevelType w:val="hybridMultilevel"/>
    <w:tmpl w:val="879606B0"/>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2E43F75"/>
    <w:multiLevelType w:val="hybridMultilevel"/>
    <w:tmpl w:val="5F325F06"/>
    <w:lvl w:ilvl="0" w:tplc="B2F87BB6">
      <w:start w:val="1"/>
      <w:numFmt w:val="bullet"/>
      <w:lvlText w:val=""/>
      <w:lvlJc w:val="left"/>
      <w:pPr>
        <w:ind w:left="1037" w:hanging="360"/>
      </w:pPr>
      <w:rPr>
        <w:rFonts w:ascii="Wingdings" w:hAnsi="Wingdings" w:hint="default"/>
        <w:color w:val="0070C0"/>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2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5" w15:restartNumberingAfterBreak="0">
    <w:nsid w:val="60DE65F6"/>
    <w:multiLevelType w:val="hybridMultilevel"/>
    <w:tmpl w:val="54C46B1E"/>
    <w:lvl w:ilvl="0" w:tplc="27684682">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29072C5"/>
    <w:multiLevelType w:val="hybridMultilevel"/>
    <w:tmpl w:val="637E393A"/>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6F57A2"/>
    <w:multiLevelType w:val="hybridMultilevel"/>
    <w:tmpl w:val="6F465F46"/>
    <w:lvl w:ilvl="0" w:tplc="B2F87BB6">
      <w:start w:val="1"/>
      <w:numFmt w:val="bullet"/>
      <w:lvlText w:val=""/>
      <w:lvlJc w:val="left"/>
      <w:pPr>
        <w:ind w:left="501" w:hanging="360"/>
      </w:pPr>
      <w:rPr>
        <w:rFonts w:ascii="Wingdings" w:hAnsi="Wingdings" w:hint="default"/>
        <w:color w:val="0070C0"/>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8" w15:restartNumberingAfterBreak="0">
    <w:nsid w:val="718960F8"/>
    <w:multiLevelType w:val="hybridMultilevel"/>
    <w:tmpl w:val="5E925CBA"/>
    <w:lvl w:ilvl="0" w:tplc="2558F218">
      <w:start w:val="1"/>
      <w:numFmt w:val="bullet"/>
      <w:lvlText w:val=""/>
      <w:lvlJc w:val="left"/>
      <w:pPr>
        <w:ind w:left="720" w:hanging="360"/>
      </w:pPr>
      <w:rPr>
        <w:rFonts w:ascii="Wingdings" w:hAnsi="Wingdings" w:hint="default"/>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592BCC"/>
    <w:multiLevelType w:val="hybridMultilevel"/>
    <w:tmpl w:val="CF128A78"/>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6209CE"/>
    <w:multiLevelType w:val="hybridMultilevel"/>
    <w:tmpl w:val="C380900C"/>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C0340B5"/>
    <w:multiLevelType w:val="hybridMultilevel"/>
    <w:tmpl w:val="EADCB77C"/>
    <w:lvl w:ilvl="0" w:tplc="C8E456B6">
      <w:start w:val="1"/>
      <w:numFmt w:val="bullet"/>
      <w:lvlText w:val=""/>
      <w:lvlJc w:val="left"/>
      <w:pPr>
        <w:ind w:left="720" w:hanging="360"/>
      </w:pPr>
      <w:rPr>
        <w:rFonts w:ascii="Wingdings" w:hAnsi="Wingdings" w:hint="default"/>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
  </w:num>
  <w:num w:numId="3">
    <w:abstractNumId w:val="16"/>
  </w:num>
  <w:num w:numId="4">
    <w:abstractNumId w:val="12"/>
  </w:num>
  <w:num w:numId="5">
    <w:abstractNumId w:val="19"/>
  </w:num>
  <w:num w:numId="6">
    <w:abstractNumId w:val="18"/>
  </w:num>
  <w:num w:numId="7">
    <w:abstractNumId w:val="25"/>
  </w:num>
  <w:num w:numId="8">
    <w:abstractNumId w:val="6"/>
  </w:num>
  <w:num w:numId="9">
    <w:abstractNumId w:val="7"/>
  </w:num>
  <w:num w:numId="10">
    <w:abstractNumId w:val="4"/>
  </w:num>
  <w:num w:numId="11">
    <w:abstractNumId w:val="0"/>
  </w:num>
  <w:num w:numId="12">
    <w:abstractNumId w:val="13"/>
  </w:num>
  <w:num w:numId="13">
    <w:abstractNumId w:val="9"/>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3"/>
    </w:lvlOverride>
    <w:lvlOverride w:ilvl="1">
      <w:startOverride w:val="3"/>
    </w:lvlOverride>
  </w:num>
  <w:num w:numId="16">
    <w:abstractNumId w:val="1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31"/>
  </w:num>
  <w:num w:numId="19">
    <w:abstractNumId w:val="28"/>
  </w:num>
  <w:num w:numId="20">
    <w:abstractNumId w:val="27"/>
  </w:num>
  <w:num w:numId="21">
    <w:abstractNumId w:val="20"/>
  </w:num>
  <w:num w:numId="22">
    <w:abstractNumId w:val="26"/>
  </w:num>
  <w:num w:numId="23">
    <w:abstractNumId w:val="8"/>
  </w:num>
  <w:num w:numId="24">
    <w:abstractNumId w:val="22"/>
  </w:num>
  <w:num w:numId="25">
    <w:abstractNumId w:val="30"/>
  </w:num>
  <w:num w:numId="26">
    <w:abstractNumId w:val="14"/>
  </w:num>
  <w:num w:numId="27">
    <w:abstractNumId w:val="17"/>
  </w:num>
  <w:num w:numId="28">
    <w:abstractNumId w:val="10"/>
  </w:num>
  <w:num w:numId="29">
    <w:abstractNumId w:val="15"/>
  </w:num>
  <w:num w:numId="30">
    <w:abstractNumId w:val="29"/>
  </w:num>
  <w:num w:numId="31">
    <w:abstractNumId w:val="11"/>
  </w:num>
  <w:num w:numId="32">
    <w:abstractNumId w:val="3"/>
  </w:num>
  <w:num w:numId="33">
    <w:abstractNumId w:val="23"/>
  </w:num>
  <w:num w:numId="34">
    <w:abstractNumId w:val="21"/>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112D"/>
    <w:rsid w:val="00002716"/>
    <w:rsid w:val="000035E3"/>
    <w:rsid w:val="00005791"/>
    <w:rsid w:val="00010827"/>
    <w:rsid w:val="00015089"/>
    <w:rsid w:val="0001511D"/>
    <w:rsid w:val="000206EE"/>
    <w:rsid w:val="0002520B"/>
    <w:rsid w:val="00037A9E"/>
    <w:rsid w:val="00037F91"/>
    <w:rsid w:val="0004657C"/>
    <w:rsid w:val="000539F1"/>
    <w:rsid w:val="00054747"/>
    <w:rsid w:val="00055A2A"/>
    <w:rsid w:val="000615C1"/>
    <w:rsid w:val="00061675"/>
    <w:rsid w:val="000743AA"/>
    <w:rsid w:val="0007718C"/>
    <w:rsid w:val="00084300"/>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129F"/>
    <w:rsid w:val="00113EE8"/>
    <w:rsid w:val="0011455A"/>
    <w:rsid w:val="00114A65"/>
    <w:rsid w:val="00133061"/>
    <w:rsid w:val="00141699"/>
    <w:rsid w:val="00147000"/>
    <w:rsid w:val="00156BF6"/>
    <w:rsid w:val="00163091"/>
    <w:rsid w:val="001645CB"/>
    <w:rsid w:val="00164FB7"/>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7CC3"/>
    <w:rsid w:val="00220AB6"/>
    <w:rsid w:val="0022120F"/>
    <w:rsid w:val="0022754A"/>
    <w:rsid w:val="00236560"/>
    <w:rsid w:val="0023662E"/>
    <w:rsid w:val="00245D0F"/>
    <w:rsid w:val="00245E8C"/>
    <w:rsid w:val="00253661"/>
    <w:rsid w:val="002548C3"/>
    <w:rsid w:val="00257ACD"/>
    <w:rsid w:val="00262908"/>
    <w:rsid w:val="002650F4"/>
    <w:rsid w:val="002715FD"/>
    <w:rsid w:val="002770B1"/>
    <w:rsid w:val="00285B33"/>
    <w:rsid w:val="00287A3C"/>
    <w:rsid w:val="00292897"/>
    <w:rsid w:val="002A2FC6"/>
    <w:rsid w:val="002C1EC7"/>
    <w:rsid w:val="002C4342"/>
    <w:rsid w:val="002C7EA3"/>
    <w:rsid w:val="002D20AE"/>
    <w:rsid w:val="002D6C61"/>
    <w:rsid w:val="002E2104"/>
    <w:rsid w:val="002E2DAC"/>
    <w:rsid w:val="002E6963"/>
    <w:rsid w:val="002E6F8F"/>
    <w:rsid w:val="002F05D8"/>
    <w:rsid w:val="002F0682"/>
    <w:rsid w:val="002F2DE0"/>
    <w:rsid w:val="002F5E25"/>
    <w:rsid w:val="0030353C"/>
    <w:rsid w:val="003125C3"/>
    <w:rsid w:val="00312AE6"/>
    <w:rsid w:val="00317D1A"/>
    <w:rsid w:val="003211FF"/>
    <w:rsid w:val="00323587"/>
    <w:rsid w:val="00327247"/>
    <w:rsid w:val="00327A9D"/>
    <w:rsid w:val="0033130E"/>
    <w:rsid w:val="0033269C"/>
    <w:rsid w:val="0035516C"/>
    <w:rsid w:val="00355A4C"/>
    <w:rsid w:val="003604FB"/>
    <w:rsid w:val="00360B73"/>
    <w:rsid w:val="00370E18"/>
    <w:rsid w:val="00380B71"/>
    <w:rsid w:val="0038365A"/>
    <w:rsid w:val="00386A89"/>
    <w:rsid w:val="0039648E"/>
    <w:rsid w:val="003A5AFE"/>
    <w:rsid w:val="003A5D5F"/>
    <w:rsid w:val="003A7FFE"/>
    <w:rsid w:val="003B0A63"/>
    <w:rsid w:val="003B50E1"/>
    <w:rsid w:val="003C1746"/>
    <w:rsid w:val="003C2AA9"/>
    <w:rsid w:val="003C58BF"/>
    <w:rsid w:val="003C6FEB"/>
    <w:rsid w:val="003D451D"/>
    <w:rsid w:val="003D6E99"/>
    <w:rsid w:val="003F2DD8"/>
    <w:rsid w:val="003F3DE8"/>
    <w:rsid w:val="003F3F2D"/>
    <w:rsid w:val="003F50B2"/>
    <w:rsid w:val="00400CCF"/>
    <w:rsid w:val="00401BFF"/>
    <w:rsid w:val="00404424"/>
    <w:rsid w:val="0041156B"/>
    <w:rsid w:val="004122C5"/>
    <w:rsid w:val="00413B78"/>
    <w:rsid w:val="00416DDE"/>
    <w:rsid w:val="0044411E"/>
    <w:rsid w:val="00453435"/>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E20E5"/>
    <w:rsid w:val="004E64EA"/>
    <w:rsid w:val="004E7828"/>
    <w:rsid w:val="004F46AA"/>
    <w:rsid w:val="004F6A70"/>
    <w:rsid w:val="00500AD7"/>
    <w:rsid w:val="00502ABF"/>
    <w:rsid w:val="00504DB0"/>
    <w:rsid w:val="00507C35"/>
    <w:rsid w:val="00510735"/>
    <w:rsid w:val="00514D2F"/>
    <w:rsid w:val="005415E4"/>
    <w:rsid w:val="0054420E"/>
    <w:rsid w:val="00544D1B"/>
    <w:rsid w:val="00545DC0"/>
    <w:rsid w:val="00545F6C"/>
    <w:rsid w:val="005477D9"/>
    <w:rsid w:val="0055720C"/>
    <w:rsid w:val="005632DD"/>
    <w:rsid w:val="0056423B"/>
    <w:rsid w:val="00573424"/>
    <w:rsid w:val="0057402F"/>
    <w:rsid w:val="00580405"/>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76382"/>
    <w:rsid w:val="00680489"/>
    <w:rsid w:val="00683C32"/>
    <w:rsid w:val="00686E1E"/>
    <w:rsid w:val="00690BB2"/>
    <w:rsid w:val="00693D09"/>
    <w:rsid w:val="006A55A4"/>
    <w:rsid w:val="006A6549"/>
    <w:rsid w:val="006A7710"/>
    <w:rsid w:val="006A7A61"/>
    <w:rsid w:val="006B1E59"/>
    <w:rsid w:val="006B2FFB"/>
    <w:rsid w:val="006C10A2"/>
    <w:rsid w:val="006C1F18"/>
    <w:rsid w:val="006C6657"/>
    <w:rsid w:val="006D40D5"/>
    <w:rsid w:val="006F009A"/>
    <w:rsid w:val="006F3D93"/>
    <w:rsid w:val="007019B1"/>
    <w:rsid w:val="00721657"/>
    <w:rsid w:val="00722939"/>
    <w:rsid w:val="007279A8"/>
    <w:rsid w:val="00727B1A"/>
    <w:rsid w:val="00741337"/>
    <w:rsid w:val="00752258"/>
    <w:rsid w:val="007529E1"/>
    <w:rsid w:val="00752C91"/>
    <w:rsid w:val="00762880"/>
    <w:rsid w:val="00762AD6"/>
    <w:rsid w:val="00762E02"/>
    <w:rsid w:val="00772290"/>
    <w:rsid w:val="00777265"/>
    <w:rsid w:val="007805E7"/>
    <w:rsid w:val="0078222A"/>
    <w:rsid w:val="00787D48"/>
    <w:rsid w:val="00792B33"/>
    <w:rsid w:val="00795294"/>
    <w:rsid w:val="007A4E50"/>
    <w:rsid w:val="007B18A7"/>
    <w:rsid w:val="007B250E"/>
    <w:rsid w:val="007C27FC"/>
    <w:rsid w:val="007C51FF"/>
    <w:rsid w:val="007D50E4"/>
    <w:rsid w:val="007F1CC7"/>
    <w:rsid w:val="008027AC"/>
    <w:rsid w:val="008028CE"/>
    <w:rsid w:val="0080332E"/>
    <w:rsid w:val="008141E0"/>
    <w:rsid w:val="00816EE1"/>
    <w:rsid w:val="00816F88"/>
    <w:rsid w:val="00822323"/>
    <w:rsid w:val="00827BC6"/>
    <w:rsid w:val="008300AD"/>
    <w:rsid w:val="00833024"/>
    <w:rsid w:val="00836BDB"/>
    <w:rsid w:val="008419B1"/>
    <w:rsid w:val="00844A56"/>
    <w:rsid w:val="00845B11"/>
    <w:rsid w:val="00852081"/>
    <w:rsid w:val="008528D3"/>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71C1"/>
    <w:rsid w:val="00901B96"/>
    <w:rsid w:val="00902D41"/>
    <w:rsid w:val="00902F49"/>
    <w:rsid w:val="00914004"/>
    <w:rsid w:val="0092088B"/>
    <w:rsid w:val="00922EC1"/>
    <w:rsid w:val="009301F1"/>
    <w:rsid w:val="009307DF"/>
    <w:rsid w:val="009359B8"/>
    <w:rsid w:val="00935FF0"/>
    <w:rsid w:val="009431F8"/>
    <w:rsid w:val="00947A35"/>
    <w:rsid w:val="00962081"/>
    <w:rsid w:val="00966CB5"/>
    <w:rsid w:val="009720D4"/>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97FAB"/>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310F9"/>
    <w:rsid w:val="00B37866"/>
    <w:rsid w:val="00B412FB"/>
    <w:rsid w:val="00B4576B"/>
    <w:rsid w:val="00B46350"/>
    <w:rsid w:val="00B46DF3"/>
    <w:rsid w:val="00B533E9"/>
    <w:rsid w:val="00B66E8F"/>
    <w:rsid w:val="00B736CE"/>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1BF3"/>
    <w:rsid w:val="00BE2B4D"/>
    <w:rsid w:val="00BE4BFC"/>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1275"/>
    <w:rsid w:val="00CB2A2E"/>
    <w:rsid w:val="00CB338A"/>
    <w:rsid w:val="00CB79C5"/>
    <w:rsid w:val="00CC411F"/>
    <w:rsid w:val="00CC4B75"/>
    <w:rsid w:val="00CC732E"/>
    <w:rsid w:val="00CD2FCD"/>
    <w:rsid w:val="00CD7207"/>
    <w:rsid w:val="00CE0DBE"/>
    <w:rsid w:val="00CE5E4D"/>
    <w:rsid w:val="00CF02C4"/>
    <w:rsid w:val="00CF167F"/>
    <w:rsid w:val="00CF72E5"/>
    <w:rsid w:val="00D013EE"/>
    <w:rsid w:val="00D01F54"/>
    <w:rsid w:val="00D040F7"/>
    <w:rsid w:val="00D04A76"/>
    <w:rsid w:val="00D10FC7"/>
    <w:rsid w:val="00D1519F"/>
    <w:rsid w:val="00D176D9"/>
    <w:rsid w:val="00D20E99"/>
    <w:rsid w:val="00D21C83"/>
    <w:rsid w:val="00D35BDD"/>
    <w:rsid w:val="00D5468D"/>
    <w:rsid w:val="00D63006"/>
    <w:rsid w:val="00D72301"/>
    <w:rsid w:val="00D90E76"/>
    <w:rsid w:val="00D911DE"/>
    <w:rsid w:val="00D91B97"/>
    <w:rsid w:val="00D93ACC"/>
    <w:rsid w:val="00D93C08"/>
    <w:rsid w:val="00D95DAC"/>
    <w:rsid w:val="00DA0B53"/>
    <w:rsid w:val="00DA0CFD"/>
    <w:rsid w:val="00DB1171"/>
    <w:rsid w:val="00DB1519"/>
    <w:rsid w:val="00DB2840"/>
    <w:rsid w:val="00DC1BD3"/>
    <w:rsid w:val="00DC2C1A"/>
    <w:rsid w:val="00DD66B4"/>
    <w:rsid w:val="00DE1972"/>
    <w:rsid w:val="00DE27AB"/>
    <w:rsid w:val="00DE4EA1"/>
    <w:rsid w:val="00DF2AB3"/>
    <w:rsid w:val="00DF7250"/>
    <w:rsid w:val="00E00CAA"/>
    <w:rsid w:val="00E03EBF"/>
    <w:rsid w:val="00E05209"/>
    <w:rsid w:val="00E11BCF"/>
    <w:rsid w:val="00E133CB"/>
    <w:rsid w:val="00E2258E"/>
    <w:rsid w:val="00E260C2"/>
    <w:rsid w:val="00E32596"/>
    <w:rsid w:val="00E33997"/>
    <w:rsid w:val="00E36140"/>
    <w:rsid w:val="00E368F7"/>
    <w:rsid w:val="00E36EB8"/>
    <w:rsid w:val="00E37FB8"/>
    <w:rsid w:val="00E40B07"/>
    <w:rsid w:val="00E42326"/>
    <w:rsid w:val="00E43544"/>
    <w:rsid w:val="00E44D89"/>
    <w:rsid w:val="00E477EA"/>
    <w:rsid w:val="00E55807"/>
    <w:rsid w:val="00E5733F"/>
    <w:rsid w:val="00E63B14"/>
    <w:rsid w:val="00E65CA0"/>
    <w:rsid w:val="00E70D9F"/>
    <w:rsid w:val="00E76C17"/>
    <w:rsid w:val="00E802B7"/>
    <w:rsid w:val="00E83810"/>
    <w:rsid w:val="00E86933"/>
    <w:rsid w:val="00E9605B"/>
    <w:rsid w:val="00E97298"/>
    <w:rsid w:val="00E97753"/>
    <w:rsid w:val="00EA7DE7"/>
    <w:rsid w:val="00EB7196"/>
    <w:rsid w:val="00EB7A8A"/>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019D"/>
    <w:rsid w:val="00F41B1C"/>
    <w:rsid w:val="00F42E13"/>
    <w:rsid w:val="00F42F1C"/>
    <w:rsid w:val="00F43B44"/>
    <w:rsid w:val="00F440E5"/>
    <w:rsid w:val="00F448F6"/>
    <w:rsid w:val="00F52741"/>
    <w:rsid w:val="00F53D8A"/>
    <w:rsid w:val="00F626F7"/>
    <w:rsid w:val="00F736F9"/>
    <w:rsid w:val="00F73833"/>
    <w:rsid w:val="00F77F23"/>
    <w:rsid w:val="00F9211C"/>
    <w:rsid w:val="00FA095D"/>
    <w:rsid w:val="00FA6C8B"/>
    <w:rsid w:val="00FA7C89"/>
    <w:rsid w:val="00FB3E99"/>
    <w:rsid w:val="00FB4139"/>
    <w:rsid w:val="00FB476E"/>
    <w:rsid w:val="00FC0D90"/>
    <w:rsid w:val="00FC7D8C"/>
    <w:rsid w:val="00FD3980"/>
    <w:rsid w:val="00FD431E"/>
    <w:rsid w:val="00FD5A2C"/>
    <w:rsid w:val="00FE0D47"/>
    <w:rsid w:val="00FE1D5C"/>
    <w:rsid w:val="00FE2F8B"/>
    <w:rsid w:val="00FE3669"/>
    <w:rsid w:val="00FE5204"/>
    <w:rsid w:val="00FF287F"/>
    <w:rsid w:val="00FF5C59"/>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link w:val="Heading1Char"/>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link w:val="Heading3Char"/>
    <w:qFormat/>
    <w:rsid w:val="00B37866"/>
    <w:pPr>
      <w:spacing w:before="200"/>
      <w:outlineLvl w:val="2"/>
    </w:pPr>
    <w:rPr>
      <w:sz w:val="24"/>
    </w:r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
    <w:basedOn w:val="DefaultParagraphFont"/>
    <w:rsid w:val="00F5274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styleId="PlainText">
    <w:name w:val="Plain Text"/>
    <w:basedOn w:val="Normal"/>
    <w:link w:val="PlainTextChar"/>
    <w:uiPriority w:val="99"/>
    <w:unhideWhenUsed/>
    <w:rsid w:val="00901B96"/>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sz w:val="22"/>
      <w:szCs w:val="22"/>
      <w:lang w:val="en-US" w:eastAsia="zh-CN"/>
    </w:rPr>
  </w:style>
  <w:style w:type="character" w:customStyle="1" w:styleId="PlainTextChar">
    <w:name w:val="Plain Text Char"/>
    <w:basedOn w:val="DefaultParagraphFont"/>
    <w:link w:val="PlainText"/>
    <w:uiPriority w:val="99"/>
    <w:rsid w:val="00901B96"/>
    <w:rPr>
      <w:rFonts w:ascii="Calibri" w:eastAsiaTheme="minorEastAsia" w:hAnsi="Calibri"/>
      <w:sz w:val="22"/>
      <w:szCs w:val="22"/>
    </w:rPr>
  </w:style>
  <w:style w:type="paragraph" w:customStyle="1" w:styleId="CEOcontributionStart">
    <w:name w:val="CEO_contributionStart"/>
    <w:next w:val="Normal"/>
    <w:rsid w:val="00901B96"/>
    <w:pPr>
      <w:spacing w:before="360" w:after="120"/>
    </w:pPr>
    <w:rPr>
      <w:rFonts w:ascii="Calibri" w:eastAsia="SimHei" w:hAnsi="Calibri" w:cs="Simplified Arabic"/>
      <w:sz w:val="24"/>
      <w:szCs w:val="28"/>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01B96"/>
    <w:rPr>
      <w:rFonts w:asciiTheme="minorHAnsi" w:hAnsiTheme="minorHAnsi"/>
      <w:sz w:val="24"/>
      <w:lang w:val="fr-CH" w:eastAsia="en-US"/>
    </w:rPr>
  </w:style>
  <w:style w:type="character" w:customStyle="1" w:styleId="Heading1Char">
    <w:name w:val="Heading 1 Char"/>
    <w:basedOn w:val="DefaultParagraphFont"/>
    <w:link w:val="Heading1"/>
    <w:rsid w:val="00901B96"/>
    <w:rPr>
      <w:rFonts w:asciiTheme="minorHAnsi" w:hAnsiTheme="minorHAnsi"/>
      <w:b/>
      <w:sz w:val="28"/>
      <w:lang w:val="fr-CH" w:eastAsia="en-US"/>
    </w:rPr>
  </w:style>
  <w:style w:type="character" w:customStyle="1" w:styleId="Heading2Char">
    <w:name w:val="Heading 2 Char"/>
    <w:basedOn w:val="DefaultParagraphFont"/>
    <w:link w:val="Heading2"/>
    <w:rsid w:val="00901B96"/>
    <w:rPr>
      <w:rFonts w:asciiTheme="minorHAnsi" w:hAnsiTheme="minorHAnsi"/>
      <w:b/>
      <w:sz w:val="24"/>
      <w:lang w:val="fr-CH" w:eastAsia="en-US"/>
    </w:rPr>
  </w:style>
  <w:style w:type="character" w:customStyle="1" w:styleId="Heading3Char">
    <w:name w:val="Heading 3 Char"/>
    <w:basedOn w:val="DefaultParagraphFont"/>
    <w:link w:val="Heading3"/>
    <w:rsid w:val="00901B96"/>
    <w:rPr>
      <w:rFonts w:asciiTheme="minorHAnsi" w:hAnsiTheme="minorHAnsi"/>
      <w:b/>
      <w:sz w:val="24"/>
      <w:lang w:val="fr-CH" w:eastAsia="en-US"/>
    </w:rPr>
  </w:style>
  <w:style w:type="character" w:customStyle="1" w:styleId="Heading4Char">
    <w:name w:val="Heading 4 Char"/>
    <w:basedOn w:val="DefaultParagraphFont"/>
    <w:link w:val="Heading4"/>
    <w:rsid w:val="00901B96"/>
    <w:rPr>
      <w:rFonts w:asciiTheme="minorHAnsi" w:hAnsiTheme="minorHAnsi"/>
      <w:b/>
      <w:sz w:val="24"/>
      <w:lang w:val="fr-CH" w:eastAsia="en-US"/>
    </w:rPr>
  </w:style>
  <w:style w:type="character" w:customStyle="1" w:styleId="Heading5Char">
    <w:name w:val="Heading 5 Char"/>
    <w:basedOn w:val="DefaultParagraphFont"/>
    <w:link w:val="Heading5"/>
    <w:rsid w:val="00901B96"/>
    <w:rPr>
      <w:rFonts w:asciiTheme="minorHAnsi" w:hAnsiTheme="minorHAnsi"/>
      <w:b/>
      <w:sz w:val="24"/>
      <w:lang w:val="fr-CH" w:eastAsia="en-US"/>
    </w:rPr>
  </w:style>
  <w:style w:type="character" w:customStyle="1" w:styleId="Heading6Char">
    <w:name w:val="Heading 6 Char"/>
    <w:basedOn w:val="DefaultParagraphFont"/>
    <w:link w:val="Heading6"/>
    <w:rsid w:val="00901B96"/>
    <w:rPr>
      <w:rFonts w:asciiTheme="minorHAnsi" w:hAnsiTheme="minorHAnsi"/>
      <w:b/>
      <w:sz w:val="24"/>
      <w:lang w:val="fr-CH" w:eastAsia="en-US"/>
    </w:rPr>
  </w:style>
  <w:style w:type="character" w:customStyle="1" w:styleId="Heading7Char">
    <w:name w:val="Heading 7 Char"/>
    <w:basedOn w:val="DefaultParagraphFont"/>
    <w:link w:val="Heading7"/>
    <w:rsid w:val="00901B96"/>
    <w:rPr>
      <w:rFonts w:asciiTheme="minorHAnsi" w:hAnsiTheme="minorHAnsi"/>
      <w:b/>
      <w:sz w:val="24"/>
      <w:lang w:val="fr-CH" w:eastAsia="en-US"/>
    </w:rPr>
  </w:style>
  <w:style w:type="character" w:customStyle="1" w:styleId="Heading8Char">
    <w:name w:val="Heading 8 Char"/>
    <w:basedOn w:val="DefaultParagraphFont"/>
    <w:link w:val="Heading8"/>
    <w:rsid w:val="00901B96"/>
    <w:rPr>
      <w:rFonts w:asciiTheme="minorHAnsi" w:hAnsiTheme="minorHAnsi"/>
      <w:b/>
      <w:sz w:val="24"/>
      <w:lang w:val="fr-CH" w:eastAsia="en-US"/>
    </w:rPr>
  </w:style>
  <w:style w:type="character" w:customStyle="1" w:styleId="Heading9Char">
    <w:name w:val="Heading 9 Char"/>
    <w:basedOn w:val="DefaultParagraphFont"/>
    <w:link w:val="Heading9"/>
    <w:rsid w:val="00901B96"/>
    <w:rPr>
      <w:rFonts w:asciiTheme="minorHAnsi" w:hAnsiTheme="minorHAnsi"/>
      <w:b/>
      <w:sz w:val="24"/>
      <w:lang w:val="fr-CH" w:eastAsia="en-US"/>
    </w:rPr>
  </w:style>
  <w:style w:type="paragraph" w:customStyle="1" w:styleId="Reasons">
    <w:name w:val="Reasons"/>
    <w:basedOn w:val="Normal"/>
    <w:qFormat/>
    <w:rsid w:val="00901B96"/>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FollowedHyperlink">
    <w:name w:val="FollowedHyperlink"/>
    <w:basedOn w:val="DefaultParagraphFont"/>
    <w:uiPriority w:val="99"/>
    <w:semiHidden/>
    <w:unhideWhenUsed/>
    <w:rsid w:val="00901B96"/>
    <w:rPr>
      <w:color w:val="800080" w:themeColor="followedHyperlink"/>
      <w:u w:val="single"/>
    </w:rPr>
  </w:style>
  <w:style w:type="paragraph" w:styleId="Title">
    <w:name w:val="Title"/>
    <w:basedOn w:val="Normal"/>
    <w:next w:val="Normal"/>
    <w:link w:val="TitleChar"/>
    <w:uiPriority w:val="10"/>
    <w:qFormat/>
    <w:rsid w:val="00901B96"/>
    <w:pPr>
      <w:tabs>
        <w:tab w:val="clear" w:pos="794"/>
        <w:tab w:val="clear" w:pos="1191"/>
        <w:tab w:val="clear" w:pos="1588"/>
        <w:tab w:val="clear" w:pos="1985"/>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52"/>
      <w:szCs w:val="56"/>
      <w:lang w:val="en-US"/>
    </w:rPr>
  </w:style>
  <w:style w:type="character" w:customStyle="1" w:styleId="TitleChar">
    <w:name w:val="Title Char"/>
    <w:basedOn w:val="DefaultParagraphFont"/>
    <w:link w:val="Title"/>
    <w:uiPriority w:val="10"/>
    <w:rsid w:val="00901B96"/>
    <w:rPr>
      <w:rFonts w:asciiTheme="majorHAnsi" w:eastAsiaTheme="majorEastAsia" w:hAnsiTheme="majorHAnsi" w:cstheme="majorBidi"/>
      <w:spacing w:val="-10"/>
      <w:kern w:val="28"/>
      <w:sz w:val="52"/>
      <w:szCs w:val="56"/>
      <w:lang w:eastAsia="en-US"/>
    </w:rPr>
  </w:style>
  <w:style w:type="character" w:styleId="PlaceholderText">
    <w:name w:val="Placeholder Text"/>
    <w:basedOn w:val="DefaultParagraphFont"/>
    <w:uiPriority w:val="99"/>
    <w:semiHidden/>
    <w:rsid w:val="00901B96"/>
    <w:rPr>
      <w:color w:val="808080"/>
    </w:rPr>
  </w:style>
  <w:style w:type="character" w:styleId="Strong">
    <w:name w:val="Strong"/>
    <w:basedOn w:val="DefaultParagraphFont"/>
    <w:uiPriority w:val="22"/>
    <w:qFormat/>
    <w:rsid w:val="00901B96"/>
    <w:rPr>
      <w:b/>
      <w:bCs/>
    </w:rPr>
  </w:style>
  <w:style w:type="paragraph" w:styleId="IntenseQuote">
    <w:name w:val="Intense Quote"/>
    <w:basedOn w:val="Normal"/>
    <w:next w:val="Normal"/>
    <w:link w:val="IntenseQuoteChar"/>
    <w:uiPriority w:val="30"/>
    <w:qFormat/>
    <w:rsid w:val="00901B96"/>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after="360" w:line="259" w:lineRule="auto"/>
      <w:ind w:left="862" w:right="862"/>
      <w:jc w:val="center"/>
      <w:textAlignment w:val="auto"/>
    </w:pPr>
    <w:rPr>
      <w:rFonts w:eastAsia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rsid w:val="00901B96"/>
    <w:rPr>
      <w:rFonts w:asciiTheme="minorHAnsi" w:eastAsiaTheme="minorHAnsi" w:hAnsiTheme="minorHAnsi" w:cstheme="minorBidi"/>
      <w:i/>
      <w:iCs/>
      <w:color w:val="4F81BD" w:themeColor="accent1"/>
      <w:sz w:val="22"/>
      <w:szCs w:val="22"/>
      <w:lang w:eastAsia="en-US"/>
    </w:rPr>
  </w:style>
  <w:style w:type="character" w:styleId="IntenseReference">
    <w:name w:val="Intense Reference"/>
    <w:basedOn w:val="DefaultParagraphFont"/>
    <w:uiPriority w:val="32"/>
    <w:qFormat/>
    <w:rsid w:val="00901B96"/>
    <w:rPr>
      <w:b/>
      <w:bCs/>
      <w:smallCaps/>
      <w:color w:val="4F81BD" w:themeColor="accent1"/>
      <w:spacing w:val="5"/>
    </w:rPr>
  </w:style>
  <w:style w:type="character" w:styleId="SubtleReference">
    <w:name w:val="Subtle Reference"/>
    <w:basedOn w:val="DefaultParagraphFont"/>
    <w:uiPriority w:val="31"/>
    <w:qFormat/>
    <w:rsid w:val="00901B96"/>
    <w:rPr>
      <w:smallCaps/>
      <w:color w:val="5A5A5A" w:themeColor="text1" w:themeTint="A5"/>
    </w:rPr>
  </w:style>
  <w:style w:type="paragraph" w:customStyle="1" w:styleId="SimpleHeading">
    <w:name w:val="Simple Heading"/>
    <w:basedOn w:val="Normal"/>
    <w:link w:val="SimpleHeadingChar"/>
    <w:qFormat/>
    <w:rsid w:val="00901B96"/>
    <w:pPr>
      <w:keepNext/>
      <w:tabs>
        <w:tab w:val="clear" w:pos="794"/>
        <w:tab w:val="clear" w:pos="1191"/>
        <w:tab w:val="clear" w:pos="1588"/>
        <w:tab w:val="clear" w:pos="1985"/>
      </w:tabs>
      <w:overflowPunct/>
      <w:autoSpaceDE/>
      <w:autoSpaceDN/>
      <w:adjustRightInd/>
      <w:spacing w:before="0" w:after="160" w:line="259" w:lineRule="auto"/>
      <w:jc w:val="both"/>
      <w:textAlignment w:val="auto"/>
    </w:pPr>
    <w:rPr>
      <w:rFonts w:eastAsiaTheme="minorHAnsi" w:cstheme="minorBidi"/>
      <w:b/>
      <w:sz w:val="22"/>
      <w:szCs w:val="22"/>
      <w:lang w:val="en-US"/>
    </w:rPr>
  </w:style>
  <w:style w:type="character" w:customStyle="1" w:styleId="SimpleHeadingChar">
    <w:name w:val="Simple Heading Char"/>
    <w:basedOn w:val="DefaultParagraphFont"/>
    <w:link w:val="SimpleHeading"/>
    <w:rsid w:val="00901B96"/>
    <w:rPr>
      <w:rFonts w:asciiTheme="minorHAnsi" w:eastAsiaTheme="minorHAnsi" w:hAnsiTheme="minorHAnsi" w:cstheme="minorBidi"/>
      <w:b/>
      <w:sz w:val="22"/>
      <w:szCs w:val="22"/>
      <w:lang w:eastAsia="en-US"/>
    </w:rPr>
  </w:style>
  <w:style w:type="paragraph" w:customStyle="1" w:styleId="Ideas">
    <w:name w:val="Ideas"/>
    <w:basedOn w:val="Heading1"/>
    <w:link w:val="IdeasChar"/>
    <w:qFormat/>
    <w:rsid w:val="00901B96"/>
    <w:pPr>
      <w:tabs>
        <w:tab w:val="clear" w:pos="794"/>
        <w:tab w:val="clear" w:pos="1191"/>
        <w:tab w:val="clear" w:pos="1588"/>
        <w:tab w:val="clear" w:pos="1985"/>
      </w:tabs>
      <w:overflowPunct/>
      <w:autoSpaceDE/>
      <w:autoSpaceDN/>
      <w:adjustRightInd/>
      <w:spacing w:before="60" w:line="259" w:lineRule="auto"/>
      <w:ind w:left="431" w:hanging="431"/>
      <w:jc w:val="both"/>
      <w:textAlignment w:val="auto"/>
    </w:pPr>
    <w:rPr>
      <w:rFonts w:asciiTheme="majorHAnsi" w:eastAsiaTheme="majorEastAsia" w:hAnsiTheme="majorHAnsi" w:cstheme="majorBidi"/>
      <w:b w:val="0"/>
      <w:color w:val="F79646" w:themeColor="accent6"/>
      <w:sz w:val="32"/>
      <w:szCs w:val="32"/>
    </w:rPr>
  </w:style>
  <w:style w:type="character" w:customStyle="1" w:styleId="IdeasChar">
    <w:name w:val="Ideas Char"/>
    <w:basedOn w:val="Heading1Char"/>
    <w:link w:val="Ideas"/>
    <w:rsid w:val="00901B96"/>
    <w:rPr>
      <w:rFonts w:asciiTheme="majorHAnsi" w:eastAsiaTheme="majorEastAsia" w:hAnsiTheme="majorHAnsi" w:cstheme="majorBidi"/>
      <w:b w:val="0"/>
      <w:color w:val="F79646" w:themeColor="accent6"/>
      <w:sz w:val="32"/>
      <w:szCs w:val="32"/>
      <w:lang w:val="fr-CH" w:eastAsia="en-US"/>
    </w:rPr>
  </w:style>
  <w:style w:type="table" w:customStyle="1" w:styleId="GridTable1Light-Accent51">
    <w:name w:val="Grid Table 1 Light - Accent 51"/>
    <w:basedOn w:val="TableNormal"/>
    <w:uiPriority w:val="46"/>
    <w:rsid w:val="00901B96"/>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901B96"/>
    <w:rPr>
      <w:sz w:val="16"/>
      <w:szCs w:val="16"/>
    </w:rPr>
  </w:style>
  <w:style w:type="paragraph" w:styleId="CommentText">
    <w:name w:val="annotation text"/>
    <w:basedOn w:val="Normal"/>
    <w:link w:val="CommentTextChar"/>
    <w:uiPriority w:val="99"/>
    <w:semiHidden/>
    <w:unhideWhenUsed/>
    <w:rsid w:val="00901B96"/>
    <w:pPr>
      <w:tabs>
        <w:tab w:val="clear" w:pos="794"/>
        <w:tab w:val="clear" w:pos="1191"/>
        <w:tab w:val="clear" w:pos="1588"/>
        <w:tab w:val="clear" w:pos="1985"/>
      </w:tabs>
      <w:overflowPunct/>
      <w:autoSpaceDE/>
      <w:autoSpaceDN/>
      <w:adjustRightInd/>
      <w:spacing w:before="0" w:after="160"/>
      <w:jc w:val="both"/>
      <w:textAlignment w:val="auto"/>
    </w:pPr>
    <w:rPr>
      <w:rFonts w:eastAsiaTheme="minorHAnsi" w:cstheme="minorBidi"/>
      <w:sz w:val="20"/>
      <w:lang w:val="en-US"/>
    </w:rPr>
  </w:style>
  <w:style w:type="character" w:customStyle="1" w:styleId="CommentTextChar">
    <w:name w:val="Comment Text Char"/>
    <w:basedOn w:val="DefaultParagraphFont"/>
    <w:link w:val="CommentText"/>
    <w:uiPriority w:val="99"/>
    <w:semiHidden/>
    <w:rsid w:val="00901B96"/>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901B96"/>
    <w:rPr>
      <w:b/>
      <w:bCs/>
    </w:rPr>
  </w:style>
  <w:style w:type="character" w:customStyle="1" w:styleId="CommentSubjectChar">
    <w:name w:val="Comment Subject Char"/>
    <w:basedOn w:val="CommentTextChar"/>
    <w:link w:val="CommentSubject"/>
    <w:uiPriority w:val="99"/>
    <w:semiHidden/>
    <w:rsid w:val="00901B96"/>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901B96"/>
    <w:pPr>
      <w:tabs>
        <w:tab w:val="clear" w:pos="794"/>
        <w:tab w:val="clear" w:pos="1191"/>
        <w:tab w:val="clear" w:pos="1588"/>
        <w:tab w:val="clear" w:pos="1985"/>
      </w:tabs>
      <w:overflowPunct/>
      <w:autoSpaceDE/>
      <w:autoSpaceDN/>
      <w:adjustRightInd/>
      <w:spacing w:before="0"/>
      <w:jc w:val="both"/>
      <w:textAlignment w:val="auto"/>
    </w:pPr>
    <w:rPr>
      <w:rFonts w:ascii="Segoe UI" w:eastAsiaTheme="minorHAnsi" w:hAnsi="Segoe UI" w:cs="Segoe UI"/>
      <w:sz w:val="18"/>
      <w:szCs w:val="18"/>
      <w:lang w:val="en-US"/>
    </w:rPr>
  </w:style>
  <w:style w:type="character" w:customStyle="1" w:styleId="BalloonTextChar">
    <w:name w:val="Balloon Text Char"/>
    <w:basedOn w:val="DefaultParagraphFont"/>
    <w:link w:val="BalloonText"/>
    <w:uiPriority w:val="99"/>
    <w:semiHidden/>
    <w:rsid w:val="00901B96"/>
    <w:rPr>
      <w:rFonts w:ascii="Segoe UI" w:eastAsiaTheme="minorHAnsi" w:hAnsi="Segoe UI" w:cs="Segoe UI"/>
      <w:sz w:val="18"/>
      <w:szCs w:val="18"/>
      <w:lang w:eastAsia="en-US"/>
    </w:rPr>
  </w:style>
  <w:style w:type="paragraph" w:customStyle="1" w:styleId="Otherideas">
    <w:name w:val="Other ideas"/>
    <w:basedOn w:val="Heading2"/>
    <w:link w:val="OtherideasChar"/>
    <w:qFormat/>
    <w:rsid w:val="00901B96"/>
    <w:pPr>
      <w:numPr>
        <w:ilvl w:val="1"/>
      </w:numPr>
      <w:tabs>
        <w:tab w:val="clear" w:pos="794"/>
        <w:tab w:val="clear" w:pos="1191"/>
        <w:tab w:val="clear" w:pos="1588"/>
        <w:tab w:val="clear" w:pos="1985"/>
      </w:tabs>
      <w:overflowPunct/>
      <w:autoSpaceDE/>
      <w:autoSpaceDN/>
      <w:adjustRightInd/>
      <w:spacing w:before="40" w:line="259" w:lineRule="auto"/>
      <w:ind w:left="3127" w:hanging="576"/>
      <w:jc w:val="both"/>
      <w:textAlignment w:val="auto"/>
    </w:pPr>
    <w:rPr>
      <w:rFonts w:asciiTheme="majorHAnsi" w:eastAsiaTheme="majorEastAsia" w:hAnsiTheme="majorHAnsi" w:cstheme="majorBidi"/>
      <w:b w:val="0"/>
      <w:color w:val="E36C0A" w:themeColor="accent6" w:themeShade="BF"/>
      <w:sz w:val="26"/>
      <w:szCs w:val="26"/>
    </w:rPr>
  </w:style>
  <w:style w:type="character" w:customStyle="1" w:styleId="OtherideasChar">
    <w:name w:val="Other ideas Char"/>
    <w:basedOn w:val="Heading2Char"/>
    <w:link w:val="Otherideas"/>
    <w:rsid w:val="00901B96"/>
    <w:rPr>
      <w:rFonts w:asciiTheme="majorHAnsi" w:eastAsiaTheme="majorEastAsia" w:hAnsiTheme="majorHAnsi" w:cstheme="majorBidi"/>
      <w:b w:val="0"/>
      <w:color w:val="E36C0A" w:themeColor="accent6" w:themeShade="BF"/>
      <w:sz w:val="26"/>
      <w:szCs w:val="26"/>
      <w:lang w:val="fr-CH" w:eastAsia="en-US"/>
    </w:rPr>
  </w:style>
  <w:style w:type="table" w:customStyle="1" w:styleId="PlainTable21">
    <w:name w:val="Plain Table 21"/>
    <w:basedOn w:val="TableNormal"/>
    <w:uiPriority w:val="42"/>
    <w:rsid w:val="00901B96"/>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11">
    <w:name w:val="Grid Table 4 - Accent 11"/>
    <w:basedOn w:val="TableNormal"/>
    <w:uiPriority w:val="49"/>
    <w:rsid w:val="00901B96"/>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utputdescription">
    <w:name w:val="Output description"/>
    <w:basedOn w:val="Normal"/>
    <w:qFormat/>
    <w:rsid w:val="00901B96"/>
    <w:pPr>
      <w:tabs>
        <w:tab w:val="clear" w:pos="794"/>
        <w:tab w:val="clear" w:pos="1191"/>
        <w:tab w:val="clear" w:pos="1588"/>
        <w:tab w:val="clear" w:pos="1985"/>
      </w:tabs>
      <w:overflowPunct/>
      <w:autoSpaceDE/>
      <w:autoSpaceDN/>
      <w:adjustRightInd/>
      <w:spacing w:before="0" w:after="60" w:line="259" w:lineRule="auto"/>
      <w:jc w:val="both"/>
      <w:textAlignment w:val="auto"/>
    </w:pPr>
    <w:rPr>
      <w:rFonts w:eastAsiaTheme="minorHAnsi" w:cstheme="minorBidi"/>
      <w:sz w:val="20"/>
      <w:szCs w:val="22"/>
      <w:lang w:val="en-US"/>
    </w:rPr>
  </w:style>
  <w:style w:type="paragraph" w:styleId="Caption">
    <w:name w:val="caption"/>
    <w:basedOn w:val="Normal"/>
    <w:next w:val="Normal"/>
    <w:uiPriority w:val="35"/>
    <w:unhideWhenUsed/>
    <w:qFormat/>
    <w:rsid w:val="00901B96"/>
    <w:pPr>
      <w:tabs>
        <w:tab w:val="clear" w:pos="794"/>
        <w:tab w:val="clear" w:pos="1191"/>
        <w:tab w:val="clear" w:pos="1588"/>
        <w:tab w:val="clear" w:pos="1985"/>
      </w:tabs>
      <w:overflowPunct/>
      <w:autoSpaceDE/>
      <w:autoSpaceDN/>
      <w:adjustRightInd/>
      <w:spacing w:before="0" w:after="200"/>
      <w:jc w:val="both"/>
      <w:textAlignment w:val="auto"/>
    </w:pPr>
    <w:rPr>
      <w:rFonts w:eastAsiaTheme="minorHAnsi" w:cstheme="minorBidi"/>
      <w:i/>
      <w:iCs/>
      <w:color w:val="1F497D" w:themeColor="text2"/>
      <w:sz w:val="18"/>
      <w:szCs w:val="18"/>
      <w:lang w:val="en-US"/>
    </w:rPr>
  </w:style>
  <w:style w:type="table" w:customStyle="1" w:styleId="GridTable4-Accent12">
    <w:name w:val="Grid Table 4 - Accent 12"/>
    <w:basedOn w:val="TableNormal"/>
    <w:uiPriority w:val="49"/>
    <w:rsid w:val="00901B96"/>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1">
    <w:name w:val="Table Grid1"/>
    <w:basedOn w:val="TableNormal"/>
    <w:next w:val="TableGrid"/>
    <w:uiPriority w:val="59"/>
    <w:rsid w:val="00901B9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01B96"/>
    <w:rPr>
      <w:rFonts w:asciiTheme="minorHAnsi" w:hAnsiTheme="minorHAnsi"/>
      <w:sz w:val="24"/>
      <w:lang w:val="fr-CH" w:eastAsia="en-US"/>
    </w:rPr>
  </w:style>
  <w:style w:type="paragraph" w:styleId="Revision">
    <w:name w:val="Revision"/>
    <w:hidden/>
    <w:uiPriority w:val="99"/>
    <w:semiHidden/>
    <w:rsid w:val="00901B96"/>
    <w:rPr>
      <w:rFonts w:asciiTheme="minorHAnsi" w:eastAsiaTheme="minorHAnsi" w:hAnsiTheme="minorHAnsi" w:cstheme="minorBidi"/>
      <w:sz w:val="22"/>
      <w:szCs w:val="22"/>
      <w:lang w:eastAsia="en-US"/>
    </w:rPr>
  </w:style>
  <w:style w:type="paragraph" w:customStyle="1" w:styleId="Heading20">
    <w:name w:val="Heading­_2"/>
    <w:basedOn w:val="Normal"/>
    <w:rsid w:val="00901B96"/>
    <w:rPr>
      <w:color w:val="4BACC6" w:themeColor="accent5"/>
      <w:sz w:val="26"/>
      <w:szCs w:val="26"/>
      <w:lang w:val="fr-FR"/>
    </w:rPr>
  </w:style>
  <w:style w:type="paragraph" w:customStyle="1" w:styleId="Annexe">
    <w:name w:val="Annexe"/>
    <w:basedOn w:val="Normal"/>
    <w:rsid w:val="00901B96"/>
    <w:pPr>
      <w:keepNext/>
      <w:keepLines/>
      <w:spacing w:before="60"/>
      <w:ind w:left="431" w:hanging="431"/>
      <w:outlineLvl w:val="0"/>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itu.int/en/ITU-D/TIES_Protected/OP2018-2021.pdf"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D/TIES_Protected/PerfReport2016.pdf"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itu.int/en/ITU-D/TIES_Protected/PerfReport2016.pdf" TargetMode="External"/><Relationship Id="rId28" Type="http://schemas.openxmlformats.org/officeDocument/2006/relationships/theme" Target="theme/theme1.xml"/><Relationship Id="rId10" Type="http://schemas.openxmlformats.org/officeDocument/2006/relationships/hyperlink" Target="https://www.itu.int/en/ITU-D/TIES_Protected/OP2018-2021.pdf"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image" Target="media/image8.png"/><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85789-C31A-49B5-81C6-BFC9C5AC7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29</Pages>
  <Words>9227</Words>
  <Characters>55780</Characters>
  <Application>Microsoft Office Word</Application>
  <DocSecurity>0</DocSecurity>
  <Lines>464</Lines>
  <Paragraphs>129</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64878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Gozel, Elsa</dc:creator>
  <cp:lastModifiedBy>Jones, Jacqueline</cp:lastModifiedBy>
  <cp:revision>21</cp:revision>
  <cp:lastPrinted>2017-04-18T12:44:00Z</cp:lastPrinted>
  <dcterms:created xsi:type="dcterms:W3CDTF">2017-04-19T09:50:00Z</dcterms:created>
  <dcterms:modified xsi:type="dcterms:W3CDTF">2017-04-20T14:45:00Z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