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2608EC" w:rsidTr="004B7893">
        <w:trPr>
          <w:cantSplit/>
          <w:trHeight w:val="1134"/>
        </w:trPr>
        <w:tc>
          <w:tcPr>
            <w:tcW w:w="1276" w:type="dxa"/>
            <w:tcBorders>
              <w:bottom w:val="single" w:sz="12" w:space="0" w:color="auto"/>
            </w:tcBorders>
          </w:tcPr>
          <w:p w:rsidR="004B7893" w:rsidRPr="00DD2429" w:rsidRDefault="004B7893" w:rsidP="004B7893">
            <w:pPr>
              <w:rPr>
                <w:b/>
                <w:bCs/>
                <w:sz w:val="32"/>
                <w:szCs w:val="32"/>
                <w:lang w:val="es-ES_tradnl"/>
              </w:rPr>
            </w:pPr>
            <w:r w:rsidRPr="00DD2429">
              <w:rPr>
                <w:noProof/>
                <w:color w:val="3399FF"/>
                <w:lang w:val="en-GB"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DD2429" w:rsidRDefault="004B7893" w:rsidP="00BC7208">
            <w:pPr>
              <w:rPr>
                <w:b/>
                <w:bCs/>
                <w:sz w:val="32"/>
                <w:szCs w:val="32"/>
                <w:lang w:val="es-ES_tradnl"/>
              </w:rPr>
            </w:pPr>
            <w:r w:rsidRPr="00DD2429">
              <w:rPr>
                <w:rFonts w:cstheme="minorHAnsi"/>
                <w:b/>
                <w:bCs/>
                <w:sz w:val="32"/>
                <w:szCs w:val="32"/>
                <w:lang w:val="es-ES_tradnl"/>
              </w:rPr>
              <w:t>Grupo Asesor de Desarrollo de las Telecomunicaciones (GADT</w:t>
            </w:r>
            <w:r w:rsidRPr="00DD2429">
              <w:rPr>
                <w:b/>
                <w:bCs/>
                <w:sz w:val="32"/>
                <w:szCs w:val="32"/>
                <w:lang w:val="es-ES_tradnl"/>
              </w:rPr>
              <w:t>)</w:t>
            </w:r>
          </w:p>
          <w:p w:rsidR="004B7893" w:rsidRPr="00DD2429" w:rsidRDefault="004B7893" w:rsidP="00BC7208">
            <w:pPr>
              <w:spacing w:before="100" w:after="120"/>
              <w:rPr>
                <w:rFonts w:ascii="Verdana" w:hAnsi="Verdana"/>
                <w:sz w:val="28"/>
                <w:szCs w:val="28"/>
                <w:lang w:val="es-ES_tradnl"/>
              </w:rPr>
            </w:pPr>
            <w:r w:rsidRPr="00DD2429">
              <w:rPr>
                <w:b/>
                <w:bCs/>
                <w:sz w:val="26"/>
                <w:szCs w:val="26"/>
                <w:lang w:val="es-ES_tradnl"/>
              </w:rPr>
              <w:t>22ª reunión, Ginebra, 9-12 de mayo de 2017</w:t>
            </w:r>
          </w:p>
        </w:tc>
        <w:tc>
          <w:tcPr>
            <w:tcW w:w="3225" w:type="dxa"/>
            <w:tcBorders>
              <w:bottom w:val="single" w:sz="12" w:space="0" w:color="auto"/>
            </w:tcBorders>
          </w:tcPr>
          <w:p w:rsidR="004B7893" w:rsidRPr="00DD2429" w:rsidRDefault="00BC7208" w:rsidP="004B7893">
            <w:pPr>
              <w:spacing w:before="40" w:after="80"/>
              <w:ind w:right="142"/>
              <w:rPr>
                <w:lang w:val="es-ES_tradnl"/>
              </w:rPr>
            </w:pPr>
            <w:r w:rsidRPr="00DD2429">
              <w:rPr>
                <w:noProof/>
                <w:lang w:val="en-GB"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2608EC" w:rsidTr="004B7893">
        <w:trPr>
          <w:cantSplit/>
        </w:trPr>
        <w:tc>
          <w:tcPr>
            <w:tcW w:w="6663" w:type="dxa"/>
            <w:gridSpan w:val="2"/>
            <w:tcBorders>
              <w:top w:val="single" w:sz="12" w:space="0" w:color="auto"/>
            </w:tcBorders>
          </w:tcPr>
          <w:p w:rsidR="004B7893" w:rsidRPr="00DD2429" w:rsidRDefault="004B7893" w:rsidP="004B7893">
            <w:pPr>
              <w:spacing w:before="0"/>
              <w:rPr>
                <w:rFonts w:cs="Arial"/>
                <w:b/>
                <w:bCs/>
                <w:sz w:val="20"/>
                <w:lang w:val="es-ES_tradnl"/>
              </w:rPr>
            </w:pPr>
          </w:p>
        </w:tc>
        <w:tc>
          <w:tcPr>
            <w:tcW w:w="3225" w:type="dxa"/>
            <w:tcBorders>
              <w:top w:val="single" w:sz="12" w:space="0" w:color="auto"/>
            </w:tcBorders>
          </w:tcPr>
          <w:p w:rsidR="004B7893" w:rsidRPr="00DD2429" w:rsidRDefault="004B7893" w:rsidP="004B7893">
            <w:pPr>
              <w:spacing w:before="0"/>
              <w:rPr>
                <w:b/>
                <w:bCs/>
                <w:sz w:val="20"/>
                <w:lang w:val="es-ES_tradnl"/>
              </w:rPr>
            </w:pPr>
          </w:p>
        </w:tc>
      </w:tr>
      <w:tr w:rsidR="004B7893" w:rsidRPr="002608EC" w:rsidTr="004B7893">
        <w:trPr>
          <w:cantSplit/>
        </w:trPr>
        <w:tc>
          <w:tcPr>
            <w:tcW w:w="6663" w:type="dxa"/>
            <w:gridSpan w:val="2"/>
          </w:tcPr>
          <w:p w:rsidR="004B7893" w:rsidRPr="00DD2429" w:rsidRDefault="004B7893" w:rsidP="004B7893">
            <w:pPr>
              <w:pStyle w:val="Committee"/>
              <w:spacing w:before="0"/>
              <w:rPr>
                <w:b w:val="0"/>
                <w:lang w:val="es-ES_tradnl"/>
              </w:rPr>
            </w:pPr>
          </w:p>
        </w:tc>
        <w:tc>
          <w:tcPr>
            <w:tcW w:w="3225" w:type="dxa"/>
          </w:tcPr>
          <w:p w:rsidR="004B7893" w:rsidRPr="00585549" w:rsidRDefault="00083915" w:rsidP="00CE1C44">
            <w:pPr>
              <w:spacing w:before="0"/>
              <w:rPr>
                <w:b/>
                <w:bCs/>
                <w:lang w:val="es-ES_tradnl"/>
              </w:rPr>
            </w:pPr>
            <w:r>
              <w:rPr>
                <w:b/>
                <w:bCs/>
                <w:lang w:val="es-ES_tradnl"/>
              </w:rPr>
              <w:t xml:space="preserve">Revisión 2 </w:t>
            </w:r>
            <w:r w:rsidR="00585549">
              <w:rPr>
                <w:b/>
                <w:bCs/>
                <w:lang w:val="es-ES_tradnl"/>
              </w:rPr>
              <w:t>a</w:t>
            </w:r>
            <w:r>
              <w:rPr>
                <w:b/>
                <w:bCs/>
                <w:lang w:val="es-ES_tradnl"/>
              </w:rPr>
              <w:t>l</w:t>
            </w:r>
            <w:r w:rsidR="00585549">
              <w:rPr>
                <w:b/>
                <w:bCs/>
                <w:lang w:val="es-ES_tradnl"/>
              </w:rPr>
              <w:br/>
            </w:r>
            <w:r w:rsidR="005637B9" w:rsidRPr="00DD2429">
              <w:rPr>
                <w:b/>
                <w:bCs/>
                <w:lang w:val="es-ES_tradnl"/>
              </w:rPr>
              <w:t xml:space="preserve">Documento </w:t>
            </w:r>
            <w:bookmarkStart w:id="0" w:name="DocRef1"/>
            <w:bookmarkEnd w:id="0"/>
            <w:r w:rsidR="005637B9" w:rsidRPr="00DD2429">
              <w:rPr>
                <w:b/>
                <w:bCs/>
                <w:lang w:val="es-ES_tradnl"/>
              </w:rPr>
              <w:t>TDAG17-22/</w:t>
            </w:r>
            <w:bookmarkStart w:id="1" w:name="DocNo1"/>
            <w:bookmarkEnd w:id="1"/>
            <w:r w:rsidR="003C7C4D" w:rsidRPr="00DD2429">
              <w:rPr>
                <w:b/>
                <w:bCs/>
                <w:lang w:val="es-ES_tradnl"/>
              </w:rPr>
              <w:t>13</w:t>
            </w:r>
            <w:r w:rsidR="005637B9" w:rsidRPr="00DD2429">
              <w:rPr>
                <w:b/>
                <w:bCs/>
                <w:lang w:val="es-ES_tradnl"/>
              </w:rPr>
              <w:t>-S</w:t>
            </w:r>
          </w:p>
        </w:tc>
      </w:tr>
      <w:tr w:rsidR="004B7893" w:rsidRPr="00DD2429" w:rsidTr="004B7893">
        <w:trPr>
          <w:cantSplit/>
        </w:trPr>
        <w:tc>
          <w:tcPr>
            <w:tcW w:w="6663" w:type="dxa"/>
            <w:gridSpan w:val="2"/>
          </w:tcPr>
          <w:p w:rsidR="004B7893" w:rsidRPr="00DD2429" w:rsidRDefault="004B7893" w:rsidP="004B7893">
            <w:pPr>
              <w:spacing w:before="0"/>
              <w:rPr>
                <w:b/>
                <w:bCs/>
                <w:smallCaps/>
                <w:lang w:val="es-ES_tradnl"/>
              </w:rPr>
            </w:pPr>
          </w:p>
        </w:tc>
        <w:tc>
          <w:tcPr>
            <w:tcW w:w="3225" w:type="dxa"/>
          </w:tcPr>
          <w:p w:rsidR="004B7893" w:rsidRPr="00DD2429" w:rsidRDefault="00083915" w:rsidP="00231924">
            <w:pPr>
              <w:spacing w:before="0"/>
              <w:rPr>
                <w:b/>
                <w:lang w:val="es-ES_tradnl"/>
              </w:rPr>
            </w:pPr>
            <w:bookmarkStart w:id="2" w:name="CreationDate"/>
            <w:bookmarkEnd w:id="2"/>
            <w:r>
              <w:rPr>
                <w:b/>
                <w:bCs/>
                <w:szCs w:val="24"/>
              </w:rPr>
              <w:t>8 de junio</w:t>
            </w:r>
            <w:r w:rsidR="00231924">
              <w:rPr>
                <w:b/>
                <w:bCs/>
                <w:szCs w:val="24"/>
              </w:rPr>
              <w:t xml:space="preserve"> de</w:t>
            </w:r>
            <w:r w:rsidR="00231924" w:rsidRPr="00DD2429">
              <w:rPr>
                <w:b/>
                <w:bCs/>
                <w:szCs w:val="28"/>
                <w:lang w:val="es-ES_tradnl"/>
              </w:rPr>
              <w:t xml:space="preserve"> </w:t>
            </w:r>
            <w:r w:rsidR="00BC7208" w:rsidRPr="00DD2429">
              <w:rPr>
                <w:b/>
                <w:bCs/>
                <w:szCs w:val="28"/>
                <w:lang w:val="es-ES_tradnl"/>
              </w:rPr>
              <w:t>2017</w:t>
            </w:r>
          </w:p>
        </w:tc>
      </w:tr>
      <w:tr w:rsidR="004B7893" w:rsidRPr="00DD2429" w:rsidTr="004B7893">
        <w:trPr>
          <w:cantSplit/>
        </w:trPr>
        <w:tc>
          <w:tcPr>
            <w:tcW w:w="6663" w:type="dxa"/>
            <w:gridSpan w:val="2"/>
          </w:tcPr>
          <w:p w:rsidR="004B7893" w:rsidRPr="00DD2429" w:rsidRDefault="004B7893" w:rsidP="004B7893">
            <w:pPr>
              <w:spacing w:before="0"/>
              <w:rPr>
                <w:b/>
                <w:bCs/>
                <w:smallCaps/>
                <w:lang w:val="es-ES_tradnl"/>
              </w:rPr>
            </w:pPr>
          </w:p>
        </w:tc>
        <w:tc>
          <w:tcPr>
            <w:tcW w:w="3225" w:type="dxa"/>
          </w:tcPr>
          <w:p w:rsidR="004B7893" w:rsidRPr="00DD2429" w:rsidRDefault="005637B9" w:rsidP="004B7893">
            <w:pPr>
              <w:spacing w:before="0"/>
              <w:rPr>
                <w:szCs w:val="24"/>
                <w:lang w:val="es-ES_tradnl"/>
              </w:rPr>
            </w:pPr>
            <w:r w:rsidRPr="00DD2429">
              <w:rPr>
                <w:b/>
                <w:lang w:val="es-ES_tradnl"/>
              </w:rPr>
              <w:t>Original:</w:t>
            </w:r>
            <w:bookmarkStart w:id="3" w:name="Original"/>
            <w:bookmarkEnd w:id="3"/>
            <w:r w:rsidRPr="00DD2429">
              <w:rPr>
                <w:b/>
                <w:lang w:val="es-ES_tradnl"/>
              </w:rPr>
              <w:t xml:space="preserve"> </w:t>
            </w:r>
            <w:r w:rsidR="005D0D74">
              <w:rPr>
                <w:b/>
                <w:lang w:val="es-ES_tradnl"/>
              </w:rPr>
              <w:t>inglés</w:t>
            </w:r>
          </w:p>
        </w:tc>
      </w:tr>
      <w:tr w:rsidR="004B7893" w:rsidRPr="002608EC" w:rsidTr="004B7893">
        <w:trPr>
          <w:cantSplit/>
          <w:trHeight w:val="852"/>
        </w:trPr>
        <w:tc>
          <w:tcPr>
            <w:tcW w:w="9888" w:type="dxa"/>
            <w:gridSpan w:val="3"/>
          </w:tcPr>
          <w:p w:rsidR="004B7893" w:rsidRPr="00713FCA" w:rsidRDefault="003C7C4D" w:rsidP="004B7893">
            <w:pPr>
              <w:pStyle w:val="Source"/>
              <w:rPr>
                <w:lang w:val="es-ES_tradnl"/>
              </w:rPr>
            </w:pPr>
            <w:bookmarkStart w:id="4" w:name="Source"/>
            <w:bookmarkEnd w:id="4"/>
            <w:r w:rsidRPr="00DD2429">
              <w:rPr>
                <w:lang w:val="es-ES_tradnl"/>
              </w:rPr>
              <w:t>Presidente de la Comisión de Estudio 1 del UIT-D</w:t>
            </w:r>
          </w:p>
        </w:tc>
      </w:tr>
      <w:tr w:rsidR="004B7893" w:rsidRPr="002608EC" w:rsidTr="004B7893">
        <w:trPr>
          <w:cantSplit/>
        </w:trPr>
        <w:tc>
          <w:tcPr>
            <w:tcW w:w="9888" w:type="dxa"/>
            <w:gridSpan w:val="3"/>
          </w:tcPr>
          <w:p w:rsidR="004B7893" w:rsidRPr="00DD2429" w:rsidRDefault="003C7C4D" w:rsidP="004B7893">
            <w:pPr>
              <w:pStyle w:val="Title1"/>
              <w:spacing w:afterAutospacing="0"/>
              <w:rPr>
                <w:bCs/>
                <w:szCs w:val="28"/>
                <w:lang w:val="es-ES_tradnl"/>
              </w:rPr>
            </w:pPr>
            <w:bookmarkStart w:id="5" w:name="Title"/>
            <w:bookmarkEnd w:id="5"/>
            <w:r w:rsidRPr="00DD2429">
              <w:rPr>
                <w:szCs w:val="28"/>
                <w:lang w:val="es-ES_tradnl"/>
              </w:rPr>
              <w:t xml:space="preserve">ACTIVIDADES DE LA COMISIÓN DE ESTUDIO 1 DEL UIT-D DURANTE EL </w:t>
            </w:r>
            <w:r w:rsidRPr="00DD2429">
              <w:rPr>
                <w:szCs w:val="28"/>
                <w:lang w:val="es-ES_tradnl"/>
              </w:rPr>
              <w:br/>
              <w:t>SEXTO PERIODO DE ESTUDIOS ENTRE LA CMDT-14 Y LA CMDT-17</w:t>
            </w:r>
          </w:p>
        </w:tc>
      </w:tr>
      <w:tr w:rsidR="004B7893" w:rsidRPr="002608EC" w:rsidTr="004B7893">
        <w:trPr>
          <w:cantSplit/>
        </w:trPr>
        <w:tc>
          <w:tcPr>
            <w:tcW w:w="9888" w:type="dxa"/>
            <w:gridSpan w:val="3"/>
            <w:tcBorders>
              <w:bottom w:val="single" w:sz="4" w:space="0" w:color="auto"/>
            </w:tcBorders>
          </w:tcPr>
          <w:p w:rsidR="004B7893" w:rsidRPr="00DD2429" w:rsidRDefault="004B7893" w:rsidP="00BC7208">
            <w:pPr>
              <w:rPr>
                <w:lang w:val="es-ES_tradnl"/>
              </w:rPr>
            </w:pPr>
          </w:p>
        </w:tc>
      </w:tr>
      <w:tr w:rsidR="004B7893" w:rsidRPr="002608EC"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DD2429" w:rsidRDefault="004B7893" w:rsidP="004B7893">
            <w:pPr>
              <w:spacing w:before="240"/>
              <w:rPr>
                <w:b/>
                <w:bCs/>
                <w:lang w:val="es-ES_tradnl"/>
              </w:rPr>
            </w:pPr>
            <w:r w:rsidRPr="00DD2429">
              <w:rPr>
                <w:b/>
                <w:bCs/>
                <w:lang w:val="es-ES_tradnl"/>
              </w:rPr>
              <w:t>Resumen:</w:t>
            </w:r>
          </w:p>
          <w:p w:rsidR="004B7893" w:rsidRPr="00DD2429" w:rsidRDefault="003C7C4D" w:rsidP="00083915">
            <w:pPr>
              <w:rPr>
                <w:b/>
                <w:bCs/>
                <w:lang w:val="es-ES_tradnl"/>
              </w:rPr>
            </w:pPr>
            <w:r w:rsidRPr="00DD2429">
              <w:rPr>
                <w:lang w:val="es-ES_tradnl"/>
              </w:rPr>
              <w:t>En el presente informe se resumen las actividades realizadas por la Comisión de Estudio 1 durante el sexto periodo de estudios.</w:t>
            </w:r>
          </w:p>
          <w:p w:rsidR="004B7893" w:rsidRPr="00DD2429" w:rsidRDefault="00DD2429" w:rsidP="004B7893">
            <w:pPr>
              <w:rPr>
                <w:b/>
                <w:bCs/>
                <w:lang w:val="es-ES_tradnl"/>
              </w:rPr>
            </w:pPr>
            <w:r w:rsidRPr="00DD2429">
              <w:rPr>
                <w:b/>
                <w:bCs/>
                <w:lang w:val="es-ES_tradnl"/>
              </w:rPr>
              <w:t>Acción solicitada:</w:t>
            </w:r>
          </w:p>
          <w:p w:rsidR="004B7893" w:rsidRPr="00DD2429" w:rsidRDefault="003C7C4D" w:rsidP="004B7893">
            <w:pPr>
              <w:rPr>
                <w:b/>
                <w:bCs/>
                <w:lang w:val="es-ES_tradnl"/>
              </w:rPr>
            </w:pPr>
            <w:r w:rsidRPr="00DD2429">
              <w:rPr>
                <w:lang w:val="es-ES_tradnl"/>
              </w:rPr>
              <w:t>Se invita al GADT a tomar nota del presente documento y dar las orientaciones que estime convenientes.</w:t>
            </w:r>
          </w:p>
          <w:p w:rsidR="004B7893" w:rsidRPr="002608EC" w:rsidRDefault="004B7893" w:rsidP="004B7893">
            <w:pPr>
              <w:rPr>
                <w:b/>
                <w:bCs/>
                <w:lang w:val="en-GB"/>
              </w:rPr>
            </w:pPr>
            <w:r w:rsidRPr="002608EC">
              <w:rPr>
                <w:b/>
                <w:bCs/>
                <w:lang w:val="en-GB"/>
              </w:rPr>
              <w:t>Referencias:</w:t>
            </w:r>
          </w:p>
          <w:p w:rsidR="00E30691" w:rsidRPr="002608EC" w:rsidRDefault="00585549" w:rsidP="002608EC">
            <w:pPr>
              <w:spacing w:after="120"/>
              <w:rPr>
                <w:lang w:val="en-US"/>
              </w:rPr>
            </w:pPr>
            <w:hyperlink r:id="rId10" w:history="1">
              <w:r w:rsidR="003C7C4D" w:rsidRPr="00731DE1">
                <w:rPr>
                  <w:rStyle w:val="Hyperlink"/>
                  <w:lang w:val="en-US"/>
                </w:rPr>
                <w:t>TDAG16-21/5</w:t>
              </w:r>
            </w:hyperlink>
            <w:r w:rsidR="003C7C4D" w:rsidRPr="00731DE1">
              <w:rPr>
                <w:lang w:val="en-US"/>
              </w:rPr>
              <w:t xml:space="preserve">, </w:t>
            </w:r>
            <w:hyperlink r:id="rId11" w:history="1">
              <w:r w:rsidR="003C7C4D" w:rsidRPr="00731DE1">
                <w:rPr>
                  <w:rStyle w:val="Hyperlink"/>
                  <w:lang w:val="en-US"/>
                </w:rPr>
                <w:t>TDAG15-20/32</w:t>
              </w:r>
            </w:hyperlink>
            <w:r w:rsidR="003C7C4D" w:rsidRPr="005D0D74">
              <w:rPr>
                <w:lang w:val="en-US"/>
              </w:rPr>
              <w:t xml:space="preserve">, </w:t>
            </w:r>
            <w:hyperlink r:id="rId12" w:history="1">
              <w:r w:rsidR="003C7C4D" w:rsidRPr="005D0D74">
                <w:rPr>
                  <w:rStyle w:val="Hyperlink"/>
                  <w:lang w:val="en-US"/>
                </w:rPr>
                <w:t>1/REP/10</w:t>
              </w:r>
            </w:hyperlink>
            <w:r w:rsidR="003C7C4D" w:rsidRPr="005D0D74">
              <w:rPr>
                <w:lang w:val="en-US"/>
              </w:rPr>
              <w:t xml:space="preserve"> (2014), </w:t>
            </w:r>
            <w:hyperlink r:id="rId13" w:history="1">
              <w:r w:rsidR="003C7C4D" w:rsidRPr="005D0D74">
                <w:rPr>
                  <w:rStyle w:val="Hyperlink"/>
                  <w:lang w:val="en-US"/>
                </w:rPr>
                <w:t>1/REP/20</w:t>
              </w:r>
            </w:hyperlink>
            <w:r w:rsidR="003C7C4D" w:rsidRPr="005D0D74">
              <w:rPr>
                <w:lang w:val="en-US"/>
              </w:rPr>
              <w:t xml:space="preserve"> (2015), </w:t>
            </w:r>
            <w:hyperlink r:id="rId14" w:history="1">
              <w:r w:rsidR="003C7C4D" w:rsidRPr="005D0D74">
                <w:rPr>
                  <w:rStyle w:val="Hyperlink"/>
                  <w:lang w:val="en-US"/>
                </w:rPr>
                <w:t>1/REP/30</w:t>
              </w:r>
            </w:hyperlink>
            <w:r w:rsidR="003C7C4D" w:rsidRPr="005D0D74">
              <w:rPr>
                <w:lang w:val="en-US"/>
              </w:rPr>
              <w:t xml:space="preserve"> (2016), </w:t>
            </w:r>
            <w:hyperlink r:id="rId15" w:history="1">
              <w:r w:rsidR="003C7C4D" w:rsidRPr="005D0D74">
                <w:rPr>
                  <w:rStyle w:val="Hyperlink"/>
                  <w:lang w:val="en-US"/>
                </w:rPr>
                <w:t>1/REP/40</w:t>
              </w:r>
            </w:hyperlink>
            <w:r w:rsidR="002608EC">
              <w:rPr>
                <w:lang w:val="en-US"/>
              </w:rPr>
              <w:t> </w:t>
            </w:r>
            <w:r w:rsidR="003C7C4D" w:rsidRPr="005D0D74">
              <w:rPr>
                <w:lang w:val="en-US"/>
              </w:rPr>
              <w:t>(2017)</w:t>
            </w:r>
          </w:p>
        </w:tc>
      </w:tr>
    </w:tbl>
    <w:p w:rsidR="001E0465" w:rsidRDefault="001E0465" w:rsidP="002608EC">
      <w:pPr>
        <w:rPr>
          <w:lang w:val="en-US"/>
        </w:rPr>
      </w:pPr>
      <w:r>
        <w:rPr>
          <w:lang w:val="en-US"/>
        </w:rPr>
        <w:br w:type="page"/>
      </w:r>
    </w:p>
    <w:p w:rsidR="003C7C4D" w:rsidRPr="00DD2429" w:rsidRDefault="003C7C4D" w:rsidP="003C7C4D">
      <w:pPr>
        <w:pStyle w:val="Heading1"/>
        <w:rPr>
          <w:lang w:val="es-ES_tradnl"/>
        </w:rPr>
      </w:pPr>
      <w:r w:rsidRPr="00DD2429">
        <w:rPr>
          <w:lang w:val="es-ES_tradnl"/>
        </w:rPr>
        <w:lastRenderedPageBreak/>
        <w:t>1</w:t>
      </w:r>
      <w:r w:rsidRPr="00DD2429">
        <w:rPr>
          <w:lang w:val="es-ES_tradnl"/>
        </w:rPr>
        <w:tab/>
        <w:t>Introducción</w:t>
      </w:r>
    </w:p>
    <w:p w:rsidR="003C7C4D" w:rsidRPr="00DD2429" w:rsidRDefault="003C7C4D" w:rsidP="003C7C4D">
      <w:pPr>
        <w:pStyle w:val="Normalend"/>
        <w:rPr>
          <w:lang w:val="es-ES_tradnl"/>
        </w:rPr>
      </w:pPr>
      <w:r w:rsidRPr="00DD2429">
        <w:rPr>
          <w:lang w:val="es-ES_tradnl"/>
        </w:rPr>
        <w:t>El informe abarca el sexto periodo de estudios, de tres años de duración, de la Comisión de Estudio 1 del UIT-D entre la CMDT-14 y la CMDT-17.</w:t>
      </w:r>
    </w:p>
    <w:p w:rsidR="003C7C4D" w:rsidRPr="00DD2429" w:rsidRDefault="003C7C4D" w:rsidP="003C7C4D">
      <w:pPr>
        <w:pStyle w:val="Heading2"/>
        <w:rPr>
          <w:lang w:val="es-ES_tradnl"/>
        </w:rPr>
      </w:pPr>
      <w:r w:rsidRPr="00DD2429">
        <w:rPr>
          <w:lang w:val="es-ES_tradnl"/>
        </w:rPr>
        <w:t>1.1</w:t>
      </w:r>
      <w:r w:rsidRPr="00DD2429">
        <w:rPr>
          <w:lang w:val="es-ES_tradnl"/>
        </w:rPr>
        <w:tab/>
        <w:t>Mandato y resultados</w:t>
      </w:r>
    </w:p>
    <w:p w:rsidR="003C7C4D" w:rsidRPr="00DD2429" w:rsidRDefault="003C7C4D" w:rsidP="00136B4D">
      <w:pPr>
        <w:rPr>
          <w:lang w:val="es-ES_tradnl"/>
        </w:rPr>
      </w:pPr>
      <w:r w:rsidRPr="00DD2429">
        <w:rPr>
          <w:lang w:val="es-ES_tradnl"/>
        </w:rPr>
        <w:t>La Comisión de Estudio 1 (CE</w:t>
      </w:r>
      <w:r w:rsidR="00136B4D" w:rsidRPr="00DD2429">
        <w:rPr>
          <w:lang w:val="es-ES_tradnl"/>
        </w:rPr>
        <w:t xml:space="preserve"> </w:t>
      </w:r>
      <w:r w:rsidRPr="00DD2429">
        <w:rPr>
          <w:lang w:val="es-ES_tradnl"/>
        </w:rPr>
        <w:t>1) se creó con arreglo a la Resolución 2 (Rev. Dubái, 2014) para examinar, a través de las cuestiones adoptadas por los Miembros de la UIT en la Conferencia Mundial de Desarrollo de las Telecomunicaciones (Dubái, 2014) (CMDT-14), asuntos relacionados con el entorno propicio para el desarrollo de las telecomunicaciones/TIC. La Comisión es responsable de nueve temas sustantivos que, a grandes rasgos, comprenden: estrategias políticas, técnicas y de aplicación para la migración a las redes, servicios y aplicaciones de banda ancha, comprendidos los servicios móviles, los servicios OTT e IPv6; el acceso universal a tecnologías y servicios de banda ancha, incluidas las relativas a las zonas rurales y remotas, personas con discapacidad y necesidades especiales; acceso a la computación en la nube; políticas económicas y tarifas de redes de telecomunicaciones/TIC; políticas de TIC para la protección del consumidor; estrategias para la migración a la radiodifusión digital terrenal; y gestión del espectro.</w:t>
      </w:r>
    </w:p>
    <w:p w:rsidR="003C7C4D" w:rsidRPr="00DD2429" w:rsidRDefault="003C7C4D" w:rsidP="00E97450">
      <w:pPr>
        <w:keepNext/>
        <w:rPr>
          <w:rFonts w:cstheme="minorHAnsi"/>
          <w:szCs w:val="24"/>
          <w:lang w:val="es-ES_tradnl"/>
        </w:rPr>
      </w:pPr>
      <w:r w:rsidRPr="00DD2429">
        <w:rPr>
          <w:rFonts w:cstheme="minorHAnsi"/>
          <w:szCs w:val="24"/>
          <w:lang w:val="es-ES_tradnl"/>
        </w:rPr>
        <w:t>Los títulos oficiales de las Cuestiones de la Comisión de Estudio y de la Resolución 9 son:</w:t>
      </w:r>
    </w:p>
    <w:p w:rsidR="003C7C4D" w:rsidRPr="00DD2429" w:rsidRDefault="00136B4D" w:rsidP="00136B4D">
      <w:pPr>
        <w:pStyle w:val="enumlev1"/>
        <w:rPr>
          <w:rFonts w:cstheme="minorHAnsi"/>
          <w:szCs w:val="24"/>
          <w:lang w:val="es-ES_tradnl"/>
        </w:rPr>
      </w:pPr>
      <w:r w:rsidRPr="00DD2429">
        <w:rPr>
          <w:rFonts w:cstheme="minorHAnsi"/>
          <w:b/>
          <w:bCs/>
          <w:szCs w:val="24"/>
          <w:lang w:val="es-ES_tradnl"/>
        </w:rPr>
        <w:t>–</w:t>
      </w:r>
      <w:r w:rsidRPr="00DD2429">
        <w:rPr>
          <w:rFonts w:cstheme="minorHAnsi"/>
          <w:b/>
          <w:bCs/>
          <w:szCs w:val="24"/>
          <w:lang w:val="es-ES_tradnl"/>
        </w:rPr>
        <w:tab/>
      </w:r>
      <w:r w:rsidR="003C7C4D" w:rsidRPr="00DD2429">
        <w:rPr>
          <w:rFonts w:cstheme="minorHAnsi"/>
          <w:b/>
          <w:bCs/>
          <w:szCs w:val="24"/>
          <w:lang w:val="es-ES_tradnl"/>
        </w:rPr>
        <w:t>Cuestión 1/1:</w:t>
      </w:r>
      <w:r w:rsidR="003C7C4D" w:rsidRPr="00DD2429">
        <w:rPr>
          <w:rFonts w:cstheme="minorHAnsi"/>
          <w:szCs w:val="24"/>
          <w:lang w:val="es-ES_tradnl"/>
        </w:rPr>
        <w:t xml:space="preserve"> </w:t>
      </w:r>
      <w:r w:rsidR="003C7C4D" w:rsidRPr="00DD2429">
        <w:rPr>
          <w:lang w:val="es-ES_tradnl"/>
        </w:rPr>
        <w:t>Aspectos políticos, reglamentarios y técnicos de la migración de las redes existentes a las redes de banda ancha en los países en desarrollo, incluyendo las redes de la próxima generación, los servicios móviles, los servicios OTT y la implantación de IPv6</w:t>
      </w:r>
      <w:r w:rsidR="003C7C4D" w:rsidRPr="00DD2429">
        <w:rPr>
          <w:rFonts w:cstheme="minorHAnsi"/>
          <w:szCs w:val="24"/>
          <w:lang w:val="es-ES_tradnl"/>
        </w:rPr>
        <w:t xml:space="preserve"> </w:t>
      </w:r>
    </w:p>
    <w:p w:rsidR="003C7C4D" w:rsidRPr="00DD2429" w:rsidRDefault="00136B4D" w:rsidP="00136B4D">
      <w:pPr>
        <w:pStyle w:val="enumlev1"/>
        <w:rPr>
          <w:lang w:val="es-ES_tradnl"/>
        </w:rPr>
      </w:pPr>
      <w:r w:rsidRPr="00DD2429">
        <w:rPr>
          <w:rFonts w:cstheme="minorHAnsi"/>
          <w:b/>
          <w:bCs/>
          <w:szCs w:val="24"/>
          <w:lang w:val="es-ES_tradnl"/>
        </w:rPr>
        <w:t>–</w:t>
      </w:r>
      <w:r w:rsidRPr="00DD2429">
        <w:rPr>
          <w:rFonts w:cstheme="minorHAnsi"/>
          <w:b/>
          <w:bCs/>
          <w:szCs w:val="24"/>
          <w:lang w:val="es-ES_tradnl"/>
        </w:rPr>
        <w:tab/>
      </w:r>
      <w:r w:rsidR="003C7C4D" w:rsidRPr="00DD2429">
        <w:rPr>
          <w:rFonts w:cstheme="minorHAnsi"/>
          <w:b/>
          <w:bCs/>
          <w:szCs w:val="24"/>
          <w:lang w:val="es-ES_tradnl"/>
        </w:rPr>
        <w:t>Cuestión 2/1:</w:t>
      </w:r>
      <w:r w:rsidR="003C7C4D" w:rsidRPr="00DD2429">
        <w:rPr>
          <w:rFonts w:cstheme="minorHAnsi"/>
          <w:szCs w:val="24"/>
          <w:lang w:val="es-ES_tradnl"/>
        </w:rPr>
        <w:t xml:space="preserve"> </w:t>
      </w:r>
      <w:r w:rsidR="003C7C4D" w:rsidRPr="00DD2429">
        <w:rPr>
          <w:lang w:val="es-ES_tradnl"/>
        </w:rPr>
        <w:t>Tecnologías de acceso a la banda ancha, IMT inclusive, para los países en desarrollo</w:t>
      </w:r>
    </w:p>
    <w:p w:rsidR="003C7C4D" w:rsidRPr="00DD2429" w:rsidRDefault="00136B4D" w:rsidP="00136B4D">
      <w:pPr>
        <w:pStyle w:val="enumlev1"/>
        <w:rPr>
          <w:rFonts w:cstheme="minorHAnsi"/>
          <w:szCs w:val="24"/>
          <w:lang w:val="es-ES_tradnl"/>
        </w:rPr>
      </w:pPr>
      <w:r w:rsidRPr="00DD2429">
        <w:rPr>
          <w:lang w:val="es-ES_tradnl"/>
        </w:rPr>
        <w:t>–</w:t>
      </w:r>
      <w:r w:rsidRPr="00DD2429">
        <w:rPr>
          <w:lang w:val="es-ES_tradnl"/>
        </w:rPr>
        <w:tab/>
      </w:r>
      <w:r w:rsidR="003C7C4D" w:rsidRPr="00DD2429">
        <w:rPr>
          <w:rFonts w:cstheme="minorHAnsi"/>
          <w:b/>
          <w:bCs/>
          <w:szCs w:val="24"/>
          <w:lang w:val="es-ES_tradnl"/>
        </w:rPr>
        <w:t>Cuestión 3/1:</w:t>
      </w:r>
      <w:r w:rsidR="003C7C4D" w:rsidRPr="00DD2429">
        <w:rPr>
          <w:rFonts w:cstheme="minorHAnsi"/>
          <w:szCs w:val="24"/>
          <w:lang w:val="es-ES_tradnl"/>
        </w:rPr>
        <w:t xml:space="preserve"> </w:t>
      </w:r>
      <w:r w:rsidR="003C7C4D" w:rsidRPr="00DD2429">
        <w:rPr>
          <w:lang w:val="es-ES_tradnl"/>
        </w:rPr>
        <w:t>Acceso a la computación en la nube: retos y oportunidades para los países en desarrollo</w:t>
      </w:r>
    </w:p>
    <w:p w:rsidR="003C7C4D" w:rsidRPr="00DD2429" w:rsidRDefault="00136B4D" w:rsidP="00136B4D">
      <w:pPr>
        <w:pStyle w:val="enumlev1"/>
        <w:rPr>
          <w:rFonts w:cstheme="minorHAnsi"/>
          <w:szCs w:val="24"/>
          <w:lang w:val="es-ES_tradnl"/>
        </w:rPr>
      </w:pPr>
      <w:r w:rsidRPr="00DD2429">
        <w:rPr>
          <w:rFonts w:cstheme="minorHAnsi"/>
          <w:szCs w:val="24"/>
          <w:lang w:val="es-ES_tradnl"/>
        </w:rPr>
        <w:t>–</w:t>
      </w:r>
      <w:r w:rsidRPr="00DD2429">
        <w:rPr>
          <w:rFonts w:cstheme="minorHAnsi"/>
          <w:szCs w:val="24"/>
          <w:lang w:val="es-ES_tradnl"/>
        </w:rPr>
        <w:tab/>
      </w:r>
      <w:r w:rsidR="003C7C4D" w:rsidRPr="00DD2429">
        <w:rPr>
          <w:rFonts w:cstheme="minorHAnsi"/>
          <w:b/>
          <w:bCs/>
          <w:szCs w:val="24"/>
          <w:lang w:val="es-ES_tradnl"/>
        </w:rPr>
        <w:t>Cuestión 4/1:</w:t>
      </w:r>
      <w:r w:rsidR="003C7C4D" w:rsidRPr="00DD2429">
        <w:rPr>
          <w:rFonts w:cstheme="minorHAnsi"/>
          <w:szCs w:val="24"/>
          <w:lang w:val="es-ES_tradnl"/>
        </w:rPr>
        <w:t xml:space="preserve"> </w:t>
      </w:r>
      <w:r w:rsidR="003C7C4D" w:rsidRPr="00DD2429">
        <w:rPr>
          <w:lang w:val="es-ES_tradnl"/>
        </w:rPr>
        <w:t>Políticas económicas y métodos de determinación de costos de los servicios relativos a las redes nacionales de telecomunicaciones/TIC, incluidas las redes de la próxima generación</w:t>
      </w:r>
    </w:p>
    <w:p w:rsidR="003C7C4D" w:rsidRPr="00DD2429" w:rsidRDefault="00136B4D" w:rsidP="00136B4D">
      <w:pPr>
        <w:pStyle w:val="enumlev1"/>
        <w:rPr>
          <w:lang w:val="es-ES_tradnl"/>
        </w:rPr>
      </w:pPr>
      <w:r w:rsidRPr="00DD2429">
        <w:rPr>
          <w:rFonts w:cstheme="minorHAnsi"/>
          <w:szCs w:val="24"/>
          <w:lang w:val="es-ES_tradnl"/>
        </w:rPr>
        <w:t>–</w:t>
      </w:r>
      <w:r w:rsidRPr="00DD2429">
        <w:rPr>
          <w:rFonts w:cstheme="minorHAnsi"/>
          <w:szCs w:val="24"/>
          <w:lang w:val="es-ES_tradnl"/>
        </w:rPr>
        <w:tab/>
      </w:r>
      <w:r w:rsidR="003C7C4D" w:rsidRPr="00DD2429">
        <w:rPr>
          <w:rFonts w:cstheme="minorHAnsi"/>
          <w:b/>
          <w:bCs/>
          <w:szCs w:val="24"/>
          <w:lang w:val="es-ES_tradnl"/>
        </w:rPr>
        <w:t>Cuestión 5/1:</w:t>
      </w:r>
      <w:r w:rsidR="003C7C4D" w:rsidRPr="00DD2429">
        <w:rPr>
          <w:rFonts w:cstheme="minorHAnsi"/>
          <w:szCs w:val="24"/>
          <w:lang w:val="es-ES_tradnl"/>
        </w:rPr>
        <w:t xml:space="preserve"> </w:t>
      </w:r>
      <w:r w:rsidR="003C7C4D" w:rsidRPr="00DD2429">
        <w:rPr>
          <w:lang w:val="es-ES_tradnl"/>
        </w:rPr>
        <w:t>Telecomunicaciones/TIC para las zonas rurales y alejadas</w:t>
      </w:r>
    </w:p>
    <w:p w:rsidR="003C7C4D" w:rsidRPr="00DD2429" w:rsidRDefault="00136B4D" w:rsidP="00136B4D">
      <w:pPr>
        <w:pStyle w:val="enumlev1"/>
        <w:rPr>
          <w:lang w:val="es-ES_tradnl"/>
        </w:rPr>
      </w:pPr>
      <w:r w:rsidRPr="00DD2429">
        <w:rPr>
          <w:lang w:val="es-ES_tradnl"/>
        </w:rPr>
        <w:t>–</w:t>
      </w:r>
      <w:r w:rsidRPr="00DD2429">
        <w:rPr>
          <w:lang w:val="es-ES_tradnl"/>
        </w:rPr>
        <w:tab/>
      </w:r>
      <w:r w:rsidR="003C7C4D" w:rsidRPr="00DD2429">
        <w:rPr>
          <w:rFonts w:cstheme="minorHAnsi"/>
          <w:b/>
          <w:bCs/>
          <w:szCs w:val="24"/>
          <w:lang w:val="es-ES_tradnl"/>
        </w:rPr>
        <w:t>Cuestión 6/1:</w:t>
      </w:r>
      <w:r w:rsidR="003C7C4D" w:rsidRPr="00DD2429">
        <w:rPr>
          <w:rFonts w:cstheme="minorHAnsi"/>
          <w:szCs w:val="24"/>
          <w:lang w:val="es-ES_tradnl"/>
        </w:rPr>
        <w:t xml:space="preserve"> </w:t>
      </w:r>
      <w:r w:rsidR="003C7C4D" w:rsidRPr="00DD2429">
        <w:rPr>
          <w:lang w:val="es-ES_tradnl"/>
        </w:rPr>
        <w:t>Información al consumidor, protección y derechos: leyes, reglamentación, bases económicas, redes de consumidores</w:t>
      </w:r>
    </w:p>
    <w:p w:rsidR="003C7C4D" w:rsidRPr="00DD2429" w:rsidRDefault="00136B4D" w:rsidP="00136B4D">
      <w:pPr>
        <w:pStyle w:val="enumlev1"/>
        <w:rPr>
          <w:lang w:val="es-ES_tradnl"/>
        </w:rPr>
      </w:pPr>
      <w:r w:rsidRPr="00DD2429">
        <w:rPr>
          <w:lang w:val="es-ES_tradnl"/>
        </w:rPr>
        <w:t>–</w:t>
      </w:r>
      <w:r w:rsidRPr="00DD2429">
        <w:rPr>
          <w:lang w:val="es-ES_tradnl"/>
        </w:rPr>
        <w:tab/>
      </w:r>
      <w:r w:rsidR="003C7C4D" w:rsidRPr="00DD2429">
        <w:rPr>
          <w:rFonts w:cstheme="minorHAnsi"/>
          <w:b/>
          <w:bCs/>
          <w:szCs w:val="24"/>
          <w:lang w:val="es-ES_tradnl"/>
        </w:rPr>
        <w:t>Cuestión 7/1:</w:t>
      </w:r>
      <w:r w:rsidR="003C7C4D" w:rsidRPr="00DD2429">
        <w:rPr>
          <w:rFonts w:cstheme="minorHAnsi"/>
          <w:szCs w:val="24"/>
          <w:lang w:val="es-ES_tradnl"/>
        </w:rPr>
        <w:t xml:space="preserve"> </w:t>
      </w:r>
      <w:r w:rsidR="003C7C4D" w:rsidRPr="00DD2429">
        <w:rPr>
          <w:lang w:val="es-ES_tradnl"/>
        </w:rPr>
        <w:t>Acceso a los servicios de telecomunicaciones/TIC para las personas con discapacidad y con necesidades especial</w:t>
      </w:r>
      <w:bookmarkStart w:id="6" w:name="_GoBack"/>
      <w:bookmarkEnd w:id="6"/>
      <w:r w:rsidR="003C7C4D" w:rsidRPr="00DD2429">
        <w:rPr>
          <w:lang w:val="es-ES_tradnl"/>
        </w:rPr>
        <w:t>es</w:t>
      </w:r>
    </w:p>
    <w:p w:rsidR="003C7C4D" w:rsidRPr="00DD2429" w:rsidRDefault="00136B4D" w:rsidP="00136B4D">
      <w:pPr>
        <w:pStyle w:val="enumlev1"/>
        <w:rPr>
          <w:rFonts w:cstheme="minorHAnsi"/>
          <w:szCs w:val="24"/>
          <w:lang w:val="es-ES_tradnl"/>
        </w:rPr>
      </w:pPr>
      <w:r w:rsidRPr="00DD2429">
        <w:rPr>
          <w:lang w:val="es-ES_tradnl"/>
        </w:rPr>
        <w:t>–</w:t>
      </w:r>
      <w:r w:rsidRPr="00DD2429">
        <w:rPr>
          <w:lang w:val="es-ES_tradnl"/>
        </w:rPr>
        <w:tab/>
      </w:r>
      <w:r w:rsidR="003C7C4D" w:rsidRPr="00DD2429">
        <w:rPr>
          <w:rFonts w:cstheme="minorHAnsi"/>
          <w:b/>
          <w:bCs/>
          <w:szCs w:val="24"/>
          <w:lang w:val="es-ES_tradnl"/>
        </w:rPr>
        <w:t>Cuestión 8/1:</w:t>
      </w:r>
      <w:r w:rsidR="003C7C4D" w:rsidRPr="00DD2429">
        <w:rPr>
          <w:rFonts w:cstheme="minorHAnsi"/>
          <w:szCs w:val="24"/>
          <w:lang w:val="es-ES_tradnl"/>
        </w:rPr>
        <w:t xml:space="preserve"> </w:t>
      </w:r>
      <w:r w:rsidR="003C7C4D" w:rsidRPr="00DD2429">
        <w:rPr>
          <w:lang w:val="es-ES_tradnl"/>
        </w:rPr>
        <w:t>Examen de estrategias y métodos para la transición de la radiodifusión digital terrenal analógica a la digital e implantación de nuevos servicios en las bandas del dividendo digital</w:t>
      </w:r>
    </w:p>
    <w:p w:rsidR="003C7C4D" w:rsidRPr="00DD2429" w:rsidRDefault="00136B4D" w:rsidP="00136B4D">
      <w:pPr>
        <w:pStyle w:val="enumlev1"/>
        <w:rPr>
          <w:bCs/>
          <w:szCs w:val="24"/>
          <w:lang w:val="es-ES_tradnl"/>
        </w:rPr>
      </w:pPr>
      <w:r w:rsidRPr="00DD2429">
        <w:rPr>
          <w:rFonts w:cstheme="minorHAnsi"/>
          <w:szCs w:val="24"/>
          <w:lang w:val="es-ES_tradnl"/>
        </w:rPr>
        <w:t>–</w:t>
      </w:r>
      <w:r w:rsidRPr="00DD2429">
        <w:rPr>
          <w:rFonts w:cstheme="minorHAnsi"/>
          <w:szCs w:val="24"/>
          <w:lang w:val="es-ES_tradnl"/>
        </w:rPr>
        <w:tab/>
      </w:r>
      <w:r w:rsidR="003C7C4D" w:rsidRPr="00DD2429">
        <w:rPr>
          <w:rFonts w:cstheme="minorHAnsi"/>
          <w:b/>
          <w:bCs/>
          <w:szCs w:val="24"/>
          <w:lang w:val="es-ES_tradnl"/>
        </w:rPr>
        <w:t>Resolución 9</w:t>
      </w:r>
      <w:r w:rsidR="003C7C4D" w:rsidRPr="00DD2429">
        <w:rPr>
          <w:rFonts w:cstheme="minorHAnsi"/>
          <w:szCs w:val="24"/>
          <w:lang w:val="es-ES_tradnl"/>
        </w:rPr>
        <w:t xml:space="preserve"> (Rev. CMDT-14): Participación de los países, en particular de los países en desarrollo, en la gestión del espectro de frecuencias; un grupo mixto con la Comisión de Estudio 1 del UIT-T</w:t>
      </w:r>
    </w:p>
    <w:p w:rsidR="003C7C4D" w:rsidRPr="00DD2429" w:rsidRDefault="003C7C4D" w:rsidP="00136B4D">
      <w:pPr>
        <w:rPr>
          <w:lang w:val="es-ES_tradnl"/>
        </w:rPr>
      </w:pPr>
      <w:r w:rsidRPr="00DD2429">
        <w:rPr>
          <w:lang w:val="es-ES_tradnl"/>
        </w:rPr>
        <w:t>La CE</w:t>
      </w:r>
      <w:r w:rsidR="00136B4D" w:rsidRPr="00DD2429">
        <w:rPr>
          <w:lang w:val="es-ES_tradnl"/>
        </w:rPr>
        <w:t xml:space="preserve"> </w:t>
      </w:r>
      <w:r w:rsidRPr="00DD2429">
        <w:rPr>
          <w:lang w:val="es-ES_tradnl"/>
        </w:rPr>
        <w:t>1 concluyó su labor en su cuarta y última reunión, celebrada en Ginebra del 27 al 31 de marzo de 2017, en la que aprobó los informes finales de las nu</w:t>
      </w:r>
      <w:r w:rsidR="00136B4D" w:rsidRPr="00DD2429">
        <w:rPr>
          <w:lang w:val="es-ES_tradnl"/>
        </w:rPr>
        <w:t>eve Cuestiones y elaboró más de </w:t>
      </w:r>
      <w:r w:rsidRPr="00DD2429">
        <w:rPr>
          <w:lang w:val="es-ES_tradnl"/>
        </w:rPr>
        <w:t>80 directrices para los Estados Miembros de la UI</w:t>
      </w:r>
      <w:r w:rsidR="00136B4D" w:rsidRPr="00DD2429">
        <w:rPr>
          <w:lang w:val="es-ES_tradnl"/>
        </w:rPr>
        <w:t>T.</w:t>
      </w:r>
    </w:p>
    <w:p w:rsidR="003C7C4D" w:rsidRPr="00DD2429" w:rsidRDefault="003C7C4D" w:rsidP="003C7C4D">
      <w:pPr>
        <w:pStyle w:val="Heading2"/>
        <w:rPr>
          <w:lang w:val="es-ES_tradnl"/>
        </w:rPr>
      </w:pPr>
      <w:r w:rsidRPr="00DD2429">
        <w:rPr>
          <w:lang w:val="es-ES_tradnl"/>
        </w:rPr>
        <w:lastRenderedPageBreak/>
        <w:t>1.2</w:t>
      </w:r>
      <w:r w:rsidRPr="00DD2429">
        <w:rPr>
          <w:lang w:val="es-ES_tradnl"/>
        </w:rPr>
        <w:tab/>
        <w:t>Equipo direct</w:t>
      </w:r>
      <w:r w:rsidR="00136B4D" w:rsidRPr="00DD2429">
        <w:rPr>
          <w:lang w:val="es-ES_tradnl"/>
        </w:rPr>
        <w:t>ivo de la Comisión de Estudio 1</w:t>
      </w:r>
    </w:p>
    <w:p w:rsidR="003C7C4D" w:rsidRPr="00DD2429" w:rsidRDefault="003C7C4D" w:rsidP="003C7C4D">
      <w:pPr>
        <w:rPr>
          <w:rFonts w:cstheme="minorHAnsi"/>
          <w:szCs w:val="24"/>
          <w:lang w:val="es-ES_tradnl"/>
        </w:rPr>
      </w:pPr>
      <w:r w:rsidRPr="00DD2429">
        <w:rPr>
          <w:rFonts w:cstheme="minorHAnsi"/>
          <w:szCs w:val="24"/>
          <w:lang w:val="es-ES_tradnl"/>
        </w:rPr>
        <w:t xml:space="preserve">La CMDT-14 designó al equipo directivo de la CE </w:t>
      </w:r>
      <w:r w:rsidR="00102DFC">
        <w:rPr>
          <w:rFonts w:cstheme="minorHAnsi"/>
          <w:szCs w:val="24"/>
          <w:lang w:val="es-ES_tradnl"/>
        </w:rPr>
        <w:t>1 para el sexto ciclo (2014-2017</w:t>
      </w:r>
      <w:r w:rsidRPr="00DD2429">
        <w:rPr>
          <w:rFonts w:cstheme="minorHAnsi"/>
          <w:szCs w:val="24"/>
          <w:lang w:val="es-ES_tradnl"/>
        </w:rPr>
        <w:t>): la Sra. Roxanne McElvane (Estados Unidos) ejerció de Presidente; y contó con la asistencia de once Vicepresidentes en representación de seis regiones del mundo:</w:t>
      </w:r>
    </w:p>
    <w:p w:rsidR="003C7C4D" w:rsidRPr="005D0D74" w:rsidRDefault="00136B4D" w:rsidP="00136B4D">
      <w:pPr>
        <w:pStyle w:val="enumlev1"/>
        <w:rPr>
          <w:rFonts w:cs="Calibri"/>
          <w:szCs w:val="24"/>
          <w:lang w:val="fr-CH"/>
        </w:rPr>
      </w:pPr>
      <w:r w:rsidRPr="005D0D74">
        <w:rPr>
          <w:lang w:val="fr-CH"/>
        </w:rPr>
        <w:t>–</w:t>
      </w:r>
      <w:r w:rsidRPr="005D0D74">
        <w:rPr>
          <w:lang w:val="fr-CH"/>
        </w:rPr>
        <w:tab/>
      </w:r>
      <w:r w:rsidR="003C7C4D" w:rsidRPr="00731DE1">
        <w:rPr>
          <w:lang w:val="fr-CH"/>
        </w:rPr>
        <w:t>Sra</w:t>
      </w:r>
      <w:r w:rsidR="003C7C4D" w:rsidRPr="005D0D74">
        <w:rPr>
          <w:lang w:val="fr-CH"/>
        </w:rPr>
        <w:t xml:space="preserve">. Regina Fleur Assoumou-Bessou </w:t>
      </w:r>
      <w:r w:rsidR="003C7C4D" w:rsidRPr="005D0D74">
        <w:rPr>
          <w:rFonts w:cs="Calibri"/>
          <w:szCs w:val="24"/>
          <w:lang w:val="fr-CH"/>
        </w:rPr>
        <w:t>(Côte d’Ivoire)(AFR)</w:t>
      </w:r>
    </w:p>
    <w:p w:rsidR="003C7C4D" w:rsidRPr="002608EC" w:rsidRDefault="00136B4D" w:rsidP="00136B4D">
      <w:pPr>
        <w:pStyle w:val="enumlev1"/>
        <w:rPr>
          <w:rFonts w:cs="Calibri"/>
          <w:szCs w:val="24"/>
          <w:lang w:val="de-DE"/>
        </w:rPr>
      </w:pPr>
      <w:r w:rsidRPr="002608EC">
        <w:rPr>
          <w:rFonts w:cs="Calibri"/>
          <w:szCs w:val="24"/>
          <w:lang w:val="de-DE"/>
        </w:rPr>
        <w:t>–</w:t>
      </w:r>
      <w:r w:rsidRPr="002608EC">
        <w:rPr>
          <w:rFonts w:cs="Calibri"/>
          <w:szCs w:val="24"/>
          <w:lang w:val="de-DE"/>
        </w:rPr>
        <w:tab/>
      </w:r>
      <w:r w:rsidR="003C7C4D" w:rsidRPr="002608EC">
        <w:rPr>
          <w:rFonts w:cs="Calibri"/>
          <w:szCs w:val="24"/>
          <w:lang w:val="de-DE"/>
        </w:rPr>
        <w:t>Sr. Peter Ngwan Mbengie (Camerún) (AFR)</w:t>
      </w:r>
    </w:p>
    <w:p w:rsidR="003C7C4D" w:rsidRPr="00DD2429" w:rsidRDefault="00E97450" w:rsidP="00E97450">
      <w:pPr>
        <w:pStyle w:val="enumlev1"/>
        <w:rPr>
          <w:rFonts w:cs="Calibri"/>
          <w:szCs w:val="24"/>
          <w:lang w:val="es-ES_tradnl"/>
        </w:rPr>
      </w:pPr>
      <w:r w:rsidRPr="00DD2429">
        <w:rPr>
          <w:rFonts w:cs="Calibri"/>
          <w:szCs w:val="24"/>
          <w:lang w:val="es-ES_tradnl"/>
        </w:rPr>
        <w:t>–</w:t>
      </w:r>
      <w:r w:rsidRPr="00DD2429">
        <w:rPr>
          <w:rFonts w:cs="Calibri"/>
          <w:szCs w:val="24"/>
          <w:lang w:val="es-ES_tradnl"/>
        </w:rPr>
        <w:tab/>
      </w:r>
      <w:r w:rsidR="003C7C4D" w:rsidRPr="00DD2429">
        <w:rPr>
          <w:rFonts w:cs="Calibri"/>
          <w:szCs w:val="24"/>
          <w:lang w:val="es-ES_tradnl"/>
        </w:rPr>
        <w:t>Sra. Claymir Carozza Rodríguez (Venezuela) (AMS)</w:t>
      </w:r>
    </w:p>
    <w:p w:rsidR="003C7C4D" w:rsidRPr="00DD2429" w:rsidRDefault="00E97450" w:rsidP="00E97450">
      <w:pPr>
        <w:pStyle w:val="enumlev1"/>
        <w:rPr>
          <w:rFonts w:cs="Calibri"/>
          <w:szCs w:val="24"/>
          <w:lang w:val="es-ES_tradnl"/>
        </w:rPr>
      </w:pPr>
      <w:r w:rsidRPr="00DD2429">
        <w:rPr>
          <w:rFonts w:cs="Calibri"/>
          <w:szCs w:val="24"/>
          <w:lang w:val="es-ES_tradnl"/>
        </w:rPr>
        <w:t>–</w:t>
      </w:r>
      <w:r w:rsidRPr="00DD2429">
        <w:rPr>
          <w:rFonts w:cs="Calibri"/>
          <w:szCs w:val="24"/>
          <w:lang w:val="es-ES_tradnl"/>
        </w:rPr>
        <w:tab/>
      </w:r>
      <w:r w:rsidR="003C7C4D" w:rsidRPr="00DD2429">
        <w:rPr>
          <w:rFonts w:cs="Calibri"/>
          <w:szCs w:val="24"/>
          <w:lang w:val="es-ES_tradnl"/>
        </w:rPr>
        <w:t>Sr. Víctor Martínez (Paraguay) (AMS)</w:t>
      </w:r>
    </w:p>
    <w:p w:rsidR="003C7C4D" w:rsidRPr="002608EC" w:rsidRDefault="00E97450" w:rsidP="00E97450">
      <w:pPr>
        <w:pStyle w:val="enumlev1"/>
        <w:rPr>
          <w:rStyle w:val="FootnoteReference"/>
          <w:rFonts w:cs="Calibri"/>
          <w:szCs w:val="24"/>
          <w:lang w:val="es-ES_tradnl"/>
        </w:rPr>
      </w:pPr>
      <w:r w:rsidRPr="002608EC">
        <w:rPr>
          <w:rFonts w:cs="Calibri"/>
          <w:szCs w:val="24"/>
          <w:lang w:val="es-ES_tradnl"/>
        </w:rPr>
        <w:t>–</w:t>
      </w:r>
      <w:r w:rsidRPr="002608EC">
        <w:rPr>
          <w:rFonts w:cs="Calibri"/>
          <w:szCs w:val="24"/>
          <w:lang w:val="es-ES_tradnl"/>
        </w:rPr>
        <w:tab/>
      </w:r>
      <w:r w:rsidR="003C7C4D" w:rsidRPr="002608EC">
        <w:rPr>
          <w:rFonts w:cs="Calibri"/>
          <w:szCs w:val="24"/>
          <w:lang w:val="es-ES_tradnl"/>
        </w:rPr>
        <w:t>Sr. Wesam Al-Ramadeen (Jordania) (ARB)</w:t>
      </w:r>
      <w:r w:rsidR="003C7C4D" w:rsidRPr="00DD2429">
        <w:rPr>
          <w:rStyle w:val="FootnoteReference"/>
          <w:rFonts w:cs="Calibri"/>
          <w:szCs w:val="24"/>
          <w:lang w:val="es-ES_tradnl"/>
        </w:rPr>
        <w:footnoteReference w:id="1"/>
      </w:r>
    </w:p>
    <w:p w:rsidR="003C7C4D" w:rsidRPr="002608EC" w:rsidRDefault="00E97450" w:rsidP="00E97450">
      <w:pPr>
        <w:pStyle w:val="enumlev1"/>
        <w:rPr>
          <w:rFonts w:cs="Calibri"/>
          <w:szCs w:val="24"/>
          <w:lang w:val="es-ES_tradnl"/>
        </w:rPr>
      </w:pPr>
      <w:r w:rsidRPr="002608EC">
        <w:rPr>
          <w:rStyle w:val="FootnoteReference"/>
          <w:rFonts w:cs="Calibri"/>
          <w:szCs w:val="24"/>
          <w:lang w:val="es-ES_tradnl"/>
        </w:rPr>
        <w:t>–</w:t>
      </w:r>
      <w:r w:rsidRPr="002608EC">
        <w:rPr>
          <w:rFonts w:cs="Calibri"/>
          <w:szCs w:val="24"/>
          <w:lang w:val="es-ES_tradnl"/>
        </w:rPr>
        <w:tab/>
      </w:r>
      <w:r w:rsidR="003C7C4D" w:rsidRPr="002608EC">
        <w:rPr>
          <w:rFonts w:cs="Calibri"/>
          <w:szCs w:val="24"/>
          <w:lang w:val="es-ES_tradnl"/>
        </w:rPr>
        <w:t>Sr. Ahmed Abdel Aziz Gad (Egipto) (ARB)</w:t>
      </w:r>
    </w:p>
    <w:p w:rsidR="003C7C4D" w:rsidRPr="002608EC" w:rsidRDefault="00E97450" w:rsidP="00E97450">
      <w:pPr>
        <w:pStyle w:val="enumlev1"/>
        <w:rPr>
          <w:rFonts w:cs="Calibri"/>
          <w:szCs w:val="24"/>
          <w:lang w:val="es-ES_tradnl"/>
        </w:rPr>
      </w:pPr>
      <w:r w:rsidRPr="002608EC">
        <w:rPr>
          <w:rFonts w:cs="Calibri"/>
          <w:szCs w:val="24"/>
          <w:lang w:val="es-ES_tradnl"/>
        </w:rPr>
        <w:t>–</w:t>
      </w:r>
      <w:r w:rsidRPr="002608EC">
        <w:rPr>
          <w:rFonts w:cs="Calibri"/>
          <w:szCs w:val="24"/>
          <w:lang w:val="es-ES_tradnl"/>
        </w:rPr>
        <w:tab/>
      </w:r>
      <w:r w:rsidR="003C7C4D" w:rsidRPr="002608EC">
        <w:rPr>
          <w:rFonts w:cs="Calibri"/>
          <w:szCs w:val="24"/>
          <w:lang w:val="es-ES_tradnl"/>
        </w:rPr>
        <w:t>Sr. Yasuhiko Kawasumi (Japón) (ASP)</w:t>
      </w:r>
    </w:p>
    <w:p w:rsidR="003C7C4D" w:rsidRPr="002608EC" w:rsidRDefault="00E97450" w:rsidP="00E97450">
      <w:pPr>
        <w:pStyle w:val="enumlev1"/>
        <w:rPr>
          <w:rFonts w:cs="Calibri"/>
          <w:szCs w:val="24"/>
          <w:lang w:val="de-DE"/>
        </w:rPr>
      </w:pPr>
      <w:r w:rsidRPr="002608EC">
        <w:rPr>
          <w:rFonts w:cs="Calibri"/>
          <w:szCs w:val="24"/>
          <w:lang w:val="de-DE"/>
        </w:rPr>
        <w:t>–</w:t>
      </w:r>
      <w:r w:rsidRPr="002608EC">
        <w:rPr>
          <w:rFonts w:cs="Calibri"/>
          <w:szCs w:val="24"/>
          <w:lang w:val="de-DE"/>
        </w:rPr>
        <w:tab/>
      </w:r>
      <w:r w:rsidR="003C7C4D" w:rsidRPr="002608EC">
        <w:rPr>
          <w:rFonts w:cs="Calibri"/>
          <w:szCs w:val="24"/>
          <w:lang w:val="de-DE"/>
        </w:rPr>
        <w:t>Sr. Nguyen Quy Quyen (Viet Nam) (ASP)</w:t>
      </w:r>
    </w:p>
    <w:p w:rsidR="003C7C4D" w:rsidRPr="002608EC" w:rsidRDefault="00E97450" w:rsidP="00E97450">
      <w:pPr>
        <w:pStyle w:val="enumlev1"/>
        <w:rPr>
          <w:rFonts w:cs="Calibri"/>
          <w:szCs w:val="24"/>
          <w:lang w:val="de-DE"/>
        </w:rPr>
      </w:pPr>
      <w:r w:rsidRPr="002608EC">
        <w:rPr>
          <w:rFonts w:cs="Calibri"/>
          <w:szCs w:val="24"/>
          <w:lang w:val="de-DE"/>
        </w:rPr>
        <w:t>–</w:t>
      </w:r>
      <w:r w:rsidRPr="002608EC">
        <w:rPr>
          <w:rFonts w:cs="Calibri"/>
          <w:szCs w:val="24"/>
          <w:lang w:val="de-DE"/>
        </w:rPr>
        <w:tab/>
      </w:r>
      <w:r w:rsidR="003C7C4D" w:rsidRPr="002608EC">
        <w:rPr>
          <w:rFonts w:cs="Calibri"/>
          <w:szCs w:val="24"/>
          <w:lang w:val="de-DE"/>
        </w:rPr>
        <w:t>Sr. Vadym Kaptur</w:t>
      </w:r>
      <w:r w:rsidR="003C7C4D" w:rsidRPr="00DD2429">
        <w:rPr>
          <w:rStyle w:val="FootnoteReference"/>
          <w:rFonts w:cs="Calibri"/>
          <w:szCs w:val="24"/>
          <w:lang w:val="es-ES_tradnl"/>
        </w:rPr>
        <w:footnoteReference w:id="2"/>
      </w:r>
      <w:r w:rsidR="003C7C4D" w:rsidRPr="002608EC">
        <w:rPr>
          <w:rFonts w:cs="Calibri"/>
          <w:szCs w:val="24"/>
          <w:lang w:val="de-DE"/>
        </w:rPr>
        <w:t xml:space="preserve"> (Ucraina) (CIS)</w:t>
      </w:r>
    </w:p>
    <w:p w:rsidR="003C7C4D" w:rsidRDefault="007F1449" w:rsidP="007F1449">
      <w:pPr>
        <w:pStyle w:val="enumlev1"/>
        <w:rPr>
          <w:rFonts w:cs="Calibri"/>
          <w:szCs w:val="24"/>
          <w:lang w:val="es-ES_tradnl"/>
        </w:rPr>
      </w:pPr>
      <w:r w:rsidRPr="007F1449">
        <w:rPr>
          <w:rFonts w:cs="Calibri"/>
          <w:szCs w:val="24"/>
          <w:lang w:val="es-ES_tradnl"/>
        </w:rPr>
        <w:t>–</w:t>
      </w:r>
      <w:r>
        <w:rPr>
          <w:rFonts w:cs="Calibri"/>
          <w:szCs w:val="24"/>
          <w:lang w:val="es-ES_tradnl"/>
        </w:rPr>
        <w:tab/>
      </w:r>
      <w:r w:rsidR="003C7C4D" w:rsidRPr="00DD2429">
        <w:rPr>
          <w:rFonts w:cs="Calibri"/>
          <w:szCs w:val="24"/>
          <w:lang w:val="es-ES_tradnl"/>
        </w:rPr>
        <w:t>Sr. Almaz Tilenbaev (República Kirguisa) (CEI)</w:t>
      </w:r>
    </w:p>
    <w:p w:rsidR="003C7C4D" w:rsidRPr="00DD2429" w:rsidRDefault="007F1449" w:rsidP="007F1449">
      <w:pPr>
        <w:pStyle w:val="enumlev1"/>
        <w:rPr>
          <w:rFonts w:cs="Calibri"/>
          <w:szCs w:val="24"/>
          <w:lang w:val="es-ES_tradnl"/>
        </w:rPr>
      </w:pPr>
      <w:r w:rsidRPr="007F1449">
        <w:rPr>
          <w:rFonts w:cs="Calibri"/>
          <w:szCs w:val="24"/>
          <w:lang w:val="es-ES_tradnl"/>
        </w:rPr>
        <w:t>–</w:t>
      </w:r>
      <w:r>
        <w:rPr>
          <w:rFonts w:cs="Calibri"/>
          <w:szCs w:val="24"/>
          <w:lang w:val="es-ES_tradnl"/>
        </w:rPr>
        <w:tab/>
      </w:r>
      <w:r w:rsidR="003C7C4D" w:rsidRPr="00DD2429">
        <w:rPr>
          <w:rFonts w:cs="Calibri"/>
          <w:szCs w:val="24"/>
          <w:lang w:val="es-ES_tradnl"/>
        </w:rPr>
        <w:t>Sra. Blanca González (España) (EUR)</w:t>
      </w:r>
    </w:p>
    <w:p w:rsidR="009A291E" w:rsidRPr="009A291E" w:rsidRDefault="009A291E" w:rsidP="00786A8B">
      <w:pPr>
        <w:rPr>
          <w:b/>
          <w:bCs/>
          <w:i/>
          <w:iCs/>
          <w:lang w:val="es-ES_tradnl"/>
        </w:rPr>
      </w:pPr>
      <w:r w:rsidRPr="009A291E">
        <w:rPr>
          <w:b/>
          <w:bCs/>
          <w:i/>
          <w:iCs/>
          <w:lang w:val="es-ES_tradnl"/>
        </w:rPr>
        <w:t>Vicepresidentes de la Comisión de Estudio 1</w:t>
      </w:r>
    </w:p>
    <w:p w:rsidR="009A291E" w:rsidRDefault="003C7C4D" w:rsidP="00786A8B">
      <w:pPr>
        <w:rPr>
          <w:lang w:val="es-ES_tradnl"/>
        </w:rPr>
      </w:pPr>
      <w:r w:rsidRPr="00DD2429">
        <w:rPr>
          <w:lang w:val="es-ES_tradnl"/>
        </w:rPr>
        <w:t>Los Vicepresidentes de la CE</w:t>
      </w:r>
      <w:r w:rsidR="006A64F3" w:rsidRPr="00DD2429">
        <w:rPr>
          <w:lang w:val="es-ES_tradnl"/>
        </w:rPr>
        <w:t xml:space="preserve"> </w:t>
      </w:r>
      <w:r w:rsidRPr="00DD2429">
        <w:rPr>
          <w:lang w:val="es-ES_tradnl"/>
        </w:rPr>
        <w:t xml:space="preserve">1 siguieron activamente los trabajos asignados a la CMDT-14 y prestaron constantemente asesoramiento adecuado y valioso al Presidente sobre todos los asuntos relacionados con las Comisiones de Estudio, en particular sobre cuestiones de personal, métodos de trabajo y todos los resultados sustantivos solicitados por la CMDT-14. En cuanto a esto último, los Vicepresidentes participaron en un ejercicio de revisión cruzada para preparar los resultados finales de los principales nuevos ámbitos de interés: </w:t>
      </w:r>
    </w:p>
    <w:p w:rsidR="009A291E" w:rsidRDefault="003C7C4D" w:rsidP="00786A8B">
      <w:pPr>
        <w:rPr>
          <w:lang w:val="es-ES_tradnl"/>
        </w:rPr>
      </w:pPr>
      <w:r w:rsidRPr="00DD2429">
        <w:rPr>
          <w:lang w:val="es-ES_tradnl"/>
        </w:rPr>
        <w:t xml:space="preserve">Sra. Regina Bessou (tarifas, comunicaciones rurales y accesibilidad); </w:t>
      </w:r>
    </w:p>
    <w:p w:rsidR="009A291E" w:rsidRDefault="003C7C4D" w:rsidP="002D5229">
      <w:pPr>
        <w:rPr>
          <w:lang w:val="es-ES_tradnl"/>
        </w:rPr>
      </w:pPr>
      <w:r w:rsidRPr="00DD2429">
        <w:rPr>
          <w:lang w:val="es-ES_tradnl"/>
        </w:rPr>
        <w:t>Sr. Peter Mbengie (computación en la nube y temas del espectro relacionados con la Resolución</w:t>
      </w:r>
      <w:r w:rsidR="002D5229">
        <w:rPr>
          <w:lang w:val="es-ES_tradnl"/>
        </w:rPr>
        <w:t> </w:t>
      </w:r>
      <w:r w:rsidRPr="00DD2429">
        <w:rPr>
          <w:lang w:val="es-ES_tradnl"/>
        </w:rPr>
        <w:t xml:space="preserve">9); </w:t>
      </w:r>
    </w:p>
    <w:p w:rsidR="009A291E" w:rsidRDefault="003C7C4D" w:rsidP="00786A8B">
      <w:pPr>
        <w:rPr>
          <w:lang w:val="es-ES_tradnl"/>
        </w:rPr>
      </w:pPr>
      <w:r w:rsidRPr="00DD2429">
        <w:rPr>
          <w:lang w:val="es-ES_tradnl"/>
        </w:rPr>
        <w:t xml:space="preserve">Sra. Claymir Rodríguez (migración a la banda ancha, tecnología de banda ancha, comunicaciones rurales y transición a la TVD); </w:t>
      </w:r>
    </w:p>
    <w:p w:rsidR="009A291E" w:rsidRDefault="003C7C4D" w:rsidP="00786A8B">
      <w:pPr>
        <w:rPr>
          <w:lang w:val="es-ES_tradnl"/>
        </w:rPr>
      </w:pPr>
      <w:r w:rsidRPr="00DD2429">
        <w:rPr>
          <w:lang w:val="es-ES_tradnl"/>
        </w:rPr>
        <w:t xml:space="preserve">Sr. Víctor Martínez (migración a la banda ancha, tecnología de banda ancha, comunicaciones rurales y temas del espectro relacionados con la Resolución 9); </w:t>
      </w:r>
    </w:p>
    <w:p w:rsidR="009A291E" w:rsidRDefault="003C7C4D" w:rsidP="00786A8B">
      <w:pPr>
        <w:rPr>
          <w:lang w:val="es-ES_tradnl"/>
        </w:rPr>
      </w:pPr>
      <w:r w:rsidRPr="00DD2429">
        <w:rPr>
          <w:lang w:val="es-ES_tradnl"/>
        </w:rPr>
        <w:t xml:space="preserve">Sr. Ahmed Gad (migración a la banda ancha, tecnología de banda ancha y temas del espectro relacionados con la Resolución 9); </w:t>
      </w:r>
    </w:p>
    <w:p w:rsidR="009A291E" w:rsidRDefault="003C7C4D" w:rsidP="00786A8B">
      <w:pPr>
        <w:rPr>
          <w:lang w:val="es-ES_tradnl"/>
        </w:rPr>
      </w:pPr>
      <w:r w:rsidRPr="00DD2429">
        <w:rPr>
          <w:lang w:val="es-ES_tradnl"/>
        </w:rPr>
        <w:t xml:space="preserve">Sr. Yasuhiko Kawasumi (tecnología de banda ancha </w:t>
      </w:r>
      <w:r w:rsidR="00786A8B">
        <w:rPr>
          <w:lang w:val="es-ES_tradnl"/>
        </w:rPr>
        <w:t>y</w:t>
      </w:r>
      <w:r w:rsidRPr="00DD2429">
        <w:rPr>
          <w:lang w:val="es-ES_tradnl"/>
        </w:rPr>
        <w:t xml:space="preserve"> comunicaciones rurales); </w:t>
      </w:r>
    </w:p>
    <w:p w:rsidR="009A291E" w:rsidRDefault="003C7C4D" w:rsidP="00786A8B">
      <w:pPr>
        <w:rPr>
          <w:lang w:val="es-ES_tradnl"/>
        </w:rPr>
      </w:pPr>
      <w:r w:rsidRPr="00DD2429">
        <w:rPr>
          <w:lang w:val="es-ES_tradnl"/>
        </w:rPr>
        <w:t xml:space="preserve">Sr. Nguyen Quyen (temas relativos al consumidor, transición a la TVD y comunicaciones rurales); </w:t>
      </w:r>
    </w:p>
    <w:p w:rsidR="009A291E" w:rsidRDefault="003C7C4D" w:rsidP="00786A8B">
      <w:pPr>
        <w:rPr>
          <w:lang w:val="es-ES_tradnl"/>
        </w:rPr>
      </w:pPr>
      <w:r w:rsidRPr="00DD2429">
        <w:rPr>
          <w:lang w:val="es-ES_tradnl"/>
        </w:rPr>
        <w:t xml:space="preserve">Sr. Vadym Kaptur (migración a la banda ancha, computación en la nube y tarifas); </w:t>
      </w:r>
    </w:p>
    <w:p w:rsidR="009A291E" w:rsidRDefault="00A05D03" w:rsidP="00786A8B">
      <w:pPr>
        <w:rPr>
          <w:lang w:val="es-ES_tradnl"/>
        </w:rPr>
      </w:pPr>
      <w:r>
        <w:rPr>
          <w:lang w:val="es-ES_tradnl"/>
        </w:rPr>
        <w:t>Sr</w:t>
      </w:r>
      <w:r w:rsidR="003C7C4D" w:rsidRPr="00DD2429">
        <w:rPr>
          <w:lang w:val="es-ES_tradnl"/>
        </w:rPr>
        <w:t>. Almaz Tilenbaev (comunicac</w:t>
      </w:r>
      <w:r w:rsidR="00544B73">
        <w:rPr>
          <w:lang w:val="es-ES_tradnl"/>
        </w:rPr>
        <w:t>iones rurales y accesibilidad);</w:t>
      </w:r>
    </w:p>
    <w:p w:rsidR="009A291E" w:rsidRDefault="003C7C4D" w:rsidP="00786A8B">
      <w:pPr>
        <w:rPr>
          <w:lang w:val="es-ES_tradnl"/>
        </w:rPr>
      </w:pPr>
      <w:r w:rsidRPr="00DD2429">
        <w:rPr>
          <w:lang w:val="es-ES_tradnl"/>
        </w:rPr>
        <w:lastRenderedPageBreak/>
        <w:t>Sra. Blanca González (t</w:t>
      </w:r>
      <w:r w:rsidR="007F1449">
        <w:rPr>
          <w:lang w:val="es-ES_tradnl"/>
        </w:rPr>
        <w:t>emas relativos al Consejo de la </w:t>
      </w:r>
      <w:r w:rsidRPr="00DD2429">
        <w:rPr>
          <w:lang w:val="es-ES_tradnl"/>
        </w:rPr>
        <w:t xml:space="preserve">UIT, idiomas e interpretación, </w:t>
      </w:r>
      <w:r w:rsidR="00544B73">
        <w:rPr>
          <w:lang w:val="es-ES_tradnl"/>
        </w:rPr>
        <w:t>y transición a TVD).</w:t>
      </w:r>
    </w:p>
    <w:p w:rsidR="003C7C4D" w:rsidRPr="00DD2429" w:rsidRDefault="003C7C4D" w:rsidP="00786A8B">
      <w:pPr>
        <w:rPr>
          <w:lang w:val="es-ES_tradnl"/>
        </w:rPr>
      </w:pPr>
      <w:r w:rsidRPr="00DD2429">
        <w:rPr>
          <w:lang w:val="es-ES_tradnl"/>
        </w:rPr>
        <w:t>Algunos Vicepresidentes también mantuvieron contacto con las oficinas regionales de la UIT y con Administraciones en sus regiones con el fin</w:t>
      </w:r>
      <w:r w:rsidR="00786A8B">
        <w:rPr>
          <w:lang w:val="es-ES_tradnl"/>
        </w:rPr>
        <w:t xml:space="preserve"> </w:t>
      </w:r>
      <w:r w:rsidR="00786A8B" w:rsidRPr="001C3085">
        <w:rPr>
          <w:lang w:val="es-ES_tradnl"/>
        </w:rPr>
        <w:t>de</w:t>
      </w:r>
      <w:r w:rsidRPr="001C3085">
        <w:rPr>
          <w:lang w:val="es-ES_tradnl"/>
        </w:rPr>
        <w:t xml:space="preserve"> fomentar la presentación</w:t>
      </w:r>
      <w:r w:rsidR="00786A8B" w:rsidRPr="001C3085">
        <w:rPr>
          <w:lang w:val="es-ES_tradnl"/>
        </w:rPr>
        <w:t xml:space="preserve"> de</w:t>
      </w:r>
      <w:r w:rsidRPr="001C3085">
        <w:rPr>
          <w:lang w:val="es-ES_tradnl"/>
        </w:rPr>
        <w:t xml:space="preserve"> contribuciones</w:t>
      </w:r>
      <w:r w:rsidRPr="00DD2429">
        <w:rPr>
          <w:lang w:val="es-ES_tradnl"/>
        </w:rPr>
        <w:t xml:space="preserve"> pertinentes a los trabajos. Otros Vicepresidentes prepararon y remitieron contribuciones a los estudios, en particular mediante la traducción durante las reuniones oficiosas de los Grupos de trabajo del equipo directivo de la CE</w:t>
      </w:r>
      <w:r w:rsidR="006A64F3" w:rsidRPr="00DD2429">
        <w:rPr>
          <w:lang w:val="es-ES_tradnl"/>
        </w:rPr>
        <w:t xml:space="preserve"> </w:t>
      </w:r>
      <w:r w:rsidRPr="00DD2429">
        <w:rPr>
          <w:lang w:val="es-ES_tradnl"/>
        </w:rPr>
        <w:t>1.</w:t>
      </w:r>
    </w:p>
    <w:p w:rsidR="003C7C4D" w:rsidRPr="00DD2429" w:rsidRDefault="003C7C4D" w:rsidP="001E0465">
      <w:pPr>
        <w:keepLines/>
        <w:rPr>
          <w:lang w:val="es-ES_tradnl"/>
        </w:rPr>
      </w:pPr>
      <w:r w:rsidRPr="00DD2429">
        <w:rPr>
          <w:lang w:val="es-ES_tradnl"/>
        </w:rPr>
        <w:t>Por último, además de desempeñar las tareas de Vicepresidente p</w:t>
      </w:r>
      <w:r w:rsidR="00231924">
        <w:rPr>
          <w:lang w:val="es-ES_tradnl"/>
        </w:rPr>
        <w:t>ara la Región de la CEI, el Sr. </w:t>
      </w:r>
      <w:r w:rsidRPr="00DD2429">
        <w:rPr>
          <w:lang w:val="es-ES_tradnl"/>
        </w:rPr>
        <w:t>Vadym Kaptur también ejerció de Correlator para la Cuestión 1/1 relativa a estrategias para la migración a redes, servicios y aplicaciones de banda ancha, que fue la que recibió el número más elevado de contribuciones durante 2014-2</w:t>
      </w:r>
      <w:r w:rsidR="001C3085">
        <w:rPr>
          <w:lang w:val="es-ES_tradnl"/>
        </w:rPr>
        <w:t>017.</w:t>
      </w:r>
    </w:p>
    <w:p w:rsidR="003C7C4D" w:rsidRPr="00DD2429" w:rsidRDefault="003C7C4D" w:rsidP="006A64F3">
      <w:pPr>
        <w:rPr>
          <w:lang w:val="es-ES_tradnl"/>
        </w:rPr>
      </w:pPr>
      <w:r w:rsidRPr="00DD2429">
        <w:rPr>
          <w:lang w:val="es-ES_tradnl"/>
        </w:rPr>
        <w:t>El Presidente señaló que todas las actividades con el equipo de gestión de la CE</w:t>
      </w:r>
      <w:r w:rsidR="003D06CA" w:rsidRPr="00DD2429">
        <w:rPr>
          <w:lang w:val="es-ES_tradnl"/>
        </w:rPr>
        <w:t xml:space="preserve"> </w:t>
      </w:r>
      <w:r w:rsidRPr="00DD2429">
        <w:rPr>
          <w:lang w:val="es-ES_tradnl"/>
        </w:rPr>
        <w:t>1 durante el periodo 2014-2017 se llevaron a cabo con camaradería, cooperación y gran profesionalidad lo que demuestra la sincera dedicación de cada miembro para cumplir la misión y los objetivos de las Comisiones de Estudio y sus participantes.</w:t>
      </w:r>
    </w:p>
    <w:p w:rsidR="003C7C4D" w:rsidRPr="00DD2429" w:rsidRDefault="003C7C4D" w:rsidP="006A64F3">
      <w:pPr>
        <w:rPr>
          <w:lang w:val="es-ES_tradnl"/>
        </w:rPr>
      </w:pPr>
      <w:r w:rsidRPr="00DD2429">
        <w:rPr>
          <w:lang w:val="es-ES_tradnl"/>
        </w:rPr>
        <w:t xml:space="preserve">En el </w:t>
      </w:r>
      <w:r w:rsidRPr="00786A8B">
        <w:rPr>
          <w:b/>
          <w:bCs/>
          <w:lang w:val="es-ES_tradnl"/>
        </w:rPr>
        <w:t>Anexo 1</w:t>
      </w:r>
      <w:r w:rsidRPr="00DD2429">
        <w:rPr>
          <w:lang w:val="es-ES_tradnl"/>
        </w:rPr>
        <w:t xml:space="preserve"> al presente documento se indica el equipo de Relatores,</w:t>
      </w:r>
      <w:r w:rsidR="00AB6BAE">
        <w:rPr>
          <w:lang w:val="es-ES_tradnl"/>
        </w:rPr>
        <w:t xml:space="preserve"> C</w:t>
      </w:r>
      <w:r w:rsidR="001C3085">
        <w:rPr>
          <w:lang w:val="es-ES_tradnl"/>
        </w:rPr>
        <w:t>orrelatores,</w:t>
      </w:r>
      <w:r w:rsidRPr="00DD2429">
        <w:rPr>
          <w:lang w:val="es-ES_tradnl"/>
        </w:rPr>
        <w:t xml:space="preserve"> Vicerrelatores y Coordinadores de la BDT responsables de las Cuestiones de la CE</w:t>
      </w:r>
      <w:r w:rsidR="003D06CA" w:rsidRPr="00DD2429">
        <w:rPr>
          <w:lang w:val="es-ES_tradnl"/>
        </w:rPr>
        <w:t xml:space="preserve"> </w:t>
      </w:r>
      <w:r w:rsidRPr="00DD2429">
        <w:rPr>
          <w:lang w:val="es-ES_tradnl"/>
        </w:rPr>
        <w:t xml:space="preserve">1 y la Resolución 9. El texto íntegro de las Cuestiones adoptadas, en particular un análisis del contexto de la Cuestión, la descripción de los resultados esperados y el plan inicial de trabajo, con el plazo para concluir los trabajos, etc., está disponible en el sitio web de la Comisión de Estudio 1, Documento </w:t>
      </w:r>
      <w:hyperlink r:id="rId16" w:history="1">
        <w:r w:rsidRPr="00DD2429">
          <w:rPr>
            <w:rStyle w:val="Hyperlink"/>
            <w:rFonts w:cs="Calibri"/>
            <w:szCs w:val="24"/>
            <w:lang w:val="es-ES_tradnl"/>
          </w:rPr>
          <w:t>1/2</w:t>
        </w:r>
      </w:hyperlink>
      <w:r w:rsidRPr="00DD2429">
        <w:rPr>
          <w:rStyle w:val="FootnoteReference"/>
          <w:lang w:val="es-ES_tradnl"/>
        </w:rPr>
        <w:footnoteReference w:id="3"/>
      </w:r>
      <w:r w:rsidRPr="00DD2429">
        <w:rPr>
          <w:lang w:val="es-ES_tradnl"/>
        </w:rPr>
        <w:t>.</w:t>
      </w:r>
    </w:p>
    <w:p w:rsidR="003C7C4D" w:rsidRPr="00DD2429" w:rsidRDefault="003C7C4D" w:rsidP="003C7C4D">
      <w:pPr>
        <w:pStyle w:val="Heading2"/>
        <w:ind w:left="0" w:firstLine="0"/>
        <w:rPr>
          <w:lang w:val="es-ES_tradnl"/>
        </w:rPr>
      </w:pPr>
      <w:r w:rsidRPr="00DD2429">
        <w:rPr>
          <w:lang w:val="es-ES_tradnl"/>
        </w:rPr>
        <w:t>1.3</w:t>
      </w:r>
      <w:r w:rsidRPr="00DD2429">
        <w:rPr>
          <w:lang w:val="es-ES_tradnl"/>
        </w:rPr>
        <w:tab/>
        <w:t>Participación y contribuciones por escrito (2014-2017)</w:t>
      </w:r>
    </w:p>
    <w:p w:rsidR="003C7C4D" w:rsidRDefault="003C7C4D" w:rsidP="00544B73">
      <w:pPr>
        <w:rPr>
          <w:lang w:val="es-ES_tradnl"/>
        </w:rPr>
      </w:pPr>
      <w:r w:rsidRPr="00DD2429">
        <w:rPr>
          <w:lang w:val="es-ES_tradnl"/>
        </w:rPr>
        <w:t>Un total de 599 delegados participaron en al menos una reunión de la Comisión de Estudio 1 (</w:t>
      </w:r>
      <w:r w:rsidRPr="00DD2429">
        <w:rPr>
          <w:b/>
          <w:bCs/>
          <w:lang w:val="es-ES_tradnl"/>
        </w:rPr>
        <w:t>Gráfico 1</w:t>
      </w:r>
      <w:r w:rsidRPr="00DD2429">
        <w:rPr>
          <w:lang w:val="es-ES_tradnl"/>
        </w:rPr>
        <w:t>). Los más numerosos procedían de África, seguido de Asia-P</w:t>
      </w:r>
      <w:r w:rsidR="0076766A" w:rsidRPr="00DD2429">
        <w:rPr>
          <w:lang w:val="es-ES_tradnl"/>
        </w:rPr>
        <w:t xml:space="preserve">acífico, las Américas, Europa, </w:t>
      </w:r>
      <w:r w:rsidRPr="00DD2429">
        <w:rPr>
          <w:lang w:val="es-ES_tradnl"/>
        </w:rPr>
        <w:t>Estados Árabes y la Comunidad de Estados Independientes.</w:t>
      </w:r>
      <w:r w:rsidR="003D06CA" w:rsidRPr="00DD2429">
        <w:rPr>
          <w:lang w:val="es-ES_tradnl"/>
        </w:rPr>
        <w:t xml:space="preserve"> Las reuniones anuales de la CE </w:t>
      </w:r>
      <w:r w:rsidRPr="00DD2429">
        <w:rPr>
          <w:lang w:val="es-ES_tradnl"/>
        </w:rPr>
        <w:t>1 contaron con la asistencia de algo más de 160 participantes de más de 57 países.</w:t>
      </w:r>
    </w:p>
    <w:p w:rsidR="00731DE1" w:rsidRDefault="00731DE1" w:rsidP="00544B73">
      <w:pPr>
        <w:rPr>
          <w:lang w:val="es-ES_tradnl"/>
        </w:rPr>
      </w:pPr>
      <w:r>
        <w:rPr>
          <w:lang w:val="es-ES_tradnl"/>
        </w:rPr>
        <w:br w:type="page"/>
      </w:r>
    </w:p>
    <w:p w:rsidR="003C7C4D" w:rsidRPr="00DD2429" w:rsidRDefault="003C7C4D" w:rsidP="003C7C4D">
      <w:pPr>
        <w:pStyle w:val="FigureNo"/>
        <w:rPr>
          <w:lang w:val="es-ES_tradnl"/>
        </w:rPr>
      </w:pPr>
      <w:r w:rsidRPr="00DD2429">
        <w:rPr>
          <w:rFonts w:cs="Calibri"/>
          <w:szCs w:val="24"/>
          <w:lang w:val="es-ES_tradnl"/>
        </w:rPr>
        <w:lastRenderedPageBreak/>
        <w:t xml:space="preserve">Gráfico </w:t>
      </w:r>
      <w:r w:rsidRPr="00DD2429">
        <w:rPr>
          <w:lang w:val="es-ES_tradnl"/>
        </w:rPr>
        <w:t>1</w:t>
      </w:r>
    </w:p>
    <w:p w:rsidR="003C7C4D" w:rsidRPr="00DD2429" w:rsidRDefault="003C7C4D" w:rsidP="003C7C4D">
      <w:pPr>
        <w:pStyle w:val="Figuretitle"/>
        <w:spacing w:after="120"/>
        <w:rPr>
          <w:lang w:val="es-ES_tradnl"/>
        </w:rPr>
      </w:pPr>
      <w:r w:rsidRPr="00DD2429">
        <w:rPr>
          <w:lang w:val="es-ES_tradnl"/>
        </w:rPr>
        <w:t xml:space="preserve">Número de participantes individuales (por región) en las reuniones de la Comisión de Estudio 1 </w:t>
      </w:r>
      <w:r w:rsidRPr="00DD2429">
        <w:rPr>
          <w:lang w:val="es-ES_tradnl"/>
        </w:rPr>
        <w:br/>
        <w:t>(septiembre de 2014 – marzo de 2017)</w:t>
      </w:r>
    </w:p>
    <w:p w:rsidR="003C7C4D" w:rsidRPr="00DD2429" w:rsidRDefault="003C7C4D" w:rsidP="00731DE1">
      <w:pPr>
        <w:pStyle w:val="Figuretitle"/>
        <w:spacing w:after="0"/>
        <w:rPr>
          <w:lang w:val="es-ES_tradnl"/>
        </w:rPr>
      </w:pPr>
      <w:r w:rsidRPr="00DD2429">
        <w:rPr>
          <w:noProof/>
          <w:lang w:eastAsia="zh-CN"/>
        </w:rPr>
        <w:drawing>
          <wp:inline distT="0" distB="0" distL="0" distR="0" wp14:anchorId="541BCDEE" wp14:editId="49B7F728">
            <wp:extent cx="6120462" cy="26141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rotWithShape="1">
                    <a:blip r:embed="rId17">
                      <a:extLst>
                        <a:ext uri="{28A0092B-C50C-407E-A947-70E740481C1C}">
                          <a14:useLocalDpi xmlns:a14="http://schemas.microsoft.com/office/drawing/2010/main" val="0"/>
                        </a:ext>
                      </a:extLst>
                    </a:blip>
                    <a:srcRect t="17923" b="6146"/>
                    <a:stretch/>
                  </pic:blipFill>
                  <pic:spPr bwMode="auto">
                    <a:xfrm>
                      <a:off x="0" y="0"/>
                      <a:ext cx="6120462" cy="2614174"/>
                    </a:xfrm>
                    <a:prstGeom prst="rect">
                      <a:avLst/>
                    </a:prstGeom>
                    <a:ln>
                      <a:noFill/>
                    </a:ln>
                    <a:extLst>
                      <a:ext uri="{53640926-AAD7-44D8-BBD7-CCE9431645EC}">
                        <a14:shadowObscured xmlns:a14="http://schemas.microsoft.com/office/drawing/2010/main"/>
                      </a:ext>
                    </a:extLst>
                  </pic:spPr>
                </pic:pic>
              </a:graphicData>
            </a:graphic>
          </wp:inline>
        </w:drawing>
      </w:r>
    </w:p>
    <w:p w:rsidR="009A0489" w:rsidRPr="00DD2429" w:rsidRDefault="003C7C4D" w:rsidP="009A0489">
      <w:pPr>
        <w:spacing w:before="0"/>
        <w:rPr>
          <w:b/>
          <w:bCs/>
          <w:sz w:val="18"/>
          <w:szCs w:val="18"/>
          <w:lang w:val="es-ES_tradnl"/>
        </w:rPr>
      </w:pPr>
      <w:r w:rsidRPr="00DD2429">
        <w:rPr>
          <w:b/>
          <w:bCs/>
          <w:sz w:val="18"/>
          <w:szCs w:val="18"/>
          <w:lang w:val="es-ES_tradnl"/>
        </w:rPr>
        <w:t>Leyendas</w:t>
      </w:r>
      <w:r w:rsidR="00D4782C">
        <w:rPr>
          <w:b/>
          <w:bCs/>
          <w:sz w:val="18"/>
          <w:szCs w:val="18"/>
          <w:lang w:val="es-ES_tradnl"/>
        </w:rPr>
        <w:t xml:space="preserve"> </w:t>
      </w:r>
      <w:r w:rsidR="00D4782C" w:rsidRPr="00D4782C">
        <w:rPr>
          <w:b/>
          <w:bCs/>
          <w:sz w:val="18"/>
          <w:szCs w:val="18"/>
          <w:lang w:val="es-ES_tradnl"/>
        </w:rPr>
        <w:t>Gráfico 1</w:t>
      </w:r>
      <w:r w:rsidRPr="00DD2429">
        <w:rPr>
          <w:b/>
          <w:bCs/>
          <w:sz w:val="18"/>
          <w:szCs w:val="18"/>
          <w:lang w:val="es-ES_tradnl"/>
        </w:rPr>
        <w:t>:</w:t>
      </w:r>
    </w:p>
    <w:p w:rsidR="003C7C4D" w:rsidRPr="00D4782C" w:rsidRDefault="003C7C4D" w:rsidP="009A0489">
      <w:pPr>
        <w:spacing w:before="0"/>
        <w:rPr>
          <w:sz w:val="18"/>
          <w:szCs w:val="18"/>
          <w:lang w:val="es-ES_tradnl"/>
        </w:rPr>
      </w:pPr>
      <w:r w:rsidRPr="00D4782C">
        <w:rPr>
          <w:sz w:val="18"/>
          <w:szCs w:val="18"/>
          <w:lang w:val="es-ES_tradnl"/>
        </w:rPr>
        <w:t>África; Américas; Estados Árabes; Asia-Pacifico; CEI; Europa</w:t>
      </w:r>
    </w:p>
    <w:p w:rsidR="003C7C4D" w:rsidRPr="00D4782C" w:rsidRDefault="003C7C4D" w:rsidP="009A0489">
      <w:pPr>
        <w:spacing w:before="0"/>
        <w:rPr>
          <w:sz w:val="18"/>
          <w:szCs w:val="18"/>
          <w:lang w:val="es-ES_tradnl"/>
        </w:rPr>
      </w:pPr>
      <w:r w:rsidRPr="00D4782C">
        <w:rPr>
          <w:b/>
          <w:bCs/>
          <w:sz w:val="18"/>
          <w:szCs w:val="18"/>
          <w:lang w:val="es-ES_tradnl"/>
        </w:rPr>
        <w:t>Se incluye la participación en los bloques de reuniones de Grupo de Relator para el periodo considerado. Quedan excluidos los talleres y eventos relacio</w:t>
      </w:r>
      <w:r w:rsidR="009A0489" w:rsidRPr="00D4782C">
        <w:rPr>
          <w:b/>
          <w:bCs/>
          <w:sz w:val="18"/>
          <w:szCs w:val="18"/>
          <w:lang w:val="es-ES_tradnl"/>
        </w:rPr>
        <w:t>nados. Total:</w:t>
      </w:r>
      <w:r w:rsidR="009A0489" w:rsidRPr="00D4782C">
        <w:rPr>
          <w:sz w:val="18"/>
          <w:szCs w:val="18"/>
          <w:lang w:val="es-ES_tradnl"/>
        </w:rPr>
        <w:t xml:space="preserve"> </w:t>
      </w:r>
      <w:r w:rsidR="009A0489" w:rsidRPr="00D4782C">
        <w:rPr>
          <w:color w:val="FF0000"/>
          <w:sz w:val="18"/>
          <w:szCs w:val="18"/>
          <w:lang w:val="es-ES_tradnl"/>
        </w:rPr>
        <w:t>599 participantes</w:t>
      </w:r>
    </w:p>
    <w:p w:rsidR="003C7C4D" w:rsidRPr="00DD2429" w:rsidRDefault="003C7C4D" w:rsidP="003C7C4D">
      <w:pPr>
        <w:pStyle w:val="FigureNo"/>
        <w:rPr>
          <w:lang w:val="es-ES_tradnl"/>
        </w:rPr>
      </w:pPr>
      <w:r w:rsidRPr="00DD2429">
        <w:rPr>
          <w:rFonts w:cs="Calibri"/>
          <w:szCs w:val="24"/>
          <w:lang w:val="es-ES_tradnl"/>
        </w:rPr>
        <w:t xml:space="preserve">Gráfico </w:t>
      </w:r>
      <w:r w:rsidRPr="00DD2429">
        <w:rPr>
          <w:lang w:val="es-ES_tradnl"/>
        </w:rPr>
        <w:t>2</w:t>
      </w:r>
    </w:p>
    <w:p w:rsidR="003C7C4D" w:rsidRPr="00DD2429" w:rsidRDefault="003C7C4D" w:rsidP="006D6EE6">
      <w:pPr>
        <w:pStyle w:val="Figuretitle"/>
        <w:keepNext/>
        <w:spacing w:after="120"/>
        <w:rPr>
          <w:lang w:val="es-ES_tradnl"/>
        </w:rPr>
      </w:pPr>
      <w:r w:rsidRPr="00DD2429">
        <w:rPr>
          <w:lang w:val="es-ES_tradnl"/>
        </w:rPr>
        <w:t xml:space="preserve">Número total de participantes (por región) en las reuniones de la Comisión de Estudio 1 </w:t>
      </w:r>
      <w:r w:rsidR="009A0489" w:rsidRPr="00DD2429">
        <w:rPr>
          <w:lang w:val="es-ES_tradnl"/>
        </w:rPr>
        <w:br/>
      </w:r>
      <w:r w:rsidRPr="00DD2429">
        <w:rPr>
          <w:lang w:val="es-ES_tradnl"/>
        </w:rPr>
        <w:t>y de los Grupos de Relator</w:t>
      </w:r>
      <w:r w:rsidRPr="00DD2429">
        <w:rPr>
          <w:rStyle w:val="FootnoteReference"/>
          <w:lang w:val="es-ES_tradnl"/>
        </w:rPr>
        <w:footnoteReference w:id="4"/>
      </w:r>
      <w:r w:rsidR="009A0489" w:rsidRPr="00DD2429">
        <w:rPr>
          <w:lang w:val="es-ES_tradnl"/>
        </w:rPr>
        <w:t xml:space="preserve"> </w:t>
      </w:r>
      <w:r w:rsidRPr="00DD2429">
        <w:rPr>
          <w:lang w:val="es-ES_tradnl"/>
        </w:rPr>
        <w:t>(septiembre de 2014 – marzo de 2017)</w:t>
      </w:r>
    </w:p>
    <w:p w:rsidR="003C7C4D" w:rsidRPr="00DD2429" w:rsidRDefault="003C7C4D" w:rsidP="001A1847">
      <w:pPr>
        <w:spacing w:before="60" w:after="60"/>
        <w:jc w:val="center"/>
        <w:rPr>
          <w:b/>
          <w:bCs/>
          <w:szCs w:val="24"/>
          <w:lang w:val="es-ES_tradnl"/>
        </w:rPr>
      </w:pPr>
      <w:r w:rsidRPr="00DD2429">
        <w:rPr>
          <w:b/>
          <w:bCs/>
          <w:noProof/>
          <w:szCs w:val="24"/>
          <w:lang w:val="en-GB" w:eastAsia="zh-CN"/>
        </w:rPr>
        <w:drawing>
          <wp:inline distT="0" distB="0" distL="0" distR="0" wp14:anchorId="58AEA57A" wp14:editId="3F0F194E">
            <wp:extent cx="6119560" cy="2631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G"/>
                    <pic:cNvPicPr/>
                  </pic:nvPicPr>
                  <pic:blipFill rotWithShape="1">
                    <a:blip r:embed="rId18">
                      <a:extLst>
                        <a:ext uri="{28A0092B-C50C-407E-A947-70E740481C1C}">
                          <a14:useLocalDpi xmlns:a14="http://schemas.microsoft.com/office/drawing/2010/main" val="0"/>
                        </a:ext>
                      </a:extLst>
                    </a:blip>
                    <a:srcRect t="15642" b="7927"/>
                    <a:stretch/>
                  </pic:blipFill>
                  <pic:spPr bwMode="auto">
                    <a:xfrm>
                      <a:off x="0" y="0"/>
                      <a:ext cx="6119560" cy="2631004"/>
                    </a:xfrm>
                    <a:prstGeom prst="rect">
                      <a:avLst/>
                    </a:prstGeom>
                    <a:ln>
                      <a:noFill/>
                    </a:ln>
                    <a:extLst>
                      <a:ext uri="{53640926-AAD7-44D8-BBD7-CCE9431645EC}">
                        <a14:shadowObscured xmlns:a14="http://schemas.microsoft.com/office/drawing/2010/main"/>
                      </a:ext>
                    </a:extLst>
                  </pic:spPr>
                </pic:pic>
              </a:graphicData>
            </a:graphic>
          </wp:inline>
        </w:drawing>
      </w:r>
    </w:p>
    <w:p w:rsidR="009A0489" w:rsidRPr="00DD2429" w:rsidRDefault="009A0489" w:rsidP="009A0489">
      <w:pPr>
        <w:spacing w:before="0"/>
        <w:rPr>
          <w:b/>
          <w:bCs/>
          <w:sz w:val="18"/>
          <w:szCs w:val="18"/>
          <w:lang w:val="es-ES_tradnl"/>
        </w:rPr>
      </w:pPr>
      <w:r w:rsidRPr="00DD2429">
        <w:rPr>
          <w:b/>
          <w:bCs/>
          <w:sz w:val="18"/>
          <w:szCs w:val="18"/>
          <w:lang w:val="es-ES_tradnl"/>
        </w:rPr>
        <w:t>Leyendas</w:t>
      </w:r>
      <w:r w:rsidR="00D4782C">
        <w:rPr>
          <w:b/>
          <w:bCs/>
          <w:sz w:val="18"/>
          <w:szCs w:val="18"/>
          <w:lang w:val="es-ES_tradnl"/>
        </w:rPr>
        <w:t xml:space="preserve"> </w:t>
      </w:r>
      <w:r w:rsidR="00D4782C" w:rsidRPr="00D4782C">
        <w:rPr>
          <w:b/>
          <w:bCs/>
          <w:sz w:val="18"/>
          <w:szCs w:val="18"/>
          <w:lang w:val="es-ES_tradnl"/>
        </w:rPr>
        <w:t>Gráfico 2</w:t>
      </w:r>
      <w:r w:rsidRPr="00DD2429">
        <w:rPr>
          <w:b/>
          <w:bCs/>
          <w:sz w:val="18"/>
          <w:szCs w:val="18"/>
          <w:lang w:val="es-ES_tradnl"/>
        </w:rPr>
        <w:t>:</w:t>
      </w:r>
    </w:p>
    <w:p w:rsidR="009A0489" w:rsidRPr="00D4782C" w:rsidRDefault="009A0489" w:rsidP="009A0489">
      <w:pPr>
        <w:spacing w:before="0"/>
        <w:rPr>
          <w:sz w:val="18"/>
          <w:szCs w:val="18"/>
          <w:lang w:val="es-ES_tradnl"/>
        </w:rPr>
      </w:pPr>
      <w:r w:rsidRPr="00D4782C">
        <w:rPr>
          <w:sz w:val="18"/>
          <w:szCs w:val="18"/>
          <w:lang w:val="es-ES_tradnl"/>
        </w:rPr>
        <w:t>África; Américas; Estados Árabes; Asia-Pacifico; CEI; Europa</w:t>
      </w:r>
    </w:p>
    <w:p w:rsidR="009A0489" w:rsidRPr="00D4782C" w:rsidRDefault="009A0489" w:rsidP="009A0489">
      <w:pPr>
        <w:spacing w:before="0"/>
        <w:rPr>
          <w:sz w:val="18"/>
          <w:szCs w:val="18"/>
          <w:lang w:val="es-ES_tradnl"/>
        </w:rPr>
      </w:pPr>
      <w:r w:rsidRPr="00D4782C">
        <w:rPr>
          <w:b/>
          <w:bCs/>
          <w:sz w:val="18"/>
          <w:szCs w:val="18"/>
          <w:lang w:val="es-ES_tradnl"/>
        </w:rPr>
        <w:t xml:space="preserve">Se incluye la participación en los bloques de reuniones de Grupo de Relator para el periodo considerado. Quedan excluidos los talleres y eventos relacionados. Total: </w:t>
      </w:r>
      <w:r w:rsidRPr="00D4782C">
        <w:rPr>
          <w:color w:val="FF0000"/>
          <w:sz w:val="18"/>
          <w:szCs w:val="18"/>
          <w:lang w:val="es-ES_tradnl"/>
        </w:rPr>
        <w:t>2328 participantes</w:t>
      </w:r>
    </w:p>
    <w:p w:rsidR="003C7C4D" w:rsidRPr="00DD2429" w:rsidRDefault="003C7C4D" w:rsidP="009A0489">
      <w:pPr>
        <w:rPr>
          <w:lang w:val="es-ES_tradnl"/>
        </w:rPr>
      </w:pPr>
      <w:r w:rsidRPr="00DD2429">
        <w:rPr>
          <w:lang w:val="es-ES_tradnl"/>
        </w:rPr>
        <w:lastRenderedPageBreak/>
        <w:t>La Comisión de Estudio 1 recibió un total de 698 documentos, de los cuales 476 fueron contribuciones (</w:t>
      </w:r>
      <w:r w:rsidRPr="00DD2429">
        <w:rPr>
          <w:b/>
          <w:bCs/>
          <w:lang w:val="es-ES_tradnl"/>
        </w:rPr>
        <w:t>Gráfico 3</w:t>
      </w:r>
      <w:r w:rsidRPr="00DD2429">
        <w:rPr>
          <w:lang w:val="es-ES_tradnl"/>
        </w:rPr>
        <w:t>). La mayoría de las contribuciones procedían de Asia-Pacífico, seguido de África, las Américas, Europa, CEI y Estados Árabes.</w:t>
      </w:r>
    </w:p>
    <w:p w:rsidR="003C7C4D" w:rsidRPr="00DD2429" w:rsidRDefault="003C7C4D" w:rsidP="003C7C4D">
      <w:pPr>
        <w:pStyle w:val="FigureNo"/>
        <w:rPr>
          <w:lang w:val="es-ES_tradnl"/>
        </w:rPr>
      </w:pPr>
      <w:r w:rsidRPr="00DD2429">
        <w:rPr>
          <w:rFonts w:cs="Calibri"/>
          <w:szCs w:val="24"/>
          <w:lang w:val="es-ES_tradnl"/>
        </w:rPr>
        <w:t xml:space="preserve">Gráfico </w:t>
      </w:r>
      <w:r w:rsidRPr="00DD2429">
        <w:rPr>
          <w:lang w:val="es-ES_tradnl"/>
        </w:rPr>
        <w:t>3</w:t>
      </w:r>
    </w:p>
    <w:p w:rsidR="003C7C4D" w:rsidRPr="00DD2429" w:rsidRDefault="003C7C4D" w:rsidP="001A1847">
      <w:pPr>
        <w:pStyle w:val="Figuretitle"/>
        <w:keepNext/>
        <w:spacing w:after="120"/>
        <w:rPr>
          <w:lang w:val="es-ES_tradnl"/>
        </w:rPr>
      </w:pPr>
      <w:r w:rsidRPr="00DD2429">
        <w:rPr>
          <w:lang w:val="es-ES_tradnl"/>
        </w:rPr>
        <w:t>Número de contribuciones recibidas (por región) para reuniones de la Comisión de Estudio 1 y de los Grupos de Relator (septiembre de 2014 – marzo de 2017)</w:t>
      </w:r>
    </w:p>
    <w:p w:rsidR="003C7C4D" w:rsidRPr="00DD2429" w:rsidRDefault="003C7C4D" w:rsidP="003C7C4D">
      <w:pPr>
        <w:spacing w:before="60" w:after="60"/>
        <w:rPr>
          <w:b/>
          <w:bCs/>
          <w:szCs w:val="24"/>
          <w:lang w:val="es-ES_tradnl"/>
        </w:rPr>
      </w:pPr>
      <w:r w:rsidRPr="00DD2429">
        <w:rPr>
          <w:b/>
          <w:bCs/>
          <w:noProof/>
          <w:szCs w:val="24"/>
          <w:lang w:val="en-GB" w:eastAsia="zh-CN"/>
        </w:rPr>
        <w:drawing>
          <wp:inline distT="0" distB="0" distL="0" distR="0" wp14:anchorId="0708EC3D" wp14:editId="7C5B8433">
            <wp:extent cx="6119557" cy="264783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JPG"/>
                    <pic:cNvPicPr/>
                  </pic:nvPicPr>
                  <pic:blipFill rotWithShape="1">
                    <a:blip r:embed="rId19">
                      <a:extLst>
                        <a:ext uri="{28A0092B-C50C-407E-A947-70E740481C1C}">
                          <a14:useLocalDpi xmlns:a14="http://schemas.microsoft.com/office/drawing/2010/main" val="0"/>
                        </a:ext>
                      </a:extLst>
                    </a:blip>
                    <a:srcRect t="15642" b="7437"/>
                    <a:stretch/>
                  </pic:blipFill>
                  <pic:spPr bwMode="auto">
                    <a:xfrm>
                      <a:off x="0" y="0"/>
                      <a:ext cx="6120765" cy="2648355"/>
                    </a:xfrm>
                    <a:prstGeom prst="rect">
                      <a:avLst/>
                    </a:prstGeom>
                    <a:ln>
                      <a:noFill/>
                    </a:ln>
                    <a:extLst>
                      <a:ext uri="{53640926-AAD7-44D8-BBD7-CCE9431645EC}">
                        <a14:shadowObscured xmlns:a14="http://schemas.microsoft.com/office/drawing/2010/main"/>
                      </a:ext>
                    </a:extLst>
                  </pic:spPr>
                </pic:pic>
              </a:graphicData>
            </a:graphic>
          </wp:inline>
        </w:drawing>
      </w:r>
    </w:p>
    <w:p w:rsidR="009A0489" w:rsidRPr="00D4782C" w:rsidRDefault="003C7C4D" w:rsidP="009A0489">
      <w:pPr>
        <w:spacing w:before="0"/>
        <w:rPr>
          <w:b/>
          <w:bCs/>
          <w:sz w:val="18"/>
          <w:szCs w:val="18"/>
          <w:lang w:val="es-ES_tradnl"/>
        </w:rPr>
      </w:pPr>
      <w:r w:rsidRPr="00DD2429">
        <w:rPr>
          <w:b/>
          <w:bCs/>
          <w:sz w:val="18"/>
          <w:szCs w:val="18"/>
          <w:lang w:val="es-ES_tradnl"/>
        </w:rPr>
        <w:t>Leyendas</w:t>
      </w:r>
      <w:r w:rsidR="00D4782C">
        <w:rPr>
          <w:b/>
          <w:bCs/>
          <w:sz w:val="18"/>
          <w:szCs w:val="18"/>
          <w:lang w:val="es-ES_tradnl"/>
        </w:rPr>
        <w:t xml:space="preserve"> </w:t>
      </w:r>
      <w:r w:rsidR="00D4782C" w:rsidRPr="00D4782C">
        <w:rPr>
          <w:b/>
          <w:bCs/>
          <w:sz w:val="18"/>
          <w:szCs w:val="18"/>
          <w:lang w:val="es-ES_tradnl"/>
        </w:rPr>
        <w:t>Gráfico 3</w:t>
      </w:r>
      <w:r w:rsidRPr="00DD2429">
        <w:rPr>
          <w:b/>
          <w:bCs/>
          <w:sz w:val="18"/>
          <w:szCs w:val="18"/>
          <w:lang w:val="es-ES_tradnl"/>
        </w:rPr>
        <w:t>:</w:t>
      </w:r>
    </w:p>
    <w:p w:rsidR="003C7C4D" w:rsidRPr="00CF5C10" w:rsidRDefault="003C7C4D" w:rsidP="009A0489">
      <w:pPr>
        <w:spacing w:before="0"/>
        <w:rPr>
          <w:sz w:val="18"/>
          <w:szCs w:val="18"/>
          <w:lang w:val="es-ES_tradnl"/>
        </w:rPr>
      </w:pPr>
      <w:r w:rsidRPr="00CF5C10">
        <w:rPr>
          <w:sz w:val="18"/>
          <w:szCs w:val="18"/>
          <w:lang w:val="es-ES_tradnl"/>
        </w:rPr>
        <w:t>África; Américas; Estados Árabes; Asia-Pacifico; CEI; Europa; Otras (organizaciones reg./int.)</w:t>
      </w:r>
    </w:p>
    <w:p w:rsidR="003C7C4D" w:rsidRPr="00CF5C10" w:rsidRDefault="003C7C4D" w:rsidP="00E3247E">
      <w:pPr>
        <w:spacing w:before="0"/>
        <w:rPr>
          <w:sz w:val="18"/>
          <w:szCs w:val="18"/>
          <w:lang w:val="es-ES_tradnl"/>
        </w:rPr>
      </w:pPr>
      <w:r w:rsidRPr="00CF5C10">
        <w:rPr>
          <w:b/>
          <w:bCs/>
          <w:sz w:val="18"/>
          <w:szCs w:val="18"/>
          <w:lang w:val="es-ES_tradnl"/>
        </w:rPr>
        <w:t xml:space="preserve">Basado </w:t>
      </w:r>
      <w:r w:rsidRPr="00CF5C10">
        <w:rPr>
          <w:b/>
          <w:bCs/>
          <w:sz w:val="18"/>
          <w:szCs w:val="18"/>
          <w:u w:val="single"/>
          <w:lang w:val="es-ES_tradnl"/>
        </w:rPr>
        <w:t>exclusivamente</w:t>
      </w:r>
      <w:r w:rsidRPr="00CF5C10">
        <w:rPr>
          <w:b/>
          <w:bCs/>
          <w:sz w:val="18"/>
          <w:szCs w:val="18"/>
          <w:lang w:val="es-ES_tradnl"/>
        </w:rPr>
        <w:t xml:space="preserve"> en las</w:t>
      </w:r>
      <w:r w:rsidRPr="00CF5C10">
        <w:rPr>
          <w:sz w:val="18"/>
          <w:szCs w:val="18"/>
          <w:lang w:val="es-ES_tradnl"/>
        </w:rPr>
        <w:t xml:space="preserve"> </w:t>
      </w:r>
      <w:r w:rsidRPr="00CF5C10">
        <w:rPr>
          <w:color w:val="FF0000"/>
          <w:sz w:val="18"/>
          <w:szCs w:val="18"/>
          <w:lang w:val="es-ES_tradnl"/>
        </w:rPr>
        <w:t xml:space="preserve">contribuciones de los Miembros </w:t>
      </w:r>
      <w:r w:rsidRPr="00CF5C10">
        <w:rPr>
          <w:b/>
          <w:bCs/>
          <w:sz w:val="18"/>
          <w:szCs w:val="18"/>
          <w:lang w:val="es-ES_tradnl"/>
        </w:rPr>
        <w:t>(se excluyen los documentos de la UIT y las declaraci</w:t>
      </w:r>
      <w:r w:rsidR="00426FFE" w:rsidRPr="00CF5C10">
        <w:rPr>
          <w:b/>
          <w:bCs/>
          <w:sz w:val="18"/>
          <w:szCs w:val="18"/>
          <w:lang w:val="es-ES_tradnl"/>
        </w:rPr>
        <w:t>ones de coordinación recibidas.</w:t>
      </w:r>
      <w:r w:rsidR="00E3247E" w:rsidRPr="00CF5C10">
        <w:rPr>
          <w:b/>
          <w:bCs/>
          <w:sz w:val="18"/>
          <w:szCs w:val="18"/>
          <w:lang w:val="es-ES_tradnl"/>
        </w:rPr>
        <w:t xml:space="preserve"> </w:t>
      </w:r>
      <w:r w:rsidRPr="00CF5C10">
        <w:rPr>
          <w:b/>
          <w:bCs/>
          <w:sz w:val="18"/>
          <w:szCs w:val="18"/>
          <w:lang w:val="es-ES_tradnl"/>
        </w:rPr>
        <w:t>Total:</w:t>
      </w:r>
      <w:r w:rsidRPr="00CF5C10">
        <w:rPr>
          <w:sz w:val="18"/>
          <w:szCs w:val="18"/>
          <w:lang w:val="es-ES_tradnl"/>
        </w:rPr>
        <w:t xml:space="preserve"> </w:t>
      </w:r>
      <w:r w:rsidRPr="00CF5C10">
        <w:rPr>
          <w:color w:val="FF0000"/>
          <w:sz w:val="18"/>
          <w:szCs w:val="18"/>
          <w:lang w:val="es-ES_tradnl"/>
        </w:rPr>
        <w:t xml:space="preserve">476 contribuciones </w:t>
      </w:r>
      <w:r w:rsidRPr="00CF5C10">
        <w:rPr>
          <w:b/>
          <w:bCs/>
          <w:sz w:val="18"/>
          <w:szCs w:val="18"/>
          <w:lang w:val="es-ES_tradnl"/>
        </w:rPr>
        <w:t>de un total de 698 documentos de la CE</w:t>
      </w:r>
      <w:r w:rsidR="003D06CA" w:rsidRPr="00CF5C10">
        <w:rPr>
          <w:b/>
          <w:bCs/>
          <w:sz w:val="18"/>
          <w:szCs w:val="18"/>
          <w:lang w:val="es-ES_tradnl"/>
        </w:rPr>
        <w:t xml:space="preserve"> </w:t>
      </w:r>
      <w:r w:rsidRPr="00CF5C10">
        <w:rPr>
          <w:b/>
          <w:bCs/>
          <w:sz w:val="18"/>
          <w:szCs w:val="18"/>
          <w:lang w:val="es-ES_tradnl"/>
        </w:rPr>
        <w:t>1.</w:t>
      </w:r>
    </w:p>
    <w:p w:rsidR="003C7C4D" w:rsidRPr="00DD2429" w:rsidRDefault="003C7C4D" w:rsidP="00633A25">
      <w:pPr>
        <w:rPr>
          <w:rFonts w:cstheme="minorHAnsi"/>
          <w:lang w:val="es-ES_tradnl"/>
        </w:rPr>
      </w:pPr>
      <w:r w:rsidRPr="00DD2429">
        <w:rPr>
          <w:lang w:val="es-ES_tradnl"/>
        </w:rPr>
        <w:t xml:space="preserve">Como se ilustra en el </w:t>
      </w:r>
      <w:r w:rsidRPr="00DD2429">
        <w:rPr>
          <w:b/>
          <w:bCs/>
          <w:lang w:val="es-ES_tradnl"/>
        </w:rPr>
        <w:t>Cuadro 1</w:t>
      </w:r>
      <w:r w:rsidRPr="00DD2429">
        <w:rPr>
          <w:lang w:val="es-ES_tradnl"/>
        </w:rPr>
        <w:t xml:space="preserve"> se recibió para cada Cuestión un número satisfactorio de contribuciones por escrito, declaraciones de coordinación inclusive, para completar los resultados previstos del periodo de estudios. Las tres Cuestiones para las que se han recibido el mayor número de contribuciones son</w:t>
      </w:r>
      <w:r w:rsidRPr="00426FFE">
        <w:rPr>
          <w:lang w:val="es-ES_tradnl"/>
        </w:rPr>
        <w:t>:</w:t>
      </w:r>
      <w:r w:rsidRPr="00426FFE">
        <w:rPr>
          <w:rFonts w:cstheme="minorHAnsi"/>
          <w:lang w:val="es-ES_tradnl"/>
        </w:rPr>
        <w:t xml:space="preserve"> Cuestión 1/1 con 143 contribuciones, Cuestión 7/1 con 108 y Cuestión 5/1 con 99 (</w:t>
      </w:r>
      <w:r w:rsidRPr="00426FFE">
        <w:rPr>
          <w:rFonts w:cstheme="minorHAnsi"/>
          <w:b/>
          <w:bCs/>
          <w:lang w:val="es-ES_tradnl"/>
        </w:rPr>
        <w:t>Gráfico 4</w:t>
      </w:r>
      <w:r w:rsidRPr="00426FFE">
        <w:rPr>
          <w:rFonts w:cstheme="minorHAnsi"/>
          <w:lang w:val="es-ES_tradnl"/>
        </w:rPr>
        <w:t>)</w:t>
      </w:r>
      <w:r w:rsidRPr="00DD2429">
        <w:rPr>
          <w:lang w:val="es-ES_tradnl"/>
        </w:rPr>
        <w:t>. En el</w:t>
      </w:r>
      <w:r w:rsidRPr="00DD2429">
        <w:rPr>
          <w:b/>
          <w:lang w:val="es-ES_tradnl"/>
        </w:rPr>
        <w:t xml:space="preserve"> Cuadro 1</w:t>
      </w:r>
      <w:r w:rsidRPr="00DD2429">
        <w:rPr>
          <w:lang w:val="es-ES_tradnl"/>
        </w:rPr>
        <w:t xml:space="preserve"> se indican las contribuciones y declaraciones de coordinación dirigidas a todas las Cuestiones de la CE 1, por cuanto son muy representativas de la pertinencia de una determinada Cuestión y del interés que suscita. En el </w:t>
      </w:r>
      <w:r w:rsidRPr="00DD2429">
        <w:rPr>
          <w:b/>
          <w:bCs/>
          <w:lang w:val="es-ES_tradnl"/>
        </w:rPr>
        <w:t>Cuadro 2</w:t>
      </w:r>
      <w:r w:rsidRPr="00DD2429">
        <w:rPr>
          <w:lang w:val="es-ES_tradnl"/>
        </w:rPr>
        <w:t xml:space="preserve"> se muestra el número de contribuciones recibidas por año para las reuniones de la Comisión de Estudio 1 y del Grupo de Relator. También se indica en dicho Cuadro el número de declaraciones de coordinación enviadas y recibidas durante el periodo de estudio.</w:t>
      </w:r>
    </w:p>
    <w:p w:rsidR="003C7C4D" w:rsidRPr="00DD2429" w:rsidRDefault="003C7C4D" w:rsidP="003C7C4D">
      <w:pPr>
        <w:pStyle w:val="FigureNo"/>
        <w:rPr>
          <w:lang w:val="es-ES_tradnl"/>
        </w:rPr>
      </w:pPr>
      <w:r w:rsidRPr="00DD2429">
        <w:rPr>
          <w:rFonts w:cs="Calibri"/>
          <w:szCs w:val="24"/>
          <w:lang w:val="es-ES_tradnl"/>
        </w:rPr>
        <w:lastRenderedPageBreak/>
        <w:t xml:space="preserve">Gráfico </w:t>
      </w:r>
      <w:r w:rsidRPr="00DD2429">
        <w:rPr>
          <w:lang w:val="es-ES_tradnl"/>
        </w:rPr>
        <w:t>4</w:t>
      </w:r>
    </w:p>
    <w:p w:rsidR="003C7C4D" w:rsidRDefault="003C7C4D" w:rsidP="002B7342">
      <w:pPr>
        <w:pStyle w:val="Figuretitle"/>
        <w:keepNext/>
        <w:spacing w:after="120"/>
        <w:rPr>
          <w:lang w:val="es-ES_tradnl"/>
        </w:rPr>
      </w:pPr>
      <w:r w:rsidRPr="00DD2429">
        <w:rPr>
          <w:lang w:val="es-ES_tradnl"/>
        </w:rPr>
        <w:t>Número de contribuciones recibidas para las reuniones de la Comisión de Estudio 1 y de los Grupos de Relator por Cuestión (con fuente) (septiembre de 2014 – marzo de 2</w:t>
      </w:r>
      <w:r w:rsidR="002B7342">
        <w:rPr>
          <w:lang w:val="es-ES_tradnl"/>
        </w:rPr>
        <w:t>0</w:t>
      </w:r>
      <w:r w:rsidRPr="00DD2429">
        <w:rPr>
          <w:lang w:val="es-ES_tradnl"/>
        </w:rPr>
        <w:t>17)</w:t>
      </w:r>
    </w:p>
    <w:p w:rsidR="00544B73" w:rsidRDefault="00544B73" w:rsidP="00544B73">
      <w:pPr>
        <w:rPr>
          <w:lang w:val="es-ES_tradnl"/>
        </w:rPr>
      </w:pPr>
      <w:r>
        <w:rPr>
          <w:noProof/>
          <w:lang w:eastAsia="zh-CN"/>
        </w:rPr>
        <w:drawing>
          <wp:inline distT="0" distB="0" distL="0" distR="0" wp14:anchorId="48661EA0" wp14:editId="10B1CC8D">
            <wp:extent cx="6120130" cy="344261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rev.jpg"/>
                    <pic:cNvPicPr/>
                  </pic:nvPicPr>
                  <pic:blipFill>
                    <a:blip r:embed="rId20">
                      <a:extLst>
                        <a:ext uri="{28A0092B-C50C-407E-A947-70E740481C1C}">
                          <a14:useLocalDpi xmlns:a14="http://schemas.microsoft.com/office/drawing/2010/main" val="0"/>
                        </a:ext>
                      </a:extLst>
                    </a:blip>
                    <a:stretch>
                      <a:fillRect/>
                    </a:stretch>
                  </pic:blipFill>
                  <pic:spPr>
                    <a:xfrm>
                      <a:off x="0" y="0"/>
                      <a:ext cx="6120130" cy="3442613"/>
                    </a:xfrm>
                    <a:prstGeom prst="rect">
                      <a:avLst/>
                    </a:prstGeom>
                  </pic:spPr>
                </pic:pic>
              </a:graphicData>
            </a:graphic>
          </wp:inline>
        </w:drawing>
      </w:r>
    </w:p>
    <w:p w:rsidR="00544B73" w:rsidRPr="00544B73" w:rsidRDefault="00544B73" w:rsidP="00544B73">
      <w:pPr>
        <w:spacing w:before="0"/>
        <w:rPr>
          <w:b/>
          <w:bCs/>
          <w:sz w:val="16"/>
          <w:szCs w:val="16"/>
          <w:lang w:val="es-ES_tradnl"/>
        </w:rPr>
      </w:pPr>
      <w:r w:rsidRPr="00544B73">
        <w:rPr>
          <w:b/>
          <w:bCs/>
          <w:sz w:val="16"/>
          <w:szCs w:val="16"/>
          <w:lang w:val="es-ES_tradnl"/>
        </w:rPr>
        <w:t>Leyendas Gráfico 4:</w:t>
      </w:r>
    </w:p>
    <w:p w:rsidR="00582A03" w:rsidRDefault="00582A03" w:rsidP="00544B73">
      <w:pPr>
        <w:spacing w:before="0"/>
        <w:rPr>
          <w:sz w:val="16"/>
          <w:szCs w:val="16"/>
          <w:lang w:val="es-ES_tradnl"/>
        </w:rPr>
      </w:pPr>
      <w:r>
        <w:rPr>
          <w:sz w:val="16"/>
          <w:szCs w:val="16"/>
          <w:lang w:val="es-ES_tradnl"/>
        </w:rPr>
        <w:t>Documentos de la Comisión de Estudio 1 por Cuestión/Categoría</w:t>
      </w:r>
    </w:p>
    <w:p w:rsidR="00544B73" w:rsidRPr="00544B73" w:rsidRDefault="00544B73" w:rsidP="00544B73">
      <w:pPr>
        <w:spacing w:before="0"/>
        <w:rPr>
          <w:sz w:val="16"/>
          <w:szCs w:val="16"/>
          <w:lang w:val="es-ES_tradnl"/>
        </w:rPr>
      </w:pPr>
      <w:r w:rsidRPr="00544B73">
        <w:rPr>
          <w:sz w:val="16"/>
          <w:szCs w:val="16"/>
          <w:lang w:val="es-ES_tradnl"/>
        </w:rPr>
        <w:t>Estados Miembros</w:t>
      </w:r>
    </w:p>
    <w:p w:rsidR="00544B73" w:rsidRPr="00544B73" w:rsidRDefault="00544B73" w:rsidP="00544B73">
      <w:pPr>
        <w:spacing w:before="0"/>
        <w:rPr>
          <w:sz w:val="16"/>
          <w:szCs w:val="16"/>
          <w:lang w:val="es-ES_tradnl"/>
        </w:rPr>
      </w:pPr>
      <w:r w:rsidRPr="00544B73">
        <w:rPr>
          <w:sz w:val="16"/>
          <w:szCs w:val="16"/>
          <w:lang w:val="es-ES_tradnl"/>
        </w:rPr>
        <w:t>Otros (incluidos UIT/Coordinadores de la BDT/Relatores/declaraciones de coordinación)</w:t>
      </w:r>
    </w:p>
    <w:p w:rsidR="00544B73" w:rsidRPr="00544B73" w:rsidRDefault="00544B73" w:rsidP="00544B73">
      <w:pPr>
        <w:spacing w:before="0"/>
        <w:rPr>
          <w:sz w:val="16"/>
          <w:szCs w:val="16"/>
          <w:lang w:val="es-ES_tradnl"/>
        </w:rPr>
      </w:pPr>
      <w:r w:rsidRPr="00544B73">
        <w:rPr>
          <w:sz w:val="16"/>
          <w:szCs w:val="16"/>
          <w:lang w:val="es-ES_tradnl"/>
        </w:rPr>
        <w:t>Instituciones Académicas</w:t>
      </w:r>
    </w:p>
    <w:p w:rsidR="00544B73" w:rsidRPr="00544B73" w:rsidRDefault="00544B73" w:rsidP="00544B73">
      <w:pPr>
        <w:spacing w:before="0"/>
        <w:rPr>
          <w:sz w:val="16"/>
          <w:szCs w:val="16"/>
          <w:lang w:val="es-ES_tradnl"/>
        </w:rPr>
      </w:pPr>
      <w:r w:rsidRPr="00544B73">
        <w:rPr>
          <w:sz w:val="16"/>
          <w:szCs w:val="16"/>
          <w:lang w:val="es-ES_tradnl"/>
        </w:rPr>
        <w:t>Otras organizaciones regionales e internacionales</w:t>
      </w:r>
    </w:p>
    <w:p w:rsidR="00544B73" w:rsidRPr="00544B73" w:rsidRDefault="00544B73" w:rsidP="00544B73">
      <w:pPr>
        <w:spacing w:before="0"/>
        <w:rPr>
          <w:sz w:val="16"/>
          <w:szCs w:val="16"/>
          <w:lang w:val="es-ES_tradnl"/>
        </w:rPr>
      </w:pPr>
      <w:r w:rsidRPr="00544B73">
        <w:rPr>
          <w:sz w:val="16"/>
          <w:szCs w:val="16"/>
          <w:lang w:val="es-ES_tradnl"/>
        </w:rPr>
        <w:t>Miembros de Sector</w:t>
      </w:r>
    </w:p>
    <w:p w:rsidR="00544B73" w:rsidRPr="00544B73" w:rsidRDefault="00544B73" w:rsidP="00544B73">
      <w:pPr>
        <w:spacing w:before="0"/>
        <w:rPr>
          <w:sz w:val="16"/>
          <w:szCs w:val="16"/>
          <w:lang w:val="es-ES_tradnl"/>
        </w:rPr>
      </w:pPr>
      <w:r w:rsidRPr="00544B73">
        <w:rPr>
          <w:sz w:val="16"/>
          <w:szCs w:val="16"/>
          <w:lang w:val="es-ES_tradnl"/>
        </w:rPr>
        <w:t>Las cifras de cada Cuestión incluyen todos los documentos, a fin de mostrar la actividad por cada Cuestión.</w:t>
      </w:r>
    </w:p>
    <w:p w:rsidR="00544B73" w:rsidRPr="00544B73" w:rsidRDefault="00544B73" w:rsidP="00544B73">
      <w:pPr>
        <w:spacing w:before="0"/>
        <w:rPr>
          <w:sz w:val="16"/>
          <w:szCs w:val="16"/>
          <w:lang w:val="es-ES_tradnl"/>
        </w:rPr>
      </w:pPr>
      <w:r w:rsidRPr="00544B73">
        <w:rPr>
          <w:sz w:val="16"/>
          <w:szCs w:val="16"/>
          <w:lang w:val="es-ES_tradnl"/>
        </w:rPr>
        <w:t xml:space="preserve">Algunas contribuciones pueden haberse contado varias veces si está atribuida a más de una Cuestión. </w:t>
      </w:r>
    </w:p>
    <w:p w:rsidR="00544B73" w:rsidRPr="00544B73" w:rsidRDefault="00544B73" w:rsidP="00544B73">
      <w:pPr>
        <w:spacing w:before="0"/>
        <w:rPr>
          <w:i/>
          <w:iCs/>
          <w:sz w:val="16"/>
          <w:szCs w:val="16"/>
          <w:lang w:val="es-ES_tradnl"/>
        </w:rPr>
      </w:pPr>
      <w:r w:rsidRPr="00544B73">
        <w:rPr>
          <w:b/>
          <w:bCs/>
          <w:sz w:val="16"/>
          <w:szCs w:val="16"/>
          <w:lang w:val="es-ES_tradnl"/>
        </w:rPr>
        <w:t>Número total de documentos de la CE 1 para el periodo 2014-2017</w:t>
      </w:r>
      <w:r w:rsidRPr="00544B73">
        <w:rPr>
          <w:sz w:val="16"/>
          <w:szCs w:val="16"/>
          <w:lang w:val="es-ES_tradnl"/>
        </w:rPr>
        <w:t>:</w:t>
      </w:r>
      <w:r w:rsidRPr="00544B73">
        <w:rPr>
          <w:color w:val="FF0000"/>
          <w:sz w:val="16"/>
          <w:szCs w:val="16"/>
          <w:lang w:val="es-ES_tradnl"/>
        </w:rPr>
        <w:t xml:space="preserve"> 698 documentos</w:t>
      </w:r>
    </w:p>
    <w:p w:rsidR="003C7C4D" w:rsidRPr="00DD2429" w:rsidRDefault="003C7C4D" w:rsidP="00582A03">
      <w:pPr>
        <w:pStyle w:val="TableNo"/>
        <w:spacing w:before="480"/>
        <w:rPr>
          <w:lang w:val="es-ES_tradnl"/>
        </w:rPr>
      </w:pPr>
      <w:r w:rsidRPr="00DD2429">
        <w:rPr>
          <w:lang w:val="es-ES_tradnl"/>
        </w:rPr>
        <w:t>CUADRO 1</w:t>
      </w:r>
    </w:p>
    <w:p w:rsidR="00283A71" w:rsidRPr="000549D2" w:rsidRDefault="003C7C4D" w:rsidP="000549D2">
      <w:pPr>
        <w:pStyle w:val="Tabletitle"/>
        <w:spacing w:after="240"/>
        <w:rPr>
          <w:lang w:val="es-ES_tradnl"/>
        </w:rPr>
      </w:pPr>
      <w:r w:rsidRPr="00DD2429">
        <w:rPr>
          <w:rFonts w:eastAsiaTheme="minorEastAsia" w:cs="Calibri"/>
          <w:szCs w:val="24"/>
          <w:lang w:val="es-ES_tradnl"/>
        </w:rPr>
        <w:t>Número de contribuciones recibidas por Cuestión de la Comisión de Estudio 1</w:t>
      </w:r>
      <w:r w:rsidRPr="00DD2429">
        <w:rPr>
          <w:rFonts w:eastAsiaTheme="minorEastAsia" w:cs="Calibri"/>
          <w:szCs w:val="24"/>
          <w:lang w:val="es-ES_tradnl"/>
        </w:rPr>
        <w:br/>
        <w:t xml:space="preserve">(septiembre de </w:t>
      </w:r>
      <w:r w:rsidRPr="00DD2429">
        <w:rPr>
          <w:lang w:val="es-ES_tradnl"/>
        </w:rPr>
        <w:t>2014 – marzo de 2</w:t>
      </w:r>
      <w:r w:rsidR="002B7342">
        <w:rPr>
          <w:lang w:val="es-ES_tradnl"/>
        </w:rPr>
        <w:t>0</w:t>
      </w:r>
      <w:r w:rsidRPr="00DD2429">
        <w:rPr>
          <w:lang w:val="es-ES_tradnl"/>
        </w:rPr>
        <w:t>17)</w:t>
      </w:r>
    </w:p>
    <w:tbl>
      <w:tblPr>
        <w:tblStyle w:val="TableGrid"/>
        <w:tblW w:w="9586" w:type="dxa"/>
        <w:tblLook w:val="04A0" w:firstRow="1" w:lastRow="0" w:firstColumn="1" w:lastColumn="0" w:noHBand="0" w:noVBand="1"/>
      </w:tblPr>
      <w:tblGrid>
        <w:gridCol w:w="2830"/>
        <w:gridCol w:w="1134"/>
        <w:gridCol w:w="1134"/>
        <w:gridCol w:w="1276"/>
        <w:gridCol w:w="1266"/>
        <w:gridCol w:w="1946"/>
      </w:tblGrid>
      <w:tr w:rsidR="00283A71" w:rsidRPr="00771629" w:rsidTr="00283A71">
        <w:trPr>
          <w:trHeight w:val="548"/>
        </w:trPr>
        <w:tc>
          <w:tcPr>
            <w:tcW w:w="2830" w:type="dxa"/>
          </w:tcPr>
          <w:p w:rsidR="00283A71" w:rsidRPr="00CF5C10" w:rsidRDefault="00283A71" w:rsidP="00283A71">
            <w:pPr>
              <w:pStyle w:val="Tablehead"/>
              <w:rPr>
                <w:rFonts w:ascii="Calibri" w:hAnsi="Calibri"/>
                <w:szCs w:val="22"/>
              </w:rPr>
            </w:pPr>
            <w:r w:rsidRPr="00CF5C10">
              <w:rPr>
                <w:rFonts w:ascii="Calibri" w:hAnsi="Calibri"/>
                <w:szCs w:val="22"/>
                <w:lang w:val="es-ES_tradnl"/>
              </w:rPr>
              <w:t xml:space="preserve">Cuestiones </w:t>
            </w:r>
            <w:r w:rsidRPr="00CF5C10">
              <w:rPr>
                <w:rFonts w:ascii="Calibri" w:hAnsi="Calibri"/>
                <w:szCs w:val="22"/>
              </w:rPr>
              <w:t>de la CE 1</w:t>
            </w:r>
          </w:p>
        </w:tc>
        <w:tc>
          <w:tcPr>
            <w:tcW w:w="1134" w:type="dxa"/>
          </w:tcPr>
          <w:p w:rsidR="00283A71" w:rsidRPr="00CF5C10" w:rsidRDefault="00283A71" w:rsidP="00283A71">
            <w:pPr>
              <w:pStyle w:val="Tablehead"/>
              <w:rPr>
                <w:rFonts w:ascii="Calibri" w:hAnsi="Calibri"/>
                <w:szCs w:val="22"/>
              </w:rPr>
            </w:pPr>
            <w:r w:rsidRPr="00CF5C10">
              <w:rPr>
                <w:rFonts w:ascii="Calibri" w:hAnsi="Calibri"/>
                <w:szCs w:val="22"/>
              </w:rPr>
              <w:t>2014</w:t>
            </w:r>
          </w:p>
        </w:tc>
        <w:tc>
          <w:tcPr>
            <w:tcW w:w="1134" w:type="dxa"/>
          </w:tcPr>
          <w:p w:rsidR="00283A71" w:rsidRPr="00CF5C10" w:rsidRDefault="00283A71" w:rsidP="00283A71">
            <w:pPr>
              <w:pStyle w:val="Tablehead"/>
              <w:rPr>
                <w:rFonts w:ascii="Calibri" w:hAnsi="Calibri"/>
                <w:szCs w:val="22"/>
              </w:rPr>
            </w:pPr>
            <w:r w:rsidRPr="00CF5C10">
              <w:rPr>
                <w:rFonts w:ascii="Calibri" w:hAnsi="Calibri"/>
                <w:szCs w:val="22"/>
              </w:rPr>
              <w:t>2015</w:t>
            </w:r>
          </w:p>
        </w:tc>
        <w:tc>
          <w:tcPr>
            <w:tcW w:w="1276" w:type="dxa"/>
          </w:tcPr>
          <w:p w:rsidR="00283A71" w:rsidRPr="00CF5C10" w:rsidRDefault="00283A71" w:rsidP="00283A71">
            <w:pPr>
              <w:pStyle w:val="Tablehead"/>
              <w:rPr>
                <w:rFonts w:ascii="Calibri" w:hAnsi="Calibri"/>
                <w:szCs w:val="22"/>
              </w:rPr>
            </w:pPr>
            <w:r w:rsidRPr="00CF5C10">
              <w:rPr>
                <w:rFonts w:ascii="Calibri" w:hAnsi="Calibri"/>
                <w:szCs w:val="22"/>
              </w:rPr>
              <w:t>2016</w:t>
            </w:r>
          </w:p>
        </w:tc>
        <w:tc>
          <w:tcPr>
            <w:tcW w:w="1266" w:type="dxa"/>
          </w:tcPr>
          <w:p w:rsidR="00283A71" w:rsidRPr="00CF5C10" w:rsidRDefault="00283A71" w:rsidP="00283A71">
            <w:pPr>
              <w:pStyle w:val="Tablehead"/>
              <w:rPr>
                <w:rFonts w:ascii="Calibri" w:hAnsi="Calibri"/>
                <w:szCs w:val="22"/>
              </w:rPr>
            </w:pPr>
            <w:r w:rsidRPr="00CF5C10">
              <w:rPr>
                <w:rFonts w:ascii="Calibri" w:hAnsi="Calibri"/>
                <w:szCs w:val="22"/>
              </w:rPr>
              <w:t>2017</w:t>
            </w:r>
          </w:p>
        </w:tc>
        <w:tc>
          <w:tcPr>
            <w:tcW w:w="1946" w:type="dxa"/>
          </w:tcPr>
          <w:p w:rsidR="00283A71" w:rsidRPr="00CF5C10" w:rsidRDefault="00283A71" w:rsidP="00283A71">
            <w:pPr>
              <w:pStyle w:val="Tablehead"/>
              <w:rPr>
                <w:rFonts w:ascii="Calibri" w:hAnsi="Calibri"/>
                <w:szCs w:val="22"/>
              </w:rPr>
            </w:pPr>
            <w:r w:rsidRPr="00CF5C10">
              <w:rPr>
                <w:rFonts w:ascii="Calibri" w:hAnsi="Calibri"/>
                <w:szCs w:val="22"/>
              </w:rPr>
              <w:t xml:space="preserve">Total entre 2014 </w:t>
            </w:r>
            <w:r w:rsidRPr="00CF5C10">
              <w:rPr>
                <w:rFonts w:ascii="Calibri" w:hAnsi="Calibri"/>
                <w:szCs w:val="22"/>
              </w:rPr>
              <w:br/>
              <w:t>y 2017</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Q1/1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19</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51</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48</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25</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143</w:t>
            </w:r>
          </w:p>
        </w:tc>
      </w:tr>
      <w:tr w:rsidR="00283A71" w:rsidRPr="00771629" w:rsidTr="00283A71">
        <w:trPr>
          <w:trHeight w:val="198"/>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Q2/1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13</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19</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28</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21</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81</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Q3/1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24</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25</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9</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60</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Q4/1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7</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20</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36</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67</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Q5/1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23</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46</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24</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99</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Q6/1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29</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28</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14</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77</w:t>
            </w:r>
          </w:p>
        </w:tc>
      </w:tr>
      <w:tr w:rsidR="00283A71" w:rsidRPr="00771629" w:rsidTr="00283A71">
        <w:trPr>
          <w:trHeight w:val="198"/>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Q7/1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37</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43</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22</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108</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Q8/1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15</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40</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34</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9</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98</w:t>
            </w:r>
          </w:p>
        </w:tc>
      </w:tr>
      <w:tr w:rsidR="00283A71" w:rsidRPr="00771629" w:rsidTr="00283A71">
        <w:trPr>
          <w:trHeight w:val="207"/>
        </w:trPr>
        <w:tc>
          <w:tcPr>
            <w:tcW w:w="2830"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lang w:val="es-ES_tradnl"/>
              </w:rPr>
              <w:t xml:space="preserve">Resolución </w:t>
            </w:r>
            <w:r w:rsidRPr="00CF5C10">
              <w:rPr>
                <w:rFonts w:ascii="Calibri" w:hAnsi="Calibri"/>
                <w:b/>
                <w:bCs/>
                <w:szCs w:val="22"/>
              </w:rPr>
              <w:t>9</w:t>
            </w:r>
          </w:p>
        </w:tc>
        <w:tc>
          <w:tcPr>
            <w:tcW w:w="1134"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8</w:t>
            </w:r>
          </w:p>
        </w:tc>
        <w:tc>
          <w:tcPr>
            <w:tcW w:w="1134"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27</w:t>
            </w:r>
          </w:p>
        </w:tc>
        <w:tc>
          <w:tcPr>
            <w:tcW w:w="1276"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34</w:t>
            </w:r>
          </w:p>
        </w:tc>
        <w:tc>
          <w:tcPr>
            <w:tcW w:w="1266"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10</w:t>
            </w:r>
          </w:p>
        </w:tc>
        <w:tc>
          <w:tcPr>
            <w:tcW w:w="1946"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79</w:t>
            </w:r>
          </w:p>
        </w:tc>
      </w:tr>
      <w:tr w:rsidR="00283A71" w:rsidRPr="00771629" w:rsidTr="00283A71">
        <w:trPr>
          <w:trHeight w:val="415"/>
        </w:trPr>
        <w:tc>
          <w:tcPr>
            <w:tcW w:w="2830" w:type="dxa"/>
            <w:tcBorders>
              <w:bottom w:val="single" w:sz="4" w:space="0" w:color="auto"/>
            </w:tcBorders>
          </w:tcPr>
          <w:p w:rsidR="00283A71" w:rsidRPr="00CF5C10" w:rsidRDefault="00283A71" w:rsidP="00283A71">
            <w:pPr>
              <w:pStyle w:val="Tabletext"/>
              <w:spacing w:before="0" w:after="0"/>
              <w:jc w:val="center"/>
              <w:rPr>
                <w:rFonts w:ascii="Calibri" w:hAnsi="Calibri"/>
                <w:b/>
                <w:bCs/>
                <w:szCs w:val="22"/>
                <w:lang w:val="es-ES_tradnl"/>
              </w:rPr>
            </w:pPr>
            <w:r w:rsidRPr="00CF5C10">
              <w:rPr>
                <w:rFonts w:ascii="Calibri" w:hAnsi="Calibri"/>
                <w:b/>
                <w:bCs/>
                <w:szCs w:val="22"/>
                <w:lang w:val="es-ES_tradnl"/>
              </w:rPr>
              <w:t>Documentos para todas las Cuestiones de la CE 1</w:t>
            </w:r>
          </w:p>
        </w:tc>
        <w:tc>
          <w:tcPr>
            <w:tcW w:w="1134" w:type="dxa"/>
            <w:tcBorders>
              <w:bottom w:val="single" w:sz="4" w:space="0" w:color="auto"/>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19</w:t>
            </w:r>
          </w:p>
        </w:tc>
        <w:tc>
          <w:tcPr>
            <w:tcW w:w="1134" w:type="dxa"/>
            <w:tcBorders>
              <w:bottom w:val="single" w:sz="4" w:space="0" w:color="auto"/>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28</w:t>
            </w:r>
          </w:p>
        </w:tc>
        <w:tc>
          <w:tcPr>
            <w:tcW w:w="1276" w:type="dxa"/>
            <w:tcBorders>
              <w:bottom w:val="single" w:sz="4" w:space="0" w:color="auto"/>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24</w:t>
            </w:r>
          </w:p>
        </w:tc>
        <w:tc>
          <w:tcPr>
            <w:tcW w:w="1266" w:type="dxa"/>
            <w:tcBorders>
              <w:bottom w:val="single" w:sz="4" w:space="0" w:color="auto"/>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11</w:t>
            </w:r>
          </w:p>
        </w:tc>
        <w:tc>
          <w:tcPr>
            <w:tcW w:w="1946" w:type="dxa"/>
            <w:tcBorders>
              <w:bottom w:val="single" w:sz="4" w:space="0" w:color="auto"/>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82</w:t>
            </w:r>
          </w:p>
        </w:tc>
      </w:tr>
    </w:tbl>
    <w:p w:rsidR="00231924" w:rsidRPr="00CF5C10" w:rsidRDefault="00231924" w:rsidP="00544B73">
      <w:pPr>
        <w:pStyle w:val="Normalaftertitle"/>
        <w:rPr>
          <w:lang w:val="es-ES_tradnl"/>
        </w:rPr>
      </w:pPr>
      <w:r w:rsidRPr="00CF5C10">
        <w:rPr>
          <w:lang w:val="es-ES_tradnl"/>
        </w:rPr>
        <w:t>Las cifras de cada Cuestión incluyen todos los documentos, a fin de mostrar la actividad por cada Cuestión.</w:t>
      </w:r>
    </w:p>
    <w:p w:rsidR="00E3247E" w:rsidRPr="00CF5C10" w:rsidRDefault="00231924" w:rsidP="00231924">
      <w:pPr>
        <w:spacing w:before="0"/>
        <w:rPr>
          <w:sz w:val="22"/>
          <w:szCs w:val="22"/>
          <w:lang w:val="es-ES_tradnl"/>
        </w:rPr>
      </w:pPr>
      <w:r w:rsidRPr="00CF5C10">
        <w:rPr>
          <w:sz w:val="22"/>
          <w:szCs w:val="22"/>
          <w:lang w:val="es-ES_tradnl"/>
        </w:rPr>
        <w:t>Algunas contribuciones pueden haberse contado varias veces si está atribuida a más de una Cuestión.</w:t>
      </w:r>
    </w:p>
    <w:p w:rsidR="00231924" w:rsidRPr="00CF5C10" w:rsidRDefault="00231924" w:rsidP="00231924">
      <w:pPr>
        <w:spacing w:before="0"/>
        <w:rPr>
          <w:sz w:val="22"/>
          <w:szCs w:val="22"/>
          <w:lang w:val="es-ES_tradnl"/>
        </w:rPr>
      </w:pPr>
      <w:r w:rsidRPr="00CF5C10">
        <w:rPr>
          <w:b/>
          <w:bCs/>
          <w:sz w:val="22"/>
          <w:szCs w:val="22"/>
          <w:lang w:val="es-ES_tradnl"/>
        </w:rPr>
        <w:t>Número total de documentos de la CE 1 para el periodo 2014-2017</w:t>
      </w:r>
      <w:r w:rsidRPr="00CF5C10">
        <w:rPr>
          <w:sz w:val="22"/>
          <w:szCs w:val="22"/>
          <w:lang w:val="es-ES_tradnl"/>
        </w:rPr>
        <w:t>:</w:t>
      </w:r>
      <w:r w:rsidRPr="00CF5C10">
        <w:rPr>
          <w:color w:val="FF0000"/>
          <w:sz w:val="22"/>
          <w:szCs w:val="22"/>
          <w:lang w:val="es-ES_tradnl"/>
        </w:rPr>
        <w:t xml:space="preserve"> 698 documentos</w:t>
      </w:r>
    </w:p>
    <w:p w:rsidR="003C7C4D" w:rsidRPr="00DD2429" w:rsidRDefault="003C7C4D" w:rsidP="003C7C4D">
      <w:pPr>
        <w:pStyle w:val="TableNo"/>
        <w:rPr>
          <w:lang w:val="es-ES_tradnl"/>
        </w:rPr>
      </w:pPr>
      <w:r w:rsidRPr="00DD2429">
        <w:rPr>
          <w:lang w:val="es-ES_tradnl"/>
        </w:rPr>
        <w:lastRenderedPageBreak/>
        <w:t>CUADRO 2</w:t>
      </w:r>
    </w:p>
    <w:p w:rsidR="00A6173F" w:rsidRPr="00A6173F" w:rsidRDefault="003C7C4D" w:rsidP="00A6173F">
      <w:pPr>
        <w:pStyle w:val="Tabletitle"/>
        <w:spacing w:after="240"/>
        <w:rPr>
          <w:lang w:val="es-ES_tradnl"/>
        </w:rPr>
      </w:pPr>
      <w:r w:rsidRPr="00DD2429">
        <w:rPr>
          <w:rFonts w:eastAsiaTheme="minorEastAsia" w:cs="Calibri"/>
          <w:szCs w:val="24"/>
          <w:lang w:val="es-ES_tradnl"/>
        </w:rPr>
        <w:t xml:space="preserve">Número de contribuciones recibidas para las reuniones de la Comisión de Estudio 1 y de los Grupos de Relator cada año (septiembre de </w:t>
      </w:r>
      <w:r w:rsidR="00AB6BAE">
        <w:rPr>
          <w:lang w:val="es-ES_tradnl"/>
        </w:rPr>
        <w:t>2014 – marzo de 2</w:t>
      </w:r>
      <w:r w:rsidRPr="00DD2429">
        <w:rPr>
          <w:lang w:val="es-ES_tradnl"/>
        </w:rPr>
        <w:t>0</w:t>
      </w:r>
      <w:r w:rsidR="00AB6BAE">
        <w:rPr>
          <w:lang w:val="es-ES_tradnl"/>
        </w:rPr>
        <w:t>1</w:t>
      </w:r>
      <w:r w:rsidRPr="00DD2429">
        <w:rPr>
          <w:lang w:val="es-ES_tradnl"/>
        </w:rPr>
        <w:t>7)</w:t>
      </w:r>
    </w:p>
    <w:tbl>
      <w:tblPr>
        <w:tblStyle w:val="TableGrid"/>
        <w:tblW w:w="0" w:type="auto"/>
        <w:tblLook w:val="04A0" w:firstRow="1" w:lastRow="0" w:firstColumn="1" w:lastColumn="0" w:noHBand="0" w:noVBand="1"/>
      </w:tblPr>
      <w:tblGrid>
        <w:gridCol w:w="3402"/>
        <w:gridCol w:w="1030"/>
        <w:gridCol w:w="1029"/>
        <w:gridCol w:w="1029"/>
        <w:gridCol w:w="1029"/>
        <w:gridCol w:w="2033"/>
      </w:tblGrid>
      <w:tr w:rsidR="00A6173F" w:rsidRPr="002608EC" w:rsidTr="00A1141C">
        <w:tc>
          <w:tcPr>
            <w:tcW w:w="3402" w:type="dxa"/>
          </w:tcPr>
          <w:p w:rsidR="00A6173F" w:rsidRPr="002608EC" w:rsidRDefault="00125EAA" w:rsidP="00125EAA">
            <w:pPr>
              <w:pStyle w:val="Tablehead"/>
              <w:rPr>
                <w:rFonts w:ascii="Calibri" w:hAnsi="Calibri"/>
                <w:szCs w:val="22"/>
                <w:lang w:val="es-ES_tradnl"/>
              </w:rPr>
            </w:pPr>
            <w:r w:rsidRPr="002608EC">
              <w:rPr>
                <w:rFonts w:ascii="Calibri" w:hAnsi="Calibri"/>
                <w:szCs w:val="22"/>
                <w:lang w:val="es-ES_tradnl"/>
              </w:rPr>
              <w:t xml:space="preserve">Número total de contribuciones tramitadas por las reuniones anuales de la CE 1 y de </w:t>
            </w:r>
            <w:r w:rsidRPr="002608EC">
              <w:rPr>
                <w:rFonts w:ascii="Calibri" w:hAnsi="Calibri"/>
                <w:szCs w:val="22"/>
                <w:lang w:val="es-ES_tradnl"/>
              </w:rPr>
              <w:br/>
              <w:t>los Grupos de Relator</w:t>
            </w:r>
          </w:p>
        </w:tc>
        <w:tc>
          <w:tcPr>
            <w:tcW w:w="1030" w:type="dxa"/>
          </w:tcPr>
          <w:p w:rsidR="00A6173F" w:rsidRPr="002608EC" w:rsidRDefault="00A6173F" w:rsidP="00A1141C">
            <w:pPr>
              <w:pStyle w:val="Tablehead"/>
              <w:rPr>
                <w:rFonts w:ascii="Calibri" w:hAnsi="Calibri"/>
                <w:szCs w:val="22"/>
                <w:lang w:val="es-ES_tradnl"/>
              </w:rPr>
            </w:pPr>
            <w:r w:rsidRPr="002608EC">
              <w:rPr>
                <w:rFonts w:ascii="Calibri" w:hAnsi="Calibri"/>
                <w:szCs w:val="22"/>
                <w:lang w:val="es-ES_tradnl"/>
              </w:rPr>
              <w:t>2014</w:t>
            </w:r>
          </w:p>
        </w:tc>
        <w:tc>
          <w:tcPr>
            <w:tcW w:w="1029" w:type="dxa"/>
          </w:tcPr>
          <w:p w:rsidR="00A6173F" w:rsidRPr="002608EC" w:rsidRDefault="00A6173F" w:rsidP="00A1141C">
            <w:pPr>
              <w:pStyle w:val="Tablehead"/>
              <w:rPr>
                <w:rFonts w:ascii="Calibri" w:hAnsi="Calibri"/>
                <w:szCs w:val="22"/>
                <w:lang w:val="es-ES_tradnl"/>
              </w:rPr>
            </w:pPr>
            <w:r w:rsidRPr="002608EC">
              <w:rPr>
                <w:rFonts w:ascii="Calibri" w:hAnsi="Calibri"/>
                <w:szCs w:val="22"/>
                <w:lang w:val="es-ES_tradnl"/>
              </w:rPr>
              <w:t>2015</w:t>
            </w:r>
          </w:p>
        </w:tc>
        <w:tc>
          <w:tcPr>
            <w:tcW w:w="1029" w:type="dxa"/>
          </w:tcPr>
          <w:p w:rsidR="00A6173F" w:rsidRPr="002608EC" w:rsidRDefault="00A6173F" w:rsidP="00A1141C">
            <w:pPr>
              <w:pStyle w:val="Tablehead"/>
              <w:rPr>
                <w:rFonts w:ascii="Calibri" w:hAnsi="Calibri"/>
                <w:szCs w:val="22"/>
                <w:lang w:val="es-ES_tradnl"/>
              </w:rPr>
            </w:pPr>
            <w:r w:rsidRPr="002608EC">
              <w:rPr>
                <w:rFonts w:ascii="Calibri" w:hAnsi="Calibri"/>
                <w:szCs w:val="22"/>
                <w:lang w:val="es-ES_tradnl"/>
              </w:rPr>
              <w:t>2016</w:t>
            </w:r>
          </w:p>
        </w:tc>
        <w:tc>
          <w:tcPr>
            <w:tcW w:w="1029" w:type="dxa"/>
          </w:tcPr>
          <w:p w:rsidR="00A6173F" w:rsidRPr="002608EC" w:rsidRDefault="00A6173F" w:rsidP="00A1141C">
            <w:pPr>
              <w:pStyle w:val="Tablehead"/>
              <w:rPr>
                <w:rFonts w:ascii="Calibri" w:hAnsi="Calibri"/>
                <w:szCs w:val="22"/>
                <w:lang w:val="es-ES_tradnl"/>
              </w:rPr>
            </w:pPr>
            <w:r w:rsidRPr="002608EC">
              <w:rPr>
                <w:rFonts w:ascii="Calibri" w:hAnsi="Calibri"/>
                <w:szCs w:val="22"/>
                <w:lang w:val="es-ES_tradnl"/>
              </w:rPr>
              <w:t>2017</w:t>
            </w:r>
          </w:p>
        </w:tc>
        <w:tc>
          <w:tcPr>
            <w:tcW w:w="2033" w:type="dxa"/>
          </w:tcPr>
          <w:p w:rsidR="00A6173F" w:rsidRPr="002608EC" w:rsidRDefault="00125EAA" w:rsidP="00A1141C">
            <w:pPr>
              <w:pStyle w:val="Tablehead"/>
              <w:rPr>
                <w:rFonts w:ascii="Calibri" w:hAnsi="Calibri"/>
                <w:szCs w:val="22"/>
                <w:lang w:val="es-ES_tradnl"/>
              </w:rPr>
            </w:pPr>
            <w:r w:rsidRPr="002608EC">
              <w:rPr>
                <w:rFonts w:ascii="Calibri" w:hAnsi="Calibri"/>
                <w:szCs w:val="22"/>
                <w:lang w:val="es-ES_tradnl"/>
              </w:rPr>
              <w:t>Número total de documentos 2014</w:t>
            </w:r>
            <w:r w:rsidRPr="002608EC">
              <w:rPr>
                <w:rFonts w:ascii="Calibri" w:hAnsi="Calibri"/>
                <w:szCs w:val="22"/>
                <w:lang w:val="es-ES_tradnl"/>
              </w:rPr>
              <w:noBreakHyphen/>
              <w:t>2017</w:t>
            </w:r>
          </w:p>
        </w:tc>
      </w:tr>
      <w:tr w:rsidR="00A6173F" w:rsidRPr="00125EAA" w:rsidTr="00A1141C">
        <w:tc>
          <w:tcPr>
            <w:tcW w:w="3402" w:type="dxa"/>
          </w:tcPr>
          <w:p w:rsidR="00A6173F" w:rsidRPr="002608EC" w:rsidRDefault="00125EAA" w:rsidP="002608EC">
            <w:pPr>
              <w:pStyle w:val="Tabletext"/>
              <w:spacing w:before="0" w:after="0"/>
              <w:rPr>
                <w:rFonts w:ascii="Calibri" w:hAnsi="Calibri"/>
                <w:szCs w:val="22"/>
              </w:rPr>
            </w:pPr>
            <w:r w:rsidRPr="002608EC">
              <w:rPr>
                <w:rFonts w:ascii="Calibri" w:hAnsi="Calibri"/>
                <w:szCs w:val="22"/>
              </w:rPr>
              <w:t>Número total de documentos de la CE 1</w:t>
            </w:r>
          </w:p>
        </w:tc>
        <w:tc>
          <w:tcPr>
            <w:tcW w:w="1030"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71</w:t>
            </w:r>
          </w:p>
        </w:tc>
        <w:tc>
          <w:tcPr>
            <w:tcW w:w="1029"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246</w:t>
            </w:r>
          </w:p>
        </w:tc>
        <w:tc>
          <w:tcPr>
            <w:tcW w:w="1029"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264</w:t>
            </w:r>
          </w:p>
        </w:tc>
        <w:tc>
          <w:tcPr>
            <w:tcW w:w="1029"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117</w:t>
            </w:r>
          </w:p>
        </w:tc>
        <w:tc>
          <w:tcPr>
            <w:tcW w:w="2033"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689</w:t>
            </w:r>
          </w:p>
        </w:tc>
      </w:tr>
      <w:tr w:rsidR="00A6173F" w:rsidRPr="00771629" w:rsidTr="00A1141C">
        <w:tc>
          <w:tcPr>
            <w:tcW w:w="3402" w:type="dxa"/>
          </w:tcPr>
          <w:p w:rsidR="00A6173F" w:rsidRPr="002608EC" w:rsidRDefault="00A6173F" w:rsidP="002608EC">
            <w:pPr>
              <w:pStyle w:val="Tabletext"/>
              <w:spacing w:before="0" w:after="0"/>
              <w:ind w:left="284" w:hanging="284"/>
              <w:rPr>
                <w:rFonts w:ascii="Calibri" w:hAnsi="Calibri"/>
                <w:szCs w:val="22"/>
              </w:rPr>
            </w:pPr>
            <w:r w:rsidRPr="002608EC">
              <w:rPr>
                <w:rFonts w:ascii="Calibri" w:hAnsi="Calibri"/>
                <w:szCs w:val="22"/>
              </w:rPr>
              <w:t>–</w:t>
            </w:r>
            <w:r w:rsidRPr="002608EC">
              <w:rPr>
                <w:rFonts w:ascii="Calibri" w:hAnsi="Calibri"/>
                <w:szCs w:val="22"/>
              </w:rPr>
              <w:tab/>
            </w:r>
            <w:r w:rsidR="00125EAA" w:rsidRPr="002608EC">
              <w:rPr>
                <w:rFonts w:ascii="Calibri" w:hAnsi="Calibri"/>
                <w:szCs w:val="22"/>
              </w:rPr>
              <w:t>declaraciones de coordinación recibidas</w:t>
            </w:r>
          </w:p>
        </w:tc>
        <w:tc>
          <w:tcPr>
            <w:tcW w:w="1030"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20</w:t>
            </w:r>
          </w:p>
        </w:tc>
        <w:tc>
          <w:tcPr>
            <w:tcW w:w="1029"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39</w:t>
            </w:r>
          </w:p>
        </w:tc>
        <w:tc>
          <w:tcPr>
            <w:tcW w:w="1029"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31</w:t>
            </w:r>
          </w:p>
        </w:tc>
        <w:tc>
          <w:tcPr>
            <w:tcW w:w="1029"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25</w:t>
            </w:r>
          </w:p>
        </w:tc>
        <w:tc>
          <w:tcPr>
            <w:tcW w:w="2033"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115</w:t>
            </w:r>
          </w:p>
        </w:tc>
      </w:tr>
      <w:tr w:rsidR="00A6173F" w:rsidRPr="00771629" w:rsidTr="00A1141C">
        <w:tc>
          <w:tcPr>
            <w:tcW w:w="3402" w:type="dxa"/>
          </w:tcPr>
          <w:p w:rsidR="00A6173F" w:rsidRPr="002608EC" w:rsidRDefault="00A6173F" w:rsidP="002608EC">
            <w:pPr>
              <w:pStyle w:val="Tabletext"/>
              <w:spacing w:before="0" w:after="0"/>
              <w:ind w:left="284" w:hanging="284"/>
              <w:rPr>
                <w:rFonts w:ascii="Calibri" w:hAnsi="Calibri"/>
                <w:szCs w:val="22"/>
              </w:rPr>
            </w:pPr>
            <w:r w:rsidRPr="002608EC">
              <w:rPr>
                <w:rFonts w:ascii="Calibri" w:hAnsi="Calibri"/>
                <w:szCs w:val="22"/>
              </w:rPr>
              <w:t>–</w:t>
            </w:r>
            <w:r w:rsidRPr="002608EC">
              <w:rPr>
                <w:rFonts w:ascii="Calibri" w:hAnsi="Calibri"/>
                <w:szCs w:val="22"/>
              </w:rPr>
              <w:tab/>
            </w:r>
            <w:r w:rsidR="00125EAA" w:rsidRPr="002608EC">
              <w:rPr>
                <w:rFonts w:ascii="Calibri" w:hAnsi="Calibri"/>
                <w:szCs w:val="22"/>
              </w:rPr>
              <w:t>declaraciones de coordinación enviadas</w:t>
            </w:r>
          </w:p>
        </w:tc>
        <w:tc>
          <w:tcPr>
            <w:tcW w:w="1030"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14</w:t>
            </w:r>
          </w:p>
        </w:tc>
        <w:tc>
          <w:tcPr>
            <w:tcW w:w="1029"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12</w:t>
            </w:r>
          </w:p>
        </w:tc>
        <w:tc>
          <w:tcPr>
            <w:tcW w:w="1029"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17</w:t>
            </w:r>
          </w:p>
        </w:tc>
        <w:tc>
          <w:tcPr>
            <w:tcW w:w="1029"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8</w:t>
            </w:r>
          </w:p>
        </w:tc>
        <w:tc>
          <w:tcPr>
            <w:tcW w:w="2033" w:type="dxa"/>
          </w:tcPr>
          <w:p w:rsidR="00A6173F" w:rsidRPr="002608EC" w:rsidRDefault="00A6173F" w:rsidP="002608EC">
            <w:pPr>
              <w:pStyle w:val="Tabletext"/>
              <w:spacing w:before="0" w:after="0"/>
              <w:jc w:val="center"/>
              <w:rPr>
                <w:rFonts w:ascii="Calibri" w:hAnsi="Calibri"/>
                <w:szCs w:val="22"/>
              </w:rPr>
            </w:pPr>
            <w:r w:rsidRPr="002608EC">
              <w:rPr>
                <w:rFonts w:ascii="Calibri" w:hAnsi="Calibri"/>
                <w:szCs w:val="22"/>
              </w:rPr>
              <w:t>52</w:t>
            </w:r>
          </w:p>
        </w:tc>
      </w:tr>
    </w:tbl>
    <w:p w:rsidR="00A6173F" w:rsidRPr="00125EAA" w:rsidRDefault="00125EAA" w:rsidP="00A6173F">
      <w:pPr>
        <w:rPr>
          <w:sz w:val="22"/>
          <w:szCs w:val="22"/>
          <w:lang w:val="es-ES_tradnl"/>
        </w:rPr>
      </w:pPr>
      <w:r w:rsidRPr="00125EAA">
        <w:rPr>
          <w:b/>
          <w:bCs/>
          <w:sz w:val="22"/>
          <w:szCs w:val="22"/>
          <w:lang w:val="es-ES_tradnl"/>
        </w:rPr>
        <w:t xml:space="preserve">Número total de documentos de la CE 1 para el periodo 2014-2017: </w:t>
      </w:r>
      <w:r w:rsidRPr="00125EAA">
        <w:rPr>
          <w:b/>
          <w:bCs/>
          <w:color w:val="FF0000"/>
          <w:sz w:val="22"/>
          <w:szCs w:val="22"/>
          <w:lang w:val="es-ES_tradnl"/>
        </w:rPr>
        <w:t>698 documentos</w:t>
      </w:r>
      <w:r w:rsidR="00A6173F" w:rsidRPr="00125EAA">
        <w:rPr>
          <w:sz w:val="22"/>
          <w:szCs w:val="22"/>
          <w:lang w:val="es-ES_tradnl"/>
        </w:rPr>
        <w:t>.</w:t>
      </w:r>
    </w:p>
    <w:p w:rsidR="003C7C4D" w:rsidRPr="00DD2429" w:rsidRDefault="003C7C4D" w:rsidP="00125EAA">
      <w:pPr>
        <w:spacing w:before="240"/>
        <w:rPr>
          <w:lang w:val="es-ES_tradnl"/>
        </w:rPr>
      </w:pPr>
      <w:r w:rsidRPr="00DD2429">
        <w:rPr>
          <w:lang w:val="es-ES_tradnl"/>
        </w:rPr>
        <w:t>Los Grupos de Relator para las Cuestiones 5/1 y 6/1 prepararon y distribuyeron cuestionarios para recopilar información sobre las telecomunicaciones/TIC en zonas Rurales y distantes y sobre la utilización y apropiación indebidas de números de teléfono, con el fin de incluir dicha información en sus informes. Otros Grupos utilizaron la información facilitada por los Coordinadores de la BDT a partir de la encuesta anual de la BDT sobre reglamentación, y examinaron los resultados de otros trabajos en curso de la UIT para efectuar su análisis. La utilización de datos recabados por la BDT a través de la encuesta anual, los estudios de caso, las iniciativas regionales, los proyectos y otras actividades en curso permite ofrecer a las Comisiones de Estudio información exhaustiva y actualizada, a la vez que evita la</w:t>
      </w:r>
      <w:r w:rsidR="00220F32" w:rsidRPr="00DD2429">
        <w:rPr>
          <w:lang w:val="es-ES_tradnl"/>
        </w:rPr>
        <w:t xml:space="preserve"> duplicación de tareas.</w:t>
      </w:r>
    </w:p>
    <w:p w:rsidR="003C7C4D" w:rsidRPr="00DD2429" w:rsidRDefault="003C7C4D" w:rsidP="003C7C4D">
      <w:pPr>
        <w:rPr>
          <w:rFonts w:ascii="Calibri" w:hAnsi="Calibri"/>
          <w:lang w:val="es-ES_tradnl"/>
        </w:rPr>
      </w:pPr>
      <w:r w:rsidRPr="00DD2429">
        <w:rPr>
          <w:rFonts w:cstheme="minorHAnsi"/>
          <w:lang w:val="es-ES_tradnl"/>
        </w:rPr>
        <w:t>Basándose en sus conocimientos y experiencia en el Sector de Desarrollo de las Telecomunicaciones, y en consonancia con la práctica en el último periodo de estudios</w:t>
      </w:r>
      <w:r w:rsidR="00220F32" w:rsidRPr="00DD2429">
        <w:rPr>
          <w:rFonts w:cstheme="minorHAnsi"/>
          <w:lang w:val="es-ES_tradnl"/>
        </w:rPr>
        <w:t xml:space="preserve"> (2010</w:t>
      </w:r>
      <w:r w:rsidR="00220F32" w:rsidRPr="00DD2429">
        <w:rPr>
          <w:rFonts w:cstheme="minorHAnsi"/>
          <w:lang w:val="es-ES_tradnl"/>
        </w:rPr>
        <w:noBreakHyphen/>
      </w:r>
      <w:r w:rsidRPr="00DD2429">
        <w:rPr>
          <w:rFonts w:cstheme="minorHAnsi"/>
          <w:lang w:val="es-ES_tradnl"/>
        </w:rPr>
        <w:t>2014), al menos uno de los Coordinadores de la BDT, que tienen asignados los trabajos relativos a las nueve Cuestiones de la CE</w:t>
      </w:r>
      <w:r w:rsidR="00220F32" w:rsidRPr="00DD2429">
        <w:rPr>
          <w:rFonts w:cstheme="minorHAnsi"/>
          <w:lang w:val="es-ES_tradnl"/>
        </w:rPr>
        <w:t xml:space="preserve"> </w:t>
      </w:r>
      <w:r w:rsidRPr="00DD2429">
        <w:rPr>
          <w:rFonts w:cstheme="minorHAnsi"/>
          <w:lang w:val="es-ES_tradnl"/>
        </w:rPr>
        <w:t>1, redactaron contribuciones sustantivas sobre dichas Cuestiones en cada reunión. La información estadística fundamental, los ejemplos objetivos y anecdóticos de las regiones, el material presentado en los seminarios regionales, así como los gráficos y cuadros ilustrativos suministrados por los Coordinadores se incluyeron en los informes finales de la CE 1, mejorando así su calidad. Además, los participantes en la Comisión de Estudio recibieron apoyo constante y esencial de la Secretaría de la BDT a lo largo de todo el periodo.</w:t>
      </w:r>
    </w:p>
    <w:p w:rsidR="003C7C4D" w:rsidRPr="00DD2429" w:rsidRDefault="003C7C4D" w:rsidP="003C7C4D">
      <w:pPr>
        <w:pStyle w:val="Heading1"/>
        <w:rPr>
          <w:lang w:val="es-ES_tradnl"/>
        </w:rPr>
      </w:pPr>
      <w:r w:rsidRPr="00DD2429">
        <w:rPr>
          <w:lang w:val="es-ES_tradnl"/>
        </w:rPr>
        <w:t>2</w:t>
      </w:r>
      <w:r w:rsidRPr="00DD2429">
        <w:rPr>
          <w:lang w:val="es-ES_tradnl"/>
        </w:rPr>
        <w:tab/>
        <w:t>Reuniones</w:t>
      </w:r>
    </w:p>
    <w:p w:rsidR="003C7C4D" w:rsidRPr="00DD2429" w:rsidRDefault="003C7C4D" w:rsidP="003C7C4D">
      <w:pPr>
        <w:pStyle w:val="Heading2"/>
        <w:rPr>
          <w:lang w:val="es-ES_tradnl"/>
        </w:rPr>
      </w:pPr>
      <w:r w:rsidRPr="00DD2429">
        <w:rPr>
          <w:lang w:val="es-ES_tradnl"/>
        </w:rPr>
        <w:t>2.1</w:t>
      </w:r>
      <w:r w:rsidRPr="00DD2429">
        <w:rPr>
          <w:lang w:val="es-ES_tradnl"/>
        </w:rPr>
        <w:tab/>
        <w:t>Reuniones del equipo directivo</w:t>
      </w:r>
    </w:p>
    <w:p w:rsidR="003C7C4D" w:rsidRPr="00DD2429" w:rsidRDefault="003C7C4D" w:rsidP="00220F32">
      <w:pPr>
        <w:rPr>
          <w:lang w:val="es-ES_tradnl"/>
        </w:rPr>
      </w:pPr>
      <w:r w:rsidRPr="00DD2429">
        <w:rPr>
          <w:lang w:val="es-ES_tradnl"/>
        </w:rPr>
        <w:t xml:space="preserve">Tras el nombramiento de la Presidente y los Vicepresidentes de la CMDT en Dubái, el equipo directivo se reunió en cuatro ocasiones la víspera de cada reunión anual de la Comisión de Estudio 1. En estas reuniones, el Presidente, los Vicepresidentes, los Relatores, los Vicerrelatores, los Coordinadores de la BDT y la Secretaría pudieron prepararse para la reunión, es decir, analizar los progresos logrados en cada Cuestión de estudio, examinar las actividades en curso y las previstas, proponer formas de gestionar los resultados y el personal y debatir ideas acerca de los productos y procedimientos de la Comisión de Estudio </w:t>
      </w:r>
    </w:p>
    <w:p w:rsidR="003C7C4D" w:rsidRPr="00DD2429" w:rsidRDefault="003C7C4D" w:rsidP="003C7C4D">
      <w:pPr>
        <w:pStyle w:val="Heading2"/>
        <w:rPr>
          <w:lang w:val="es-ES_tradnl"/>
        </w:rPr>
      </w:pPr>
      <w:r w:rsidRPr="00DD2429">
        <w:rPr>
          <w:lang w:val="es-ES_tradnl"/>
        </w:rPr>
        <w:lastRenderedPageBreak/>
        <w:t>2.2</w:t>
      </w:r>
      <w:r w:rsidRPr="00DD2429">
        <w:rPr>
          <w:lang w:val="es-ES_tradnl"/>
        </w:rPr>
        <w:tab/>
        <w:t>Reunio</w:t>
      </w:r>
      <w:r w:rsidR="00906935" w:rsidRPr="00DD2429">
        <w:rPr>
          <w:lang w:val="es-ES_tradnl"/>
        </w:rPr>
        <w:t>nes de la Comisión de Estudio 1</w:t>
      </w:r>
    </w:p>
    <w:p w:rsidR="003C7C4D" w:rsidRPr="00DD2429" w:rsidRDefault="003C7C4D" w:rsidP="00220F32">
      <w:pPr>
        <w:rPr>
          <w:lang w:val="es-ES_tradnl"/>
        </w:rPr>
      </w:pPr>
      <w:r w:rsidRPr="00DD2429">
        <w:rPr>
          <w:lang w:val="es-ES_tradnl"/>
        </w:rPr>
        <w:t>Durante el periodo de estudios, la Comisión de Estudio 1 se reunió en cuatro ocasiones: tres en el mes de septiembre de cada año (2014, 2015, 2016) y la cuarta y última el mes de marzo de 2017. En particular, la Conferencia de Plenipotenciarios de 2014 decidió que se celebrara una sola Conferencia importante de la UIT cada año, la CMDT se adelantó de 2018 a 2017, por lo que las Comisiones de Estudio del UIT-D han tenido menos tiempo para terminar sus trabajos en este periodo.</w:t>
      </w:r>
    </w:p>
    <w:p w:rsidR="003C7C4D" w:rsidRPr="00DD2429" w:rsidRDefault="003C7C4D" w:rsidP="00585549">
      <w:pPr>
        <w:rPr>
          <w:lang w:val="es-ES_tradnl"/>
        </w:rPr>
      </w:pPr>
      <w:r w:rsidRPr="00DD2429">
        <w:rPr>
          <w:lang w:val="es-ES_tradnl"/>
        </w:rPr>
        <w:t>Pese a la brevedad del periodo, gracias a la dedicación y tenacidad de muchos dirigentes de las Cuestiones, de la Resolución 9 y de los Coordinadores de la BDT, a la generosidad de varias administraciones y a la ayuda del Director y el personal de la BDT, los participantes en la CE</w:t>
      </w:r>
      <w:r w:rsidR="003D06CA" w:rsidRPr="00DD2429">
        <w:rPr>
          <w:lang w:val="es-ES_tradnl"/>
        </w:rPr>
        <w:t> </w:t>
      </w:r>
      <w:r w:rsidRPr="00DD2429">
        <w:rPr>
          <w:lang w:val="es-ES_tradnl"/>
        </w:rPr>
        <w:t>1 pudieron beneficiarse de tres reuniones de expertos y cuatro talleres durante el periodo</w:t>
      </w:r>
      <w:r w:rsidR="0076766A" w:rsidRPr="00DD2429">
        <w:rPr>
          <w:lang w:val="es-ES_tradnl"/>
        </w:rPr>
        <w:t xml:space="preserve">. </w:t>
      </w:r>
      <w:r w:rsidRPr="00DD2429">
        <w:rPr>
          <w:lang w:val="es-ES_tradnl"/>
        </w:rPr>
        <w:t>Estos eventos tuvieron lugar en Budapest (Hungría) (gestión de espectro y TVD), Chongqing (China) y Cotonou (Ben</w:t>
      </w:r>
      <w:r w:rsidR="00585549">
        <w:rPr>
          <w:lang w:val="es-ES_tradnl"/>
        </w:rPr>
        <w:t>i</w:t>
      </w:r>
      <w:r w:rsidRPr="00DD2429">
        <w:rPr>
          <w:lang w:val="es-ES_tradnl"/>
        </w:rPr>
        <w:t>n) (protección del consumidor) y Ginebra (Suiza) (itinerancia móvil internacional).</w:t>
      </w:r>
      <w:r w:rsidRPr="00DD2429">
        <w:rPr>
          <w:rStyle w:val="FootnoteReference"/>
          <w:szCs w:val="24"/>
          <w:lang w:val="es-ES_tradnl"/>
        </w:rPr>
        <w:footnoteReference w:id="5"/>
      </w:r>
    </w:p>
    <w:p w:rsidR="003C7C4D" w:rsidRPr="00DD2429" w:rsidRDefault="00B624E4" w:rsidP="00B624E4">
      <w:pPr>
        <w:rPr>
          <w:lang w:val="es-ES_tradnl"/>
        </w:rPr>
      </w:pPr>
      <w:r w:rsidRPr="00DD2429">
        <w:rPr>
          <w:b/>
          <w:bCs/>
          <w:lang w:val="es-ES_tradnl"/>
        </w:rPr>
        <w:t>2.2.1</w:t>
      </w:r>
      <w:r w:rsidRPr="00DD2429">
        <w:rPr>
          <w:b/>
          <w:bCs/>
          <w:lang w:val="es-ES_tradnl"/>
        </w:rPr>
        <w:tab/>
      </w:r>
      <w:r w:rsidR="003C7C4D" w:rsidRPr="00DD2429">
        <w:rPr>
          <w:b/>
          <w:bCs/>
          <w:lang w:val="es-ES_tradnl"/>
        </w:rPr>
        <w:t xml:space="preserve">La primera reunión </w:t>
      </w:r>
      <w:r w:rsidR="003C7C4D" w:rsidRPr="00DD2429">
        <w:rPr>
          <w:bCs/>
          <w:lang w:val="es-ES_tradnl"/>
        </w:rPr>
        <w:t xml:space="preserve">tuvo lugar en Ginebra, del </w:t>
      </w:r>
      <w:r w:rsidR="003C7C4D" w:rsidRPr="00DD2429">
        <w:rPr>
          <w:lang w:val="es-ES_tradnl"/>
        </w:rPr>
        <w:t>15 al 19 de septiembre de 2014, donde se examinaron las 69 contribuciones recibidas y se tomaron las siguientes decisiones:</w:t>
      </w:r>
    </w:p>
    <w:p w:rsidR="003C7C4D" w:rsidRPr="00DD2429" w:rsidRDefault="003C7C4D" w:rsidP="003C7C4D">
      <w:pPr>
        <w:pStyle w:val="CEONormal"/>
        <w:numPr>
          <w:ilvl w:val="0"/>
          <w:numId w:val="19"/>
        </w:numPr>
        <w:ind w:left="357" w:hanging="357"/>
        <w:contextualSpacing/>
        <w:rPr>
          <w:sz w:val="24"/>
          <w:szCs w:val="24"/>
          <w:lang w:val="es-ES_tradnl"/>
        </w:rPr>
      </w:pPr>
      <w:r w:rsidRPr="00DD2429">
        <w:rPr>
          <w:sz w:val="24"/>
          <w:szCs w:val="24"/>
          <w:lang w:val="es-ES_tradnl"/>
        </w:rPr>
        <w:t>Se nombró a los Relatores y Vicerrelatores de las nueve Cuestiones de estudio;</w:t>
      </w:r>
    </w:p>
    <w:p w:rsidR="003C7C4D" w:rsidRPr="00DD2429" w:rsidRDefault="003C7C4D" w:rsidP="003C7C4D">
      <w:pPr>
        <w:pStyle w:val="CEONormal"/>
        <w:numPr>
          <w:ilvl w:val="0"/>
          <w:numId w:val="19"/>
        </w:numPr>
        <w:contextualSpacing/>
        <w:rPr>
          <w:sz w:val="24"/>
          <w:szCs w:val="24"/>
          <w:lang w:val="es-ES_tradnl"/>
        </w:rPr>
      </w:pPr>
      <w:r w:rsidRPr="00DD2429">
        <w:rPr>
          <w:sz w:val="24"/>
          <w:szCs w:val="24"/>
          <w:lang w:val="es-ES_tradnl"/>
        </w:rPr>
        <w:t>Se aprobaron los planes de trabajo de todas las Cuestiones y de la Resolución 9;</w:t>
      </w:r>
    </w:p>
    <w:p w:rsidR="003C7C4D" w:rsidRPr="00DD2429" w:rsidRDefault="003C7C4D" w:rsidP="007F1449">
      <w:pPr>
        <w:rPr>
          <w:lang w:val="es-ES_tradnl"/>
        </w:rPr>
      </w:pPr>
      <w:r w:rsidRPr="00DD2429">
        <w:rPr>
          <w:lang w:val="es-ES_tradnl"/>
        </w:rPr>
        <w:t xml:space="preserve">El informe de esta reunión está disponible en la siguiente dirección: </w:t>
      </w:r>
      <w:hyperlink r:id="rId21" w:history="1">
        <w:r w:rsidR="00261F59" w:rsidRPr="0066022A">
          <w:rPr>
            <w:rStyle w:val="Hyperlink"/>
            <w:szCs w:val="24"/>
            <w:lang w:val="es-ES_tradnl"/>
          </w:rPr>
          <w:t>https://www.itu.int/md/D14-SG01-R-0010/</w:t>
        </w:r>
      </w:hyperlink>
      <w:r w:rsidR="002608EC" w:rsidRPr="002608EC">
        <w:t>.</w:t>
      </w:r>
    </w:p>
    <w:p w:rsidR="003C7C4D" w:rsidRPr="00DD2429" w:rsidRDefault="00B624E4" w:rsidP="00B624E4">
      <w:pPr>
        <w:rPr>
          <w:lang w:val="es-ES_tradnl"/>
        </w:rPr>
      </w:pPr>
      <w:r w:rsidRPr="00DD2429">
        <w:rPr>
          <w:b/>
          <w:bCs/>
          <w:lang w:val="es-ES_tradnl"/>
        </w:rPr>
        <w:t>2.2.2</w:t>
      </w:r>
      <w:r w:rsidRPr="00DD2429">
        <w:rPr>
          <w:b/>
          <w:bCs/>
          <w:lang w:val="es-ES_tradnl"/>
        </w:rPr>
        <w:tab/>
      </w:r>
      <w:r w:rsidR="003C7C4D" w:rsidRPr="00DD2429">
        <w:rPr>
          <w:b/>
          <w:bCs/>
          <w:lang w:val="es-ES_tradnl"/>
        </w:rPr>
        <w:t xml:space="preserve">La segunda reunión </w:t>
      </w:r>
      <w:r w:rsidR="003C7C4D" w:rsidRPr="00DD2429">
        <w:rPr>
          <w:bCs/>
          <w:lang w:val="es-ES_tradnl"/>
        </w:rPr>
        <w:t>tuvo lugar en Ginebra, del</w:t>
      </w:r>
      <w:r w:rsidR="003C7C4D" w:rsidRPr="00DD2429">
        <w:rPr>
          <w:lang w:val="es-ES_tradnl"/>
        </w:rPr>
        <w:t xml:space="preserve"> 14 al 18 de septiembre de 2015, donde se examinaron las 154 contribuciones recibidas y se tomaron las siguientes decisiones:</w:t>
      </w:r>
    </w:p>
    <w:p w:rsidR="003C7C4D" w:rsidRPr="00DD2429" w:rsidRDefault="00220F32" w:rsidP="00220F32">
      <w:pPr>
        <w:pStyle w:val="enumlev1"/>
        <w:rPr>
          <w:lang w:val="es-ES_tradnl"/>
        </w:rPr>
      </w:pPr>
      <w:r w:rsidRPr="00DD2429">
        <w:rPr>
          <w:lang w:val="es-ES_tradnl"/>
        </w:rPr>
        <w:t>–</w:t>
      </w:r>
      <w:r w:rsidRPr="00DD2429">
        <w:rPr>
          <w:lang w:val="es-ES_tradnl"/>
        </w:rPr>
        <w:tab/>
      </w:r>
      <w:r w:rsidR="003C7C4D" w:rsidRPr="00DD2429">
        <w:rPr>
          <w:lang w:val="es-ES_tradnl"/>
        </w:rPr>
        <w:t>Se nombró al Sr. Vadim Kaptur (ONAT, Ucrania) y al Sr. Yahya Nasser Mohammed Al Hajri (TRA, Omán) Correlatores para la Cuestiones 1/1. Se nombró al Sr. Christopher Banda (Malawi) Vicerrelator para la Cuestión 5/1 y a la Sra. Amela Odobašić (Bosnia-Herzegovina) Correlator</w:t>
      </w:r>
      <w:r w:rsidRPr="00DD2429">
        <w:rPr>
          <w:lang w:val="es-ES_tradnl"/>
        </w:rPr>
        <w:t>a para la C7/1 (accesibilidad).</w:t>
      </w:r>
    </w:p>
    <w:p w:rsidR="003C7C4D" w:rsidRPr="00DD2429" w:rsidRDefault="00220F32" w:rsidP="00220F32">
      <w:pPr>
        <w:pStyle w:val="enumlev1"/>
        <w:rPr>
          <w:szCs w:val="24"/>
          <w:lang w:val="es-ES_tradnl"/>
        </w:rPr>
      </w:pPr>
      <w:r w:rsidRPr="00DD2429">
        <w:rPr>
          <w:lang w:val="es-ES_tradnl"/>
        </w:rPr>
        <w:t>–</w:t>
      </w:r>
      <w:r w:rsidRPr="00DD2429">
        <w:rPr>
          <w:lang w:val="es-ES_tradnl"/>
        </w:rPr>
        <w:tab/>
      </w:r>
      <w:r w:rsidR="003C7C4D" w:rsidRPr="00DD2429">
        <w:rPr>
          <w:szCs w:val="24"/>
          <w:lang w:val="es-ES_tradnl"/>
        </w:rPr>
        <w:t>Se convino en la estructura preliminar del informe de los resultados esperados de todas las Cuestiones y de la Resolución 9;</w:t>
      </w:r>
    </w:p>
    <w:p w:rsidR="003C7C4D" w:rsidRPr="00DD2429" w:rsidRDefault="003C7C4D" w:rsidP="007F1449">
      <w:pPr>
        <w:rPr>
          <w:lang w:val="es-ES_tradnl"/>
        </w:rPr>
      </w:pPr>
      <w:r w:rsidRPr="00DD2429">
        <w:rPr>
          <w:lang w:val="es-ES_tradnl"/>
        </w:rPr>
        <w:t>La CE</w:t>
      </w:r>
      <w:r w:rsidR="00B624E4" w:rsidRPr="00DD2429">
        <w:rPr>
          <w:lang w:val="es-ES_tradnl"/>
        </w:rPr>
        <w:t xml:space="preserve"> </w:t>
      </w:r>
      <w:r w:rsidRPr="00DD2429">
        <w:rPr>
          <w:lang w:val="es-ES_tradnl"/>
        </w:rPr>
        <w:t xml:space="preserve">1 celebró, con el UIT-T, </w:t>
      </w:r>
      <w:r w:rsidR="00220F32" w:rsidRPr="00DD2429">
        <w:rPr>
          <w:lang w:val="es-ES_tradnl"/>
        </w:rPr>
        <w:t>un evento exitoso titulado "</w:t>
      </w:r>
      <w:r w:rsidRPr="00DD2429">
        <w:rPr>
          <w:lang w:val="es-ES_tradnl"/>
        </w:rPr>
        <w:t xml:space="preserve">Diálogo Estratégico de la UIT sobre itinerancia móvil internacional - </w:t>
      </w:r>
      <w:r w:rsidRPr="00DD2429">
        <w:rPr>
          <w:i/>
          <w:iCs/>
          <w:lang w:val="es-ES_tradnl"/>
        </w:rPr>
        <w:t>Let's roam the world</w:t>
      </w:r>
      <w:r w:rsidR="00220F32" w:rsidRPr="00DD2429">
        <w:rPr>
          <w:lang w:val="es-ES_tradnl"/>
        </w:rPr>
        <w:t>"</w:t>
      </w:r>
      <w:r w:rsidRPr="00DD2429">
        <w:rPr>
          <w:lang w:val="es-ES_tradnl"/>
        </w:rPr>
        <w:t>.</w:t>
      </w:r>
    </w:p>
    <w:p w:rsidR="003C7C4D" w:rsidRPr="00DD2429" w:rsidRDefault="003C7C4D" w:rsidP="007F1449">
      <w:pPr>
        <w:rPr>
          <w:b/>
          <w:szCs w:val="24"/>
          <w:lang w:val="es-ES_tradnl"/>
        </w:rPr>
      </w:pPr>
      <w:r w:rsidRPr="00DD2429">
        <w:rPr>
          <w:szCs w:val="24"/>
          <w:lang w:val="es-ES_tradnl"/>
        </w:rPr>
        <w:t xml:space="preserve">El informe de esta reunión está disponible en la siguiente dirección: </w:t>
      </w:r>
      <w:hyperlink r:id="rId22" w:history="1">
        <w:r w:rsidRPr="00DD2429">
          <w:rPr>
            <w:rStyle w:val="Hyperlink"/>
            <w:lang w:val="es-ES_tradnl"/>
          </w:rPr>
          <w:t>https://www.itu.int/md/D14-SG01-R-0020/</w:t>
        </w:r>
      </w:hyperlink>
      <w:r w:rsidRPr="00DD2429">
        <w:rPr>
          <w:lang w:val="es-ES_tradnl"/>
        </w:rPr>
        <w:t>.</w:t>
      </w:r>
    </w:p>
    <w:p w:rsidR="003C7C4D" w:rsidRPr="00DD2429" w:rsidRDefault="00B624E4" w:rsidP="00B624E4">
      <w:pPr>
        <w:rPr>
          <w:lang w:val="es-ES_tradnl"/>
        </w:rPr>
      </w:pPr>
      <w:r w:rsidRPr="00DD2429">
        <w:rPr>
          <w:b/>
          <w:bCs/>
          <w:lang w:val="es-ES_tradnl"/>
        </w:rPr>
        <w:t>2.2.3</w:t>
      </w:r>
      <w:r w:rsidRPr="00DD2429">
        <w:rPr>
          <w:b/>
          <w:bCs/>
          <w:lang w:val="es-ES_tradnl"/>
        </w:rPr>
        <w:tab/>
      </w:r>
      <w:r w:rsidR="003C7C4D" w:rsidRPr="00DD2429">
        <w:rPr>
          <w:b/>
          <w:bCs/>
          <w:lang w:val="es-ES_tradnl"/>
        </w:rPr>
        <w:t xml:space="preserve">La tercera reunión </w:t>
      </w:r>
      <w:r w:rsidR="003C7C4D" w:rsidRPr="00DD2429">
        <w:rPr>
          <w:bCs/>
          <w:lang w:val="es-ES_tradnl"/>
        </w:rPr>
        <w:t>tuvo lugar en Ginebra, del</w:t>
      </w:r>
      <w:r w:rsidR="003C7C4D" w:rsidRPr="00DD2429">
        <w:rPr>
          <w:lang w:val="es-ES_tradnl"/>
        </w:rPr>
        <w:t xml:space="preserve"> 19 al 23 de septiembre de 2016, donde se examinaron las 147 contribuciones recibidas y se tomaron las siguientes decisiones:</w:t>
      </w:r>
    </w:p>
    <w:p w:rsidR="003C7C4D" w:rsidRPr="00DD2429" w:rsidRDefault="00220F32" w:rsidP="00220F32">
      <w:pPr>
        <w:pStyle w:val="enumlev1"/>
        <w:rPr>
          <w:lang w:val="es-ES_tradnl"/>
        </w:rPr>
      </w:pPr>
      <w:r w:rsidRPr="00DD2429">
        <w:rPr>
          <w:lang w:val="es-ES_tradnl"/>
        </w:rPr>
        <w:t>–</w:t>
      </w:r>
      <w:r w:rsidRPr="00DD2429">
        <w:rPr>
          <w:lang w:val="es-ES_tradnl"/>
        </w:rPr>
        <w:tab/>
      </w:r>
      <w:r w:rsidR="003C7C4D" w:rsidRPr="00DD2429">
        <w:rPr>
          <w:lang w:val="es-ES_tradnl"/>
        </w:rPr>
        <w:t>Se nombró a la Sra. Tharalika Livera (Comisión Regulatoria de las Telecomunicaciones, Sri Lanka), Vicerrelatora para las Cuestiones 2/1 y 5/1; a la Sra. Zhang Li (República Popular de China) Vicerrelators para la Cuestió</w:t>
      </w:r>
      <w:r w:rsidR="0076766A" w:rsidRPr="00DD2429">
        <w:rPr>
          <w:lang w:val="es-ES_tradnl"/>
        </w:rPr>
        <w:t xml:space="preserve">n 5/1, que reemplazó a la Sra. </w:t>
      </w:r>
      <w:r w:rsidR="003C7C4D" w:rsidRPr="00DD2429">
        <w:rPr>
          <w:lang w:val="es-ES_tradnl"/>
        </w:rPr>
        <w:t>Chunxia Bai (República Popular de China), al Sr. Arseny Plossky (Federación de Rusia), Vicerrelator par</w:t>
      </w:r>
      <w:r w:rsidR="000963C0">
        <w:rPr>
          <w:lang w:val="es-ES_tradnl"/>
        </w:rPr>
        <w:t>a</w:t>
      </w:r>
      <w:r w:rsidR="003C7C4D" w:rsidRPr="00DD2429">
        <w:rPr>
          <w:lang w:val="es-ES_tradnl"/>
        </w:rPr>
        <w:t xml:space="preserve"> la Cuestión</w:t>
      </w:r>
      <w:r w:rsidRPr="00DD2429">
        <w:rPr>
          <w:lang w:val="es-ES_tradnl"/>
        </w:rPr>
        <w:t> </w:t>
      </w:r>
      <w:r w:rsidR="003C7C4D" w:rsidRPr="00DD2429">
        <w:rPr>
          <w:lang w:val="es-ES_tradnl"/>
        </w:rPr>
        <w:t xml:space="preserve">8/1 y a la Sra. LiChing Sung (Estados Unidos de América) Copresidente para la </w:t>
      </w:r>
      <w:r w:rsidR="003C7C4D" w:rsidRPr="00DD2429">
        <w:rPr>
          <w:lang w:val="es-ES_tradnl"/>
        </w:rPr>
        <w:lastRenderedPageBreak/>
        <w:t>Resolución 9, que reemplazó al Sr. Scott Kotler (Lockheed Martin Corporation, Estados Unidos de América);</w:t>
      </w:r>
    </w:p>
    <w:p w:rsidR="003C7C4D" w:rsidRPr="00DD2429" w:rsidRDefault="00220F32" w:rsidP="00220F32">
      <w:pPr>
        <w:pStyle w:val="enumlev1"/>
        <w:rPr>
          <w:szCs w:val="24"/>
          <w:lang w:val="es-ES_tradnl"/>
        </w:rPr>
      </w:pPr>
      <w:r w:rsidRPr="00DD2429">
        <w:rPr>
          <w:lang w:val="es-ES_tradnl"/>
        </w:rPr>
        <w:t>–</w:t>
      </w:r>
      <w:r w:rsidRPr="00DD2429">
        <w:rPr>
          <w:lang w:val="es-ES_tradnl"/>
        </w:rPr>
        <w:tab/>
      </w:r>
      <w:r w:rsidR="003C7C4D" w:rsidRPr="00DD2429">
        <w:rPr>
          <w:szCs w:val="24"/>
          <w:lang w:val="es-ES_tradnl"/>
        </w:rPr>
        <w:t xml:space="preserve">Se convino en incluir </w:t>
      </w:r>
      <w:r w:rsidR="003C7C4D" w:rsidRPr="00501F7E">
        <w:rPr>
          <w:b/>
          <w:bCs/>
          <w:szCs w:val="24"/>
          <w:lang w:val="es-ES_tradnl"/>
        </w:rPr>
        <w:t>directrices</w:t>
      </w:r>
      <w:r w:rsidR="003C7C4D" w:rsidRPr="00DD2429">
        <w:rPr>
          <w:szCs w:val="24"/>
          <w:lang w:val="es-ES_tradnl"/>
        </w:rPr>
        <w:t xml:space="preserve"> en todos los proyectos revisados de resultados finales de todas las Cuestiones y la Resolución 9;</w:t>
      </w:r>
    </w:p>
    <w:p w:rsidR="003C7C4D" w:rsidRPr="00FE1744" w:rsidRDefault="003C7C4D" w:rsidP="00220F32">
      <w:pPr>
        <w:rPr>
          <w:lang w:val="es-ES_tradnl"/>
        </w:rPr>
      </w:pPr>
      <w:r w:rsidRPr="00DD2429">
        <w:rPr>
          <w:szCs w:val="24"/>
          <w:lang w:val="es-ES_tradnl"/>
        </w:rPr>
        <w:t xml:space="preserve">El informe de esta reunión está disponible en la siguiente dirección: </w:t>
      </w:r>
      <w:hyperlink r:id="rId23" w:history="1">
        <w:r w:rsidRPr="00DD2429">
          <w:rPr>
            <w:rStyle w:val="Hyperlink"/>
            <w:lang w:val="es-ES_tradnl"/>
          </w:rPr>
          <w:t>https://www.itu.int/md/D14-SG01-R-0030/</w:t>
        </w:r>
      </w:hyperlink>
      <w:r w:rsidRPr="00DD2429">
        <w:rPr>
          <w:lang w:val="es-ES_tradnl"/>
        </w:rPr>
        <w:t>.</w:t>
      </w:r>
    </w:p>
    <w:p w:rsidR="003C7C4D" w:rsidRPr="00DD2429" w:rsidRDefault="00B624E4" w:rsidP="00B624E4">
      <w:pPr>
        <w:rPr>
          <w:lang w:val="es-ES_tradnl"/>
        </w:rPr>
      </w:pPr>
      <w:r w:rsidRPr="00DD2429">
        <w:rPr>
          <w:b/>
          <w:bCs/>
          <w:lang w:val="es-ES_tradnl"/>
        </w:rPr>
        <w:t>2.2.4</w:t>
      </w:r>
      <w:r w:rsidRPr="00DD2429">
        <w:rPr>
          <w:b/>
          <w:bCs/>
          <w:lang w:val="es-ES_tradnl"/>
        </w:rPr>
        <w:tab/>
      </w:r>
      <w:r w:rsidR="003C7C4D" w:rsidRPr="00DD2429">
        <w:rPr>
          <w:b/>
          <w:bCs/>
          <w:lang w:val="es-ES_tradnl"/>
        </w:rPr>
        <w:t xml:space="preserve">La cuarta y última reunión </w:t>
      </w:r>
      <w:r w:rsidR="003C7C4D" w:rsidRPr="00DD2429">
        <w:rPr>
          <w:bCs/>
          <w:lang w:val="es-ES_tradnl"/>
        </w:rPr>
        <w:t>tuvo lugar en Ginebra, del</w:t>
      </w:r>
      <w:r w:rsidR="003C7C4D" w:rsidRPr="00DD2429">
        <w:rPr>
          <w:lang w:val="es-ES_tradnl"/>
        </w:rPr>
        <w:t xml:space="preserve"> 27 al 31 de marzo de 2017, donde se examinaron las 66 contribuciones recibidas y se tomaron las siguientes decisiones:</w:t>
      </w:r>
    </w:p>
    <w:p w:rsidR="003C7C4D" w:rsidRPr="00DD2429" w:rsidRDefault="00220F32" w:rsidP="00220F32">
      <w:pPr>
        <w:pStyle w:val="enumlev1"/>
        <w:rPr>
          <w:lang w:val="es-ES_tradnl"/>
        </w:rPr>
      </w:pPr>
      <w:r w:rsidRPr="00DD2429">
        <w:rPr>
          <w:lang w:val="es-ES_tradnl"/>
        </w:rPr>
        <w:t>–</w:t>
      </w:r>
      <w:r w:rsidRPr="00DD2429">
        <w:rPr>
          <w:lang w:val="es-ES_tradnl"/>
        </w:rPr>
        <w:tab/>
      </w:r>
      <w:r w:rsidR="003C7C4D" w:rsidRPr="00DD2429">
        <w:rPr>
          <w:lang w:val="es-ES_tradnl"/>
        </w:rPr>
        <w:t>Se aprobaron los 9 informes que contienen los resultados solicitados por la CMDT-14 de todas las Cuestiones de la CE</w:t>
      </w:r>
      <w:r w:rsidR="0076766A" w:rsidRPr="00DD2429">
        <w:rPr>
          <w:lang w:val="es-ES_tradnl"/>
        </w:rPr>
        <w:t xml:space="preserve"> </w:t>
      </w:r>
      <w:r w:rsidR="003C7C4D" w:rsidRPr="00DD2429">
        <w:rPr>
          <w:lang w:val="es-ES_tradnl"/>
        </w:rPr>
        <w:t>1 y de la Resolución 9.</w:t>
      </w:r>
    </w:p>
    <w:p w:rsidR="003C7C4D" w:rsidRPr="00DD2429" w:rsidRDefault="003C7C4D" w:rsidP="00026402">
      <w:pPr>
        <w:rPr>
          <w:highlight w:val="yellow"/>
          <w:lang w:val="es-ES_tradnl"/>
        </w:rPr>
      </w:pPr>
      <w:r w:rsidRPr="00DD2429">
        <w:rPr>
          <w:lang w:val="es-ES_tradnl"/>
        </w:rPr>
        <w:t>Asimismo se celebró un debate constructivo sobre el futuro de las actuales Cuestiones de estudio y los trabajos futuros de la CE</w:t>
      </w:r>
      <w:r w:rsidR="0076766A" w:rsidRPr="00DD2429">
        <w:rPr>
          <w:lang w:val="es-ES_tradnl"/>
        </w:rPr>
        <w:t xml:space="preserve"> </w:t>
      </w:r>
      <w:r w:rsidRPr="00DD2429">
        <w:rPr>
          <w:lang w:val="es-ES_tradnl"/>
        </w:rPr>
        <w:t>1. También se examinaron las fechas de reunión de la Comisión de Estudio 1 durante el próximo periodo de estudios 2018</w:t>
      </w:r>
      <w:r w:rsidR="00026402">
        <w:rPr>
          <w:lang w:val="es-ES_tradnl"/>
        </w:rPr>
        <w:t>-</w:t>
      </w:r>
      <w:r w:rsidRPr="00DD2429">
        <w:rPr>
          <w:lang w:val="es-ES_tradnl"/>
        </w:rPr>
        <w:t>2021.</w:t>
      </w:r>
    </w:p>
    <w:p w:rsidR="003C7C4D" w:rsidRPr="00DD2429" w:rsidRDefault="003C7C4D" w:rsidP="00220F32">
      <w:pPr>
        <w:rPr>
          <w:szCs w:val="24"/>
          <w:lang w:val="es-ES_tradnl"/>
        </w:rPr>
      </w:pPr>
      <w:r w:rsidRPr="00DD2429">
        <w:rPr>
          <w:szCs w:val="24"/>
          <w:lang w:val="es-ES_tradnl"/>
        </w:rPr>
        <w:t xml:space="preserve">El informe de esta reunión está disponible en la siguiente dirección: </w:t>
      </w:r>
      <w:hyperlink r:id="rId24" w:history="1">
        <w:r w:rsidRPr="00DD2429">
          <w:rPr>
            <w:rStyle w:val="Hyperlink"/>
            <w:lang w:val="es-ES_tradnl"/>
          </w:rPr>
          <w:t>https://www.itu.int/md/D14-SG01-R-0040/</w:t>
        </w:r>
      </w:hyperlink>
      <w:r w:rsidRPr="00DD2429">
        <w:rPr>
          <w:lang w:val="es-ES_tradnl"/>
        </w:rPr>
        <w:t>.</w:t>
      </w:r>
    </w:p>
    <w:p w:rsidR="003C7C4D" w:rsidRPr="00DD2429" w:rsidRDefault="003C7C4D" w:rsidP="00220F32">
      <w:pPr>
        <w:rPr>
          <w:lang w:val="es-ES_tradnl"/>
        </w:rPr>
      </w:pPr>
      <w:r w:rsidRPr="00DD2429">
        <w:rPr>
          <w:lang w:val="es-ES_tradnl"/>
        </w:rPr>
        <w:t>En el</w:t>
      </w:r>
      <w:r w:rsidRPr="00DD2429">
        <w:rPr>
          <w:b/>
          <w:bCs/>
          <w:lang w:val="es-ES_tradnl"/>
        </w:rPr>
        <w:t xml:space="preserve"> Anexo 2</w:t>
      </w:r>
      <w:r w:rsidRPr="00DD2429">
        <w:rPr>
          <w:lang w:val="es-ES_tradnl"/>
        </w:rPr>
        <w:t xml:space="preserve"> figura un cuadro con las fechas de las reuniones de la Comisión de Estudio y de los Grupos de Relator celebrados durante el periodo de estudios. Una parte considerable de los trabajos se lleva a cabo por medios electrónicos y por correspondencia entre dos reuniones presenciales, especialmente cuando se trata de finalizar los productos.</w:t>
      </w:r>
    </w:p>
    <w:p w:rsidR="003C7C4D" w:rsidRPr="00DD2429" w:rsidRDefault="00B624E4" w:rsidP="00B624E4">
      <w:pPr>
        <w:pStyle w:val="Heading1"/>
        <w:rPr>
          <w:lang w:val="es-ES_tradnl"/>
        </w:rPr>
      </w:pPr>
      <w:r w:rsidRPr="00DD2429">
        <w:rPr>
          <w:lang w:val="es-ES_tradnl"/>
        </w:rPr>
        <w:t>3</w:t>
      </w:r>
      <w:r w:rsidRPr="00DD2429">
        <w:rPr>
          <w:lang w:val="es-ES_tradnl"/>
        </w:rPr>
        <w:tab/>
      </w:r>
      <w:r w:rsidR="003C7C4D" w:rsidRPr="00DD2429">
        <w:rPr>
          <w:lang w:val="es-ES_tradnl"/>
        </w:rPr>
        <w:t>Resumen de los principales resultados</w:t>
      </w:r>
    </w:p>
    <w:p w:rsidR="003C7C4D" w:rsidRPr="00DD2429" w:rsidRDefault="00B624E4" w:rsidP="00B624E4">
      <w:pPr>
        <w:pStyle w:val="Heading2"/>
        <w:rPr>
          <w:lang w:val="es-ES_tradnl"/>
        </w:rPr>
      </w:pPr>
      <w:r w:rsidRPr="00DD2429">
        <w:rPr>
          <w:lang w:val="es-ES_tradnl"/>
        </w:rPr>
        <w:t>3.1</w:t>
      </w:r>
      <w:r w:rsidRPr="00DD2429">
        <w:rPr>
          <w:lang w:val="es-ES_tradnl"/>
        </w:rPr>
        <w:tab/>
      </w:r>
      <w:r w:rsidR="003C7C4D" w:rsidRPr="00DD2429">
        <w:rPr>
          <w:lang w:val="es-ES_tradnl"/>
        </w:rPr>
        <w:t>Cuestión 1/1: Aspectos políticos, reglamentarios y técnicos de la migración de las redes existentes a las redes de banda ancha en los países en desarrollo, incluyendo las redes de la próxima generación, los servicios móviles, los servicios OTT y la implantación de IPv6</w:t>
      </w:r>
    </w:p>
    <w:p w:rsidR="003C7C4D" w:rsidRPr="00DD2429" w:rsidRDefault="003C7C4D" w:rsidP="009A291E">
      <w:pPr>
        <w:rPr>
          <w:b/>
          <w:lang w:val="es-ES_tradnl"/>
        </w:rPr>
      </w:pPr>
      <w:r w:rsidRPr="00DD2429">
        <w:rPr>
          <w:lang w:val="es-ES_tradnl"/>
        </w:rPr>
        <w:t xml:space="preserve">El informe aprobado de la reunión de marzo de 2017 del Grupo de Relator para la Cuestión 1/1 </w:t>
      </w:r>
      <w:r w:rsidRPr="00BF556B">
        <w:rPr>
          <w:lang w:val="es-ES_tradnl"/>
        </w:rPr>
        <w:t xml:space="preserve">figura en </w:t>
      </w:r>
      <w:hyperlink r:id="rId25" w:history="1">
        <w:r w:rsidRPr="00BF556B">
          <w:rPr>
            <w:rStyle w:val="Hyperlink"/>
            <w:bCs/>
            <w:szCs w:val="24"/>
            <w:lang w:val="es-ES_tradnl"/>
          </w:rPr>
          <w:t>1/REP/31</w:t>
        </w:r>
      </w:hyperlink>
      <w:r w:rsidRPr="00BF556B">
        <w:rPr>
          <w:lang w:val="es-ES_tradnl"/>
        </w:rPr>
        <w:t xml:space="preserve">. Se </w:t>
      </w:r>
      <w:r w:rsidR="009A291E">
        <w:rPr>
          <w:lang w:val="es-ES_tradnl"/>
        </w:rPr>
        <w:t>acordó</w:t>
      </w:r>
      <w:r w:rsidR="009A291E" w:rsidRPr="00BF556B">
        <w:rPr>
          <w:lang w:val="es-ES_tradnl"/>
        </w:rPr>
        <w:t xml:space="preserve"> </w:t>
      </w:r>
      <w:r w:rsidRPr="00BF556B">
        <w:rPr>
          <w:lang w:val="es-ES_tradnl"/>
        </w:rPr>
        <w:t xml:space="preserve">el </w:t>
      </w:r>
      <w:r w:rsidR="002608EC" w:rsidRPr="00BF556B">
        <w:rPr>
          <w:lang w:val="es-ES_tradnl"/>
        </w:rPr>
        <w:t xml:space="preserve">Informe </w:t>
      </w:r>
      <w:r w:rsidR="00A105B3" w:rsidRPr="00BF556B">
        <w:rPr>
          <w:lang w:val="es-ES_tradnl"/>
        </w:rPr>
        <w:t>final, disponible en el D</w:t>
      </w:r>
      <w:r w:rsidRPr="00BF556B">
        <w:rPr>
          <w:lang w:val="es-ES_tradnl"/>
        </w:rPr>
        <w:t xml:space="preserve">ocumento </w:t>
      </w:r>
      <w:hyperlink r:id="rId26" w:history="1">
        <w:r w:rsidRPr="00BF556B">
          <w:rPr>
            <w:rStyle w:val="Hyperlink"/>
            <w:bCs/>
            <w:szCs w:val="24"/>
            <w:lang w:val="es-ES_tradnl"/>
          </w:rPr>
          <w:t>1/412</w:t>
        </w:r>
      </w:hyperlink>
      <w:r w:rsidR="00A105B3" w:rsidRPr="00BF556B">
        <w:rPr>
          <w:lang w:val="es-ES_tradnl"/>
        </w:rPr>
        <w:t>, y el Documento T</w:t>
      </w:r>
      <w:r w:rsidRPr="00BF556B">
        <w:rPr>
          <w:lang w:val="es-ES_tradnl"/>
        </w:rPr>
        <w:t xml:space="preserve">emporal </w:t>
      </w:r>
      <w:hyperlink r:id="rId27" w:history="1">
        <w:r w:rsidR="00BF556B" w:rsidRPr="00BF556B">
          <w:rPr>
            <w:rStyle w:val="Hyperlink"/>
            <w:szCs w:val="24"/>
            <w:lang w:val="es-ES_tradnl"/>
          </w:rPr>
          <w:t>1/TD/14</w:t>
        </w:r>
      </w:hyperlink>
      <w:r w:rsidRPr="00BF556B">
        <w:rPr>
          <w:lang w:val="es-ES_tradnl"/>
        </w:rPr>
        <w:t xml:space="preserve"> que incluye la</w:t>
      </w:r>
      <w:r w:rsidRPr="00DD2429">
        <w:rPr>
          <w:lang w:val="es-ES_tradnl"/>
        </w:rPr>
        <w:t>s modificaciones solicitadas durante la reunión del Grupo de Relator.</w:t>
      </w:r>
    </w:p>
    <w:p w:rsidR="003C7C4D" w:rsidRPr="00DD2429" w:rsidRDefault="003C7C4D" w:rsidP="009A291E">
      <w:pPr>
        <w:rPr>
          <w:lang w:val="es-ES_tradnl"/>
        </w:rPr>
      </w:pPr>
      <w:r w:rsidRPr="00DD2429">
        <w:rPr>
          <w:rFonts w:cstheme="minorHAnsi"/>
          <w:lang w:val="es-ES_tradnl"/>
        </w:rPr>
        <w:t>En cuanto al futuro de la Cuestión 1/1, los resultados de las dos encuestas realizadas por las Comisiones de Estudio del U</w:t>
      </w:r>
      <w:r w:rsidRPr="00DD2429">
        <w:rPr>
          <w:lang w:val="es-ES_tradnl"/>
        </w:rPr>
        <w:t>IT-D acerca de los trabajos presentes y futuros de la C1/1 indican que esta Cuestión debe continuar, aunque se estima que el ámbito actual de los estudios es demasiado amplio. Se examinaron dos documentos presentados a la CE</w:t>
      </w:r>
      <w:r w:rsidR="0076766A" w:rsidRPr="00DD2429">
        <w:rPr>
          <w:lang w:val="es-ES_tradnl"/>
        </w:rPr>
        <w:t xml:space="preserve"> </w:t>
      </w:r>
      <w:r w:rsidRPr="00DD2429">
        <w:rPr>
          <w:lang w:val="es-ES_tradnl"/>
        </w:rPr>
        <w:t>1 del UIT-D para estas últimas reuniones (</w:t>
      </w:r>
      <w:hyperlink r:id="rId28" w:history="1">
        <w:r w:rsidRPr="00DD2429">
          <w:rPr>
            <w:rStyle w:val="Hyperlink"/>
            <w:szCs w:val="24"/>
            <w:lang w:val="es-ES_tradnl"/>
          </w:rPr>
          <w:t>1/432</w:t>
        </w:r>
      </w:hyperlink>
      <w:r w:rsidRPr="00DD2429">
        <w:rPr>
          <w:lang w:val="es-ES_tradnl"/>
        </w:rPr>
        <w:t xml:space="preserve"> y </w:t>
      </w:r>
      <w:hyperlink r:id="rId29" w:history="1">
        <w:r w:rsidRPr="00DD2429">
          <w:rPr>
            <w:rStyle w:val="Hyperlink"/>
            <w:lang w:val="es-ES_tradnl"/>
          </w:rPr>
          <w:t>1/454</w:t>
        </w:r>
      </w:hyperlink>
      <w:r w:rsidRPr="00DD2429">
        <w:rPr>
          <w:lang w:val="es-ES_tradnl"/>
        </w:rPr>
        <w:t xml:space="preserve">) con propuestas para el futuro de la Cuestión de estudio. El Correlator para la C1/1 pidió un grupo de voluntarios para que estudiasen estas propuestas y formularan una propuesta común antes de la reunión del Grupo Asesor de Desarrollo de las Telecomunicaciones (GADT) de mayo de 2017. </w:t>
      </w:r>
      <w:r w:rsidRPr="00DD2429">
        <w:rPr>
          <w:i/>
          <w:iCs/>
          <w:lang w:val="es-ES_tradnl"/>
        </w:rPr>
        <w:t>El Grupo de Relator no llegó a un acuerdo sobre las próximas etapas.</w:t>
      </w:r>
    </w:p>
    <w:p w:rsidR="003C7C4D" w:rsidRPr="00DD2429" w:rsidRDefault="00B624E4" w:rsidP="00B624E4">
      <w:pPr>
        <w:pStyle w:val="Heading2"/>
        <w:rPr>
          <w:szCs w:val="24"/>
          <w:lang w:val="es-ES_tradnl"/>
        </w:rPr>
      </w:pPr>
      <w:r w:rsidRPr="00DD2429">
        <w:rPr>
          <w:lang w:val="es-ES_tradnl"/>
        </w:rPr>
        <w:lastRenderedPageBreak/>
        <w:t>3.2</w:t>
      </w:r>
      <w:r w:rsidRPr="00DD2429">
        <w:rPr>
          <w:lang w:val="es-ES_tradnl"/>
        </w:rPr>
        <w:tab/>
      </w:r>
      <w:r w:rsidR="003C7C4D" w:rsidRPr="00DD2429">
        <w:rPr>
          <w:lang w:val="es-ES_tradnl"/>
        </w:rPr>
        <w:t>Cuestión 2/1: Tecnologías de acceso a la banda ancha, IMT inclusive, para los países en desarrollo</w:t>
      </w:r>
    </w:p>
    <w:p w:rsidR="003C7C4D" w:rsidRPr="00DD2429" w:rsidRDefault="003C7C4D" w:rsidP="009A291E">
      <w:pPr>
        <w:rPr>
          <w:b/>
          <w:lang w:val="es-ES_tradnl"/>
        </w:rPr>
      </w:pPr>
      <w:r w:rsidRPr="00DD2429">
        <w:rPr>
          <w:lang w:val="es-ES_tradnl"/>
        </w:rPr>
        <w:t>El informe aprobado de la reunión de marzo de 2017 del Gru</w:t>
      </w:r>
      <w:r w:rsidR="00FE1744">
        <w:rPr>
          <w:lang w:val="es-ES_tradnl"/>
        </w:rPr>
        <w:t>po de Relator para la Cuestión 2</w:t>
      </w:r>
      <w:r w:rsidRPr="00DD2429">
        <w:rPr>
          <w:lang w:val="es-ES_tradnl"/>
        </w:rPr>
        <w:t xml:space="preserve">/1 figura en </w:t>
      </w:r>
      <w:hyperlink r:id="rId30" w:history="1">
        <w:r w:rsidRPr="00DD2429">
          <w:rPr>
            <w:rStyle w:val="Hyperlink"/>
            <w:bCs/>
            <w:szCs w:val="24"/>
            <w:lang w:val="es-ES_tradnl"/>
          </w:rPr>
          <w:t>1/REP/32</w:t>
        </w:r>
      </w:hyperlink>
      <w:r w:rsidRPr="00DD2429">
        <w:rPr>
          <w:lang w:val="es-ES_tradnl"/>
        </w:rPr>
        <w:t>.</w:t>
      </w:r>
      <w:r w:rsidRPr="00DD2429">
        <w:rPr>
          <w:rFonts w:eastAsia="SimHei"/>
          <w:lang w:val="es-ES_tradnl"/>
        </w:rPr>
        <w:t xml:space="preserve"> </w:t>
      </w:r>
      <w:r w:rsidRPr="00DD2429">
        <w:rPr>
          <w:lang w:val="es-ES_tradnl"/>
        </w:rPr>
        <w:t xml:space="preserve">Se </w:t>
      </w:r>
      <w:r w:rsidR="009A291E">
        <w:rPr>
          <w:lang w:val="es-ES_tradnl"/>
        </w:rPr>
        <w:t>acordó</w:t>
      </w:r>
      <w:r w:rsidR="009A291E" w:rsidRPr="00DD2429">
        <w:rPr>
          <w:lang w:val="es-ES_tradnl"/>
        </w:rPr>
        <w:t xml:space="preserve"> </w:t>
      </w:r>
      <w:r w:rsidRPr="00DD2429">
        <w:rPr>
          <w:lang w:val="es-ES_tradnl"/>
        </w:rPr>
        <w:t>el informe de resultados y las</w:t>
      </w:r>
      <w:r w:rsidR="00A105B3">
        <w:rPr>
          <w:lang w:val="es-ES_tradnl"/>
        </w:rPr>
        <w:t xml:space="preserve"> directrices disponibles en el D</w:t>
      </w:r>
      <w:r w:rsidRPr="00DD2429">
        <w:rPr>
          <w:lang w:val="es-ES_tradnl"/>
        </w:rPr>
        <w:t xml:space="preserve">ocumento </w:t>
      </w:r>
      <w:hyperlink r:id="rId31" w:history="1">
        <w:r w:rsidRPr="00DD2429">
          <w:rPr>
            <w:rStyle w:val="Hyperlink"/>
            <w:szCs w:val="24"/>
            <w:lang w:val="es-ES_tradnl"/>
          </w:rPr>
          <w:t>1/413</w:t>
        </w:r>
      </w:hyperlink>
      <w:r w:rsidRPr="00DD2429">
        <w:rPr>
          <w:lang w:val="es-ES_tradnl"/>
        </w:rPr>
        <w:t>, con algunos cambios que se han de introducir.</w:t>
      </w:r>
    </w:p>
    <w:p w:rsidR="003C7C4D" w:rsidRPr="00DD2429" w:rsidRDefault="003C7C4D" w:rsidP="009A291E">
      <w:pPr>
        <w:rPr>
          <w:i/>
          <w:iCs/>
          <w:lang w:val="es-ES_tradnl"/>
        </w:rPr>
      </w:pPr>
      <w:r w:rsidRPr="00DD2429">
        <w:rPr>
          <w:lang w:val="es-ES_tradnl"/>
        </w:rPr>
        <w:t>Al examinar el futuro de la C2/1, una propuesta consistió en ampliar la actual Cuestión a políticas para la atribución y tecnologías de acceso. En o</w:t>
      </w:r>
      <w:r w:rsidRPr="00DD2429">
        <w:rPr>
          <w:szCs w:val="24"/>
          <w:lang w:val="es-ES_tradnl" w:eastAsia="ja-JP"/>
        </w:rPr>
        <w:t>tra propuesta (</w:t>
      </w:r>
      <w:hyperlink r:id="rId32" w:history="1">
        <w:r w:rsidRPr="00DD2429">
          <w:rPr>
            <w:rStyle w:val="Hyperlink"/>
            <w:szCs w:val="24"/>
            <w:lang w:val="es-ES_tradnl" w:eastAsia="ja-JP"/>
          </w:rPr>
          <w:t>1/463</w:t>
        </w:r>
      </w:hyperlink>
      <w:r w:rsidRPr="00DD2429">
        <w:rPr>
          <w:szCs w:val="24"/>
          <w:lang w:val="es-ES_tradnl" w:eastAsia="ja-JP"/>
        </w:rPr>
        <w:t xml:space="preserve">), se pedía subrayar la importancia de las IMT-2020 (5G) y los correspondientes trabajos durante el próximo periodo. </w:t>
      </w:r>
      <w:r w:rsidR="009A291E">
        <w:rPr>
          <w:lang w:val="es-ES_tradnl"/>
        </w:rPr>
        <w:t>También se</w:t>
      </w:r>
      <w:r w:rsidRPr="00DD2429">
        <w:rPr>
          <w:lang w:val="es-ES_tradnl"/>
        </w:rPr>
        <w:t xml:space="preserve"> </w:t>
      </w:r>
      <w:r w:rsidR="009A291E" w:rsidRPr="00DD2429">
        <w:rPr>
          <w:lang w:val="es-ES_tradnl"/>
        </w:rPr>
        <w:t>present</w:t>
      </w:r>
      <w:r w:rsidR="009A291E">
        <w:rPr>
          <w:lang w:val="es-ES_tradnl"/>
        </w:rPr>
        <w:t>ó</w:t>
      </w:r>
      <w:r w:rsidR="009A291E" w:rsidRPr="00DD2429">
        <w:rPr>
          <w:lang w:val="es-ES_tradnl"/>
        </w:rPr>
        <w:t xml:space="preserve"> </w:t>
      </w:r>
      <w:r w:rsidRPr="00DD2429">
        <w:rPr>
          <w:lang w:val="es-ES_tradnl"/>
        </w:rPr>
        <w:t>un cuadro donde se resumía la situación actual de todas las Cuestiones relacionadas con el tema de la banda ancha</w:t>
      </w:r>
      <w:r w:rsidRPr="00DD2429">
        <w:rPr>
          <w:szCs w:val="24"/>
          <w:lang w:val="es-ES_tradnl" w:eastAsia="ja-JP"/>
        </w:rPr>
        <w:t xml:space="preserve">. </w:t>
      </w:r>
      <w:r w:rsidRPr="00DD2429">
        <w:rPr>
          <w:i/>
          <w:iCs/>
          <w:szCs w:val="24"/>
          <w:lang w:val="es-ES_tradnl"/>
        </w:rPr>
        <w:t>El Grupo de Relator no llegó a un acuerdo sobre las próximas etapas.</w:t>
      </w:r>
    </w:p>
    <w:p w:rsidR="003C7C4D" w:rsidRPr="00DD2429" w:rsidRDefault="00B624E4" w:rsidP="00B624E4">
      <w:pPr>
        <w:pStyle w:val="Heading2"/>
        <w:rPr>
          <w:szCs w:val="24"/>
          <w:lang w:val="es-ES_tradnl"/>
        </w:rPr>
      </w:pPr>
      <w:r w:rsidRPr="00DD2429">
        <w:rPr>
          <w:lang w:val="es-ES_tradnl"/>
        </w:rPr>
        <w:t>3.3</w:t>
      </w:r>
      <w:r w:rsidRPr="00DD2429">
        <w:rPr>
          <w:lang w:val="es-ES_tradnl"/>
        </w:rPr>
        <w:tab/>
      </w:r>
      <w:r w:rsidR="003C7C4D" w:rsidRPr="00DD2429">
        <w:rPr>
          <w:lang w:val="es-ES_tradnl"/>
        </w:rPr>
        <w:t>Cuestión 3/1: Acceso a la computación en la nube: retos y oportunidades para los países en desarrollo</w:t>
      </w:r>
    </w:p>
    <w:p w:rsidR="003C7C4D" w:rsidRPr="00DD2429" w:rsidRDefault="003C7C4D" w:rsidP="009A291E">
      <w:pPr>
        <w:rPr>
          <w:b/>
          <w:lang w:val="es-ES_tradnl"/>
        </w:rPr>
      </w:pPr>
      <w:r w:rsidRPr="00DD2429">
        <w:rPr>
          <w:lang w:val="es-ES_tradnl"/>
        </w:rPr>
        <w:t>El informe aprobado de la reunión de marzo de 2017 del Gru</w:t>
      </w:r>
      <w:r w:rsidR="00FE1744">
        <w:rPr>
          <w:lang w:val="es-ES_tradnl"/>
        </w:rPr>
        <w:t>po de Relator para la Cuestión 3</w:t>
      </w:r>
      <w:r w:rsidRPr="00DD2429">
        <w:rPr>
          <w:lang w:val="es-ES_tradnl"/>
        </w:rPr>
        <w:t xml:space="preserve">/1 figura en </w:t>
      </w:r>
      <w:hyperlink r:id="rId33" w:history="1">
        <w:r w:rsidRPr="00DD2429">
          <w:rPr>
            <w:rStyle w:val="Hyperlink"/>
            <w:bCs/>
            <w:szCs w:val="24"/>
            <w:lang w:val="es-ES_tradnl"/>
          </w:rPr>
          <w:t>1/REP/33</w:t>
        </w:r>
      </w:hyperlink>
      <w:r w:rsidRPr="00DD2429">
        <w:rPr>
          <w:lang w:val="es-ES_tradnl"/>
        </w:rPr>
        <w:t xml:space="preserve">. Se </w:t>
      </w:r>
      <w:r w:rsidR="009A291E">
        <w:rPr>
          <w:lang w:val="es-ES_tradnl"/>
        </w:rPr>
        <w:t>acordó</w:t>
      </w:r>
      <w:r w:rsidR="009A291E" w:rsidRPr="00DD2429">
        <w:rPr>
          <w:lang w:val="es-ES_tradnl"/>
        </w:rPr>
        <w:t xml:space="preserve"> </w:t>
      </w:r>
      <w:r w:rsidRPr="00DD2429">
        <w:rPr>
          <w:lang w:val="es-ES_tradnl"/>
        </w:rPr>
        <w:t>el informe de resultados y la</w:t>
      </w:r>
      <w:r w:rsidR="00A105B3">
        <w:rPr>
          <w:lang w:val="es-ES_tradnl"/>
        </w:rPr>
        <w:t>s directrices disponible en el D</w:t>
      </w:r>
      <w:r w:rsidRPr="00DD2429">
        <w:rPr>
          <w:lang w:val="es-ES_tradnl"/>
        </w:rPr>
        <w:t xml:space="preserve">ocumento </w:t>
      </w:r>
      <w:hyperlink r:id="rId34" w:history="1">
        <w:r w:rsidRPr="00DD2429">
          <w:rPr>
            <w:rStyle w:val="Hyperlink"/>
            <w:bCs/>
            <w:szCs w:val="24"/>
            <w:lang w:val="es-ES_tradnl"/>
          </w:rPr>
          <w:t>1/414</w:t>
        </w:r>
      </w:hyperlink>
      <w:r w:rsidRPr="00DD2429">
        <w:rPr>
          <w:lang w:val="es-ES_tradnl"/>
        </w:rPr>
        <w:t>, con algunos cambios que se han de introducir.</w:t>
      </w:r>
    </w:p>
    <w:p w:rsidR="003C7C4D" w:rsidRPr="00DD2429" w:rsidRDefault="003C7C4D" w:rsidP="00220F32">
      <w:pPr>
        <w:rPr>
          <w:lang w:val="es-ES_tradnl"/>
        </w:rPr>
      </w:pPr>
      <w:r w:rsidRPr="00DD2429">
        <w:rPr>
          <w:lang w:val="es-ES_tradnl"/>
        </w:rPr>
        <w:t>Según los resultados de las encuestas, los temas estudiados en la Cuestión 3/1 se consideraron importantes para el futuro y se instó a la C3/1 a que continuara su labor en el próximo periodo de estudios. El Relator para la C3/1 observó que es necesario revisar el alcance de la Cuestión, que podría concentrarse en los tres aspectos siguientes: 1) Aplicaciones específicas en la computación en la nube, comprendidos los aspectos digitales y ambientales. 2) Computación en la nube dentro de los Estados: indicadores y grado de preparación del país p</w:t>
      </w:r>
      <w:r w:rsidR="00220F32" w:rsidRPr="00DD2429">
        <w:rPr>
          <w:lang w:val="es-ES_tradnl"/>
        </w:rPr>
        <w:t>ara poner en marcha la nube. 3) </w:t>
      </w:r>
      <w:r w:rsidRPr="00DD2429">
        <w:rPr>
          <w:lang w:val="es-ES_tradnl"/>
        </w:rPr>
        <w:t xml:space="preserve">Problemas económicos de la integración de las tecnologías en la nube en los modelos de empresa existentes. </w:t>
      </w:r>
      <w:r w:rsidRPr="00DD2429">
        <w:rPr>
          <w:i/>
          <w:iCs/>
          <w:lang w:val="es-ES_tradnl"/>
        </w:rPr>
        <w:t>El Grupo de Relator propuso continuar el estudio de esta Cuestión.</w:t>
      </w:r>
    </w:p>
    <w:p w:rsidR="003C7C4D" w:rsidRPr="00DD2429" w:rsidRDefault="00B624E4" w:rsidP="00B624E4">
      <w:pPr>
        <w:pStyle w:val="Heading2"/>
        <w:rPr>
          <w:szCs w:val="24"/>
          <w:lang w:val="es-ES_tradnl"/>
        </w:rPr>
      </w:pPr>
      <w:r w:rsidRPr="00DD2429">
        <w:rPr>
          <w:lang w:val="es-ES_tradnl"/>
        </w:rPr>
        <w:t>3.4</w:t>
      </w:r>
      <w:r w:rsidRPr="00DD2429">
        <w:rPr>
          <w:lang w:val="es-ES_tradnl"/>
        </w:rPr>
        <w:tab/>
      </w:r>
      <w:r w:rsidR="003C7C4D" w:rsidRPr="00DD2429">
        <w:rPr>
          <w:lang w:val="es-ES_tradnl"/>
        </w:rPr>
        <w:t>Cuestión 4/1: Políticas económicas y métodos de determinación de costos de los servicios relativos a las redes nacionales de telecomunicaciones/TIC, incluidas las redes de la próxima generación</w:t>
      </w:r>
    </w:p>
    <w:p w:rsidR="003C7C4D" w:rsidRPr="00DD2429" w:rsidRDefault="003C7C4D" w:rsidP="009A291E">
      <w:pPr>
        <w:rPr>
          <w:b/>
          <w:lang w:val="es-ES_tradnl"/>
        </w:rPr>
      </w:pPr>
      <w:r w:rsidRPr="00DD2429">
        <w:rPr>
          <w:lang w:val="es-ES_tradnl"/>
        </w:rPr>
        <w:t>El informe aprobado de la reunión de marzo de 2017 del Grupo de Relator para la Cu</w:t>
      </w:r>
      <w:r w:rsidR="00C51E51">
        <w:rPr>
          <w:lang w:val="es-ES_tradnl"/>
        </w:rPr>
        <w:t>estión 4</w:t>
      </w:r>
      <w:r w:rsidRPr="00DD2429">
        <w:rPr>
          <w:lang w:val="es-ES_tradnl"/>
        </w:rPr>
        <w:t xml:space="preserve">/1 figura en </w:t>
      </w:r>
      <w:hyperlink r:id="rId35" w:history="1">
        <w:r w:rsidRPr="00DD2429">
          <w:rPr>
            <w:rStyle w:val="Hyperlink"/>
            <w:bCs/>
            <w:szCs w:val="24"/>
            <w:lang w:val="es-ES_tradnl"/>
          </w:rPr>
          <w:t>1/REP/34</w:t>
        </w:r>
      </w:hyperlink>
      <w:r w:rsidRPr="00DD2429">
        <w:rPr>
          <w:lang w:val="es-ES_tradnl"/>
        </w:rPr>
        <w:t xml:space="preserve">. Se </w:t>
      </w:r>
      <w:r w:rsidR="009A291E">
        <w:rPr>
          <w:lang w:val="es-ES_tradnl"/>
        </w:rPr>
        <w:t>acordó</w:t>
      </w:r>
      <w:r w:rsidR="009A291E" w:rsidRPr="00DD2429">
        <w:rPr>
          <w:lang w:val="es-ES_tradnl"/>
        </w:rPr>
        <w:t xml:space="preserve"> </w:t>
      </w:r>
      <w:r w:rsidRPr="00DD2429">
        <w:rPr>
          <w:lang w:val="es-ES_tradnl"/>
        </w:rPr>
        <w:t>el informe de resultados y la</w:t>
      </w:r>
      <w:r w:rsidR="00A105B3">
        <w:rPr>
          <w:lang w:val="es-ES_tradnl"/>
        </w:rPr>
        <w:t>s directrices disponible en el D</w:t>
      </w:r>
      <w:r w:rsidRPr="00DD2429">
        <w:rPr>
          <w:lang w:val="es-ES_tradnl"/>
        </w:rPr>
        <w:t xml:space="preserve">ocumento </w:t>
      </w:r>
      <w:hyperlink r:id="rId36" w:history="1">
        <w:r w:rsidRPr="00DD2429">
          <w:rPr>
            <w:rStyle w:val="Hyperlink"/>
            <w:bCs/>
            <w:szCs w:val="24"/>
            <w:lang w:val="es-ES_tradnl"/>
          </w:rPr>
          <w:t>1/415</w:t>
        </w:r>
      </w:hyperlink>
      <w:r w:rsidRPr="00DD2429">
        <w:rPr>
          <w:lang w:val="es-ES_tradnl"/>
        </w:rPr>
        <w:t>, con algunos cambios que se han de introducir.</w:t>
      </w:r>
    </w:p>
    <w:p w:rsidR="003C7C4D" w:rsidRPr="00DD2429" w:rsidRDefault="003C7C4D" w:rsidP="002608EC">
      <w:pPr>
        <w:rPr>
          <w:lang w:val="es-ES_tradnl"/>
        </w:rPr>
      </w:pPr>
      <w:r w:rsidRPr="00DD2429">
        <w:rPr>
          <w:lang w:val="es-ES_tradnl"/>
        </w:rPr>
        <w:t xml:space="preserve">En lo que respecta </w:t>
      </w:r>
      <w:r w:rsidR="00C51E51">
        <w:rPr>
          <w:lang w:val="es-ES_tradnl"/>
        </w:rPr>
        <w:t xml:space="preserve">al </w:t>
      </w:r>
      <w:r w:rsidRPr="00DD2429">
        <w:rPr>
          <w:lang w:val="es-ES_tradnl"/>
        </w:rPr>
        <w:t>futuro de la Cuestión 4/1, los participantes manifestaron que, aunque es necesario modificar su alcance, la C4/1 debe proseguir sus trabajos. E</w:t>
      </w:r>
      <w:r w:rsidRPr="00DD2429">
        <w:rPr>
          <w:szCs w:val="24"/>
          <w:lang w:val="es-ES_tradnl"/>
        </w:rPr>
        <w:t>ntre los comentarios formula</w:t>
      </w:r>
      <w:r w:rsidR="002608EC">
        <w:rPr>
          <w:szCs w:val="24"/>
          <w:lang w:val="es-ES_tradnl"/>
        </w:rPr>
        <w:t>d</w:t>
      </w:r>
      <w:r w:rsidRPr="00DD2429">
        <w:rPr>
          <w:szCs w:val="24"/>
          <w:lang w:val="es-ES_tradnl"/>
        </w:rPr>
        <w:t xml:space="preserve">os se opinó que ya no es necesario seguir comparando los enfoques ascendente y descendente, sino centrarse en la realidad a nivel regulatorio, por ejemplo, cómo ayudar a los reguladores a aplicar los principios en un nuevo entorno de tarificación más centrado en contratos y paquetes. Otros estimaron que la atención debe concentrarse en los métodos tarifarios y permanecer al corriente de nuevos modelos de costes y tarifas. Aparte de esto, el Grupo observó que es importante abordar este asunto en el contexto de nuevos servicios y conceptos incipientes, tales como OTT e Internet de las cosas (IoT). El título propuesto para el nuevo periodo de estudios: </w:t>
      </w:r>
      <w:r w:rsidR="00DD2429">
        <w:rPr>
          <w:i/>
          <w:iCs/>
          <w:szCs w:val="24"/>
          <w:lang w:val="es-ES_tradnl"/>
        </w:rPr>
        <w:t>"</w:t>
      </w:r>
      <w:r w:rsidRPr="00A1141C">
        <w:rPr>
          <w:b/>
          <w:bCs/>
          <w:i/>
          <w:iCs/>
          <w:szCs w:val="24"/>
          <w:lang w:val="es-ES_tradnl"/>
        </w:rPr>
        <w:t xml:space="preserve">Métodos políticos, económicos y de tarifas para aplicaciones y servicios sobre redes de </w:t>
      </w:r>
      <w:r w:rsidRPr="00FA70D7">
        <w:rPr>
          <w:b/>
          <w:bCs/>
          <w:i/>
          <w:iCs/>
          <w:szCs w:val="24"/>
          <w:lang w:val="es-ES_tradnl"/>
        </w:rPr>
        <w:t>comunicaciones</w:t>
      </w:r>
      <w:r w:rsidR="00FA70D7" w:rsidRPr="00FA70D7">
        <w:rPr>
          <w:b/>
          <w:bCs/>
          <w:i/>
          <w:iCs/>
          <w:szCs w:val="24"/>
          <w:lang w:val="es-ES_tradnl"/>
        </w:rPr>
        <w:t>"</w:t>
      </w:r>
      <w:r w:rsidR="003375BE" w:rsidRPr="00FA70D7">
        <w:rPr>
          <w:i/>
          <w:iCs/>
          <w:szCs w:val="24"/>
          <w:lang w:val="es-ES_tradnl"/>
        </w:rPr>
        <w:t>.</w:t>
      </w:r>
      <w:r w:rsidRPr="00DD2429">
        <w:rPr>
          <w:szCs w:val="24"/>
          <w:lang w:val="es-ES_tradnl"/>
        </w:rPr>
        <w:t xml:space="preserve"> Se propusieron otras cuestiones concretas, para incluir precios del espectro, tasas y otros incentivos fiscales y sus efectos sobre las telecomunicaciones/TIC, así como los </w:t>
      </w:r>
      <w:r w:rsidRPr="00DD2429">
        <w:rPr>
          <w:szCs w:val="24"/>
          <w:lang w:val="es-ES_tradnl"/>
        </w:rPr>
        <w:lastRenderedPageBreak/>
        <w:t xml:space="preserve">requisitos de las personas con necesidades específicas. </w:t>
      </w:r>
      <w:r w:rsidRPr="00DD2429">
        <w:rPr>
          <w:i/>
          <w:iCs/>
          <w:lang w:val="es-ES_tradnl"/>
        </w:rPr>
        <w:t>El Grupo de Relator propuso continuar el estudio de esta Cuestión.</w:t>
      </w:r>
    </w:p>
    <w:p w:rsidR="003C7C4D" w:rsidRPr="00DD2429" w:rsidRDefault="00B624E4" w:rsidP="00B624E4">
      <w:pPr>
        <w:pStyle w:val="Heading2"/>
        <w:rPr>
          <w:szCs w:val="24"/>
          <w:lang w:val="es-ES_tradnl"/>
        </w:rPr>
      </w:pPr>
      <w:r w:rsidRPr="00DD2429">
        <w:rPr>
          <w:lang w:val="es-ES_tradnl"/>
        </w:rPr>
        <w:t>3.5</w:t>
      </w:r>
      <w:r w:rsidRPr="00DD2429">
        <w:rPr>
          <w:lang w:val="es-ES_tradnl"/>
        </w:rPr>
        <w:tab/>
      </w:r>
      <w:r w:rsidR="003C7C4D" w:rsidRPr="00DD2429">
        <w:rPr>
          <w:lang w:val="es-ES_tradnl"/>
        </w:rPr>
        <w:t>Cuestión 5/1: Telecomunicaciones/TIC para las zonas rurales y alejadas</w:t>
      </w:r>
    </w:p>
    <w:p w:rsidR="003C7C4D" w:rsidRPr="00DD2429" w:rsidRDefault="003C7C4D" w:rsidP="009A291E">
      <w:pPr>
        <w:rPr>
          <w:b/>
          <w:lang w:val="es-ES_tradnl"/>
        </w:rPr>
      </w:pPr>
      <w:r w:rsidRPr="00DD2429">
        <w:rPr>
          <w:lang w:val="es-ES_tradnl"/>
        </w:rPr>
        <w:t>El informe aprobado de la reunión de marzo de 2017 del Gru</w:t>
      </w:r>
      <w:r w:rsidR="003D0FF5">
        <w:rPr>
          <w:lang w:val="es-ES_tradnl"/>
        </w:rPr>
        <w:t>po de Relator para la Cuestión 5</w:t>
      </w:r>
      <w:r w:rsidRPr="00DD2429">
        <w:rPr>
          <w:lang w:val="es-ES_tradnl"/>
        </w:rPr>
        <w:t xml:space="preserve">/1 figura en </w:t>
      </w:r>
      <w:hyperlink r:id="rId37" w:history="1">
        <w:r w:rsidRPr="00DD2429">
          <w:rPr>
            <w:rStyle w:val="Hyperlink"/>
            <w:bCs/>
            <w:szCs w:val="24"/>
            <w:lang w:val="es-ES_tradnl"/>
          </w:rPr>
          <w:t>1/REP/35</w:t>
        </w:r>
      </w:hyperlink>
      <w:r w:rsidRPr="00DD2429">
        <w:rPr>
          <w:lang w:val="es-ES_tradnl"/>
        </w:rPr>
        <w:t xml:space="preserve">. Se </w:t>
      </w:r>
      <w:r w:rsidR="009A291E">
        <w:rPr>
          <w:lang w:val="es-ES_tradnl"/>
        </w:rPr>
        <w:t>acordaron</w:t>
      </w:r>
      <w:r w:rsidR="009A291E" w:rsidRPr="00DD2429">
        <w:rPr>
          <w:lang w:val="es-ES_tradnl"/>
        </w:rPr>
        <w:t xml:space="preserve"> </w:t>
      </w:r>
      <w:r w:rsidRPr="00DD2429">
        <w:rPr>
          <w:lang w:val="es-ES_tradnl"/>
        </w:rPr>
        <w:t>el informe de resultados y las</w:t>
      </w:r>
      <w:r w:rsidR="00A105B3">
        <w:rPr>
          <w:lang w:val="es-ES_tradnl"/>
        </w:rPr>
        <w:t xml:space="preserve"> directrices disponibles en el D</w:t>
      </w:r>
      <w:r w:rsidRPr="00DD2429">
        <w:rPr>
          <w:lang w:val="es-ES_tradnl"/>
        </w:rPr>
        <w:t xml:space="preserve">ocumento </w:t>
      </w:r>
      <w:hyperlink r:id="rId38" w:history="1">
        <w:r w:rsidRPr="00DD2429">
          <w:rPr>
            <w:rStyle w:val="Hyperlink"/>
            <w:bCs/>
            <w:szCs w:val="24"/>
            <w:lang w:val="es-ES_tradnl"/>
          </w:rPr>
          <w:t>1/416</w:t>
        </w:r>
      </w:hyperlink>
      <w:r w:rsidR="00A105B3">
        <w:rPr>
          <w:lang w:val="es-ES_tradnl"/>
        </w:rPr>
        <w:t xml:space="preserve"> y en el Documento T</w:t>
      </w:r>
      <w:r w:rsidRPr="00DD2429">
        <w:rPr>
          <w:lang w:val="es-ES_tradnl"/>
        </w:rPr>
        <w:t xml:space="preserve">emporal </w:t>
      </w:r>
      <w:hyperlink r:id="rId39" w:history="1">
        <w:r w:rsidRPr="00DD2429">
          <w:rPr>
            <w:rStyle w:val="Hyperlink"/>
            <w:szCs w:val="24"/>
            <w:lang w:val="es-ES_tradnl"/>
          </w:rPr>
          <w:t>1/TD/2</w:t>
        </w:r>
      </w:hyperlink>
      <w:r w:rsidRPr="00DD2429">
        <w:rPr>
          <w:lang w:val="es-ES_tradnl"/>
        </w:rPr>
        <w:t>, con algunos cambios que se han de introducir.</w:t>
      </w:r>
    </w:p>
    <w:p w:rsidR="003C7C4D" w:rsidRPr="00DD2429" w:rsidRDefault="003C7C4D" w:rsidP="009A291E">
      <w:pPr>
        <w:rPr>
          <w:lang w:val="es-ES_tradnl"/>
        </w:rPr>
      </w:pPr>
      <w:r w:rsidRPr="00DD2429">
        <w:rPr>
          <w:lang w:val="es-ES_tradnl"/>
        </w:rPr>
        <w:t xml:space="preserve">En lo que respecta al futuro de la Cuestión 5/1, la encuesta a los participantes subraya la importancia de proseguir estudiando los diferentes aspectos de las TIC para zonas rurales y distantes, como la mayoría de las personas en que viven en países en desarrollo siguen viviendo en estas zonas y, por tanto, debe garantizarse el acceso, la innovación y la capacitación. Basándose en los anteriores debates, </w:t>
      </w:r>
      <w:r w:rsidR="009A291E" w:rsidRPr="00DD2429">
        <w:rPr>
          <w:szCs w:val="24"/>
          <w:lang w:val="es-ES_tradnl" w:eastAsia="ja-JP"/>
        </w:rPr>
        <w:t xml:space="preserve">una contribución </w:t>
      </w:r>
      <w:r w:rsidRPr="00DD2429">
        <w:rPr>
          <w:lang w:val="es-ES_tradnl"/>
        </w:rPr>
        <w:t>(</w:t>
      </w:r>
      <w:hyperlink r:id="rId40" w:history="1">
        <w:r w:rsidRPr="00DD2429">
          <w:rPr>
            <w:rStyle w:val="Hyperlink"/>
            <w:szCs w:val="24"/>
            <w:lang w:val="es-ES_tradnl"/>
          </w:rPr>
          <w:t>1/</w:t>
        </w:r>
        <w:r w:rsidRPr="00DD2429">
          <w:rPr>
            <w:rStyle w:val="Hyperlink"/>
            <w:szCs w:val="24"/>
            <w:lang w:val="es-ES_tradnl" w:eastAsia="ja-JP"/>
          </w:rPr>
          <w:t>423</w:t>
        </w:r>
      </w:hyperlink>
      <w:r w:rsidRPr="00DD2429">
        <w:rPr>
          <w:szCs w:val="24"/>
          <w:lang w:val="es-ES_tradnl"/>
        </w:rPr>
        <w:t xml:space="preserve">) </w:t>
      </w:r>
      <w:r w:rsidRPr="00DD2429">
        <w:rPr>
          <w:szCs w:val="24"/>
          <w:lang w:val="es-ES_tradnl" w:eastAsia="ja-JP"/>
        </w:rPr>
        <w:t>presentó opiniones sobre el futuro de la C</w:t>
      </w:r>
      <w:r w:rsidRPr="00DD2429">
        <w:rPr>
          <w:lang w:val="es-ES_tradnl"/>
        </w:rPr>
        <w:t>5/1. Se indicó el interés constante y la necesidad de futuros estudios acerca de temas relacionados con las telecomunicaciones/TIC para zonas rurales y distantes</w:t>
      </w:r>
      <w:r w:rsidRPr="00DD2429">
        <w:rPr>
          <w:szCs w:val="24"/>
          <w:lang w:val="es-ES_tradnl" w:eastAsia="ja-JP"/>
        </w:rPr>
        <w:t xml:space="preserve">. </w:t>
      </w:r>
      <w:r w:rsidRPr="00DD2429">
        <w:rPr>
          <w:i/>
          <w:iCs/>
          <w:lang w:val="es-ES_tradnl"/>
        </w:rPr>
        <w:t>El Grupo de Relator propuso continuar el estudio de esta Cuestión</w:t>
      </w:r>
      <w:r w:rsidRPr="00DD2429">
        <w:rPr>
          <w:lang w:val="es-ES_tradnl"/>
        </w:rPr>
        <w:t>.</w:t>
      </w:r>
    </w:p>
    <w:p w:rsidR="003C7C4D" w:rsidRPr="00DD2429" w:rsidRDefault="00B624E4" w:rsidP="00B624E4">
      <w:pPr>
        <w:pStyle w:val="Heading2"/>
        <w:rPr>
          <w:szCs w:val="24"/>
          <w:lang w:val="es-ES_tradnl"/>
        </w:rPr>
      </w:pPr>
      <w:r w:rsidRPr="00DD2429">
        <w:rPr>
          <w:lang w:val="es-ES_tradnl"/>
        </w:rPr>
        <w:t>3.6</w:t>
      </w:r>
      <w:r w:rsidRPr="00DD2429">
        <w:rPr>
          <w:lang w:val="es-ES_tradnl"/>
        </w:rPr>
        <w:tab/>
      </w:r>
      <w:r w:rsidR="003C7C4D" w:rsidRPr="00DD2429">
        <w:rPr>
          <w:lang w:val="es-ES_tradnl"/>
        </w:rPr>
        <w:t>Cuestión 6/1: Información al consumidor, protección y derechos: leyes, reglamentación, bases económicas, redes de consumidores</w:t>
      </w:r>
    </w:p>
    <w:p w:rsidR="003C7C4D" w:rsidRPr="00DD2429" w:rsidRDefault="003C7C4D" w:rsidP="008B4052">
      <w:pPr>
        <w:rPr>
          <w:b/>
          <w:lang w:val="es-ES_tradnl"/>
        </w:rPr>
      </w:pPr>
      <w:r w:rsidRPr="00DD2429">
        <w:rPr>
          <w:lang w:val="es-ES_tradnl"/>
        </w:rPr>
        <w:t xml:space="preserve">El informe aprobado de la reunión de marzo de 2017 del Grupo de Relator para la Cuestión </w:t>
      </w:r>
      <w:r w:rsidR="003D0FF5">
        <w:rPr>
          <w:lang w:val="es-ES_tradnl"/>
        </w:rPr>
        <w:t>6</w:t>
      </w:r>
      <w:r w:rsidRPr="00DD2429">
        <w:rPr>
          <w:lang w:val="es-ES_tradnl"/>
        </w:rPr>
        <w:t xml:space="preserve">/1 figura en </w:t>
      </w:r>
      <w:hyperlink r:id="rId41" w:history="1">
        <w:r w:rsidRPr="00DD2429">
          <w:rPr>
            <w:rStyle w:val="Hyperlink"/>
            <w:bCs/>
            <w:szCs w:val="24"/>
            <w:lang w:val="es-ES_tradnl"/>
          </w:rPr>
          <w:t>1/REP/36</w:t>
        </w:r>
      </w:hyperlink>
      <w:r w:rsidRPr="00DD2429">
        <w:rPr>
          <w:lang w:val="es-ES_tradnl"/>
        </w:rPr>
        <w:t xml:space="preserve">. Se </w:t>
      </w:r>
      <w:r w:rsidR="008B4052">
        <w:rPr>
          <w:lang w:val="es-ES_tradnl"/>
        </w:rPr>
        <w:t>acordó</w:t>
      </w:r>
      <w:r w:rsidR="008B4052" w:rsidRPr="00DD2429">
        <w:rPr>
          <w:lang w:val="es-ES_tradnl"/>
        </w:rPr>
        <w:t xml:space="preserve"> </w:t>
      </w:r>
      <w:r w:rsidRPr="00DD2429">
        <w:rPr>
          <w:lang w:val="es-ES_tradnl"/>
        </w:rPr>
        <w:t>el informe de resultados y la</w:t>
      </w:r>
      <w:r w:rsidR="00A105B3">
        <w:rPr>
          <w:lang w:val="es-ES_tradnl"/>
        </w:rPr>
        <w:t>s directrices disponible en el D</w:t>
      </w:r>
      <w:r w:rsidRPr="00DD2429">
        <w:rPr>
          <w:lang w:val="es-ES_tradnl"/>
        </w:rPr>
        <w:t xml:space="preserve">ocumento </w:t>
      </w:r>
      <w:hyperlink r:id="rId42" w:history="1">
        <w:r w:rsidRPr="00DD2429">
          <w:rPr>
            <w:rStyle w:val="Hyperlink"/>
            <w:bCs/>
            <w:szCs w:val="24"/>
            <w:lang w:val="es-ES_tradnl"/>
          </w:rPr>
          <w:t>1/417</w:t>
        </w:r>
      </w:hyperlink>
      <w:r w:rsidRPr="00DD2429">
        <w:rPr>
          <w:lang w:val="es-ES_tradnl"/>
        </w:rPr>
        <w:t>, con algunos cambios que se han de introducir.</w:t>
      </w:r>
    </w:p>
    <w:p w:rsidR="003C7C4D" w:rsidRPr="00DD2429" w:rsidRDefault="003C7C4D" w:rsidP="00220F32">
      <w:pPr>
        <w:rPr>
          <w:rFonts w:ascii="Calibri" w:hAnsi="Calibri"/>
          <w:lang w:val="es-ES_tradnl"/>
        </w:rPr>
      </w:pPr>
      <w:r w:rsidRPr="00DD2429">
        <w:rPr>
          <w:lang w:val="es-ES_tradnl"/>
        </w:rPr>
        <w:t xml:space="preserve">En relación con el futuro de la Cuestión 6/1, la encuesta a los participantes pone de relieve la naturaleza intersectorial de la protección del consumidor y la necesidad de revisar la </w:t>
      </w:r>
      <w:r w:rsidRPr="00DD2429">
        <w:rPr>
          <w:rFonts w:ascii="Calibri" w:hAnsi="Calibri"/>
          <w:lang w:val="es-ES_tradnl"/>
        </w:rPr>
        <w:t xml:space="preserve">C6/1 </w:t>
      </w:r>
      <w:r w:rsidRPr="00DD2429">
        <w:rPr>
          <w:lang w:val="es-ES_tradnl"/>
        </w:rPr>
        <w:t>para tomar en consideración las necesidades del consumidor. En la reunión del Grupo de Relator los participantes convinieron en la necesidad de seguir estudiando la Cuestión, habida cuenta de que se habrá de modificar su descripción y título para adaptarlos a la evolución del ecosistema</w:t>
      </w:r>
      <w:r w:rsidRPr="00DD2429">
        <w:rPr>
          <w:rFonts w:ascii="Calibri" w:hAnsi="Calibri"/>
          <w:lang w:val="es-ES_tradnl"/>
        </w:rPr>
        <w:t xml:space="preserve">. Se propuso el título: </w:t>
      </w:r>
      <w:r w:rsidR="00220F32" w:rsidRPr="007F35C4">
        <w:rPr>
          <w:rFonts w:ascii="Calibri" w:hAnsi="Calibri"/>
          <w:b/>
          <w:bCs/>
          <w:i/>
          <w:iCs/>
          <w:lang w:val="es-ES_tradnl"/>
        </w:rPr>
        <w:t>"</w:t>
      </w:r>
      <w:r w:rsidRPr="007F35C4">
        <w:rPr>
          <w:rFonts w:ascii="Calibri" w:hAnsi="Calibri"/>
          <w:b/>
          <w:bCs/>
          <w:i/>
          <w:iCs/>
          <w:lang w:val="es-ES_tradnl"/>
        </w:rPr>
        <w:t>protección del consumidor, retos y oportunidades en la era/economía digital</w:t>
      </w:r>
      <w:r w:rsidR="00220F32" w:rsidRPr="007F35C4">
        <w:rPr>
          <w:rFonts w:ascii="Calibri" w:hAnsi="Calibri"/>
          <w:b/>
          <w:bCs/>
          <w:i/>
          <w:iCs/>
          <w:lang w:val="es-ES_tradnl"/>
        </w:rPr>
        <w:t>"</w:t>
      </w:r>
      <w:r w:rsidRPr="00DD2429">
        <w:rPr>
          <w:rFonts w:ascii="Calibri" w:hAnsi="Calibri"/>
          <w:i/>
          <w:iCs/>
          <w:lang w:val="es-ES_tradnl"/>
        </w:rPr>
        <w:t xml:space="preserve">. </w:t>
      </w:r>
      <w:r w:rsidRPr="00DD2429">
        <w:rPr>
          <w:rFonts w:ascii="Calibri" w:hAnsi="Calibri"/>
          <w:lang w:val="es-ES_tradnl"/>
        </w:rPr>
        <w:t xml:space="preserve">Se debe hacer mayor hincapié en los mecanismos de colaboración, el aumento de la coordinación entre organismos reguladores, operadores y asociaciones de consumidores. Al insistir en la coordinación y colaboración, en el próximo periodo de estudios se podría abordar cómo mejorar los mecanismos de colaboración en el nuevo ecosistema. Podrían examinarse herramientas para que el consumidor esté más informado de las ofertas y opciones del mercado, y que por tanto pueda tomar decisiones fundadas. </w:t>
      </w:r>
      <w:r w:rsidRPr="00DD2429">
        <w:rPr>
          <w:rFonts w:ascii="Calibri" w:hAnsi="Calibri"/>
          <w:i/>
          <w:iCs/>
          <w:lang w:val="es-ES_tradnl"/>
        </w:rPr>
        <w:t>El Grupo de Relator propuso continuar el estudio de esta Cuestión.</w:t>
      </w:r>
    </w:p>
    <w:p w:rsidR="003C7C4D" w:rsidRPr="00DD2429" w:rsidRDefault="00B624E4" w:rsidP="00B624E4">
      <w:pPr>
        <w:pStyle w:val="Heading2"/>
        <w:rPr>
          <w:szCs w:val="24"/>
          <w:lang w:val="es-ES_tradnl"/>
        </w:rPr>
      </w:pPr>
      <w:r w:rsidRPr="0007466C">
        <w:rPr>
          <w:lang w:val="es-ES_tradnl"/>
        </w:rPr>
        <w:t>3.7</w:t>
      </w:r>
      <w:r w:rsidRPr="0007466C">
        <w:rPr>
          <w:lang w:val="es-ES_tradnl"/>
        </w:rPr>
        <w:tab/>
      </w:r>
      <w:r w:rsidR="003C7C4D" w:rsidRPr="0007466C">
        <w:rPr>
          <w:lang w:val="es-ES_tradnl"/>
        </w:rPr>
        <w:t>Cuestión 7/1: Acceso a los servicios de telecomunicaciones/TIC para las personas con discapacidad y con necesidades especiales</w:t>
      </w:r>
    </w:p>
    <w:p w:rsidR="003C7C4D" w:rsidRPr="00DD2429" w:rsidRDefault="003C7C4D" w:rsidP="008B4052">
      <w:pPr>
        <w:rPr>
          <w:b/>
          <w:lang w:val="es-ES_tradnl"/>
        </w:rPr>
      </w:pPr>
      <w:r w:rsidRPr="00DD2429">
        <w:rPr>
          <w:lang w:val="es-ES_tradnl"/>
        </w:rPr>
        <w:t>El informe aprobado de la reunión de marzo de 2017 del Gru</w:t>
      </w:r>
      <w:r w:rsidR="00E00722">
        <w:rPr>
          <w:lang w:val="es-ES_tradnl"/>
        </w:rPr>
        <w:t>po de Relator para la Cuestión 7</w:t>
      </w:r>
      <w:r w:rsidRPr="00DD2429">
        <w:rPr>
          <w:lang w:val="es-ES_tradnl"/>
        </w:rPr>
        <w:t xml:space="preserve">/1 figura en </w:t>
      </w:r>
      <w:hyperlink r:id="rId43" w:history="1">
        <w:r w:rsidRPr="00DD2429">
          <w:rPr>
            <w:rStyle w:val="Hyperlink"/>
            <w:bCs/>
            <w:szCs w:val="24"/>
            <w:lang w:val="es-ES_tradnl"/>
          </w:rPr>
          <w:t>1/REP/37</w:t>
        </w:r>
      </w:hyperlink>
      <w:r w:rsidRPr="00DD2429">
        <w:rPr>
          <w:lang w:val="es-ES_tradnl"/>
        </w:rPr>
        <w:t xml:space="preserve">. Se </w:t>
      </w:r>
      <w:r w:rsidR="008B4052">
        <w:rPr>
          <w:lang w:val="es-ES_tradnl"/>
        </w:rPr>
        <w:t>acordó</w:t>
      </w:r>
      <w:r w:rsidR="008B4052" w:rsidRPr="00DD2429">
        <w:rPr>
          <w:lang w:val="es-ES_tradnl"/>
        </w:rPr>
        <w:t xml:space="preserve"> </w:t>
      </w:r>
      <w:r w:rsidRPr="00DD2429">
        <w:rPr>
          <w:lang w:val="es-ES_tradnl"/>
        </w:rPr>
        <w:t xml:space="preserve">el informe de resultados </w:t>
      </w:r>
      <w:r w:rsidR="00A105B3">
        <w:rPr>
          <w:lang w:val="es-ES_tradnl"/>
        </w:rPr>
        <w:t>en el D</w:t>
      </w:r>
      <w:r w:rsidRPr="00DD2429">
        <w:rPr>
          <w:lang w:val="es-ES_tradnl"/>
        </w:rPr>
        <w:t xml:space="preserve">ocumento </w:t>
      </w:r>
      <w:hyperlink r:id="rId44" w:history="1">
        <w:r w:rsidRPr="00DD2429">
          <w:rPr>
            <w:rStyle w:val="Hyperlink"/>
            <w:bCs/>
            <w:szCs w:val="24"/>
            <w:lang w:val="es-ES_tradnl"/>
          </w:rPr>
          <w:t>1/418</w:t>
        </w:r>
      </w:hyperlink>
      <w:r w:rsidRPr="00DD2429">
        <w:rPr>
          <w:lang w:val="es-ES_tradnl"/>
        </w:rPr>
        <w:t>, con algunos ca</w:t>
      </w:r>
      <w:r w:rsidR="00220F32" w:rsidRPr="00DD2429">
        <w:rPr>
          <w:lang w:val="es-ES_tradnl"/>
        </w:rPr>
        <w:t>mbios que se han de introducir.</w:t>
      </w:r>
    </w:p>
    <w:p w:rsidR="003C7C4D" w:rsidRPr="00DD2429" w:rsidRDefault="003C7C4D" w:rsidP="00220F32">
      <w:pPr>
        <w:rPr>
          <w:lang w:val="es-ES_tradnl"/>
        </w:rPr>
      </w:pPr>
      <w:r w:rsidRPr="00DD2429">
        <w:rPr>
          <w:lang w:val="es-ES_tradnl"/>
        </w:rPr>
        <w:t>En lo que respecta al futuro de la Cuestión 7/1, la encuesta a los participantes subraya el papel de las Comisiones de Estudio del UIT</w:t>
      </w:r>
      <w:r w:rsidRPr="00DD2429">
        <w:rPr>
          <w:rFonts w:ascii="Calibri" w:hAnsi="Calibri"/>
          <w:lang w:val="es-ES_tradnl"/>
        </w:rPr>
        <w:t xml:space="preserve">-D en cuanto plataforma mundial que permita a los Miembros colaborar sobre la accesibilidad de las TIC para personas con discapacidad. En el próximo periodo de estudios, la C7/1 podría ayudar a los Miembros a poner en marcha las directrices elaboradas durante este ciclo. </w:t>
      </w:r>
      <w:r w:rsidRPr="00DD2429">
        <w:rPr>
          <w:lang w:val="es-ES_tradnl"/>
        </w:rPr>
        <w:t>Por otra parte, basándose en una contribución recibida (</w:t>
      </w:r>
      <w:hyperlink r:id="rId45" w:history="1">
        <w:r w:rsidRPr="00DD2429">
          <w:rPr>
            <w:rStyle w:val="Hyperlink"/>
            <w:szCs w:val="24"/>
            <w:lang w:val="es-ES_tradnl"/>
          </w:rPr>
          <w:t>1/469</w:t>
        </w:r>
      </w:hyperlink>
      <w:r w:rsidRPr="00DD2429">
        <w:rPr>
          <w:lang w:val="es-ES_tradnl"/>
        </w:rPr>
        <w:t xml:space="preserve">), se convino en </w:t>
      </w:r>
      <w:r w:rsidRPr="00DD2429">
        <w:rPr>
          <w:lang w:val="es-ES_tradnl"/>
        </w:rPr>
        <w:lastRenderedPageBreak/>
        <w:t>que la C</w:t>
      </w:r>
      <w:r w:rsidRPr="00DD2429">
        <w:rPr>
          <w:bCs/>
          <w:lang w:val="es-ES_tradnl"/>
        </w:rPr>
        <w:t xml:space="preserve">7/1 </w:t>
      </w:r>
      <w:r w:rsidRPr="00DD2429">
        <w:rPr>
          <w:lang w:val="es-ES_tradnl"/>
        </w:rPr>
        <w:t>también debería concentrarse en la accesibilidad de las telecomunicaciones/TIC para la tercer</w:t>
      </w:r>
      <w:r w:rsidR="007F35C4">
        <w:rPr>
          <w:lang w:val="es-ES_tradnl"/>
        </w:rPr>
        <w:t>a</w:t>
      </w:r>
      <w:r w:rsidRPr="00DD2429">
        <w:rPr>
          <w:lang w:val="es-ES_tradnl"/>
        </w:rPr>
        <w:t xml:space="preserve"> edad. </w:t>
      </w:r>
      <w:r w:rsidRPr="00DD2429">
        <w:rPr>
          <w:rFonts w:ascii="Calibri" w:hAnsi="Calibri"/>
          <w:lang w:val="es-ES_tradnl"/>
        </w:rPr>
        <w:t xml:space="preserve">Se propuso el siguiente título: </w:t>
      </w:r>
      <w:r w:rsidR="00DD2429" w:rsidRPr="00DD2429">
        <w:rPr>
          <w:rFonts w:ascii="Calibri" w:hAnsi="Calibri"/>
          <w:b/>
          <w:bCs/>
          <w:i/>
          <w:iCs/>
          <w:lang w:val="es-ES_tradnl"/>
        </w:rPr>
        <w:t>"</w:t>
      </w:r>
      <w:r w:rsidRPr="00DD2429">
        <w:rPr>
          <w:rFonts w:ascii="Calibri" w:hAnsi="Calibri"/>
          <w:b/>
          <w:bCs/>
          <w:i/>
          <w:iCs/>
          <w:lang w:val="es-ES_tradnl"/>
        </w:rPr>
        <w:t>Accesibilidad de las T</w:t>
      </w:r>
      <w:r w:rsidRPr="00DD2429">
        <w:rPr>
          <w:b/>
          <w:bCs/>
          <w:i/>
          <w:iCs/>
          <w:lang w:val="es-ES_tradnl"/>
        </w:rPr>
        <w:t xml:space="preserve">IC para personas con discapacidad, </w:t>
      </w:r>
      <w:r w:rsidRPr="00DD2429">
        <w:rPr>
          <w:b/>
          <w:bCs/>
          <w:i/>
          <w:iCs/>
          <w:szCs w:val="24"/>
          <w:lang w:val="es-ES_tradnl"/>
        </w:rPr>
        <w:t>incluida la discapacidad debida a la edad, y personas con necesidades especiales</w:t>
      </w:r>
      <w:r w:rsidR="00220F32" w:rsidRPr="00DD2429">
        <w:rPr>
          <w:i/>
          <w:iCs/>
          <w:szCs w:val="24"/>
          <w:lang w:val="es-ES_tradnl"/>
        </w:rPr>
        <w:t>"</w:t>
      </w:r>
      <w:r w:rsidRPr="00DD2429">
        <w:rPr>
          <w:i/>
          <w:iCs/>
          <w:szCs w:val="24"/>
          <w:lang w:val="es-ES_tradnl"/>
        </w:rPr>
        <w:t xml:space="preserve">. </w:t>
      </w:r>
      <w:r w:rsidRPr="00DD2429">
        <w:rPr>
          <w:rFonts w:ascii="Calibri" w:hAnsi="Calibri"/>
          <w:i/>
          <w:iCs/>
          <w:lang w:val="es-ES_tradnl"/>
        </w:rPr>
        <w:t>El Grupo de Relator propuso continuar el estudio de esta Cuestión.</w:t>
      </w:r>
    </w:p>
    <w:p w:rsidR="003C7C4D" w:rsidRPr="00DD2429" w:rsidRDefault="00B624E4" w:rsidP="00B624E4">
      <w:pPr>
        <w:pStyle w:val="Heading2"/>
        <w:rPr>
          <w:szCs w:val="24"/>
          <w:lang w:val="es-ES_tradnl"/>
        </w:rPr>
      </w:pPr>
      <w:r w:rsidRPr="00DD2429">
        <w:rPr>
          <w:lang w:val="es-ES_tradnl"/>
        </w:rPr>
        <w:t>3.8</w:t>
      </w:r>
      <w:r w:rsidRPr="00DD2429">
        <w:rPr>
          <w:lang w:val="es-ES_tradnl"/>
        </w:rPr>
        <w:tab/>
      </w:r>
      <w:r w:rsidR="003C7C4D" w:rsidRPr="00DD2429">
        <w:rPr>
          <w:lang w:val="es-ES_tradnl"/>
        </w:rPr>
        <w:t>Cuestión 8/1: Examen de estrategias y métodos para la transición de la radiodifusión digital terrenal analógica a la digital e implantación de nuevos servicios en las bandas del dividendo digital</w:t>
      </w:r>
    </w:p>
    <w:p w:rsidR="003C7C4D" w:rsidRPr="00DD2429" w:rsidRDefault="003C7C4D" w:rsidP="008B4052">
      <w:pPr>
        <w:rPr>
          <w:b/>
          <w:lang w:val="es-ES_tradnl"/>
        </w:rPr>
      </w:pPr>
      <w:r w:rsidRPr="00DD2429">
        <w:rPr>
          <w:lang w:val="es-ES_tradnl"/>
        </w:rPr>
        <w:t>El informe aprobado de la reunión de marzo de 2017 del Gru</w:t>
      </w:r>
      <w:r w:rsidR="00E00722">
        <w:rPr>
          <w:lang w:val="es-ES_tradnl"/>
        </w:rPr>
        <w:t>po de Relator para la Cuestión 8</w:t>
      </w:r>
      <w:r w:rsidRPr="00DD2429">
        <w:rPr>
          <w:lang w:val="es-ES_tradnl"/>
        </w:rPr>
        <w:t xml:space="preserve">/1 figura en </w:t>
      </w:r>
      <w:hyperlink r:id="rId46" w:history="1">
        <w:r w:rsidRPr="00DD2429">
          <w:rPr>
            <w:rStyle w:val="Hyperlink"/>
            <w:bCs/>
            <w:szCs w:val="24"/>
            <w:lang w:val="es-ES_tradnl"/>
          </w:rPr>
          <w:t>1/REP/38</w:t>
        </w:r>
      </w:hyperlink>
      <w:r w:rsidRPr="00DD2429">
        <w:rPr>
          <w:lang w:val="es-ES_tradnl"/>
        </w:rPr>
        <w:t xml:space="preserve">. Se </w:t>
      </w:r>
      <w:r w:rsidR="008B4052">
        <w:rPr>
          <w:lang w:val="es-ES_tradnl"/>
        </w:rPr>
        <w:t>acordaron</w:t>
      </w:r>
      <w:r w:rsidR="008B4052" w:rsidRPr="00DD2429">
        <w:rPr>
          <w:lang w:val="es-ES_tradnl"/>
        </w:rPr>
        <w:t xml:space="preserve"> </w:t>
      </w:r>
      <w:r w:rsidRPr="00DD2429">
        <w:rPr>
          <w:lang w:val="es-ES_tradnl"/>
        </w:rPr>
        <w:t xml:space="preserve">el informe </w:t>
      </w:r>
      <w:r w:rsidR="00A105B3">
        <w:rPr>
          <w:lang w:val="es-ES_tradnl"/>
        </w:rPr>
        <w:t>de resultados disponible en el D</w:t>
      </w:r>
      <w:r w:rsidRPr="00DD2429">
        <w:rPr>
          <w:lang w:val="es-ES_tradnl"/>
        </w:rPr>
        <w:t xml:space="preserve">ocumento </w:t>
      </w:r>
      <w:hyperlink r:id="rId47" w:history="1">
        <w:r w:rsidRPr="00DD2429">
          <w:rPr>
            <w:rStyle w:val="Hyperlink"/>
            <w:bCs/>
            <w:szCs w:val="24"/>
            <w:lang w:val="es-ES_tradnl"/>
          </w:rPr>
          <w:t>1/419</w:t>
        </w:r>
      </w:hyperlink>
      <w:r w:rsidRPr="00DD2429">
        <w:rPr>
          <w:lang w:val="es-ES_tradnl"/>
        </w:rPr>
        <w:t xml:space="preserve"> y las d</w:t>
      </w:r>
      <w:r w:rsidR="00A105B3">
        <w:rPr>
          <w:lang w:val="es-ES_tradnl"/>
        </w:rPr>
        <w:t>irectrices de comunicación del D</w:t>
      </w:r>
      <w:r w:rsidRPr="00DD2429">
        <w:rPr>
          <w:lang w:val="es-ES_tradnl"/>
        </w:rPr>
        <w:t xml:space="preserve">ocumento </w:t>
      </w:r>
      <w:hyperlink r:id="rId48" w:history="1">
        <w:r w:rsidRPr="00DD2429">
          <w:rPr>
            <w:rStyle w:val="Hyperlink"/>
            <w:szCs w:val="24"/>
            <w:lang w:val="es-ES_tradnl"/>
          </w:rPr>
          <w:t>1/421</w:t>
        </w:r>
      </w:hyperlink>
      <w:r w:rsidRPr="00DD2429">
        <w:rPr>
          <w:lang w:val="es-ES_tradnl"/>
        </w:rPr>
        <w:t>, con algunos cambios que se han de introducir.</w:t>
      </w:r>
    </w:p>
    <w:p w:rsidR="003C7C4D" w:rsidRPr="00DD2429" w:rsidRDefault="003C7C4D" w:rsidP="00220F32">
      <w:pPr>
        <w:rPr>
          <w:b/>
          <w:szCs w:val="24"/>
          <w:lang w:val="es-ES_tradnl"/>
        </w:rPr>
      </w:pPr>
      <w:r w:rsidRPr="00DD2429">
        <w:rPr>
          <w:lang w:val="es-ES_tradnl"/>
        </w:rPr>
        <w:t>En lo que respecta al futuro de la Cuestión 8/1, aunque en la encuesta se observó que ya han expirado muchos plazos para la transición de la televisión terrenal analógica a la digital, muchos países siguen en la fase experimental con los nuevos servicios de radiodifusión de radio/sonora digital. Los nuevos temas propuestos durante la reunión del Grupo de Relator comprenden ampliar el alcance de la C8/1 para incluir la evolución de la transición a digital en la radiodifusión de televisión y de radio/sonora digital, y cómo utilizar las frecuencias liberadas para los nuevos servicios y aplicaciones; incluir aspectos económicos de la puesta en marcha de nuevos servicios y aplicaciones de radiodifusión, así como estudiar la incidencia de otras plataformas de distribución de televisión. También se estimó importante recabar la experiencia de los países en la reducción de interferencia entre los servicios de radiodifusión y los nuevos y la puesta en marcha de nuevos servicios y aplicaciones (TV comunitaria y regional sobre DTV y nue</w:t>
      </w:r>
      <w:r w:rsidR="00220F32" w:rsidRPr="00DD2429">
        <w:rPr>
          <w:lang w:val="es-ES_tradnl"/>
        </w:rPr>
        <w:t>vos servicios de radiodifusión: </w:t>
      </w:r>
      <w:r w:rsidRPr="00DD2429">
        <w:rPr>
          <w:lang w:val="es-ES_tradnl"/>
        </w:rPr>
        <w:t>3</w:t>
      </w:r>
      <w:r w:rsidR="00AB6BAE">
        <w:rPr>
          <w:lang w:val="es-ES_tradnl"/>
        </w:rPr>
        <w:t>D, 4K, 8K, etc.). Se refrendó a</w:t>
      </w:r>
      <w:r w:rsidRPr="00DD2429">
        <w:rPr>
          <w:lang w:val="es-ES_tradnl"/>
        </w:rPr>
        <w:t>demás incluir importantes aspectos relativos a las personas con discapacidad</w:t>
      </w:r>
      <w:r w:rsidRPr="00DD2429">
        <w:rPr>
          <w:szCs w:val="24"/>
          <w:lang w:val="es-ES_tradnl"/>
        </w:rPr>
        <w:t xml:space="preserve">. </w:t>
      </w:r>
      <w:r w:rsidRPr="00DD2429">
        <w:rPr>
          <w:i/>
          <w:iCs/>
          <w:lang w:val="es-ES_tradnl"/>
        </w:rPr>
        <w:t>El Grupo de Relator propuso continuar el estudio de esta Cuestión</w:t>
      </w:r>
      <w:r w:rsidRPr="00DD2429">
        <w:rPr>
          <w:i/>
          <w:iCs/>
          <w:szCs w:val="24"/>
          <w:lang w:val="es-ES_tradnl"/>
        </w:rPr>
        <w:t>.</w:t>
      </w:r>
    </w:p>
    <w:p w:rsidR="003C7C4D" w:rsidRPr="00DD2429" w:rsidRDefault="00B624E4" w:rsidP="00B624E4">
      <w:pPr>
        <w:pStyle w:val="Heading2"/>
        <w:rPr>
          <w:lang w:val="es-ES_tradnl"/>
        </w:rPr>
      </w:pPr>
      <w:r w:rsidRPr="00DD2429">
        <w:rPr>
          <w:lang w:val="es-ES_tradnl"/>
        </w:rPr>
        <w:t>3.9</w:t>
      </w:r>
      <w:r w:rsidRPr="00DD2429">
        <w:rPr>
          <w:lang w:val="es-ES_tradnl"/>
        </w:rPr>
        <w:tab/>
      </w:r>
      <w:r w:rsidR="003C7C4D" w:rsidRPr="00DD2429">
        <w:rPr>
          <w:lang w:val="es-ES_tradnl"/>
        </w:rPr>
        <w:t>Resolución 9 – Participación de los países, en particular los países en desarrollo, en la gestión del espectro de frecuencias</w:t>
      </w:r>
    </w:p>
    <w:p w:rsidR="003C7C4D" w:rsidRPr="00DD2429" w:rsidRDefault="003C7C4D" w:rsidP="008B4052">
      <w:pPr>
        <w:rPr>
          <w:b/>
          <w:lang w:val="es-ES_tradnl"/>
        </w:rPr>
      </w:pPr>
      <w:r w:rsidRPr="00DD2429">
        <w:rPr>
          <w:lang w:val="es-ES_tradnl"/>
        </w:rPr>
        <w:t>El informe aprobado de la reunión de marzo de 2017 el Grupo mixto UIT-D/UIT-R para la Resolu</w:t>
      </w:r>
      <w:r w:rsidR="00A105B3">
        <w:rPr>
          <w:lang w:val="es-ES_tradnl"/>
        </w:rPr>
        <w:t>ción 9 de la CMDT figura en el D</w:t>
      </w:r>
      <w:r w:rsidRPr="00DD2429">
        <w:rPr>
          <w:lang w:val="es-ES_tradnl"/>
        </w:rPr>
        <w:t xml:space="preserve">ocumento </w:t>
      </w:r>
      <w:hyperlink r:id="rId49" w:history="1">
        <w:r w:rsidRPr="00DD2429">
          <w:rPr>
            <w:rStyle w:val="Hyperlink"/>
            <w:bCs/>
            <w:szCs w:val="24"/>
            <w:lang w:val="es-ES_tradnl"/>
          </w:rPr>
          <w:t>1/REP/39</w:t>
        </w:r>
      </w:hyperlink>
      <w:r w:rsidRPr="00DD2429">
        <w:rPr>
          <w:lang w:val="es-ES_tradnl"/>
        </w:rPr>
        <w:t xml:space="preserve">. Se </w:t>
      </w:r>
      <w:r w:rsidR="008B4052">
        <w:rPr>
          <w:lang w:val="es-ES_tradnl"/>
        </w:rPr>
        <w:t>acordó</w:t>
      </w:r>
      <w:r w:rsidR="008B4052" w:rsidRPr="00DD2429">
        <w:rPr>
          <w:lang w:val="es-ES_tradnl"/>
        </w:rPr>
        <w:t xml:space="preserve"> </w:t>
      </w:r>
      <w:r w:rsidRPr="00DD2429">
        <w:rPr>
          <w:lang w:val="es-ES_tradnl"/>
        </w:rPr>
        <w:t xml:space="preserve">el informe </w:t>
      </w:r>
      <w:r w:rsidR="00A105B3">
        <w:rPr>
          <w:lang w:val="es-ES_tradnl"/>
        </w:rPr>
        <w:t>de resultados</w:t>
      </w:r>
      <w:r w:rsidR="008B4052">
        <w:rPr>
          <w:lang w:val="es-ES_tradnl"/>
        </w:rPr>
        <w:t>,</w:t>
      </w:r>
      <w:r w:rsidR="00A105B3">
        <w:rPr>
          <w:lang w:val="es-ES_tradnl"/>
        </w:rPr>
        <w:t xml:space="preserve"> disponible en el D</w:t>
      </w:r>
      <w:r w:rsidRPr="00DD2429">
        <w:rPr>
          <w:lang w:val="es-ES_tradnl"/>
        </w:rPr>
        <w:t xml:space="preserve">ocumento </w:t>
      </w:r>
      <w:hyperlink r:id="rId50" w:history="1">
        <w:r w:rsidRPr="00DD2429">
          <w:rPr>
            <w:rStyle w:val="Hyperlink"/>
            <w:bCs/>
            <w:szCs w:val="24"/>
            <w:lang w:val="es-ES_tradnl"/>
          </w:rPr>
          <w:t>1/420</w:t>
        </w:r>
      </w:hyperlink>
      <w:r w:rsidRPr="00DD2429">
        <w:rPr>
          <w:lang w:val="es-ES_tradnl"/>
        </w:rPr>
        <w:t xml:space="preserve">, y en el </w:t>
      </w:r>
      <w:r w:rsidR="00A105B3">
        <w:rPr>
          <w:lang w:val="es-ES_tradnl"/>
        </w:rPr>
        <w:t>Documento T</w:t>
      </w:r>
      <w:r w:rsidRPr="00DD2429">
        <w:rPr>
          <w:lang w:val="es-ES_tradnl"/>
        </w:rPr>
        <w:t xml:space="preserve">emporal </w:t>
      </w:r>
      <w:hyperlink r:id="rId51" w:history="1">
        <w:r w:rsidRPr="00DD2429">
          <w:rPr>
            <w:rStyle w:val="Hyperlink"/>
            <w:szCs w:val="24"/>
            <w:lang w:val="es-ES_tradnl"/>
          </w:rPr>
          <w:t>1/TD/18</w:t>
        </w:r>
      </w:hyperlink>
      <w:r w:rsidRPr="00DD2429">
        <w:rPr>
          <w:lang w:val="es-ES_tradnl"/>
        </w:rPr>
        <w:t>, con algunos cambios que se han de introducir.</w:t>
      </w:r>
    </w:p>
    <w:p w:rsidR="003C7C4D" w:rsidRPr="00DD2429" w:rsidRDefault="003C7C4D" w:rsidP="00220F32">
      <w:pPr>
        <w:rPr>
          <w:lang w:val="es-ES_tradnl"/>
        </w:rPr>
      </w:pPr>
      <w:r w:rsidRPr="00DD2429">
        <w:rPr>
          <w:lang w:val="es-ES_tradnl"/>
        </w:rPr>
        <w:t xml:space="preserve">En los debates sobre el futuro de la Resolución 9 se abordó tanto el método de trabajo preferido como los temas de estudio para el próximo periodo de estudio. </w:t>
      </w:r>
    </w:p>
    <w:p w:rsidR="003C7C4D" w:rsidRPr="00DD2429" w:rsidRDefault="00220F32" w:rsidP="00220F32">
      <w:pPr>
        <w:pStyle w:val="enumlev1"/>
        <w:rPr>
          <w:lang w:val="es-ES_tradnl"/>
        </w:rPr>
      </w:pPr>
      <w:r w:rsidRPr="00DD2429">
        <w:rPr>
          <w:lang w:val="es-ES_tradnl"/>
        </w:rPr>
        <w:t>–</w:t>
      </w:r>
      <w:r w:rsidRPr="00DD2429">
        <w:rPr>
          <w:lang w:val="es-ES_tradnl"/>
        </w:rPr>
        <w:tab/>
      </w:r>
      <w:r w:rsidR="003C7C4D" w:rsidRPr="00DD2429">
        <w:rPr>
          <w:lang w:val="es-ES_tradnl"/>
        </w:rPr>
        <w:t xml:space="preserve">Métodos de trabajo: Mecanismos para reforzar la colaboración entre el UIT-D y el UIT-R. Una de las sugerencias fue mantener reuniones periódicas con ocasión de las reuniones del UIT-R para lograr una mayor interacción entre expertos y participantes de los dos Sectores. Otro aspecto es cómo se prevén los resultados de la Resolución 9, por ejemplo el tipo de informe y directrices, la serie de </w:t>
      </w:r>
      <w:r w:rsidRPr="00DD2429">
        <w:rPr>
          <w:lang w:val="es-ES_tradnl"/>
        </w:rPr>
        <w:t>talleres y los temas de debate.</w:t>
      </w:r>
    </w:p>
    <w:p w:rsidR="003C7C4D" w:rsidRPr="00DD2429" w:rsidRDefault="00220F32" w:rsidP="008B4052">
      <w:pPr>
        <w:pStyle w:val="enumlev1"/>
        <w:rPr>
          <w:szCs w:val="24"/>
          <w:lang w:val="es-ES_tradnl"/>
        </w:rPr>
      </w:pPr>
      <w:r w:rsidRPr="00DD2429">
        <w:rPr>
          <w:lang w:val="es-ES_tradnl"/>
        </w:rPr>
        <w:t>–</w:t>
      </w:r>
      <w:r w:rsidRPr="00DD2429">
        <w:rPr>
          <w:lang w:val="es-ES_tradnl"/>
        </w:rPr>
        <w:tab/>
      </w:r>
      <w:r w:rsidR="003C7C4D" w:rsidRPr="006F1212">
        <w:rPr>
          <w:szCs w:val="24"/>
          <w:lang w:val="es-ES_tradnl"/>
        </w:rPr>
        <w:t>Temas de estudio</w:t>
      </w:r>
      <w:r w:rsidR="003C7C4D" w:rsidRPr="00DD2429">
        <w:rPr>
          <w:szCs w:val="24"/>
          <w:lang w:val="es-ES_tradnl"/>
        </w:rPr>
        <w:t xml:space="preserve"> refrendados: cánones de espectro, software para el cálculo de cánones, armonización de licencias y función de la gestión del espectro para el cumplimiento de los ODS 2030, utilización eficaz del espectro y aplicaciones IoT, dispositivos de corto alcance. </w:t>
      </w:r>
      <w:r w:rsidR="003C7C4D" w:rsidRPr="005639CB">
        <w:rPr>
          <w:i/>
          <w:iCs/>
          <w:szCs w:val="24"/>
          <w:lang w:val="es-ES_tradnl"/>
        </w:rPr>
        <w:t xml:space="preserve">El grupo mixto propuso proseguir los estudios durante </w:t>
      </w:r>
      <w:r w:rsidRPr="005639CB">
        <w:rPr>
          <w:i/>
          <w:iCs/>
          <w:szCs w:val="24"/>
          <w:lang w:val="es-ES_tradnl"/>
        </w:rPr>
        <w:t>el próximo periodo de estudios.</w:t>
      </w:r>
    </w:p>
    <w:p w:rsidR="003C7C4D" w:rsidRPr="00DD2429" w:rsidRDefault="00B624E4" w:rsidP="00E0791D">
      <w:pPr>
        <w:pStyle w:val="Heading1"/>
        <w:rPr>
          <w:lang w:val="es-ES_tradnl"/>
        </w:rPr>
      </w:pPr>
      <w:r w:rsidRPr="00DD2429">
        <w:rPr>
          <w:lang w:val="es-ES_tradnl"/>
        </w:rPr>
        <w:lastRenderedPageBreak/>
        <w:t>4</w:t>
      </w:r>
      <w:r w:rsidRPr="00DD2429">
        <w:rPr>
          <w:lang w:val="es-ES_tradnl"/>
        </w:rPr>
        <w:tab/>
      </w:r>
      <w:r w:rsidR="003C7C4D" w:rsidRPr="00DD2429">
        <w:rPr>
          <w:lang w:val="es-ES_tradnl"/>
        </w:rPr>
        <w:t>Encuestas sobre las Comisiones de Estudio del UIT-D: Cuestiones, métodos de trabajos y futuras actividades</w:t>
      </w:r>
      <w:r w:rsidR="00E0791D">
        <w:rPr>
          <w:rStyle w:val="FootnoteReference"/>
          <w:lang w:val="es-ES_tradnl"/>
        </w:rPr>
        <w:footnoteReference w:id="6"/>
      </w:r>
    </w:p>
    <w:p w:rsidR="003C7C4D" w:rsidRPr="00DD2429" w:rsidRDefault="003C7C4D" w:rsidP="00220F32">
      <w:pPr>
        <w:rPr>
          <w:lang w:val="es-ES_tradnl"/>
        </w:rPr>
      </w:pPr>
      <w:r w:rsidRPr="00DD2429">
        <w:rPr>
          <w:lang w:val="es-ES_tradnl"/>
        </w:rPr>
        <w:t xml:space="preserve">De conformidad con la Sección 11.4.3 de la Resolución 1 (Rev. Dubái, 2014), las Comisiones de Estudio del UIT-D distribuyeron dos encuestas para recabar la opinión de los Miembros de la UIT y de los participantes en las Comisiones de Estudio sobre los trabajos realizados por las Comisiones, su futura labor y las experiencias </w:t>
      </w:r>
      <w:r w:rsidR="00220F32" w:rsidRPr="00DD2429">
        <w:rPr>
          <w:lang w:val="es-ES_tradnl"/>
        </w:rPr>
        <w:t>concretas de los participantes.</w:t>
      </w:r>
    </w:p>
    <w:p w:rsidR="003C7C4D" w:rsidRPr="00DD2429" w:rsidRDefault="003C7C4D" w:rsidP="00B624E4">
      <w:pPr>
        <w:pStyle w:val="Heading2"/>
        <w:rPr>
          <w:b w:val="0"/>
          <w:lang w:val="es-ES_tradnl"/>
        </w:rPr>
      </w:pPr>
      <w:r w:rsidRPr="00DD2429">
        <w:rPr>
          <w:lang w:val="es-ES_tradnl"/>
        </w:rPr>
        <w:t>4.1</w:t>
      </w:r>
      <w:r w:rsidRPr="00DD2429">
        <w:rPr>
          <w:lang w:val="es-ES_tradnl"/>
        </w:rPr>
        <w:tab/>
        <w:t>Encuesta mundial a los Miembros de la UIT (6º periodo de estudios, 2014-2017)</w:t>
      </w:r>
    </w:p>
    <w:p w:rsidR="003C7C4D" w:rsidRPr="00DD2429" w:rsidRDefault="003C7C4D" w:rsidP="00AC5C3E">
      <w:pPr>
        <w:rPr>
          <w:rFonts w:eastAsiaTheme="majorEastAsia"/>
          <w:lang w:val="es-ES_tradnl"/>
        </w:rPr>
      </w:pPr>
      <w:r w:rsidRPr="00DD2429">
        <w:rPr>
          <w:lang w:val="es-ES_tradnl"/>
        </w:rPr>
        <w:t xml:space="preserve">La </w:t>
      </w:r>
      <w:r w:rsidR="00220F32" w:rsidRPr="00DD2429">
        <w:rPr>
          <w:b/>
          <w:bCs/>
          <w:lang w:val="es-ES_tradnl"/>
        </w:rPr>
        <w:t>"</w:t>
      </w:r>
      <w:r w:rsidRPr="00DD2429">
        <w:rPr>
          <w:b/>
          <w:bCs/>
          <w:lang w:val="es-ES_tradnl"/>
        </w:rPr>
        <w:t xml:space="preserve">Encuesta mundial sobre los trabajos de las Comisiones de Estudio del UIT-D </w:t>
      </w:r>
      <w:r w:rsidRPr="00204924">
        <w:rPr>
          <w:b/>
          <w:bCs/>
          <w:lang w:val="es-ES_tradnl"/>
        </w:rPr>
        <w:t>(6º periodo de estudios,</w:t>
      </w:r>
      <w:r w:rsidRPr="00DD2429">
        <w:rPr>
          <w:b/>
          <w:bCs/>
          <w:lang w:val="es-ES_tradnl"/>
        </w:rPr>
        <w:t xml:space="preserve"> 2014-2017)</w:t>
      </w:r>
      <w:r w:rsidR="00220F32" w:rsidRPr="00DD2429">
        <w:rPr>
          <w:b/>
          <w:bCs/>
          <w:lang w:val="es-ES_tradnl"/>
        </w:rPr>
        <w:t>"</w:t>
      </w:r>
      <w:r w:rsidRPr="00DD2429">
        <w:rPr>
          <w:b/>
          <w:bCs/>
          <w:lang w:val="es-ES_tradnl"/>
        </w:rPr>
        <w:t xml:space="preserve"> </w:t>
      </w:r>
      <w:r w:rsidRPr="00DD2429">
        <w:rPr>
          <w:lang w:val="es-ES_tradnl"/>
        </w:rPr>
        <w:t>fue iniciada por la Cuestión 9/2 de la Comisión de Estudio 2 del UIT-D y se distribuyó en noviembre de 2016 a los coordinadores designados de los Estados Miembros</w:t>
      </w:r>
      <w:r w:rsidRPr="00DD2429">
        <w:rPr>
          <w:rFonts w:eastAsiaTheme="majorEastAsia"/>
          <w:lang w:val="es-ES_tradnl"/>
        </w:rPr>
        <w:t xml:space="preserve">, Miembros de Sector, Asociados, Instituciones Académicas </w:t>
      </w:r>
      <w:r w:rsidRPr="00DD2429">
        <w:rPr>
          <w:lang w:val="es-ES_tradnl"/>
        </w:rPr>
        <w:t>de la UIT</w:t>
      </w:r>
      <w:r w:rsidRPr="00DD2429">
        <w:rPr>
          <w:rFonts w:eastAsiaTheme="majorEastAsia"/>
          <w:lang w:val="es-ES_tradnl"/>
        </w:rPr>
        <w:t xml:space="preserve"> y a los miembros de los equipos directivos de las Comisiones de Estudio 1 y 2 del UIT-D por Carta Circular el mes de noviembre de 2016 (</w:t>
      </w:r>
      <w:hyperlink r:id="rId52" w:tgtFrame="_blank" w:history="1">
        <w:r w:rsidRPr="00DD2429">
          <w:rPr>
            <w:rStyle w:val="Hyperlink"/>
            <w:rFonts w:eastAsiaTheme="majorEastAsia"/>
            <w:szCs w:val="24"/>
            <w:lang w:val="es-ES_tradnl"/>
          </w:rPr>
          <w:t>BDT/IP/CSTG-14</w:t>
        </w:r>
      </w:hyperlink>
      <w:r w:rsidRPr="00DD2429">
        <w:rPr>
          <w:rFonts w:eastAsiaTheme="majorEastAsia"/>
          <w:lang w:val="es-ES_tradnl"/>
        </w:rPr>
        <w:t>). El objetivo de esta encuesta era recopilar información sobre la utilidad de los resultados de los estudios de las Comisiones de Estudio 1 y 2 del UIT-D, determinar la pertinencia de los temas objeto de examen y recabar contribuciones sobre futuras esferas prioritarias. Se recibieron en total 40 respuestas. Los representantes de Administraciones, de entidades relacionadas con las Administraciones y de Ministerios ascendieron al 57,5</w:t>
      </w:r>
      <w:r w:rsidR="00AC5C3E">
        <w:rPr>
          <w:rFonts w:eastAsiaTheme="majorEastAsia"/>
          <w:lang w:val="es-ES_tradnl"/>
        </w:rPr>
        <w:t>%</w:t>
      </w:r>
      <w:r w:rsidRPr="00DD2429">
        <w:rPr>
          <w:rFonts w:eastAsiaTheme="majorEastAsia"/>
          <w:lang w:val="es-ES_tradnl"/>
        </w:rPr>
        <w:t xml:space="preserve"> del total de respuestas. Se indic</w:t>
      </w:r>
      <w:r w:rsidR="00220F32" w:rsidRPr="00DD2429">
        <w:rPr>
          <w:rFonts w:eastAsiaTheme="majorEastAsia"/>
          <w:lang w:val="es-ES_tradnl"/>
        </w:rPr>
        <w:t>aron algunos de los resultados:</w:t>
      </w:r>
    </w:p>
    <w:p w:rsidR="003C7C4D" w:rsidRPr="00DD2429" w:rsidRDefault="00220F32" w:rsidP="00024D8C">
      <w:pPr>
        <w:pStyle w:val="enumlev1"/>
        <w:rPr>
          <w:rFonts w:eastAsiaTheme="majorEastAsia"/>
          <w:lang w:val="es-ES_tradnl"/>
        </w:rPr>
      </w:pPr>
      <w:r w:rsidRPr="00DD2429">
        <w:rPr>
          <w:rFonts w:eastAsiaTheme="majorEastAsia"/>
          <w:lang w:val="es-ES_tradnl"/>
        </w:rPr>
        <w:t>–</w:t>
      </w:r>
      <w:r w:rsidRPr="00DD2429">
        <w:rPr>
          <w:rFonts w:eastAsiaTheme="majorEastAsia"/>
          <w:lang w:val="es-ES_tradnl"/>
        </w:rPr>
        <w:tab/>
      </w:r>
      <w:r w:rsidR="003C7C4D" w:rsidRPr="00DD2429">
        <w:rPr>
          <w:rFonts w:eastAsiaTheme="majorEastAsia"/>
          <w:lang w:val="es-ES_tradnl"/>
        </w:rPr>
        <w:t xml:space="preserve">En relación con la </w:t>
      </w:r>
      <w:r w:rsidR="003C7C4D" w:rsidRPr="00DD2429">
        <w:rPr>
          <w:rFonts w:eastAsiaTheme="majorEastAsia"/>
          <w:b/>
          <w:bCs/>
          <w:lang w:val="es-ES_tradnl"/>
        </w:rPr>
        <w:t xml:space="preserve">estructura </w:t>
      </w:r>
      <w:r w:rsidR="003C7C4D" w:rsidRPr="00DD2429">
        <w:rPr>
          <w:rFonts w:eastAsiaTheme="majorEastAsia"/>
          <w:lang w:val="es-ES_tradnl"/>
        </w:rPr>
        <w:t xml:space="preserve">y el </w:t>
      </w:r>
      <w:r w:rsidR="003C7C4D" w:rsidRPr="00DD2429">
        <w:rPr>
          <w:rFonts w:eastAsiaTheme="majorEastAsia"/>
          <w:b/>
          <w:bCs/>
          <w:lang w:val="es-ES_tradnl"/>
        </w:rPr>
        <w:t>número de Comisiones de Estudio del UIT-D</w:t>
      </w:r>
      <w:r w:rsidR="003C7C4D" w:rsidRPr="00DD2429">
        <w:rPr>
          <w:rFonts w:eastAsiaTheme="majorEastAsia"/>
          <w:lang w:val="es-ES_tradnl"/>
        </w:rPr>
        <w:t xml:space="preserve">, se consideró adecuada las dos actuales. Ahora bien, de los comentarios formulados se desprende que algunos Miembros estiman que ciertas </w:t>
      </w:r>
      <w:r w:rsidR="003C7C4D" w:rsidRPr="00DD2429">
        <w:rPr>
          <w:rFonts w:eastAsiaTheme="majorEastAsia"/>
          <w:b/>
          <w:bCs/>
          <w:lang w:val="es-ES_tradnl"/>
        </w:rPr>
        <w:t>Cuestiones de estudio están atribuidas a la Comisión equivocada</w:t>
      </w:r>
      <w:r w:rsidR="003C7C4D" w:rsidRPr="00DD2429">
        <w:rPr>
          <w:rFonts w:eastAsiaTheme="majorEastAsia"/>
          <w:lang w:val="es-ES_tradnl"/>
        </w:rPr>
        <w:t>.</w:t>
      </w:r>
      <w:r w:rsidR="00024D8C" w:rsidRPr="002608EC">
        <w:rPr>
          <w:rStyle w:val="FootnoteReference"/>
          <w:rFonts w:eastAsiaTheme="majorEastAsia"/>
          <w:szCs w:val="24"/>
          <w:lang w:val="es-ES_tradnl"/>
        </w:rPr>
        <w:footnoteReference w:id="7"/>
      </w:r>
      <w:r w:rsidR="003C7C4D" w:rsidRPr="00DD2429">
        <w:rPr>
          <w:rFonts w:eastAsiaTheme="majorEastAsia"/>
          <w:lang w:val="es-ES_tradnl"/>
        </w:rPr>
        <w:t xml:space="preserve"> Se sacó a colación la ambigüedad de los actuales mandatos de las Comisiones de Estudio. El </w:t>
      </w:r>
      <w:r w:rsidR="003C7C4D" w:rsidRPr="00DD2429">
        <w:rPr>
          <w:rFonts w:eastAsiaTheme="majorEastAsia"/>
          <w:b/>
          <w:bCs/>
          <w:lang w:val="es-ES_tradnl"/>
        </w:rPr>
        <w:t xml:space="preserve">gran número de Cuestiones de estudio </w:t>
      </w:r>
      <w:r w:rsidR="003C7C4D" w:rsidRPr="00DD2429">
        <w:rPr>
          <w:rFonts w:eastAsiaTheme="majorEastAsia"/>
          <w:lang w:val="es-ES_tradnl"/>
        </w:rPr>
        <w:t>fue otro de los aspectos mencionados en diversas respuestas. Algunos encuestados son partidarios de fusionar Cuestiones a fin de reforzar las Comisiones de Estudio del UIT-D. Ninguno de los encuestados desea aumentar el número de Cuestiones de cada Comisión de Estudio.</w:t>
      </w:r>
    </w:p>
    <w:p w:rsidR="003C7C4D" w:rsidRPr="00DD2429" w:rsidRDefault="00220F32" w:rsidP="00220F32">
      <w:pPr>
        <w:pStyle w:val="enumlev1"/>
        <w:rPr>
          <w:rFonts w:eastAsiaTheme="majorEastAsia"/>
          <w:szCs w:val="24"/>
          <w:lang w:val="es-ES_tradnl"/>
        </w:rPr>
      </w:pPr>
      <w:r w:rsidRPr="00DD2429">
        <w:rPr>
          <w:rFonts w:eastAsiaTheme="majorEastAsia"/>
          <w:lang w:val="es-ES_tradnl"/>
        </w:rPr>
        <w:t>–</w:t>
      </w:r>
      <w:r w:rsidRPr="00DD2429">
        <w:rPr>
          <w:rFonts w:eastAsiaTheme="majorEastAsia"/>
          <w:lang w:val="es-ES_tradnl"/>
        </w:rPr>
        <w:tab/>
      </w:r>
      <w:r w:rsidR="003C7C4D" w:rsidRPr="00DD2429">
        <w:rPr>
          <w:rFonts w:eastAsiaTheme="majorEastAsia"/>
          <w:szCs w:val="24"/>
          <w:lang w:val="es-ES_tradnl"/>
        </w:rPr>
        <w:t xml:space="preserve">Se tomó nota de la necesidad de </w:t>
      </w:r>
      <w:r w:rsidR="003C7C4D" w:rsidRPr="00DD2429">
        <w:rPr>
          <w:rFonts w:eastAsiaTheme="majorEastAsia"/>
          <w:b/>
          <w:bCs/>
          <w:szCs w:val="24"/>
          <w:lang w:val="es-ES_tradnl"/>
        </w:rPr>
        <w:t>evitar la duplicación</w:t>
      </w:r>
      <w:r w:rsidR="003C7C4D" w:rsidRPr="00DD2429">
        <w:rPr>
          <w:rFonts w:eastAsiaTheme="majorEastAsia"/>
          <w:szCs w:val="24"/>
          <w:lang w:val="es-ES_tradnl"/>
        </w:rPr>
        <w:t>.</w:t>
      </w:r>
    </w:p>
    <w:p w:rsidR="003C7C4D" w:rsidRPr="00DD2429" w:rsidRDefault="00464B80" w:rsidP="00CC091C">
      <w:pPr>
        <w:pStyle w:val="enumlev1"/>
        <w:rPr>
          <w:rFonts w:eastAsiaTheme="majorEastAsia"/>
          <w:szCs w:val="24"/>
          <w:lang w:val="es-ES_tradnl"/>
        </w:rPr>
      </w:pPr>
      <w:r w:rsidRPr="00DD2429">
        <w:rPr>
          <w:rFonts w:eastAsiaTheme="majorEastAsia"/>
          <w:szCs w:val="24"/>
          <w:lang w:val="es-ES_tradnl"/>
        </w:rPr>
        <w:tab/>
      </w:r>
      <w:r w:rsidR="003C7C4D" w:rsidRPr="00DD2429">
        <w:rPr>
          <w:rFonts w:eastAsiaTheme="majorEastAsia"/>
          <w:szCs w:val="24"/>
          <w:lang w:val="es-ES_tradnl"/>
        </w:rPr>
        <w:t xml:space="preserve">Los encuestados también indicaron </w:t>
      </w:r>
      <w:r w:rsidR="003C7C4D" w:rsidRPr="00DD2429">
        <w:rPr>
          <w:rFonts w:eastAsiaTheme="majorEastAsia"/>
          <w:b/>
          <w:bCs/>
          <w:szCs w:val="24"/>
          <w:lang w:val="es-ES_tradnl"/>
        </w:rPr>
        <w:t xml:space="preserve">su nivel de satisfacción con los productos de las Cuestiones de las Comisiones de Estudio 1 y 2 del UIT-D </w:t>
      </w:r>
      <w:r w:rsidR="003C7C4D" w:rsidRPr="00DD2429">
        <w:rPr>
          <w:rFonts w:eastAsiaTheme="majorEastAsia"/>
          <w:szCs w:val="24"/>
          <w:lang w:val="es-ES_tradnl"/>
        </w:rPr>
        <w:t>en cuanto a su pertinencia y resultados producidor durante el periodo de estudios.</w:t>
      </w:r>
      <w:r w:rsidR="00024D8C">
        <w:rPr>
          <w:rStyle w:val="FootnoteReference"/>
          <w:rFonts w:eastAsiaTheme="majorEastAsia"/>
          <w:szCs w:val="24"/>
          <w:lang w:val="es-ES_tradnl"/>
        </w:rPr>
        <w:footnoteReference w:id="8"/>
      </w:r>
      <w:r w:rsidR="003C7C4D" w:rsidRPr="00DD2429">
        <w:rPr>
          <w:rFonts w:eastAsiaTheme="majorEastAsia"/>
          <w:szCs w:val="24"/>
          <w:lang w:val="es-ES_tradnl"/>
        </w:rPr>
        <w:t xml:space="preserve"> A este respecto, los encuestados indicaron que están </w:t>
      </w:r>
      <w:r w:rsidRPr="00DD2429">
        <w:rPr>
          <w:rFonts w:eastAsiaTheme="majorEastAsia"/>
          <w:szCs w:val="24"/>
          <w:lang w:val="es-ES_tradnl"/>
        </w:rPr>
        <w:t>"</w:t>
      </w:r>
      <w:r w:rsidR="003C7C4D" w:rsidRPr="00DD2429">
        <w:rPr>
          <w:rFonts w:eastAsiaTheme="majorEastAsia"/>
          <w:szCs w:val="24"/>
          <w:lang w:val="es-ES_tradnl"/>
        </w:rPr>
        <w:t>muy satisfechos</w:t>
      </w:r>
      <w:r w:rsidRPr="00DD2429">
        <w:rPr>
          <w:rFonts w:eastAsiaTheme="majorEastAsia"/>
          <w:szCs w:val="24"/>
          <w:lang w:val="es-ES_tradnl"/>
        </w:rPr>
        <w:t>"</w:t>
      </w:r>
      <w:r w:rsidR="003C7C4D" w:rsidRPr="00DD2429">
        <w:rPr>
          <w:rFonts w:eastAsiaTheme="majorEastAsia"/>
          <w:szCs w:val="24"/>
          <w:lang w:val="es-ES_tradnl"/>
        </w:rPr>
        <w:t xml:space="preserve"> con las Cuestiones</w:t>
      </w:r>
      <w:r w:rsidR="003C7C4D" w:rsidRPr="00DD2429">
        <w:rPr>
          <w:rFonts w:eastAsiaTheme="majorEastAsia"/>
          <w:lang w:val="es-ES_tradnl"/>
        </w:rPr>
        <w:t xml:space="preserve"> 5/1, 7/1, 8/1. Res.9</w:t>
      </w:r>
      <w:r w:rsidRPr="00DD2429">
        <w:rPr>
          <w:rFonts w:eastAsiaTheme="majorEastAsia"/>
          <w:lang w:val="es-ES_tradnl"/>
        </w:rPr>
        <w:t xml:space="preserve"> y C1/2 (a la que califican de "</w:t>
      </w:r>
      <w:r w:rsidR="003C7C4D" w:rsidRPr="00DD2429">
        <w:rPr>
          <w:rFonts w:eastAsiaTheme="majorEastAsia"/>
          <w:lang w:val="es-ES_tradnl"/>
        </w:rPr>
        <w:t>satisfechos</w:t>
      </w:r>
      <w:r w:rsidR="003D3148">
        <w:rPr>
          <w:rFonts w:eastAsiaTheme="majorEastAsia"/>
          <w:lang w:val="es-ES_tradnl"/>
        </w:rPr>
        <w:t>"), C3/2, y C</w:t>
      </w:r>
      <w:r w:rsidRPr="00DD2429">
        <w:rPr>
          <w:rFonts w:eastAsiaTheme="majorEastAsia"/>
          <w:lang w:val="es-ES_tradnl"/>
        </w:rPr>
        <w:t>5/2, y que están "</w:t>
      </w:r>
      <w:r w:rsidR="003C7C4D" w:rsidRPr="00DD2429">
        <w:rPr>
          <w:rFonts w:eastAsiaTheme="majorEastAsia"/>
          <w:lang w:val="es-ES_tradnl"/>
        </w:rPr>
        <w:t>satisfechos</w:t>
      </w:r>
      <w:r w:rsidRPr="00DD2429">
        <w:rPr>
          <w:rFonts w:eastAsiaTheme="majorEastAsia"/>
          <w:lang w:val="es-ES_tradnl"/>
        </w:rPr>
        <w:t>"</w:t>
      </w:r>
      <w:r w:rsidR="00254CB4" w:rsidRPr="00DD2429">
        <w:rPr>
          <w:rFonts w:eastAsiaTheme="majorEastAsia"/>
          <w:lang w:val="es-ES_tradnl"/>
        </w:rPr>
        <w:t xml:space="preserve"> con las </w:t>
      </w:r>
      <w:r w:rsidR="00254CB4" w:rsidRPr="00DD2429">
        <w:rPr>
          <w:rFonts w:eastAsiaTheme="majorEastAsia"/>
          <w:lang w:val="es-ES_tradnl"/>
        </w:rPr>
        <w:lastRenderedPageBreak/>
        <w:t>Cuestiones </w:t>
      </w:r>
      <w:r w:rsidR="003D3148">
        <w:rPr>
          <w:rFonts w:eastAsiaTheme="majorEastAsia"/>
          <w:lang w:val="es-ES_tradnl"/>
        </w:rPr>
        <w:t>1/1, 2/1, 3/1, 4/1, 6/1, C2/2, C4/2, C6/2, C</w:t>
      </w:r>
      <w:r w:rsidR="003C7C4D" w:rsidRPr="00DD2429">
        <w:rPr>
          <w:rFonts w:eastAsiaTheme="majorEastAsia"/>
          <w:lang w:val="es-ES_tradnl"/>
        </w:rPr>
        <w:t xml:space="preserve">7/2, </w:t>
      </w:r>
      <w:r w:rsidR="003D3148">
        <w:rPr>
          <w:rFonts w:eastAsiaTheme="majorEastAsia"/>
          <w:lang w:val="es-ES_tradnl"/>
        </w:rPr>
        <w:t>C</w:t>
      </w:r>
      <w:r w:rsidR="003C7C4D" w:rsidRPr="00DD2429">
        <w:rPr>
          <w:rFonts w:eastAsiaTheme="majorEastAsia"/>
          <w:lang w:val="es-ES_tradnl"/>
        </w:rPr>
        <w:t xml:space="preserve">8/2 y </w:t>
      </w:r>
      <w:r w:rsidR="003D3148">
        <w:rPr>
          <w:rFonts w:eastAsiaTheme="majorEastAsia"/>
          <w:lang w:val="es-ES_tradnl"/>
        </w:rPr>
        <w:t>C</w:t>
      </w:r>
      <w:r w:rsidR="003C7C4D" w:rsidRPr="00DD2429">
        <w:rPr>
          <w:rFonts w:eastAsiaTheme="majorEastAsia"/>
          <w:lang w:val="es-ES_tradnl"/>
        </w:rPr>
        <w:t>9/2.</w:t>
      </w:r>
      <w:r w:rsidR="003C7C4D" w:rsidRPr="00DD2429">
        <w:rPr>
          <w:rFonts w:eastAsiaTheme="majorEastAsia"/>
          <w:szCs w:val="24"/>
          <w:lang w:val="es-ES_tradnl"/>
        </w:rPr>
        <w:t xml:space="preserve"> Ninguno </w:t>
      </w:r>
      <w:r w:rsidR="00DD2429">
        <w:rPr>
          <w:rFonts w:eastAsiaTheme="majorEastAsia"/>
          <w:szCs w:val="24"/>
          <w:lang w:val="es-ES_tradnl"/>
        </w:rPr>
        <w:t>de los encuetados se manifestó "</w:t>
      </w:r>
      <w:r w:rsidR="003C7C4D" w:rsidRPr="00DD2429">
        <w:rPr>
          <w:rFonts w:eastAsiaTheme="majorEastAsia"/>
          <w:szCs w:val="24"/>
          <w:lang w:val="es-ES_tradnl"/>
        </w:rPr>
        <w:t>neutral</w:t>
      </w:r>
      <w:r w:rsidR="00DD2429">
        <w:rPr>
          <w:rFonts w:eastAsiaTheme="majorEastAsia"/>
          <w:szCs w:val="24"/>
          <w:lang w:val="es-ES_tradnl"/>
        </w:rPr>
        <w:t>" o "</w:t>
      </w:r>
      <w:r w:rsidR="003C7C4D" w:rsidRPr="00DD2429">
        <w:rPr>
          <w:rFonts w:eastAsiaTheme="majorEastAsia"/>
          <w:szCs w:val="24"/>
          <w:lang w:val="es-ES_tradnl"/>
        </w:rPr>
        <w:t>insatisfecho</w:t>
      </w:r>
      <w:r w:rsidR="00DD2429">
        <w:rPr>
          <w:rFonts w:eastAsiaTheme="majorEastAsia"/>
          <w:szCs w:val="24"/>
          <w:lang w:val="es-ES_tradnl"/>
        </w:rPr>
        <w:t>"</w:t>
      </w:r>
      <w:r w:rsidR="003C7C4D" w:rsidRPr="00DD2429">
        <w:rPr>
          <w:rFonts w:eastAsiaTheme="majorEastAsia"/>
          <w:szCs w:val="24"/>
          <w:lang w:val="es-ES_tradnl"/>
        </w:rPr>
        <w:t xml:space="preserve"> con l</w:t>
      </w:r>
      <w:r w:rsidRPr="00DD2429">
        <w:rPr>
          <w:rFonts w:eastAsiaTheme="majorEastAsia"/>
          <w:szCs w:val="24"/>
          <w:lang w:val="es-ES_tradnl"/>
        </w:rPr>
        <w:t>os productos de las Cuestiones.</w:t>
      </w:r>
    </w:p>
    <w:p w:rsidR="003C7C4D" w:rsidRPr="00DD2429" w:rsidRDefault="003C7C4D" w:rsidP="00860C50">
      <w:pPr>
        <w:rPr>
          <w:rFonts w:eastAsiaTheme="majorEastAsia"/>
          <w:szCs w:val="24"/>
          <w:lang w:val="es-ES_tradnl"/>
        </w:rPr>
      </w:pPr>
      <w:r w:rsidRPr="00DD2429">
        <w:rPr>
          <w:rFonts w:eastAsiaTheme="majorEastAsia"/>
          <w:szCs w:val="24"/>
          <w:lang w:val="es-ES_tradnl"/>
        </w:rPr>
        <w:t>Para mayor informaci</w:t>
      </w:r>
      <w:r w:rsidR="00860C50" w:rsidRPr="00DD2429">
        <w:rPr>
          <w:rFonts w:eastAsiaTheme="majorEastAsia"/>
          <w:szCs w:val="24"/>
          <w:lang w:val="es-ES_tradnl"/>
        </w:rPr>
        <w:t>ón sobre la encuesta, véase el D</w:t>
      </w:r>
      <w:r w:rsidRPr="00DD2429">
        <w:rPr>
          <w:rFonts w:eastAsiaTheme="majorEastAsia"/>
          <w:szCs w:val="24"/>
          <w:lang w:val="es-ES_tradnl"/>
        </w:rPr>
        <w:t>ocumento</w:t>
      </w:r>
      <w:r w:rsidRPr="00DD2429">
        <w:rPr>
          <w:b/>
          <w:bCs/>
          <w:lang w:val="es-ES_tradnl"/>
        </w:rPr>
        <w:t xml:space="preserve"> </w:t>
      </w:r>
      <w:hyperlink r:id="rId53" w:history="1">
        <w:r w:rsidRPr="00DD2429">
          <w:rPr>
            <w:rStyle w:val="Hyperlink"/>
            <w:lang w:val="es-ES_tradnl"/>
          </w:rPr>
          <w:t>1/447</w:t>
        </w:r>
      </w:hyperlink>
      <w:r w:rsidRPr="00DD2429">
        <w:rPr>
          <w:rStyle w:val="Hyperlink"/>
          <w:lang w:val="es-ES_tradnl"/>
        </w:rPr>
        <w:t xml:space="preserve"> + Anexos.</w:t>
      </w:r>
    </w:p>
    <w:p w:rsidR="003C7C4D" w:rsidRPr="00DD2429" w:rsidRDefault="003C7C4D" w:rsidP="00B624E4">
      <w:pPr>
        <w:pStyle w:val="Heading2"/>
        <w:rPr>
          <w:lang w:val="es-ES_tradnl"/>
        </w:rPr>
      </w:pPr>
      <w:r w:rsidRPr="00DD2429">
        <w:rPr>
          <w:lang w:val="es-ES_tradnl"/>
        </w:rPr>
        <w:t>4.2</w:t>
      </w:r>
      <w:r w:rsidRPr="00DD2429">
        <w:rPr>
          <w:lang w:val="es-ES_tradnl"/>
        </w:rPr>
        <w:tab/>
        <w:t xml:space="preserve">Encuesta a los participantes en las </w:t>
      </w:r>
      <w:r w:rsidR="00860C50" w:rsidRPr="00DD2429">
        <w:rPr>
          <w:lang w:val="es-ES_tradnl"/>
        </w:rPr>
        <w:t>Comisiones de Estudio del UIT-D</w:t>
      </w:r>
    </w:p>
    <w:p w:rsidR="003C7C4D" w:rsidRPr="00DD2429" w:rsidRDefault="003C7C4D" w:rsidP="00091A03">
      <w:pPr>
        <w:rPr>
          <w:lang w:val="es-ES_tradnl"/>
        </w:rPr>
      </w:pPr>
      <w:r w:rsidRPr="00DD2429">
        <w:rPr>
          <w:lang w:val="es-ES_tradnl"/>
        </w:rPr>
        <w:t xml:space="preserve">Iniciada por la Comisión de Estudio </w:t>
      </w:r>
      <w:r w:rsidR="00860C50" w:rsidRPr="00DD2429">
        <w:rPr>
          <w:lang w:val="es-ES_tradnl"/>
        </w:rPr>
        <w:t>1 del UIT-D, el objetivo de la "</w:t>
      </w:r>
      <w:r w:rsidRPr="00DD2429">
        <w:rPr>
          <w:b/>
          <w:bCs/>
          <w:lang w:val="es-ES_tradnl"/>
        </w:rPr>
        <w:t>Encuesta sobre las Cuestiones de las Comisiones de Estudios, sus procedimientos y propuestas sobre futuras actividades</w:t>
      </w:r>
      <w:r w:rsidR="00860C50" w:rsidRPr="00DD2429">
        <w:rPr>
          <w:b/>
          <w:bCs/>
          <w:lang w:val="es-ES_tradnl"/>
        </w:rPr>
        <w:t>"</w:t>
      </w:r>
      <w:r w:rsidRPr="00DD2429">
        <w:rPr>
          <w:lang w:val="es-ES_tradnl"/>
        </w:rPr>
        <w:t xml:space="preserve"> era recabar la opinión de los participantes en las Comisiones de Estudio 1 y 2 del UIT-D acerca de las actividades y resultados durante el periodo de estudios 2014 – 2017, y sobre las futuras actividades para el próximo periodo de estudios. La finalidad de la encuesta era recabar información de los participantes reales, de modo que sus opiniones puedan beneficiar e informar a quienes desean formular propuestas sobre estos temas en las Reuniones Preparatorias Regionales (RPR) y en la CMDT-17. También se tenía por objeto complementar la opinión de los Estados Miembros obtenida a través de la encuesta iniciada por la Cuestión 9/2 de la Comisión de Estudio 2 del UIT-D sobre estos asuntos.</w:t>
      </w:r>
    </w:p>
    <w:p w:rsidR="003C7C4D" w:rsidRPr="00DD2429" w:rsidRDefault="003C7C4D" w:rsidP="00860C50">
      <w:pPr>
        <w:rPr>
          <w:lang w:val="es-ES_tradnl"/>
        </w:rPr>
      </w:pPr>
      <w:r w:rsidRPr="00DD2429">
        <w:rPr>
          <w:lang w:val="es-ES_tradnl"/>
        </w:rPr>
        <w:t>Se recibieron en total 28 respuestas de 22 países. La participación regional se distribuye del modo siguiente: África (29%), las Américas (19%), Asia y el Pacífico (19%), CEI (9%) y Europa (24%).</w:t>
      </w:r>
    </w:p>
    <w:p w:rsidR="003C7C4D" w:rsidRPr="00DD2429" w:rsidRDefault="003C7C4D" w:rsidP="00860C50">
      <w:pPr>
        <w:rPr>
          <w:rFonts w:eastAsiaTheme="majorEastAsia"/>
          <w:lang w:val="es-ES_tradnl"/>
        </w:rPr>
      </w:pPr>
      <w:r w:rsidRPr="00DD2429">
        <w:rPr>
          <w:lang w:val="es-ES_tradnl"/>
        </w:rPr>
        <w:t>Se pidió a los participantes que dieran su opinión sobre el futuro de cada Cuestión de las Comisiones de Estudio 1 y 2 del UIT-D. Las posibilidades eran cuatro: continuar, fusionar, revisar o suspender. De los resultados se desprende que se debe seguir adelante con todas las Cuestiones. Varios encuestados propusieron revisar o fusionar algunas de las Cuestiones, en particular las Cuestiones 1/1 y 2/1. También se destacó la necesidad de evitar duplicaciones</w:t>
      </w:r>
      <w:r w:rsidR="00860C50" w:rsidRPr="00DD2429">
        <w:rPr>
          <w:lang w:val="es-ES_tradnl"/>
        </w:rPr>
        <w:t xml:space="preserve"> y traslapos.</w:t>
      </w:r>
    </w:p>
    <w:p w:rsidR="003C7C4D" w:rsidRPr="002608EC" w:rsidRDefault="003C7C4D" w:rsidP="002608EC">
      <w:pPr>
        <w:rPr>
          <w:lang w:val="es-ES_tradnl"/>
        </w:rPr>
      </w:pPr>
      <w:r w:rsidRPr="00DD2429">
        <w:rPr>
          <w:rFonts w:eastAsiaTheme="majorEastAsia"/>
          <w:szCs w:val="24"/>
          <w:lang w:val="es-ES_tradnl"/>
        </w:rPr>
        <w:t>Para más informaci</w:t>
      </w:r>
      <w:r w:rsidR="00A105B3">
        <w:rPr>
          <w:rFonts w:eastAsiaTheme="majorEastAsia"/>
          <w:szCs w:val="24"/>
          <w:lang w:val="es-ES_tradnl"/>
        </w:rPr>
        <w:t>ón sobre la encuesta, véase el D</w:t>
      </w:r>
      <w:r w:rsidRPr="00DD2429">
        <w:rPr>
          <w:rFonts w:eastAsiaTheme="majorEastAsia"/>
          <w:szCs w:val="24"/>
          <w:lang w:val="es-ES_tradnl"/>
        </w:rPr>
        <w:t xml:space="preserve">ocumento </w:t>
      </w:r>
      <w:hyperlink r:id="rId54" w:history="1">
        <w:r w:rsidR="002608EC" w:rsidRPr="002608EC">
          <w:rPr>
            <w:rStyle w:val="Hyperlink"/>
            <w:rFonts w:eastAsiaTheme="majorEastAsia"/>
            <w:szCs w:val="24"/>
            <w:lang w:val="es-ES_tradnl"/>
          </w:rPr>
          <w:t xml:space="preserve">1/458 </w:t>
        </w:r>
        <w:r w:rsidRPr="002608EC">
          <w:rPr>
            <w:rStyle w:val="Hyperlink"/>
            <w:lang w:val="es-ES_tradnl"/>
          </w:rPr>
          <w:t>+ Anexo</w:t>
        </w:r>
      </w:hyperlink>
      <w:r w:rsidRPr="002608EC">
        <w:rPr>
          <w:lang w:val="es-ES_tradnl"/>
        </w:rPr>
        <w:t>.</w:t>
      </w:r>
    </w:p>
    <w:p w:rsidR="003C7C4D" w:rsidRPr="00DD2429" w:rsidRDefault="003C7C4D" w:rsidP="00860C50">
      <w:pPr>
        <w:rPr>
          <w:lang w:val="es-ES_tradnl"/>
        </w:rPr>
      </w:pPr>
      <w:r w:rsidRPr="00DD2429">
        <w:rPr>
          <w:lang w:val="es-ES_tradnl"/>
        </w:rPr>
        <w:t>Las conclusiones de las encuestas pueden resultar útiles a los Miembros en sus preparativos para la CMDT-17.</w:t>
      </w:r>
    </w:p>
    <w:p w:rsidR="00624358" w:rsidRPr="00CE43BE" w:rsidRDefault="00624358" w:rsidP="00624358">
      <w:pPr>
        <w:pStyle w:val="Heading1"/>
        <w:rPr>
          <w:noProof/>
          <w:lang w:val="es-ES_tradnl"/>
        </w:rPr>
      </w:pPr>
      <w:r w:rsidRPr="00CA04D3">
        <w:rPr>
          <w:noProof/>
          <w:lang w:val="es-ES_tradnl"/>
        </w:rPr>
        <w:t>5</w:t>
      </w:r>
      <w:r w:rsidRPr="00CA04D3">
        <w:rPr>
          <w:noProof/>
          <w:lang w:val="es-ES_tradnl"/>
        </w:rPr>
        <w:tab/>
        <w:t>Opiniones de los participantes en la Comisión de Estudio 1 manifestadas</w:t>
      </w:r>
      <w:r w:rsidRPr="00CE43BE">
        <w:rPr>
          <w:noProof/>
          <w:lang w:val="es-ES_tradnl"/>
        </w:rPr>
        <w:t xml:space="preserve"> durante los ejercicios de innovación de 2014-2017</w:t>
      </w:r>
    </w:p>
    <w:p w:rsidR="00624358" w:rsidRPr="00CE43BE" w:rsidRDefault="00624358" w:rsidP="00CE43BE">
      <w:pPr>
        <w:rPr>
          <w:lang w:val="es-ES_tradnl"/>
        </w:rPr>
      </w:pPr>
      <w:r w:rsidRPr="00CE43BE">
        <w:rPr>
          <w:lang w:val="es-ES_tradnl"/>
        </w:rPr>
        <w:t xml:space="preserve">En respuesta a la </w:t>
      </w:r>
      <w:r w:rsidR="00CE43BE" w:rsidRPr="00CE43BE">
        <w:rPr>
          <w:lang w:val="es-ES_tradnl"/>
        </w:rPr>
        <w:t>'</w:t>
      </w:r>
      <w:r w:rsidRPr="00CE43BE">
        <w:rPr>
          <w:lang w:val="es-ES_tradnl"/>
        </w:rPr>
        <w:t>cultura de la innovación</w:t>
      </w:r>
      <w:r w:rsidR="00CE43BE" w:rsidRPr="00CE43BE">
        <w:rPr>
          <w:lang w:val="es-ES_tradnl"/>
        </w:rPr>
        <w:t>'</w:t>
      </w:r>
      <w:r w:rsidRPr="00CE43BE">
        <w:rPr>
          <w:lang w:val="es-ES_tradnl"/>
        </w:rPr>
        <w:t xml:space="preserve"> fomentada por el Dir</w:t>
      </w:r>
      <w:r w:rsidR="007F1449" w:rsidRPr="00CE43BE">
        <w:rPr>
          <w:lang w:val="es-ES_tradnl"/>
        </w:rPr>
        <w:t xml:space="preserve">ector </w:t>
      </w:r>
      <w:r w:rsidR="00CE43BE" w:rsidRPr="00CE43BE">
        <w:rPr>
          <w:lang w:val="es-ES_tradnl"/>
        </w:rPr>
        <w:t>de</w:t>
      </w:r>
      <w:r w:rsidR="00CA04D3">
        <w:rPr>
          <w:lang w:val="es-ES_tradnl"/>
        </w:rPr>
        <w:t xml:space="preserve"> </w:t>
      </w:r>
      <w:r w:rsidR="00CE43BE" w:rsidRPr="00CE43BE">
        <w:rPr>
          <w:lang w:val="es-ES_tradnl"/>
        </w:rPr>
        <w:t>l</w:t>
      </w:r>
      <w:r w:rsidR="00CA04D3">
        <w:rPr>
          <w:lang w:val="es-ES_tradnl"/>
        </w:rPr>
        <w:t>a</w:t>
      </w:r>
      <w:r w:rsidR="00CE43BE" w:rsidRPr="00CE43BE">
        <w:rPr>
          <w:lang w:val="es-ES_tradnl"/>
        </w:rPr>
        <w:t xml:space="preserve"> </w:t>
      </w:r>
      <w:r w:rsidR="007F1449" w:rsidRPr="00CE43BE">
        <w:rPr>
          <w:lang w:val="es-ES_tradnl"/>
        </w:rPr>
        <w:t>BDT y el personal en 2010</w:t>
      </w:r>
      <w:r w:rsidR="007F1449" w:rsidRPr="00CE43BE">
        <w:rPr>
          <w:lang w:val="es-ES_tradnl"/>
        </w:rPr>
        <w:noBreakHyphen/>
      </w:r>
      <w:r w:rsidRPr="00CE43BE">
        <w:rPr>
          <w:lang w:val="es-ES_tradnl"/>
        </w:rPr>
        <w:t>2014, en cada una de las tres reuniones anuales de la CE</w:t>
      </w:r>
      <w:r w:rsidR="00696445" w:rsidRPr="00CE43BE">
        <w:rPr>
          <w:lang w:val="es-ES_tradnl"/>
        </w:rPr>
        <w:t xml:space="preserve"> </w:t>
      </w:r>
      <w:r w:rsidRPr="00CE43BE">
        <w:rPr>
          <w:lang w:val="es-ES_tradnl"/>
        </w:rPr>
        <w:t>1, se debatió acerca de las formas de innovar con el fin de mejorar continuamente. A continuación se resumen las sugerencias para su ulterior consideración:</w:t>
      </w:r>
    </w:p>
    <w:p w:rsidR="00624358" w:rsidRPr="00CE43BE" w:rsidRDefault="00624358" w:rsidP="00624358">
      <w:pPr>
        <w:rPr>
          <w:b/>
          <w:szCs w:val="24"/>
          <w:lang w:val="es-ES_tradnl"/>
        </w:rPr>
      </w:pPr>
      <w:r w:rsidRPr="00CE43BE">
        <w:rPr>
          <w:b/>
          <w:szCs w:val="24"/>
          <w:lang w:val="es-ES_tradnl"/>
        </w:rPr>
        <w:t>Formas de aumentar la duración</w:t>
      </w:r>
    </w:p>
    <w:p w:rsidR="00624358" w:rsidRPr="00CE43BE" w:rsidRDefault="00624358" w:rsidP="002608EC">
      <w:pPr>
        <w:pStyle w:val="enumlev1"/>
        <w:rPr>
          <w:lang w:val="es-ES_tradnl"/>
        </w:rPr>
      </w:pPr>
      <w:r w:rsidRPr="00CE43BE">
        <w:rPr>
          <w:lang w:val="es-ES_tradnl"/>
        </w:rPr>
        <w:t>–</w:t>
      </w:r>
      <w:r w:rsidRPr="00CE43BE">
        <w:rPr>
          <w:lang w:val="es-ES_tradnl"/>
        </w:rPr>
        <w:tab/>
      </w:r>
      <w:r w:rsidR="002608EC" w:rsidRPr="00CE43BE">
        <w:rPr>
          <w:lang w:val="es-ES_tradnl"/>
        </w:rPr>
        <w:t xml:space="preserve">Celebrar </w:t>
      </w:r>
      <w:r w:rsidRPr="00CE43BE">
        <w:rPr>
          <w:lang w:val="es-ES_tradnl"/>
        </w:rPr>
        <w:t>reuniones o talleres adicionales en las regiones, de varios días de duración, donde se pueda deliberar detenidamente sobre los diversos asuntos</w:t>
      </w:r>
      <w:r w:rsidR="002608EC">
        <w:rPr>
          <w:lang w:val="es-ES_tradnl"/>
        </w:rPr>
        <w:t>.</w:t>
      </w:r>
    </w:p>
    <w:p w:rsidR="00624358" w:rsidRPr="00CE43BE" w:rsidRDefault="00624358" w:rsidP="002608EC">
      <w:pPr>
        <w:pStyle w:val="enumlev1"/>
        <w:rPr>
          <w:lang w:val="es-ES_tradnl"/>
        </w:rPr>
      </w:pPr>
      <w:r w:rsidRPr="00CE43BE">
        <w:rPr>
          <w:lang w:val="es-ES_tradnl"/>
        </w:rPr>
        <w:t>–</w:t>
      </w:r>
      <w:r w:rsidRPr="00CE43BE">
        <w:rPr>
          <w:lang w:val="es-ES_tradnl"/>
        </w:rPr>
        <w:tab/>
        <w:t>Celebrar reuniones regionales; aumentar la función de las oficinas regionales</w:t>
      </w:r>
      <w:r w:rsidR="002608EC">
        <w:rPr>
          <w:lang w:val="es-ES_tradnl"/>
        </w:rPr>
        <w:t>.</w:t>
      </w:r>
    </w:p>
    <w:p w:rsidR="00624358" w:rsidRPr="00CE43BE" w:rsidRDefault="00624358" w:rsidP="002608EC">
      <w:pPr>
        <w:pStyle w:val="enumlev1"/>
        <w:rPr>
          <w:lang w:val="es-ES_tradnl"/>
        </w:rPr>
      </w:pPr>
      <w:r w:rsidRPr="00CE43BE">
        <w:rPr>
          <w:lang w:val="es-ES_tradnl"/>
        </w:rPr>
        <w:t>–</w:t>
      </w:r>
      <w:r w:rsidRPr="00CE43BE">
        <w:rPr>
          <w:lang w:val="es-ES_tradnl"/>
        </w:rPr>
        <w:tab/>
        <w:t>Recurrir más a la tecnología (por ejemplo, videoconferencias); añadir reuniones virtuales en el calendario anual para aumentar el número y frecuencia de resultados</w:t>
      </w:r>
      <w:r w:rsidR="002608EC">
        <w:rPr>
          <w:lang w:val="es-ES_tradnl"/>
        </w:rPr>
        <w:t>.</w:t>
      </w:r>
    </w:p>
    <w:p w:rsidR="00624358" w:rsidRPr="00CE43BE" w:rsidRDefault="00624358" w:rsidP="007F1449">
      <w:pPr>
        <w:pStyle w:val="enumlev1"/>
        <w:rPr>
          <w:lang w:val="es-ES_tradnl"/>
        </w:rPr>
      </w:pPr>
      <w:r w:rsidRPr="00CE43BE">
        <w:rPr>
          <w:lang w:val="es-ES_tradnl"/>
        </w:rPr>
        <w:t>–</w:t>
      </w:r>
      <w:r w:rsidRPr="00CE43BE">
        <w:rPr>
          <w:lang w:val="es-ES_tradnl"/>
        </w:rPr>
        <w:tab/>
        <w:t>Recurrir a grupos por correspondencia</w:t>
      </w:r>
      <w:r w:rsidR="002608EC">
        <w:rPr>
          <w:lang w:val="es-ES_tradnl"/>
        </w:rPr>
        <w:t>.</w:t>
      </w:r>
    </w:p>
    <w:p w:rsidR="00624358" w:rsidRPr="00CE43BE" w:rsidRDefault="00624358" w:rsidP="007F1449">
      <w:pPr>
        <w:pStyle w:val="enumlev1"/>
        <w:rPr>
          <w:lang w:val="es-ES_tradnl"/>
        </w:rPr>
      </w:pPr>
      <w:r w:rsidRPr="00CE43BE">
        <w:rPr>
          <w:lang w:val="es-ES_tradnl"/>
        </w:rPr>
        <w:t>–</w:t>
      </w:r>
      <w:r w:rsidRPr="00CE43BE">
        <w:rPr>
          <w:lang w:val="es-ES_tradnl"/>
        </w:rPr>
        <w:tab/>
        <w:t>Publicar informes sobre los resultados en SharePoint antes de la reunión para que los participantes en las CE puedan comenzar a realizar comentarios</w:t>
      </w:r>
      <w:r w:rsidR="002608EC">
        <w:rPr>
          <w:lang w:val="es-ES_tradnl"/>
        </w:rPr>
        <w:t>.</w:t>
      </w:r>
    </w:p>
    <w:p w:rsidR="00624358" w:rsidRPr="00CE43BE" w:rsidRDefault="00624358" w:rsidP="007F1449">
      <w:pPr>
        <w:pStyle w:val="enumlev1"/>
        <w:rPr>
          <w:lang w:val="es-ES_tradnl"/>
        </w:rPr>
      </w:pPr>
      <w:r w:rsidRPr="00CE43BE">
        <w:rPr>
          <w:lang w:val="es-ES_tradnl"/>
        </w:rPr>
        <w:lastRenderedPageBreak/>
        <w:t>–</w:t>
      </w:r>
      <w:r w:rsidRPr="00CE43BE">
        <w:rPr>
          <w:lang w:val="es-ES_tradnl"/>
        </w:rPr>
        <w:tab/>
        <w:t>Posible modificación de la Resolución 1 para encargar al Relator que determine el orden de presentación de los documentos, a fin de tratar primero los que conciernen directamente a los resultados de la CMDT; evitar presentar varias veces el mismo documento</w:t>
      </w:r>
      <w:r w:rsidR="002608EC">
        <w:rPr>
          <w:lang w:val="es-ES_tradnl"/>
        </w:rPr>
        <w:t>.</w:t>
      </w:r>
    </w:p>
    <w:p w:rsidR="00624358" w:rsidRPr="00CE43BE" w:rsidRDefault="00624358" w:rsidP="002608EC">
      <w:pPr>
        <w:pStyle w:val="enumlev1"/>
        <w:rPr>
          <w:lang w:val="es-ES_tradnl"/>
        </w:rPr>
      </w:pPr>
      <w:r w:rsidRPr="00CE43BE">
        <w:rPr>
          <w:lang w:val="es-ES_tradnl"/>
        </w:rPr>
        <w:t>–</w:t>
      </w:r>
      <w:r w:rsidRPr="00CE43BE">
        <w:rPr>
          <w:lang w:val="es-ES_tradnl"/>
        </w:rPr>
        <w:tab/>
        <w:t>Presentar todos los documentos el primer o Segundo día; equilibrar el tiempo para debatir y analizar, crear grupos de redacción</w:t>
      </w:r>
      <w:r w:rsidR="002608EC">
        <w:rPr>
          <w:lang w:val="es-ES_tradnl"/>
        </w:rPr>
        <w:t>.</w:t>
      </w:r>
    </w:p>
    <w:p w:rsidR="00624358" w:rsidRPr="00CE43BE" w:rsidRDefault="00624358" w:rsidP="002608EC">
      <w:pPr>
        <w:pStyle w:val="enumlev1"/>
        <w:rPr>
          <w:lang w:val="es-ES_tradnl"/>
        </w:rPr>
      </w:pPr>
      <w:r w:rsidRPr="00CE43BE">
        <w:rPr>
          <w:lang w:val="es-ES_tradnl"/>
        </w:rPr>
        <w:t>–</w:t>
      </w:r>
      <w:r w:rsidRPr="00CE43BE">
        <w:rPr>
          <w:lang w:val="es-ES_tradnl"/>
        </w:rPr>
        <w:tab/>
        <w:t>Añadir días adicionales o una tercera semana y solapar reuniones de CE 1 y CE 2</w:t>
      </w:r>
      <w:r w:rsidR="002608EC">
        <w:rPr>
          <w:lang w:val="es-ES_tradnl"/>
        </w:rPr>
        <w:t>.</w:t>
      </w:r>
    </w:p>
    <w:p w:rsidR="00624358" w:rsidRPr="00CE43BE" w:rsidRDefault="00624358" w:rsidP="002608EC">
      <w:pPr>
        <w:pStyle w:val="enumlev1"/>
        <w:rPr>
          <w:lang w:val="es-ES_tradnl"/>
        </w:rPr>
      </w:pPr>
      <w:r w:rsidRPr="00CE43BE">
        <w:rPr>
          <w:lang w:val="es-ES_tradnl"/>
        </w:rPr>
        <w:t>–</w:t>
      </w:r>
      <w:r w:rsidRPr="00CE43BE">
        <w:rPr>
          <w:lang w:val="es-ES_tradnl"/>
        </w:rPr>
        <w:tab/>
        <w:t>Mantener reuniones en paralelo de un mismo y diferentes grupos, con subtitulado</w:t>
      </w:r>
      <w:r w:rsidR="002608EC">
        <w:rPr>
          <w:lang w:val="es-ES_tradnl"/>
        </w:rPr>
        <w:t>.</w:t>
      </w:r>
    </w:p>
    <w:p w:rsidR="00624358" w:rsidRPr="00CE43BE" w:rsidRDefault="00624358" w:rsidP="007F1449">
      <w:pPr>
        <w:pStyle w:val="enumlev1"/>
        <w:rPr>
          <w:lang w:val="es-ES_tradnl"/>
        </w:rPr>
      </w:pPr>
      <w:r w:rsidRPr="00CE43BE">
        <w:rPr>
          <w:lang w:val="es-ES_tradnl"/>
        </w:rPr>
        <w:t>–</w:t>
      </w:r>
      <w:r w:rsidRPr="00CE43BE">
        <w:rPr>
          <w:lang w:val="es-ES_tradnl"/>
        </w:rPr>
        <w:tab/>
        <w:t>5 Cuestiones por Comisión de Estudio como máximo</w:t>
      </w:r>
      <w:r w:rsidR="002608EC">
        <w:rPr>
          <w:lang w:val="es-ES_tradnl"/>
        </w:rPr>
        <w:t>.</w:t>
      </w:r>
    </w:p>
    <w:p w:rsidR="00624358" w:rsidRPr="00CE43BE" w:rsidRDefault="00624358" w:rsidP="00624358">
      <w:pPr>
        <w:rPr>
          <w:b/>
          <w:szCs w:val="24"/>
          <w:lang w:val="es-ES_tradnl"/>
        </w:rPr>
      </w:pPr>
      <w:r w:rsidRPr="00CE43BE">
        <w:rPr>
          <w:b/>
          <w:szCs w:val="24"/>
          <w:lang w:val="es-ES_tradnl"/>
        </w:rPr>
        <w:t>Contribuciones</w:t>
      </w:r>
    </w:p>
    <w:p w:rsidR="00624358" w:rsidRPr="00CE43BE" w:rsidRDefault="00624358" w:rsidP="002608EC">
      <w:pPr>
        <w:pStyle w:val="enumlev1"/>
        <w:rPr>
          <w:lang w:val="es-ES_tradnl"/>
        </w:rPr>
      </w:pPr>
      <w:r w:rsidRPr="00CE43BE">
        <w:rPr>
          <w:lang w:val="es-ES_tradnl"/>
        </w:rPr>
        <w:t>–</w:t>
      </w:r>
      <w:r w:rsidRPr="00CE43BE">
        <w:rPr>
          <w:lang w:val="es-ES_tradnl"/>
        </w:rPr>
        <w:tab/>
        <w:t>Añadir, en la plantilla de la Resolución 1 para la presentación de contribuciones, un lugar donde indicar si la contribución debe colocarse en los resultados esperados</w:t>
      </w:r>
      <w:r w:rsidR="002608EC">
        <w:rPr>
          <w:lang w:val="es-ES_tradnl"/>
        </w:rPr>
        <w:t>.</w:t>
      </w:r>
    </w:p>
    <w:p w:rsidR="00624358" w:rsidRPr="00CE43BE" w:rsidRDefault="00624358" w:rsidP="002608EC">
      <w:pPr>
        <w:pStyle w:val="enumlev1"/>
        <w:rPr>
          <w:lang w:val="es-ES_tradnl"/>
        </w:rPr>
      </w:pPr>
      <w:r w:rsidRPr="00CE43BE">
        <w:rPr>
          <w:lang w:val="es-ES_tradnl"/>
        </w:rPr>
        <w:t>–</w:t>
      </w:r>
      <w:r w:rsidRPr="00CE43BE">
        <w:rPr>
          <w:lang w:val="es-ES_tradnl"/>
        </w:rPr>
        <w:tab/>
        <w:t>Modificar la Resolución 1 para instar al Relator a que defina las contribuciones necesarias para completar los resultados esperados</w:t>
      </w:r>
      <w:r w:rsidR="002608EC">
        <w:rPr>
          <w:lang w:val="es-ES_tradnl"/>
        </w:rPr>
        <w:t>.</w:t>
      </w:r>
    </w:p>
    <w:p w:rsidR="00624358" w:rsidRPr="00CE43BE" w:rsidRDefault="00624358" w:rsidP="007F1449">
      <w:pPr>
        <w:pStyle w:val="enumlev1"/>
        <w:rPr>
          <w:lang w:val="es-ES_tradnl"/>
        </w:rPr>
      </w:pPr>
      <w:r w:rsidRPr="00CE43BE">
        <w:rPr>
          <w:lang w:val="es-ES_tradnl"/>
        </w:rPr>
        <w:t>–</w:t>
      </w:r>
      <w:r w:rsidRPr="00CE43BE">
        <w:rPr>
          <w:lang w:val="es-ES_tradnl"/>
        </w:rPr>
        <w:tab/>
        <w:t xml:space="preserve">En la última reunión del periodo de estudios, limitar las contribuciones (en su mayoría) a texto o modificaciones con marcas de revisión para el </w:t>
      </w:r>
      <w:r w:rsidR="00026402" w:rsidRPr="00CE43BE">
        <w:rPr>
          <w:lang w:val="es-ES_tradnl"/>
        </w:rPr>
        <w:t xml:space="preserve">Informe </w:t>
      </w:r>
      <w:r w:rsidRPr="00CE43BE">
        <w:rPr>
          <w:lang w:val="es-ES_tradnl"/>
        </w:rPr>
        <w:t>final.</w:t>
      </w:r>
    </w:p>
    <w:p w:rsidR="00624358" w:rsidRPr="00CE43BE" w:rsidRDefault="00624358" w:rsidP="002608EC">
      <w:pPr>
        <w:pStyle w:val="enumlev1"/>
        <w:rPr>
          <w:lang w:val="es-ES_tradnl"/>
        </w:rPr>
      </w:pPr>
      <w:r w:rsidRPr="00CE43BE">
        <w:rPr>
          <w:lang w:val="es-ES_tradnl"/>
        </w:rPr>
        <w:t>–</w:t>
      </w:r>
      <w:r w:rsidRPr="00CE43BE">
        <w:rPr>
          <w:lang w:val="es-ES_tradnl"/>
        </w:rPr>
        <w:tab/>
        <w:t xml:space="preserve">Formación por la BDT a Relatores y sus equipos sobre la utilización de herramientas informáticas adecuadas, por ejemplo SharePoint, para mantener comunicaciones adicionales con el equipo acerca del </w:t>
      </w:r>
      <w:r w:rsidR="009F5274" w:rsidRPr="00CE43BE">
        <w:rPr>
          <w:lang w:val="es-ES_tradnl"/>
        </w:rPr>
        <w:t xml:space="preserve">Informe </w:t>
      </w:r>
      <w:r w:rsidRPr="00CE43BE">
        <w:rPr>
          <w:lang w:val="es-ES_tradnl"/>
        </w:rPr>
        <w:t>final, de modo que se pueda adelantar la redacción antes de las reuniones presenciales; utilización con todos los grupos</w:t>
      </w:r>
      <w:r w:rsidR="002608EC">
        <w:rPr>
          <w:lang w:val="es-ES_tradnl"/>
        </w:rPr>
        <w:t>.</w:t>
      </w:r>
    </w:p>
    <w:p w:rsidR="00624358" w:rsidRPr="00CE43BE" w:rsidRDefault="00624358" w:rsidP="00624358">
      <w:pPr>
        <w:rPr>
          <w:b/>
          <w:szCs w:val="24"/>
          <w:lang w:val="es-ES_tradnl"/>
        </w:rPr>
      </w:pPr>
      <w:r w:rsidRPr="00CE43BE">
        <w:rPr>
          <w:b/>
          <w:szCs w:val="24"/>
          <w:lang w:val="es-ES_tradnl"/>
        </w:rPr>
        <w:t>Otros asuntos</w:t>
      </w:r>
    </w:p>
    <w:p w:rsidR="00624358" w:rsidRPr="00CE43BE" w:rsidRDefault="00624358" w:rsidP="007F1449">
      <w:pPr>
        <w:pStyle w:val="enumlev1"/>
        <w:rPr>
          <w:lang w:val="es-ES_tradnl"/>
        </w:rPr>
      </w:pPr>
      <w:r w:rsidRPr="00CE43BE">
        <w:rPr>
          <w:lang w:val="es-ES_tradnl"/>
        </w:rPr>
        <w:t>–</w:t>
      </w:r>
      <w:r w:rsidRPr="00CE43BE">
        <w:rPr>
          <w:lang w:val="es-ES_tradnl"/>
        </w:rPr>
        <w:tab/>
        <w:t>Recurrir a las regiones, a las oficinas regionales y a las Comisiones de Estudio para obtener su opinión sobre la viabilidad o éxito de las directrices existentes</w:t>
      </w:r>
      <w:r w:rsidR="002608EC">
        <w:rPr>
          <w:lang w:val="es-ES_tradnl"/>
        </w:rPr>
        <w:t>.</w:t>
      </w:r>
    </w:p>
    <w:p w:rsidR="00624358" w:rsidRPr="00CE43BE" w:rsidRDefault="00624358" w:rsidP="007F1449">
      <w:pPr>
        <w:pStyle w:val="enumlev1"/>
        <w:rPr>
          <w:lang w:val="es-ES_tradnl"/>
        </w:rPr>
      </w:pPr>
      <w:r w:rsidRPr="00CE43BE">
        <w:rPr>
          <w:lang w:val="es-ES_tradnl"/>
        </w:rPr>
        <w:t>–</w:t>
      </w:r>
      <w:r w:rsidRPr="00CE43BE">
        <w:rPr>
          <w:lang w:val="es-ES_tradnl"/>
        </w:rPr>
        <w:tab/>
        <w:t xml:space="preserve">Crear y poner en marco un sistema de supervisión y opinión de modo que las CE puedan determinar si los trabajos realizados durante el ciclo y el </w:t>
      </w:r>
      <w:r w:rsidR="009F5274" w:rsidRPr="00CE43BE">
        <w:rPr>
          <w:lang w:val="es-ES_tradnl"/>
        </w:rPr>
        <w:t xml:space="preserve">Informe </w:t>
      </w:r>
      <w:r w:rsidRPr="00CE43BE">
        <w:rPr>
          <w:lang w:val="es-ES_tradnl"/>
        </w:rPr>
        <w:t>final han sido útiles.</w:t>
      </w:r>
    </w:p>
    <w:p w:rsidR="00624358" w:rsidRPr="00CE43BE" w:rsidRDefault="00624358" w:rsidP="002608EC">
      <w:pPr>
        <w:pStyle w:val="enumlev1"/>
        <w:rPr>
          <w:lang w:val="es-ES_tradnl"/>
        </w:rPr>
      </w:pPr>
      <w:r w:rsidRPr="00CE43BE">
        <w:rPr>
          <w:lang w:val="es-ES_tradnl"/>
        </w:rPr>
        <w:t>–</w:t>
      </w:r>
      <w:r w:rsidRPr="00CE43BE">
        <w:rPr>
          <w:lang w:val="es-ES_tradnl"/>
        </w:rPr>
        <w:tab/>
        <w:t>Considerar otros resultados, aparte de los informes</w:t>
      </w:r>
      <w:r w:rsidR="002608EC">
        <w:rPr>
          <w:lang w:val="es-ES_tradnl"/>
        </w:rPr>
        <w:t>.</w:t>
      </w:r>
    </w:p>
    <w:p w:rsidR="00624358" w:rsidRPr="00CE43BE" w:rsidRDefault="007F1449" w:rsidP="007F1449">
      <w:pPr>
        <w:pStyle w:val="enumlev1"/>
        <w:rPr>
          <w:lang w:val="es-ES_tradnl"/>
        </w:rPr>
      </w:pPr>
      <w:r w:rsidRPr="00CE43BE">
        <w:rPr>
          <w:lang w:val="es-ES_tradnl"/>
        </w:rPr>
        <w:t>–</w:t>
      </w:r>
      <w:r w:rsidRPr="00CE43BE">
        <w:rPr>
          <w:lang w:val="es-ES_tradnl"/>
        </w:rPr>
        <w:tab/>
        <w:t>I</w:t>
      </w:r>
      <w:r w:rsidR="00624358" w:rsidRPr="00CE43BE">
        <w:rPr>
          <w:lang w:val="es-ES_tradnl"/>
        </w:rPr>
        <w:t>nvestigar formas innovadoras de aumentar los recursos financieros para traducción, interpretación, becas, talleres y otras actividades de las CE.</w:t>
      </w:r>
    </w:p>
    <w:p w:rsidR="00624358" w:rsidRPr="00CE43BE" w:rsidRDefault="00624358" w:rsidP="007F1449">
      <w:pPr>
        <w:pStyle w:val="enumlev1"/>
        <w:rPr>
          <w:lang w:val="es-ES_tradnl"/>
        </w:rPr>
      </w:pPr>
      <w:r w:rsidRPr="00CE43BE">
        <w:rPr>
          <w:lang w:val="es-ES_tradnl"/>
        </w:rPr>
        <w:t>–</w:t>
      </w:r>
      <w:r w:rsidRPr="00CE43BE">
        <w:rPr>
          <w:lang w:val="es-ES_tradnl"/>
        </w:rPr>
        <w:tab/>
        <w:t>Recabar la opinión de los Relatores mediante informes sucintos oficiosos en los que describan su experiencia personal durante el periodo de estudios. Los Relatores podrían presentar estos informes para ayudar a sus equipos y determinar cualquier problema que haya surgido durante el ciclo.</w:t>
      </w:r>
    </w:p>
    <w:p w:rsidR="00624358" w:rsidRPr="00DD2429" w:rsidRDefault="00624358" w:rsidP="007F1449">
      <w:pPr>
        <w:pStyle w:val="enumlev1"/>
        <w:rPr>
          <w:lang w:val="es-ES_tradnl"/>
        </w:rPr>
      </w:pPr>
      <w:r w:rsidRPr="00CE43BE">
        <w:rPr>
          <w:lang w:val="es-ES_tradnl"/>
        </w:rPr>
        <w:t>–</w:t>
      </w:r>
      <w:r w:rsidRPr="00CE43BE">
        <w:rPr>
          <w:lang w:val="es-ES_tradnl"/>
        </w:rPr>
        <w:tab/>
      </w:r>
      <w:r w:rsidR="007F1449" w:rsidRPr="00CE43BE">
        <w:rPr>
          <w:lang w:val="es-ES_tradnl"/>
        </w:rPr>
        <w:t>D</w:t>
      </w:r>
      <w:r w:rsidRPr="00CE43BE">
        <w:rPr>
          <w:lang w:val="es-ES_tradnl"/>
        </w:rPr>
        <w:t>isponer los asientos en ciertas reuniones con arreglo a tema/asunto o Grupo de Relator para que sea posible identificar a las personas con intereses similares y estimular el debate.</w:t>
      </w:r>
    </w:p>
    <w:p w:rsidR="003C7C4D" w:rsidRPr="00DD2429" w:rsidRDefault="00B624E4" w:rsidP="00B624E4">
      <w:pPr>
        <w:pStyle w:val="Heading1"/>
        <w:rPr>
          <w:lang w:val="es-ES_tradnl"/>
        </w:rPr>
      </w:pPr>
      <w:r w:rsidRPr="00DD2429">
        <w:rPr>
          <w:lang w:val="es-ES_tradnl"/>
        </w:rPr>
        <w:t>6</w:t>
      </w:r>
      <w:r w:rsidRPr="00DD2429">
        <w:rPr>
          <w:lang w:val="es-ES_tradnl"/>
        </w:rPr>
        <w:tab/>
      </w:r>
      <w:r w:rsidR="003C7C4D" w:rsidRPr="00DD2429">
        <w:rPr>
          <w:lang w:val="es-ES_tradnl"/>
        </w:rPr>
        <w:t>Conclusiones</w:t>
      </w:r>
    </w:p>
    <w:p w:rsidR="003C7C4D" w:rsidRPr="00DD2429" w:rsidRDefault="003C7C4D" w:rsidP="00CA3D78">
      <w:pPr>
        <w:rPr>
          <w:lang w:val="es-ES_tradnl"/>
        </w:rPr>
      </w:pPr>
      <w:r w:rsidRPr="00DD2429">
        <w:rPr>
          <w:lang w:val="es-ES_tradnl"/>
        </w:rPr>
        <w:t>La Comisión de Estudio 1 ha llevado a buen término su mandato</w:t>
      </w:r>
      <w:r w:rsidR="009F5274">
        <w:rPr>
          <w:lang w:val="es-ES_tradnl"/>
        </w:rPr>
        <w:t xml:space="preserve"> –</w:t>
      </w:r>
      <w:r w:rsidRPr="00DD2429">
        <w:rPr>
          <w:lang w:val="es-ES_tradnl"/>
        </w:rPr>
        <w:t>en este periodo de estudios reducido, que se ha caracterizado por un aumento del número de delegados y del número y calidad de</w:t>
      </w:r>
      <w:r w:rsidR="00CA3D78">
        <w:rPr>
          <w:lang w:val="es-ES_tradnl"/>
        </w:rPr>
        <w:t xml:space="preserve"> las contribuciones presentadas</w:t>
      </w:r>
      <w:r w:rsidRPr="00DD2429">
        <w:rPr>
          <w:lang w:val="es-ES_tradnl"/>
        </w:rPr>
        <w:t>– gracias a los esfuerzos trabajo, la dedicación, la perseverancia, la flexibilidad y la pericia de todas las partes implic</w:t>
      </w:r>
      <w:r w:rsidR="0076766A" w:rsidRPr="00DD2429">
        <w:rPr>
          <w:lang w:val="es-ES_tradnl"/>
        </w:rPr>
        <w:t>adas: el equipo directivo de la </w:t>
      </w:r>
      <w:r w:rsidRPr="00DD2429">
        <w:rPr>
          <w:lang w:val="es-ES_tradnl"/>
        </w:rPr>
        <w:t>CE</w:t>
      </w:r>
      <w:r w:rsidR="0076766A" w:rsidRPr="00DD2429">
        <w:rPr>
          <w:lang w:val="es-ES_tradnl"/>
        </w:rPr>
        <w:t> </w:t>
      </w:r>
      <w:r w:rsidRPr="00DD2429">
        <w:rPr>
          <w:lang w:val="es-ES_tradnl"/>
        </w:rPr>
        <w:t xml:space="preserve">1, los Vicepresidentes, Relatores, Vicerrelatores, Coordinadores, la Secretaría de la BDT y los </w:t>
      </w:r>
      <w:r w:rsidRPr="00DD2429">
        <w:rPr>
          <w:lang w:val="es-ES_tradnl"/>
        </w:rPr>
        <w:lastRenderedPageBreak/>
        <w:t>contribuyentes, así como los participantes presenciales y a distancia en las reuniones, los intérpretes, los traductores y el personal informático. Gracias al apoyo firme y constante recibido del Director de la BDT y su personal, el Grupo ha llevado a buen término su misión.</w:t>
      </w:r>
    </w:p>
    <w:p w:rsidR="003C7C4D" w:rsidRPr="00DD2429" w:rsidRDefault="003C7C4D">
      <w:pPr>
        <w:overflowPunct/>
        <w:autoSpaceDE/>
        <w:autoSpaceDN/>
        <w:adjustRightInd/>
        <w:spacing w:before="0"/>
        <w:textAlignment w:val="auto"/>
        <w:rPr>
          <w:rFonts w:ascii="Calibri" w:eastAsia="SimHei" w:hAnsi="Calibri" w:cs="Simplified Arabic"/>
          <w:bCs/>
          <w:szCs w:val="24"/>
          <w:lang w:val="es-ES_tradnl"/>
        </w:rPr>
      </w:pPr>
      <w:r w:rsidRPr="00DD2429">
        <w:rPr>
          <w:b/>
          <w:bCs/>
          <w:szCs w:val="24"/>
          <w:lang w:val="es-ES_tradnl"/>
        </w:rPr>
        <w:br w:type="page"/>
      </w:r>
    </w:p>
    <w:p w:rsidR="003124B5" w:rsidRPr="00DD2429" w:rsidRDefault="003C7C4D" w:rsidP="008B4052">
      <w:pPr>
        <w:pStyle w:val="AnnexNo"/>
        <w:rPr>
          <w:lang w:val="es-ES_tradnl"/>
        </w:rPr>
      </w:pPr>
      <w:r w:rsidRPr="00DD2429">
        <w:rPr>
          <w:lang w:val="es-ES_tradnl"/>
        </w:rPr>
        <w:lastRenderedPageBreak/>
        <w:t>Anexo 1</w:t>
      </w:r>
    </w:p>
    <w:p w:rsidR="003C7C4D" w:rsidRPr="00DD2429" w:rsidRDefault="003C7C4D" w:rsidP="003124B5">
      <w:pPr>
        <w:pStyle w:val="Annextitle"/>
        <w:rPr>
          <w:lang w:val="es-ES_tradnl"/>
        </w:rPr>
      </w:pPr>
      <w:r w:rsidRPr="00DD2429">
        <w:rPr>
          <w:lang w:val="es-ES_tradnl"/>
        </w:rPr>
        <w:t xml:space="preserve">Lista de Presidentes, Vicepresidentes, Relatores, Vicerrelatores </w:t>
      </w:r>
      <w:r w:rsidRPr="00DD2429">
        <w:rPr>
          <w:lang w:val="es-ES_tradnl"/>
        </w:rPr>
        <w:br/>
        <w:t>y Coordinadores de la BDT de la Comisión de Estudio 1</w:t>
      </w:r>
    </w:p>
    <w:p w:rsidR="003C7C4D" w:rsidRPr="00DD2429" w:rsidRDefault="003C7C4D" w:rsidP="007941C8">
      <w:pPr>
        <w:spacing w:after="240"/>
        <w:jc w:val="center"/>
        <w:rPr>
          <w:b/>
          <w:bCs/>
          <w:szCs w:val="24"/>
          <w:lang w:val="es-ES_tradnl"/>
        </w:rPr>
      </w:pPr>
      <w:r w:rsidRPr="00DD2429">
        <w:rPr>
          <w:b/>
          <w:bCs/>
          <w:szCs w:val="24"/>
          <w:lang w:val="es-ES_tradnl"/>
        </w:rPr>
        <w:t>Sexto periodo de estudios (2014-2017)</w:t>
      </w:r>
    </w:p>
    <w:p w:rsidR="003C7C4D" w:rsidRPr="00DD2429" w:rsidRDefault="003C7C4D" w:rsidP="00B624E4">
      <w:pPr>
        <w:pStyle w:val="Headingb"/>
        <w:spacing w:after="120"/>
        <w:rPr>
          <w:lang w:val="es-ES_tradnl"/>
        </w:rPr>
      </w:pPr>
      <w:r w:rsidRPr="00DD2429">
        <w:rPr>
          <w:lang w:val="es-ES_tradnl"/>
        </w:rPr>
        <w:t>Presidente y Vicepresidentes de la Com</w:t>
      </w:r>
      <w:r w:rsidR="00585549">
        <w:rPr>
          <w:lang w:val="es-ES_tradnl"/>
        </w:rPr>
        <w:t>isión de Estudio 1</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3C7C4D" w:rsidRPr="00DD2429" w:rsidTr="00585549">
        <w:trPr>
          <w:tblHeader/>
        </w:trPr>
        <w:tc>
          <w:tcPr>
            <w:tcW w:w="1843" w:type="dxa"/>
            <w:shd w:val="clear" w:color="5B9BD5" w:fill="5B9BD5"/>
            <w:vAlign w:val="center"/>
            <w:hideMark/>
          </w:tcPr>
          <w:p w:rsidR="003C7C4D" w:rsidRPr="00DD2429" w:rsidRDefault="003C7C4D" w:rsidP="003C7C4D">
            <w:pPr>
              <w:overflowPunct/>
              <w:autoSpaceDE/>
              <w:autoSpaceDN/>
              <w:adjustRightInd/>
              <w:spacing w:before="0"/>
              <w:textAlignment w:val="auto"/>
              <w:rPr>
                <w:rFonts w:ascii="Calibri" w:hAnsi="Calibri"/>
                <w:b/>
                <w:bCs/>
                <w:color w:val="FFFFFF"/>
                <w:sz w:val="22"/>
                <w:szCs w:val="22"/>
                <w:lang w:val="es-ES_tradnl" w:eastAsia="zh-CN"/>
              </w:rPr>
            </w:pPr>
            <w:r w:rsidRPr="00DD2429">
              <w:rPr>
                <w:rFonts w:ascii="Calibri" w:hAnsi="Calibri"/>
                <w:b/>
                <w:bCs/>
                <w:color w:val="FFFFFF"/>
                <w:sz w:val="22"/>
                <w:szCs w:val="22"/>
                <w:lang w:val="es-ES_tradnl" w:eastAsia="zh-CN"/>
              </w:rPr>
              <w:t>Cargo</w:t>
            </w:r>
          </w:p>
        </w:tc>
        <w:tc>
          <w:tcPr>
            <w:tcW w:w="3827" w:type="dxa"/>
            <w:shd w:val="clear" w:color="5B9BD5" w:fill="5B9BD5"/>
            <w:vAlign w:val="center"/>
            <w:hideMark/>
          </w:tcPr>
          <w:p w:rsidR="003C7C4D" w:rsidRPr="00DD2429" w:rsidRDefault="003C7C4D" w:rsidP="003C7C4D">
            <w:pPr>
              <w:overflowPunct/>
              <w:autoSpaceDE/>
              <w:autoSpaceDN/>
              <w:adjustRightInd/>
              <w:spacing w:before="0"/>
              <w:textAlignment w:val="auto"/>
              <w:rPr>
                <w:rFonts w:ascii="Calibri" w:hAnsi="Calibri"/>
                <w:b/>
                <w:bCs/>
                <w:color w:val="FFFFFF"/>
                <w:sz w:val="22"/>
                <w:szCs w:val="22"/>
                <w:lang w:val="es-ES_tradnl" w:eastAsia="zh-CN"/>
              </w:rPr>
            </w:pPr>
            <w:r w:rsidRPr="00DD2429">
              <w:rPr>
                <w:rFonts w:ascii="Calibri" w:hAnsi="Calibri"/>
                <w:b/>
                <w:bCs/>
                <w:color w:val="FFFFFF"/>
                <w:sz w:val="22"/>
                <w:szCs w:val="22"/>
                <w:lang w:val="es-ES_tradnl" w:eastAsia="zh-CN"/>
              </w:rPr>
              <w:t>Nombre</w:t>
            </w:r>
          </w:p>
        </w:tc>
        <w:tc>
          <w:tcPr>
            <w:tcW w:w="2410" w:type="dxa"/>
            <w:shd w:val="clear" w:color="5B9BD5" w:fill="5B9BD5"/>
            <w:vAlign w:val="center"/>
            <w:hideMark/>
          </w:tcPr>
          <w:p w:rsidR="003C7C4D" w:rsidRPr="00DD2429" w:rsidRDefault="003C7C4D" w:rsidP="003C7C4D">
            <w:pPr>
              <w:overflowPunct/>
              <w:autoSpaceDE/>
              <w:autoSpaceDN/>
              <w:adjustRightInd/>
              <w:spacing w:before="0"/>
              <w:textAlignment w:val="auto"/>
              <w:rPr>
                <w:rFonts w:ascii="Calibri" w:hAnsi="Calibri"/>
                <w:b/>
                <w:bCs/>
                <w:color w:val="FFFFFF"/>
                <w:sz w:val="22"/>
                <w:szCs w:val="22"/>
                <w:lang w:val="es-ES_tradnl" w:eastAsia="zh-CN"/>
              </w:rPr>
            </w:pPr>
            <w:r w:rsidRPr="00DD2429">
              <w:rPr>
                <w:rFonts w:ascii="Calibri" w:hAnsi="Calibri"/>
                <w:b/>
                <w:bCs/>
                <w:color w:val="FFFFFF"/>
                <w:sz w:val="22"/>
                <w:szCs w:val="22"/>
                <w:lang w:val="es-ES_tradnl" w:eastAsia="zh-CN"/>
              </w:rPr>
              <w:t>País</w:t>
            </w:r>
          </w:p>
        </w:tc>
        <w:tc>
          <w:tcPr>
            <w:tcW w:w="1276" w:type="dxa"/>
            <w:shd w:val="clear" w:color="5B9BD5" w:fill="5B9BD5"/>
            <w:vAlign w:val="center"/>
            <w:hideMark/>
          </w:tcPr>
          <w:p w:rsidR="003C7C4D" w:rsidRPr="00DD2429" w:rsidRDefault="003C7C4D" w:rsidP="003C7C4D">
            <w:pPr>
              <w:overflowPunct/>
              <w:autoSpaceDE/>
              <w:autoSpaceDN/>
              <w:adjustRightInd/>
              <w:spacing w:before="0"/>
              <w:jc w:val="center"/>
              <w:textAlignment w:val="auto"/>
              <w:rPr>
                <w:rFonts w:ascii="Calibri" w:hAnsi="Calibri"/>
                <w:b/>
                <w:bCs/>
                <w:color w:val="FFFFFF"/>
                <w:sz w:val="22"/>
                <w:szCs w:val="22"/>
                <w:lang w:val="es-ES_tradnl" w:eastAsia="zh-CN"/>
              </w:rPr>
            </w:pPr>
            <w:r w:rsidRPr="00DD2429">
              <w:rPr>
                <w:rFonts w:ascii="Calibri" w:hAnsi="Calibri"/>
                <w:b/>
                <w:bCs/>
                <w:color w:val="FFFFFF"/>
                <w:sz w:val="22"/>
                <w:szCs w:val="22"/>
                <w:lang w:val="es-ES_tradnl" w:eastAsia="zh-CN"/>
              </w:rPr>
              <w:t>Región</w:t>
            </w:r>
          </w:p>
        </w:tc>
      </w:tr>
      <w:tr w:rsidR="003C7C4D" w:rsidRPr="00DD2429" w:rsidTr="00585549">
        <w:tc>
          <w:tcPr>
            <w:tcW w:w="1843" w:type="dxa"/>
            <w:shd w:val="clear" w:color="auto" w:fill="auto"/>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Presidente</w:t>
            </w:r>
          </w:p>
        </w:tc>
        <w:tc>
          <w:tcPr>
            <w:tcW w:w="3827" w:type="dxa"/>
            <w:shd w:val="clear" w:color="auto" w:fill="auto"/>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Sra. Roxanne MCELVANE WEBBER</w:t>
            </w:r>
          </w:p>
        </w:tc>
        <w:tc>
          <w:tcPr>
            <w:tcW w:w="2410" w:type="dxa"/>
            <w:shd w:val="clear" w:color="auto" w:fill="auto"/>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Estados Unidos</w:t>
            </w:r>
          </w:p>
        </w:tc>
        <w:tc>
          <w:tcPr>
            <w:tcW w:w="1276"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AMS</w:t>
            </w:r>
          </w:p>
        </w:tc>
      </w:tr>
      <w:tr w:rsidR="003C7C4D" w:rsidRPr="00DD2429" w:rsidTr="00585549">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5D0D74" w:rsidRDefault="003C7C4D" w:rsidP="003C7C4D">
            <w:pPr>
              <w:overflowPunct/>
              <w:autoSpaceDE/>
              <w:autoSpaceDN/>
              <w:adjustRightInd/>
              <w:spacing w:before="0"/>
              <w:textAlignment w:val="auto"/>
              <w:rPr>
                <w:rFonts w:ascii="Calibri" w:hAnsi="Calibri"/>
                <w:color w:val="000000"/>
                <w:sz w:val="22"/>
                <w:szCs w:val="22"/>
                <w:lang w:val="fr-CH" w:eastAsia="zh-CN"/>
              </w:rPr>
            </w:pPr>
            <w:r w:rsidRPr="005D0D74">
              <w:rPr>
                <w:rFonts w:ascii="Calibri" w:hAnsi="Calibri"/>
                <w:color w:val="000000"/>
                <w:sz w:val="22"/>
                <w:szCs w:val="22"/>
                <w:lang w:val="fr-CH" w:eastAsia="zh-CN"/>
              </w:rPr>
              <w:t>Sra. Regina Fleur ASSOUMOU-BESSOU</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Côte d'Ivoire</w:t>
            </w:r>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585549">
        <w:tc>
          <w:tcPr>
            <w:tcW w:w="1843"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highlight w:val="yellow"/>
                <w:lang w:val="es-ES_tradnl" w:eastAsia="zh-CN"/>
              </w:rPr>
            </w:pPr>
            <w:r w:rsidRPr="00DD2429">
              <w:rPr>
                <w:rFonts w:ascii="Calibri" w:hAnsi="Calibri"/>
                <w:color w:val="000000"/>
                <w:sz w:val="22"/>
                <w:szCs w:val="22"/>
                <w:lang w:val="es-ES_tradnl" w:eastAsia="zh-CN"/>
              </w:rPr>
              <w:t>Sr. Peter Ngwan MBENGIE</w:t>
            </w:r>
          </w:p>
        </w:tc>
        <w:tc>
          <w:tcPr>
            <w:tcW w:w="2410"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Camerún</w:t>
            </w:r>
          </w:p>
        </w:tc>
        <w:tc>
          <w:tcPr>
            <w:tcW w:w="1276" w:type="dxa"/>
            <w:shd w:val="clear" w:color="DDEBF7"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585549">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Sr. Víctor MARTÍNEZ </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Paraguay</w:t>
            </w:r>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585549">
        <w:tc>
          <w:tcPr>
            <w:tcW w:w="1843"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Claymir CAROZZA RODRÍGUEZ</w:t>
            </w:r>
          </w:p>
        </w:tc>
        <w:tc>
          <w:tcPr>
            <w:tcW w:w="2410"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Venezuela</w:t>
            </w:r>
          </w:p>
        </w:tc>
        <w:tc>
          <w:tcPr>
            <w:tcW w:w="1276" w:type="dxa"/>
            <w:shd w:val="clear" w:color="DDEBF7"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585549">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Wesam AL-RAMADEEN</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Jordania</w:t>
            </w:r>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585549">
        <w:tc>
          <w:tcPr>
            <w:tcW w:w="1843"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DDEBF7" w:fill="auto"/>
          </w:tcPr>
          <w:p w:rsidR="003C7C4D" w:rsidRPr="002608EC" w:rsidRDefault="003C7C4D" w:rsidP="003C7C4D">
            <w:pPr>
              <w:overflowPunct/>
              <w:autoSpaceDE/>
              <w:autoSpaceDN/>
              <w:adjustRightInd/>
              <w:spacing w:before="0"/>
              <w:textAlignment w:val="auto"/>
              <w:rPr>
                <w:rFonts w:ascii="Calibri" w:hAnsi="Calibri"/>
                <w:color w:val="000000"/>
                <w:sz w:val="22"/>
                <w:szCs w:val="22"/>
                <w:lang w:val="de-DE" w:eastAsia="zh-CN"/>
              </w:rPr>
            </w:pPr>
            <w:r w:rsidRPr="002608EC">
              <w:rPr>
                <w:rFonts w:ascii="Calibri" w:hAnsi="Calibri"/>
                <w:color w:val="000000"/>
                <w:sz w:val="22"/>
                <w:szCs w:val="22"/>
                <w:lang w:val="de-DE" w:eastAsia="zh-CN"/>
              </w:rPr>
              <w:t>Sr. Ahmed Abdel Aziz GAD</w:t>
            </w:r>
          </w:p>
        </w:tc>
        <w:tc>
          <w:tcPr>
            <w:tcW w:w="2410"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Egipto</w:t>
            </w:r>
          </w:p>
        </w:tc>
        <w:tc>
          <w:tcPr>
            <w:tcW w:w="1276" w:type="dxa"/>
            <w:shd w:val="clear" w:color="DDEBF7"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585549">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Nguyen Quy QUYEN</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Viet Nam</w:t>
            </w:r>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585549">
        <w:tc>
          <w:tcPr>
            <w:tcW w:w="1843"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Yasuhiko KAWASUMI</w:t>
            </w:r>
          </w:p>
        </w:tc>
        <w:tc>
          <w:tcPr>
            <w:tcW w:w="2410"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Japón</w:t>
            </w:r>
          </w:p>
        </w:tc>
        <w:tc>
          <w:tcPr>
            <w:tcW w:w="1276" w:type="dxa"/>
            <w:shd w:val="clear" w:color="DDEBF7"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585549">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Vadym KAPTUR</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Ucrania</w:t>
            </w:r>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585549">
        <w:tc>
          <w:tcPr>
            <w:tcW w:w="1843"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Almaz TILENBAEV</w:t>
            </w:r>
          </w:p>
        </w:tc>
        <w:tc>
          <w:tcPr>
            <w:tcW w:w="2410"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Kirguisa</w:t>
            </w:r>
          </w:p>
        </w:tc>
        <w:tc>
          <w:tcPr>
            <w:tcW w:w="1276" w:type="dxa"/>
            <w:shd w:val="clear" w:color="DDEBF7"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585549">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Blanca GONZÁLEZ</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España</w:t>
            </w:r>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EUR</w:t>
            </w:r>
          </w:p>
        </w:tc>
      </w:tr>
    </w:tbl>
    <w:p w:rsidR="003C7C4D" w:rsidRPr="00DD2429" w:rsidRDefault="003C7C4D" w:rsidP="003C7C4D">
      <w:pPr>
        <w:spacing w:after="120"/>
        <w:rPr>
          <w:b/>
          <w:szCs w:val="24"/>
          <w:lang w:val="es-ES_tradnl"/>
        </w:rPr>
      </w:pPr>
      <w:r w:rsidRPr="00DD2429">
        <w:rPr>
          <w:rFonts w:cs="Calibri"/>
          <w:b/>
          <w:szCs w:val="24"/>
          <w:lang w:val="es-ES_tradnl"/>
        </w:rPr>
        <w:t>Relatores, Vicerrelatores y Coordinadores de la BDT de la Comisión de Estudio 1</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2969"/>
        <w:gridCol w:w="9"/>
        <w:gridCol w:w="2834"/>
        <w:gridCol w:w="1701"/>
      </w:tblGrid>
      <w:tr w:rsidR="003C7C4D" w:rsidRPr="00DD2429" w:rsidTr="003C7C4D">
        <w:trPr>
          <w:trHeight w:val="300"/>
        </w:trPr>
        <w:tc>
          <w:tcPr>
            <w:tcW w:w="1851" w:type="dxa"/>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2608EC" w:rsidTr="003C7C4D">
        <w:trPr>
          <w:trHeight w:val="300"/>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C1/1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Aspectos políticos, reglamentarios y técnicos de la migración de las redes existentes a las redes de banda ancha en los países en desarrollo, incluyendo las redes de la próxima generación, los servicios móviles, los servicios OTT y la implantación de IPv6</w:t>
            </w:r>
          </w:p>
        </w:tc>
      </w:tr>
      <w:tr w:rsidR="003C7C4D" w:rsidRPr="00DD2429" w:rsidTr="003C7C4D">
        <w:trPr>
          <w:trHeight w:val="300"/>
        </w:trPr>
        <w:tc>
          <w:tcPr>
            <w:tcW w:w="185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300"/>
        </w:trPr>
        <w:tc>
          <w:tcPr>
            <w:tcW w:w="1851" w:type="dxa"/>
            <w:shd w:val="clear" w:color="auto" w:fill="FFFFFF" w:themeFill="background1"/>
          </w:tcPr>
          <w:p w:rsidR="003C7C4D" w:rsidRPr="00DD2429" w:rsidRDefault="003C7C4D" w:rsidP="003C7C4D">
            <w:pPr>
              <w:overflowPunct/>
              <w:autoSpaceDE/>
              <w:autoSpaceDN/>
              <w:adjustRightInd/>
              <w:spacing w:before="0"/>
              <w:textAlignment w:val="auto"/>
              <w:rPr>
                <w:rFonts w:ascii="Times New Roman" w:hAnsi="Times New Roman"/>
                <w:sz w:val="20"/>
                <w:lang w:val="es-ES_tradnl" w:eastAsia="zh-CN"/>
              </w:rPr>
            </w:pPr>
            <w:r w:rsidRPr="00DD2429">
              <w:rPr>
                <w:rFonts w:ascii="Calibri" w:hAnsi="Calibri"/>
                <w:color w:val="000000"/>
                <w:sz w:val="22"/>
                <w:szCs w:val="22"/>
                <w:lang w:val="es-ES_tradnl" w:eastAsia="zh-CN"/>
              </w:rPr>
              <w:t>Correlator</w:t>
            </w:r>
          </w:p>
        </w:tc>
        <w:tc>
          <w:tcPr>
            <w:tcW w:w="2978" w:type="dxa"/>
            <w:gridSpan w:val="2"/>
            <w:shd w:val="clear" w:color="auto" w:fill="FFFFFF" w:themeFill="background1"/>
          </w:tcPr>
          <w:p w:rsidR="003C7C4D" w:rsidRPr="002608EC" w:rsidRDefault="003C7C4D" w:rsidP="003C7C4D">
            <w:pPr>
              <w:overflowPunct/>
              <w:autoSpaceDE/>
              <w:autoSpaceDN/>
              <w:adjustRightInd/>
              <w:spacing w:before="0"/>
              <w:textAlignment w:val="auto"/>
              <w:rPr>
                <w:rFonts w:ascii="Calibri" w:hAnsi="Calibri"/>
                <w:color w:val="000000"/>
                <w:sz w:val="22"/>
                <w:szCs w:val="22"/>
                <w:lang w:val="de-DE" w:eastAsia="zh-CN"/>
              </w:rPr>
            </w:pPr>
            <w:r w:rsidRPr="002608EC">
              <w:rPr>
                <w:rFonts w:ascii="Calibri" w:hAnsi="Calibri"/>
                <w:color w:val="000000"/>
                <w:sz w:val="22"/>
                <w:szCs w:val="22"/>
                <w:lang w:val="de-DE" w:eastAsia="zh-CN"/>
              </w:rPr>
              <w:t>Sr. Yahya Nasser Mohammed AL HAJRI</w:t>
            </w:r>
          </w:p>
        </w:tc>
        <w:tc>
          <w:tcPr>
            <w:tcW w:w="2834"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Organismo regulador de las telecomunicaciones de Omán(TRA), Omán</w:t>
            </w:r>
          </w:p>
        </w:tc>
        <w:tc>
          <w:tcPr>
            <w:tcW w:w="1701" w:type="dxa"/>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300"/>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Vadym KAPTUR</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Academia Nacional de Telecomunicaciones A.S. Popov de Odessa (ONAT), Ucrania</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AE3E74" w:rsidTr="003C7C4D">
        <w:trPr>
          <w:trHeight w:val="214"/>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Dr</w:t>
            </w:r>
            <w:r w:rsidR="00AE3E74" w:rsidRPr="00AE3E74">
              <w:rPr>
                <w:rFonts w:ascii="Calibri" w:hAnsi="Calibri"/>
                <w:color w:val="000000"/>
                <w:sz w:val="22"/>
                <w:szCs w:val="22"/>
                <w:lang w:val="en-US" w:eastAsia="zh-CN"/>
              </w:rPr>
              <w:t>.</w:t>
            </w:r>
            <w:r w:rsidRPr="00AE3E74">
              <w:rPr>
                <w:rFonts w:ascii="Calibri" w:hAnsi="Calibri"/>
                <w:color w:val="000000"/>
                <w:sz w:val="22"/>
                <w:szCs w:val="22"/>
                <w:lang w:val="en-US" w:eastAsia="zh-CN"/>
              </w:rPr>
              <w:t xml:space="preserve"> William Kyoungyong JEE</w:t>
            </w:r>
          </w:p>
        </w:tc>
        <w:tc>
          <w:tcPr>
            <w:tcW w:w="2834" w:type="dxa"/>
            <w:shd w:val="clear" w:color="auto" w:fill="FFFFFF" w:themeFill="background1"/>
            <w:hideMark/>
          </w:tcPr>
          <w:p w:rsidR="003C7C4D" w:rsidRPr="00AE3E74" w:rsidRDefault="00544B73" w:rsidP="0058554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w:t>
            </w:r>
            <w:r w:rsidR="003C7C4D" w:rsidRPr="00AE3E74">
              <w:rPr>
                <w:rFonts w:ascii="Calibri" w:hAnsi="Calibri"/>
                <w:color w:val="000000"/>
                <w:sz w:val="22"/>
                <w:szCs w:val="22"/>
                <w:lang w:val="en-US" w:eastAsia="zh-CN"/>
              </w:rPr>
              <w:t xml:space="preserve">orea (Rep. </w:t>
            </w:r>
            <w:r w:rsidR="00585549">
              <w:rPr>
                <w:rFonts w:ascii="Calibri" w:hAnsi="Calibri"/>
                <w:color w:val="000000"/>
                <w:sz w:val="22"/>
                <w:szCs w:val="22"/>
                <w:lang w:val="en-US" w:eastAsia="zh-CN"/>
              </w:rPr>
              <w:t>de</w:t>
            </w:r>
            <w:r w:rsidR="003C7C4D" w:rsidRPr="00AE3E74">
              <w:rPr>
                <w:rFonts w:ascii="Calibri" w:hAnsi="Calibri"/>
                <w:color w:val="000000"/>
                <w:sz w:val="22"/>
                <w:szCs w:val="22"/>
                <w:lang w:val="en-US" w:eastAsia="zh-CN"/>
              </w:rPr>
              <w:t>)</w:t>
            </w:r>
          </w:p>
        </w:tc>
        <w:tc>
          <w:tcPr>
            <w:tcW w:w="1701" w:type="dxa"/>
            <w:shd w:val="clear" w:color="auto" w:fill="FFFFFF" w:themeFill="background1"/>
            <w:hideMark/>
          </w:tcPr>
          <w:p w:rsidR="003C7C4D" w:rsidRPr="00AE3E74" w:rsidRDefault="003C7C4D" w:rsidP="003C7C4D">
            <w:pPr>
              <w:overflowPunct/>
              <w:autoSpaceDE/>
              <w:autoSpaceDN/>
              <w:adjustRightInd/>
              <w:spacing w:before="0"/>
              <w:jc w:val="center"/>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ASP</w:t>
            </w:r>
          </w:p>
        </w:tc>
      </w:tr>
      <w:tr w:rsidR="003C7C4D" w:rsidRPr="00AE3E74" w:rsidTr="003C7C4D">
        <w:trPr>
          <w:trHeight w:val="232"/>
        </w:trPr>
        <w:tc>
          <w:tcPr>
            <w:tcW w:w="1851" w:type="dxa"/>
            <w:tcBorders>
              <w:bottom w:val="single" w:sz="6" w:space="0" w:color="365F91" w:themeColor="accent1" w:themeShade="BF"/>
            </w:tcBorders>
            <w:shd w:val="clear" w:color="auto" w:fill="C6D9F1" w:themeFill="text2" w:themeFillTint="33"/>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Sr. Rachid OUTEMZABET</w:t>
            </w:r>
          </w:p>
        </w:tc>
        <w:tc>
          <w:tcPr>
            <w:tcW w:w="2834" w:type="dxa"/>
            <w:tcBorders>
              <w:bottom w:val="single" w:sz="6" w:space="0" w:color="365F91" w:themeColor="accent1" w:themeShade="BF"/>
            </w:tcBorders>
            <w:shd w:val="clear" w:color="auto" w:fill="C6D9F1" w:themeFill="text2" w:themeFillTint="33"/>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Argelia</w:t>
            </w:r>
          </w:p>
        </w:tc>
        <w:tc>
          <w:tcPr>
            <w:tcW w:w="1701" w:type="dxa"/>
            <w:tcBorders>
              <w:bottom w:val="single" w:sz="6" w:space="0" w:color="365F91" w:themeColor="accent1" w:themeShade="BF"/>
            </w:tcBorders>
            <w:shd w:val="clear" w:color="auto" w:fill="C6D9F1" w:themeFill="text2" w:themeFillTint="33"/>
            <w:hideMark/>
          </w:tcPr>
          <w:p w:rsidR="003C7C4D" w:rsidRPr="00AE3E74" w:rsidRDefault="003C7C4D" w:rsidP="003C7C4D">
            <w:pPr>
              <w:overflowPunct/>
              <w:autoSpaceDE/>
              <w:autoSpaceDN/>
              <w:adjustRightInd/>
              <w:spacing w:before="0"/>
              <w:jc w:val="center"/>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ARB</w:t>
            </w:r>
          </w:p>
        </w:tc>
      </w:tr>
      <w:tr w:rsidR="003C7C4D" w:rsidRPr="00AE3E74" w:rsidTr="003C7C4D">
        <w:trPr>
          <w:trHeight w:val="222"/>
        </w:trPr>
        <w:tc>
          <w:tcPr>
            <w:tcW w:w="1851" w:type="dxa"/>
            <w:shd w:val="clear" w:color="auto" w:fill="FFFFFF" w:themeFill="background1"/>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Vicerrelator</w:t>
            </w:r>
          </w:p>
        </w:tc>
        <w:tc>
          <w:tcPr>
            <w:tcW w:w="2978" w:type="dxa"/>
            <w:gridSpan w:val="2"/>
            <w:shd w:val="clear" w:color="auto" w:fill="FFFFFF" w:themeFill="background1"/>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Sr. Serge Edgard KOUDJO</w:t>
            </w:r>
          </w:p>
        </w:tc>
        <w:tc>
          <w:tcPr>
            <w:tcW w:w="2834" w:type="dxa"/>
            <w:shd w:val="clear" w:color="auto" w:fill="FFFFFF" w:themeFill="background1"/>
            <w:hideMark/>
          </w:tcPr>
          <w:p w:rsidR="003C7C4D" w:rsidRPr="00AE3E74" w:rsidRDefault="003C7C4D" w:rsidP="00585549">
            <w:pPr>
              <w:overflowPunct/>
              <w:autoSpaceDE/>
              <w:autoSpaceDN/>
              <w:adjustRightInd/>
              <w:spacing w:before="0"/>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Ben</w:t>
            </w:r>
            <w:r w:rsidR="00585549">
              <w:rPr>
                <w:rFonts w:ascii="Calibri" w:hAnsi="Calibri"/>
                <w:color w:val="000000"/>
                <w:sz w:val="22"/>
                <w:szCs w:val="22"/>
                <w:lang w:val="en-US" w:eastAsia="zh-CN"/>
              </w:rPr>
              <w:t>i</w:t>
            </w:r>
            <w:r w:rsidRPr="00AE3E74">
              <w:rPr>
                <w:rFonts w:ascii="Calibri" w:hAnsi="Calibri"/>
                <w:color w:val="000000"/>
                <w:sz w:val="22"/>
                <w:szCs w:val="22"/>
                <w:lang w:val="en-US" w:eastAsia="zh-CN"/>
              </w:rPr>
              <w:t>n</w:t>
            </w:r>
          </w:p>
        </w:tc>
        <w:tc>
          <w:tcPr>
            <w:tcW w:w="1701" w:type="dxa"/>
            <w:shd w:val="clear" w:color="auto" w:fill="FFFFFF" w:themeFill="background1"/>
            <w:hideMark/>
          </w:tcPr>
          <w:p w:rsidR="003C7C4D" w:rsidRPr="00AE3E74" w:rsidRDefault="003C7C4D" w:rsidP="003C7C4D">
            <w:pPr>
              <w:overflowPunct/>
              <w:autoSpaceDE/>
              <w:autoSpaceDN/>
              <w:adjustRightInd/>
              <w:spacing w:before="0"/>
              <w:jc w:val="center"/>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AFR</w:t>
            </w:r>
          </w:p>
        </w:tc>
      </w:tr>
      <w:tr w:rsidR="003C7C4D" w:rsidRPr="00DD2429" w:rsidTr="003C7C4D">
        <w:trPr>
          <w:trHeight w:val="84"/>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AE3E74">
              <w:rPr>
                <w:rFonts w:ascii="Calibri" w:hAnsi="Calibri"/>
                <w:color w:val="000000"/>
                <w:sz w:val="22"/>
                <w:szCs w:val="22"/>
                <w:lang w:val="en-US" w:eastAsia="zh-CN"/>
              </w:rPr>
              <w:t>Vicerrelat</w:t>
            </w:r>
            <w:r w:rsidRPr="00DD2429">
              <w:rPr>
                <w:rFonts w:ascii="Calibri" w:hAnsi="Calibri"/>
                <w:color w:val="000000"/>
                <w:sz w:val="22"/>
                <w:szCs w:val="22"/>
                <w:lang w:val="es-ES_tradnl" w:eastAsia="zh-CN"/>
              </w:rPr>
              <w: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Abdoulaye OUEDRAOGO</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Burkina Faso</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88"/>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Albert KAMGA</w:t>
            </w:r>
          </w:p>
        </w:tc>
        <w:tc>
          <w:tcPr>
            <w:tcW w:w="2834"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Camerún</w:t>
            </w:r>
          </w:p>
        </w:tc>
        <w:tc>
          <w:tcPr>
            <w:tcW w:w="1701" w:type="dxa"/>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20"/>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Gilbert BALEKETTE</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Centroafricana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9"/>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Sr. Chunfei ZHANG </w:t>
            </w:r>
          </w:p>
        </w:tc>
        <w:tc>
          <w:tcPr>
            <w:tcW w:w="2834"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China (R.P. de)</w:t>
            </w:r>
          </w:p>
        </w:tc>
        <w:tc>
          <w:tcPr>
            <w:tcW w:w="1701" w:type="dxa"/>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269"/>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Luc MISSIDIMBAZI</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Congo (Rep. de)</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9"/>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2608EC" w:rsidRDefault="003C7C4D" w:rsidP="003C7C4D">
            <w:pPr>
              <w:overflowPunct/>
              <w:autoSpaceDE/>
              <w:autoSpaceDN/>
              <w:adjustRightInd/>
              <w:spacing w:before="0"/>
              <w:textAlignment w:val="auto"/>
              <w:rPr>
                <w:rFonts w:ascii="Calibri" w:hAnsi="Calibri"/>
                <w:color w:val="000000"/>
                <w:sz w:val="22"/>
                <w:szCs w:val="22"/>
                <w:lang w:val="de-DE" w:eastAsia="zh-CN"/>
              </w:rPr>
            </w:pPr>
            <w:r w:rsidRPr="002608EC">
              <w:rPr>
                <w:rFonts w:ascii="Calibri" w:hAnsi="Calibri"/>
                <w:color w:val="000000"/>
                <w:sz w:val="22"/>
                <w:szCs w:val="22"/>
                <w:lang w:val="de-DE" w:eastAsia="zh-CN"/>
              </w:rPr>
              <w:t>Sr. Patrick H.B. ZEBOUA</w:t>
            </w:r>
          </w:p>
        </w:tc>
        <w:tc>
          <w:tcPr>
            <w:tcW w:w="2834"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Côte d'Ivoire</w:t>
            </w:r>
          </w:p>
        </w:tc>
        <w:tc>
          <w:tcPr>
            <w:tcW w:w="1701" w:type="dxa"/>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71"/>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Joseph Bruno YUMA UTCHUDI</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93"/>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Mamadou Pathé BARRY</w:t>
            </w:r>
          </w:p>
        </w:tc>
        <w:tc>
          <w:tcPr>
            <w:tcW w:w="2834"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Guinea</w:t>
            </w:r>
          </w:p>
        </w:tc>
        <w:tc>
          <w:tcPr>
            <w:tcW w:w="1701" w:type="dxa"/>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13"/>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lastRenderedPageBreak/>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Satya N. GUPTA</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UIT-APT Foundation, India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272"/>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Jane COFFIN</w:t>
            </w:r>
          </w:p>
        </w:tc>
        <w:tc>
          <w:tcPr>
            <w:tcW w:w="2834"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Estados Unidos de América</w:t>
            </w:r>
          </w:p>
        </w:tc>
        <w:tc>
          <w:tcPr>
            <w:tcW w:w="1701" w:type="dxa"/>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115"/>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Turhan MULUK</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Intel Corporation, Estados Unidos de América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134"/>
        </w:trPr>
        <w:tc>
          <w:tcPr>
            <w:tcW w:w="9364" w:type="dxa"/>
            <w:gridSpan w:val="5"/>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42"/>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Sr. Vladimir </w:t>
            </w:r>
            <w:r w:rsidRPr="00DD2429">
              <w:rPr>
                <w:rFonts w:ascii="Calibri" w:hAnsi="Calibri"/>
                <w:caps/>
                <w:color w:val="000000"/>
                <w:sz w:val="22"/>
                <w:szCs w:val="22"/>
                <w:lang w:val="es-ES_tradnl" w:eastAsia="zh-CN"/>
              </w:rPr>
              <w:t>Daigele</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104"/>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Nancy </w:t>
            </w:r>
            <w:r w:rsidRPr="00DD2429">
              <w:rPr>
                <w:rFonts w:ascii="Calibri" w:hAnsi="Calibri"/>
                <w:caps/>
                <w:color w:val="000000"/>
                <w:sz w:val="22"/>
                <w:szCs w:val="22"/>
                <w:lang w:val="es-ES_tradnl" w:eastAsia="zh-CN"/>
              </w:rPr>
              <w:t>Sundberg</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Sede </w:t>
            </w:r>
          </w:p>
        </w:tc>
      </w:tr>
      <w:tr w:rsidR="003C7C4D" w:rsidRPr="00DD2429" w:rsidTr="003C7C4D">
        <w:trPr>
          <w:trHeight w:val="264"/>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Marcelino TAYOB</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8"/>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Chali TUMELO</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72"/>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Sylvester CADETTE</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UIT/AMS</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262"/>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Sameer SHARMA</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124"/>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2608EC" w:rsidTr="003C7C4D">
        <w:trPr>
          <w:trHeight w:val="536"/>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C2/1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Tecnologías de acceso a la banda ancha, IMT inclusive, para los países en desarrollo</w:t>
            </w:r>
          </w:p>
        </w:tc>
      </w:tr>
      <w:tr w:rsidR="003C7C4D" w:rsidRPr="00DD2429" w:rsidTr="003C7C4D">
        <w:trPr>
          <w:trHeight w:val="300"/>
        </w:trPr>
        <w:tc>
          <w:tcPr>
            <w:tcW w:w="1851"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292"/>
        </w:trPr>
        <w:tc>
          <w:tcPr>
            <w:tcW w:w="185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Relator</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Luc MISSIDIMBAZI</w:t>
            </w:r>
          </w:p>
        </w:tc>
        <w:tc>
          <w:tcPr>
            <w:tcW w:w="2834" w:type="dxa"/>
            <w:tcBorders>
              <w:bottom w:val="single" w:sz="6" w:space="0" w:color="365F91" w:themeColor="accent1" w:themeShade="BF"/>
            </w:tcBorders>
            <w:shd w:val="clear" w:color="auto" w:fill="auto"/>
          </w:tcPr>
          <w:p w:rsidR="003C7C4D" w:rsidRPr="00DD2429" w:rsidRDefault="003C7C4D" w:rsidP="00585549">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Congo (Rep. </w:t>
            </w:r>
            <w:r w:rsidR="00585549">
              <w:rPr>
                <w:rFonts w:ascii="Calibri" w:hAnsi="Calibri"/>
                <w:color w:val="000000"/>
                <w:sz w:val="22"/>
                <w:szCs w:val="22"/>
                <w:lang w:val="es-ES_tradnl" w:eastAsia="zh-CN"/>
              </w:rPr>
              <w:t>de</w:t>
            </w:r>
            <w:r w:rsidRPr="00DD2429">
              <w:rPr>
                <w:rFonts w:ascii="Calibri" w:hAnsi="Calibri"/>
                <w:color w:val="000000"/>
                <w:sz w:val="22"/>
                <w:szCs w:val="22"/>
                <w:lang w:val="es-ES_tradnl" w:eastAsia="zh-CN"/>
              </w:rPr>
              <w:t>)</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51"/>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Yuki UMEZAWA</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Japón</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413"/>
        </w:trPr>
        <w:tc>
          <w:tcPr>
            <w:tcW w:w="185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Philip KELLEY</w:t>
            </w:r>
          </w:p>
        </w:tc>
        <w:tc>
          <w:tcPr>
            <w:tcW w:w="2834"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Alcatel-Lucent International, Francia ; Nokia France, Francia</w:t>
            </w:r>
          </w:p>
        </w:tc>
        <w:tc>
          <w:tcPr>
            <w:tcW w:w="170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EUR</w:t>
            </w:r>
          </w:p>
        </w:tc>
      </w:tr>
      <w:tr w:rsidR="003C7C4D" w:rsidRPr="00DD2429" w:rsidTr="003C7C4D">
        <w:trPr>
          <w:trHeight w:val="156"/>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Laboni PATNAIK</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Estados Unidos de América</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444"/>
        </w:trPr>
        <w:tc>
          <w:tcPr>
            <w:tcW w:w="185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Turhan MULUK</w:t>
            </w:r>
          </w:p>
        </w:tc>
        <w:tc>
          <w:tcPr>
            <w:tcW w:w="2834"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Intel Corporation, Estados Unidos de América</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51"/>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Tharalika LIVERA</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Sri Lanka</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314"/>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 (Dimitió)</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Belarús</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226"/>
        </w:trPr>
        <w:tc>
          <w:tcPr>
            <w:tcW w:w="9364" w:type="dxa"/>
            <w:gridSpan w:val="5"/>
            <w:shd w:val="clear" w:color="auto" w:fill="auto"/>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66"/>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Désiré KARYABWITE</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114"/>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Ali Drissa BADIEL</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32"/>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Chali TUMELO</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22"/>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Sameer SHARMA</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192"/>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w:t>
            </w:r>
          </w:p>
        </w:tc>
        <w:tc>
          <w:tcPr>
            <w:tcW w:w="2834"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2608EC" w:rsidTr="003C7C4D">
        <w:trPr>
          <w:trHeight w:val="300"/>
        </w:trPr>
        <w:tc>
          <w:tcPr>
            <w:tcW w:w="1851" w:type="dxa"/>
            <w:shd w:val="clear" w:color="000000" w:fill="D9D9D9" w:themeFill="background1" w:themeFillShade="D9"/>
            <w:noWrap/>
          </w:tcPr>
          <w:p w:rsidR="003C7C4D" w:rsidRPr="00DD2429" w:rsidRDefault="00585549" w:rsidP="003C7C4D">
            <w:pPr>
              <w:overflowPunct/>
              <w:autoSpaceDE/>
              <w:autoSpaceDN/>
              <w:adjustRightInd/>
              <w:spacing w:before="0"/>
              <w:textAlignment w:val="auto"/>
              <w:rPr>
                <w:rFonts w:ascii="Calibri" w:hAnsi="Calibri"/>
                <w:b/>
                <w:bCs/>
                <w:sz w:val="22"/>
                <w:szCs w:val="22"/>
                <w:lang w:val="es-ES_tradnl" w:eastAsia="zh-CN"/>
              </w:rPr>
            </w:pPr>
            <w:r>
              <w:rPr>
                <w:rFonts w:ascii="Calibri" w:hAnsi="Calibri"/>
                <w:b/>
                <w:bCs/>
                <w:sz w:val="22"/>
                <w:szCs w:val="22"/>
                <w:lang w:val="es-ES_tradnl" w:eastAsia="zh-CN"/>
              </w:rPr>
              <w:t>C</w:t>
            </w:r>
            <w:r w:rsidR="003C7C4D" w:rsidRPr="00DD2429">
              <w:rPr>
                <w:rFonts w:ascii="Calibri" w:hAnsi="Calibri"/>
                <w:b/>
                <w:bCs/>
                <w:sz w:val="22"/>
                <w:szCs w:val="22"/>
                <w:lang w:val="es-ES_tradnl" w:eastAsia="zh-CN"/>
              </w:rPr>
              <w:t>3/1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Acceso a la computación en la nube: retos y oportunidades para los países en desarrollo</w:t>
            </w:r>
          </w:p>
        </w:tc>
      </w:tr>
      <w:tr w:rsidR="003C7C4D" w:rsidRPr="00DD2429" w:rsidTr="003C7C4D">
        <w:trPr>
          <w:trHeight w:val="300"/>
        </w:trPr>
        <w:tc>
          <w:tcPr>
            <w:tcW w:w="1851"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561"/>
        </w:trPr>
        <w:tc>
          <w:tcPr>
            <w:tcW w:w="185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Relator</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Nasser KETTANI</w:t>
            </w:r>
          </w:p>
        </w:tc>
        <w:tc>
          <w:tcPr>
            <w:tcW w:w="2834"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Microsoft Corporation, Estados Unidos de América</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272"/>
        </w:trPr>
        <w:tc>
          <w:tcPr>
            <w:tcW w:w="1851" w:type="dxa"/>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Abdoulaye OUEDRAOGO</w:t>
            </w:r>
          </w:p>
        </w:tc>
        <w:tc>
          <w:tcPr>
            <w:tcW w:w="2834" w:type="dxa"/>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Burkina Faso</w:t>
            </w:r>
          </w:p>
        </w:tc>
        <w:tc>
          <w:tcPr>
            <w:tcW w:w="1701" w:type="dxa"/>
            <w:shd w:val="clear" w:color="DDEBF7"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2"/>
        </w:trPr>
        <w:tc>
          <w:tcPr>
            <w:tcW w:w="185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Jules ESSOH KAMBO</w:t>
            </w:r>
          </w:p>
        </w:tc>
        <w:tc>
          <w:tcPr>
            <w:tcW w:w="2834"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Camerún</w:t>
            </w:r>
          </w:p>
        </w:tc>
        <w:tc>
          <w:tcPr>
            <w:tcW w:w="170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407"/>
        </w:trPr>
        <w:tc>
          <w:tcPr>
            <w:tcW w:w="1851" w:type="dxa"/>
            <w:tcBorders>
              <w:bottom w:val="single" w:sz="6" w:space="0" w:color="365F91" w:themeColor="accent1" w:themeShade="BF"/>
            </w:tcBorders>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Henri-Dodo Numbi ILUNGA</w:t>
            </w:r>
          </w:p>
        </w:tc>
        <w:tc>
          <w:tcPr>
            <w:tcW w:w="2834" w:type="dxa"/>
            <w:tcBorders>
              <w:bottom w:val="single" w:sz="6" w:space="0" w:color="365F91" w:themeColor="accent1" w:themeShade="BF"/>
            </w:tcBorders>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DDEBF7"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20"/>
        </w:trPr>
        <w:tc>
          <w:tcPr>
            <w:tcW w:w="9364" w:type="dxa"/>
            <w:gridSpan w:val="5"/>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78"/>
        </w:trPr>
        <w:tc>
          <w:tcPr>
            <w:tcW w:w="1851"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Youlia LOZANOVA</w:t>
            </w:r>
          </w:p>
        </w:tc>
        <w:tc>
          <w:tcPr>
            <w:tcW w:w="2834"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268"/>
        </w:trPr>
        <w:tc>
          <w:tcPr>
            <w:tcW w:w="1851"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Ida JALLOW</w:t>
            </w:r>
          </w:p>
        </w:tc>
        <w:tc>
          <w:tcPr>
            <w:tcW w:w="2834"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72"/>
        </w:trPr>
        <w:tc>
          <w:tcPr>
            <w:tcW w:w="1851"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Emmanuel KAMDEM</w:t>
            </w:r>
          </w:p>
        </w:tc>
        <w:tc>
          <w:tcPr>
            <w:tcW w:w="2834"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2"/>
        </w:trPr>
        <w:tc>
          <w:tcPr>
            <w:tcW w:w="1851"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Slaheddine MAAREF</w:t>
            </w:r>
          </w:p>
        </w:tc>
        <w:tc>
          <w:tcPr>
            <w:tcW w:w="2834"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UIT/ARB</w:t>
            </w:r>
          </w:p>
        </w:tc>
        <w:tc>
          <w:tcPr>
            <w:tcW w:w="1701"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300"/>
        </w:trPr>
        <w:tc>
          <w:tcPr>
            <w:tcW w:w="1851" w:type="dxa"/>
            <w:tcBorders>
              <w:top w:val="single" w:sz="6" w:space="0" w:color="365F91" w:themeColor="accent1" w:themeShade="BF"/>
            </w:tcBorders>
            <w:shd w:val="clear" w:color="000000" w:fill="5B9BD5"/>
            <w:noWrap/>
            <w:hideMark/>
          </w:tcPr>
          <w:p w:rsidR="003C7C4D" w:rsidRPr="00DD2429" w:rsidRDefault="003C7C4D" w:rsidP="00585549">
            <w:pPr>
              <w:keepNext/>
              <w:keepLines/>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lastRenderedPageBreak/>
              <w:t>Cuestión</w:t>
            </w:r>
          </w:p>
        </w:tc>
        <w:tc>
          <w:tcPr>
            <w:tcW w:w="7513" w:type="dxa"/>
            <w:gridSpan w:val="4"/>
            <w:tcBorders>
              <w:top w:val="single" w:sz="6" w:space="0" w:color="365F91" w:themeColor="accent1" w:themeShade="BF"/>
            </w:tcBorders>
            <w:shd w:val="clear" w:color="000000" w:fill="5B9BD5"/>
            <w:noWrap/>
            <w:hideMark/>
          </w:tcPr>
          <w:p w:rsidR="003C7C4D" w:rsidRPr="00DD2429" w:rsidRDefault="003C7C4D" w:rsidP="00585549">
            <w:pPr>
              <w:keepNext/>
              <w:keepLines/>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2608EC" w:rsidTr="003C7C4D">
        <w:trPr>
          <w:trHeight w:val="558"/>
        </w:trPr>
        <w:tc>
          <w:tcPr>
            <w:tcW w:w="1851" w:type="dxa"/>
            <w:shd w:val="clear" w:color="000000" w:fill="D9D9D9" w:themeFill="background1" w:themeFillShade="D9"/>
            <w:noWrap/>
          </w:tcPr>
          <w:p w:rsidR="003C7C4D" w:rsidRPr="00DD2429" w:rsidRDefault="00585549" w:rsidP="003C7C4D">
            <w:pPr>
              <w:overflowPunct/>
              <w:autoSpaceDE/>
              <w:autoSpaceDN/>
              <w:adjustRightInd/>
              <w:spacing w:before="0"/>
              <w:textAlignment w:val="auto"/>
              <w:rPr>
                <w:rFonts w:ascii="Calibri" w:hAnsi="Calibri"/>
                <w:b/>
                <w:bCs/>
                <w:sz w:val="22"/>
                <w:szCs w:val="22"/>
                <w:lang w:val="es-ES_tradnl" w:eastAsia="zh-CN"/>
              </w:rPr>
            </w:pPr>
            <w:r>
              <w:rPr>
                <w:rFonts w:ascii="Calibri" w:hAnsi="Calibri"/>
                <w:b/>
                <w:bCs/>
                <w:sz w:val="22"/>
                <w:szCs w:val="22"/>
                <w:lang w:val="es-ES_tradnl" w:eastAsia="zh-CN"/>
              </w:rPr>
              <w:t>C</w:t>
            </w:r>
            <w:r w:rsidR="003C7C4D" w:rsidRPr="00DD2429">
              <w:rPr>
                <w:rFonts w:ascii="Calibri" w:hAnsi="Calibri"/>
                <w:b/>
                <w:bCs/>
                <w:sz w:val="22"/>
                <w:szCs w:val="22"/>
                <w:lang w:val="es-ES_tradnl" w:eastAsia="zh-CN"/>
              </w:rPr>
              <w:t>4/1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Políticas económicas y métodos de determinación de costos de los servicios relativos a las redes nacionales de telecomunicaciones/TIC, incluidas las redes de la próxima generación</w:t>
            </w:r>
          </w:p>
        </w:tc>
      </w:tr>
      <w:tr w:rsidR="003C7C4D" w:rsidRPr="00DD2429" w:rsidTr="003C7C4D">
        <w:trPr>
          <w:trHeight w:val="300"/>
        </w:trPr>
        <w:tc>
          <w:tcPr>
            <w:tcW w:w="1851"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204"/>
        </w:trPr>
        <w:tc>
          <w:tcPr>
            <w:tcW w:w="185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Relator</w:t>
            </w:r>
          </w:p>
        </w:tc>
        <w:tc>
          <w:tcPr>
            <w:tcW w:w="2978" w:type="dxa"/>
            <w:gridSpan w:val="2"/>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Amah Vinyo CAPO</w:t>
            </w:r>
          </w:p>
        </w:tc>
        <w:tc>
          <w:tcPr>
            <w:tcW w:w="2834"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Togo</w:t>
            </w:r>
          </w:p>
        </w:tc>
        <w:tc>
          <w:tcPr>
            <w:tcW w:w="170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08"/>
        </w:trPr>
        <w:tc>
          <w:tcPr>
            <w:tcW w:w="1851" w:type="dxa"/>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Luc BOKO</w:t>
            </w:r>
          </w:p>
        </w:tc>
        <w:tc>
          <w:tcPr>
            <w:tcW w:w="2834" w:type="dxa"/>
            <w:shd w:val="clear" w:color="DDEBF7" w:fill="C6D9F1" w:themeFill="text2" w:themeFillTint="33"/>
            <w:hideMark/>
          </w:tcPr>
          <w:p w:rsidR="003C7C4D" w:rsidRPr="00DD2429" w:rsidRDefault="003C7C4D" w:rsidP="00585549">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Ben</w:t>
            </w:r>
            <w:r w:rsidR="00585549">
              <w:rPr>
                <w:rFonts w:ascii="Calibri" w:hAnsi="Calibri"/>
                <w:color w:val="000000"/>
                <w:sz w:val="22"/>
                <w:szCs w:val="22"/>
                <w:lang w:val="es-ES_tradnl" w:eastAsia="zh-CN"/>
              </w:rPr>
              <w:t>i</w:t>
            </w:r>
            <w:r w:rsidRPr="00DD2429">
              <w:rPr>
                <w:rFonts w:ascii="Calibri" w:hAnsi="Calibri"/>
                <w:color w:val="000000"/>
                <w:sz w:val="22"/>
                <w:szCs w:val="22"/>
                <w:lang w:val="es-ES_tradnl" w:eastAsia="zh-CN"/>
              </w:rPr>
              <w:t>n</w:t>
            </w:r>
          </w:p>
        </w:tc>
        <w:tc>
          <w:tcPr>
            <w:tcW w:w="1701" w:type="dxa"/>
            <w:shd w:val="clear" w:color="DDEBF7"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9"/>
        </w:trPr>
        <w:tc>
          <w:tcPr>
            <w:tcW w:w="185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Gilbert BALEKETTE</w:t>
            </w:r>
          </w:p>
        </w:tc>
        <w:tc>
          <w:tcPr>
            <w:tcW w:w="2834"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Centroafricana</w:t>
            </w:r>
          </w:p>
        </w:tc>
        <w:tc>
          <w:tcPr>
            <w:tcW w:w="170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553"/>
        </w:trPr>
        <w:tc>
          <w:tcPr>
            <w:tcW w:w="1851" w:type="dxa"/>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Sr. Denis R. VILLALOBOS ARAYA </w:t>
            </w:r>
          </w:p>
        </w:tc>
        <w:tc>
          <w:tcPr>
            <w:tcW w:w="2834" w:type="dxa"/>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Instituto Costarricense de Electricidad (ICE), Costa Rica</w:t>
            </w:r>
          </w:p>
        </w:tc>
        <w:tc>
          <w:tcPr>
            <w:tcW w:w="1701" w:type="dxa"/>
            <w:shd w:val="clear" w:color="DDEBF7"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271"/>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Alexandre IPOU</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Côte d'Ivoire</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600"/>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Romain CIZA</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12"/>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Mamadou Pathé BARRY</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Guinea</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AE3E74" w:rsidTr="003C7C4D">
        <w:trPr>
          <w:trHeight w:val="216"/>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w:t>
            </w:r>
            <w:r w:rsidR="00AE3E74">
              <w:rPr>
                <w:rFonts w:ascii="Calibri" w:hAnsi="Calibri"/>
                <w:color w:val="000000"/>
                <w:sz w:val="22"/>
                <w:szCs w:val="22"/>
                <w:lang w:val="es-ES_tradnl" w:eastAsia="zh-CN"/>
              </w:rPr>
              <w:t>.</w:t>
            </w:r>
            <w:r w:rsidRPr="00DD2429">
              <w:rPr>
                <w:rFonts w:ascii="Calibri" w:hAnsi="Calibri"/>
                <w:color w:val="000000"/>
                <w:sz w:val="22"/>
                <w:szCs w:val="22"/>
                <w:lang w:val="es-ES_tradnl" w:eastAsia="zh-CN"/>
              </w:rPr>
              <w:t xml:space="preserve"> James Ngari NJERU</w:t>
            </w:r>
          </w:p>
        </w:tc>
        <w:tc>
          <w:tcPr>
            <w:tcW w:w="2834" w:type="dxa"/>
            <w:shd w:val="clear" w:color="auto" w:fill="C6D9F1" w:themeFill="text2" w:themeFillTint="33"/>
            <w:hideMark/>
          </w:tcPr>
          <w:p w:rsidR="003C7C4D" w:rsidRPr="00DD2429" w:rsidRDefault="003C7C4D" w:rsidP="00585549">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Ken</w:t>
            </w:r>
            <w:r w:rsidR="00585549">
              <w:rPr>
                <w:rFonts w:ascii="Calibri" w:hAnsi="Calibri"/>
                <w:color w:val="000000"/>
                <w:sz w:val="22"/>
                <w:szCs w:val="22"/>
                <w:lang w:val="es-ES_tradnl" w:eastAsia="zh-CN"/>
              </w:rPr>
              <w:t>y</w:t>
            </w:r>
            <w:r w:rsidRPr="00DD2429">
              <w:rPr>
                <w:rFonts w:ascii="Calibri" w:hAnsi="Calibri"/>
                <w:color w:val="000000"/>
                <w:sz w:val="22"/>
                <w:szCs w:val="22"/>
                <w:lang w:val="es-ES_tradnl" w:eastAsia="zh-CN"/>
              </w:rPr>
              <w:t>a</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600"/>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Mohamed Abdullah Suliman AL-KHARUSI</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organismo regulador de las telecomunicaciones de Omán (TRA), Omán</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246"/>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Saad ALSHAMMARI</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Arabia Saudita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300"/>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highlight w:val="yellow"/>
                <w:lang w:val="es-ES_tradnl" w:eastAsia="zh-CN"/>
              </w:rPr>
            </w:pPr>
            <w:r w:rsidRPr="00DD2429">
              <w:rPr>
                <w:rFonts w:ascii="Calibri" w:hAnsi="Calibri"/>
                <w:color w:val="000000"/>
                <w:sz w:val="22"/>
                <w:szCs w:val="22"/>
                <w:lang w:val="es-ES_tradnl" w:eastAsia="zh-CN"/>
              </w:rPr>
              <w:t>Sr. Seyni Malan FATY</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Senegal</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300"/>
        </w:trPr>
        <w:tc>
          <w:tcPr>
            <w:tcW w:w="9364" w:type="dxa"/>
            <w:gridSpan w:val="5"/>
            <w:shd w:val="clear" w:color="auto" w:fill="auto"/>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188"/>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Carmen PRADO-WAGNER</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225"/>
        </w:trPr>
        <w:tc>
          <w:tcPr>
            <w:tcW w:w="1851"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Jean-Jacques MASSIMA</w:t>
            </w:r>
          </w:p>
        </w:tc>
        <w:tc>
          <w:tcPr>
            <w:tcW w:w="2834"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32"/>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Anne Rita SSEMBOGA</w:t>
            </w:r>
          </w:p>
        </w:tc>
        <w:tc>
          <w:tcPr>
            <w:tcW w:w="2834"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2608EC" w:rsidTr="003C7C4D">
        <w:trPr>
          <w:trHeight w:val="444"/>
        </w:trPr>
        <w:tc>
          <w:tcPr>
            <w:tcW w:w="1851" w:type="dxa"/>
            <w:shd w:val="clear" w:color="000000" w:fill="D9D9D9" w:themeFill="background1" w:themeFillShade="D9"/>
            <w:noWrap/>
          </w:tcPr>
          <w:p w:rsidR="003C7C4D" w:rsidRPr="00DD2429" w:rsidRDefault="00585549" w:rsidP="003C7C4D">
            <w:pPr>
              <w:overflowPunct/>
              <w:autoSpaceDE/>
              <w:autoSpaceDN/>
              <w:adjustRightInd/>
              <w:spacing w:before="0"/>
              <w:textAlignment w:val="auto"/>
              <w:rPr>
                <w:rFonts w:ascii="Calibri" w:hAnsi="Calibri"/>
                <w:b/>
                <w:bCs/>
                <w:sz w:val="22"/>
                <w:szCs w:val="22"/>
                <w:lang w:val="es-ES_tradnl" w:eastAsia="zh-CN"/>
              </w:rPr>
            </w:pPr>
            <w:r>
              <w:rPr>
                <w:rFonts w:ascii="Calibri" w:hAnsi="Calibri"/>
                <w:b/>
                <w:bCs/>
                <w:sz w:val="22"/>
                <w:szCs w:val="22"/>
                <w:lang w:val="es-ES_tradnl" w:eastAsia="zh-CN"/>
              </w:rPr>
              <w:t>C</w:t>
            </w:r>
            <w:r w:rsidR="003C7C4D" w:rsidRPr="00DD2429">
              <w:rPr>
                <w:rFonts w:ascii="Calibri" w:hAnsi="Calibri"/>
                <w:b/>
                <w:bCs/>
                <w:sz w:val="22"/>
                <w:szCs w:val="22"/>
                <w:lang w:val="es-ES_tradnl" w:eastAsia="zh-CN"/>
              </w:rPr>
              <w:t>5/1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Telecomunicaciones/TIC para las zonas rurales y alejadas</w:t>
            </w:r>
          </w:p>
        </w:tc>
      </w:tr>
      <w:tr w:rsidR="003C7C4D" w:rsidRPr="00DD2429" w:rsidTr="003C7C4D">
        <w:trPr>
          <w:trHeight w:val="300"/>
        </w:trPr>
        <w:tc>
          <w:tcPr>
            <w:tcW w:w="185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260"/>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Relator</w:t>
            </w:r>
          </w:p>
        </w:tc>
        <w:tc>
          <w:tcPr>
            <w:tcW w:w="2978" w:type="dxa"/>
            <w:gridSpan w:val="2"/>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Shuichi NISHIMOTO</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Japón</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264"/>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Zhang LI</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585549">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China (</w:t>
            </w:r>
            <w:r w:rsidR="00585549" w:rsidRPr="00DD2429">
              <w:rPr>
                <w:rFonts w:ascii="Calibri" w:hAnsi="Calibri"/>
                <w:color w:val="000000"/>
                <w:sz w:val="22"/>
                <w:szCs w:val="22"/>
                <w:lang w:val="es-ES_tradnl" w:eastAsia="zh-CN"/>
              </w:rPr>
              <w:t>R.</w:t>
            </w:r>
            <w:r w:rsidRPr="00DD2429">
              <w:rPr>
                <w:rFonts w:ascii="Calibri" w:hAnsi="Calibri"/>
                <w:color w:val="000000"/>
                <w:sz w:val="22"/>
                <w:szCs w:val="22"/>
                <w:lang w:val="es-ES_tradnl" w:eastAsia="zh-CN"/>
              </w:rPr>
              <w:t xml:space="preserve">P. </w:t>
            </w:r>
            <w:r w:rsidR="00585549">
              <w:rPr>
                <w:rFonts w:ascii="Calibri" w:hAnsi="Calibri"/>
                <w:color w:val="000000"/>
                <w:sz w:val="22"/>
                <w:szCs w:val="22"/>
                <w:lang w:val="es-ES_tradnl" w:eastAsia="zh-CN"/>
              </w:rPr>
              <w:t>de</w:t>
            </w:r>
            <w:r w:rsidRPr="00DD2429">
              <w:rPr>
                <w:rFonts w:ascii="Calibri" w:hAnsi="Calibri"/>
                <w:color w:val="000000"/>
                <w:sz w:val="22"/>
                <w:szCs w:val="22"/>
                <w:lang w:val="es-ES_tradnl" w:eastAsia="zh-CN"/>
              </w:rPr>
              <w:t>)</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p>
        </w:tc>
      </w:tr>
      <w:tr w:rsidR="003C7C4D" w:rsidRPr="00DD2429" w:rsidTr="003C7C4D">
        <w:trPr>
          <w:trHeight w:val="268"/>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Joseph Bruno YUMA UTCHUDI</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76"/>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Tharalika LIVERA</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Sri Lanka</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p>
        </w:tc>
      </w:tr>
      <w:tr w:rsidR="003C7C4D" w:rsidRPr="00DD2429" w:rsidTr="003C7C4D">
        <w:trPr>
          <w:trHeight w:val="139"/>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Edva ALTEMAR</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Haití</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128"/>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Ibrahim A. KONE</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585549">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Mal</w:t>
            </w:r>
            <w:r w:rsidR="00585549">
              <w:rPr>
                <w:rFonts w:ascii="Calibri" w:hAnsi="Calibri"/>
                <w:color w:val="000000"/>
                <w:sz w:val="22"/>
                <w:szCs w:val="22"/>
                <w:lang w:val="es-ES_tradnl" w:eastAsia="zh-CN"/>
              </w:rPr>
              <w:t>í</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0"/>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Yuriy Sergeevich AVANESOV</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Federación de Rusia</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282"/>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Christopher BANDA</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Malawi</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414"/>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Chunxia BAI</w:t>
            </w:r>
          </w:p>
          <w:p w:rsidR="003C7C4D" w:rsidRPr="00DD2429" w:rsidRDefault="003C7C4D" w:rsidP="00146DDE">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w:t>
            </w:r>
            <w:r w:rsidR="00146DDE">
              <w:rPr>
                <w:rFonts w:ascii="Calibri" w:hAnsi="Calibri"/>
                <w:color w:val="000000"/>
                <w:sz w:val="22"/>
                <w:szCs w:val="22"/>
                <w:lang w:val="es-ES_tradnl" w:eastAsia="zh-CN"/>
              </w:rPr>
              <w:t>Dimitió</w:t>
            </w:r>
            <w:r w:rsidRPr="00DD2429">
              <w:rPr>
                <w:rFonts w:ascii="Calibri" w:hAnsi="Calibri"/>
                <w:color w:val="000000"/>
                <w:sz w:val="22"/>
                <w:szCs w:val="22"/>
                <w:lang w:val="es-ES_tradnl" w:eastAsia="zh-CN"/>
              </w:rPr>
              <w:t>)</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China (R.P. de)</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229"/>
        </w:trPr>
        <w:tc>
          <w:tcPr>
            <w:tcW w:w="9364" w:type="dxa"/>
            <w:gridSpan w:val="5"/>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84"/>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Désiré KARYABWITE</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132"/>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Marcelino TAYOB</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22"/>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Wisit ATIPAYAKOON</w:t>
            </w:r>
          </w:p>
        </w:tc>
        <w:tc>
          <w:tcPr>
            <w:tcW w:w="2834"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585549">
            <w:pPr>
              <w:keepNext/>
              <w:keepLines/>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lastRenderedPageBreak/>
              <w:t>Cuestión</w:t>
            </w:r>
          </w:p>
        </w:tc>
        <w:tc>
          <w:tcPr>
            <w:tcW w:w="7513" w:type="dxa"/>
            <w:gridSpan w:val="4"/>
            <w:shd w:val="clear" w:color="000000" w:fill="5B9BD5"/>
            <w:noWrap/>
            <w:hideMark/>
          </w:tcPr>
          <w:p w:rsidR="003C7C4D" w:rsidRPr="00DD2429" w:rsidRDefault="003C7C4D" w:rsidP="00585549">
            <w:pPr>
              <w:keepNext/>
              <w:keepLines/>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2608EC" w:rsidTr="003C7C4D">
        <w:trPr>
          <w:trHeight w:val="300"/>
        </w:trPr>
        <w:tc>
          <w:tcPr>
            <w:tcW w:w="1851" w:type="dxa"/>
            <w:shd w:val="clear" w:color="000000" w:fill="D9D9D9" w:themeFill="background1" w:themeFillShade="D9"/>
            <w:noWrap/>
          </w:tcPr>
          <w:p w:rsidR="003C7C4D" w:rsidRPr="00DD2429" w:rsidRDefault="003C7C4D" w:rsidP="00585549">
            <w:pPr>
              <w:keepNext/>
              <w:keepLines/>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C6/1</w:t>
            </w:r>
          </w:p>
        </w:tc>
        <w:tc>
          <w:tcPr>
            <w:tcW w:w="7513" w:type="dxa"/>
            <w:gridSpan w:val="4"/>
            <w:shd w:val="clear" w:color="000000" w:fill="D9D9D9" w:themeFill="background1" w:themeFillShade="D9"/>
            <w:noWrap/>
          </w:tcPr>
          <w:p w:rsidR="003C7C4D" w:rsidRPr="00DD2429" w:rsidRDefault="003C7C4D" w:rsidP="00585549">
            <w:pPr>
              <w:keepNext/>
              <w:keepLines/>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Información al consumidor, protección y derechos: leyes, reglamentación, bases económicas, redes de consumidores</w:t>
            </w:r>
          </w:p>
        </w:tc>
      </w:tr>
      <w:tr w:rsidR="003C7C4D" w:rsidRPr="00DD2429" w:rsidTr="003C7C4D">
        <w:trPr>
          <w:trHeight w:val="300"/>
        </w:trPr>
        <w:tc>
          <w:tcPr>
            <w:tcW w:w="1851" w:type="dxa"/>
            <w:shd w:val="clear" w:color="000000" w:fill="5B9BD5"/>
            <w:noWrap/>
          </w:tcPr>
          <w:p w:rsidR="003C7C4D" w:rsidRPr="00DD2429" w:rsidRDefault="003C7C4D" w:rsidP="00585549">
            <w:pPr>
              <w:keepNext/>
              <w:keepLines/>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shd w:val="clear" w:color="000000" w:fill="5B9BD5"/>
            <w:noWrap/>
          </w:tcPr>
          <w:p w:rsidR="003C7C4D" w:rsidRPr="00DD2429" w:rsidRDefault="003C7C4D" w:rsidP="00585549">
            <w:pPr>
              <w:keepNext/>
              <w:keepLines/>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shd w:val="clear" w:color="000000" w:fill="5B9BD5"/>
            <w:noWrap/>
          </w:tcPr>
          <w:p w:rsidR="003C7C4D" w:rsidRPr="00DD2429" w:rsidRDefault="003C7C4D" w:rsidP="00585549">
            <w:pPr>
              <w:keepNext/>
              <w:keepLines/>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DD2429" w:rsidRDefault="003C7C4D" w:rsidP="00585549">
            <w:pPr>
              <w:keepNext/>
              <w:keepLines/>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900"/>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Romain Abilé HOUÉHOU</w:t>
            </w:r>
          </w:p>
        </w:tc>
        <w:tc>
          <w:tcPr>
            <w:tcW w:w="2834" w:type="dxa"/>
            <w:shd w:val="clear" w:color="auto" w:fill="auto"/>
          </w:tcPr>
          <w:p w:rsidR="003C7C4D" w:rsidRPr="005D0D74" w:rsidRDefault="003C7C4D" w:rsidP="00585549">
            <w:pPr>
              <w:overflowPunct/>
              <w:autoSpaceDE/>
              <w:autoSpaceDN/>
              <w:adjustRightInd/>
              <w:spacing w:before="0"/>
              <w:textAlignment w:val="auto"/>
              <w:rPr>
                <w:rFonts w:ascii="Calibri" w:hAnsi="Calibri"/>
                <w:color w:val="000000"/>
                <w:sz w:val="22"/>
                <w:szCs w:val="22"/>
                <w:lang w:val="fr-CH" w:eastAsia="zh-CN"/>
              </w:rPr>
            </w:pPr>
            <w:r w:rsidRPr="005D0D74">
              <w:rPr>
                <w:rFonts w:ascii="Calibri" w:hAnsi="Calibri"/>
                <w:color w:val="000000"/>
                <w:sz w:val="22"/>
                <w:szCs w:val="22"/>
                <w:lang w:val="fr-CH" w:eastAsia="zh-CN"/>
              </w:rPr>
              <w:t>Red africana de consumidores de TIC / Réseau des Consommateurs Africains des TIC (RéCATIC), Ben</w:t>
            </w:r>
            <w:r w:rsidR="00585549">
              <w:rPr>
                <w:rFonts w:ascii="Calibri" w:hAnsi="Calibri"/>
                <w:color w:val="000000"/>
                <w:sz w:val="22"/>
                <w:szCs w:val="22"/>
                <w:lang w:val="fr-CH" w:eastAsia="zh-CN"/>
              </w:rPr>
              <w:t>i</w:t>
            </w:r>
            <w:r w:rsidRPr="005D0D74">
              <w:rPr>
                <w:rFonts w:ascii="Calibri" w:hAnsi="Calibri"/>
                <w:color w:val="000000"/>
                <w:sz w:val="22"/>
                <w:szCs w:val="22"/>
                <w:lang w:val="fr-CH" w:eastAsia="zh-CN"/>
              </w:rPr>
              <w:t>n</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CE1C44" w:rsidTr="003C7C4D">
        <w:trPr>
          <w:trHeight w:val="179"/>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w:t>
            </w:r>
            <w:r w:rsidR="00CE1C44">
              <w:rPr>
                <w:rFonts w:ascii="Calibri" w:hAnsi="Calibri"/>
                <w:color w:val="000000"/>
                <w:sz w:val="22"/>
                <w:szCs w:val="22"/>
                <w:lang w:val="es-ES_tradnl" w:eastAsia="zh-CN"/>
              </w:rPr>
              <w:t>.</w:t>
            </w:r>
            <w:r w:rsidRPr="00DD2429">
              <w:rPr>
                <w:rFonts w:ascii="Calibri" w:hAnsi="Calibri"/>
                <w:color w:val="000000"/>
                <w:sz w:val="22"/>
                <w:szCs w:val="22"/>
                <w:lang w:val="es-ES_tradnl" w:eastAsia="zh-CN"/>
              </w:rPr>
              <w:t xml:space="preserve"> Jinqiao CHEN</w:t>
            </w:r>
          </w:p>
        </w:tc>
        <w:tc>
          <w:tcPr>
            <w:tcW w:w="2834" w:type="dxa"/>
            <w:shd w:val="clear" w:color="auto" w:fill="C6D9F1" w:themeFill="text2" w:themeFillTint="33"/>
          </w:tcPr>
          <w:p w:rsidR="003C7C4D" w:rsidRPr="00DD2429" w:rsidRDefault="003C7C4D" w:rsidP="00585549">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China (</w:t>
            </w:r>
            <w:r w:rsidR="00585549" w:rsidRPr="00DD2429">
              <w:rPr>
                <w:rFonts w:ascii="Calibri" w:hAnsi="Calibri"/>
                <w:color w:val="000000"/>
                <w:sz w:val="22"/>
                <w:szCs w:val="22"/>
                <w:lang w:val="es-ES_tradnl" w:eastAsia="zh-CN"/>
              </w:rPr>
              <w:t>R.</w:t>
            </w:r>
            <w:r w:rsidRPr="00DD2429">
              <w:rPr>
                <w:rFonts w:ascii="Calibri" w:hAnsi="Calibri"/>
                <w:color w:val="000000"/>
                <w:sz w:val="22"/>
                <w:szCs w:val="22"/>
                <w:lang w:val="es-ES_tradnl" w:eastAsia="zh-CN"/>
              </w:rPr>
              <w:t xml:space="preserve">P. </w:t>
            </w:r>
            <w:r w:rsidR="00585549">
              <w:rPr>
                <w:rFonts w:ascii="Calibri" w:hAnsi="Calibri"/>
                <w:color w:val="000000"/>
                <w:sz w:val="22"/>
                <w:szCs w:val="22"/>
                <w:lang w:val="es-ES_tradnl" w:eastAsia="zh-CN"/>
              </w:rPr>
              <w:t>de</w:t>
            </w:r>
            <w:r w:rsidRPr="00DD2429">
              <w:rPr>
                <w:rFonts w:ascii="Calibri" w:hAnsi="Calibri"/>
                <w:color w:val="000000"/>
                <w:sz w:val="22"/>
                <w:szCs w:val="22"/>
                <w:lang w:val="es-ES_tradnl" w:eastAsia="zh-CN"/>
              </w:rPr>
              <w:t>)</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CE1C44" w:rsidTr="003C7C4D">
        <w:trPr>
          <w:trHeight w:val="411"/>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Cristiana Camarate Leäo QUINALIA</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Brasil</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143"/>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Suzy OWONA NOAH</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Camerún</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540"/>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2608EC" w:rsidRDefault="003C7C4D" w:rsidP="003C7C4D">
            <w:pPr>
              <w:overflowPunct/>
              <w:autoSpaceDE/>
              <w:autoSpaceDN/>
              <w:adjustRightInd/>
              <w:spacing w:before="0"/>
              <w:textAlignment w:val="auto"/>
              <w:rPr>
                <w:rFonts w:ascii="Calibri" w:hAnsi="Calibri"/>
                <w:color w:val="000000"/>
                <w:sz w:val="22"/>
                <w:szCs w:val="22"/>
                <w:lang w:val="de-DE" w:eastAsia="zh-CN"/>
              </w:rPr>
            </w:pPr>
            <w:r w:rsidRPr="002608EC">
              <w:rPr>
                <w:rFonts w:ascii="Calibri" w:hAnsi="Calibri"/>
                <w:color w:val="000000"/>
                <w:sz w:val="22"/>
                <w:szCs w:val="22"/>
                <w:lang w:val="de-DE" w:eastAsia="zh-CN"/>
              </w:rPr>
              <w:t>Sr. Stanislas KANVOLI KAKOU BI DJE</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Côte d'Ivoire</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438"/>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Romain CIZA</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62"/>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Edva ALTEMAR</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Haití</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166"/>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Ahmadou TRAORÉ</w:t>
            </w:r>
          </w:p>
        </w:tc>
        <w:tc>
          <w:tcPr>
            <w:tcW w:w="2834" w:type="dxa"/>
            <w:shd w:val="clear" w:color="auto" w:fill="C6D9F1" w:themeFill="text2" w:themeFillTint="33"/>
            <w:hideMark/>
          </w:tcPr>
          <w:p w:rsidR="003C7C4D" w:rsidRPr="00DD2429" w:rsidRDefault="003C7C4D" w:rsidP="00585549">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Mal</w:t>
            </w:r>
            <w:r w:rsidR="00585549">
              <w:rPr>
                <w:rFonts w:ascii="Calibri" w:hAnsi="Calibri"/>
                <w:color w:val="000000"/>
                <w:sz w:val="22"/>
                <w:szCs w:val="22"/>
                <w:lang w:val="es-ES_tradnl" w:eastAsia="zh-CN"/>
              </w:rPr>
              <w:t>í</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703"/>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Majid Khalid AL BALUSHI</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Organismo regulador de las telecomunicaciones de Omán(TRA), Omán</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480"/>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Yawo Sitsofé Mawuéna GAMO</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Togo</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781"/>
        </w:trPr>
        <w:tc>
          <w:tcPr>
            <w:tcW w:w="1851"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tcPr>
          <w:p w:rsidR="003C7C4D" w:rsidRPr="005D0D74" w:rsidRDefault="003C7C4D" w:rsidP="003C7C4D">
            <w:pPr>
              <w:overflowPunct/>
              <w:autoSpaceDE/>
              <w:autoSpaceDN/>
              <w:adjustRightInd/>
              <w:spacing w:before="0"/>
              <w:textAlignment w:val="auto"/>
              <w:rPr>
                <w:rFonts w:ascii="Calibri" w:hAnsi="Calibri"/>
                <w:color w:val="000000"/>
                <w:sz w:val="22"/>
                <w:szCs w:val="22"/>
                <w:highlight w:val="yellow"/>
                <w:lang w:val="en-US" w:eastAsia="zh-CN"/>
              </w:rPr>
            </w:pPr>
            <w:r w:rsidRPr="005D0D74">
              <w:rPr>
                <w:rFonts w:ascii="Calibri" w:hAnsi="Calibri"/>
                <w:color w:val="000000"/>
                <w:sz w:val="22"/>
                <w:szCs w:val="22"/>
                <w:lang w:val="en-US" w:eastAsia="zh-CN"/>
              </w:rPr>
              <w:t>Sr. Carl Adams KOPATI GBADI</w:t>
            </w:r>
          </w:p>
        </w:tc>
        <w:tc>
          <w:tcPr>
            <w:tcW w:w="2834" w:type="dxa"/>
            <w:shd w:val="clear" w:color="auto" w:fill="FFFFFF" w:themeFill="background1"/>
          </w:tcPr>
          <w:p w:rsidR="003C7C4D" w:rsidRPr="005D0D74" w:rsidRDefault="003C7C4D" w:rsidP="003C7C4D">
            <w:pPr>
              <w:overflowPunct/>
              <w:autoSpaceDE/>
              <w:autoSpaceDN/>
              <w:adjustRightInd/>
              <w:spacing w:before="0"/>
              <w:textAlignment w:val="auto"/>
              <w:rPr>
                <w:rFonts w:ascii="Calibri" w:hAnsi="Calibri"/>
                <w:color w:val="000000"/>
                <w:sz w:val="22"/>
                <w:szCs w:val="22"/>
                <w:lang w:val="fr-CH" w:eastAsia="zh-CN"/>
              </w:rPr>
            </w:pPr>
            <w:r w:rsidRPr="005D0D74">
              <w:rPr>
                <w:rFonts w:ascii="Calibri" w:hAnsi="Calibri"/>
                <w:color w:val="000000"/>
                <w:sz w:val="22"/>
                <w:szCs w:val="22"/>
                <w:lang w:val="fr-CH" w:eastAsia="zh-CN"/>
              </w:rPr>
              <w:t>Agence de régulation des télécommunications, República Centroafricana</w:t>
            </w:r>
          </w:p>
        </w:tc>
        <w:tc>
          <w:tcPr>
            <w:tcW w:w="1701" w:type="dxa"/>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44"/>
        </w:trPr>
        <w:tc>
          <w:tcPr>
            <w:tcW w:w="9364" w:type="dxa"/>
            <w:gridSpan w:val="5"/>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48"/>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69"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Sofie MADDENS</w:t>
            </w:r>
          </w:p>
        </w:tc>
        <w:tc>
          <w:tcPr>
            <w:tcW w:w="2843"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238"/>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69"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Anne Rita SSEMBOGA</w:t>
            </w:r>
          </w:p>
        </w:tc>
        <w:tc>
          <w:tcPr>
            <w:tcW w:w="2843"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42"/>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69"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highlight w:val="yellow"/>
                <w:lang w:val="es-ES_tradnl" w:eastAsia="zh-CN"/>
              </w:rPr>
            </w:pPr>
            <w:r w:rsidRPr="00DD2429">
              <w:rPr>
                <w:rFonts w:ascii="Calibri" w:hAnsi="Calibri"/>
                <w:color w:val="000000"/>
                <w:sz w:val="22"/>
                <w:szCs w:val="22"/>
                <w:lang w:val="es-ES_tradnl" w:eastAsia="zh-CN"/>
              </w:rPr>
              <w:t>Sr. Farid NAKHLI</w:t>
            </w:r>
          </w:p>
        </w:tc>
        <w:tc>
          <w:tcPr>
            <w:tcW w:w="2843"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5812" w:type="dxa"/>
            <w:gridSpan w:val="3"/>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c>
          <w:tcPr>
            <w:tcW w:w="170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p>
        </w:tc>
      </w:tr>
      <w:tr w:rsidR="003C7C4D" w:rsidRPr="002608EC" w:rsidTr="003C7C4D">
        <w:trPr>
          <w:trHeight w:val="300"/>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C7/1</w:t>
            </w:r>
          </w:p>
        </w:tc>
        <w:tc>
          <w:tcPr>
            <w:tcW w:w="5812" w:type="dxa"/>
            <w:gridSpan w:val="3"/>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Acceso a los servicios de telecomunicaciones/TIC para las personas con discapacidad y con necesidades especiales</w:t>
            </w:r>
          </w:p>
        </w:tc>
        <w:tc>
          <w:tcPr>
            <w:tcW w:w="1701" w:type="dxa"/>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p>
        </w:tc>
      </w:tr>
      <w:tr w:rsidR="003C7C4D" w:rsidRPr="00DD2429" w:rsidTr="003C7C4D">
        <w:trPr>
          <w:trHeight w:val="300"/>
        </w:trPr>
        <w:tc>
          <w:tcPr>
            <w:tcW w:w="185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224"/>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Sra. Amela ODOBASIC </w:t>
            </w:r>
          </w:p>
        </w:tc>
        <w:tc>
          <w:tcPr>
            <w:tcW w:w="2834" w:type="dxa"/>
            <w:tcBorders>
              <w:bottom w:val="single" w:sz="6" w:space="0" w:color="365F91" w:themeColor="accent1" w:themeShade="BF"/>
            </w:tcBorders>
            <w:shd w:val="clear" w:color="auto" w:fill="FFFFFF" w:themeFill="background1"/>
          </w:tcPr>
          <w:p w:rsidR="003C7C4D" w:rsidRPr="00DD2429" w:rsidRDefault="003C7C4D" w:rsidP="00585549">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Bosnia </w:t>
            </w:r>
            <w:r w:rsidR="00585549">
              <w:rPr>
                <w:rFonts w:ascii="Calibri" w:hAnsi="Calibri"/>
                <w:color w:val="000000"/>
                <w:sz w:val="22"/>
                <w:szCs w:val="22"/>
                <w:lang w:val="es-ES_tradnl" w:eastAsia="zh-CN"/>
              </w:rPr>
              <w:t>y</w:t>
            </w:r>
            <w:r w:rsidRPr="00DD2429">
              <w:rPr>
                <w:rFonts w:ascii="Calibri" w:hAnsi="Calibri"/>
                <w:color w:val="000000"/>
                <w:sz w:val="22"/>
                <w:szCs w:val="22"/>
                <w:lang w:val="es-ES_tradnl" w:eastAsia="zh-CN"/>
              </w:rPr>
              <w:t xml:space="preserve"> Herzegovina</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EUR</w:t>
            </w:r>
          </w:p>
        </w:tc>
      </w:tr>
      <w:tr w:rsidR="003C7C4D" w:rsidRPr="00DD2429" w:rsidTr="003C7C4D">
        <w:trPr>
          <w:trHeight w:val="86"/>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Abdoulaye DEMBELE</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585549">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Mal</w:t>
            </w:r>
            <w:r w:rsidR="00585549">
              <w:rPr>
                <w:rFonts w:ascii="Calibri" w:hAnsi="Calibri"/>
                <w:color w:val="000000"/>
                <w:sz w:val="22"/>
                <w:szCs w:val="22"/>
                <w:lang w:val="es-ES_tradnl" w:eastAsia="zh-CN"/>
              </w:rPr>
              <w:t>í</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32"/>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w:t>
            </w:r>
            <w:r w:rsidR="00CE1C44">
              <w:rPr>
                <w:rFonts w:ascii="Calibri" w:hAnsi="Calibri"/>
                <w:color w:val="000000"/>
                <w:sz w:val="22"/>
                <w:szCs w:val="22"/>
                <w:lang w:val="es-ES_tradnl" w:eastAsia="zh-CN"/>
              </w:rPr>
              <w:t>.</w:t>
            </w:r>
            <w:r w:rsidRPr="00DD2429">
              <w:rPr>
                <w:rFonts w:ascii="Calibri" w:hAnsi="Calibri"/>
                <w:color w:val="000000"/>
                <w:sz w:val="22"/>
                <w:szCs w:val="22"/>
                <w:lang w:val="es-ES_tradnl" w:eastAsia="zh-CN"/>
              </w:rPr>
              <w:t xml:space="preserve"> Miran CHOI</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Corea (Rep. de)</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505"/>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Joëlle Géraldine ZOPANI YASSENGOU</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Centroafricana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443"/>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Lyliane KALUBI</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CE1C44" w:rsidTr="003C7C4D">
        <w:trPr>
          <w:trHeight w:val="252"/>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w:t>
            </w:r>
            <w:r w:rsidR="00CE1C44">
              <w:rPr>
                <w:rFonts w:ascii="Calibri" w:hAnsi="Calibri"/>
                <w:color w:val="000000"/>
                <w:sz w:val="22"/>
                <w:szCs w:val="22"/>
                <w:lang w:val="es-ES_tradnl" w:eastAsia="zh-CN"/>
              </w:rPr>
              <w:t>.</w:t>
            </w:r>
            <w:r w:rsidRPr="00DD2429">
              <w:rPr>
                <w:rFonts w:ascii="Calibri" w:hAnsi="Calibri"/>
                <w:color w:val="000000"/>
                <w:sz w:val="22"/>
                <w:szCs w:val="22"/>
                <w:lang w:val="es-ES_tradnl" w:eastAsia="zh-CN"/>
              </w:rPr>
              <w:t xml:space="preserve"> Mitsuji MATSUMOTO</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Japón</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CE1C44" w:rsidTr="003C7C4D">
        <w:trPr>
          <w:trHeight w:val="315"/>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Godfrey MUHATIA MUTSOTSO</w:t>
            </w:r>
          </w:p>
        </w:tc>
        <w:tc>
          <w:tcPr>
            <w:tcW w:w="2834" w:type="dxa"/>
            <w:tcBorders>
              <w:bottom w:val="single" w:sz="6" w:space="0" w:color="365F91" w:themeColor="accent1" w:themeShade="BF"/>
            </w:tcBorders>
            <w:shd w:val="clear" w:color="auto" w:fill="FFFFFF" w:themeFill="background1"/>
          </w:tcPr>
          <w:p w:rsidR="003C7C4D" w:rsidRPr="00DD2429" w:rsidRDefault="003C7C4D" w:rsidP="00585549">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Ken</w:t>
            </w:r>
            <w:r w:rsidR="00585549">
              <w:rPr>
                <w:rFonts w:ascii="Calibri" w:hAnsi="Calibri"/>
                <w:color w:val="000000"/>
                <w:sz w:val="22"/>
                <w:szCs w:val="22"/>
                <w:lang w:val="es-ES_tradnl" w:eastAsia="zh-CN"/>
              </w:rPr>
              <w:t>y</w:t>
            </w:r>
            <w:r w:rsidRPr="00DD2429">
              <w:rPr>
                <w:rFonts w:ascii="Calibri" w:hAnsi="Calibri"/>
                <w:color w:val="000000"/>
                <w:sz w:val="22"/>
                <w:szCs w:val="22"/>
                <w:lang w:val="es-ES_tradnl" w:eastAsia="zh-CN"/>
              </w:rPr>
              <w:t>a</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CE1C44" w:rsidTr="003C7C4D">
        <w:trPr>
          <w:trHeight w:val="315"/>
        </w:trPr>
        <w:tc>
          <w:tcPr>
            <w:tcW w:w="9364" w:type="dxa"/>
            <w:gridSpan w:val="5"/>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26"/>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Roxana WIDMER-ILIESCU</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216"/>
        </w:trPr>
        <w:tc>
          <w:tcPr>
            <w:tcW w:w="185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Ida JALLOW</w:t>
            </w:r>
          </w:p>
        </w:tc>
        <w:tc>
          <w:tcPr>
            <w:tcW w:w="2834"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92"/>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Karim ABDELGHANI</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UIT/ARB</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82"/>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lastRenderedPageBreak/>
              <w:t>Coordinador BDT</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Aurora RUBIO</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214"/>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w:t>
            </w:r>
          </w:p>
        </w:tc>
        <w:tc>
          <w:tcPr>
            <w:tcW w:w="2834"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2608EC" w:rsidTr="003C7C4D">
        <w:trPr>
          <w:trHeight w:val="300"/>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C8/1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Examen de estrategias y métodos para la transición de la radiodifusión digital terrenal analógica a la digital e implantación de nuevos servicios en las bandas del dividendo digital</w:t>
            </w:r>
          </w:p>
        </w:tc>
      </w:tr>
      <w:tr w:rsidR="003C7C4D" w:rsidRPr="00DD2429" w:rsidTr="003C7C4D">
        <w:trPr>
          <w:trHeight w:val="300"/>
        </w:trPr>
        <w:tc>
          <w:tcPr>
            <w:tcW w:w="1851"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706"/>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Roberto HIRAYAMA</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Brasil</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560"/>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Fabrice DJOUMESSI DONTSA</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Camerún</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57"/>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Mamadou Pathé BARRY</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Guinea</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20"/>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Jean-Marie MAIGNAN</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Haití</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265"/>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Peter Martin IKUMILU</w:t>
            </w:r>
          </w:p>
        </w:tc>
        <w:tc>
          <w:tcPr>
            <w:tcW w:w="2834" w:type="dxa"/>
            <w:shd w:val="clear" w:color="auto" w:fill="auto"/>
            <w:hideMark/>
          </w:tcPr>
          <w:p w:rsidR="003C7C4D" w:rsidRPr="00DD2429" w:rsidRDefault="003C7C4D" w:rsidP="00585549">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Ken</w:t>
            </w:r>
            <w:r w:rsidR="00585549">
              <w:rPr>
                <w:rFonts w:ascii="Calibri" w:hAnsi="Calibri"/>
                <w:color w:val="000000"/>
                <w:sz w:val="22"/>
                <w:szCs w:val="22"/>
                <w:lang w:val="es-ES_tradnl" w:eastAsia="zh-CN"/>
              </w:rPr>
              <w:t>y</w:t>
            </w:r>
            <w:r w:rsidRPr="00DD2429">
              <w:rPr>
                <w:rFonts w:ascii="Calibri" w:hAnsi="Calibri"/>
                <w:color w:val="000000"/>
                <w:sz w:val="22"/>
                <w:szCs w:val="22"/>
                <w:lang w:val="es-ES_tradnl" w:eastAsia="zh-CN"/>
              </w:rPr>
              <w:t>a</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538"/>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Jinane KARAM</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Organismo regulador de la telecomunicaciones (TRA) de Líbano, Líbano</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447"/>
        </w:trPr>
        <w:tc>
          <w:tcPr>
            <w:tcW w:w="1851"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Arseny PLOSSKY</w:t>
            </w:r>
          </w:p>
        </w:tc>
        <w:tc>
          <w:tcPr>
            <w:tcW w:w="2834"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Federación de Rusia</w:t>
            </w:r>
          </w:p>
        </w:tc>
        <w:tc>
          <w:tcPr>
            <w:tcW w:w="1701" w:type="dxa"/>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224"/>
        </w:trPr>
        <w:tc>
          <w:tcPr>
            <w:tcW w:w="9364" w:type="dxa"/>
            <w:gridSpan w:val="5"/>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51"/>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István BOZSOKI</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196"/>
        </w:trPr>
        <w:tc>
          <w:tcPr>
            <w:tcW w:w="1851"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Jean-Jacques MASSIMA</w:t>
            </w:r>
          </w:p>
        </w:tc>
        <w:tc>
          <w:tcPr>
            <w:tcW w:w="2834"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00"/>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Rouda ALAMIR ALI</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UIT/ARB</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52"/>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Wisit ATIPAYAKOON</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194"/>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w:t>
            </w:r>
          </w:p>
        </w:tc>
        <w:tc>
          <w:tcPr>
            <w:tcW w:w="2834"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5812" w:type="dxa"/>
            <w:gridSpan w:val="3"/>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c>
          <w:tcPr>
            <w:tcW w:w="170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p>
        </w:tc>
      </w:tr>
      <w:tr w:rsidR="003C7C4D" w:rsidRPr="00585549" w:rsidTr="003C7C4D">
        <w:trPr>
          <w:trHeight w:val="300"/>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Resolución 9</w:t>
            </w:r>
          </w:p>
        </w:tc>
        <w:tc>
          <w:tcPr>
            <w:tcW w:w="5812" w:type="dxa"/>
            <w:gridSpan w:val="3"/>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Participación de los países, en particular de los países en desarrollo, en la gestión del espectro de frecuencias</w:t>
            </w:r>
          </w:p>
        </w:tc>
        <w:tc>
          <w:tcPr>
            <w:tcW w:w="1701" w:type="dxa"/>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p>
        </w:tc>
      </w:tr>
      <w:tr w:rsidR="003C7C4D" w:rsidRPr="00DD2429" w:rsidTr="003C7C4D">
        <w:trPr>
          <w:trHeight w:val="300"/>
        </w:trPr>
        <w:tc>
          <w:tcPr>
            <w:tcW w:w="185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190"/>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ITU-D Co-Presidente</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 Fadel DIGHAM</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Egipto</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340"/>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ITU-R Co-Presidente</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Sergey PASTUKH</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ITU-R SG1, Federación de Rusia</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206"/>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Co-Presidente</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LiChing SUNG</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Estados Unidos de América</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352"/>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Richard KIMASI</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18"/>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 Amer HASSAN</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Estados Unidos de América</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363"/>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Scott KOTLER</w:t>
            </w:r>
          </w:p>
          <w:p w:rsidR="003C7C4D" w:rsidRPr="00DD2429" w:rsidRDefault="003C7C4D" w:rsidP="00146DDE">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w:t>
            </w:r>
            <w:r w:rsidR="00146DDE">
              <w:rPr>
                <w:rFonts w:ascii="Calibri" w:hAnsi="Calibri"/>
                <w:color w:val="000000"/>
                <w:sz w:val="22"/>
                <w:szCs w:val="22"/>
                <w:lang w:val="es-ES_tradnl" w:eastAsia="zh-CN"/>
              </w:rPr>
              <w:t>Dimitió</w:t>
            </w:r>
            <w:r w:rsidRPr="00DD2429">
              <w:rPr>
                <w:rFonts w:ascii="Calibri" w:hAnsi="Calibri"/>
                <w:color w:val="000000"/>
                <w:sz w:val="22"/>
                <w:szCs w:val="22"/>
                <w:lang w:val="es-ES_tradnl" w:eastAsia="zh-CN"/>
              </w:rPr>
              <w:t>)</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Estados Unidos de América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277"/>
        </w:trPr>
        <w:tc>
          <w:tcPr>
            <w:tcW w:w="9364" w:type="dxa"/>
            <w:gridSpan w:val="5"/>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78"/>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István BOZSOKI</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96"/>
        </w:trPr>
        <w:tc>
          <w:tcPr>
            <w:tcW w:w="1851" w:type="dxa"/>
            <w:tcBorders>
              <w:bottom w:val="single" w:sz="6" w:space="0" w:color="365F91" w:themeColor="accent1" w:themeShade="BF"/>
            </w:tcBorders>
            <w:shd w:val="clear" w:color="auto" w:fill="auto"/>
          </w:tcPr>
          <w:p w:rsidR="003C7C4D" w:rsidRPr="00DD2429" w:rsidRDefault="00146DDE" w:rsidP="00146DDE">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Coordinador </w:t>
            </w:r>
            <w:r w:rsidR="003C7C4D" w:rsidRPr="00DD2429">
              <w:rPr>
                <w:rFonts w:ascii="Calibri" w:hAnsi="Calibri"/>
                <w:color w:val="000000"/>
                <w:sz w:val="22"/>
                <w:szCs w:val="22"/>
                <w:lang w:val="es-ES_tradnl" w:eastAsia="zh-CN"/>
              </w:rPr>
              <w:t>BR</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Philippe AUBINEAU</w:t>
            </w:r>
          </w:p>
        </w:tc>
        <w:tc>
          <w:tcPr>
            <w:tcW w:w="2834"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UIT/BR</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228"/>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Jean-Jacques MASSIMA</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32"/>
        </w:trPr>
        <w:tc>
          <w:tcPr>
            <w:tcW w:w="185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Aamir RIAZ</w:t>
            </w:r>
          </w:p>
        </w:tc>
        <w:tc>
          <w:tcPr>
            <w:tcW w:w="2834"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94"/>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bl>
    <w:p w:rsidR="003C7C4D" w:rsidRPr="00DD2429" w:rsidRDefault="003C7C4D">
      <w:pPr>
        <w:overflowPunct/>
        <w:autoSpaceDE/>
        <w:autoSpaceDN/>
        <w:adjustRightInd/>
        <w:spacing w:before="0"/>
        <w:textAlignment w:val="auto"/>
        <w:rPr>
          <w:szCs w:val="24"/>
          <w:lang w:val="es-ES_tradnl"/>
        </w:rPr>
      </w:pPr>
      <w:r w:rsidRPr="00DD2429">
        <w:rPr>
          <w:szCs w:val="24"/>
          <w:lang w:val="es-ES_tradnl"/>
        </w:rPr>
        <w:br w:type="page"/>
      </w:r>
    </w:p>
    <w:p w:rsidR="003124B5" w:rsidRPr="00DD2429" w:rsidRDefault="003C7C4D" w:rsidP="003124B5">
      <w:pPr>
        <w:pStyle w:val="AnnexNo"/>
        <w:rPr>
          <w:lang w:val="es-ES_tradnl"/>
        </w:rPr>
      </w:pPr>
      <w:r w:rsidRPr="00DD2429">
        <w:rPr>
          <w:lang w:val="es-ES_tradnl"/>
        </w:rPr>
        <w:lastRenderedPageBreak/>
        <w:t>Anexo 2</w:t>
      </w:r>
    </w:p>
    <w:p w:rsidR="003C7C4D" w:rsidRPr="00DD2429" w:rsidRDefault="003C7C4D" w:rsidP="008B4052">
      <w:pPr>
        <w:pStyle w:val="Annextitle"/>
        <w:rPr>
          <w:lang w:val="es-ES_tradnl"/>
        </w:rPr>
      </w:pPr>
      <w:r w:rsidRPr="00DD2429">
        <w:rPr>
          <w:lang w:val="es-ES_tradnl"/>
        </w:rPr>
        <w:t>Comisión de Estudio 1 del UIT-D: reuniones de la Comisi</w:t>
      </w:r>
      <w:r w:rsidR="008B4052">
        <w:rPr>
          <w:lang w:val="es-ES_tradnl"/>
        </w:rPr>
        <w:t>ón</w:t>
      </w:r>
      <w:r w:rsidRPr="00DD2429">
        <w:rPr>
          <w:lang w:val="es-ES_tradnl"/>
        </w:rPr>
        <w:t xml:space="preserve"> de Estudio, y de los Grupos de Relator y del Grupo de Expertos, y talleres conexos </w:t>
      </w:r>
      <w:r w:rsidRPr="00DD2429">
        <w:rPr>
          <w:lang w:val="es-ES_tradnl"/>
        </w:rPr>
        <w:br/>
        <w:t>(2014-2017)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4467"/>
      </w:tblGrid>
      <w:tr w:rsidR="003C7C4D" w:rsidRPr="00DD2429" w:rsidTr="00585549">
        <w:trPr>
          <w:tblHeader/>
          <w:jc w:val="center"/>
        </w:trPr>
        <w:tc>
          <w:tcPr>
            <w:tcW w:w="2680" w:type="pct"/>
            <w:tcBorders>
              <w:bottom w:val="single" w:sz="4" w:space="0" w:color="auto"/>
            </w:tcBorders>
            <w:shd w:val="clear" w:color="auto" w:fill="5B9BD5"/>
          </w:tcPr>
          <w:p w:rsidR="003C7C4D" w:rsidRPr="00DD2429" w:rsidRDefault="003C7C4D" w:rsidP="003C7C4D">
            <w:pPr>
              <w:spacing w:before="20" w:after="20"/>
              <w:rPr>
                <w:b/>
                <w:sz w:val="22"/>
                <w:szCs w:val="22"/>
                <w:lang w:val="es-ES_tradnl"/>
              </w:rPr>
            </w:pPr>
            <w:r w:rsidRPr="00DD2429">
              <w:rPr>
                <w:b/>
                <w:sz w:val="22"/>
                <w:szCs w:val="22"/>
                <w:lang w:val="es-ES_tradnl"/>
              </w:rPr>
              <w:t>Reunión de Comisión de Estudio/ Grupo de Relator</w:t>
            </w:r>
          </w:p>
        </w:tc>
        <w:tc>
          <w:tcPr>
            <w:tcW w:w="2320" w:type="pct"/>
            <w:tcBorders>
              <w:bottom w:val="single" w:sz="4" w:space="0" w:color="auto"/>
            </w:tcBorders>
            <w:shd w:val="clear" w:color="auto" w:fill="5B9BD5"/>
          </w:tcPr>
          <w:p w:rsidR="003C7C4D" w:rsidRPr="00DD2429" w:rsidRDefault="003C7C4D" w:rsidP="003C7C4D">
            <w:pPr>
              <w:spacing w:before="20" w:after="20"/>
              <w:rPr>
                <w:b/>
                <w:sz w:val="22"/>
                <w:szCs w:val="22"/>
                <w:lang w:val="es-ES_tradnl"/>
              </w:rPr>
            </w:pPr>
            <w:r w:rsidRPr="00DD2429">
              <w:rPr>
                <w:b/>
                <w:sz w:val="22"/>
                <w:szCs w:val="22"/>
                <w:lang w:val="es-ES_tradnl"/>
              </w:rPr>
              <w:t>Fecha y lugar</w:t>
            </w:r>
          </w:p>
        </w:tc>
      </w:tr>
      <w:tr w:rsidR="003C7C4D" w:rsidRPr="00585549" w:rsidTr="00585549">
        <w:trPr>
          <w:jc w:val="center"/>
        </w:trPr>
        <w:tc>
          <w:tcPr>
            <w:tcW w:w="2680" w:type="pct"/>
            <w:shd w:val="clear" w:color="auto" w:fill="D9D9D9" w:themeFill="background1" w:themeFillShade="D9"/>
          </w:tcPr>
          <w:p w:rsidR="003C7C4D" w:rsidRPr="00DD2429" w:rsidRDefault="003C7C4D" w:rsidP="003C7C4D">
            <w:pPr>
              <w:spacing w:before="20" w:after="20"/>
              <w:rPr>
                <w:b/>
                <w:sz w:val="22"/>
                <w:szCs w:val="22"/>
                <w:lang w:val="es-ES_tradnl"/>
              </w:rPr>
            </w:pPr>
            <w:r w:rsidRPr="00DD2429">
              <w:rPr>
                <w:b/>
                <w:sz w:val="22"/>
                <w:szCs w:val="22"/>
                <w:lang w:val="es-ES_tradnl"/>
              </w:rPr>
              <w:t>Reuniones de la Comisión de Estudio 1</w:t>
            </w:r>
          </w:p>
        </w:tc>
        <w:tc>
          <w:tcPr>
            <w:tcW w:w="2320" w:type="pct"/>
            <w:shd w:val="clear" w:color="auto" w:fill="D9D9D9" w:themeFill="background1" w:themeFillShade="D9"/>
          </w:tcPr>
          <w:p w:rsidR="003C7C4D" w:rsidRPr="00DD2429" w:rsidRDefault="003C7C4D" w:rsidP="003C7C4D">
            <w:pPr>
              <w:spacing w:before="20" w:after="20"/>
              <w:rPr>
                <w:b/>
                <w:sz w:val="22"/>
                <w:szCs w:val="22"/>
                <w:lang w:val="es-ES_tradnl"/>
              </w:rPr>
            </w:pPr>
          </w:p>
        </w:tc>
      </w:tr>
      <w:tr w:rsidR="003C7C4D" w:rsidRPr="00585549" w:rsidTr="00585549">
        <w:trPr>
          <w:jc w:val="center"/>
        </w:trPr>
        <w:tc>
          <w:tcPr>
            <w:tcW w:w="2680" w:type="pct"/>
          </w:tcPr>
          <w:p w:rsidR="003C7C4D" w:rsidRPr="00DD2429" w:rsidRDefault="00585549" w:rsidP="003C7C4D">
            <w:pPr>
              <w:spacing w:before="20" w:after="20"/>
              <w:rPr>
                <w:sz w:val="22"/>
                <w:szCs w:val="22"/>
                <w:lang w:val="es-ES_tradnl"/>
              </w:rPr>
            </w:pPr>
            <w:hyperlink r:id="rId55" w:history="1">
              <w:r w:rsidR="003C7C4D" w:rsidRPr="00DD2429">
                <w:rPr>
                  <w:rStyle w:val="Hyperlink"/>
                  <w:rFonts w:cs="Simplified Arabic"/>
                  <w:sz w:val="22"/>
                  <w:szCs w:val="22"/>
                  <w:lang w:val="es-ES_tradnl"/>
                </w:rPr>
                <w:t>Cuarta reunión de la Comisión de Estudio 1 del UIT-D</w:t>
              </w:r>
            </w:hyperlink>
          </w:p>
        </w:tc>
        <w:tc>
          <w:tcPr>
            <w:tcW w:w="2320" w:type="pct"/>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27-31 de marzo de 2017, Suiza [Ginebra]</w:t>
            </w:r>
          </w:p>
        </w:tc>
      </w:tr>
      <w:tr w:rsidR="003C7C4D" w:rsidRPr="00585549" w:rsidTr="00585549">
        <w:trPr>
          <w:jc w:val="center"/>
        </w:trPr>
        <w:tc>
          <w:tcPr>
            <w:tcW w:w="2680" w:type="pct"/>
          </w:tcPr>
          <w:p w:rsidR="003C7C4D" w:rsidRPr="00DD2429" w:rsidRDefault="00585549" w:rsidP="003C7C4D">
            <w:pPr>
              <w:spacing w:before="20" w:after="20"/>
              <w:rPr>
                <w:sz w:val="22"/>
                <w:szCs w:val="22"/>
                <w:lang w:val="es-ES_tradnl"/>
              </w:rPr>
            </w:pPr>
            <w:hyperlink r:id="rId56" w:history="1">
              <w:r w:rsidR="003C7C4D" w:rsidRPr="00DD2429">
                <w:rPr>
                  <w:rStyle w:val="Hyperlink"/>
                  <w:rFonts w:cs="Simplified Arabic"/>
                  <w:sz w:val="22"/>
                  <w:szCs w:val="22"/>
                  <w:lang w:val="es-ES_tradnl"/>
                </w:rPr>
                <w:t>Tercera reunión de la Comisión de Estudio 1 del UIT-D</w:t>
              </w:r>
            </w:hyperlink>
          </w:p>
        </w:tc>
        <w:tc>
          <w:tcPr>
            <w:tcW w:w="2320" w:type="pct"/>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19-23 de septiembre de 2016, Suiza [Ginebra]</w:t>
            </w:r>
          </w:p>
        </w:tc>
      </w:tr>
      <w:tr w:rsidR="003C7C4D" w:rsidRPr="00585549" w:rsidTr="00585549">
        <w:trPr>
          <w:jc w:val="center"/>
        </w:trPr>
        <w:tc>
          <w:tcPr>
            <w:tcW w:w="2680" w:type="pct"/>
          </w:tcPr>
          <w:p w:rsidR="003C7C4D" w:rsidRPr="00DD2429" w:rsidRDefault="00585549" w:rsidP="00585549">
            <w:pPr>
              <w:spacing w:before="20" w:after="20"/>
              <w:rPr>
                <w:sz w:val="22"/>
                <w:szCs w:val="22"/>
                <w:lang w:val="es-ES_tradnl"/>
              </w:rPr>
            </w:pPr>
            <w:hyperlink r:id="rId57" w:history="1">
              <w:r w:rsidR="003C7C4D" w:rsidRPr="00DD2429">
                <w:rPr>
                  <w:rStyle w:val="Hyperlink"/>
                  <w:rFonts w:cs="Simplified Arabic"/>
                  <w:sz w:val="22"/>
                  <w:szCs w:val="22"/>
                  <w:lang w:val="es-ES_tradnl"/>
                </w:rPr>
                <w:t>Segunda reunión de la Comisión de Estudio 1 del UIT</w:t>
              </w:r>
              <w:r>
                <w:rPr>
                  <w:rStyle w:val="Hyperlink"/>
                  <w:rFonts w:cs="Simplified Arabic"/>
                  <w:sz w:val="22"/>
                  <w:szCs w:val="22"/>
                  <w:lang w:val="es-ES_tradnl"/>
                </w:rPr>
                <w:noBreakHyphen/>
              </w:r>
              <w:r w:rsidR="003C7C4D" w:rsidRPr="00DD2429">
                <w:rPr>
                  <w:rStyle w:val="Hyperlink"/>
                  <w:rFonts w:cs="Simplified Arabic"/>
                  <w:sz w:val="22"/>
                  <w:szCs w:val="22"/>
                  <w:lang w:val="es-ES_tradnl"/>
                </w:rPr>
                <w:t>D</w:t>
              </w:r>
            </w:hyperlink>
          </w:p>
        </w:tc>
        <w:tc>
          <w:tcPr>
            <w:tcW w:w="2320" w:type="pct"/>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14-18 de septiembre de 2015, Suiza [Ginebra]</w:t>
            </w:r>
          </w:p>
        </w:tc>
      </w:tr>
      <w:tr w:rsidR="003C7C4D" w:rsidRPr="00585549" w:rsidTr="00585549">
        <w:trPr>
          <w:jc w:val="center"/>
        </w:trPr>
        <w:tc>
          <w:tcPr>
            <w:tcW w:w="2680" w:type="pct"/>
            <w:tcBorders>
              <w:bottom w:val="single" w:sz="4" w:space="0" w:color="auto"/>
            </w:tcBorders>
          </w:tcPr>
          <w:p w:rsidR="003C7C4D" w:rsidRPr="00DD2429" w:rsidRDefault="00585549" w:rsidP="003C7C4D">
            <w:pPr>
              <w:spacing w:before="20" w:after="20"/>
              <w:rPr>
                <w:sz w:val="22"/>
                <w:szCs w:val="22"/>
                <w:lang w:val="es-ES_tradnl"/>
              </w:rPr>
            </w:pPr>
            <w:hyperlink r:id="rId58" w:history="1">
              <w:r w:rsidR="003C7C4D" w:rsidRPr="00DD2429">
                <w:rPr>
                  <w:rStyle w:val="Hyperlink"/>
                  <w:rFonts w:cs="Simplified Arabic"/>
                  <w:sz w:val="22"/>
                  <w:szCs w:val="22"/>
                  <w:lang w:val="es-ES_tradnl"/>
                </w:rPr>
                <w:t>Primera reunión de la Comisión de Estudio 1 del UIT-D</w:t>
              </w:r>
            </w:hyperlink>
          </w:p>
        </w:tc>
        <w:tc>
          <w:tcPr>
            <w:tcW w:w="2320" w:type="pct"/>
            <w:tcBorders>
              <w:bottom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15-19 de septiembre de 2014, Suiza [Ginebra]</w:t>
            </w:r>
          </w:p>
        </w:tc>
      </w:tr>
      <w:tr w:rsidR="003C7C4D" w:rsidRPr="00585549" w:rsidTr="00585549">
        <w:trPr>
          <w:jc w:val="center"/>
        </w:trPr>
        <w:tc>
          <w:tcPr>
            <w:tcW w:w="2680" w:type="pct"/>
            <w:shd w:val="clear" w:color="auto" w:fill="D9D9D9" w:themeFill="background1" w:themeFillShade="D9"/>
          </w:tcPr>
          <w:p w:rsidR="003C7C4D" w:rsidRPr="00DD2429" w:rsidRDefault="003C7C4D" w:rsidP="003C7C4D">
            <w:pPr>
              <w:spacing w:before="20" w:after="20"/>
              <w:rPr>
                <w:b/>
                <w:sz w:val="22"/>
                <w:szCs w:val="22"/>
                <w:lang w:val="es-ES_tradnl"/>
              </w:rPr>
            </w:pPr>
            <w:r w:rsidRPr="00DD2429">
              <w:rPr>
                <w:b/>
                <w:sz w:val="22"/>
                <w:szCs w:val="22"/>
                <w:lang w:val="es-ES_tradnl"/>
              </w:rPr>
              <w:t>Reuniones de los Grupos de Relator</w:t>
            </w:r>
          </w:p>
        </w:tc>
        <w:tc>
          <w:tcPr>
            <w:tcW w:w="2320" w:type="pct"/>
            <w:shd w:val="clear" w:color="auto" w:fill="D9D9D9" w:themeFill="background1" w:themeFillShade="D9"/>
          </w:tcPr>
          <w:p w:rsidR="003C7C4D" w:rsidRPr="00DD2429" w:rsidRDefault="003C7C4D" w:rsidP="003C7C4D">
            <w:pPr>
              <w:spacing w:before="20" w:after="20"/>
              <w:rPr>
                <w:b/>
                <w:sz w:val="22"/>
                <w:szCs w:val="22"/>
                <w:lang w:val="es-ES_tradnl"/>
              </w:rPr>
            </w:pPr>
          </w:p>
        </w:tc>
      </w:tr>
      <w:tr w:rsidR="003C7C4D" w:rsidRPr="00585549" w:rsidTr="00585549">
        <w:trPr>
          <w:jc w:val="center"/>
        </w:trPr>
        <w:tc>
          <w:tcPr>
            <w:tcW w:w="2680" w:type="pct"/>
          </w:tcPr>
          <w:p w:rsidR="003C7C4D" w:rsidRPr="00DD2429" w:rsidRDefault="00585549" w:rsidP="003C7C4D">
            <w:pPr>
              <w:spacing w:before="20" w:after="20"/>
              <w:rPr>
                <w:sz w:val="22"/>
                <w:szCs w:val="22"/>
                <w:lang w:val="es-ES_tradnl"/>
              </w:rPr>
            </w:pPr>
            <w:hyperlink r:id="rId59" w:history="1">
              <w:r w:rsidR="003C7C4D" w:rsidRPr="00DD2429">
                <w:rPr>
                  <w:rStyle w:val="Hyperlink"/>
                  <w:rFonts w:cs="Simplified Arabic"/>
                  <w:sz w:val="22"/>
                  <w:szCs w:val="22"/>
                  <w:lang w:val="es-ES_tradnl"/>
                </w:rPr>
                <w:t>Reuniones de los Grupos de Relator para la</w:t>
              </w:r>
              <w:r w:rsidR="00192487">
                <w:rPr>
                  <w:rStyle w:val="Hyperlink"/>
                  <w:rFonts w:cs="Simplified Arabic"/>
                  <w:sz w:val="22"/>
                  <w:szCs w:val="22"/>
                  <w:lang w:val="es-ES_tradnl"/>
                </w:rPr>
                <w:t>s</w:t>
              </w:r>
              <w:r w:rsidR="003C7C4D" w:rsidRPr="00DD2429">
                <w:rPr>
                  <w:rStyle w:val="Hyperlink"/>
                  <w:rFonts w:cs="Simplified Arabic"/>
                  <w:sz w:val="22"/>
                  <w:szCs w:val="22"/>
                  <w:lang w:val="es-ES_tradnl"/>
                </w:rPr>
                <w:t xml:space="preserve"> Cuestiones 1/1, 2/1, 3/1, 4/1, 5/1, 6/1, 7/1, 8/1, Res. 9</w:t>
              </w:r>
            </w:hyperlink>
            <w:r w:rsidR="003C7C4D" w:rsidRPr="00DD2429">
              <w:rPr>
                <w:lang w:val="es-ES_tradnl"/>
              </w:rPr>
              <w:t xml:space="preserve"> </w:t>
            </w:r>
            <w:r w:rsidR="003C7C4D" w:rsidRPr="00DD2429">
              <w:rPr>
                <w:rStyle w:val="Hyperlink"/>
                <w:rFonts w:cs="Simplified Arabic"/>
                <w:sz w:val="22"/>
                <w:szCs w:val="22"/>
                <w:lang w:val="es-ES_tradnl"/>
              </w:rPr>
              <w:t>de la Comisión de Estudio 1</w:t>
            </w:r>
          </w:p>
        </w:tc>
        <w:tc>
          <w:tcPr>
            <w:tcW w:w="2320" w:type="pct"/>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9-18 (am) de enero de 2017, Suiza [Ginebra]</w:t>
            </w:r>
          </w:p>
        </w:tc>
      </w:tr>
      <w:tr w:rsidR="003C7C4D" w:rsidRPr="00585549" w:rsidTr="00585549">
        <w:trPr>
          <w:jc w:val="center"/>
        </w:trPr>
        <w:tc>
          <w:tcPr>
            <w:tcW w:w="2680" w:type="pct"/>
          </w:tcPr>
          <w:p w:rsidR="003C7C4D" w:rsidRPr="00DD2429" w:rsidRDefault="00585549" w:rsidP="003C7C4D">
            <w:pPr>
              <w:spacing w:before="20" w:after="20"/>
              <w:rPr>
                <w:sz w:val="22"/>
                <w:szCs w:val="22"/>
                <w:lang w:val="es-ES_tradnl"/>
              </w:rPr>
            </w:pPr>
            <w:hyperlink r:id="rId60" w:history="1">
              <w:r w:rsidR="003C7C4D" w:rsidRPr="00DD2429">
                <w:rPr>
                  <w:rStyle w:val="Hyperlink"/>
                  <w:rFonts w:cs="Simplified Arabic"/>
                  <w:sz w:val="22"/>
                  <w:szCs w:val="22"/>
                  <w:lang w:val="es-ES_tradnl"/>
                </w:rPr>
                <w:t>Reuniones de los Grupos de Relator para la</w:t>
              </w:r>
              <w:r w:rsidR="00192487">
                <w:rPr>
                  <w:rStyle w:val="Hyperlink"/>
                  <w:rFonts w:cs="Simplified Arabic"/>
                  <w:sz w:val="22"/>
                  <w:szCs w:val="22"/>
                  <w:lang w:val="es-ES_tradnl"/>
                </w:rPr>
                <w:t>s</w:t>
              </w:r>
              <w:r w:rsidR="003C7C4D" w:rsidRPr="00DD2429">
                <w:rPr>
                  <w:rStyle w:val="Hyperlink"/>
                  <w:rFonts w:cs="Simplified Arabic"/>
                  <w:sz w:val="22"/>
                  <w:szCs w:val="22"/>
                  <w:lang w:val="es-ES_tradnl"/>
                </w:rPr>
                <w:t xml:space="preserve"> Cuestiones 1/1, 2/1, 3/1, 4/1, 5/1, 6/1, 7/1, 8/1, Res. 9 de la Comisión de Estudio 1</w:t>
              </w:r>
            </w:hyperlink>
          </w:p>
        </w:tc>
        <w:tc>
          <w:tcPr>
            <w:tcW w:w="2320" w:type="pct"/>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4-15 de abril de 2016, Suiza [Ginebra]</w:t>
            </w:r>
          </w:p>
        </w:tc>
      </w:tr>
      <w:tr w:rsidR="003C7C4D" w:rsidRPr="00585549" w:rsidTr="00585549">
        <w:trPr>
          <w:jc w:val="center"/>
        </w:trPr>
        <w:tc>
          <w:tcPr>
            <w:tcW w:w="2680" w:type="pct"/>
            <w:tcBorders>
              <w:bottom w:val="single" w:sz="4" w:space="0" w:color="auto"/>
            </w:tcBorders>
          </w:tcPr>
          <w:p w:rsidR="003C7C4D" w:rsidRPr="00DD2429" w:rsidRDefault="00585549" w:rsidP="00192487">
            <w:pPr>
              <w:spacing w:before="20" w:after="20"/>
              <w:rPr>
                <w:sz w:val="22"/>
                <w:szCs w:val="22"/>
                <w:lang w:val="es-ES_tradnl"/>
              </w:rPr>
            </w:pPr>
            <w:hyperlink r:id="rId61" w:history="1">
              <w:r w:rsidR="003C7C4D" w:rsidRPr="00DD2429">
                <w:rPr>
                  <w:rStyle w:val="Hyperlink"/>
                  <w:rFonts w:cs="Simplified Arabic"/>
                  <w:sz w:val="22"/>
                  <w:szCs w:val="22"/>
                  <w:lang w:val="es-ES_tradnl"/>
                </w:rPr>
                <w:t>Reuniones de los Grupos de Relator para la</w:t>
              </w:r>
              <w:r w:rsidR="00192487">
                <w:rPr>
                  <w:rStyle w:val="Hyperlink"/>
                  <w:rFonts w:cs="Simplified Arabic"/>
                  <w:sz w:val="22"/>
                  <w:szCs w:val="22"/>
                  <w:lang w:val="es-ES_tradnl"/>
                </w:rPr>
                <w:t>s</w:t>
              </w:r>
              <w:r w:rsidR="003C7C4D" w:rsidRPr="00DD2429">
                <w:rPr>
                  <w:rStyle w:val="Hyperlink"/>
                  <w:rFonts w:cs="Simplified Arabic"/>
                  <w:sz w:val="22"/>
                  <w:szCs w:val="22"/>
                  <w:lang w:val="es-ES_tradnl"/>
                </w:rPr>
                <w:t xml:space="preserve"> Cuestiones 1/1, 2/1, 3/1, 4/1, 5/1, 6/1, 7/1, 8/1, Res. 9 de la Comisión de Estudio 1</w:t>
              </w:r>
            </w:hyperlink>
          </w:p>
        </w:tc>
        <w:tc>
          <w:tcPr>
            <w:tcW w:w="2320" w:type="pct"/>
            <w:tcBorders>
              <w:bottom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13-24 de abril de 2015, Suiza [Ginebra]</w:t>
            </w:r>
          </w:p>
        </w:tc>
      </w:tr>
      <w:tr w:rsidR="003C7C4D" w:rsidRPr="00585549" w:rsidTr="00585549">
        <w:trPr>
          <w:jc w:val="center"/>
        </w:trPr>
        <w:tc>
          <w:tcPr>
            <w:tcW w:w="2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DD2429" w:rsidRDefault="003C7C4D" w:rsidP="003C7C4D">
            <w:pPr>
              <w:spacing w:before="20" w:after="20"/>
              <w:rPr>
                <w:b/>
                <w:bCs/>
                <w:sz w:val="22"/>
                <w:szCs w:val="22"/>
                <w:lang w:val="es-ES_tradnl"/>
              </w:rPr>
            </w:pPr>
            <w:r w:rsidRPr="00DD2429">
              <w:rPr>
                <w:b/>
                <w:bCs/>
                <w:sz w:val="22"/>
                <w:szCs w:val="22"/>
                <w:lang w:val="es-ES_tradnl"/>
              </w:rPr>
              <w:t>Reuniones del Grupo de Expertos</w:t>
            </w:r>
          </w:p>
        </w:tc>
        <w:tc>
          <w:tcPr>
            <w:tcW w:w="2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DD2429" w:rsidRDefault="003C7C4D" w:rsidP="003C7C4D">
            <w:pPr>
              <w:spacing w:before="20" w:after="20"/>
              <w:rPr>
                <w:b/>
                <w:bCs/>
                <w:sz w:val="22"/>
                <w:szCs w:val="22"/>
                <w:lang w:val="es-ES_tradnl"/>
              </w:rPr>
            </w:pPr>
          </w:p>
        </w:tc>
      </w:tr>
      <w:tr w:rsidR="003C7C4D" w:rsidRPr="00585549" w:rsidTr="00585549">
        <w:trPr>
          <w:jc w:val="center"/>
        </w:trPr>
        <w:tc>
          <w:tcPr>
            <w:tcW w:w="2680" w:type="pct"/>
            <w:tcBorders>
              <w:top w:val="single" w:sz="4" w:space="0" w:color="auto"/>
              <w:left w:val="single" w:sz="4" w:space="0" w:color="auto"/>
              <w:bottom w:val="single" w:sz="4" w:space="0" w:color="auto"/>
              <w:right w:val="single" w:sz="4" w:space="0" w:color="auto"/>
            </w:tcBorders>
          </w:tcPr>
          <w:p w:rsidR="003C7C4D" w:rsidRPr="00DD2429" w:rsidRDefault="00585549" w:rsidP="003C7C4D">
            <w:pPr>
              <w:spacing w:before="20" w:after="20"/>
              <w:rPr>
                <w:sz w:val="22"/>
                <w:szCs w:val="22"/>
                <w:lang w:val="es-ES_tradnl"/>
              </w:rPr>
            </w:pPr>
            <w:hyperlink r:id="rId62" w:history="1">
              <w:r w:rsidR="003C7C4D" w:rsidRPr="00DD2429">
                <w:rPr>
                  <w:rStyle w:val="Hyperlink"/>
                  <w:sz w:val="22"/>
                  <w:szCs w:val="22"/>
                  <w:lang w:val="es-ES_tradnl"/>
                </w:rPr>
                <w:t>Reunión del Grupo de Expertos para la Cuestión 6/1</w:t>
              </w:r>
            </w:hyperlink>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9 de noviembre de 2016, Chongqing [República Popular de China]</w:t>
            </w:r>
          </w:p>
        </w:tc>
      </w:tr>
      <w:tr w:rsidR="003C7C4D" w:rsidRPr="00585549" w:rsidTr="00585549">
        <w:trPr>
          <w:jc w:val="center"/>
        </w:trPr>
        <w:tc>
          <w:tcPr>
            <w:tcW w:w="2680" w:type="pct"/>
            <w:tcBorders>
              <w:top w:val="single" w:sz="4" w:space="0" w:color="auto"/>
              <w:left w:val="single" w:sz="4" w:space="0" w:color="auto"/>
              <w:bottom w:val="single" w:sz="4" w:space="0" w:color="auto"/>
              <w:right w:val="single" w:sz="4" w:space="0" w:color="auto"/>
            </w:tcBorders>
          </w:tcPr>
          <w:p w:rsidR="003C7C4D" w:rsidRPr="00DD2429" w:rsidRDefault="00585549" w:rsidP="003C7C4D">
            <w:pPr>
              <w:spacing w:before="20" w:after="20"/>
              <w:rPr>
                <w:sz w:val="22"/>
                <w:szCs w:val="22"/>
                <w:lang w:val="es-ES_tradnl"/>
              </w:rPr>
            </w:pPr>
            <w:hyperlink r:id="rId63" w:history="1">
              <w:r w:rsidR="003C7C4D" w:rsidRPr="00DD2429">
                <w:rPr>
                  <w:rStyle w:val="Hyperlink"/>
                  <w:sz w:val="22"/>
                  <w:szCs w:val="22"/>
                  <w:lang w:val="es-ES_tradnl"/>
                </w:rPr>
                <w:t>Reunión del Grupo de Expertos para la Cuestión 8/1</w:t>
              </w:r>
            </w:hyperlink>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15-16 de febrero de 2016, Budapest [Hungría]</w:t>
            </w:r>
          </w:p>
        </w:tc>
      </w:tr>
      <w:tr w:rsidR="003C7C4D" w:rsidRPr="00585549" w:rsidTr="00585549">
        <w:trPr>
          <w:jc w:val="center"/>
        </w:trPr>
        <w:tc>
          <w:tcPr>
            <w:tcW w:w="2680" w:type="pct"/>
            <w:tcBorders>
              <w:top w:val="single" w:sz="4" w:space="0" w:color="auto"/>
              <w:left w:val="single" w:sz="4" w:space="0" w:color="auto"/>
              <w:bottom w:val="single" w:sz="4" w:space="0" w:color="auto"/>
              <w:right w:val="single" w:sz="4" w:space="0" w:color="auto"/>
            </w:tcBorders>
          </w:tcPr>
          <w:p w:rsidR="003C7C4D" w:rsidRPr="00DD2429" w:rsidRDefault="00585549" w:rsidP="003C7C4D">
            <w:pPr>
              <w:spacing w:before="20" w:after="20"/>
              <w:rPr>
                <w:sz w:val="22"/>
                <w:szCs w:val="22"/>
                <w:lang w:val="es-ES_tradnl"/>
              </w:rPr>
            </w:pPr>
            <w:hyperlink r:id="rId64" w:history="1">
              <w:r w:rsidR="003C7C4D" w:rsidRPr="00DD2429">
                <w:rPr>
                  <w:rStyle w:val="Hyperlink"/>
                  <w:sz w:val="22"/>
                  <w:szCs w:val="22"/>
                  <w:lang w:val="es-ES_tradnl"/>
                </w:rPr>
                <w:t>Reunión del Grupo de Expertos para la Cuestión 9</w:t>
              </w:r>
            </w:hyperlink>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18-19 de febrero de 2016, Budapest [Hungría]</w:t>
            </w:r>
          </w:p>
        </w:tc>
      </w:tr>
      <w:tr w:rsidR="003C7C4D" w:rsidRPr="00DD2429" w:rsidTr="00585549">
        <w:trPr>
          <w:jc w:val="center"/>
        </w:trPr>
        <w:tc>
          <w:tcPr>
            <w:tcW w:w="2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DD2429" w:rsidRDefault="003C7C4D" w:rsidP="003C7C4D">
            <w:pPr>
              <w:spacing w:before="20" w:after="20"/>
              <w:rPr>
                <w:b/>
                <w:bCs/>
                <w:sz w:val="22"/>
                <w:szCs w:val="22"/>
                <w:lang w:val="es-ES_tradnl"/>
              </w:rPr>
            </w:pPr>
            <w:r w:rsidRPr="00DD2429">
              <w:rPr>
                <w:b/>
                <w:bCs/>
                <w:sz w:val="22"/>
                <w:szCs w:val="22"/>
                <w:lang w:val="es-ES_tradnl"/>
              </w:rPr>
              <w:t>Talleres temáticos conexos</w:t>
            </w:r>
          </w:p>
        </w:tc>
        <w:tc>
          <w:tcPr>
            <w:tcW w:w="2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DD2429" w:rsidRDefault="003C7C4D" w:rsidP="003C7C4D">
            <w:pPr>
              <w:spacing w:before="20" w:after="20"/>
              <w:rPr>
                <w:b/>
                <w:bCs/>
                <w:sz w:val="22"/>
                <w:szCs w:val="22"/>
                <w:lang w:val="es-ES_tradnl"/>
              </w:rPr>
            </w:pPr>
          </w:p>
        </w:tc>
      </w:tr>
      <w:tr w:rsidR="003C7C4D" w:rsidRPr="00585549" w:rsidTr="00585549">
        <w:trPr>
          <w:jc w:val="center"/>
        </w:trPr>
        <w:tc>
          <w:tcPr>
            <w:tcW w:w="2680" w:type="pct"/>
            <w:tcBorders>
              <w:top w:val="single" w:sz="4" w:space="0" w:color="auto"/>
              <w:left w:val="single" w:sz="4" w:space="0" w:color="auto"/>
              <w:bottom w:val="single" w:sz="4" w:space="0" w:color="auto"/>
              <w:right w:val="single" w:sz="4" w:space="0" w:color="auto"/>
            </w:tcBorders>
          </w:tcPr>
          <w:p w:rsidR="003C7C4D" w:rsidRPr="00DD2429" w:rsidRDefault="00585549" w:rsidP="003C7C4D">
            <w:pPr>
              <w:spacing w:before="20" w:after="20"/>
              <w:rPr>
                <w:lang w:val="es-ES_tradnl"/>
              </w:rPr>
            </w:pPr>
            <w:hyperlink r:id="rId65" w:history="1">
              <w:r w:rsidR="003C7C4D" w:rsidRPr="00DD2429">
                <w:rPr>
                  <w:rStyle w:val="Hyperlink"/>
                  <w:sz w:val="22"/>
                  <w:szCs w:val="22"/>
                  <w:lang w:val="es-ES_tradnl"/>
                </w:rPr>
                <w:t xml:space="preserve">Foro regional de la UIT sobre información, protección y derechos del consumidor para África </w:t>
              </w:r>
            </w:hyperlink>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585549">
            <w:pPr>
              <w:spacing w:before="20" w:after="20"/>
              <w:rPr>
                <w:sz w:val="22"/>
                <w:szCs w:val="22"/>
                <w:lang w:val="es-ES_tradnl"/>
              </w:rPr>
            </w:pPr>
            <w:r w:rsidRPr="00DD2429">
              <w:rPr>
                <w:sz w:val="22"/>
                <w:szCs w:val="22"/>
                <w:lang w:val="es-ES_tradnl"/>
              </w:rPr>
              <w:t>14-16 de marzo de 2017, Cotonou [Ben</w:t>
            </w:r>
            <w:r w:rsidR="00585549">
              <w:rPr>
                <w:sz w:val="22"/>
                <w:szCs w:val="22"/>
                <w:lang w:val="es-ES_tradnl"/>
              </w:rPr>
              <w:t>i</w:t>
            </w:r>
            <w:r w:rsidRPr="00DD2429">
              <w:rPr>
                <w:sz w:val="22"/>
                <w:szCs w:val="22"/>
                <w:lang w:val="es-ES_tradnl"/>
              </w:rPr>
              <w:t>n]</w:t>
            </w:r>
          </w:p>
        </w:tc>
      </w:tr>
      <w:tr w:rsidR="003C7C4D" w:rsidRPr="00585549" w:rsidTr="00585549">
        <w:trPr>
          <w:jc w:val="center"/>
        </w:trPr>
        <w:tc>
          <w:tcPr>
            <w:tcW w:w="2680" w:type="pct"/>
            <w:tcBorders>
              <w:top w:val="single" w:sz="4" w:space="0" w:color="auto"/>
              <w:left w:val="single" w:sz="4" w:space="0" w:color="auto"/>
              <w:bottom w:val="single" w:sz="4" w:space="0" w:color="auto"/>
              <w:right w:val="single" w:sz="4" w:space="0" w:color="auto"/>
            </w:tcBorders>
          </w:tcPr>
          <w:p w:rsidR="003C7C4D" w:rsidRPr="00DD2429" w:rsidRDefault="00585549" w:rsidP="003C7C4D">
            <w:pPr>
              <w:spacing w:before="20" w:after="20"/>
              <w:rPr>
                <w:sz w:val="22"/>
                <w:szCs w:val="22"/>
                <w:lang w:val="es-ES_tradnl"/>
              </w:rPr>
            </w:pPr>
            <w:hyperlink r:id="rId66" w:history="1">
              <w:r w:rsidR="003C7C4D" w:rsidRPr="00DD2429">
                <w:rPr>
                  <w:rStyle w:val="Hyperlink"/>
                  <w:sz w:val="22"/>
                  <w:szCs w:val="22"/>
                  <w:lang w:val="es-ES_tradnl"/>
                </w:rPr>
                <w:t xml:space="preserve">Taller de la UIT sobre protección del consumidor en una economía digital basada en la colaboración </w:t>
              </w:r>
            </w:hyperlink>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10-11 de noviembre de 2016, Chongqing [República Popular de China]</w:t>
            </w:r>
          </w:p>
        </w:tc>
      </w:tr>
      <w:tr w:rsidR="003C7C4D" w:rsidRPr="00585549" w:rsidTr="00585549">
        <w:trPr>
          <w:jc w:val="center"/>
        </w:trPr>
        <w:tc>
          <w:tcPr>
            <w:tcW w:w="2680" w:type="pct"/>
            <w:tcBorders>
              <w:top w:val="single" w:sz="4" w:space="0" w:color="auto"/>
              <w:left w:val="single" w:sz="4" w:space="0" w:color="auto"/>
              <w:bottom w:val="single" w:sz="4" w:space="0" w:color="auto"/>
              <w:right w:val="single" w:sz="4" w:space="0" w:color="auto"/>
            </w:tcBorders>
          </w:tcPr>
          <w:p w:rsidR="003C7C4D" w:rsidRPr="00DD2429" w:rsidRDefault="00585549" w:rsidP="003C7C4D">
            <w:pPr>
              <w:spacing w:before="20" w:after="20"/>
              <w:rPr>
                <w:sz w:val="22"/>
                <w:szCs w:val="22"/>
                <w:lang w:val="es-ES_tradnl"/>
              </w:rPr>
            </w:pPr>
            <w:hyperlink r:id="rId67" w:history="1">
              <w:r w:rsidR="003C7C4D" w:rsidRPr="00DD2429">
                <w:rPr>
                  <w:rStyle w:val="Hyperlink"/>
                  <w:sz w:val="22"/>
                  <w:szCs w:val="22"/>
                  <w:lang w:val="es-ES_tradnl"/>
                </w:rPr>
                <w:t xml:space="preserve">taller sobre gestión del espectro y radiodifusión de televisión digital terrenal </w:t>
              </w:r>
            </w:hyperlink>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17 de febrero de 2016, Budapest [Hungría]</w:t>
            </w:r>
          </w:p>
        </w:tc>
      </w:tr>
      <w:tr w:rsidR="003C7C4D" w:rsidRPr="00585549" w:rsidTr="00585549">
        <w:trPr>
          <w:jc w:val="center"/>
        </w:trPr>
        <w:tc>
          <w:tcPr>
            <w:tcW w:w="2680" w:type="pct"/>
            <w:tcBorders>
              <w:top w:val="single" w:sz="4" w:space="0" w:color="auto"/>
              <w:left w:val="single" w:sz="4" w:space="0" w:color="auto"/>
              <w:bottom w:val="single" w:sz="4" w:space="0" w:color="auto"/>
              <w:right w:val="single" w:sz="4" w:space="0" w:color="auto"/>
            </w:tcBorders>
          </w:tcPr>
          <w:p w:rsidR="003C7C4D" w:rsidRPr="00DD2429" w:rsidRDefault="00585549" w:rsidP="003C7C4D">
            <w:pPr>
              <w:spacing w:before="20" w:after="20"/>
              <w:rPr>
                <w:sz w:val="22"/>
                <w:szCs w:val="22"/>
                <w:lang w:val="es-ES_tradnl"/>
              </w:rPr>
            </w:pPr>
            <w:hyperlink r:id="rId68" w:history="1">
              <w:r w:rsidR="003C7C4D" w:rsidRPr="00DD2429">
                <w:rPr>
                  <w:rStyle w:val="Hyperlink"/>
                  <w:sz w:val="22"/>
                  <w:szCs w:val="22"/>
                  <w:lang w:val="es-ES_tradnl"/>
                </w:rPr>
                <w:t>Diálogo</w:t>
              </w:r>
              <w:r w:rsidR="003C7C4D" w:rsidRPr="00DD2429">
                <w:rPr>
                  <w:rStyle w:val="Hyperlink"/>
                  <w:rFonts w:cs="Arial"/>
                  <w:sz w:val="22"/>
                  <w:szCs w:val="22"/>
                  <w:bdr w:val="none" w:sz="0" w:space="0" w:color="auto" w:frame="1"/>
                  <w:lang w:val="es-ES_tradnl"/>
                </w:rPr>
                <w:t xml:space="preserve"> Mundial de la UIT sobre itinerancia móvil internacional</w:t>
              </w:r>
            </w:hyperlink>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18 de septiembre de 2015, Suiza [Ginebra]</w:t>
            </w:r>
          </w:p>
        </w:tc>
      </w:tr>
    </w:tbl>
    <w:p w:rsidR="00E456DD" w:rsidRPr="00DD2429" w:rsidRDefault="00E456DD" w:rsidP="00220F32">
      <w:pPr>
        <w:pStyle w:val="Reasons"/>
        <w:rPr>
          <w:lang w:val="es-ES_tradnl"/>
        </w:rPr>
      </w:pPr>
    </w:p>
    <w:p w:rsidR="00E456DD" w:rsidRPr="00DD2429" w:rsidRDefault="00E456DD">
      <w:pPr>
        <w:jc w:val="center"/>
        <w:rPr>
          <w:lang w:val="es-ES_tradnl"/>
        </w:rPr>
      </w:pPr>
      <w:r w:rsidRPr="00DD2429">
        <w:rPr>
          <w:lang w:val="es-ES_tradnl"/>
        </w:rPr>
        <w:t>______________</w:t>
      </w:r>
    </w:p>
    <w:sectPr w:rsidR="00E456DD" w:rsidRPr="00DD2429" w:rsidSect="004B7893">
      <w:headerReference w:type="default" r:id="rId69"/>
      <w:footerReference w:type="default" r:id="rId70"/>
      <w:footerReference w:type="first" r:id="rId7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549" w:rsidRDefault="00585549" w:rsidP="0088106F">
      <w:r>
        <w:separator/>
      </w:r>
    </w:p>
  </w:endnote>
  <w:endnote w:type="continuationSeparator" w:id="0">
    <w:p w:rsidR="00585549" w:rsidRDefault="00585549"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549" w:rsidRPr="00585549" w:rsidRDefault="002608EC" w:rsidP="002608EC">
    <w:pPr>
      <w:pStyle w:val="Footer"/>
      <w:rPr>
        <w:lang w:val="en-GB"/>
      </w:rPr>
    </w:pPr>
    <w:fldSimple w:instr=" FILENAME \p  \* MERGEFORMAT ">
      <w:r>
        <w:t>P:\ESP\ITU-D\CONF-D\TDAG17\000\013REV2S.docx</w:t>
      </w:r>
    </w:fldSimple>
    <w:r w:rsidRPr="002608EC">
      <w:t xml:space="preserve"> (</w:t>
    </w:r>
    <w:r>
      <w:t>420410</w:t>
    </w:r>
    <w:r w:rsidRPr="002608EC">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549" w:rsidRPr="006E4AB3" w:rsidRDefault="00585549"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Pr="006E4AB3">
        <w:rPr>
          <w:rFonts w:ascii="Calibri" w:hAnsi="Calibri"/>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549" w:rsidRDefault="00585549" w:rsidP="0088106F">
      <w:r>
        <w:separator/>
      </w:r>
    </w:p>
  </w:footnote>
  <w:footnote w:type="continuationSeparator" w:id="0">
    <w:p w:rsidR="00585549" w:rsidRDefault="00585549" w:rsidP="0088106F">
      <w:r>
        <w:continuationSeparator/>
      </w:r>
    </w:p>
  </w:footnote>
  <w:footnote w:id="1">
    <w:p w:rsidR="00585549" w:rsidRPr="00325AD7" w:rsidRDefault="00585549" w:rsidP="003C7C4D">
      <w:pPr>
        <w:pStyle w:val="FootnoteText"/>
        <w:spacing w:before="0"/>
        <w:rPr>
          <w:sz w:val="18"/>
          <w:szCs w:val="18"/>
          <w:lang w:val="es-ES_tradnl"/>
        </w:rPr>
      </w:pPr>
      <w:r w:rsidRPr="00325AD7">
        <w:rPr>
          <w:rStyle w:val="FootnoteReference"/>
          <w:szCs w:val="18"/>
          <w:lang w:val="es-ES_tradnl"/>
        </w:rPr>
        <w:footnoteRef/>
      </w:r>
      <w:r>
        <w:rPr>
          <w:sz w:val="18"/>
          <w:szCs w:val="18"/>
          <w:lang w:val="es-ES_tradnl"/>
        </w:rPr>
        <w:tab/>
      </w:r>
      <w:r w:rsidRPr="00325AD7">
        <w:rPr>
          <w:sz w:val="18"/>
          <w:szCs w:val="18"/>
          <w:lang w:val="es-ES_tradnl"/>
        </w:rPr>
        <w:t>El Sr. Wesam Al-Ramadeen desempeñó activamente el cargo entre 2014 y 2015.</w:t>
      </w:r>
    </w:p>
  </w:footnote>
  <w:footnote w:id="2">
    <w:p w:rsidR="00585549" w:rsidRPr="00325AD7" w:rsidRDefault="00585549" w:rsidP="007F1449">
      <w:pPr>
        <w:pStyle w:val="FootnoteText"/>
        <w:spacing w:before="0"/>
        <w:rPr>
          <w:sz w:val="18"/>
          <w:szCs w:val="18"/>
          <w:lang w:val="es-ES_tradnl"/>
        </w:rPr>
      </w:pPr>
      <w:r w:rsidRPr="00325AD7">
        <w:rPr>
          <w:rStyle w:val="FootnoteReference"/>
          <w:szCs w:val="18"/>
          <w:lang w:val="es-ES_tradnl"/>
        </w:rPr>
        <w:footnoteRef/>
      </w:r>
      <w:r>
        <w:rPr>
          <w:sz w:val="18"/>
          <w:szCs w:val="18"/>
          <w:lang w:val="es-ES_tradnl"/>
        </w:rPr>
        <w:tab/>
      </w:r>
      <w:r w:rsidRPr="00325AD7">
        <w:rPr>
          <w:sz w:val="18"/>
          <w:szCs w:val="18"/>
          <w:lang w:val="es-ES_tradnl"/>
        </w:rPr>
        <w:t xml:space="preserve">El Sr. Vadym Kaptur también actuó de Correlator para la Cuestión </w:t>
      </w:r>
      <w:r w:rsidRPr="00325AD7">
        <w:rPr>
          <w:rFonts w:cs="Calibri"/>
          <w:noProof/>
          <w:sz w:val="18"/>
          <w:szCs w:val="18"/>
          <w:lang w:val="es-ES_tradnl"/>
        </w:rPr>
        <w:t>1/1 relativa a estrategias para la migración a redes, servicios y aplicaciones de banda ancha.</w:t>
      </w:r>
    </w:p>
  </w:footnote>
  <w:footnote w:id="3">
    <w:p w:rsidR="00585549" w:rsidRPr="00325AD7" w:rsidRDefault="00585549" w:rsidP="003C7C4D">
      <w:pPr>
        <w:pStyle w:val="FootnoteText"/>
        <w:spacing w:before="0"/>
        <w:rPr>
          <w:sz w:val="18"/>
          <w:szCs w:val="18"/>
          <w:lang w:val="es-ES_tradnl"/>
        </w:rPr>
      </w:pPr>
      <w:r w:rsidRPr="00325AD7">
        <w:rPr>
          <w:rStyle w:val="FootnoteReference"/>
          <w:szCs w:val="18"/>
          <w:lang w:val="es-ES_tradnl"/>
        </w:rPr>
        <w:footnoteRef/>
      </w:r>
      <w:r w:rsidRPr="00325AD7">
        <w:rPr>
          <w:sz w:val="18"/>
          <w:szCs w:val="18"/>
          <w:lang w:val="es-ES_tradnl"/>
        </w:rPr>
        <w:tab/>
      </w:r>
      <w:hyperlink r:id="rId1" w:history="1">
        <w:r w:rsidRPr="00325AD7">
          <w:rPr>
            <w:rStyle w:val="Hyperlink"/>
            <w:rFonts w:cs="Simplified Arabic"/>
            <w:sz w:val="18"/>
            <w:szCs w:val="18"/>
            <w:lang w:val="es-ES_tradnl"/>
          </w:rPr>
          <w:t>http://www.itu.int/md/D1</w:t>
        </w:r>
        <w:r w:rsidRPr="00325AD7">
          <w:rPr>
            <w:rStyle w:val="Hyperlink"/>
            <w:sz w:val="18"/>
            <w:szCs w:val="18"/>
            <w:lang w:val="es-ES_tradnl"/>
          </w:rPr>
          <w:t>4</w:t>
        </w:r>
        <w:r w:rsidRPr="00325AD7">
          <w:rPr>
            <w:rStyle w:val="Hyperlink"/>
            <w:rFonts w:cs="Simplified Arabic"/>
            <w:sz w:val="18"/>
            <w:szCs w:val="18"/>
            <w:lang w:val="es-ES_tradnl"/>
          </w:rPr>
          <w:t>-SG01-C-0002</w:t>
        </w:r>
      </w:hyperlink>
      <w:r w:rsidRPr="00582A03">
        <w:t>.</w:t>
      </w:r>
    </w:p>
  </w:footnote>
  <w:footnote w:id="4">
    <w:p w:rsidR="00585549" w:rsidRPr="00325AD7" w:rsidRDefault="00585549" w:rsidP="00731DE1">
      <w:pPr>
        <w:pStyle w:val="FootnoteText"/>
        <w:spacing w:before="0"/>
        <w:rPr>
          <w:sz w:val="22"/>
          <w:szCs w:val="22"/>
          <w:lang w:val="es-ES_tradnl"/>
        </w:rPr>
      </w:pPr>
      <w:r w:rsidRPr="00325AD7">
        <w:rPr>
          <w:rStyle w:val="FootnoteReference"/>
          <w:szCs w:val="18"/>
          <w:lang w:val="es-ES_tradnl"/>
        </w:rPr>
        <w:footnoteRef/>
      </w:r>
      <w:r w:rsidRPr="00325AD7">
        <w:rPr>
          <w:sz w:val="18"/>
          <w:szCs w:val="18"/>
          <w:lang w:val="es-ES_tradnl"/>
        </w:rPr>
        <w:tab/>
        <w:t xml:space="preserve">Muchos de estos delegados también participaron normalmente en las actividades de la Comisión de Estudio y de su correspondiente Grupo de Relator, ya sea en persona o a distancia, año tras año. En este contexto, que comprende los participantes que han asistido a más de una reunión, la BDT ha acogido a un total </w:t>
      </w:r>
      <w:r w:rsidRPr="00731DE1">
        <w:rPr>
          <w:sz w:val="18"/>
          <w:szCs w:val="18"/>
          <w:lang w:val="es-ES_tradnl"/>
        </w:rPr>
        <w:t>de 2 328 delegados</w:t>
      </w:r>
      <w:r w:rsidRPr="00325AD7">
        <w:rPr>
          <w:sz w:val="18"/>
          <w:szCs w:val="18"/>
          <w:lang w:val="es-ES_tradnl"/>
        </w:rPr>
        <w:t xml:space="preserve"> hasta la fecha (</w:t>
      </w:r>
      <w:r w:rsidRPr="00325AD7">
        <w:rPr>
          <w:b/>
          <w:bCs/>
          <w:sz w:val="18"/>
          <w:szCs w:val="18"/>
          <w:lang w:val="es-ES_tradnl"/>
        </w:rPr>
        <w:t>Gráfico</w:t>
      </w:r>
      <w:r w:rsidRPr="00325AD7">
        <w:rPr>
          <w:sz w:val="18"/>
          <w:szCs w:val="18"/>
          <w:lang w:val="es-ES_tradnl"/>
        </w:rPr>
        <w:t xml:space="preserve"> </w:t>
      </w:r>
      <w:r w:rsidRPr="00325AD7">
        <w:rPr>
          <w:b/>
          <w:sz w:val="18"/>
          <w:szCs w:val="18"/>
          <w:lang w:val="es-ES_tradnl"/>
        </w:rPr>
        <w:t>2</w:t>
      </w:r>
      <w:r w:rsidRPr="00325AD7">
        <w:rPr>
          <w:bCs/>
          <w:sz w:val="18"/>
          <w:szCs w:val="18"/>
          <w:lang w:val="es-ES_tradnl"/>
        </w:rPr>
        <w:t>).</w:t>
      </w:r>
    </w:p>
  </w:footnote>
  <w:footnote w:id="5">
    <w:p w:rsidR="00585549" w:rsidRPr="003638ED" w:rsidRDefault="00585549" w:rsidP="003C7C4D">
      <w:pPr>
        <w:pStyle w:val="FootnoteText"/>
        <w:rPr>
          <w:lang w:val="es-ES_tradnl"/>
        </w:rPr>
      </w:pPr>
      <w:r w:rsidRPr="003638ED">
        <w:rPr>
          <w:rStyle w:val="FootnoteReference"/>
          <w:lang w:val="es-ES_tradnl"/>
        </w:rPr>
        <w:footnoteRef/>
      </w:r>
      <w:r>
        <w:rPr>
          <w:lang w:val="es-ES_tradnl"/>
        </w:rPr>
        <w:tab/>
      </w:r>
      <w:r>
        <w:rPr>
          <w:sz w:val="20"/>
          <w:lang w:val="es-ES_tradnl"/>
        </w:rPr>
        <w:t>Las partes responsables fueron, entre otras</w:t>
      </w:r>
      <w:r w:rsidRPr="003638ED">
        <w:rPr>
          <w:sz w:val="20"/>
          <w:lang w:val="es-ES_tradnl"/>
        </w:rPr>
        <w:t xml:space="preserve">: </w:t>
      </w:r>
      <w:r>
        <w:rPr>
          <w:sz w:val="20"/>
          <w:lang w:val="es-ES_tradnl"/>
        </w:rPr>
        <w:t xml:space="preserve">Sr. </w:t>
      </w:r>
      <w:r w:rsidRPr="003638ED">
        <w:rPr>
          <w:sz w:val="20"/>
          <w:lang w:val="es-ES_tradnl"/>
        </w:rPr>
        <w:t xml:space="preserve">Fadel Digham, Mr Sergey Pashtukh, Dr. Amer Hassan, </w:t>
      </w:r>
      <w:r>
        <w:rPr>
          <w:sz w:val="20"/>
          <w:lang w:val="es-ES_tradnl"/>
        </w:rPr>
        <w:t xml:space="preserve">Sr. </w:t>
      </w:r>
      <w:r w:rsidRPr="003638ED">
        <w:rPr>
          <w:sz w:val="20"/>
          <w:lang w:val="es-ES_tradnl"/>
        </w:rPr>
        <w:t xml:space="preserve">Richard Kimasi, </w:t>
      </w:r>
      <w:r>
        <w:rPr>
          <w:sz w:val="20"/>
          <w:lang w:val="es-ES_tradnl"/>
        </w:rPr>
        <w:t xml:space="preserve">Sr. </w:t>
      </w:r>
      <w:r w:rsidRPr="003638ED">
        <w:rPr>
          <w:sz w:val="20"/>
          <w:lang w:val="es-ES_tradnl"/>
        </w:rPr>
        <w:t xml:space="preserve">Roberto Hirayama, Dr. Jinqiao Chen, </w:t>
      </w:r>
      <w:r>
        <w:rPr>
          <w:sz w:val="20"/>
          <w:lang w:val="es-ES_tradnl"/>
        </w:rPr>
        <w:t xml:space="preserve">Sr. </w:t>
      </w:r>
      <w:r w:rsidRPr="003638ED">
        <w:rPr>
          <w:sz w:val="20"/>
          <w:lang w:val="es-ES_tradnl"/>
        </w:rPr>
        <w:t xml:space="preserve">Amah Capo, </w:t>
      </w:r>
      <w:r>
        <w:rPr>
          <w:sz w:val="20"/>
          <w:lang w:val="es-ES_tradnl"/>
        </w:rPr>
        <w:t xml:space="preserve">Sr. </w:t>
      </w:r>
      <w:r w:rsidRPr="003638ED">
        <w:rPr>
          <w:sz w:val="20"/>
          <w:lang w:val="es-ES_tradnl"/>
        </w:rPr>
        <w:t xml:space="preserve">Istvan Bozsoki, </w:t>
      </w:r>
      <w:r>
        <w:rPr>
          <w:sz w:val="20"/>
          <w:lang w:val="es-ES_tradnl"/>
        </w:rPr>
        <w:t xml:space="preserve">Sr. </w:t>
      </w:r>
      <w:r w:rsidRPr="003638ED">
        <w:rPr>
          <w:sz w:val="20"/>
          <w:lang w:val="es-ES_tradnl"/>
        </w:rPr>
        <w:t xml:space="preserve">Philippe Aubineau, </w:t>
      </w:r>
      <w:r>
        <w:rPr>
          <w:sz w:val="20"/>
          <w:lang w:val="es-ES_tradnl"/>
        </w:rPr>
        <w:t xml:space="preserve">Sra. </w:t>
      </w:r>
      <w:r w:rsidRPr="003638ED">
        <w:rPr>
          <w:sz w:val="20"/>
          <w:lang w:val="es-ES_tradnl"/>
        </w:rPr>
        <w:t xml:space="preserve">Sofie Maddens, </w:t>
      </w:r>
      <w:r>
        <w:rPr>
          <w:sz w:val="20"/>
          <w:lang w:val="es-ES_tradnl"/>
        </w:rPr>
        <w:t xml:space="preserve">y Sra. </w:t>
      </w:r>
      <w:r w:rsidRPr="003638ED">
        <w:rPr>
          <w:sz w:val="20"/>
          <w:lang w:val="es-ES_tradnl"/>
        </w:rPr>
        <w:t>Carmen Prado-Wagner.</w:t>
      </w:r>
    </w:p>
  </w:footnote>
  <w:footnote w:id="6">
    <w:p w:rsidR="00585549" w:rsidRPr="00E0791D" w:rsidRDefault="00585549">
      <w:pPr>
        <w:pStyle w:val="FootnoteText"/>
        <w:rPr>
          <w:lang w:val="es-ES_tradnl"/>
        </w:rPr>
      </w:pPr>
      <w:r>
        <w:rPr>
          <w:rStyle w:val="FootnoteReference"/>
        </w:rPr>
        <w:footnoteRef/>
      </w:r>
      <w:r w:rsidRPr="00AC5C3E">
        <w:rPr>
          <w:lang w:val="es-ES_tradnl"/>
        </w:rPr>
        <w:tab/>
      </w:r>
      <w:r w:rsidRPr="00E0791D">
        <w:rPr>
          <w:sz w:val="20"/>
          <w:lang w:val="es-ES_tradnl"/>
        </w:rPr>
        <w:t>Por otro lado, el trabajo llevado a cabo por el Grupo por Correspondencia del GADT sobre el Reglamento Interno del UIT-D (Resolución 1 de la CMDT) que examina el texto actual de la Resolución 1 (Rev. Dubái, 2014) con objeto de (i) proseguir la amplia labor conexa realizada en la CMDT-14; (ii) interpretar desde un punto de vista práctico los métodos de trabajo pertinentes y (iii) elaborar propuestas para su examen ulterior por los miembros de la UIT.</w:t>
      </w:r>
    </w:p>
  </w:footnote>
  <w:footnote w:id="7">
    <w:p w:rsidR="00585549" w:rsidRPr="00024D8C" w:rsidRDefault="00585549">
      <w:pPr>
        <w:pStyle w:val="FootnoteText"/>
        <w:rPr>
          <w:lang w:val="es-ES_tradnl"/>
        </w:rPr>
      </w:pPr>
      <w:r>
        <w:rPr>
          <w:rStyle w:val="FootnoteReference"/>
        </w:rPr>
        <w:footnoteRef/>
      </w:r>
      <w:r w:rsidRPr="00585549">
        <w:rPr>
          <w:lang w:val="es-ES_tradnl"/>
        </w:rPr>
        <w:tab/>
      </w:r>
      <w:r w:rsidRPr="00B9353E">
        <w:rPr>
          <w:sz w:val="20"/>
          <w:lang w:val="es-ES_tradnl"/>
        </w:rPr>
        <w:t>Algunos comentarios indican que los residuos electrónicos y la exposición a campos electromagnéticos son temas que debería estudiar la CE 1.</w:t>
      </w:r>
    </w:p>
  </w:footnote>
  <w:footnote w:id="8">
    <w:p w:rsidR="00585549" w:rsidRPr="00CC091C" w:rsidRDefault="00585549">
      <w:pPr>
        <w:pStyle w:val="FootnoteText"/>
        <w:rPr>
          <w:sz w:val="20"/>
          <w:lang w:val="es-ES_tradnl"/>
        </w:rPr>
      </w:pPr>
      <w:r>
        <w:rPr>
          <w:rStyle w:val="FootnoteReference"/>
        </w:rPr>
        <w:footnoteRef/>
      </w:r>
      <w:r w:rsidRPr="00585549">
        <w:rPr>
          <w:lang w:val="es-ES_tradnl"/>
        </w:rPr>
        <w:tab/>
      </w:r>
      <w:r w:rsidRPr="00CC091C">
        <w:rPr>
          <w:sz w:val="20"/>
          <w:lang w:val="es-ES_tradnl"/>
        </w:rPr>
        <w:t>Cabe señalar que los resultados finales de todas las Cuestiones y de la Resolución 9 se publicaron del 27-31 de marzo</w:t>
      </w:r>
      <w:r>
        <w:rPr>
          <w:sz w:val="20"/>
          <w:lang w:val="es-ES_tradnl"/>
        </w:rPr>
        <w:t xml:space="preserve"> de 2017 o del 3-7 de abril de 2017 en las últimas reuniones de la Comisión de Estudio por lo que las respuestas relativas a los resultados de las Cuestiones se consideraron proyectos de informes que no eran definitivos.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549" w:rsidRPr="00041A04" w:rsidRDefault="00585549" w:rsidP="00041A04">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Pr>
        <w:sz w:val="22"/>
        <w:szCs w:val="22"/>
        <w:lang w:val="en-US"/>
      </w:rPr>
      <w:t>7</w:t>
    </w:r>
    <w:r w:rsidRPr="003D4CFB">
      <w:rPr>
        <w:sz w:val="22"/>
        <w:szCs w:val="22"/>
        <w:lang w:val="en-US"/>
      </w:rPr>
      <w:t>-</w:t>
    </w:r>
    <w:r>
      <w:rPr>
        <w:sz w:val="22"/>
        <w:szCs w:val="22"/>
        <w:lang w:val="en-US"/>
      </w:rPr>
      <w:t>22</w:t>
    </w:r>
    <w:r w:rsidRPr="003D4CFB">
      <w:rPr>
        <w:sz w:val="22"/>
        <w:szCs w:val="22"/>
        <w:lang w:val="en-US"/>
      </w:rPr>
      <w:t>/</w:t>
    </w:r>
    <w:r>
      <w:rPr>
        <w:sz w:val="22"/>
        <w:szCs w:val="22"/>
        <w:lang w:val="en-US"/>
      </w:rPr>
      <w:t>13</w:t>
    </w:r>
    <w:r>
      <w:rPr>
        <w:sz w:val="22"/>
        <w:szCs w:val="22"/>
        <w:lang w:val="en-US"/>
      </w:rPr>
      <w:t>(Rev.2)</w:t>
    </w:r>
    <w:r w:rsidRPr="003D4CFB">
      <w:rPr>
        <w:sz w:val="22"/>
        <w:szCs w:val="22"/>
        <w:lang w:val="en-US"/>
      </w:rPr>
      <w:t>-S</w:t>
    </w:r>
    <w:r w:rsidRPr="009A6FC4">
      <w:rPr>
        <w:sz w:val="22"/>
        <w:szCs w:val="22"/>
        <w:lang w:val="en-US"/>
      </w:rPr>
      <w:tab/>
    </w:r>
    <w:r w:rsidRPr="00585549">
      <w:rPr>
        <w:rStyle w:val="PageNumber"/>
        <w:sz w:val="22"/>
        <w:szCs w:val="22"/>
        <w:lang w:val="en-GB"/>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9F5274">
      <w:rPr>
        <w:noProof/>
        <w:sz w:val="22"/>
        <w:szCs w:val="22"/>
        <w:lang w:val="en-US"/>
      </w:rPr>
      <w:t>20</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F48C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EA7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668A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D68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D0C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A05C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57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219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1AF0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0202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F4762"/>
    <w:multiLevelType w:val="hybridMultilevel"/>
    <w:tmpl w:val="76BC99C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1AA6265"/>
    <w:multiLevelType w:val="multilevel"/>
    <w:tmpl w:val="8ED642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B0517D"/>
    <w:multiLevelType w:val="hybridMultilevel"/>
    <w:tmpl w:val="0100DA4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971369"/>
    <w:multiLevelType w:val="hybridMultilevel"/>
    <w:tmpl w:val="DEB08384"/>
    <w:lvl w:ilvl="0" w:tplc="0776B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9C570E"/>
    <w:multiLevelType w:val="multilevel"/>
    <w:tmpl w:val="0D2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70A72"/>
    <w:multiLevelType w:val="hybridMultilevel"/>
    <w:tmpl w:val="11124D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28E3351"/>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7AB2F8E"/>
    <w:multiLevelType w:val="multilevel"/>
    <w:tmpl w:val="4C5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FFB7DF6"/>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2E5D59"/>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0"/>
  </w:num>
  <w:num w:numId="4">
    <w:abstractNumId w:val="13"/>
  </w:num>
  <w:num w:numId="5">
    <w:abstractNumId w:val="12"/>
  </w:num>
  <w:num w:numId="6">
    <w:abstractNumId w:val="17"/>
  </w:num>
  <w:num w:numId="7">
    <w:abstractNumId w:val="23"/>
  </w:num>
  <w:num w:numId="8">
    <w:abstractNumId w:val="27"/>
  </w:num>
  <w:num w:numId="9">
    <w:abstractNumId w:val="18"/>
  </w:num>
  <w:num w:numId="10">
    <w:abstractNumId w:val="14"/>
  </w:num>
  <w:num w:numId="11">
    <w:abstractNumId w:val="22"/>
  </w:num>
  <w:num w:numId="12">
    <w:abstractNumId w:val="28"/>
  </w:num>
  <w:num w:numId="13">
    <w:abstractNumId w:val="29"/>
  </w:num>
  <w:num w:numId="14">
    <w:abstractNumId w:val="19"/>
  </w:num>
  <w:num w:numId="15">
    <w:abstractNumId w:val="25"/>
  </w:num>
  <w:num w:numId="16">
    <w:abstractNumId w:val="3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1"/>
  </w:num>
  <w:num w:numId="20">
    <w:abstractNumId w:val="16"/>
  </w:num>
  <w:num w:numId="21">
    <w:abstractNumId w:val="24"/>
  </w:num>
  <w:num w:numId="22">
    <w:abstractNumId w:val="26"/>
  </w:num>
  <w:num w:numId="23">
    <w:abstractNumId w:val="11"/>
  </w:num>
  <w:num w:numId="24">
    <w:abstractNumId w:val="20"/>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24D8C"/>
    <w:rsid w:val="00026402"/>
    <w:rsid w:val="00033D49"/>
    <w:rsid w:val="00041A04"/>
    <w:rsid w:val="000549D2"/>
    <w:rsid w:val="0007466C"/>
    <w:rsid w:val="00076DB9"/>
    <w:rsid w:val="00077C91"/>
    <w:rsid w:val="00083915"/>
    <w:rsid w:val="00091A03"/>
    <w:rsid w:val="000963C0"/>
    <w:rsid w:val="000C0AA7"/>
    <w:rsid w:val="000E7A0A"/>
    <w:rsid w:val="00102DFC"/>
    <w:rsid w:val="001228F0"/>
    <w:rsid w:val="00125EAA"/>
    <w:rsid w:val="00136B4D"/>
    <w:rsid w:val="00146DDE"/>
    <w:rsid w:val="00164719"/>
    <w:rsid w:val="00192487"/>
    <w:rsid w:val="00194CB2"/>
    <w:rsid w:val="001A1847"/>
    <w:rsid w:val="001C3085"/>
    <w:rsid w:val="001D5A62"/>
    <w:rsid w:val="001E0465"/>
    <w:rsid w:val="001E37E3"/>
    <w:rsid w:val="00204924"/>
    <w:rsid w:val="00210032"/>
    <w:rsid w:val="00211A91"/>
    <w:rsid w:val="00213302"/>
    <w:rsid w:val="00220F32"/>
    <w:rsid w:val="00221C14"/>
    <w:rsid w:val="00231924"/>
    <w:rsid w:val="00241CB9"/>
    <w:rsid w:val="00254CB4"/>
    <w:rsid w:val="002608EC"/>
    <w:rsid w:val="00260F28"/>
    <w:rsid w:val="00261F59"/>
    <w:rsid w:val="00283A71"/>
    <w:rsid w:val="002A7FAB"/>
    <w:rsid w:val="002B7342"/>
    <w:rsid w:val="002C2D22"/>
    <w:rsid w:val="002D4BE6"/>
    <w:rsid w:val="002D5229"/>
    <w:rsid w:val="002D6772"/>
    <w:rsid w:val="00302736"/>
    <w:rsid w:val="003124B5"/>
    <w:rsid w:val="003335C9"/>
    <w:rsid w:val="0033649F"/>
    <w:rsid w:val="003375BE"/>
    <w:rsid w:val="00360762"/>
    <w:rsid w:val="00390391"/>
    <w:rsid w:val="003C7C4D"/>
    <w:rsid w:val="003D06CA"/>
    <w:rsid w:val="003D0FF5"/>
    <w:rsid w:val="003D3148"/>
    <w:rsid w:val="003D4CFB"/>
    <w:rsid w:val="00426FFE"/>
    <w:rsid w:val="00464B80"/>
    <w:rsid w:val="0048098E"/>
    <w:rsid w:val="00482632"/>
    <w:rsid w:val="004B7893"/>
    <w:rsid w:val="004C2D6B"/>
    <w:rsid w:val="00501F7E"/>
    <w:rsid w:val="00535C50"/>
    <w:rsid w:val="00542940"/>
    <w:rsid w:val="00544B73"/>
    <w:rsid w:val="005557A3"/>
    <w:rsid w:val="005637B9"/>
    <w:rsid w:val="005639CB"/>
    <w:rsid w:val="005643DC"/>
    <w:rsid w:val="00582A03"/>
    <w:rsid w:val="00585050"/>
    <w:rsid w:val="00585549"/>
    <w:rsid w:val="005C6965"/>
    <w:rsid w:val="005D0D74"/>
    <w:rsid w:val="005F2857"/>
    <w:rsid w:val="00624358"/>
    <w:rsid w:val="006339E7"/>
    <w:rsid w:val="00633A25"/>
    <w:rsid w:val="00635A62"/>
    <w:rsid w:val="00646D7D"/>
    <w:rsid w:val="00696445"/>
    <w:rsid w:val="006A64F3"/>
    <w:rsid w:val="006D6EE6"/>
    <w:rsid w:val="006E4AB3"/>
    <w:rsid w:val="006F1212"/>
    <w:rsid w:val="006F39EB"/>
    <w:rsid w:val="00704CF2"/>
    <w:rsid w:val="00713FCA"/>
    <w:rsid w:val="00731DE1"/>
    <w:rsid w:val="00740588"/>
    <w:rsid w:val="00765DA4"/>
    <w:rsid w:val="0076766A"/>
    <w:rsid w:val="00786A8B"/>
    <w:rsid w:val="007941C8"/>
    <w:rsid w:val="007C3061"/>
    <w:rsid w:val="007D30FA"/>
    <w:rsid w:val="007E471D"/>
    <w:rsid w:val="007F1187"/>
    <w:rsid w:val="007F1449"/>
    <w:rsid w:val="007F35C4"/>
    <w:rsid w:val="00824406"/>
    <w:rsid w:val="00835A77"/>
    <w:rsid w:val="00855BB2"/>
    <w:rsid w:val="00860C50"/>
    <w:rsid w:val="00877194"/>
    <w:rsid w:val="0088106F"/>
    <w:rsid w:val="008B4052"/>
    <w:rsid w:val="008C1852"/>
    <w:rsid w:val="008D29AD"/>
    <w:rsid w:val="008D789A"/>
    <w:rsid w:val="008E79A6"/>
    <w:rsid w:val="00906935"/>
    <w:rsid w:val="00917B12"/>
    <w:rsid w:val="009752D2"/>
    <w:rsid w:val="009952F6"/>
    <w:rsid w:val="009A0489"/>
    <w:rsid w:val="009A291E"/>
    <w:rsid w:val="009A6FC4"/>
    <w:rsid w:val="009F5274"/>
    <w:rsid w:val="00A050CA"/>
    <w:rsid w:val="00A05D03"/>
    <w:rsid w:val="00A105B3"/>
    <w:rsid w:val="00A1141C"/>
    <w:rsid w:val="00A33516"/>
    <w:rsid w:val="00A33695"/>
    <w:rsid w:val="00A6173F"/>
    <w:rsid w:val="00A87DD9"/>
    <w:rsid w:val="00AB6BAE"/>
    <w:rsid w:val="00AC5C3E"/>
    <w:rsid w:val="00AE1BA7"/>
    <w:rsid w:val="00AE3E74"/>
    <w:rsid w:val="00B37D64"/>
    <w:rsid w:val="00B624E4"/>
    <w:rsid w:val="00B9353E"/>
    <w:rsid w:val="00BC7208"/>
    <w:rsid w:val="00BF556B"/>
    <w:rsid w:val="00C021C3"/>
    <w:rsid w:val="00C42411"/>
    <w:rsid w:val="00C51E51"/>
    <w:rsid w:val="00CA04D3"/>
    <w:rsid w:val="00CA3D78"/>
    <w:rsid w:val="00CC091C"/>
    <w:rsid w:val="00CE1C44"/>
    <w:rsid w:val="00CE43BE"/>
    <w:rsid w:val="00CF5C10"/>
    <w:rsid w:val="00D16175"/>
    <w:rsid w:val="00D4782C"/>
    <w:rsid w:val="00D52C25"/>
    <w:rsid w:val="00D84C7F"/>
    <w:rsid w:val="00D8680E"/>
    <w:rsid w:val="00DD2429"/>
    <w:rsid w:val="00E00722"/>
    <w:rsid w:val="00E0791D"/>
    <w:rsid w:val="00E17138"/>
    <w:rsid w:val="00E204A0"/>
    <w:rsid w:val="00E30691"/>
    <w:rsid w:val="00E3247E"/>
    <w:rsid w:val="00E3519F"/>
    <w:rsid w:val="00E456DD"/>
    <w:rsid w:val="00E51C72"/>
    <w:rsid w:val="00E827C2"/>
    <w:rsid w:val="00E97450"/>
    <w:rsid w:val="00EB6D19"/>
    <w:rsid w:val="00ED2681"/>
    <w:rsid w:val="00F01E28"/>
    <w:rsid w:val="00F12690"/>
    <w:rsid w:val="00FA67A2"/>
    <w:rsid w:val="00FA70D7"/>
    <w:rsid w:val="00FD3A29"/>
    <w:rsid w:val="00FE1744"/>
    <w:rsid w:val="00FE5F0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
    <w:basedOn w:val="DefaultParagraphFon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uiPriority w:val="99"/>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Agendaitem">
    <w:name w:val="Agenda_item"/>
    <w:basedOn w:val="Normal"/>
    <w:next w:val="Normal"/>
    <w:qFormat/>
    <w:rsid w:val="003C7C4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3C7C4D"/>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3C7C4D"/>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3C7C4D"/>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3C7C4D"/>
    <w:rPr>
      <w:b w:val="0"/>
      <w:i/>
    </w:rPr>
  </w:style>
  <w:style w:type="paragraph" w:customStyle="1" w:styleId="Section3">
    <w:name w:val="Section_3"/>
    <w:basedOn w:val="Section1"/>
    <w:rsid w:val="003C7C4D"/>
    <w:rPr>
      <w:b w:val="0"/>
    </w:rPr>
  </w:style>
  <w:style w:type="paragraph" w:customStyle="1" w:styleId="Subsection1">
    <w:name w:val="Subsection_1"/>
    <w:basedOn w:val="Section1"/>
    <w:next w:val="Normalaftertitle"/>
    <w:qFormat/>
    <w:rsid w:val="003C7C4D"/>
  </w:style>
  <w:style w:type="paragraph" w:customStyle="1" w:styleId="Normalend">
    <w:name w:val="Normal_end"/>
    <w:basedOn w:val="Normal"/>
    <w:next w:val="Normal"/>
    <w:qFormat/>
    <w:rsid w:val="003C7C4D"/>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3C7C4D"/>
  </w:style>
  <w:style w:type="paragraph" w:customStyle="1" w:styleId="AppArtNo">
    <w:name w:val="App_Art_No"/>
    <w:basedOn w:val="ArtNo"/>
    <w:qFormat/>
    <w:rsid w:val="003C7C4D"/>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3C7C4D"/>
    <w:pPr>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basedOn w:val="Normal"/>
    <w:link w:val="ListParagraphChar"/>
    <w:qFormat/>
    <w:rsid w:val="003C7C4D"/>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Opiniontitle">
    <w:name w:val="Opinion_title"/>
    <w:basedOn w:val="Rectitle"/>
    <w:next w:val="Normalaftertitle"/>
    <w:qFormat/>
    <w:rsid w:val="003C7C4D"/>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3C7C4D"/>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rsid w:val="003C7C4D"/>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3C7C4D"/>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3C7C4D"/>
    <w:rPr>
      <w:rFonts w:eastAsia="Times New Roman" w:cs="Times New Roman"/>
      <w:sz w:val="24"/>
      <w:szCs w:val="20"/>
      <w:lang w:eastAsia="en-US"/>
    </w:rPr>
  </w:style>
  <w:style w:type="character" w:customStyle="1" w:styleId="enumlev1Char">
    <w:name w:val="enumlev1 Char"/>
    <w:basedOn w:val="DefaultParagraphFont"/>
    <w:link w:val="enumlev1"/>
    <w:locked/>
    <w:rsid w:val="003C7C4D"/>
    <w:rPr>
      <w:rFonts w:eastAsia="Times New Roman" w:cs="Times New Roman"/>
      <w:sz w:val="24"/>
      <w:szCs w:val="20"/>
      <w:lang w:eastAsia="en-US"/>
    </w:rPr>
  </w:style>
  <w:style w:type="paragraph" w:customStyle="1" w:styleId="CEONormal">
    <w:name w:val="CEO_Normal"/>
    <w:link w:val="CEONormalChar"/>
    <w:qFormat/>
    <w:rsid w:val="003C7C4D"/>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3C7C4D"/>
    <w:rPr>
      <w:rFonts w:ascii="Calibri" w:eastAsia="SimSun" w:hAnsi="Calibri" w:cs="Simplified Arabic"/>
      <w:szCs w:val="19"/>
      <w:lang w:val="en-GB" w:eastAsia="en-US"/>
    </w:rPr>
  </w:style>
  <w:style w:type="character" w:styleId="FollowedHyperlink">
    <w:name w:val="FollowedHyperlink"/>
    <w:basedOn w:val="DefaultParagraphFont"/>
    <w:semiHidden/>
    <w:unhideWhenUsed/>
    <w:rsid w:val="003C7C4D"/>
    <w:rPr>
      <w:color w:val="800080" w:themeColor="followedHyperlink"/>
      <w:u w:val="single"/>
    </w:rPr>
  </w:style>
  <w:style w:type="paragraph" w:customStyle="1" w:styleId="CEOcontributionStart">
    <w:name w:val="CEO_contributionStart"/>
    <w:basedOn w:val="CEONormal"/>
    <w:next w:val="CEONormal"/>
    <w:rsid w:val="003C7C4D"/>
    <w:pPr>
      <w:spacing w:before="360"/>
    </w:pPr>
    <w:rPr>
      <w:b/>
    </w:rPr>
  </w:style>
  <w:style w:type="paragraph" w:customStyle="1" w:styleId="CEOcontribution-H123">
    <w:name w:val="CEO_contribution-H123"/>
    <w:uiPriority w:val="99"/>
    <w:rsid w:val="003C7C4D"/>
    <w:pPr>
      <w:numPr>
        <w:numId w:val="7"/>
      </w:numPr>
      <w:spacing w:before="120" w:after="120" w:line="240" w:lineRule="auto"/>
    </w:pPr>
    <w:rPr>
      <w:rFonts w:ascii="Calibri" w:eastAsia="SimHei" w:hAnsi="Calibri" w:cs="Simplified Arabic"/>
      <w:b/>
      <w:szCs w:val="19"/>
      <w:lang w:val="en-GB" w:eastAsia="en-US"/>
    </w:rPr>
  </w:style>
  <w:style w:type="character" w:customStyle="1" w:styleId="ListParagraphChar">
    <w:name w:val="List Paragraph Char"/>
    <w:link w:val="ListParagraph"/>
    <w:rsid w:val="003C7C4D"/>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9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20" TargetMode="External"/><Relationship Id="rId18" Type="http://schemas.openxmlformats.org/officeDocument/2006/relationships/image" Target="media/image4.JPG"/><Relationship Id="rId26" Type="http://schemas.openxmlformats.org/officeDocument/2006/relationships/hyperlink" Target="https://www.itu.int/md/D14-SG01-C-0412/en" TargetMode="External"/><Relationship Id="rId39" Type="http://schemas.openxmlformats.org/officeDocument/2006/relationships/hyperlink" Target="https://www.itu.int/md/D14-SG01-170327-TD-0002" TargetMode="External"/><Relationship Id="rId21" Type="http://schemas.openxmlformats.org/officeDocument/2006/relationships/hyperlink" Target="https://www.itu.int/md/D14-SG01-R-0010/" TargetMode="External"/><Relationship Id="rId34" Type="http://schemas.openxmlformats.org/officeDocument/2006/relationships/hyperlink" Target="https://www.itu.int/md/D14-SG01-C-0414/en" TargetMode="External"/><Relationship Id="rId42" Type="http://schemas.openxmlformats.org/officeDocument/2006/relationships/hyperlink" Target="https://www.itu.int/md/D14-SG01-C-0417/en" TargetMode="External"/><Relationship Id="rId47" Type="http://schemas.openxmlformats.org/officeDocument/2006/relationships/hyperlink" Target="https://www.itu.int/md/D14-SG01-C-0419/en" TargetMode="External"/><Relationship Id="rId50" Type="http://schemas.openxmlformats.org/officeDocument/2006/relationships/hyperlink" Target="https://www.itu.int/md/D14-SG01-C-0420/en" TargetMode="External"/><Relationship Id="rId55" Type="http://schemas.openxmlformats.org/officeDocument/2006/relationships/hyperlink" Target="https://www.itu.int/net4/ITU-D/CDS/sg/blkmeetings.asp?lg=1&amp;sp=2014&amp;blk=16861" TargetMode="External"/><Relationship Id="rId63" Type="http://schemas.openxmlformats.org/officeDocument/2006/relationships/hyperlink" Target="https://www.itu.int/net4/ITU-D/CDS/sg/blkmeetings.asp?lg=1&amp;sp=2014&amp;blk=15729" TargetMode="External"/><Relationship Id="rId68" Type="http://schemas.openxmlformats.org/officeDocument/2006/relationships/hyperlink" Target="http://www.itu.int/roaming-dialogue15"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D14-SG01-C-0002" TargetMode="External"/><Relationship Id="rId29" Type="http://schemas.openxmlformats.org/officeDocument/2006/relationships/hyperlink" Target="http://web.itu.int/md/D14-SG01-C-454/en" TargetMode="External"/><Relationship Id="rId11" Type="http://schemas.openxmlformats.org/officeDocument/2006/relationships/hyperlink" Target="https://www.itu.int/md/D14-TDAG20-C-0032/" TargetMode="External"/><Relationship Id="rId24" Type="http://schemas.openxmlformats.org/officeDocument/2006/relationships/hyperlink" Target="https://www.itu.int/md/D14-SG01-R-0040/" TargetMode="External"/><Relationship Id="rId32" Type="http://schemas.openxmlformats.org/officeDocument/2006/relationships/hyperlink" Target="https://www.itu.int/md/D14-SG01-C-0463/" TargetMode="External"/><Relationship Id="rId37" Type="http://schemas.openxmlformats.org/officeDocument/2006/relationships/hyperlink" Target="https://www.itu.int/md/D14-SG01-R-0035/en" TargetMode="External"/><Relationship Id="rId40" Type="http://schemas.openxmlformats.org/officeDocument/2006/relationships/hyperlink" Target="https://www.itu.int/md/D14-SG01-c-0423" TargetMode="External"/><Relationship Id="rId45" Type="http://schemas.openxmlformats.org/officeDocument/2006/relationships/hyperlink" Target="https://www.itu.int/md/D14-SG01-C-0469/en" TargetMode="External"/><Relationship Id="rId53" Type="http://schemas.openxmlformats.org/officeDocument/2006/relationships/hyperlink" Target="https://www.itu.int/md/D14-SG01-C-0447/en" TargetMode="External"/><Relationship Id="rId58" Type="http://schemas.openxmlformats.org/officeDocument/2006/relationships/hyperlink" Target="https://www.itu.int/net4/ITU-D/CDS/sg/blkmeetings.asp?lg=1&amp;sp=2014&amp;blk=13708" TargetMode="External"/><Relationship Id="rId66" Type="http://schemas.openxmlformats.org/officeDocument/2006/relationships/hyperlink" Target="http://www.itu.int/net4/ITU-D/CDS/sg/blkmeetings.asp?lg=1&amp;sp=2014&amp;blk=17141" TargetMode="External"/><Relationship Id="rId5" Type="http://schemas.openxmlformats.org/officeDocument/2006/relationships/webSettings" Target="webSettings.xml"/><Relationship Id="rId15" Type="http://schemas.openxmlformats.org/officeDocument/2006/relationships/hyperlink" Target="https://www.itu.int/md/D14-SG01-R-0040" TargetMode="External"/><Relationship Id="rId23" Type="http://schemas.openxmlformats.org/officeDocument/2006/relationships/hyperlink" Target="https://www.itu.int/md/D14-SG01-R-0030/" TargetMode="External"/><Relationship Id="rId28" Type="http://schemas.openxmlformats.org/officeDocument/2006/relationships/hyperlink" Target="https://www.itu.int/md/D14-SG01-C-0432/en" TargetMode="External"/><Relationship Id="rId36" Type="http://schemas.openxmlformats.org/officeDocument/2006/relationships/hyperlink" Target="https://www.itu.int/md/D14-SG01-C-0415/en" TargetMode="External"/><Relationship Id="rId49" Type="http://schemas.openxmlformats.org/officeDocument/2006/relationships/hyperlink" Target="https://www.itu.int/md/D14-SG01-R-0039/en" TargetMode="External"/><Relationship Id="rId57" Type="http://schemas.openxmlformats.org/officeDocument/2006/relationships/hyperlink" Target="https://www.itu.int/net4/ITU-D/CDS/sg/blkmeetings.asp?lg=1&amp;sp=2014&amp;blk=14029" TargetMode="External"/><Relationship Id="rId61" Type="http://schemas.openxmlformats.org/officeDocument/2006/relationships/hyperlink" Target="https://www.itu.int/net4/ITU-D/CDS/sg/blkmeetings.asp?lg=1&amp;sp=2014&amp;blk=14210" TargetMode="External"/><Relationship Id="rId10" Type="http://schemas.openxmlformats.org/officeDocument/2006/relationships/hyperlink" Target="https://www.itu.int/md/D14-TDAG21-C-0005/" TargetMode="External"/><Relationship Id="rId19" Type="http://schemas.openxmlformats.org/officeDocument/2006/relationships/image" Target="media/image5.JPG"/><Relationship Id="rId31" Type="http://schemas.openxmlformats.org/officeDocument/2006/relationships/hyperlink" Target="https://www.itu.int/md/D14-SG01-C-0413/en" TargetMode="External"/><Relationship Id="rId44" Type="http://schemas.openxmlformats.org/officeDocument/2006/relationships/hyperlink" Target="https://www.itu.int/md/D14-SG01-C-0418/en" TargetMode="External"/><Relationship Id="rId52" Type="http://schemas.openxmlformats.org/officeDocument/2006/relationships/hyperlink" Target="http://www.itu.int/md/D14-CA-CIR-0014" TargetMode="External"/><Relationship Id="rId60" Type="http://schemas.openxmlformats.org/officeDocument/2006/relationships/hyperlink" Target="https://www.itu.int/net4/ITU-D/CDS/sg/blkmeetings.asp?lg=1&amp;sp=2014&amp;blk=15702" TargetMode="External"/><Relationship Id="rId65" Type="http://schemas.openxmlformats.org/officeDocument/2006/relationships/hyperlink" Target="http://www.itu.int/en/ITU-D/Regulatory-Market/Pages/Events2016/Benin/Home.asp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30" TargetMode="External"/><Relationship Id="rId22" Type="http://schemas.openxmlformats.org/officeDocument/2006/relationships/hyperlink" Target="https://www.itu.int/md/D14-SG01-R-0020/" TargetMode="External"/><Relationship Id="rId27" Type="http://schemas.openxmlformats.org/officeDocument/2006/relationships/hyperlink" Target="https://www.itu.int/md/D14-SG01-170327-TD-0014" TargetMode="External"/><Relationship Id="rId30" Type="http://schemas.openxmlformats.org/officeDocument/2006/relationships/hyperlink" Target="https://www.itu.int/md/D14-SG01-R-0032/en" TargetMode="External"/><Relationship Id="rId35" Type="http://schemas.openxmlformats.org/officeDocument/2006/relationships/hyperlink" Target="https://www.itu.int/md/D14-SG01-R-0034/en" TargetMode="External"/><Relationship Id="rId43" Type="http://schemas.openxmlformats.org/officeDocument/2006/relationships/hyperlink" Target="https://www.itu.int/md/D14-SG01-R-0037/en" TargetMode="External"/><Relationship Id="rId48" Type="http://schemas.openxmlformats.org/officeDocument/2006/relationships/hyperlink" Target="https://www.itu.int/md/D14-SG01-c-0421" TargetMode="External"/><Relationship Id="rId56" Type="http://schemas.openxmlformats.org/officeDocument/2006/relationships/hyperlink" Target="https://www.itu.int/net4/ITU-D/CDS/sg/blkmeetings.asp?lg=1&amp;sp=2014&amp;blk=14384" TargetMode="External"/><Relationship Id="rId64" Type="http://schemas.openxmlformats.org/officeDocument/2006/relationships/hyperlink" Target="https://www.itu.int/net4/ITU-D/CDS/sg/blkmeetings.asp?lg=1&amp;sp=2014&amp;blk=15729"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itu.int/md/D14-SG01-170327-TD-0018/"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D14-SG01-R-0010/" TargetMode="External"/><Relationship Id="rId17" Type="http://schemas.openxmlformats.org/officeDocument/2006/relationships/image" Target="media/image3.JPG"/><Relationship Id="rId25" Type="http://schemas.openxmlformats.org/officeDocument/2006/relationships/hyperlink" Target="https://www.itu.int/md/D14-SG01-R-0031/en" TargetMode="External"/><Relationship Id="rId33" Type="http://schemas.openxmlformats.org/officeDocument/2006/relationships/hyperlink" Target="https://www.itu.int/md/D14-SG01-R-0033/en" TargetMode="External"/><Relationship Id="rId38" Type="http://schemas.openxmlformats.org/officeDocument/2006/relationships/hyperlink" Target="https://www.itu.int/md/D14-SG01-C-0416/en" TargetMode="External"/><Relationship Id="rId46" Type="http://schemas.openxmlformats.org/officeDocument/2006/relationships/hyperlink" Target="https://www.itu.int/md/D14-SG01-R-0038/en" TargetMode="External"/><Relationship Id="rId59" Type="http://schemas.openxmlformats.org/officeDocument/2006/relationships/hyperlink" Target="https://www.itu.int/net4/ITU-D/CDS/sg/blkmeetings.asp?lg=1&amp;sp=2014&amp;blk=16863" TargetMode="External"/><Relationship Id="rId67" Type="http://schemas.openxmlformats.org/officeDocument/2006/relationships/hyperlink" Target="http://www.itu.int/en/ITU-D/Study-Groups/2014-2018/Pages/meetings/hungary-feb16-schedule.aspx" TargetMode="External"/><Relationship Id="rId20" Type="http://schemas.openxmlformats.org/officeDocument/2006/relationships/image" Target="media/image6.jpg"/><Relationship Id="rId41" Type="http://schemas.openxmlformats.org/officeDocument/2006/relationships/hyperlink" Target="https://www.itu.int/md/D14-SG01-R-0036/en" TargetMode="External"/><Relationship Id="rId54" Type="http://schemas.openxmlformats.org/officeDocument/2006/relationships/hyperlink" Target="https://www.itu.int/md/D14-SG01-C-0458/es" TargetMode="External"/><Relationship Id="rId62" Type="http://schemas.openxmlformats.org/officeDocument/2006/relationships/hyperlink" Target="http://www.itu.int/net4/ITU-D/CDS/sg/blkmeetings.asp?lg=1&amp;sp=2014&amp;blk=17141"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A9EA-B1B8-4BA9-B163-8D2450E1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23</Pages>
  <Words>8357</Words>
  <Characters>47638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55884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FHernández</cp:lastModifiedBy>
  <cp:revision>4</cp:revision>
  <cp:lastPrinted>2017-06-12T09:42:00Z</cp:lastPrinted>
  <dcterms:created xsi:type="dcterms:W3CDTF">2017-06-12T09:55:00Z</dcterms:created>
  <dcterms:modified xsi:type="dcterms:W3CDTF">2017-06-12T12:29:00Z</dcterms:modified>
</cp:coreProperties>
</file>