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103"/>
        <w:gridCol w:w="3509"/>
      </w:tblGrid>
      <w:tr w:rsidR="004B7893" w:rsidRPr="000776A1" w:rsidTr="002D0427">
        <w:trPr>
          <w:cantSplit/>
          <w:trHeight w:val="1134"/>
        </w:trPr>
        <w:tc>
          <w:tcPr>
            <w:tcW w:w="1276" w:type="dxa"/>
            <w:tcBorders>
              <w:bottom w:val="single" w:sz="12" w:space="0" w:color="auto"/>
            </w:tcBorders>
          </w:tcPr>
          <w:p w:rsidR="004B7893" w:rsidRPr="0059424E" w:rsidRDefault="004B7893" w:rsidP="0059424E">
            <w:pPr>
              <w:rPr>
                <w:b/>
                <w:bCs/>
                <w:sz w:val="32"/>
                <w:szCs w:val="32"/>
                <w:lang w:val="es-ES"/>
              </w:rPr>
            </w:pPr>
            <w:r w:rsidRPr="0059424E">
              <w:rPr>
                <w:noProof/>
                <w:color w:val="3399FF"/>
                <w:lang w:val="en-GB"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03" w:type="dxa"/>
            <w:tcBorders>
              <w:bottom w:val="single" w:sz="12" w:space="0" w:color="auto"/>
            </w:tcBorders>
          </w:tcPr>
          <w:p w:rsidR="004B7893" w:rsidRPr="0059424E" w:rsidRDefault="004B7893" w:rsidP="0059424E">
            <w:pPr>
              <w:rPr>
                <w:b/>
                <w:bCs/>
                <w:sz w:val="32"/>
                <w:szCs w:val="32"/>
                <w:lang w:val="es-ES"/>
              </w:rPr>
            </w:pPr>
            <w:r w:rsidRPr="0059424E">
              <w:rPr>
                <w:rFonts w:cstheme="minorHAnsi"/>
                <w:b/>
                <w:bCs/>
                <w:sz w:val="32"/>
                <w:szCs w:val="32"/>
                <w:lang w:val="es-ES"/>
              </w:rPr>
              <w:t>Grupo Asesor de Desarrollo de las Telecomunicaciones (GADT</w:t>
            </w:r>
            <w:r w:rsidRPr="0059424E">
              <w:rPr>
                <w:b/>
                <w:bCs/>
                <w:sz w:val="32"/>
                <w:szCs w:val="32"/>
                <w:lang w:val="es-ES"/>
              </w:rPr>
              <w:t>)</w:t>
            </w:r>
          </w:p>
          <w:p w:rsidR="004B7893" w:rsidRPr="0059424E" w:rsidRDefault="004B7893" w:rsidP="0059424E">
            <w:pPr>
              <w:spacing w:before="100" w:after="120"/>
              <w:rPr>
                <w:rFonts w:ascii="Verdana" w:hAnsi="Verdana"/>
                <w:sz w:val="28"/>
                <w:szCs w:val="28"/>
                <w:lang w:val="es-ES"/>
              </w:rPr>
            </w:pPr>
            <w:r w:rsidRPr="0059424E">
              <w:rPr>
                <w:b/>
                <w:bCs/>
                <w:sz w:val="26"/>
                <w:szCs w:val="26"/>
                <w:lang w:val="es-ES"/>
              </w:rPr>
              <w:t>22ª reunión, Ginebra, 9-12 de mayo de 2017</w:t>
            </w:r>
          </w:p>
        </w:tc>
        <w:tc>
          <w:tcPr>
            <w:tcW w:w="3509" w:type="dxa"/>
            <w:tcBorders>
              <w:bottom w:val="single" w:sz="12" w:space="0" w:color="auto"/>
            </w:tcBorders>
          </w:tcPr>
          <w:p w:rsidR="004B7893" w:rsidRPr="0059424E" w:rsidRDefault="00BC7208" w:rsidP="0059424E">
            <w:pPr>
              <w:spacing w:before="40" w:after="80"/>
              <w:ind w:right="142"/>
              <w:rPr>
                <w:lang w:val="es-ES"/>
              </w:rPr>
            </w:pPr>
            <w:r w:rsidRPr="0059424E">
              <w:rPr>
                <w:noProof/>
                <w:lang w:val="en-GB"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0776A1" w:rsidTr="002D0427">
        <w:trPr>
          <w:cantSplit/>
        </w:trPr>
        <w:tc>
          <w:tcPr>
            <w:tcW w:w="6379" w:type="dxa"/>
            <w:gridSpan w:val="2"/>
            <w:tcBorders>
              <w:top w:val="single" w:sz="12" w:space="0" w:color="auto"/>
            </w:tcBorders>
          </w:tcPr>
          <w:p w:rsidR="004B7893" w:rsidRPr="0059424E" w:rsidRDefault="004B7893" w:rsidP="0059424E">
            <w:pPr>
              <w:spacing w:before="0"/>
              <w:rPr>
                <w:rFonts w:cs="Arial"/>
                <w:b/>
                <w:bCs/>
                <w:sz w:val="20"/>
                <w:lang w:val="es-ES"/>
              </w:rPr>
            </w:pPr>
          </w:p>
        </w:tc>
        <w:tc>
          <w:tcPr>
            <w:tcW w:w="3509" w:type="dxa"/>
            <w:tcBorders>
              <w:top w:val="single" w:sz="12" w:space="0" w:color="auto"/>
            </w:tcBorders>
          </w:tcPr>
          <w:p w:rsidR="004B7893" w:rsidRPr="0059424E" w:rsidRDefault="004B7893" w:rsidP="0059424E">
            <w:pPr>
              <w:spacing w:before="0"/>
              <w:rPr>
                <w:b/>
                <w:bCs/>
                <w:sz w:val="20"/>
                <w:lang w:val="es-ES"/>
              </w:rPr>
            </w:pPr>
          </w:p>
        </w:tc>
      </w:tr>
      <w:tr w:rsidR="004B7893" w:rsidRPr="000776A1" w:rsidTr="002D0427">
        <w:trPr>
          <w:cantSplit/>
        </w:trPr>
        <w:tc>
          <w:tcPr>
            <w:tcW w:w="6379" w:type="dxa"/>
            <w:gridSpan w:val="2"/>
          </w:tcPr>
          <w:p w:rsidR="004B7893" w:rsidRPr="0059424E" w:rsidRDefault="004B7893" w:rsidP="0059424E">
            <w:pPr>
              <w:pStyle w:val="Committee"/>
              <w:spacing w:before="0"/>
              <w:rPr>
                <w:b w:val="0"/>
                <w:lang w:val="es-ES"/>
              </w:rPr>
            </w:pPr>
          </w:p>
        </w:tc>
        <w:tc>
          <w:tcPr>
            <w:tcW w:w="3509" w:type="dxa"/>
          </w:tcPr>
          <w:p w:rsidR="004B7893" w:rsidRPr="0059424E" w:rsidRDefault="00A47D13" w:rsidP="0059424E">
            <w:pPr>
              <w:spacing w:before="0"/>
              <w:rPr>
                <w:bCs/>
                <w:lang w:val="es-ES"/>
              </w:rPr>
            </w:pPr>
            <w:r w:rsidRPr="0059424E">
              <w:rPr>
                <w:b/>
                <w:bCs/>
                <w:lang w:val="es-ES"/>
              </w:rPr>
              <w:t>Revisión 1 al</w:t>
            </w:r>
            <w:r w:rsidRPr="0059424E">
              <w:rPr>
                <w:b/>
                <w:bCs/>
                <w:lang w:val="es-ES"/>
              </w:rPr>
              <w:br/>
            </w:r>
            <w:r w:rsidR="005637B9" w:rsidRPr="0059424E">
              <w:rPr>
                <w:b/>
                <w:bCs/>
                <w:lang w:val="es-ES"/>
              </w:rPr>
              <w:t xml:space="preserve">Documento </w:t>
            </w:r>
            <w:bookmarkStart w:id="0" w:name="DocRef1"/>
            <w:bookmarkEnd w:id="0"/>
            <w:r w:rsidR="005637B9" w:rsidRPr="0059424E">
              <w:rPr>
                <w:b/>
                <w:bCs/>
                <w:lang w:val="es-ES"/>
              </w:rPr>
              <w:t>TDAG17-22/</w:t>
            </w:r>
            <w:bookmarkStart w:id="1" w:name="DocNo1"/>
            <w:bookmarkEnd w:id="1"/>
            <w:r w:rsidRPr="0059424E">
              <w:rPr>
                <w:b/>
                <w:bCs/>
                <w:lang w:val="es-ES"/>
              </w:rPr>
              <w:t>17</w:t>
            </w:r>
            <w:r w:rsidR="005637B9" w:rsidRPr="0059424E">
              <w:rPr>
                <w:b/>
                <w:bCs/>
                <w:lang w:val="es-ES"/>
              </w:rPr>
              <w:t>-S</w:t>
            </w:r>
          </w:p>
        </w:tc>
      </w:tr>
      <w:tr w:rsidR="004B7893" w:rsidRPr="0059424E" w:rsidTr="002D0427">
        <w:trPr>
          <w:cantSplit/>
        </w:trPr>
        <w:tc>
          <w:tcPr>
            <w:tcW w:w="6379" w:type="dxa"/>
            <w:gridSpan w:val="2"/>
          </w:tcPr>
          <w:p w:rsidR="004B7893" w:rsidRPr="0059424E" w:rsidRDefault="004B7893" w:rsidP="0059424E">
            <w:pPr>
              <w:spacing w:before="0"/>
              <w:rPr>
                <w:b/>
                <w:bCs/>
                <w:smallCaps/>
                <w:lang w:val="es-ES"/>
              </w:rPr>
            </w:pPr>
          </w:p>
        </w:tc>
        <w:tc>
          <w:tcPr>
            <w:tcW w:w="3509" w:type="dxa"/>
          </w:tcPr>
          <w:p w:rsidR="004B7893" w:rsidRPr="0059424E" w:rsidRDefault="00E9702D" w:rsidP="0059424E">
            <w:pPr>
              <w:spacing w:before="0"/>
              <w:rPr>
                <w:b/>
                <w:lang w:val="es-ES"/>
              </w:rPr>
            </w:pPr>
            <w:bookmarkStart w:id="2" w:name="CreationDate"/>
            <w:bookmarkEnd w:id="2"/>
            <w:r w:rsidRPr="0059424E">
              <w:rPr>
                <w:b/>
                <w:bCs/>
                <w:szCs w:val="28"/>
                <w:lang w:val="es-ES"/>
              </w:rPr>
              <w:t>8</w:t>
            </w:r>
            <w:r w:rsidR="00B64310" w:rsidRPr="0059424E">
              <w:rPr>
                <w:b/>
                <w:bCs/>
                <w:szCs w:val="28"/>
                <w:lang w:val="es-ES"/>
              </w:rPr>
              <w:t xml:space="preserve"> de </w:t>
            </w:r>
            <w:r w:rsidRPr="0059424E">
              <w:rPr>
                <w:b/>
                <w:bCs/>
                <w:szCs w:val="28"/>
                <w:lang w:val="es-ES"/>
              </w:rPr>
              <w:t>mayo</w:t>
            </w:r>
            <w:r w:rsidR="00BC7208" w:rsidRPr="0059424E">
              <w:rPr>
                <w:b/>
                <w:bCs/>
                <w:szCs w:val="28"/>
                <w:lang w:val="es-ES"/>
              </w:rPr>
              <w:t xml:space="preserve"> </w:t>
            </w:r>
            <w:r w:rsidRPr="0059424E">
              <w:rPr>
                <w:b/>
                <w:bCs/>
                <w:szCs w:val="28"/>
                <w:lang w:val="es-ES"/>
              </w:rPr>
              <w:t xml:space="preserve">de </w:t>
            </w:r>
            <w:r w:rsidR="00BC7208" w:rsidRPr="0059424E">
              <w:rPr>
                <w:b/>
                <w:bCs/>
                <w:szCs w:val="28"/>
                <w:lang w:val="es-ES"/>
              </w:rPr>
              <w:t>2017</w:t>
            </w:r>
          </w:p>
        </w:tc>
      </w:tr>
      <w:tr w:rsidR="004B7893" w:rsidRPr="0059424E" w:rsidTr="002D0427">
        <w:trPr>
          <w:cantSplit/>
        </w:trPr>
        <w:tc>
          <w:tcPr>
            <w:tcW w:w="6379" w:type="dxa"/>
            <w:gridSpan w:val="2"/>
          </w:tcPr>
          <w:p w:rsidR="004B7893" w:rsidRPr="0059424E" w:rsidRDefault="004B7893" w:rsidP="0059424E">
            <w:pPr>
              <w:spacing w:before="0"/>
              <w:rPr>
                <w:b/>
                <w:bCs/>
                <w:smallCaps/>
                <w:lang w:val="es-ES"/>
              </w:rPr>
            </w:pPr>
          </w:p>
        </w:tc>
        <w:tc>
          <w:tcPr>
            <w:tcW w:w="3509" w:type="dxa"/>
          </w:tcPr>
          <w:p w:rsidR="004B7893" w:rsidRPr="0059424E" w:rsidRDefault="005637B9" w:rsidP="0059424E">
            <w:pPr>
              <w:spacing w:before="0"/>
              <w:rPr>
                <w:szCs w:val="24"/>
                <w:lang w:val="es-ES"/>
              </w:rPr>
            </w:pPr>
            <w:r w:rsidRPr="0059424E">
              <w:rPr>
                <w:b/>
                <w:lang w:val="es-ES"/>
              </w:rPr>
              <w:t>Original:</w:t>
            </w:r>
            <w:bookmarkStart w:id="3" w:name="Original"/>
            <w:bookmarkEnd w:id="3"/>
            <w:r w:rsidRPr="0059424E">
              <w:rPr>
                <w:b/>
                <w:lang w:val="es-ES"/>
              </w:rPr>
              <w:t xml:space="preserve"> </w:t>
            </w:r>
            <w:r w:rsidR="004865FE" w:rsidRPr="0059424E">
              <w:rPr>
                <w:b/>
                <w:lang w:val="es-ES"/>
              </w:rPr>
              <w:t>inglés</w:t>
            </w:r>
          </w:p>
        </w:tc>
      </w:tr>
      <w:tr w:rsidR="004B7893" w:rsidRPr="000776A1" w:rsidTr="004B7893">
        <w:trPr>
          <w:cantSplit/>
          <w:trHeight w:val="852"/>
        </w:trPr>
        <w:tc>
          <w:tcPr>
            <w:tcW w:w="9888" w:type="dxa"/>
            <w:gridSpan w:val="3"/>
          </w:tcPr>
          <w:p w:rsidR="004B7893" w:rsidRPr="0059424E" w:rsidRDefault="00B64310" w:rsidP="0059424E">
            <w:pPr>
              <w:pStyle w:val="Source"/>
              <w:rPr>
                <w:szCs w:val="28"/>
                <w:lang w:val="es-ES"/>
              </w:rPr>
            </w:pPr>
            <w:bookmarkStart w:id="4" w:name="Source"/>
            <w:bookmarkEnd w:id="4"/>
            <w:r w:rsidRPr="0059424E">
              <w:rPr>
                <w:lang w:val="es-ES"/>
              </w:rPr>
              <w:t>Presidente de la reunión de coordinación de las RPR</w:t>
            </w:r>
          </w:p>
        </w:tc>
      </w:tr>
      <w:tr w:rsidR="004B7893" w:rsidRPr="000776A1" w:rsidTr="004B7893">
        <w:trPr>
          <w:cantSplit/>
        </w:trPr>
        <w:tc>
          <w:tcPr>
            <w:tcW w:w="9888" w:type="dxa"/>
            <w:gridSpan w:val="3"/>
          </w:tcPr>
          <w:p w:rsidR="004B7893" w:rsidRPr="0059424E" w:rsidRDefault="00B64310" w:rsidP="0059424E">
            <w:pPr>
              <w:pStyle w:val="Title1"/>
              <w:spacing w:afterAutospacing="0"/>
              <w:rPr>
                <w:bCs/>
                <w:szCs w:val="28"/>
                <w:lang w:val="es-ES"/>
              </w:rPr>
            </w:pPr>
            <w:bookmarkStart w:id="5" w:name="Title"/>
            <w:bookmarkEnd w:id="5"/>
            <w:r w:rsidRPr="0059424E">
              <w:rPr>
                <w:lang w:val="es-ES"/>
              </w:rPr>
              <w:t>Informe del Presidente de la reunión de coordinación de las RPR al GADT</w:t>
            </w:r>
          </w:p>
        </w:tc>
      </w:tr>
      <w:tr w:rsidR="004B7893" w:rsidRPr="000776A1" w:rsidTr="004B7893">
        <w:trPr>
          <w:cantSplit/>
        </w:trPr>
        <w:tc>
          <w:tcPr>
            <w:tcW w:w="9888" w:type="dxa"/>
            <w:gridSpan w:val="3"/>
            <w:tcBorders>
              <w:bottom w:val="single" w:sz="4" w:space="0" w:color="auto"/>
            </w:tcBorders>
          </w:tcPr>
          <w:p w:rsidR="004B7893" w:rsidRPr="0059424E" w:rsidRDefault="004B7893" w:rsidP="0059424E">
            <w:pPr>
              <w:rPr>
                <w:lang w:val="es-ES"/>
              </w:rPr>
            </w:pPr>
          </w:p>
        </w:tc>
      </w:tr>
      <w:tr w:rsidR="004B7893" w:rsidRPr="0059424E"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59424E" w:rsidRDefault="004B7893" w:rsidP="0059424E">
            <w:pPr>
              <w:spacing w:before="240"/>
              <w:rPr>
                <w:b/>
                <w:bCs/>
                <w:lang w:val="es-ES"/>
              </w:rPr>
            </w:pPr>
            <w:r w:rsidRPr="0059424E">
              <w:rPr>
                <w:b/>
                <w:bCs/>
                <w:lang w:val="es-ES"/>
              </w:rPr>
              <w:t>Resumen:</w:t>
            </w:r>
          </w:p>
          <w:p w:rsidR="004B7893" w:rsidRPr="0059424E" w:rsidRDefault="00F51F5D" w:rsidP="0059424E">
            <w:pPr>
              <w:rPr>
                <w:lang w:val="es-ES"/>
              </w:rPr>
            </w:pPr>
            <w:bookmarkStart w:id="6" w:name="lt_pId012"/>
            <w:r w:rsidRPr="0059424E">
              <w:rPr>
                <w:lang w:val="es-ES"/>
              </w:rPr>
              <w:t>El presente documento contiene las principales conclusiones de las Reuniones Preparatorias Regionales de la CMDT-17. Trata de todos los temas debatidos durante las RPR</w:t>
            </w:r>
            <w:bookmarkStart w:id="7" w:name="lt_pId013"/>
            <w:bookmarkEnd w:id="6"/>
            <w:r w:rsidR="007F4DFE" w:rsidRPr="0059424E">
              <w:rPr>
                <w:lang w:val="es-ES"/>
              </w:rPr>
              <w:t>:</w:t>
            </w:r>
            <w:bookmarkEnd w:id="7"/>
          </w:p>
          <w:p w:rsidR="00203712" w:rsidRPr="0059424E" w:rsidRDefault="002B2807" w:rsidP="0059424E">
            <w:pPr>
              <w:tabs>
                <w:tab w:val="left" w:pos="567"/>
              </w:tabs>
              <w:spacing w:before="60"/>
              <w:ind w:left="567" w:hanging="567"/>
              <w:rPr>
                <w:szCs w:val="24"/>
                <w:lang w:val="es-ES"/>
              </w:rPr>
            </w:pPr>
            <w:r w:rsidRPr="0059424E">
              <w:rPr>
                <w:szCs w:val="24"/>
                <w:lang w:val="es-ES"/>
              </w:rPr>
              <w:t>a</w:t>
            </w:r>
            <w:r w:rsidR="00774305" w:rsidRPr="0059424E">
              <w:rPr>
                <w:szCs w:val="24"/>
                <w:lang w:val="es-ES"/>
              </w:rPr>
              <w:t>)</w:t>
            </w:r>
            <w:r w:rsidR="00203712" w:rsidRPr="0059424E">
              <w:rPr>
                <w:szCs w:val="24"/>
                <w:lang w:val="es-ES"/>
              </w:rPr>
              <w:tab/>
            </w:r>
            <w:bookmarkStart w:id="8" w:name="lt_pId015"/>
            <w:r w:rsidR="00F51F5D" w:rsidRPr="0059424E">
              <w:rPr>
                <w:szCs w:val="24"/>
                <w:lang w:val="es-ES"/>
              </w:rPr>
              <w:t xml:space="preserve">Iniciativas </w:t>
            </w:r>
            <w:r w:rsidR="00F20593" w:rsidRPr="0059424E">
              <w:rPr>
                <w:szCs w:val="24"/>
                <w:lang w:val="es-ES"/>
              </w:rPr>
              <w:t>Regional</w:t>
            </w:r>
            <w:bookmarkEnd w:id="8"/>
            <w:r w:rsidR="00F51F5D" w:rsidRPr="0059424E">
              <w:rPr>
                <w:szCs w:val="24"/>
                <w:lang w:val="es-ES"/>
              </w:rPr>
              <w:t>es</w:t>
            </w:r>
            <w:r w:rsidR="00314FD0" w:rsidRPr="0059424E">
              <w:rPr>
                <w:szCs w:val="24"/>
                <w:lang w:val="es-ES"/>
              </w:rPr>
              <w:t>;</w:t>
            </w:r>
          </w:p>
          <w:p w:rsidR="00203712" w:rsidRPr="0059424E" w:rsidRDefault="002B2807" w:rsidP="0059424E">
            <w:pPr>
              <w:tabs>
                <w:tab w:val="left" w:pos="567"/>
              </w:tabs>
              <w:spacing w:before="60"/>
              <w:ind w:left="567" w:hanging="567"/>
              <w:rPr>
                <w:szCs w:val="24"/>
                <w:lang w:val="es-ES"/>
              </w:rPr>
            </w:pPr>
            <w:r w:rsidRPr="0059424E">
              <w:rPr>
                <w:szCs w:val="24"/>
                <w:lang w:val="es-ES"/>
              </w:rPr>
              <w:t>b</w:t>
            </w:r>
            <w:r w:rsidR="00774305" w:rsidRPr="0059424E">
              <w:rPr>
                <w:szCs w:val="24"/>
                <w:lang w:val="es-ES"/>
              </w:rPr>
              <w:t>)</w:t>
            </w:r>
            <w:r w:rsidR="00203712" w:rsidRPr="0059424E">
              <w:rPr>
                <w:szCs w:val="24"/>
                <w:lang w:val="es-ES"/>
              </w:rPr>
              <w:tab/>
            </w:r>
            <w:bookmarkStart w:id="9" w:name="lt_pId017"/>
            <w:r w:rsidR="00F20593" w:rsidRPr="0059424E">
              <w:rPr>
                <w:szCs w:val="24"/>
                <w:lang w:val="es-ES"/>
              </w:rPr>
              <w:t xml:space="preserve">Anteproyecto </w:t>
            </w:r>
            <w:r w:rsidR="000368B6" w:rsidRPr="0059424E">
              <w:rPr>
                <w:szCs w:val="24"/>
                <w:lang w:val="es-ES"/>
              </w:rPr>
              <w:t xml:space="preserve">de contribución del UIT-D al Plan Estratégico de la UIT para 2020-2023, </w:t>
            </w:r>
            <w:r w:rsidRPr="0059424E">
              <w:rPr>
                <w:szCs w:val="24"/>
                <w:lang w:val="es-ES"/>
              </w:rPr>
              <w:t xml:space="preserve">anteproyecto </w:t>
            </w:r>
            <w:r w:rsidR="000368B6" w:rsidRPr="0059424E">
              <w:rPr>
                <w:szCs w:val="24"/>
                <w:lang w:val="es-ES"/>
              </w:rPr>
              <w:t>de Plan de Acción del UIT-D y</w:t>
            </w:r>
            <w:r w:rsidR="00203712" w:rsidRPr="0059424E">
              <w:rPr>
                <w:szCs w:val="24"/>
                <w:lang w:val="es-ES"/>
              </w:rPr>
              <w:t xml:space="preserve"> </w:t>
            </w:r>
            <w:r w:rsidRPr="0059424E">
              <w:rPr>
                <w:szCs w:val="24"/>
                <w:lang w:val="es-ES"/>
              </w:rPr>
              <w:t xml:space="preserve">anteproyecto </w:t>
            </w:r>
            <w:r w:rsidR="000368B6" w:rsidRPr="0059424E">
              <w:rPr>
                <w:szCs w:val="24"/>
                <w:lang w:val="es-ES"/>
              </w:rPr>
              <w:t>de Declaración de la CMDT-17</w:t>
            </w:r>
            <w:bookmarkEnd w:id="9"/>
            <w:r w:rsidR="00314FD0" w:rsidRPr="0059424E">
              <w:rPr>
                <w:szCs w:val="24"/>
                <w:lang w:val="es-ES"/>
              </w:rPr>
              <w:t>;</w:t>
            </w:r>
          </w:p>
          <w:p w:rsidR="00203712" w:rsidRPr="0059424E" w:rsidRDefault="002B2807" w:rsidP="0059424E">
            <w:pPr>
              <w:tabs>
                <w:tab w:val="left" w:pos="567"/>
              </w:tabs>
              <w:spacing w:before="60"/>
              <w:ind w:left="567" w:hanging="567"/>
              <w:rPr>
                <w:szCs w:val="24"/>
                <w:lang w:val="es-ES"/>
              </w:rPr>
            </w:pPr>
            <w:r w:rsidRPr="0059424E">
              <w:rPr>
                <w:szCs w:val="24"/>
                <w:lang w:val="es-ES"/>
              </w:rPr>
              <w:t>c</w:t>
            </w:r>
            <w:r w:rsidR="00774305" w:rsidRPr="0059424E">
              <w:rPr>
                <w:szCs w:val="24"/>
                <w:lang w:val="es-ES"/>
              </w:rPr>
              <w:t>)</w:t>
            </w:r>
            <w:r w:rsidR="00203712" w:rsidRPr="0059424E">
              <w:rPr>
                <w:szCs w:val="24"/>
                <w:lang w:val="es-ES"/>
              </w:rPr>
              <w:tab/>
            </w:r>
            <w:r w:rsidR="00F20593" w:rsidRPr="0059424E">
              <w:rPr>
                <w:szCs w:val="24"/>
                <w:lang w:val="es-ES"/>
              </w:rPr>
              <w:t xml:space="preserve">Reglamento </w:t>
            </w:r>
            <w:r w:rsidRPr="0059424E">
              <w:rPr>
                <w:szCs w:val="24"/>
                <w:lang w:val="es-ES"/>
              </w:rPr>
              <w:t xml:space="preserve">interno </w:t>
            </w:r>
            <w:r w:rsidR="00B85EE5" w:rsidRPr="0059424E">
              <w:rPr>
                <w:szCs w:val="24"/>
                <w:lang w:val="es-ES"/>
              </w:rPr>
              <w:t>del UIT-D (Resolución 1 de la CMDT)</w:t>
            </w:r>
            <w:r w:rsidR="00314FD0" w:rsidRPr="0059424E">
              <w:rPr>
                <w:szCs w:val="24"/>
                <w:lang w:val="es-ES"/>
              </w:rPr>
              <w:t>;</w:t>
            </w:r>
          </w:p>
          <w:p w:rsidR="00203712" w:rsidRPr="0059424E" w:rsidRDefault="002B2807" w:rsidP="0059424E">
            <w:pPr>
              <w:tabs>
                <w:tab w:val="left" w:pos="567"/>
              </w:tabs>
              <w:spacing w:before="60"/>
              <w:ind w:left="567" w:hanging="567"/>
              <w:rPr>
                <w:szCs w:val="24"/>
                <w:lang w:val="es-ES"/>
              </w:rPr>
            </w:pPr>
            <w:bookmarkStart w:id="10" w:name="lt_pId020"/>
            <w:r w:rsidRPr="0059424E">
              <w:rPr>
                <w:szCs w:val="24"/>
                <w:lang w:val="es-ES"/>
              </w:rPr>
              <w:t>d</w:t>
            </w:r>
            <w:bookmarkEnd w:id="10"/>
            <w:r w:rsidR="00774305" w:rsidRPr="0059424E">
              <w:rPr>
                <w:szCs w:val="24"/>
                <w:lang w:val="es-ES"/>
              </w:rPr>
              <w:t>)</w:t>
            </w:r>
            <w:r w:rsidR="00203712" w:rsidRPr="0059424E">
              <w:rPr>
                <w:szCs w:val="24"/>
                <w:lang w:val="es-ES"/>
              </w:rPr>
              <w:tab/>
            </w:r>
            <w:bookmarkStart w:id="11" w:name="lt_pId021"/>
            <w:r w:rsidR="00F20593" w:rsidRPr="0059424E">
              <w:rPr>
                <w:szCs w:val="24"/>
                <w:lang w:val="es-ES"/>
              </w:rPr>
              <w:t xml:space="preserve">Racionalización </w:t>
            </w:r>
            <w:r w:rsidR="00DF188A" w:rsidRPr="0059424E">
              <w:rPr>
                <w:szCs w:val="24"/>
                <w:lang w:val="es-ES"/>
              </w:rPr>
              <w:t>de las Resoluciones de la CMDT</w:t>
            </w:r>
            <w:r w:rsidR="00314FD0" w:rsidRPr="0059424E">
              <w:rPr>
                <w:szCs w:val="24"/>
                <w:lang w:val="es-ES"/>
              </w:rPr>
              <w:t>;</w:t>
            </w:r>
            <w:bookmarkEnd w:id="11"/>
          </w:p>
          <w:p w:rsidR="00203712" w:rsidRPr="0059424E" w:rsidRDefault="002B2807" w:rsidP="0059424E">
            <w:pPr>
              <w:tabs>
                <w:tab w:val="left" w:pos="567"/>
              </w:tabs>
              <w:spacing w:before="60"/>
              <w:ind w:left="567" w:hanging="567"/>
              <w:rPr>
                <w:szCs w:val="24"/>
                <w:lang w:val="es-ES"/>
              </w:rPr>
            </w:pPr>
            <w:bookmarkStart w:id="12" w:name="lt_pId022"/>
            <w:r w:rsidRPr="0059424E">
              <w:rPr>
                <w:szCs w:val="24"/>
                <w:lang w:val="es-ES"/>
              </w:rPr>
              <w:t>e</w:t>
            </w:r>
            <w:bookmarkEnd w:id="12"/>
            <w:r w:rsidR="00774305" w:rsidRPr="0059424E">
              <w:rPr>
                <w:szCs w:val="24"/>
                <w:lang w:val="es-ES"/>
              </w:rPr>
              <w:t>)</w:t>
            </w:r>
            <w:r w:rsidR="00203712" w:rsidRPr="0059424E">
              <w:rPr>
                <w:szCs w:val="24"/>
                <w:lang w:val="es-ES"/>
              </w:rPr>
              <w:tab/>
            </w:r>
            <w:bookmarkStart w:id="13" w:name="lt_pId023"/>
            <w:r w:rsidR="00F51F5D" w:rsidRPr="0059424E">
              <w:rPr>
                <w:szCs w:val="24"/>
                <w:lang w:val="es-ES"/>
              </w:rPr>
              <w:t>Propuestas de Resoluciones nuevas o revisadas</w:t>
            </w:r>
            <w:r w:rsidR="00203712" w:rsidRPr="0059424E">
              <w:rPr>
                <w:szCs w:val="24"/>
                <w:lang w:val="es-ES"/>
              </w:rPr>
              <w:t>.</w:t>
            </w:r>
            <w:bookmarkEnd w:id="13"/>
          </w:p>
          <w:p w:rsidR="004B7893" w:rsidRPr="0059424E" w:rsidRDefault="004B7893" w:rsidP="0059424E">
            <w:pPr>
              <w:rPr>
                <w:b/>
                <w:bCs/>
                <w:lang w:val="es-ES"/>
              </w:rPr>
            </w:pPr>
            <w:r w:rsidRPr="0059424E">
              <w:rPr>
                <w:b/>
                <w:bCs/>
                <w:lang w:val="es-ES"/>
              </w:rPr>
              <w:t xml:space="preserve">Acción solicitada: </w:t>
            </w:r>
          </w:p>
          <w:p w:rsidR="004B7893" w:rsidRPr="0059424E" w:rsidRDefault="00C35BA6" w:rsidP="0059424E">
            <w:pPr>
              <w:rPr>
                <w:b/>
                <w:bCs/>
                <w:lang w:val="es-ES"/>
              </w:rPr>
            </w:pPr>
            <w:r w:rsidRPr="0059424E">
              <w:rPr>
                <w:lang w:val="es-ES"/>
              </w:rPr>
              <w:t>Se invita al GADT a tomar en consideración este informe y a facilitar las orientaciones que estime oportunas.</w:t>
            </w:r>
          </w:p>
          <w:p w:rsidR="004B7893" w:rsidRPr="0059424E" w:rsidRDefault="004B7893" w:rsidP="0059424E">
            <w:pPr>
              <w:rPr>
                <w:b/>
                <w:bCs/>
                <w:lang w:val="es-ES"/>
              </w:rPr>
            </w:pPr>
            <w:r w:rsidRPr="0059424E">
              <w:rPr>
                <w:b/>
                <w:bCs/>
                <w:lang w:val="es-ES"/>
              </w:rPr>
              <w:t>Referencias:</w:t>
            </w:r>
          </w:p>
          <w:p w:rsidR="004B7893" w:rsidRPr="0059424E" w:rsidRDefault="00F709C9" w:rsidP="0059424E">
            <w:pPr>
              <w:spacing w:after="120"/>
              <w:rPr>
                <w:b/>
                <w:bCs/>
                <w:lang w:val="es-ES"/>
              </w:rPr>
            </w:pPr>
            <w:bookmarkStart w:id="14" w:name="lt_pId027"/>
            <w:r w:rsidRPr="0059424E">
              <w:rPr>
                <w:lang w:val="es-ES"/>
              </w:rPr>
              <w:t>Resolución 31 (Rev. Hyderabad, 2010)</w:t>
            </w:r>
            <w:bookmarkEnd w:id="14"/>
          </w:p>
        </w:tc>
      </w:tr>
    </w:tbl>
    <w:p w:rsidR="00A259AE" w:rsidRPr="0059424E" w:rsidRDefault="00B90B39" w:rsidP="0059424E">
      <w:pPr>
        <w:pStyle w:val="Headingb"/>
        <w:rPr>
          <w:lang w:val="es-ES"/>
        </w:rPr>
      </w:pPr>
      <w:bookmarkStart w:id="15" w:name="lt_pId028"/>
      <w:r w:rsidRPr="0059424E">
        <w:rPr>
          <w:lang w:val="es-ES"/>
        </w:rPr>
        <w:t>Introducció</w:t>
      </w:r>
      <w:r w:rsidR="00A259AE" w:rsidRPr="0059424E">
        <w:rPr>
          <w:lang w:val="es-ES"/>
        </w:rPr>
        <w:t>n</w:t>
      </w:r>
      <w:bookmarkEnd w:id="15"/>
    </w:p>
    <w:p w:rsidR="00A259AE" w:rsidRPr="0059424E" w:rsidRDefault="00F51F5D" w:rsidP="0059424E">
      <w:pPr>
        <w:rPr>
          <w:szCs w:val="24"/>
          <w:lang w:val="es-ES"/>
        </w:rPr>
      </w:pPr>
      <w:bookmarkStart w:id="16" w:name="lt_pId029"/>
      <w:r w:rsidRPr="0059424E">
        <w:rPr>
          <w:szCs w:val="24"/>
          <w:lang w:val="es-ES"/>
        </w:rPr>
        <w:t>Conforme a la Resolución 31 (Rev. Hyderabad, 2010), la reunión de coordinación de las RPR tuvo lugar en previsión de la Conferencia Mundial de Desarrollo de las Telecomunicaciones de 2017 (CMDT-17) que se celebrará del 9 al 20 de octubre de 2017 en Buenos Aires (Argentina)</w:t>
      </w:r>
      <w:r w:rsidR="00A259AE" w:rsidRPr="0059424E">
        <w:rPr>
          <w:szCs w:val="24"/>
          <w:lang w:val="es-ES"/>
        </w:rPr>
        <w:t>.</w:t>
      </w:r>
      <w:bookmarkEnd w:id="16"/>
    </w:p>
    <w:p w:rsidR="00A259AE" w:rsidRPr="0059424E" w:rsidRDefault="004629B6" w:rsidP="0059424E">
      <w:pPr>
        <w:spacing w:after="120"/>
        <w:rPr>
          <w:szCs w:val="24"/>
          <w:lang w:val="es-ES"/>
        </w:rPr>
      </w:pPr>
      <w:r w:rsidRPr="0059424E">
        <w:rPr>
          <w:szCs w:val="24"/>
          <w:lang w:val="es-ES"/>
        </w:rPr>
        <w:t>Las seis RPR se celebraron como sigue:</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47"/>
      </w:tblGrid>
      <w:tr w:rsidR="00AE22CD" w:rsidRPr="000776A1" w:rsidTr="006257BF">
        <w:tc>
          <w:tcPr>
            <w:tcW w:w="3828" w:type="dxa"/>
            <w:shd w:val="clear" w:color="auto" w:fill="F2F2F2"/>
          </w:tcPr>
          <w:p w:rsidR="00AE22CD" w:rsidRPr="0059424E" w:rsidRDefault="00AE22CD" w:rsidP="0059424E">
            <w:pPr>
              <w:spacing w:after="120"/>
              <w:rPr>
                <w:rFonts w:eastAsia="SimSun"/>
                <w:szCs w:val="24"/>
                <w:lang w:val="es-ES"/>
              </w:rPr>
            </w:pPr>
            <w:r w:rsidRPr="0059424E">
              <w:rPr>
                <w:rFonts w:eastAsia="SimSun"/>
                <w:szCs w:val="24"/>
                <w:lang w:val="es-ES"/>
              </w:rPr>
              <w:t>9-11 de noviembre de 2016</w:t>
            </w:r>
          </w:p>
        </w:tc>
        <w:tc>
          <w:tcPr>
            <w:tcW w:w="5947" w:type="dxa"/>
          </w:tcPr>
          <w:p w:rsidR="00AE22CD" w:rsidRPr="0059424E" w:rsidRDefault="00AE22CD" w:rsidP="0059424E">
            <w:pPr>
              <w:spacing w:after="120"/>
              <w:rPr>
                <w:rFonts w:eastAsia="SimSun"/>
                <w:szCs w:val="24"/>
                <w:lang w:val="es-ES"/>
              </w:rPr>
            </w:pPr>
            <w:r w:rsidRPr="0059424E">
              <w:rPr>
                <w:rFonts w:eastAsia="SimSun"/>
                <w:szCs w:val="24"/>
                <w:lang w:val="es-ES"/>
              </w:rPr>
              <w:t>Reunión Preparatoria Regional para la</w:t>
            </w:r>
            <w:r w:rsidR="00F51F5D" w:rsidRPr="0059424E">
              <w:rPr>
                <w:rFonts w:eastAsia="SimSun"/>
                <w:szCs w:val="24"/>
                <w:lang w:val="es-ES"/>
              </w:rPr>
              <w:t xml:space="preserve"> Comunidad de Estados Independientes (CEI) </w:t>
            </w:r>
            <w:r w:rsidRPr="0059424E">
              <w:rPr>
                <w:rFonts w:eastAsia="SimSun"/>
                <w:szCs w:val="24"/>
                <w:lang w:val="es-ES"/>
              </w:rPr>
              <w:t>(RPR</w:t>
            </w:r>
            <w:r w:rsidRPr="0059424E">
              <w:rPr>
                <w:rFonts w:eastAsia="SimSun"/>
                <w:szCs w:val="24"/>
                <w:lang w:val="es-ES"/>
              </w:rPr>
              <w:noBreakHyphen/>
              <w:t>CEI), Bishkek</w:t>
            </w:r>
            <w:r w:rsidR="00EA14E9" w:rsidRPr="0059424E">
              <w:rPr>
                <w:rFonts w:eastAsia="SimSun"/>
                <w:szCs w:val="24"/>
                <w:lang w:val="es-ES"/>
              </w:rPr>
              <w:t xml:space="preserve"> (República Kirguisa)</w:t>
            </w:r>
            <w:r w:rsidRPr="0059424E">
              <w:rPr>
                <w:rFonts w:eastAsia="SimSun"/>
                <w:szCs w:val="24"/>
                <w:lang w:val="es-ES"/>
              </w:rPr>
              <w:br/>
            </w:r>
            <w:hyperlink r:id="rId10" w:history="1">
              <w:r w:rsidRPr="0059424E">
                <w:rPr>
                  <w:rStyle w:val="Hyperlink"/>
                  <w:rFonts w:eastAsia="SimSun"/>
                  <w:szCs w:val="24"/>
                  <w:lang w:val="es-ES"/>
                </w:rPr>
                <w:t>http://www.itu.int/md/D14-RPMCIS-C-0044/</w:t>
              </w:r>
            </w:hyperlink>
          </w:p>
        </w:tc>
      </w:tr>
      <w:tr w:rsidR="00AE22CD" w:rsidRPr="000776A1" w:rsidTr="006257BF">
        <w:tc>
          <w:tcPr>
            <w:tcW w:w="3828" w:type="dxa"/>
            <w:shd w:val="clear" w:color="auto" w:fill="F2F2F2"/>
          </w:tcPr>
          <w:p w:rsidR="00AE22CD" w:rsidRPr="0059424E" w:rsidRDefault="003146DE" w:rsidP="0059424E">
            <w:pPr>
              <w:spacing w:after="120"/>
              <w:rPr>
                <w:rFonts w:eastAsia="SimSun"/>
                <w:szCs w:val="24"/>
                <w:lang w:val="es-ES"/>
              </w:rPr>
            </w:pPr>
            <w:r w:rsidRPr="0059424E">
              <w:rPr>
                <w:rFonts w:eastAsia="SimSun"/>
                <w:szCs w:val="24"/>
                <w:lang w:val="es-ES"/>
              </w:rPr>
              <w:lastRenderedPageBreak/>
              <w:t>6-8 de diciembre de 2016</w:t>
            </w:r>
          </w:p>
        </w:tc>
        <w:tc>
          <w:tcPr>
            <w:tcW w:w="5947" w:type="dxa"/>
          </w:tcPr>
          <w:p w:rsidR="00AE22CD" w:rsidRPr="0059424E" w:rsidRDefault="0032668F" w:rsidP="0059424E">
            <w:pPr>
              <w:spacing w:after="120"/>
              <w:rPr>
                <w:rFonts w:eastAsia="SimSun"/>
                <w:szCs w:val="24"/>
                <w:lang w:val="es-ES"/>
              </w:rPr>
            </w:pPr>
            <w:r w:rsidRPr="0059424E">
              <w:rPr>
                <w:rFonts w:eastAsia="SimSun"/>
                <w:szCs w:val="24"/>
                <w:lang w:val="es-ES"/>
              </w:rPr>
              <w:t>Reunión Preparatoria Regional para África (RPR</w:t>
            </w:r>
            <w:r w:rsidRPr="0059424E">
              <w:rPr>
                <w:rFonts w:eastAsia="SimSun"/>
                <w:szCs w:val="24"/>
                <w:lang w:val="es-ES"/>
              </w:rPr>
              <w:noBreakHyphen/>
              <w:t>AFR), Kigali</w:t>
            </w:r>
            <w:r w:rsidR="00EA14E9" w:rsidRPr="0059424E">
              <w:rPr>
                <w:rFonts w:eastAsia="SimSun"/>
                <w:szCs w:val="24"/>
                <w:lang w:val="es-ES"/>
              </w:rPr>
              <w:t xml:space="preserve"> (</w:t>
            </w:r>
            <w:r w:rsidRPr="0059424E">
              <w:rPr>
                <w:rFonts w:eastAsia="SimSun"/>
                <w:szCs w:val="24"/>
                <w:lang w:val="es-ES"/>
              </w:rPr>
              <w:t>Rwanda</w:t>
            </w:r>
            <w:r w:rsidR="00EA14E9" w:rsidRPr="0059424E">
              <w:rPr>
                <w:rFonts w:eastAsia="SimSun"/>
                <w:szCs w:val="24"/>
                <w:lang w:val="es-ES"/>
              </w:rPr>
              <w:t>)</w:t>
            </w:r>
            <w:r w:rsidRPr="0059424E">
              <w:rPr>
                <w:rFonts w:eastAsia="SimSun"/>
                <w:szCs w:val="24"/>
                <w:lang w:val="es-ES"/>
              </w:rPr>
              <w:br/>
            </w:r>
            <w:hyperlink r:id="rId11" w:history="1">
              <w:r w:rsidRPr="0059424E">
                <w:rPr>
                  <w:rStyle w:val="Hyperlink"/>
                  <w:rFonts w:eastAsia="SimSun"/>
                  <w:szCs w:val="24"/>
                  <w:lang w:val="es-ES"/>
                </w:rPr>
                <w:t>http://www.itu.int/md/D14-RPMAFR-C-0025</w:t>
              </w:r>
            </w:hyperlink>
          </w:p>
        </w:tc>
      </w:tr>
      <w:tr w:rsidR="00AE22CD" w:rsidRPr="000776A1" w:rsidTr="006257BF">
        <w:tc>
          <w:tcPr>
            <w:tcW w:w="3828" w:type="dxa"/>
            <w:shd w:val="clear" w:color="auto" w:fill="F2F2F2"/>
          </w:tcPr>
          <w:p w:rsidR="00AE22CD" w:rsidRPr="0059424E" w:rsidRDefault="003146DE" w:rsidP="0059424E">
            <w:pPr>
              <w:spacing w:after="120"/>
              <w:rPr>
                <w:rFonts w:eastAsia="SimSun"/>
                <w:szCs w:val="24"/>
                <w:lang w:val="es-ES"/>
              </w:rPr>
            </w:pPr>
            <w:r w:rsidRPr="0059424E">
              <w:rPr>
                <w:rFonts w:eastAsia="SimSun"/>
                <w:szCs w:val="24"/>
                <w:lang w:val="es-ES"/>
              </w:rPr>
              <w:t xml:space="preserve">30 de </w:t>
            </w:r>
            <w:r w:rsidR="002D7E75" w:rsidRPr="0059424E">
              <w:rPr>
                <w:rFonts w:eastAsia="SimSun"/>
                <w:szCs w:val="24"/>
                <w:lang w:val="es-ES"/>
              </w:rPr>
              <w:t>enero</w:t>
            </w:r>
            <w:r w:rsidRPr="0059424E">
              <w:rPr>
                <w:rFonts w:eastAsia="SimSun"/>
                <w:szCs w:val="24"/>
                <w:lang w:val="es-ES"/>
              </w:rPr>
              <w:t xml:space="preserve"> - </w:t>
            </w:r>
            <w:r w:rsidR="002D7E75" w:rsidRPr="0059424E">
              <w:rPr>
                <w:rFonts w:eastAsia="SimSun"/>
                <w:szCs w:val="24"/>
                <w:lang w:val="es-ES"/>
              </w:rPr>
              <w:t>1</w:t>
            </w:r>
            <w:r w:rsidRPr="0059424E">
              <w:rPr>
                <w:rFonts w:eastAsia="SimSun"/>
                <w:szCs w:val="24"/>
                <w:lang w:val="es-ES"/>
              </w:rPr>
              <w:t xml:space="preserve"> de </w:t>
            </w:r>
            <w:r w:rsidR="002D7E75" w:rsidRPr="0059424E">
              <w:rPr>
                <w:rFonts w:eastAsia="SimSun"/>
                <w:szCs w:val="24"/>
                <w:lang w:val="es-ES"/>
              </w:rPr>
              <w:t>febrero</w:t>
            </w:r>
            <w:r w:rsidRPr="0059424E">
              <w:rPr>
                <w:rFonts w:eastAsia="SimSun"/>
                <w:szCs w:val="24"/>
                <w:lang w:val="es-ES"/>
              </w:rPr>
              <w:t xml:space="preserve"> de 201</w:t>
            </w:r>
            <w:r w:rsidR="002D7E75" w:rsidRPr="0059424E">
              <w:rPr>
                <w:rFonts w:eastAsia="SimSun"/>
                <w:szCs w:val="24"/>
                <w:lang w:val="es-ES"/>
              </w:rPr>
              <w:t>7</w:t>
            </w:r>
          </w:p>
        </w:tc>
        <w:tc>
          <w:tcPr>
            <w:tcW w:w="5947" w:type="dxa"/>
          </w:tcPr>
          <w:p w:rsidR="00AE22CD" w:rsidRPr="0059424E" w:rsidRDefault="003E4B16" w:rsidP="0059424E">
            <w:pPr>
              <w:spacing w:after="120"/>
              <w:rPr>
                <w:rFonts w:eastAsia="SimSun"/>
                <w:szCs w:val="24"/>
                <w:lang w:val="es-ES"/>
              </w:rPr>
            </w:pPr>
            <w:r w:rsidRPr="0059424E">
              <w:rPr>
                <w:rFonts w:eastAsia="SimSun"/>
                <w:szCs w:val="24"/>
                <w:lang w:val="es-ES"/>
              </w:rPr>
              <w:t>Reuni</w:t>
            </w:r>
            <w:r w:rsidR="00EA14E9" w:rsidRPr="0059424E">
              <w:rPr>
                <w:rFonts w:eastAsia="SimSun"/>
                <w:szCs w:val="24"/>
                <w:lang w:val="es-ES"/>
              </w:rPr>
              <w:t>ón Preparatoria Regional para</w:t>
            </w:r>
            <w:r w:rsidRPr="0059424E">
              <w:rPr>
                <w:rFonts w:eastAsia="SimSun"/>
                <w:szCs w:val="24"/>
                <w:lang w:val="es-ES"/>
              </w:rPr>
              <w:t xml:space="preserve"> los Estados Árabes (RPR-ARB), Khartoum </w:t>
            </w:r>
            <w:r w:rsidR="00EA14E9" w:rsidRPr="0059424E">
              <w:rPr>
                <w:rFonts w:eastAsia="SimSun"/>
                <w:szCs w:val="24"/>
                <w:lang w:val="es-ES"/>
              </w:rPr>
              <w:t>(</w:t>
            </w:r>
            <w:r w:rsidRPr="0059424E">
              <w:rPr>
                <w:rFonts w:eastAsia="SimSun"/>
                <w:szCs w:val="24"/>
                <w:lang w:val="es-ES"/>
              </w:rPr>
              <w:t>Sudán</w:t>
            </w:r>
            <w:r w:rsidR="00EA14E9" w:rsidRPr="0059424E">
              <w:rPr>
                <w:rFonts w:eastAsia="SimSun"/>
                <w:szCs w:val="24"/>
                <w:lang w:val="es-ES"/>
              </w:rPr>
              <w:t>)</w:t>
            </w:r>
            <w:r w:rsidRPr="0059424E">
              <w:rPr>
                <w:rFonts w:eastAsia="SimSun"/>
                <w:szCs w:val="24"/>
                <w:lang w:val="es-ES"/>
              </w:rPr>
              <w:br/>
            </w:r>
            <w:hyperlink r:id="rId12" w:history="1">
              <w:r w:rsidRPr="0059424E">
                <w:rPr>
                  <w:rStyle w:val="Hyperlink"/>
                  <w:rFonts w:eastAsia="SimSun"/>
                  <w:szCs w:val="24"/>
                  <w:lang w:val="es-ES"/>
                </w:rPr>
                <w:t>https://www.itu.int/md/D14-RPMARB-C-0046/</w:t>
              </w:r>
            </w:hyperlink>
          </w:p>
        </w:tc>
      </w:tr>
      <w:tr w:rsidR="00AE22CD" w:rsidRPr="000776A1" w:rsidTr="006257BF">
        <w:tc>
          <w:tcPr>
            <w:tcW w:w="3828" w:type="dxa"/>
            <w:shd w:val="clear" w:color="auto" w:fill="F2F2F2"/>
          </w:tcPr>
          <w:p w:rsidR="00AE22CD" w:rsidRPr="0059424E" w:rsidRDefault="00AE22CD" w:rsidP="0059424E">
            <w:pPr>
              <w:spacing w:after="120"/>
              <w:rPr>
                <w:rFonts w:eastAsia="SimSun"/>
                <w:szCs w:val="24"/>
                <w:lang w:val="es-ES"/>
              </w:rPr>
            </w:pPr>
            <w:r w:rsidRPr="0059424E">
              <w:rPr>
                <w:rFonts w:eastAsia="SimSun"/>
                <w:szCs w:val="24"/>
                <w:lang w:val="es-ES"/>
              </w:rPr>
              <w:t>2</w:t>
            </w:r>
            <w:r w:rsidR="004A1577" w:rsidRPr="0059424E">
              <w:rPr>
                <w:rFonts w:eastAsia="SimSun"/>
                <w:szCs w:val="24"/>
                <w:lang w:val="es-ES"/>
              </w:rPr>
              <w:t>2</w:t>
            </w:r>
            <w:r w:rsidRPr="0059424E">
              <w:rPr>
                <w:rFonts w:eastAsia="SimSun"/>
                <w:szCs w:val="24"/>
                <w:lang w:val="es-ES"/>
              </w:rPr>
              <w:t>-</w:t>
            </w:r>
            <w:r w:rsidR="004A1577" w:rsidRPr="0059424E">
              <w:rPr>
                <w:rFonts w:eastAsia="SimSun"/>
                <w:szCs w:val="24"/>
                <w:lang w:val="es-ES"/>
              </w:rPr>
              <w:t>2</w:t>
            </w:r>
            <w:r w:rsidRPr="0059424E">
              <w:rPr>
                <w:rFonts w:eastAsia="SimSun"/>
                <w:szCs w:val="24"/>
                <w:lang w:val="es-ES"/>
              </w:rPr>
              <w:t xml:space="preserve">4 de </w:t>
            </w:r>
            <w:r w:rsidR="004A1577" w:rsidRPr="0059424E">
              <w:rPr>
                <w:rFonts w:eastAsia="SimSun"/>
                <w:szCs w:val="24"/>
                <w:lang w:val="es-ES"/>
              </w:rPr>
              <w:t>febrero</w:t>
            </w:r>
            <w:r w:rsidRPr="0059424E">
              <w:rPr>
                <w:rFonts w:eastAsia="SimSun"/>
                <w:szCs w:val="24"/>
                <w:lang w:val="es-ES"/>
              </w:rPr>
              <w:t xml:space="preserve"> de 201</w:t>
            </w:r>
            <w:r w:rsidR="004A1577" w:rsidRPr="0059424E">
              <w:rPr>
                <w:rFonts w:eastAsia="SimSun"/>
                <w:szCs w:val="24"/>
                <w:lang w:val="es-ES"/>
              </w:rPr>
              <w:t>7</w:t>
            </w:r>
          </w:p>
        </w:tc>
        <w:tc>
          <w:tcPr>
            <w:tcW w:w="5947" w:type="dxa"/>
          </w:tcPr>
          <w:p w:rsidR="0032668F" w:rsidRPr="0059424E" w:rsidRDefault="0035188F" w:rsidP="0059424E">
            <w:pPr>
              <w:spacing w:after="120"/>
              <w:rPr>
                <w:rFonts w:eastAsia="SimSun"/>
                <w:szCs w:val="24"/>
                <w:lang w:val="es-ES"/>
              </w:rPr>
            </w:pPr>
            <w:r w:rsidRPr="0059424E">
              <w:rPr>
                <w:rFonts w:eastAsia="SimSun"/>
                <w:szCs w:val="24"/>
                <w:lang w:val="es-ES"/>
              </w:rPr>
              <w:t>Reunión Preparatoria Regional para las Américas (RPR</w:t>
            </w:r>
            <w:r w:rsidR="002B2807" w:rsidRPr="0059424E">
              <w:rPr>
                <w:rFonts w:eastAsia="SimSun"/>
                <w:szCs w:val="24"/>
                <w:lang w:val="es-ES"/>
              </w:rPr>
              <w:noBreakHyphen/>
            </w:r>
            <w:r w:rsidRPr="0059424E">
              <w:rPr>
                <w:rFonts w:eastAsia="SimSun"/>
                <w:szCs w:val="24"/>
                <w:lang w:val="es-ES"/>
              </w:rPr>
              <w:t>AMS), Asunción</w:t>
            </w:r>
            <w:r w:rsidR="00EA14E9" w:rsidRPr="0059424E">
              <w:rPr>
                <w:rFonts w:eastAsia="SimSun"/>
                <w:szCs w:val="24"/>
                <w:lang w:val="es-ES"/>
              </w:rPr>
              <w:t xml:space="preserve"> (</w:t>
            </w:r>
            <w:r w:rsidRPr="0059424E">
              <w:rPr>
                <w:rFonts w:eastAsia="SimSun"/>
                <w:szCs w:val="24"/>
                <w:lang w:val="es-ES"/>
              </w:rPr>
              <w:t>Paraguay</w:t>
            </w:r>
            <w:r w:rsidR="00EA14E9" w:rsidRPr="0059424E">
              <w:rPr>
                <w:rFonts w:eastAsia="SimSun"/>
                <w:szCs w:val="24"/>
                <w:lang w:val="es-ES"/>
              </w:rPr>
              <w:t>)</w:t>
            </w:r>
            <w:r w:rsidRPr="0059424E">
              <w:rPr>
                <w:rFonts w:eastAsia="SimSun"/>
                <w:szCs w:val="24"/>
                <w:lang w:val="es-ES"/>
              </w:rPr>
              <w:br/>
            </w:r>
            <w:hyperlink r:id="rId13" w:history="1">
              <w:r w:rsidRPr="0059424E">
                <w:rPr>
                  <w:rStyle w:val="Hyperlink"/>
                  <w:rFonts w:eastAsia="SimSun"/>
                  <w:szCs w:val="24"/>
                  <w:lang w:val="es-ES"/>
                </w:rPr>
                <w:t>https://www.itu.int/md/D14-RPMAMS-C-0041/</w:t>
              </w:r>
            </w:hyperlink>
          </w:p>
        </w:tc>
      </w:tr>
      <w:tr w:rsidR="00AE22CD" w:rsidRPr="000776A1" w:rsidTr="006257BF">
        <w:tc>
          <w:tcPr>
            <w:tcW w:w="3828" w:type="dxa"/>
            <w:shd w:val="clear" w:color="auto" w:fill="F2F2F2"/>
          </w:tcPr>
          <w:p w:rsidR="00AE22CD" w:rsidRPr="0059424E" w:rsidRDefault="004A1577" w:rsidP="0059424E">
            <w:pPr>
              <w:spacing w:after="120"/>
              <w:rPr>
                <w:rFonts w:eastAsia="SimSun"/>
                <w:szCs w:val="24"/>
                <w:lang w:val="es-ES"/>
              </w:rPr>
            </w:pPr>
            <w:r w:rsidRPr="0059424E">
              <w:rPr>
                <w:rFonts w:eastAsia="SimSun"/>
                <w:szCs w:val="24"/>
                <w:lang w:val="es-ES"/>
              </w:rPr>
              <w:t>21</w:t>
            </w:r>
            <w:r w:rsidR="00AE22CD" w:rsidRPr="0059424E">
              <w:rPr>
                <w:rFonts w:eastAsia="SimSun"/>
                <w:szCs w:val="24"/>
                <w:lang w:val="es-ES"/>
              </w:rPr>
              <w:t>-</w:t>
            </w:r>
            <w:r w:rsidRPr="0059424E">
              <w:rPr>
                <w:rFonts w:eastAsia="SimSun"/>
                <w:szCs w:val="24"/>
                <w:lang w:val="es-ES"/>
              </w:rPr>
              <w:t>23</w:t>
            </w:r>
            <w:r w:rsidR="00AE22CD" w:rsidRPr="0059424E">
              <w:rPr>
                <w:rFonts w:eastAsia="SimSun"/>
                <w:szCs w:val="24"/>
                <w:lang w:val="es-ES"/>
              </w:rPr>
              <w:t xml:space="preserve"> de </w:t>
            </w:r>
            <w:r w:rsidRPr="0059424E">
              <w:rPr>
                <w:rFonts w:eastAsia="SimSun"/>
                <w:szCs w:val="24"/>
                <w:lang w:val="es-ES"/>
              </w:rPr>
              <w:t>marzo</w:t>
            </w:r>
            <w:r w:rsidR="00AE22CD" w:rsidRPr="0059424E">
              <w:rPr>
                <w:rFonts w:eastAsia="SimSun"/>
                <w:szCs w:val="24"/>
                <w:lang w:val="es-ES"/>
              </w:rPr>
              <w:t xml:space="preserve"> de 201</w:t>
            </w:r>
            <w:r w:rsidRPr="0059424E">
              <w:rPr>
                <w:rFonts w:eastAsia="SimSun"/>
                <w:szCs w:val="24"/>
                <w:lang w:val="es-ES"/>
              </w:rPr>
              <w:t>7</w:t>
            </w:r>
          </w:p>
        </w:tc>
        <w:tc>
          <w:tcPr>
            <w:tcW w:w="5947" w:type="dxa"/>
          </w:tcPr>
          <w:p w:rsidR="003E4B16" w:rsidRPr="0059424E" w:rsidRDefault="0035188F" w:rsidP="0059424E">
            <w:pPr>
              <w:spacing w:after="120"/>
              <w:rPr>
                <w:rFonts w:eastAsia="SimSun"/>
                <w:szCs w:val="24"/>
                <w:lang w:val="es-ES"/>
              </w:rPr>
            </w:pPr>
            <w:r w:rsidRPr="0059424E">
              <w:rPr>
                <w:rFonts w:eastAsia="SimSun"/>
                <w:szCs w:val="24"/>
                <w:lang w:val="es-ES"/>
              </w:rPr>
              <w:t>Reunión Preparatoria Regional para Asia-Pacífico (RPR</w:t>
            </w:r>
            <w:r w:rsidR="002B2807" w:rsidRPr="0059424E">
              <w:rPr>
                <w:rFonts w:eastAsia="SimSun"/>
                <w:szCs w:val="24"/>
                <w:lang w:val="es-ES"/>
              </w:rPr>
              <w:noBreakHyphen/>
            </w:r>
            <w:r w:rsidRPr="0059424E">
              <w:rPr>
                <w:rFonts w:eastAsia="SimSun"/>
                <w:szCs w:val="24"/>
                <w:lang w:val="es-ES"/>
              </w:rPr>
              <w:t xml:space="preserve">ASP), </w:t>
            </w:r>
            <w:r w:rsidR="00EA14E9" w:rsidRPr="0059424E">
              <w:rPr>
                <w:rFonts w:eastAsia="SimSun"/>
                <w:szCs w:val="24"/>
                <w:lang w:val="es-ES"/>
              </w:rPr>
              <w:t>Balí</w:t>
            </w:r>
            <w:r w:rsidR="00B440CD" w:rsidRPr="0059424E">
              <w:rPr>
                <w:rFonts w:eastAsia="SimSun"/>
                <w:szCs w:val="24"/>
                <w:lang w:val="es-ES"/>
              </w:rPr>
              <w:t xml:space="preserve"> </w:t>
            </w:r>
            <w:r w:rsidR="00EA14E9" w:rsidRPr="0059424E">
              <w:rPr>
                <w:rFonts w:eastAsia="SimSun"/>
                <w:szCs w:val="24"/>
                <w:lang w:val="es-ES"/>
              </w:rPr>
              <w:t>(</w:t>
            </w:r>
            <w:r w:rsidR="00B440CD" w:rsidRPr="0059424E">
              <w:rPr>
                <w:rFonts w:eastAsia="SimSun"/>
                <w:szCs w:val="24"/>
                <w:lang w:val="es-ES"/>
              </w:rPr>
              <w:t>Indonesia</w:t>
            </w:r>
            <w:r w:rsidR="00EA14E9" w:rsidRPr="0059424E">
              <w:rPr>
                <w:rFonts w:eastAsia="SimSun"/>
                <w:szCs w:val="24"/>
                <w:lang w:val="es-ES"/>
              </w:rPr>
              <w:t>)</w:t>
            </w:r>
            <w:r w:rsidR="00B440CD" w:rsidRPr="0059424E">
              <w:rPr>
                <w:rFonts w:eastAsia="SimSun"/>
                <w:szCs w:val="24"/>
                <w:lang w:val="es-ES"/>
              </w:rPr>
              <w:br/>
            </w:r>
            <w:hyperlink r:id="rId14" w:history="1">
              <w:r w:rsidR="00B440CD" w:rsidRPr="0059424E">
                <w:rPr>
                  <w:rStyle w:val="Hyperlink"/>
                  <w:rFonts w:eastAsia="SimSun"/>
                  <w:szCs w:val="24"/>
                  <w:lang w:val="es-ES"/>
                </w:rPr>
                <w:t>https://www.itu.int/md/D14-RPMASP-C-0036/</w:t>
              </w:r>
            </w:hyperlink>
          </w:p>
        </w:tc>
      </w:tr>
      <w:tr w:rsidR="00AE22CD" w:rsidRPr="000776A1" w:rsidTr="006257BF">
        <w:tc>
          <w:tcPr>
            <w:tcW w:w="3828" w:type="dxa"/>
            <w:shd w:val="clear" w:color="auto" w:fill="F2F2F2"/>
          </w:tcPr>
          <w:p w:rsidR="00AE22CD" w:rsidRPr="0059424E" w:rsidRDefault="004A1577" w:rsidP="0059424E">
            <w:pPr>
              <w:spacing w:after="120"/>
              <w:rPr>
                <w:rFonts w:eastAsia="SimSun"/>
                <w:szCs w:val="24"/>
                <w:lang w:val="es-ES"/>
              </w:rPr>
            </w:pPr>
            <w:r w:rsidRPr="0059424E">
              <w:rPr>
                <w:rFonts w:eastAsia="SimSun"/>
                <w:szCs w:val="24"/>
                <w:lang w:val="es-ES"/>
              </w:rPr>
              <w:t>27</w:t>
            </w:r>
            <w:r w:rsidR="00AE22CD" w:rsidRPr="0059424E">
              <w:rPr>
                <w:rFonts w:eastAsia="SimSun"/>
                <w:szCs w:val="24"/>
                <w:lang w:val="es-ES"/>
              </w:rPr>
              <w:t xml:space="preserve">-28 de </w:t>
            </w:r>
            <w:r w:rsidRPr="0059424E">
              <w:rPr>
                <w:rFonts w:eastAsia="SimSun"/>
                <w:szCs w:val="24"/>
                <w:lang w:val="es-ES"/>
              </w:rPr>
              <w:t>abril</w:t>
            </w:r>
            <w:r w:rsidR="00AE22CD" w:rsidRPr="0059424E">
              <w:rPr>
                <w:rFonts w:eastAsia="SimSun"/>
                <w:szCs w:val="24"/>
                <w:lang w:val="es-ES"/>
              </w:rPr>
              <w:t xml:space="preserve"> de 201</w:t>
            </w:r>
            <w:r w:rsidRPr="0059424E">
              <w:rPr>
                <w:rFonts w:eastAsia="SimSun"/>
                <w:szCs w:val="24"/>
                <w:lang w:val="es-ES"/>
              </w:rPr>
              <w:t>7</w:t>
            </w:r>
          </w:p>
        </w:tc>
        <w:tc>
          <w:tcPr>
            <w:tcW w:w="5947" w:type="dxa"/>
          </w:tcPr>
          <w:p w:rsidR="00AE22CD" w:rsidRPr="0059424E" w:rsidRDefault="00AE22CD" w:rsidP="0059424E">
            <w:pPr>
              <w:spacing w:after="120"/>
              <w:rPr>
                <w:rFonts w:eastAsia="SimSun"/>
                <w:szCs w:val="24"/>
                <w:lang w:val="es-ES"/>
              </w:rPr>
            </w:pPr>
            <w:r w:rsidRPr="0059424E">
              <w:rPr>
                <w:rFonts w:eastAsia="SimSun"/>
                <w:szCs w:val="24"/>
                <w:lang w:val="es-ES"/>
              </w:rPr>
              <w:t>Reunión Preparatoria Regional para Europa (RPR</w:t>
            </w:r>
            <w:r w:rsidRPr="0059424E">
              <w:rPr>
                <w:rFonts w:eastAsia="SimSun"/>
                <w:szCs w:val="24"/>
                <w:lang w:val="es-ES"/>
              </w:rPr>
              <w:noBreakHyphen/>
              <w:t xml:space="preserve">EUR), </w:t>
            </w:r>
            <w:r w:rsidR="001D15DD" w:rsidRPr="0059424E">
              <w:rPr>
                <w:rFonts w:eastAsia="SimSun"/>
                <w:szCs w:val="24"/>
                <w:lang w:val="es-ES"/>
              </w:rPr>
              <w:t xml:space="preserve">Vilnius </w:t>
            </w:r>
            <w:r w:rsidR="00EA14E9" w:rsidRPr="0059424E">
              <w:rPr>
                <w:rFonts w:eastAsia="SimSun"/>
                <w:szCs w:val="24"/>
                <w:lang w:val="es-ES"/>
              </w:rPr>
              <w:t>(</w:t>
            </w:r>
            <w:r w:rsidR="001D15DD" w:rsidRPr="0059424E">
              <w:rPr>
                <w:rFonts w:eastAsia="SimSun"/>
                <w:szCs w:val="24"/>
                <w:lang w:val="es-ES"/>
              </w:rPr>
              <w:t>Lituania</w:t>
            </w:r>
            <w:r w:rsidR="00EA14E9" w:rsidRPr="0059424E">
              <w:rPr>
                <w:rFonts w:eastAsia="SimSun"/>
                <w:szCs w:val="24"/>
                <w:lang w:val="es-ES"/>
              </w:rPr>
              <w:t>)</w:t>
            </w:r>
          </w:p>
        </w:tc>
      </w:tr>
    </w:tbl>
    <w:p w:rsidR="00A259AE" w:rsidRPr="0059424E" w:rsidRDefault="00BB52E5" w:rsidP="0059424E">
      <w:pPr>
        <w:rPr>
          <w:lang w:val="es-ES"/>
        </w:rPr>
      </w:pPr>
      <w:bookmarkStart w:id="17" w:name="lt_pId048"/>
      <w:r w:rsidRPr="0059424E">
        <w:rPr>
          <w:lang w:val="es-ES"/>
        </w:rPr>
        <w:t>Los participantes en la reunión eligieron como President</w:t>
      </w:r>
      <w:r w:rsidR="00A47D13" w:rsidRPr="0059424E">
        <w:rPr>
          <w:lang w:val="es-ES"/>
        </w:rPr>
        <w:t>a</w:t>
      </w:r>
      <w:r w:rsidRPr="0059424E">
        <w:rPr>
          <w:lang w:val="es-ES"/>
        </w:rPr>
        <w:t xml:space="preserve"> a </w:t>
      </w:r>
      <w:r w:rsidR="00A47D13" w:rsidRPr="0059424E">
        <w:rPr>
          <w:lang w:val="es-ES"/>
        </w:rPr>
        <w:t>la Sra. Teresita Palacios</w:t>
      </w:r>
      <w:r w:rsidR="00A259AE" w:rsidRPr="0059424E">
        <w:rPr>
          <w:lang w:val="es-ES"/>
        </w:rPr>
        <w:t xml:space="preserve"> </w:t>
      </w:r>
      <w:r w:rsidRPr="0059424E">
        <w:rPr>
          <w:lang w:val="es-ES"/>
        </w:rPr>
        <w:t xml:space="preserve">de </w:t>
      </w:r>
      <w:r w:rsidR="00A47D13" w:rsidRPr="0059424E">
        <w:rPr>
          <w:lang w:val="es-ES"/>
        </w:rPr>
        <w:t>Paraguay</w:t>
      </w:r>
      <w:r w:rsidR="00A259AE" w:rsidRPr="0059424E">
        <w:rPr>
          <w:lang w:val="es-ES"/>
        </w:rPr>
        <w:t xml:space="preserve"> </w:t>
      </w:r>
      <w:r w:rsidRPr="0059424E">
        <w:rPr>
          <w:lang w:val="es-ES"/>
        </w:rPr>
        <w:t xml:space="preserve">y adoptaron el orden </w:t>
      </w:r>
      <w:r w:rsidR="00EA14E9" w:rsidRPr="0059424E">
        <w:rPr>
          <w:lang w:val="es-ES"/>
        </w:rPr>
        <w:t>del día recogido</w:t>
      </w:r>
      <w:r w:rsidRPr="0059424E">
        <w:rPr>
          <w:lang w:val="es-ES"/>
        </w:rPr>
        <w:t xml:space="preserve"> en el Documento </w:t>
      </w:r>
      <w:r w:rsidR="00A259AE" w:rsidRPr="0059424E">
        <w:rPr>
          <w:lang w:val="es-ES"/>
        </w:rPr>
        <w:t>TDAG17/CM/1-E.</w:t>
      </w:r>
      <w:bookmarkEnd w:id="17"/>
    </w:p>
    <w:p w:rsidR="00A259AE" w:rsidRPr="0059424E" w:rsidRDefault="001F6A31" w:rsidP="0059424E">
      <w:pPr>
        <w:rPr>
          <w:lang w:val="es-ES"/>
        </w:rPr>
      </w:pPr>
      <w:bookmarkStart w:id="18" w:name="lt_pId049"/>
      <w:r w:rsidRPr="0059424E">
        <w:rPr>
          <w:lang w:val="es-ES"/>
        </w:rPr>
        <w:t>Los resultados de cada RPR se presentaron siguiendo la misma estructura y el mismo enfoque</w:t>
      </w:r>
      <w:bookmarkEnd w:id="18"/>
      <w:r w:rsidR="00CC167F" w:rsidRPr="0059424E">
        <w:rPr>
          <w:lang w:val="es-ES"/>
        </w:rPr>
        <w:t>:</w:t>
      </w:r>
    </w:p>
    <w:p w:rsidR="00A259AE" w:rsidRPr="0059424E" w:rsidRDefault="002B2807" w:rsidP="0059424E">
      <w:pPr>
        <w:pStyle w:val="enumlev1"/>
        <w:rPr>
          <w:lang w:val="es-ES"/>
        </w:rPr>
      </w:pPr>
      <w:bookmarkStart w:id="19" w:name="lt_pId050"/>
      <w:r w:rsidRPr="0059424E">
        <w:rPr>
          <w:lang w:val="es-ES"/>
        </w:rPr>
        <w:t>a</w:t>
      </w:r>
      <w:bookmarkEnd w:id="19"/>
      <w:r w:rsidR="00CC3163" w:rsidRPr="0059424E">
        <w:rPr>
          <w:lang w:val="es-ES"/>
        </w:rPr>
        <w:t>)</w:t>
      </w:r>
      <w:r w:rsidR="00A259AE" w:rsidRPr="0059424E">
        <w:rPr>
          <w:lang w:val="es-ES"/>
        </w:rPr>
        <w:tab/>
      </w:r>
      <w:r w:rsidR="00EA14E9" w:rsidRPr="0059424E">
        <w:rPr>
          <w:lang w:val="es-ES"/>
        </w:rPr>
        <w:t>Iniciativas Regionales</w:t>
      </w:r>
      <w:r w:rsidR="00D71C1F" w:rsidRPr="0059424E">
        <w:rPr>
          <w:lang w:val="es-ES"/>
        </w:rPr>
        <w:t>;</w:t>
      </w:r>
    </w:p>
    <w:p w:rsidR="00A259AE" w:rsidRPr="0059424E" w:rsidRDefault="002B2807" w:rsidP="0059424E">
      <w:pPr>
        <w:pStyle w:val="enumlev1"/>
        <w:rPr>
          <w:lang w:val="es-ES"/>
        </w:rPr>
      </w:pPr>
      <w:bookmarkStart w:id="20" w:name="lt_pId052"/>
      <w:r w:rsidRPr="0059424E">
        <w:rPr>
          <w:lang w:val="es-ES"/>
        </w:rPr>
        <w:t>b</w:t>
      </w:r>
      <w:bookmarkEnd w:id="20"/>
      <w:r w:rsidR="00CC3163" w:rsidRPr="0059424E">
        <w:rPr>
          <w:lang w:val="es-ES"/>
        </w:rPr>
        <w:t>)</w:t>
      </w:r>
      <w:r w:rsidR="00A259AE" w:rsidRPr="0059424E">
        <w:rPr>
          <w:lang w:val="es-ES"/>
        </w:rPr>
        <w:tab/>
      </w:r>
      <w:bookmarkStart w:id="21" w:name="lt_pId053"/>
      <w:r w:rsidR="003072A6" w:rsidRPr="0059424E">
        <w:rPr>
          <w:lang w:val="es-ES"/>
        </w:rPr>
        <w:t xml:space="preserve">Anteproyecto </w:t>
      </w:r>
      <w:r w:rsidR="00CC3163" w:rsidRPr="0059424E">
        <w:rPr>
          <w:lang w:val="es-ES"/>
        </w:rPr>
        <w:t xml:space="preserve">de contribución del UIT-D al Plan Estratégico de la UIT para 2020-2023, </w:t>
      </w:r>
      <w:r w:rsidRPr="0059424E">
        <w:rPr>
          <w:lang w:val="es-ES"/>
        </w:rPr>
        <w:t xml:space="preserve">anteproyecto </w:t>
      </w:r>
      <w:r w:rsidR="00CC3163" w:rsidRPr="0059424E">
        <w:rPr>
          <w:lang w:val="es-ES"/>
        </w:rPr>
        <w:t xml:space="preserve">de Plan de Acción del UIT-D y </w:t>
      </w:r>
      <w:r w:rsidRPr="0059424E">
        <w:rPr>
          <w:lang w:val="es-ES"/>
        </w:rPr>
        <w:t xml:space="preserve">anteproyecto </w:t>
      </w:r>
      <w:r w:rsidR="00CC3163" w:rsidRPr="0059424E">
        <w:rPr>
          <w:lang w:val="es-ES"/>
        </w:rPr>
        <w:t>de Declaración de la CMDT-17</w:t>
      </w:r>
      <w:bookmarkEnd w:id="21"/>
      <w:r w:rsidR="00D71C1F" w:rsidRPr="0059424E">
        <w:rPr>
          <w:lang w:val="es-ES"/>
        </w:rPr>
        <w:t>;</w:t>
      </w:r>
    </w:p>
    <w:p w:rsidR="00A259AE" w:rsidRPr="0059424E" w:rsidRDefault="002B2807" w:rsidP="0059424E">
      <w:pPr>
        <w:pStyle w:val="enumlev1"/>
        <w:rPr>
          <w:lang w:val="es-ES"/>
        </w:rPr>
      </w:pPr>
      <w:bookmarkStart w:id="22" w:name="lt_pId054"/>
      <w:r w:rsidRPr="0059424E">
        <w:rPr>
          <w:lang w:val="es-ES"/>
        </w:rPr>
        <w:t>c</w:t>
      </w:r>
      <w:bookmarkEnd w:id="22"/>
      <w:r w:rsidR="00CC3163" w:rsidRPr="0059424E">
        <w:rPr>
          <w:lang w:val="es-ES"/>
        </w:rPr>
        <w:t>)</w:t>
      </w:r>
      <w:r w:rsidR="00A259AE" w:rsidRPr="0059424E">
        <w:rPr>
          <w:lang w:val="es-ES"/>
        </w:rPr>
        <w:tab/>
      </w:r>
      <w:bookmarkStart w:id="23" w:name="lt_pId055"/>
      <w:r w:rsidR="003072A6" w:rsidRPr="0059424E">
        <w:rPr>
          <w:lang w:val="es-ES"/>
        </w:rPr>
        <w:t xml:space="preserve">Reglamento </w:t>
      </w:r>
      <w:r w:rsidRPr="0059424E">
        <w:rPr>
          <w:lang w:val="es-ES"/>
        </w:rPr>
        <w:t xml:space="preserve">interno </w:t>
      </w:r>
      <w:r w:rsidR="00CC3163" w:rsidRPr="0059424E">
        <w:rPr>
          <w:lang w:val="es-ES"/>
        </w:rPr>
        <w:t>del UIT-D (Resolución 1 de la CMDT)</w:t>
      </w:r>
      <w:bookmarkEnd w:id="23"/>
      <w:r w:rsidR="00D71C1F" w:rsidRPr="0059424E">
        <w:rPr>
          <w:lang w:val="es-ES"/>
        </w:rPr>
        <w:t>;</w:t>
      </w:r>
    </w:p>
    <w:p w:rsidR="00A259AE" w:rsidRPr="0059424E" w:rsidRDefault="002B2807" w:rsidP="0059424E">
      <w:pPr>
        <w:pStyle w:val="enumlev1"/>
        <w:rPr>
          <w:lang w:val="es-ES"/>
        </w:rPr>
      </w:pPr>
      <w:bookmarkStart w:id="24" w:name="lt_pId056"/>
      <w:r w:rsidRPr="0059424E">
        <w:rPr>
          <w:lang w:val="es-ES"/>
        </w:rPr>
        <w:t>d</w:t>
      </w:r>
      <w:bookmarkEnd w:id="24"/>
      <w:r w:rsidR="00CC3163" w:rsidRPr="0059424E">
        <w:rPr>
          <w:lang w:val="es-ES"/>
        </w:rPr>
        <w:t>)</w:t>
      </w:r>
      <w:r w:rsidR="00A259AE" w:rsidRPr="0059424E">
        <w:rPr>
          <w:lang w:val="es-ES"/>
        </w:rPr>
        <w:tab/>
      </w:r>
      <w:bookmarkStart w:id="25" w:name="lt_pId057"/>
      <w:r w:rsidR="003072A6" w:rsidRPr="0059424E">
        <w:rPr>
          <w:lang w:val="es-ES"/>
        </w:rPr>
        <w:t xml:space="preserve">Racionalización </w:t>
      </w:r>
      <w:r w:rsidR="00CC3163" w:rsidRPr="0059424E">
        <w:rPr>
          <w:lang w:val="es-ES"/>
        </w:rPr>
        <w:t>de las Resoluciones de la CMDT</w:t>
      </w:r>
      <w:r w:rsidR="00D71C1F" w:rsidRPr="0059424E">
        <w:rPr>
          <w:lang w:val="es-ES"/>
        </w:rPr>
        <w:t>;</w:t>
      </w:r>
      <w:r w:rsidR="00A259AE" w:rsidRPr="0059424E">
        <w:rPr>
          <w:lang w:val="es-ES"/>
        </w:rPr>
        <w:t xml:space="preserve"> </w:t>
      </w:r>
      <w:bookmarkEnd w:id="25"/>
      <w:r w:rsidR="00D71C1F" w:rsidRPr="0059424E">
        <w:rPr>
          <w:lang w:val="es-ES"/>
        </w:rPr>
        <w:t>y</w:t>
      </w:r>
    </w:p>
    <w:p w:rsidR="00A259AE" w:rsidRPr="0059424E" w:rsidRDefault="002B2807" w:rsidP="0059424E">
      <w:pPr>
        <w:pStyle w:val="enumlev1"/>
        <w:rPr>
          <w:lang w:val="es-ES"/>
        </w:rPr>
      </w:pPr>
      <w:bookmarkStart w:id="26" w:name="lt_pId058"/>
      <w:r w:rsidRPr="0059424E">
        <w:rPr>
          <w:lang w:val="es-ES"/>
        </w:rPr>
        <w:t>e</w:t>
      </w:r>
      <w:bookmarkEnd w:id="26"/>
      <w:r w:rsidR="00CC3163" w:rsidRPr="0059424E">
        <w:rPr>
          <w:lang w:val="es-ES"/>
        </w:rPr>
        <w:t>)</w:t>
      </w:r>
      <w:r w:rsidR="00A259AE" w:rsidRPr="0059424E">
        <w:rPr>
          <w:lang w:val="es-ES"/>
        </w:rPr>
        <w:tab/>
      </w:r>
      <w:r w:rsidR="00EA14E9" w:rsidRPr="0059424E">
        <w:rPr>
          <w:lang w:val="es-ES"/>
        </w:rPr>
        <w:t>Propuestas de Resoluciones nuevas o revisadas</w:t>
      </w:r>
      <w:r w:rsidR="00CD0E4E" w:rsidRPr="0059424E">
        <w:rPr>
          <w:lang w:val="es-ES"/>
        </w:rPr>
        <w:t>.</w:t>
      </w:r>
    </w:p>
    <w:p w:rsidR="00A259AE" w:rsidRPr="0059424E" w:rsidRDefault="00A259AE" w:rsidP="0059424E">
      <w:pPr>
        <w:pStyle w:val="Heading1"/>
        <w:rPr>
          <w:lang w:val="es-ES"/>
        </w:rPr>
      </w:pPr>
      <w:bookmarkStart w:id="27" w:name="lt_pId060"/>
      <w:r w:rsidRPr="0059424E">
        <w:rPr>
          <w:lang w:val="es-ES"/>
        </w:rPr>
        <w:t>A</w:t>
      </w:r>
      <w:bookmarkEnd w:id="27"/>
      <w:r w:rsidRPr="0059424E">
        <w:rPr>
          <w:lang w:val="es-ES"/>
        </w:rPr>
        <w:tab/>
      </w:r>
      <w:r w:rsidR="000D44E8" w:rsidRPr="0059424E">
        <w:rPr>
          <w:lang w:val="es-ES"/>
        </w:rPr>
        <w:t>Iniciativas Regionales</w:t>
      </w:r>
    </w:p>
    <w:p w:rsidR="00A259AE" w:rsidRPr="0059424E" w:rsidRDefault="00EA14E9" w:rsidP="0059424E">
      <w:pPr>
        <w:rPr>
          <w:szCs w:val="24"/>
          <w:lang w:val="es-ES"/>
        </w:rPr>
      </w:pPr>
      <w:bookmarkStart w:id="28" w:name="lt_pId062"/>
      <w:r w:rsidRPr="0059424E">
        <w:rPr>
          <w:szCs w:val="24"/>
          <w:lang w:val="es-ES"/>
        </w:rPr>
        <w:t xml:space="preserve">Todas las RPR recibieron un documento de información que contenía varias sugerencias del Director de la Oficina de Desarrollo de las Telecomunicaciones (BDT) a </w:t>
      </w:r>
      <w:r w:rsidR="00C675C5" w:rsidRPr="0059424E">
        <w:rPr>
          <w:szCs w:val="24"/>
          <w:lang w:val="es-ES"/>
        </w:rPr>
        <w:t>Organizaciones Regionales de Telecomunicaciones</w:t>
      </w:r>
      <w:r w:rsidRPr="0059424E">
        <w:rPr>
          <w:szCs w:val="24"/>
          <w:lang w:val="es-ES"/>
        </w:rPr>
        <w:t>,</w:t>
      </w:r>
      <w:r w:rsidR="00C675C5" w:rsidRPr="0059424E">
        <w:rPr>
          <w:szCs w:val="24"/>
          <w:lang w:val="es-ES"/>
        </w:rPr>
        <w:t xml:space="preserve"> inspiradas en las experiencias de la BDT en la implementación de Iniciativas Regionales</w:t>
      </w:r>
      <w:r w:rsidR="00A259AE" w:rsidRPr="0059424E">
        <w:rPr>
          <w:szCs w:val="24"/>
          <w:lang w:val="es-ES"/>
        </w:rPr>
        <w:t>.</w:t>
      </w:r>
      <w:bookmarkEnd w:id="28"/>
      <w:r w:rsidR="00A259AE" w:rsidRPr="0059424E">
        <w:rPr>
          <w:szCs w:val="24"/>
          <w:lang w:val="es-ES"/>
        </w:rPr>
        <w:t xml:space="preserve"> </w:t>
      </w:r>
      <w:bookmarkStart w:id="29" w:name="lt_pId063"/>
      <w:r w:rsidR="008C6F61" w:rsidRPr="0059424E">
        <w:rPr>
          <w:szCs w:val="24"/>
          <w:lang w:val="es-ES"/>
        </w:rPr>
        <w:t>Se someti</w:t>
      </w:r>
      <w:r w:rsidRPr="0059424E">
        <w:rPr>
          <w:szCs w:val="24"/>
          <w:lang w:val="es-ES"/>
        </w:rPr>
        <w:t>ó</w:t>
      </w:r>
      <w:r w:rsidR="008C6F61" w:rsidRPr="0059424E">
        <w:rPr>
          <w:szCs w:val="24"/>
          <w:lang w:val="es-ES"/>
        </w:rPr>
        <w:t xml:space="preserve"> a la consideración de las Organizaciones Regionales de Telecomunicaciones para que éstas lo abord</w:t>
      </w:r>
      <w:r w:rsidRPr="0059424E">
        <w:rPr>
          <w:szCs w:val="24"/>
          <w:lang w:val="es-ES"/>
        </w:rPr>
        <w:t>as</w:t>
      </w:r>
      <w:r w:rsidR="008C6F61" w:rsidRPr="0059424E">
        <w:rPr>
          <w:szCs w:val="24"/>
          <w:lang w:val="es-ES"/>
        </w:rPr>
        <w:t>en cuando lo estim</w:t>
      </w:r>
      <w:r w:rsidRPr="0059424E">
        <w:rPr>
          <w:szCs w:val="24"/>
          <w:lang w:val="es-ES"/>
        </w:rPr>
        <w:t>as</w:t>
      </w:r>
      <w:r w:rsidR="008C6F61" w:rsidRPr="0059424E">
        <w:rPr>
          <w:szCs w:val="24"/>
          <w:lang w:val="es-ES"/>
        </w:rPr>
        <w:t>en oportuno en el marco del examen de las Iniciativas Regionales para el periodo 2018-2021</w:t>
      </w:r>
      <w:r w:rsidR="00A259AE" w:rsidRPr="0059424E">
        <w:rPr>
          <w:szCs w:val="24"/>
          <w:lang w:val="es-ES"/>
        </w:rPr>
        <w:t>.</w:t>
      </w:r>
      <w:bookmarkEnd w:id="29"/>
    </w:p>
    <w:p w:rsidR="00A259AE" w:rsidRPr="0059424E" w:rsidRDefault="00A27E04" w:rsidP="0059424E">
      <w:pPr>
        <w:rPr>
          <w:szCs w:val="24"/>
          <w:lang w:val="es-ES"/>
        </w:rPr>
      </w:pPr>
      <w:bookmarkStart w:id="30" w:name="lt_pId064"/>
      <w:r w:rsidRPr="0059424E">
        <w:rPr>
          <w:szCs w:val="24"/>
          <w:lang w:val="es-ES"/>
        </w:rPr>
        <w:t xml:space="preserve">Cada RPR alcanzó un acuerdo respecto de las siguientes </w:t>
      </w:r>
      <w:r w:rsidR="002B2807" w:rsidRPr="0059424E">
        <w:rPr>
          <w:szCs w:val="24"/>
          <w:lang w:val="es-ES"/>
        </w:rPr>
        <w:t>Iniciativas Regionales</w:t>
      </w:r>
      <w:bookmarkEnd w:id="30"/>
      <w:r w:rsidRPr="0059424E">
        <w:rPr>
          <w:szCs w:val="24"/>
          <w:lang w:val="es-ES"/>
        </w:rPr>
        <w:t>:</w:t>
      </w:r>
    </w:p>
    <w:p w:rsidR="00A259AE" w:rsidRPr="0059424E" w:rsidRDefault="007C1CE1" w:rsidP="0059424E">
      <w:pPr>
        <w:keepNext/>
        <w:pBdr>
          <w:bottom w:val="single" w:sz="12" w:space="1" w:color="auto"/>
        </w:pBdr>
        <w:spacing w:before="360"/>
        <w:rPr>
          <w:b/>
          <w:bCs/>
          <w:szCs w:val="24"/>
          <w:lang w:val="es-ES"/>
        </w:rPr>
      </w:pPr>
      <w:r w:rsidRPr="0059424E">
        <w:rPr>
          <w:b/>
          <w:bCs/>
          <w:szCs w:val="24"/>
          <w:lang w:val="es-ES"/>
        </w:rPr>
        <w:t xml:space="preserve">Iniciativas </w:t>
      </w:r>
      <w:r w:rsidR="002B2807" w:rsidRPr="0059424E">
        <w:rPr>
          <w:b/>
          <w:bCs/>
          <w:szCs w:val="24"/>
          <w:lang w:val="es-ES"/>
        </w:rPr>
        <w:t xml:space="preserve">Regionales </w:t>
      </w:r>
      <w:r w:rsidRPr="0059424E">
        <w:rPr>
          <w:b/>
          <w:bCs/>
          <w:szCs w:val="24"/>
          <w:lang w:val="es-ES"/>
        </w:rPr>
        <w:t>para la CEI</w:t>
      </w:r>
    </w:p>
    <w:p w:rsidR="00A259AE" w:rsidRPr="0059424E" w:rsidRDefault="003B2E84" w:rsidP="0059424E">
      <w:pPr>
        <w:rPr>
          <w:bCs/>
          <w:szCs w:val="24"/>
          <w:lang w:val="es-ES"/>
        </w:rPr>
      </w:pPr>
      <w:bookmarkStart w:id="31" w:name="lt_pId067"/>
      <w:r w:rsidRPr="0059424E">
        <w:rPr>
          <w:bCs/>
          <w:szCs w:val="24"/>
          <w:lang w:val="es-ES"/>
        </w:rPr>
        <w:t xml:space="preserve">La finalidad de las </w:t>
      </w:r>
      <w:r w:rsidR="002B2807" w:rsidRPr="0059424E">
        <w:rPr>
          <w:bCs/>
          <w:szCs w:val="24"/>
          <w:lang w:val="es-ES"/>
        </w:rPr>
        <w:t xml:space="preserve">Iniciativas Regionales </w:t>
      </w:r>
      <w:r w:rsidRPr="0059424E">
        <w:rPr>
          <w:bCs/>
          <w:szCs w:val="24"/>
          <w:lang w:val="es-ES"/>
        </w:rPr>
        <w:t>para la CEI es abordar las esferas prioritarias de las telecomunicaciones/TIC a través de asociaciones y de la movilización de recursos para realizar proyectos a pequeña, mediana y gran escala. En el marco de cada iniciativa regional, se elaborarán y ejecutarán proyectos que respondan a las necesidades de cada país</w:t>
      </w:r>
      <w:r w:rsidR="00A259AE" w:rsidRPr="0059424E">
        <w:rPr>
          <w:bCs/>
          <w:szCs w:val="24"/>
          <w:lang w:val="es-ES"/>
        </w:rPr>
        <w:t>.</w:t>
      </w:r>
      <w:bookmarkEnd w:id="31"/>
    </w:p>
    <w:p w:rsidR="00A259AE" w:rsidRPr="0059424E" w:rsidRDefault="003E60BA" w:rsidP="0059424E">
      <w:pPr>
        <w:spacing w:after="120"/>
        <w:rPr>
          <w:bCs/>
          <w:szCs w:val="24"/>
          <w:lang w:val="es-ES"/>
        </w:rPr>
      </w:pPr>
      <w:bookmarkStart w:id="32" w:name="lt_pId069"/>
      <w:r w:rsidRPr="0059424E">
        <w:rPr>
          <w:bCs/>
          <w:szCs w:val="24"/>
          <w:lang w:val="es-ES"/>
        </w:rPr>
        <w:lastRenderedPageBreak/>
        <w:t xml:space="preserve">La información </w:t>
      </w:r>
      <w:r w:rsidR="00700522" w:rsidRPr="0059424E">
        <w:rPr>
          <w:bCs/>
          <w:szCs w:val="24"/>
          <w:lang w:val="es-ES"/>
        </w:rPr>
        <w:t>siguiente</w:t>
      </w:r>
      <w:r w:rsidRPr="0059424E">
        <w:rPr>
          <w:bCs/>
          <w:szCs w:val="24"/>
          <w:lang w:val="es-ES"/>
        </w:rPr>
        <w:t xml:space="preserve"> es un resumen del Informe Final del Presidente sobre la RPR-</w:t>
      </w:r>
      <w:r w:rsidR="00941DDA" w:rsidRPr="0059424E">
        <w:rPr>
          <w:bCs/>
          <w:szCs w:val="24"/>
          <w:lang w:val="es-ES"/>
        </w:rPr>
        <w:t>CEI</w:t>
      </w:r>
      <w:r w:rsidRPr="0059424E">
        <w:rPr>
          <w:bCs/>
          <w:szCs w:val="24"/>
          <w:lang w:val="es-ES"/>
        </w:rPr>
        <w:t xml:space="preserve">. El Informe completo </w:t>
      </w:r>
      <w:r w:rsidR="00700522" w:rsidRPr="0059424E">
        <w:rPr>
          <w:bCs/>
          <w:szCs w:val="24"/>
          <w:lang w:val="es-ES"/>
        </w:rPr>
        <w:t>figura</w:t>
      </w:r>
      <w:r w:rsidRPr="0059424E">
        <w:rPr>
          <w:bCs/>
          <w:szCs w:val="24"/>
          <w:lang w:val="es-ES"/>
        </w:rPr>
        <w:t xml:space="preserve"> en el Documento</w:t>
      </w:r>
      <w:r w:rsidRPr="0059424E">
        <w:rPr>
          <w:rFonts w:ascii="Calibri" w:hAnsi="Calibri"/>
          <w:b/>
          <w:color w:val="800000"/>
          <w:sz w:val="22"/>
          <w:szCs w:val="24"/>
          <w:lang w:val="es-ES"/>
        </w:rPr>
        <w:t xml:space="preserve"> </w:t>
      </w:r>
      <w:hyperlink r:id="rId15" w:history="1">
        <w:r w:rsidR="00A259AE" w:rsidRPr="0059424E">
          <w:rPr>
            <w:rStyle w:val="Hyperlink"/>
            <w:bCs/>
            <w:szCs w:val="24"/>
            <w:lang w:val="es-ES"/>
          </w:rPr>
          <w:t>RPM-CIS16/44</w:t>
        </w:r>
      </w:hyperlink>
      <w:r w:rsidR="00A259AE" w:rsidRPr="0059424E">
        <w:rPr>
          <w:bCs/>
          <w:szCs w:val="24"/>
          <w:lang w:val="es-ES"/>
        </w:rPr>
        <w:t>.</w:t>
      </w:r>
      <w:bookmarkEnd w:id="32"/>
    </w:p>
    <w:tbl>
      <w:tblPr>
        <w:tblStyle w:val="TableGrid"/>
        <w:tblW w:w="9351" w:type="dxa"/>
        <w:jc w:val="center"/>
        <w:tblLayout w:type="fixed"/>
        <w:tblLook w:val="04A0" w:firstRow="1" w:lastRow="0" w:firstColumn="1" w:lastColumn="0" w:noHBand="0" w:noVBand="1"/>
      </w:tblPr>
      <w:tblGrid>
        <w:gridCol w:w="846"/>
        <w:gridCol w:w="1134"/>
        <w:gridCol w:w="7371"/>
      </w:tblGrid>
      <w:tr w:rsidR="00A259AE" w:rsidRPr="000776A1" w:rsidTr="005F6CE2">
        <w:trPr>
          <w:tblHeader/>
          <w:jc w:val="center"/>
        </w:trPr>
        <w:tc>
          <w:tcPr>
            <w:tcW w:w="1980" w:type="dxa"/>
            <w:gridSpan w:val="2"/>
            <w:shd w:val="clear" w:color="auto" w:fill="D6E3BC" w:themeFill="accent3" w:themeFillTint="66"/>
            <w:vAlign w:val="center"/>
          </w:tcPr>
          <w:p w:rsidR="00A259AE" w:rsidRPr="0059424E" w:rsidRDefault="00A259AE" w:rsidP="0059424E">
            <w:pPr>
              <w:spacing w:after="120"/>
              <w:jc w:val="center"/>
              <w:rPr>
                <w:rFonts w:asciiTheme="minorHAnsi" w:hAnsiTheme="minorHAnsi"/>
                <w:b/>
                <w:bCs/>
                <w:smallCaps/>
                <w:sz w:val="20"/>
                <w:lang w:val="es-ES"/>
              </w:rPr>
            </w:pPr>
            <w:bookmarkStart w:id="33" w:name="lt_pId070"/>
            <w:r w:rsidRPr="0059424E">
              <w:rPr>
                <w:rFonts w:asciiTheme="minorHAnsi" w:hAnsiTheme="minorHAnsi"/>
                <w:b/>
                <w:bCs/>
                <w:sz w:val="20"/>
                <w:lang w:val="es-ES"/>
              </w:rPr>
              <w:t>RI</w:t>
            </w:r>
            <w:r w:rsidRPr="0059424E">
              <w:rPr>
                <w:rFonts w:asciiTheme="minorHAnsi" w:hAnsiTheme="minorHAnsi"/>
                <w:sz w:val="20"/>
                <w:lang w:val="es-ES"/>
              </w:rPr>
              <w:br w:type="page"/>
            </w:r>
            <w:r w:rsidRPr="0059424E">
              <w:rPr>
                <w:rFonts w:asciiTheme="minorHAnsi" w:hAnsiTheme="minorHAnsi"/>
                <w:b/>
                <w:bCs/>
                <w:smallCaps/>
                <w:sz w:val="20"/>
                <w:lang w:val="es-ES"/>
              </w:rPr>
              <w:t xml:space="preserve"> 1</w:t>
            </w:r>
            <w:bookmarkEnd w:id="33"/>
          </w:p>
        </w:tc>
        <w:tc>
          <w:tcPr>
            <w:tcW w:w="7371" w:type="dxa"/>
            <w:shd w:val="clear" w:color="auto" w:fill="D6E3BC" w:themeFill="accent3" w:themeFillTint="66"/>
            <w:vAlign w:val="center"/>
          </w:tcPr>
          <w:p w:rsidR="00A259AE" w:rsidRPr="0059424E" w:rsidRDefault="003736E1" w:rsidP="0059424E">
            <w:pPr>
              <w:spacing w:after="120"/>
              <w:rPr>
                <w:rFonts w:asciiTheme="minorHAnsi" w:hAnsiTheme="minorHAnsi"/>
                <w:b/>
                <w:bCs/>
                <w:smallCaps/>
                <w:sz w:val="20"/>
                <w:lang w:val="es-ES"/>
              </w:rPr>
            </w:pPr>
            <w:r w:rsidRPr="0059424E">
              <w:rPr>
                <w:rFonts w:asciiTheme="minorHAnsi" w:hAnsiTheme="minorHAnsi"/>
                <w:b/>
                <w:bCs/>
                <w:smallCaps/>
                <w:sz w:val="20"/>
                <w:lang w:val="es-ES"/>
              </w:rPr>
              <w:t>Desarrollo de la cibersalud para garantizar una vida sana y promover el bienestar de las personas de todas las edades</w:t>
            </w:r>
          </w:p>
        </w:tc>
      </w:tr>
      <w:tr w:rsidR="00A259AE" w:rsidRPr="000776A1" w:rsidTr="005F6CE2">
        <w:trPr>
          <w:jc w:val="center"/>
        </w:trPr>
        <w:tc>
          <w:tcPr>
            <w:tcW w:w="1980" w:type="dxa"/>
            <w:gridSpan w:val="2"/>
            <w:vAlign w:val="center"/>
          </w:tcPr>
          <w:p w:rsidR="00A259AE" w:rsidRPr="0059424E" w:rsidRDefault="00ED6C04" w:rsidP="0059424E">
            <w:pPr>
              <w:spacing w:before="40" w:after="40"/>
              <w:rPr>
                <w:rFonts w:asciiTheme="minorHAnsi" w:hAnsiTheme="minorHAnsi"/>
                <w:b/>
                <w:bCs/>
                <w:smallCaps/>
                <w:sz w:val="20"/>
                <w:lang w:val="es-ES"/>
              </w:rPr>
            </w:pPr>
            <w:bookmarkStart w:id="34" w:name="lt_pId072"/>
            <w:r w:rsidRPr="0059424E">
              <w:rPr>
                <w:rFonts w:asciiTheme="minorHAnsi" w:hAnsiTheme="minorHAnsi"/>
                <w:b/>
                <w:bCs/>
                <w:smallCaps/>
                <w:sz w:val="20"/>
                <w:lang w:val="es-ES"/>
              </w:rPr>
              <w:t>Objetivo</w:t>
            </w:r>
            <w:bookmarkEnd w:id="34"/>
            <w:r w:rsidRPr="0059424E">
              <w:rPr>
                <w:rFonts w:asciiTheme="minorHAnsi" w:hAnsiTheme="minorHAnsi"/>
                <w:b/>
                <w:bCs/>
                <w:smallCaps/>
                <w:sz w:val="20"/>
                <w:lang w:val="es-ES"/>
              </w:rPr>
              <w:t>:</w:t>
            </w:r>
          </w:p>
        </w:tc>
        <w:tc>
          <w:tcPr>
            <w:tcW w:w="7371" w:type="dxa"/>
          </w:tcPr>
          <w:p w:rsidR="00A259AE" w:rsidRPr="0059424E" w:rsidRDefault="00ED6C04" w:rsidP="00CC01C5">
            <w:pPr>
              <w:spacing w:before="40" w:after="40"/>
              <w:rPr>
                <w:rFonts w:asciiTheme="minorHAnsi" w:hAnsiTheme="minorHAnsi"/>
                <w:sz w:val="20"/>
                <w:lang w:val="es-ES"/>
              </w:rPr>
            </w:pPr>
            <w:bookmarkStart w:id="35" w:name="lt_pId073"/>
            <w:r w:rsidRPr="0059424E">
              <w:rPr>
                <w:rFonts w:asciiTheme="minorHAnsi" w:hAnsiTheme="minorHAnsi"/>
                <w:sz w:val="20"/>
                <w:lang w:val="es-ES"/>
              </w:rPr>
              <w:t>Ayudar a los Estados Miembros de la UIT de la región a desarrollar textos reglamentarios, soluciones técnicas y programas de formación especializada en el campo de la cibersalud (telemedicina inclusiv</w:t>
            </w:r>
            <w:r w:rsidR="00CC01C5">
              <w:rPr>
                <w:rFonts w:asciiTheme="minorHAnsi" w:hAnsiTheme="minorHAnsi"/>
                <w:sz w:val="20"/>
                <w:lang w:val="es-ES"/>
              </w:rPr>
              <w:t>a</w:t>
            </w:r>
            <w:r w:rsidRPr="0059424E">
              <w:rPr>
                <w:rFonts w:asciiTheme="minorHAnsi" w:hAnsiTheme="minorHAnsi"/>
                <w:sz w:val="20"/>
                <w:lang w:val="es-ES"/>
              </w:rPr>
              <w:t>), con el fin de ofrecer al ciudadano mejores servicios médicos a través de las infocomunicaciones.</w:t>
            </w:r>
            <w:bookmarkEnd w:id="35"/>
          </w:p>
        </w:tc>
      </w:tr>
      <w:tr w:rsidR="00A259AE" w:rsidRPr="000776A1" w:rsidTr="005F6CE2">
        <w:trPr>
          <w:jc w:val="center"/>
        </w:trPr>
        <w:tc>
          <w:tcPr>
            <w:tcW w:w="846" w:type="dxa"/>
            <w:vMerge w:val="restart"/>
            <w:textDirection w:val="btLr"/>
            <w:vAlign w:val="center"/>
          </w:tcPr>
          <w:p w:rsidR="00A259AE" w:rsidRPr="0059424E" w:rsidRDefault="00ED6C04"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1134"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371" w:type="dxa"/>
          </w:tcPr>
          <w:p w:rsidR="00A259AE" w:rsidRPr="0059424E" w:rsidRDefault="00230E83" w:rsidP="0059424E">
            <w:pPr>
              <w:spacing w:before="40" w:after="40"/>
              <w:rPr>
                <w:rFonts w:asciiTheme="minorHAnsi" w:hAnsiTheme="minorHAnsi"/>
                <w:sz w:val="20"/>
                <w:lang w:val="es-ES"/>
              </w:rPr>
            </w:pPr>
            <w:r w:rsidRPr="0059424E">
              <w:rPr>
                <w:rFonts w:asciiTheme="minorHAnsi" w:hAnsiTheme="minorHAnsi"/>
                <w:sz w:val="20"/>
                <w:lang w:val="es-ES"/>
              </w:rPr>
              <w:t>Suministro de información más completa a los representantes de las administraciones de telecomunicaciones, de autoridades gubernamentales de la salud, de instituciones médicas y del sector privado en lo que respecta a los marcos institucionales/técnicos y jurídico/reglamentario en el campo de la cibersalud.</w:t>
            </w:r>
          </w:p>
        </w:tc>
      </w:tr>
      <w:tr w:rsidR="00A259AE" w:rsidRPr="000776A1" w:rsidTr="005F6CE2">
        <w:trPr>
          <w:jc w:val="center"/>
        </w:trPr>
        <w:tc>
          <w:tcPr>
            <w:tcW w:w="846"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1134"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371" w:type="dxa"/>
          </w:tcPr>
          <w:p w:rsidR="00A259AE" w:rsidRPr="0059424E" w:rsidRDefault="00230E83" w:rsidP="0059424E">
            <w:pPr>
              <w:spacing w:before="40" w:after="40"/>
              <w:rPr>
                <w:rFonts w:asciiTheme="minorHAnsi" w:hAnsiTheme="minorHAnsi"/>
                <w:sz w:val="20"/>
                <w:lang w:val="es-ES"/>
              </w:rPr>
            </w:pPr>
            <w:r w:rsidRPr="0059424E">
              <w:rPr>
                <w:rFonts w:asciiTheme="minorHAnsi" w:hAnsiTheme="minorHAnsi"/>
                <w:sz w:val="20"/>
                <w:lang w:val="es-ES"/>
              </w:rPr>
              <w:t>Creación de estaciones piloto de telemedicina con una fuente de energía estable basada en energía solar.</w:t>
            </w:r>
          </w:p>
        </w:tc>
      </w:tr>
      <w:tr w:rsidR="00A259AE" w:rsidRPr="000776A1" w:rsidTr="005F6CE2">
        <w:trPr>
          <w:jc w:val="center"/>
        </w:trPr>
        <w:tc>
          <w:tcPr>
            <w:tcW w:w="846"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1134"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371" w:type="dxa"/>
          </w:tcPr>
          <w:p w:rsidR="00A259AE" w:rsidRPr="0059424E" w:rsidRDefault="00230E83" w:rsidP="0059424E">
            <w:pPr>
              <w:spacing w:before="40" w:after="40"/>
              <w:rPr>
                <w:rFonts w:asciiTheme="minorHAnsi" w:hAnsiTheme="minorHAnsi"/>
                <w:sz w:val="20"/>
                <w:lang w:val="es-ES"/>
              </w:rPr>
            </w:pPr>
            <w:r w:rsidRPr="0059424E">
              <w:rPr>
                <w:rFonts w:asciiTheme="minorHAnsi" w:hAnsiTheme="minorHAnsi"/>
                <w:sz w:val="20"/>
                <w:lang w:val="es-ES"/>
              </w:rPr>
              <w:t>Desarrollo de soluciones técnicas en el campo de la cibersalud, telemedicina inclusive, el procesamiento de datos médicos digitales, expedientes personalizados de servicios médicos, tarjetas ambulatorias electrónicas, expedientes electrónicos de la salud del paciente, etc.</w:t>
            </w:r>
          </w:p>
        </w:tc>
      </w:tr>
      <w:tr w:rsidR="00A259AE" w:rsidRPr="000776A1" w:rsidTr="005F6CE2">
        <w:trPr>
          <w:jc w:val="center"/>
        </w:trPr>
        <w:tc>
          <w:tcPr>
            <w:tcW w:w="846"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1134"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371" w:type="dxa"/>
          </w:tcPr>
          <w:p w:rsidR="00A259AE" w:rsidRPr="0059424E" w:rsidRDefault="00230E83" w:rsidP="0059424E">
            <w:pPr>
              <w:spacing w:before="40" w:after="40"/>
              <w:rPr>
                <w:rFonts w:asciiTheme="minorHAnsi" w:hAnsiTheme="minorHAnsi"/>
                <w:sz w:val="20"/>
                <w:lang w:val="es-ES"/>
              </w:rPr>
            </w:pPr>
            <w:r w:rsidRPr="0059424E">
              <w:rPr>
                <w:rFonts w:asciiTheme="minorHAnsi" w:hAnsiTheme="minorHAnsi"/>
                <w:sz w:val="20"/>
                <w:lang w:val="es-ES"/>
              </w:rPr>
              <w:t>Recomendaciones sobre la aplicación de soluciones técnicas modernas en el diseño de sistemas de cibersalud, redes de telemedicina inclusive.</w:t>
            </w:r>
          </w:p>
        </w:tc>
      </w:tr>
      <w:tr w:rsidR="00A259AE" w:rsidRPr="000776A1" w:rsidTr="005F6CE2">
        <w:trPr>
          <w:trHeight w:val="900"/>
          <w:jc w:val="center"/>
        </w:trPr>
        <w:tc>
          <w:tcPr>
            <w:tcW w:w="846"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1134"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371" w:type="dxa"/>
          </w:tcPr>
          <w:p w:rsidR="00A259AE" w:rsidRPr="0059424E" w:rsidRDefault="00230E83" w:rsidP="0059424E">
            <w:pPr>
              <w:spacing w:before="40" w:after="40"/>
              <w:rPr>
                <w:rFonts w:asciiTheme="minorHAnsi" w:hAnsiTheme="minorHAnsi"/>
                <w:sz w:val="20"/>
                <w:lang w:val="es-ES"/>
              </w:rPr>
            </w:pPr>
            <w:r w:rsidRPr="0059424E">
              <w:rPr>
                <w:rFonts w:asciiTheme="minorHAnsi" w:hAnsiTheme="minorHAnsi"/>
                <w:sz w:val="20"/>
                <w:lang w:val="es-ES"/>
              </w:rPr>
              <w:t>Cursos de formación para estudiantes de medicina y de formación continua para personal médico activo, sobre la utilización de las TIC en la asistencia sanitaria, telemedicina inclusive, y cursos para especialistas en TI sobre el mantenimiento de sistemas de información médica.</w:t>
            </w:r>
          </w:p>
        </w:tc>
      </w:tr>
      <w:tr w:rsidR="00A259AE" w:rsidRPr="000776A1" w:rsidTr="005F6CE2">
        <w:tblPrEx>
          <w:jc w:val="left"/>
        </w:tblPrEx>
        <w:tc>
          <w:tcPr>
            <w:tcW w:w="846" w:type="dxa"/>
            <w:vMerge w:val="restart"/>
            <w:textDirection w:val="btLr"/>
            <w:vAlign w:val="center"/>
          </w:tcPr>
          <w:p w:rsidR="00A259AE" w:rsidRPr="0059424E" w:rsidRDefault="00230E83"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Objetivos pertinentes del UIT-D</w:t>
            </w:r>
          </w:p>
        </w:tc>
        <w:tc>
          <w:tcPr>
            <w:tcW w:w="1134" w:type="dxa"/>
          </w:tcPr>
          <w:p w:rsidR="00A259AE" w:rsidRPr="0059424E" w:rsidRDefault="000F524A" w:rsidP="0059424E">
            <w:pPr>
              <w:spacing w:before="40" w:after="40"/>
              <w:jc w:val="center"/>
              <w:rPr>
                <w:rFonts w:asciiTheme="minorHAnsi" w:hAnsiTheme="minorHAnsi"/>
                <w:sz w:val="20"/>
                <w:lang w:val="es-ES"/>
              </w:rPr>
            </w:pPr>
            <w:bookmarkStart w:id="36" w:name="lt_pId086"/>
            <w:r w:rsidRPr="0059424E">
              <w:rPr>
                <w:rFonts w:asciiTheme="minorHAnsi" w:hAnsiTheme="minorHAnsi"/>
                <w:sz w:val="20"/>
                <w:lang w:val="es-ES"/>
              </w:rPr>
              <w:t>Objetivo</w:t>
            </w:r>
            <w:r w:rsidR="00A259AE" w:rsidRPr="0059424E">
              <w:rPr>
                <w:rFonts w:asciiTheme="minorHAnsi" w:hAnsiTheme="minorHAnsi"/>
                <w:sz w:val="20"/>
                <w:lang w:val="es-ES"/>
              </w:rPr>
              <w:t xml:space="preserve"> 3</w:t>
            </w:r>
            <w:bookmarkEnd w:id="36"/>
          </w:p>
        </w:tc>
        <w:tc>
          <w:tcPr>
            <w:tcW w:w="7371" w:type="dxa"/>
          </w:tcPr>
          <w:p w:rsidR="00A259AE" w:rsidRPr="0059424E" w:rsidRDefault="000F524A" w:rsidP="0059424E">
            <w:pPr>
              <w:spacing w:before="40" w:after="40"/>
              <w:rPr>
                <w:rFonts w:asciiTheme="minorHAnsi" w:hAnsiTheme="minorHAnsi"/>
                <w:sz w:val="20"/>
                <w:lang w:val="es-ES"/>
              </w:rPr>
            </w:pPr>
            <w:r w:rsidRPr="0059424E">
              <w:rPr>
                <w:rFonts w:asciiTheme="minorHAnsi" w:hAnsiTheme="minorHAnsi"/>
                <w:sz w:val="20"/>
                <w:lang w:val="es-ES"/>
              </w:rPr>
              <w:t>Entorno propicio: fomentar un entorno político y reglamentario propicio para el desarrollo sostenible de telecomunicaciones/TIC.</w:t>
            </w:r>
          </w:p>
        </w:tc>
      </w:tr>
      <w:tr w:rsidR="00A259AE" w:rsidRPr="000776A1" w:rsidTr="005F6CE2">
        <w:tblPrEx>
          <w:jc w:val="left"/>
        </w:tblPrEx>
        <w:tc>
          <w:tcPr>
            <w:tcW w:w="846" w:type="dxa"/>
            <w:vMerge/>
          </w:tcPr>
          <w:p w:rsidR="00A259AE" w:rsidRPr="0059424E" w:rsidRDefault="00A259AE" w:rsidP="0059424E">
            <w:pPr>
              <w:spacing w:before="40" w:after="40"/>
              <w:rPr>
                <w:rFonts w:asciiTheme="minorHAnsi" w:hAnsiTheme="minorHAnsi"/>
                <w:b/>
                <w:bCs/>
                <w:smallCaps/>
                <w:sz w:val="20"/>
                <w:lang w:val="es-ES"/>
              </w:rPr>
            </w:pPr>
          </w:p>
        </w:tc>
        <w:tc>
          <w:tcPr>
            <w:tcW w:w="1134" w:type="dxa"/>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3.3</w:t>
            </w:r>
          </w:p>
        </w:tc>
        <w:tc>
          <w:tcPr>
            <w:tcW w:w="7371" w:type="dxa"/>
          </w:tcPr>
          <w:p w:rsidR="00A259AE" w:rsidRPr="0059424E" w:rsidRDefault="000F524A" w:rsidP="0059424E">
            <w:pPr>
              <w:spacing w:before="40" w:after="40"/>
              <w:rPr>
                <w:rFonts w:asciiTheme="minorHAnsi" w:hAnsiTheme="minorHAnsi"/>
                <w:sz w:val="20"/>
                <w:lang w:val="es-ES"/>
              </w:rPr>
            </w:pPr>
            <w:r w:rsidRPr="0059424E">
              <w:rPr>
                <w:rFonts w:asciiTheme="minorHAnsi" w:hAnsiTheme="minorHAnsi"/>
                <w:sz w:val="20"/>
                <w:lang w:val="es-ES"/>
              </w:rPr>
              <w:t>Mejora de la capacidad humana e institucional de los miembros de la UIT para aprovechar plenamente el potencial de las telecomunicaciones/TIC.</w:t>
            </w:r>
          </w:p>
        </w:tc>
      </w:tr>
      <w:tr w:rsidR="00A259AE" w:rsidRPr="000776A1" w:rsidTr="005F6CE2">
        <w:tblPrEx>
          <w:jc w:val="left"/>
        </w:tblPrEx>
        <w:tc>
          <w:tcPr>
            <w:tcW w:w="846" w:type="dxa"/>
            <w:vMerge/>
          </w:tcPr>
          <w:p w:rsidR="00A259AE" w:rsidRPr="0059424E" w:rsidRDefault="00A259AE" w:rsidP="0059424E">
            <w:pPr>
              <w:spacing w:before="40" w:after="40"/>
              <w:rPr>
                <w:rFonts w:asciiTheme="minorHAnsi" w:hAnsiTheme="minorHAnsi"/>
                <w:b/>
                <w:bCs/>
                <w:smallCaps/>
                <w:sz w:val="20"/>
                <w:lang w:val="es-ES"/>
              </w:rPr>
            </w:pPr>
          </w:p>
        </w:tc>
        <w:tc>
          <w:tcPr>
            <w:tcW w:w="1134" w:type="dxa"/>
          </w:tcPr>
          <w:p w:rsidR="00A259AE" w:rsidRPr="0059424E" w:rsidRDefault="000F524A" w:rsidP="0059424E">
            <w:pPr>
              <w:spacing w:before="40" w:after="40"/>
              <w:jc w:val="center"/>
              <w:rPr>
                <w:rFonts w:asciiTheme="minorHAnsi" w:hAnsiTheme="minorHAnsi"/>
                <w:sz w:val="20"/>
                <w:lang w:val="es-ES"/>
              </w:rPr>
            </w:pPr>
            <w:bookmarkStart w:id="37" w:name="lt_pId090"/>
            <w:r w:rsidRPr="0059424E">
              <w:rPr>
                <w:rFonts w:asciiTheme="minorHAnsi" w:hAnsiTheme="minorHAnsi"/>
                <w:sz w:val="20"/>
                <w:lang w:val="es-ES"/>
              </w:rPr>
              <w:t xml:space="preserve">Objetivo </w:t>
            </w:r>
            <w:r w:rsidR="00A259AE" w:rsidRPr="0059424E">
              <w:rPr>
                <w:rFonts w:asciiTheme="minorHAnsi" w:hAnsiTheme="minorHAnsi"/>
                <w:sz w:val="20"/>
                <w:lang w:val="es-ES"/>
              </w:rPr>
              <w:t>4</w:t>
            </w:r>
            <w:bookmarkEnd w:id="37"/>
          </w:p>
        </w:tc>
        <w:tc>
          <w:tcPr>
            <w:tcW w:w="7371" w:type="dxa"/>
          </w:tcPr>
          <w:p w:rsidR="00A259AE" w:rsidRPr="0059424E" w:rsidRDefault="000F524A" w:rsidP="0059424E">
            <w:pPr>
              <w:spacing w:before="40" w:after="40"/>
              <w:rPr>
                <w:rFonts w:asciiTheme="minorHAnsi" w:hAnsiTheme="minorHAnsi"/>
                <w:sz w:val="20"/>
                <w:lang w:val="es-ES"/>
              </w:rPr>
            </w:pPr>
            <w:r w:rsidRPr="0059424E">
              <w:rPr>
                <w:rFonts w:asciiTheme="minorHAnsi" w:hAnsiTheme="minorHAnsi"/>
                <w:sz w:val="20"/>
                <w:lang w:val="es-ES"/>
              </w:rPr>
              <w:t>Sociedad digital integradora: Fomentar el desarrollo y la utilización de las telecomunicaciones/TIC y aplicaciones para empoderar a la gente y a las sociedades a efectos del desarrollo socioeconómico y la protección del medio ambiente.</w:t>
            </w:r>
          </w:p>
        </w:tc>
      </w:tr>
      <w:tr w:rsidR="00A259AE" w:rsidRPr="000776A1" w:rsidTr="005F6CE2">
        <w:tblPrEx>
          <w:jc w:val="left"/>
        </w:tblPrEx>
        <w:tc>
          <w:tcPr>
            <w:tcW w:w="846" w:type="dxa"/>
            <w:vMerge/>
          </w:tcPr>
          <w:p w:rsidR="00A259AE" w:rsidRPr="0059424E" w:rsidRDefault="00A259AE" w:rsidP="0059424E">
            <w:pPr>
              <w:spacing w:before="40" w:after="40"/>
              <w:rPr>
                <w:rFonts w:asciiTheme="minorHAnsi" w:hAnsiTheme="minorHAnsi"/>
                <w:b/>
                <w:bCs/>
                <w:smallCaps/>
                <w:sz w:val="20"/>
                <w:lang w:val="es-ES"/>
              </w:rPr>
            </w:pPr>
          </w:p>
        </w:tc>
        <w:tc>
          <w:tcPr>
            <w:tcW w:w="1134" w:type="dxa"/>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4.1</w:t>
            </w:r>
          </w:p>
        </w:tc>
        <w:tc>
          <w:tcPr>
            <w:tcW w:w="7371" w:type="dxa"/>
          </w:tcPr>
          <w:p w:rsidR="00A259AE" w:rsidRPr="0059424E" w:rsidRDefault="000F524A" w:rsidP="0059424E">
            <w:pPr>
              <w:spacing w:before="40" w:after="40"/>
              <w:rPr>
                <w:rFonts w:asciiTheme="minorHAnsi" w:hAnsiTheme="minorHAnsi"/>
                <w:sz w:val="20"/>
                <w:lang w:val="es-ES"/>
              </w:rPr>
            </w:pPr>
            <w:r w:rsidRPr="0059424E">
              <w:rPr>
                <w:rFonts w:asciiTheme="minorHAnsi" w:hAnsiTheme="minorHAnsi"/>
                <w:sz w:val="20"/>
                <w:lang w:val="es-ES"/>
              </w:rPr>
              <w:t>Mejora del acceso y la utilización de las telecomunicaciones/TIC en los países menos adelantados (PMA), los pequeños estados insulares en desarrollo (PEID), los países en desarrollo sin litoral (PDSL) y los países con economías en transición.</w:t>
            </w:r>
          </w:p>
        </w:tc>
      </w:tr>
      <w:tr w:rsidR="00A259AE" w:rsidRPr="000776A1" w:rsidTr="005F6CE2">
        <w:tblPrEx>
          <w:jc w:val="left"/>
        </w:tblPrEx>
        <w:trPr>
          <w:trHeight w:val="782"/>
        </w:trPr>
        <w:tc>
          <w:tcPr>
            <w:tcW w:w="846" w:type="dxa"/>
            <w:vMerge/>
          </w:tcPr>
          <w:p w:rsidR="00A259AE" w:rsidRPr="0059424E" w:rsidRDefault="00A259AE" w:rsidP="0059424E">
            <w:pPr>
              <w:spacing w:before="40" w:after="40"/>
              <w:rPr>
                <w:rFonts w:asciiTheme="minorHAnsi" w:hAnsiTheme="minorHAnsi"/>
                <w:b/>
                <w:bCs/>
                <w:smallCaps/>
                <w:sz w:val="20"/>
                <w:lang w:val="es-ES"/>
              </w:rPr>
            </w:pPr>
          </w:p>
        </w:tc>
        <w:tc>
          <w:tcPr>
            <w:tcW w:w="1134" w:type="dxa"/>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4.2</w:t>
            </w:r>
          </w:p>
        </w:tc>
        <w:tc>
          <w:tcPr>
            <w:tcW w:w="7371" w:type="dxa"/>
          </w:tcPr>
          <w:p w:rsidR="00A259AE" w:rsidRPr="0059424E" w:rsidRDefault="000F524A" w:rsidP="0059424E">
            <w:pPr>
              <w:spacing w:before="40" w:after="40"/>
              <w:rPr>
                <w:rFonts w:asciiTheme="minorHAnsi" w:hAnsiTheme="minorHAnsi"/>
                <w:sz w:val="20"/>
                <w:lang w:val="es-ES"/>
              </w:rPr>
            </w:pPr>
            <w:r w:rsidRPr="0059424E">
              <w:rPr>
                <w:rFonts w:asciiTheme="minorHAnsi" w:hAnsiTheme="minorHAnsi"/>
                <w:sz w:val="20"/>
                <w:lang w:val="es-ES"/>
              </w:rPr>
              <w:t>Capacidad mejorada de los miembros de la UIT para aprovechar las aplicaciones de TIC, incluidas las móviles, en áreas de alta prioridad (por ejemplo, salud, agricultura, comercio, gobernanza, educación, finanzas).</w:t>
            </w:r>
          </w:p>
        </w:tc>
      </w:tr>
      <w:tr w:rsidR="00A259AE" w:rsidRPr="0059424E" w:rsidTr="00F543EC">
        <w:tblPrEx>
          <w:jc w:val="left"/>
        </w:tblPrEx>
        <w:trPr>
          <w:trHeight w:val="417"/>
        </w:trPr>
        <w:tc>
          <w:tcPr>
            <w:tcW w:w="846" w:type="dxa"/>
            <w:vMerge w:val="restart"/>
            <w:textDirection w:val="btLr"/>
            <w:vAlign w:val="center"/>
          </w:tcPr>
          <w:p w:rsidR="00A259AE" w:rsidRPr="0059424E" w:rsidRDefault="000F524A" w:rsidP="0059424E">
            <w:pPr>
              <w:spacing w:before="0"/>
              <w:ind w:left="113" w:right="113"/>
              <w:jc w:val="center"/>
              <w:rPr>
                <w:rFonts w:asciiTheme="minorHAnsi" w:hAnsiTheme="minorHAnsi"/>
                <w:b/>
                <w:bCs/>
                <w:smallCaps/>
                <w:sz w:val="20"/>
                <w:lang w:val="es-ES"/>
              </w:rPr>
            </w:pPr>
            <w:bookmarkStart w:id="38" w:name="lt_pId096"/>
            <w:r w:rsidRPr="0059424E">
              <w:rPr>
                <w:rFonts w:asciiTheme="minorHAnsi" w:hAnsiTheme="minorHAnsi"/>
                <w:b/>
                <w:bCs/>
                <w:smallCaps/>
                <w:sz w:val="20"/>
                <w:lang w:val="es-ES"/>
              </w:rPr>
              <w:t>Resultados pertinentes</w:t>
            </w:r>
            <w:r w:rsidR="00F543EC" w:rsidRPr="0059424E">
              <w:rPr>
                <w:rFonts w:asciiTheme="minorHAnsi" w:hAnsiTheme="minorHAnsi"/>
                <w:b/>
                <w:bCs/>
                <w:smallCaps/>
                <w:sz w:val="20"/>
                <w:lang w:val="es-ES"/>
              </w:rPr>
              <w:br/>
            </w:r>
            <w:r w:rsidRPr="0059424E">
              <w:rPr>
                <w:rFonts w:asciiTheme="minorHAnsi" w:hAnsiTheme="minorHAnsi"/>
                <w:b/>
                <w:bCs/>
                <w:smallCaps/>
                <w:sz w:val="20"/>
                <w:lang w:val="es-ES"/>
              </w:rPr>
              <w:t>de la CMSI</w:t>
            </w:r>
            <w:bookmarkEnd w:id="38"/>
          </w:p>
        </w:tc>
        <w:tc>
          <w:tcPr>
            <w:tcW w:w="1134" w:type="dxa"/>
          </w:tcPr>
          <w:p w:rsidR="00A259AE" w:rsidRPr="0059424E" w:rsidRDefault="00A259AE" w:rsidP="0059424E">
            <w:pPr>
              <w:spacing w:before="140" w:after="140"/>
              <w:jc w:val="center"/>
              <w:rPr>
                <w:rFonts w:asciiTheme="minorHAnsi" w:hAnsiTheme="minorHAnsi"/>
                <w:sz w:val="20"/>
                <w:lang w:val="es-ES"/>
              </w:rPr>
            </w:pPr>
            <w:bookmarkStart w:id="39" w:name="lt_pId097"/>
            <w:r w:rsidRPr="0059424E">
              <w:rPr>
                <w:rFonts w:asciiTheme="minorHAnsi" w:hAnsiTheme="minorHAnsi"/>
                <w:sz w:val="20"/>
                <w:lang w:val="es-ES"/>
              </w:rPr>
              <w:t>C4</w:t>
            </w:r>
            <w:bookmarkEnd w:id="39"/>
          </w:p>
        </w:tc>
        <w:tc>
          <w:tcPr>
            <w:tcW w:w="7371" w:type="dxa"/>
          </w:tcPr>
          <w:p w:rsidR="00A259AE" w:rsidRPr="0059424E" w:rsidRDefault="000F524A" w:rsidP="0059424E">
            <w:pPr>
              <w:spacing w:before="140" w:after="140"/>
              <w:rPr>
                <w:rFonts w:asciiTheme="minorHAnsi" w:hAnsiTheme="minorHAnsi"/>
                <w:sz w:val="20"/>
                <w:lang w:val="es-ES"/>
              </w:rPr>
            </w:pPr>
            <w:r w:rsidRPr="0059424E">
              <w:rPr>
                <w:rFonts w:asciiTheme="minorHAnsi" w:hAnsiTheme="minorHAnsi"/>
                <w:sz w:val="20"/>
                <w:lang w:val="es-ES"/>
              </w:rPr>
              <w:t>Capacitación</w:t>
            </w:r>
          </w:p>
        </w:tc>
      </w:tr>
      <w:tr w:rsidR="00A259AE" w:rsidRPr="0059424E" w:rsidTr="00F543EC">
        <w:tblPrEx>
          <w:jc w:val="left"/>
        </w:tblPrEx>
        <w:trPr>
          <w:trHeight w:val="736"/>
        </w:trPr>
        <w:tc>
          <w:tcPr>
            <w:tcW w:w="846" w:type="dxa"/>
            <w:vMerge/>
          </w:tcPr>
          <w:p w:rsidR="00A259AE" w:rsidRPr="0059424E" w:rsidRDefault="00A259AE" w:rsidP="0059424E">
            <w:pPr>
              <w:spacing w:before="40" w:after="40"/>
              <w:rPr>
                <w:rFonts w:asciiTheme="minorHAnsi" w:hAnsiTheme="minorHAnsi"/>
                <w:b/>
                <w:bCs/>
                <w:smallCaps/>
                <w:sz w:val="20"/>
                <w:lang w:val="es-ES"/>
              </w:rPr>
            </w:pPr>
          </w:p>
        </w:tc>
        <w:tc>
          <w:tcPr>
            <w:tcW w:w="1134" w:type="dxa"/>
            <w:vAlign w:val="center"/>
          </w:tcPr>
          <w:p w:rsidR="00A259AE" w:rsidRPr="0059424E" w:rsidRDefault="00A259AE" w:rsidP="0059424E">
            <w:pPr>
              <w:spacing w:before="140" w:after="140"/>
              <w:jc w:val="center"/>
              <w:rPr>
                <w:rFonts w:asciiTheme="minorHAnsi" w:hAnsiTheme="minorHAnsi"/>
                <w:sz w:val="20"/>
                <w:lang w:val="es-ES"/>
              </w:rPr>
            </w:pPr>
            <w:bookmarkStart w:id="40" w:name="lt_pId099"/>
            <w:r w:rsidRPr="0059424E">
              <w:rPr>
                <w:rFonts w:asciiTheme="minorHAnsi" w:hAnsiTheme="minorHAnsi"/>
                <w:sz w:val="20"/>
                <w:lang w:val="es-ES"/>
              </w:rPr>
              <w:t>C7</w:t>
            </w:r>
            <w:bookmarkEnd w:id="40"/>
          </w:p>
        </w:tc>
        <w:tc>
          <w:tcPr>
            <w:tcW w:w="7371" w:type="dxa"/>
            <w:vAlign w:val="center"/>
          </w:tcPr>
          <w:p w:rsidR="00A259AE" w:rsidRPr="0059424E" w:rsidRDefault="000F524A" w:rsidP="0059424E">
            <w:pPr>
              <w:spacing w:before="140" w:after="140"/>
              <w:rPr>
                <w:rFonts w:asciiTheme="minorHAnsi" w:hAnsiTheme="minorHAnsi"/>
                <w:sz w:val="20"/>
                <w:lang w:val="es-ES"/>
              </w:rPr>
            </w:pPr>
            <w:r w:rsidRPr="0059424E">
              <w:rPr>
                <w:rFonts w:asciiTheme="minorHAnsi" w:hAnsiTheme="minorHAnsi"/>
                <w:sz w:val="20"/>
                <w:lang w:val="es-ES"/>
              </w:rPr>
              <w:t>Aplicaciones TIC: cibersalud.</w:t>
            </w:r>
          </w:p>
        </w:tc>
      </w:tr>
      <w:tr w:rsidR="00A259AE" w:rsidRPr="0059424E" w:rsidTr="005F6CE2">
        <w:tblPrEx>
          <w:jc w:val="left"/>
        </w:tblPrEx>
        <w:tc>
          <w:tcPr>
            <w:tcW w:w="846" w:type="dxa"/>
            <w:vMerge w:val="restart"/>
            <w:textDirection w:val="btLr"/>
          </w:tcPr>
          <w:p w:rsidR="00A259AE" w:rsidRPr="0059424E" w:rsidRDefault="000F524A" w:rsidP="0059424E">
            <w:pPr>
              <w:keepNext/>
              <w:spacing w:before="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Objetivos de Desarrollo Sostenible pertinentes</w:t>
            </w:r>
          </w:p>
        </w:tc>
        <w:tc>
          <w:tcPr>
            <w:tcW w:w="1134" w:type="dxa"/>
          </w:tcPr>
          <w:p w:rsidR="00A259AE" w:rsidRPr="0059424E" w:rsidRDefault="00A259AE" w:rsidP="0059424E">
            <w:pPr>
              <w:keepNext/>
              <w:spacing w:before="360" w:after="360"/>
              <w:jc w:val="center"/>
              <w:rPr>
                <w:rFonts w:asciiTheme="minorHAnsi" w:hAnsiTheme="minorHAnsi"/>
                <w:sz w:val="20"/>
                <w:lang w:val="es-ES"/>
              </w:rPr>
            </w:pPr>
            <w:r w:rsidRPr="0059424E">
              <w:rPr>
                <w:rFonts w:asciiTheme="minorHAnsi" w:hAnsiTheme="minorHAnsi"/>
                <w:sz w:val="20"/>
                <w:lang w:val="es-ES"/>
              </w:rPr>
              <w:t>3</w:t>
            </w:r>
          </w:p>
        </w:tc>
        <w:tc>
          <w:tcPr>
            <w:tcW w:w="7371" w:type="dxa"/>
          </w:tcPr>
          <w:p w:rsidR="00A259AE" w:rsidRPr="0059424E" w:rsidRDefault="000F524A" w:rsidP="0059424E">
            <w:pPr>
              <w:keepNext/>
              <w:spacing w:before="360" w:after="360"/>
              <w:rPr>
                <w:rFonts w:asciiTheme="minorHAnsi" w:hAnsiTheme="minorHAnsi"/>
                <w:sz w:val="20"/>
                <w:lang w:val="es-ES"/>
              </w:rPr>
            </w:pPr>
            <w:r w:rsidRPr="0059424E">
              <w:rPr>
                <w:rFonts w:asciiTheme="minorHAnsi" w:hAnsiTheme="minorHAnsi"/>
                <w:sz w:val="20"/>
                <w:lang w:val="es-ES"/>
              </w:rPr>
              <w:t>Buena sanidad y bienestar</w:t>
            </w:r>
          </w:p>
        </w:tc>
      </w:tr>
      <w:tr w:rsidR="00A259AE" w:rsidRPr="0059424E" w:rsidTr="00F543EC">
        <w:tblPrEx>
          <w:jc w:val="left"/>
        </w:tblPrEx>
        <w:trPr>
          <w:trHeight w:val="1113"/>
        </w:trPr>
        <w:tc>
          <w:tcPr>
            <w:tcW w:w="846" w:type="dxa"/>
            <w:vMerge/>
          </w:tcPr>
          <w:p w:rsidR="00A259AE" w:rsidRPr="0059424E" w:rsidRDefault="00A259AE" w:rsidP="0059424E">
            <w:pPr>
              <w:spacing w:before="40" w:after="40"/>
              <w:rPr>
                <w:rFonts w:asciiTheme="minorHAnsi" w:hAnsiTheme="minorHAnsi"/>
                <w:b/>
                <w:bCs/>
                <w:smallCaps/>
                <w:sz w:val="20"/>
                <w:lang w:val="es-ES"/>
              </w:rPr>
            </w:pPr>
          </w:p>
        </w:tc>
        <w:tc>
          <w:tcPr>
            <w:tcW w:w="1134" w:type="dxa"/>
          </w:tcPr>
          <w:p w:rsidR="00A259AE" w:rsidRPr="0059424E" w:rsidRDefault="00A259AE" w:rsidP="0059424E">
            <w:pPr>
              <w:spacing w:before="360" w:after="360"/>
              <w:jc w:val="center"/>
              <w:rPr>
                <w:rFonts w:asciiTheme="minorHAnsi" w:hAnsiTheme="minorHAnsi"/>
                <w:sz w:val="20"/>
                <w:lang w:val="es-ES"/>
              </w:rPr>
            </w:pPr>
            <w:r w:rsidRPr="0059424E">
              <w:rPr>
                <w:rFonts w:asciiTheme="minorHAnsi" w:hAnsiTheme="minorHAnsi"/>
                <w:sz w:val="20"/>
                <w:lang w:val="es-ES"/>
              </w:rPr>
              <w:t>16</w:t>
            </w:r>
          </w:p>
        </w:tc>
        <w:tc>
          <w:tcPr>
            <w:tcW w:w="7371" w:type="dxa"/>
          </w:tcPr>
          <w:p w:rsidR="00A259AE" w:rsidRPr="0059424E" w:rsidRDefault="000F524A" w:rsidP="0059424E">
            <w:pPr>
              <w:spacing w:before="360" w:after="360"/>
              <w:rPr>
                <w:rFonts w:asciiTheme="minorHAnsi" w:hAnsiTheme="minorHAnsi"/>
                <w:sz w:val="20"/>
                <w:lang w:val="es-ES"/>
              </w:rPr>
            </w:pPr>
            <w:r w:rsidRPr="0059424E">
              <w:rPr>
                <w:rFonts w:asciiTheme="minorHAnsi" w:hAnsiTheme="minorHAnsi"/>
                <w:sz w:val="20"/>
                <w:lang w:val="es-ES"/>
              </w:rPr>
              <w:t>Reducción de la desigualdad</w:t>
            </w:r>
          </w:p>
        </w:tc>
      </w:tr>
    </w:tbl>
    <w:p w:rsidR="00A259AE" w:rsidRPr="0059424E" w:rsidRDefault="00A259AE" w:rsidP="0059424E">
      <w:pPr>
        <w:overflowPunct/>
        <w:autoSpaceDE/>
        <w:autoSpaceDN/>
        <w:adjustRightInd/>
        <w:spacing w:before="0"/>
        <w:textAlignment w:val="auto"/>
        <w:rPr>
          <w:bCs/>
          <w:sz w:val="20"/>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A259AE" w:rsidRPr="000776A1" w:rsidTr="00A772B7">
        <w:trPr>
          <w:tblHeader/>
          <w:jc w:val="center"/>
        </w:trPr>
        <w:tc>
          <w:tcPr>
            <w:tcW w:w="1576" w:type="dxa"/>
            <w:gridSpan w:val="2"/>
            <w:shd w:val="clear" w:color="auto" w:fill="D6E3BC" w:themeFill="accent3" w:themeFillTint="66"/>
            <w:vAlign w:val="center"/>
          </w:tcPr>
          <w:p w:rsidR="00A259AE" w:rsidRPr="0059424E" w:rsidRDefault="00A259AE" w:rsidP="0059424E">
            <w:pPr>
              <w:spacing w:after="120"/>
              <w:jc w:val="center"/>
              <w:rPr>
                <w:rFonts w:asciiTheme="minorHAnsi" w:hAnsiTheme="minorHAnsi"/>
                <w:b/>
                <w:bCs/>
                <w:smallCaps/>
                <w:sz w:val="20"/>
                <w:lang w:val="es-ES"/>
              </w:rPr>
            </w:pPr>
            <w:bookmarkStart w:id="41" w:name="lt_pId106"/>
            <w:r w:rsidRPr="0059424E">
              <w:rPr>
                <w:rFonts w:asciiTheme="minorHAnsi" w:hAnsiTheme="minorHAnsi"/>
                <w:b/>
                <w:bCs/>
                <w:sz w:val="20"/>
                <w:lang w:val="es-ES"/>
              </w:rPr>
              <w:t>RI</w:t>
            </w:r>
            <w:r w:rsidRPr="0059424E">
              <w:rPr>
                <w:rFonts w:asciiTheme="minorHAnsi" w:hAnsiTheme="minorHAnsi"/>
                <w:sz w:val="20"/>
                <w:lang w:val="es-ES"/>
              </w:rPr>
              <w:br w:type="page"/>
            </w:r>
            <w:r w:rsidRPr="0059424E">
              <w:rPr>
                <w:rFonts w:asciiTheme="minorHAnsi" w:hAnsiTheme="minorHAnsi"/>
                <w:b/>
                <w:bCs/>
                <w:smallCaps/>
                <w:sz w:val="20"/>
                <w:lang w:val="es-ES"/>
              </w:rPr>
              <w:t xml:space="preserve"> 2</w:t>
            </w:r>
            <w:bookmarkEnd w:id="41"/>
          </w:p>
        </w:tc>
        <w:tc>
          <w:tcPr>
            <w:tcW w:w="7775" w:type="dxa"/>
            <w:shd w:val="clear" w:color="auto" w:fill="D6E3BC" w:themeFill="accent3" w:themeFillTint="66"/>
            <w:vAlign w:val="center"/>
          </w:tcPr>
          <w:p w:rsidR="00A259AE" w:rsidRPr="0059424E" w:rsidRDefault="004012C1" w:rsidP="0059424E">
            <w:pPr>
              <w:spacing w:after="120"/>
              <w:rPr>
                <w:rFonts w:asciiTheme="minorHAnsi" w:hAnsiTheme="minorHAnsi"/>
                <w:b/>
                <w:bCs/>
                <w:smallCaps/>
                <w:sz w:val="20"/>
                <w:lang w:val="es-ES"/>
              </w:rPr>
            </w:pPr>
            <w:r w:rsidRPr="0059424E">
              <w:rPr>
                <w:rFonts w:asciiTheme="minorHAnsi" w:hAnsiTheme="minorHAnsi"/>
                <w:b/>
                <w:bCs/>
                <w:smallCaps/>
                <w:sz w:val="20"/>
                <w:lang w:val="es-ES"/>
              </w:rPr>
              <w:t>Utilización de las telecomunicaciones/TIC para garantizar una educación integradora, equitativa, de calidad y segura, en particular el aumento de los conocimientos sobre TIC de las mujeres y del gobierno electrónico</w:t>
            </w:r>
          </w:p>
        </w:tc>
      </w:tr>
      <w:tr w:rsidR="00A259AE" w:rsidRPr="000776A1" w:rsidTr="00A772B7">
        <w:trPr>
          <w:jc w:val="center"/>
        </w:trPr>
        <w:tc>
          <w:tcPr>
            <w:tcW w:w="1576" w:type="dxa"/>
            <w:gridSpan w:val="2"/>
            <w:vAlign w:val="center"/>
          </w:tcPr>
          <w:p w:rsidR="00A259AE" w:rsidRPr="0059424E" w:rsidRDefault="004012C1" w:rsidP="0059424E">
            <w:pPr>
              <w:spacing w:before="40" w:after="40"/>
              <w:rPr>
                <w:rFonts w:asciiTheme="minorHAnsi" w:hAnsiTheme="minorHAnsi"/>
                <w:b/>
                <w:bCs/>
                <w:smallCaps/>
                <w:sz w:val="20"/>
                <w:lang w:val="es-ES"/>
              </w:rPr>
            </w:pPr>
            <w:bookmarkStart w:id="42" w:name="lt_pId108"/>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42"/>
          </w:p>
        </w:tc>
        <w:tc>
          <w:tcPr>
            <w:tcW w:w="7775" w:type="dxa"/>
          </w:tcPr>
          <w:p w:rsidR="00A259AE" w:rsidRPr="0059424E" w:rsidRDefault="004012C1" w:rsidP="0059424E">
            <w:pPr>
              <w:spacing w:before="40" w:after="40"/>
              <w:rPr>
                <w:rFonts w:asciiTheme="minorHAnsi" w:hAnsiTheme="minorHAnsi"/>
                <w:sz w:val="20"/>
                <w:lang w:val="es-ES"/>
              </w:rPr>
            </w:pPr>
            <w:r w:rsidRPr="0059424E">
              <w:rPr>
                <w:rFonts w:asciiTheme="minorHAnsi" w:hAnsiTheme="minorHAnsi"/>
                <w:sz w:val="20"/>
                <w:lang w:val="es-ES"/>
              </w:rPr>
              <w:t>Ofrecer a los Estados Miembros de la UIT de la región asesoramiento y asistencia técnica en diversos aspectos de la utilización de las telecomunicaciones/TIC en la educación, así como en lo que respecta al aumento del nivel de alfabetización en TIC, en pro de la capacitación humana y la igualdad social y de género.</w:t>
            </w:r>
          </w:p>
        </w:tc>
      </w:tr>
      <w:tr w:rsidR="00A259AE" w:rsidRPr="000776A1" w:rsidTr="00A772B7">
        <w:trPr>
          <w:jc w:val="center"/>
        </w:trPr>
        <w:tc>
          <w:tcPr>
            <w:tcW w:w="857" w:type="dxa"/>
            <w:vMerge w:val="restart"/>
            <w:textDirection w:val="btLr"/>
            <w:vAlign w:val="center"/>
          </w:tcPr>
          <w:p w:rsidR="00A259AE" w:rsidRPr="0059424E" w:rsidRDefault="004012C1"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A259AE" w:rsidRPr="0059424E" w:rsidRDefault="004012C1" w:rsidP="0059424E">
            <w:pPr>
              <w:spacing w:before="40" w:after="40"/>
              <w:rPr>
                <w:rFonts w:asciiTheme="minorHAnsi" w:hAnsiTheme="minorHAnsi"/>
                <w:sz w:val="20"/>
                <w:lang w:val="es-ES"/>
              </w:rPr>
            </w:pPr>
            <w:r w:rsidRPr="0059424E">
              <w:rPr>
                <w:rFonts w:asciiTheme="minorHAnsi" w:hAnsiTheme="minorHAnsi"/>
                <w:sz w:val="20"/>
                <w:lang w:val="es-ES"/>
              </w:rPr>
              <w:t>Prestación de asesoramiento y asistencia técnica a representantes de centros educativos en relación con los progresos actuales en la utilización de las telecomunicaciones/TIC en la educación.</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A259AE" w:rsidRPr="0059424E" w:rsidRDefault="004012C1" w:rsidP="0059424E">
            <w:pPr>
              <w:spacing w:before="40" w:after="40"/>
              <w:rPr>
                <w:rFonts w:asciiTheme="minorHAnsi" w:hAnsiTheme="minorHAnsi"/>
                <w:sz w:val="20"/>
                <w:lang w:val="es-ES"/>
              </w:rPr>
            </w:pPr>
            <w:r w:rsidRPr="0059424E">
              <w:rPr>
                <w:rFonts w:asciiTheme="minorHAnsi" w:hAnsiTheme="minorHAnsi"/>
                <w:sz w:val="20"/>
                <w:lang w:val="es-ES"/>
              </w:rPr>
              <w:t>Creación de centros de formación para mejorar los conocimientos de las TIC de las mujeres y del gobierno electrónico.</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A259AE" w:rsidRPr="0059424E" w:rsidRDefault="004012C1" w:rsidP="0059424E">
            <w:pPr>
              <w:tabs>
                <w:tab w:val="right" w:pos="7559"/>
              </w:tabs>
              <w:spacing w:before="40" w:after="40"/>
              <w:rPr>
                <w:rFonts w:asciiTheme="minorHAnsi" w:hAnsiTheme="minorHAnsi"/>
                <w:sz w:val="20"/>
                <w:lang w:val="es-ES"/>
              </w:rPr>
            </w:pPr>
            <w:r w:rsidRPr="0059424E">
              <w:rPr>
                <w:rFonts w:asciiTheme="minorHAnsi" w:hAnsiTheme="minorHAnsi"/>
                <w:sz w:val="20"/>
                <w:lang w:val="es-ES"/>
              </w:rPr>
              <w:t>Desarrollo de tecnologías y métodos educativos basados en las telecomunicaciones/TIC.</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4012C1" w:rsidP="0059424E">
            <w:pPr>
              <w:spacing w:before="40" w:after="40"/>
              <w:rPr>
                <w:rFonts w:asciiTheme="minorHAnsi" w:hAnsiTheme="minorHAnsi"/>
                <w:sz w:val="20"/>
                <w:lang w:val="es-ES"/>
              </w:rPr>
            </w:pPr>
            <w:r w:rsidRPr="0059424E">
              <w:rPr>
                <w:rFonts w:asciiTheme="minorHAnsi" w:hAnsiTheme="minorHAnsi"/>
                <w:sz w:val="20"/>
                <w:lang w:val="es-ES"/>
              </w:rPr>
              <w:t>Desarrollo de sistemas para suministrar a alumnos, padres y profesores información sobre la utilización segura de recursos de Internet.</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A259AE" w:rsidRPr="0059424E" w:rsidRDefault="004012C1" w:rsidP="0059424E">
            <w:pPr>
              <w:spacing w:before="40" w:after="40"/>
              <w:rPr>
                <w:rFonts w:asciiTheme="minorHAnsi" w:hAnsiTheme="minorHAnsi"/>
                <w:sz w:val="20"/>
                <w:lang w:val="es-ES"/>
              </w:rPr>
            </w:pPr>
            <w:r w:rsidRPr="0059424E">
              <w:rPr>
                <w:rFonts w:asciiTheme="minorHAnsi" w:hAnsiTheme="minorHAnsi"/>
                <w:sz w:val="20"/>
                <w:lang w:val="es-ES"/>
              </w:rPr>
              <w:t>Cursos de formación, sesiones didácticas y seminarios adicionales sobre la integración de las telecomunicaciones/TIC en la educación y la capacitación humana, zonas rurales inclusive, y para personas con discapacidades.</w:t>
            </w:r>
          </w:p>
        </w:tc>
      </w:tr>
      <w:tr w:rsidR="00A259AE" w:rsidRPr="000776A1" w:rsidTr="00A772B7">
        <w:tblPrEx>
          <w:jc w:val="left"/>
        </w:tblPrEx>
        <w:tc>
          <w:tcPr>
            <w:tcW w:w="857" w:type="dxa"/>
            <w:vMerge w:val="restart"/>
            <w:textDirection w:val="btLr"/>
            <w:vAlign w:val="center"/>
          </w:tcPr>
          <w:p w:rsidR="00A259AE" w:rsidRPr="0059424E" w:rsidRDefault="0079291C"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Objetivos pertinentes del UIT D:</w:t>
            </w:r>
          </w:p>
        </w:tc>
        <w:tc>
          <w:tcPr>
            <w:tcW w:w="719" w:type="dxa"/>
          </w:tcPr>
          <w:p w:rsidR="00A259AE" w:rsidRPr="0059424E" w:rsidRDefault="004012C1" w:rsidP="0059424E">
            <w:pPr>
              <w:spacing w:before="40" w:after="40"/>
              <w:jc w:val="center"/>
              <w:rPr>
                <w:rFonts w:asciiTheme="minorHAnsi" w:hAnsiTheme="minorHAnsi"/>
                <w:sz w:val="20"/>
                <w:lang w:val="es-ES"/>
              </w:rPr>
            </w:pPr>
            <w:bookmarkStart w:id="43" w:name="lt_pId122"/>
            <w:r w:rsidRPr="0059424E">
              <w:rPr>
                <w:rFonts w:asciiTheme="minorHAnsi" w:hAnsiTheme="minorHAnsi"/>
                <w:sz w:val="20"/>
                <w:lang w:val="es-ES"/>
              </w:rPr>
              <w:t xml:space="preserve">Objetivo </w:t>
            </w:r>
            <w:r w:rsidR="00A259AE" w:rsidRPr="0059424E">
              <w:rPr>
                <w:rFonts w:asciiTheme="minorHAnsi" w:hAnsiTheme="minorHAnsi"/>
                <w:sz w:val="20"/>
                <w:lang w:val="es-ES"/>
              </w:rPr>
              <w:t>2</w:t>
            </w:r>
            <w:bookmarkEnd w:id="43"/>
          </w:p>
        </w:tc>
        <w:tc>
          <w:tcPr>
            <w:tcW w:w="7775" w:type="dxa"/>
          </w:tcPr>
          <w:p w:rsidR="00A259AE" w:rsidRPr="0059424E" w:rsidRDefault="00CB3A8F" w:rsidP="0059424E">
            <w:pPr>
              <w:spacing w:before="40" w:after="40"/>
              <w:rPr>
                <w:rFonts w:asciiTheme="minorHAnsi" w:hAnsiTheme="minorHAnsi"/>
                <w:sz w:val="20"/>
                <w:lang w:val="es-ES"/>
              </w:rPr>
            </w:pPr>
            <w:r w:rsidRPr="0059424E">
              <w:rPr>
                <w:rFonts w:asciiTheme="minorHAnsi" w:hAnsiTheme="minorHAnsi"/>
                <w:sz w:val="20"/>
                <w:lang w:val="es-ES"/>
              </w:rPr>
              <w:t>Infraestructura de telecomunicaciones/TIC moderna y segura: Fomentar el desarrollo de la infraestructura y los servicios, incluida la instauración de la confianza y la seguridad en el uso de las telecomunicaciones/TIC.</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2.2</w:t>
            </w:r>
          </w:p>
        </w:tc>
        <w:tc>
          <w:tcPr>
            <w:tcW w:w="7775" w:type="dxa"/>
          </w:tcPr>
          <w:p w:rsidR="00A259AE" w:rsidRPr="0059424E" w:rsidRDefault="00CB3A8F" w:rsidP="0059424E">
            <w:pPr>
              <w:spacing w:before="40" w:after="40"/>
              <w:rPr>
                <w:rFonts w:asciiTheme="minorHAnsi" w:hAnsiTheme="minorHAnsi"/>
                <w:sz w:val="20"/>
                <w:lang w:val="es-ES"/>
              </w:rPr>
            </w:pPr>
            <w:r w:rsidRPr="0059424E">
              <w:rPr>
                <w:rFonts w:asciiTheme="minorHAnsi" w:hAnsiTheme="minorHAnsi"/>
                <w:sz w:val="20"/>
                <w:lang w:val="es-ES"/>
              </w:rPr>
              <w:t>Mejora de la capacidad de los miembros de la UIT para responder de manera efectiva a las ciberamenazas y desarrollar estrategias y capacidades nacionales, incluidas actividades de capacitación.</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tcPr>
          <w:p w:rsidR="00A259AE" w:rsidRPr="0059424E" w:rsidRDefault="004012C1" w:rsidP="0059424E">
            <w:pPr>
              <w:spacing w:before="40" w:after="40"/>
              <w:jc w:val="center"/>
              <w:rPr>
                <w:rFonts w:asciiTheme="minorHAnsi" w:hAnsiTheme="minorHAnsi"/>
                <w:sz w:val="20"/>
                <w:lang w:val="es-ES"/>
              </w:rPr>
            </w:pPr>
            <w:bookmarkStart w:id="44" w:name="lt_pId126"/>
            <w:r w:rsidRPr="0059424E">
              <w:rPr>
                <w:rFonts w:asciiTheme="minorHAnsi" w:hAnsiTheme="minorHAnsi"/>
                <w:sz w:val="20"/>
                <w:lang w:val="es-ES"/>
              </w:rPr>
              <w:t xml:space="preserve">Objetivo </w:t>
            </w:r>
            <w:r w:rsidR="00A259AE" w:rsidRPr="0059424E">
              <w:rPr>
                <w:rFonts w:asciiTheme="minorHAnsi" w:hAnsiTheme="minorHAnsi"/>
                <w:sz w:val="20"/>
                <w:lang w:val="es-ES"/>
              </w:rPr>
              <w:t>3</w:t>
            </w:r>
            <w:bookmarkEnd w:id="44"/>
          </w:p>
        </w:tc>
        <w:tc>
          <w:tcPr>
            <w:tcW w:w="7775" w:type="dxa"/>
          </w:tcPr>
          <w:p w:rsidR="00A259AE" w:rsidRPr="0059424E" w:rsidRDefault="00CB3A8F" w:rsidP="0059424E">
            <w:pPr>
              <w:spacing w:before="40" w:after="40"/>
              <w:rPr>
                <w:rFonts w:asciiTheme="minorHAnsi" w:hAnsiTheme="minorHAnsi"/>
                <w:sz w:val="20"/>
                <w:lang w:val="es-ES"/>
              </w:rPr>
            </w:pPr>
            <w:r w:rsidRPr="0059424E">
              <w:rPr>
                <w:rFonts w:asciiTheme="minorHAnsi" w:hAnsiTheme="minorHAnsi"/>
                <w:sz w:val="20"/>
                <w:lang w:val="es-ES"/>
              </w:rPr>
              <w:t>Entorno habilitador: Fomentar un entorno político y reglamentario habilitador que propicie el desarrollo sostenible de las telecomunicaciones/TIC.</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3.3</w:t>
            </w:r>
          </w:p>
        </w:tc>
        <w:tc>
          <w:tcPr>
            <w:tcW w:w="7775" w:type="dxa"/>
          </w:tcPr>
          <w:p w:rsidR="00A259AE" w:rsidRPr="0059424E" w:rsidRDefault="00CB3A8F" w:rsidP="0059424E">
            <w:pPr>
              <w:spacing w:before="40" w:after="40"/>
              <w:rPr>
                <w:rFonts w:asciiTheme="minorHAnsi" w:hAnsiTheme="minorHAnsi"/>
                <w:sz w:val="20"/>
                <w:lang w:val="es-ES"/>
              </w:rPr>
            </w:pPr>
            <w:r w:rsidRPr="0059424E">
              <w:rPr>
                <w:rFonts w:asciiTheme="minorHAnsi" w:hAnsiTheme="minorHAnsi"/>
                <w:sz w:val="20"/>
                <w:lang w:val="es-ES"/>
              </w:rPr>
              <w:t>Mejora de la capacidad humana e institucional de los miembros de la UIT para aprovechar plenamente el potencial de las telecomunicaciones/TIC.</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tcPr>
          <w:p w:rsidR="00A259AE" w:rsidRPr="0059424E" w:rsidRDefault="004012C1" w:rsidP="0059424E">
            <w:pPr>
              <w:spacing w:before="40" w:after="40"/>
              <w:jc w:val="center"/>
              <w:rPr>
                <w:rFonts w:asciiTheme="minorHAnsi" w:hAnsiTheme="minorHAnsi"/>
                <w:sz w:val="20"/>
                <w:lang w:val="es-ES"/>
              </w:rPr>
            </w:pPr>
            <w:bookmarkStart w:id="45" w:name="lt_pId130"/>
            <w:r w:rsidRPr="0059424E">
              <w:rPr>
                <w:rFonts w:asciiTheme="minorHAnsi" w:hAnsiTheme="minorHAnsi"/>
                <w:sz w:val="20"/>
                <w:lang w:val="es-ES"/>
              </w:rPr>
              <w:t xml:space="preserve">Objetivo </w:t>
            </w:r>
            <w:r w:rsidR="00A259AE" w:rsidRPr="0059424E">
              <w:rPr>
                <w:rFonts w:asciiTheme="minorHAnsi" w:hAnsiTheme="minorHAnsi"/>
                <w:sz w:val="20"/>
                <w:lang w:val="es-ES"/>
              </w:rPr>
              <w:t>4</w:t>
            </w:r>
            <w:bookmarkEnd w:id="45"/>
          </w:p>
        </w:tc>
        <w:tc>
          <w:tcPr>
            <w:tcW w:w="7775" w:type="dxa"/>
          </w:tcPr>
          <w:p w:rsidR="00A259AE" w:rsidRPr="0059424E" w:rsidRDefault="00CB3A8F" w:rsidP="0059424E">
            <w:pPr>
              <w:spacing w:before="40" w:after="40"/>
              <w:rPr>
                <w:rFonts w:asciiTheme="minorHAnsi" w:hAnsiTheme="minorHAnsi"/>
                <w:sz w:val="20"/>
                <w:lang w:val="es-ES"/>
              </w:rPr>
            </w:pPr>
            <w:r w:rsidRPr="0059424E">
              <w:rPr>
                <w:rFonts w:asciiTheme="minorHAnsi" w:hAnsiTheme="minorHAnsi"/>
                <w:sz w:val="20"/>
                <w:lang w:val="es-ES"/>
              </w:rPr>
              <w:t>Sociedad digital inclusiva: Fomentar el desarrollo y la utilización de las telecomunicaciones/TIC y aplicaciones para empoderar a la gente y a las sociedades a efectos del desarrollo socioeconómico y la protección del medio ambiente.</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4.2</w:t>
            </w:r>
          </w:p>
        </w:tc>
        <w:tc>
          <w:tcPr>
            <w:tcW w:w="7775" w:type="dxa"/>
          </w:tcPr>
          <w:p w:rsidR="00A259AE" w:rsidRPr="0059424E" w:rsidRDefault="00CB3A8F" w:rsidP="0059424E">
            <w:pPr>
              <w:spacing w:before="40" w:after="40"/>
              <w:rPr>
                <w:rFonts w:asciiTheme="minorHAnsi" w:hAnsiTheme="minorHAnsi"/>
                <w:sz w:val="20"/>
                <w:lang w:val="es-ES"/>
              </w:rPr>
            </w:pPr>
            <w:r w:rsidRPr="0059424E">
              <w:rPr>
                <w:rFonts w:asciiTheme="minorHAnsi" w:hAnsiTheme="minorHAnsi"/>
                <w:sz w:val="20"/>
                <w:lang w:val="es-ES"/>
              </w:rPr>
              <w:t>Mayor capacidad de los Miembros de la UIT para utilizar las aplicaciones móviles/de TIC en esferas prioritarias (por ejemplo, sanidad, agricultura, comercio, educación, finanzas).</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4.3</w:t>
            </w:r>
          </w:p>
        </w:tc>
        <w:tc>
          <w:tcPr>
            <w:tcW w:w="7775" w:type="dxa"/>
          </w:tcPr>
          <w:p w:rsidR="00A259AE" w:rsidRPr="0059424E" w:rsidRDefault="00CB3A8F" w:rsidP="0059424E">
            <w:pPr>
              <w:spacing w:before="40" w:after="40"/>
              <w:rPr>
                <w:rFonts w:asciiTheme="minorHAnsi" w:hAnsiTheme="minorHAnsi"/>
                <w:sz w:val="20"/>
                <w:lang w:val="es-ES"/>
              </w:rPr>
            </w:pPr>
            <w:r w:rsidRPr="0059424E">
              <w:rPr>
                <w:rFonts w:asciiTheme="minorHAnsi" w:hAnsiTheme="minorHAnsi"/>
                <w:sz w:val="20"/>
                <w:lang w:val="es-ES"/>
              </w:rPr>
              <w:t>Capacidad reforzada de los miembros de la UIT para elaborar estrategias, políticas y prácticas en pro de la inclusión digital, especialmente para las personas con necesidades específicas.</w:t>
            </w:r>
          </w:p>
        </w:tc>
      </w:tr>
      <w:tr w:rsidR="00A259AE" w:rsidRPr="000776A1" w:rsidTr="00A772B7">
        <w:tblPrEx>
          <w:jc w:val="left"/>
        </w:tblPrEx>
        <w:tc>
          <w:tcPr>
            <w:tcW w:w="857" w:type="dxa"/>
            <w:vMerge w:val="restart"/>
            <w:textDirection w:val="btLr"/>
            <w:vAlign w:val="center"/>
          </w:tcPr>
          <w:p w:rsidR="00A259AE" w:rsidRPr="0059424E" w:rsidRDefault="0079291C" w:rsidP="0059424E">
            <w:pPr>
              <w:keepNext/>
              <w:spacing w:before="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pertinentes de la CMSI</w:t>
            </w:r>
          </w:p>
        </w:tc>
        <w:tc>
          <w:tcPr>
            <w:tcW w:w="719" w:type="dxa"/>
          </w:tcPr>
          <w:p w:rsidR="00A259AE" w:rsidRPr="0059424E" w:rsidRDefault="00A259AE" w:rsidP="0059424E">
            <w:pPr>
              <w:keepNext/>
              <w:spacing w:before="40" w:after="40"/>
              <w:jc w:val="center"/>
              <w:rPr>
                <w:rFonts w:asciiTheme="minorHAnsi" w:hAnsiTheme="minorHAnsi"/>
                <w:sz w:val="20"/>
                <w:lang w:val="es-ES"/>
              </w:rPr>
            </w:pPr>
            <w:bookmarkStart w:id="46" w:name="lt_pId137"/>
            <w:r w:rsidRPr="0059424E">
              <w:rPr>
                <w:rFonts w:asciiTheme="minorHAnsi" w:hAnsiTheme="minorHAnsi"/>
                <w:sz w:val="20"/>
                <w:lang w:val="es-ES"/>
              </w:rPr>
              <w:t>C3</w:t>
            </w:r>
            <w:bookmarkEnd w:id="46"/>
          </w:p>
        </w:tc>
        <w:tc>
          <w:tcPr>
            <w:tcW w:w="7775" w:type="dxa"/>
          </w:tcPr>
          <w:p w:rsidR="00A259AE" w:rsidRPr="0059424E" w:rsidRDefault="00CB3A8F" w:rsidP="0059424E">
            <w:pPr>
              <w:keepNext/>
              <w:spacing w:before="40" w:after="40"/>
              <w:rPr>
                <w:rFonts w:asciiTheme="minorHAnsi" w:hAnsiTheme="minorHAnsi"/>
                <w:sz w:val="20"/>
                <w:lang w:val="es-ES"/>
              </w:rPr>
            </w:pPr>
            <w:r w:rsidRPr="0059424E">
              <w:rPr>
                <w:rFonts w:asciiTheme="minorHAnsi" w:hAnsiTheme="minorHAnsi"/>
                <w:sz w:val="20"/>
                <w:lang w:val="es-ES"/>
              </w:rPr>
              <w:t>Acceso a la información y al conocimiento</w:t>
            </w:r>
          </w:p>
        </w:tc>
      </w:tr>
      <w:tr w:rsidR="00A259AE" w:rsidRPr="0059424E"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bookmarkStart w:id="47" w:name="lt_pId139"/>
            <w:r w:rsidRPr="0059424E">
              <w:rPr>
                <w:rFonts w:asciiTheme="minorHAnsi" w:hAnsiTheme="minorHAnsi"/>
                <w:sz w:val="20"/>
                <w:lang w:val="es-ES"/>
              </w:rPr>
              <w:t>C4</w:t>
            </w:r>
            <w:bookmarkEnd w:id="47"/>
          </w:p>
        </w:tc>
        <w:tc>
          <w:tcPr>
            <w:tcW w:w="7775" w:type="dxa"/>
            <w:vAlign w:val="center"/>
          </w:tcPr>
          <w:p w:rsidR="00A259AE" w:rsidRPr="0059424E" w:rsidRDefault="00CB3A8F" w:rsidP="0059424E">
            <w:pPr>
              <w:spacing w:before="40" w:after="40"/>
              <w:rPr>
                <w:rFonts w:asciiTheme="minorHAnsi" w:hAnsiTheme="minorHAnsi"/>
                <w:sz w:val="20"/>
                <w:lang w:val="es-ES"/>
              </w:rPr>
            </w:pPr>
            <w:r w:rsidRPr="0059424E">
              <w:rPr>
                <w:rFonts w:asciiTheme="minorHAnsi" w:hAnsiTheme="minorHAnsi"/>
                <w:sz w:val="20"/>
                <w:lang w:val="es-ES"/>
              </w:rPr>
              <w:t>Capacitación</w:t>
            </w:r>
          </w:p>
        </w:tc>
      </w:tr>
      <w:tr w:rsidR="00A259AE" w:rsidRPr="000776A1" w:rsidTr="00A772B7">
        <w:tblPrEx>
          <w:jc w:val="left"/>
        </w:tblPrEx>
        <w:trPr>
          <w:cantSplit/>
        </w:trPr>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bookmarkStart w:id="48" w:name="lt_pId141"/>
            <w:r w:rsidRPr="0059424E">
              <w:rPr>
                <w:rFonts w:asciiTheme="minorHAnsi" w:hAnsiTheme="minorHAnsi"/>
                <w:sz w:val="20"/>
                <w:lang w:val="es-ES"/>
              </w:rPr>
              <w:t>C5</w:t>
            </w:r>
            <w:bookmarkEnd w:id="48"/>
          </w:p>
        </w:tc>
        <w:tc>
          <w:tcPr>
            <w:tcW w:w="7775" w:type="dxa"/>
            <w:vAlign w:val="center"/>
          </w:tcPr>
          <w:p w:rsidR="00A259AE" w:rsidRPr="0059424E" w:rsidRDefault="00CB3A8F" w:rsidP="0059424E">
            <w:pPr>
              <w:spacing w:before="40" w:after="40"/>
              <w:rPr>
                <w:rFonts w:asciiTheme="minorHAnsi" w:hAnsiTheme="minorHAnsi"/>
                <w:sz w:val="20"/>
                <w:lang w:val="es-ES"/>
              </w:rPr>
            </w:pPr>
            <w:r w:rsidRPr="0059424E">
              <w:rPr>
                <w:rFonts w:asciiTheme="minorHAnsi" w:hAnsiTheme="minorHAnsi"/>
                <w:sz w:val="20"/>
                <w:lang w:val="es-ES"/>
              </w:rPr>
              <w:t>Creación de confianza y seguridad en la utilización de las TIC</w:t>
            </w:r>
          </w:p>
        </w:tc>
      </w:tr>
      <w:tr w:rsidR="00A259AE" w:rsidRPr="0059424E" w:rsidTr="00F543EC">
        <w:tblPrEx>
          <w:jc w:val="left"/>
        </w:tblPrEx>
        <w:trPr>
          <w:trHeight w:val="289"/>
        </w:trPr>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bookmarkStart w:id="49" w:name="lt_pId143"/>
            <w:r w:rsidRPr="0059424E">
              <w:rPr>
                <w:rFonts w:asciiTheme="minorHAnsi" w:hAnsiTheme="minorHAnsi"/>
                <w:sz w:val="20"/>
                <w:lang w:val="es-ES"/>
              </w:rPr>
              <w:t>C7</w:t>
            </w:r>
            <w:bookmarkEnd w:id="49"/>
          </w:p>
        </w:tc>
        <w:tc>
          <w:tcPr>
            <w:tcW w:w="7775" w:type="dxa"/>
            <w:vAlign w:val="center"/>
          </w:tcPr>
          <w:p w:rsidR="00A259AE" w:rsidRPr="0059424E" w:rsidRDefault="00CB3A8F" w:rsidP="0059424E">
            <w:pPr>
              <w:spacing w:before="40" w:after="40"/>
              <w:rPr>
                <w:rFonts w:asciiTheme="minorHAnsi" w:hAnsiTheme="minorHAnsi"/>
                <w:sz w:val="20"/>
                <w:lang w:val="es-ES"/>
              </w:rPr>
            </w:pPr>
            <w:r w:rsidRPr="0059424E">
              <w:rPr>
                <w:rFonts w:asciiTheme="minorHAnsi" w:hAnsiTheme="minorHAnsi"/>
                <w:sz w:val="20"/>
                <w:lang w:val="es-ES"/>
              </w:rPr>
              <w:t>ICT Aplicaciones: ciberaprendizaje</w:t>
            </w:r>
          </w:p>
        </w:tc>
      </w:tr>
      <w:tr w:rsidR="00A259AE" w:rsidRPr="0059424E" w:rsidTr="00F543EC">
        <w:tblPrEx>
          <w:jc w:val="left"/>
        </w:tblPrEx>
        <w:trPr>
          <w:trHeight w:val="818"/>
        </w:trPr>
        <w:tc>
          <w:tcPr>
            <w:tcW w:w="857" w:type="dxa"/>
            <w:vMerge w:val="restart"/>
            <w:textDirection w:val="btLr"/>
          </w:tcPr>
          <w:p w:rsidR="00A259AE" w:rsidRPr="0059424E" w:rsidRDefault="0079291C" w:rsidP="0059424E">
            <w:pPr>
              <w:spacing w:before="0"/>
              <w:ind w:left="113" w:right="113"/>
              <w:jc w:val="center"/>
              <w:rPr>
                <w:rFonts w:asciiTheme="minorHAnsi" w:hAnsiTheme="minorHAnsi"/>
                <w:b/>
                <w:bCs/>
                <w:smallCaps/>
                <w:sz w:val="20"/>
                <w:lang w:val="es-ES"/>
              </w:rPr>
            </w:pPr>
            <w:bookmarkStart w:id="50" w:name="lt_pId145"/>
            <w:r w:rsidRPr="0059424E">
              <w:rPr>
                <w:rFonts w:asciiTheme="minorHAnsi" w:hAnsiTheme="minorHAnsi"/>
                <w:b/>
                <w:bCs/>
                <w:smallCaps/>
                <w:sz w:val="20"/>
                <w:lang w:val="es-ES"/>
              </w:rPr>
              <w:t>Objetivos de Desarrollo Sostenible pertinentes</w:t>
            </w:r>
            <w:bookmarkEnd w:id="50"/>
          </w:p>
        </w:tc>
        <w:tc>
          <w:tcPr>
            <w:tcW w:w="719" w:type="dxa"/>
          </w:tcPr>
          <w:p w:rsidR="00A259AE" w:rsidRPr="0059424E" w:rsidRDefault="00A259AE" w:rsidP="0059424E">
            <w:pPr>
              <w:spacing w:before="360" w:after="36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79291C" w:rsidP="0059424E">
            <w:pPr>
              <w:spacing w:before="360" w:after="360"/>
              <w:rPr>
                <w:rFonts w:asciiTheme="minorHAnsi" w:hAnsiTheme="minorHAnsi"/>
                <w:sz w:val="20"/>
                <w:lang w:val="es-ES"/>
              </w:rPr>
            </w:pPr>
            <w:r w:rsidRPr="0059424E">
              <w:rPr>
                <w:rFonts w:asciiTheme="minorHAnsi" w:hAnsiTheme="minorHAnsi"/>
                <w:sz w:val="20"/>
                <w:lang w:val="es-ES"/>
              </w:rPr>
              <w:t>Educación de calidad</w:t>
            </w:r>
          </w:p>
        </w:tc>
      </w:tr>
      <w:tr w:rsidR="00A259AE" w:rsidRPr="0059424E" w:rsidTr="00F543EC">
        <w:tblPrEx>
          <w:jc w:val="left"/>
        </w:tblPrEx>
        <w:trPr>
          <w:trHeight w:val="691"/>
        </w:trPr>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tcPr>
          <w:p w:rsidR="00A259AE" w:rsidRPr="0059424E" w:rsidRDefault="00A259AE" w:rsidP="0059424E">
            <w:pPr>
              <w:spacing w:before="360" w:after="36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A259AE" w:rsidRPr="0059424E" w:rsidRDefault="0079291C" w:rsidP="0059424E">
            <w:pPr>
              <w:spacing w:before="360" w:after="360"/>
              <w:rPr>
                <w:rFonts w:asciiTheme="minorHAnsi" w:hAnsiTheme="minorHAnsi"/>
                <w:sz w:val="20"/>
                <w:lang w:val="es-ES"/>
              </w:rPr>
            </w:pPr>
            <w:r w:rsidRPr="0059424E">
              <w:rPr>
                <w:rFonts w:asciiTheme="minorHAnsi" w:hAnsiTheme="minorHAnsi"/>
                <w:sz w:val="20"/>
                <w:lang w:val="es-ES"/>
              </w:rPr>
              <w:t>Igualdad de género</w:t>
            </w:r>
          </w:p>
        </w:tc>
      </w:tr>
    </w:tbl>
    <w:p w:rsidR="00A259AE" w:rsidRPr="0059424E" w:rsidRDefault="00A259AE" w:rsidP="0059424E">
      <w:pPr>
        <w:overflowPunct/>
        <w:autoSpaceDE/>
        <w:autoSpaceDN/>
        <w:adjustRightInd/>
        <w:spacing w:before="0"/>
        <w:textAlignment w:val="auto"/>
        <w:rPr>
          <w:bCs/>
          <w:sz w:val="20"/>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A259AE" w:rsidRPr="000776A1" w:rsidTr="00A772B7">
        <w:trPr>
          <w:tblHeader/>
          <w:jc w:val="center"/>
        </w:trPr>
        <w:tc>
          <w:tcPr>
            <w:tcW w:w="1576" w:type="dxa"/>
            <w:gridSpan w:val="2"/>
            <w:shd w:val="clear" w:color="auto" w:fill="D6E3BC" w:themeFill="accent3" w:themeFillTint="66"/>
            <w:vAlign w:val="center"/>
          </w:tcPr>
          <w:p w:rsidR="00A259AE" w:rsidRPr="0059424E" w:rsidRDefault="00A259AE" w:rsidP="0059424E">
            <w:pPr>
              <w:spacing w:after="120"/>
              <w:jc w:val="center"/>
              <w:rPr>
                <w:rFonts w:asciiTheme="minorHAnsi" w:hAnsiTheme="minorHAnsi"/>
                <w:b/>
                <w:bCs/>
                <w:smallCaps/>
                <w:sz w:val="20"/>
                <w:lang w:val="es-ES"/>
              </w:rPr>
            </w:pPr>
            <w:bookmarkStart w:id="51" w:name="lt_pId150"/>
            <w:r w:rsidRPr="0059424E">
              <w:rPr>
                <w:rFonts w:asciiTheme="minorHAnsi" w:hAnsiTheme="minorHAnsi"/>
                <w:b/>
                <w:bCs/>
                <w:sz w:val="20"/>
                <w:lang w:val="es-ES"/>
              </w:rPr>
              <w:lastRenderedPageBreak/>
              <w:t>RI</w:t>
            </w:r>
            <w:r w:rsidRPr="0059424E">
              <w:rPr>
                <w:rFonts w:asciiTheme="minorHAnsi" w:hAnsiTheme="minorHAnsi"/>
                <w:sz w:val="20"/>
                <w:lang w:val="es-ES"/>
              </w:rPr>
              <w:br w:type="page"/>
            </w:r>
            <w:r w:rsidRPr="0059424E">
              <w:rPr>
                <w:rFonts w:asciiTheme="minorHAnsi" w:hAnsiTheme="minorHAnsi"/>
                <w:b/>
                <w:bCs/>
                <w:smallCaps/>
                <w:sz w:val="20"/>
                <w:lang w:val="es-ES"/>
              </w:rPr>
              <w:t xml:space="preserve"> 3</w:t>
            </w:r>
            <w:bookmarkEnd w:id="51"/>
          </w:p>
        </w:tc>
        <w:tc>
          <w:tcPr>
            <w:tcW w:w="7775" w:type="dxa"/>
            <w:shd w:val="clear" w:color="auto" w:fill="D6E3BC" w:themeFill="accent3" w:themeFillTint="66"/>
            <w:vAlign w:val="center"/>
          </w:tcPr>
          <w:p w:rsidR="00A259AE" w:rsidRPr="0059424E" w:rsidRDefault="00430B9B" w:rsidP="0059424E">
            <w:pPr>
              <w:spacing w:after="120"/>
              <w:rPr>
                <w:rFonts w:asciiTheme="minorHAnsi" w:hAnsiTheme="minorHAnsi"/>
                <w:b/>
                <w:bCs/>
                <w:smallCaps/>
                <w:sz w:val="20"/>
                <w:lang w:val="es-ES"/>
              </w:rPr>
            </w:pPr>
            <w:r w:rsidRPr="0059424E">
              <w:rPr>
                <w:rFonts w:asciiTheme="minorHAnsi" w:hAnsiTheme="minorHAnsi"/>
                <w:b/>
                <w:bCs/>
                <w:smallCaps/>
                <w:sz w:val="20"/>
                <w:lang w:val="es-ES"/>
              </w:rPr>
              <w:t>Desarrollo y regulación de infraestructura de infocomunicación para hacer más seguras y resilientes las ciudades y asentamientos humanos</w:t>
            </w:r>
          </w:p>
        </w:tc>
      </w:tr>
      <w:tr w:rsidR="00A259AE" w:rsidRPr="000776A1" w:rsidTr="00A772B7">
        <w:trPr>
          <w:jc w:val="center"/>
        </w:trPr>
        <w:tc>
          <w:tcPr>
            <w:tcW w:w="1576" w:type="dxa"/>
            <w:gridSpan w:val="2"/>
            <w:vAlign w:val="center"/>
          </w:tcPr>
          <w:p w:rsidR="00A259AE" w:rsidRPr="0059424E" w:rsidRDefault="00430B9B" w:rsidP="0059424E">
            <w:pPr>
              <w:spacing w:before="40" w:after="40"/>
              <w:rPr>
                <w:rFonts w:asciiTheme="minorHAnsi" w:hAnsiTheme="minorHAnsi"/>
                <w:b/>
                <w:bCs/>
                <w:smallCaps/>
                <w:sz w:val="20"/>
                <w:lang w:val="es-ES"/>
              </w:rPr>
            </w:pPr>
            <w:bookmarkStart w:id="52" w:name="lt_pId152"/>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52"/>
          </w:p>
        </w:tc>
        <w:tc>
          <w:tcPr>
            <w:tcW w:w="7775" w:type="dxa"/>
          </w:tcPr>
          <w:p w:rsidR="00A259AE" w:rsidRPr="0059424E" w:rsidRDefault="00430B9B" w:rsidP="0059424E">
            <w:pPr>
              <w:spacing w:before="40" w:after="40"/>
              <w:rPr>
                <w:rFonts w:asciiTheme="minorHAnsi" w:hAnsiTheme="minorHAnsi"/>
                <w:sz w:val="20"/>
                <w:lang w:val="es-ES"/>
              </w:rPr>
            </w:pPr>
            <w:r w:rsidRPr="0059424E">
              <w:rPr>
                <w:rFonts w:asciiTheme="minorHAnsi" w:hAnsiTheme="minorHAnsi"/>
                <w:sz w:val="20"/>
                <w:lang w:val="es-ES"/>
              </w:rPr>
              <w:t>Ayudar a los Estados Miembros de la UIT de la región a desarrollar soluciones técnicas e instrumentos reguladores a fin de crear un entorno propicio para el desarrollo de la infraestructura de infocomunicación en ciudades y asentamientos humanos, comprendida la utilización de dispositivos inteligentes.</w:t>
            </w:r>
          </w:p>
        </w:tc>
      </w:tr>
      <w:tr w:rsidR="00A259AE" w:rsidRPr="000776A1" w:rsidTr="00A772B7">
        <w:trPr>
          <w:jc w:val="center"/>
        </w:trPr>
        <w:tc>
          <w:tcPr>
            <w:tcW w:w="857" w:type="dxa"/>
            <w:vMerge w:val="restart"/>
            <w:textDirection w:val="btLr"/>
            <w:vAlign w:val="center"/>
          </w:tcPr>
          <w:p w:rsidR="00A259AE" w:rsidRPr="0059424E" w:rsidRDefault="00430B9B" w:rsidP="0059424E">
            <w:pPr>
              <w:spacing w:before="40" w:after="40"/>
              <w:ind w:left="113" w:right="113"/>
              <w:jc w:val="center"/>
              <w:rPr>
                <w:rFonts w:asciiTheme="minorHAnsi" w:hAnsiTheme="minorHAnsi"/>
                <w:b/>
                <w:bCs/>
                <w:smallCaps/>
                <w:sz w:val="20"/>
                <w:lang w:val="es-ES"/>
              </w:rPr>
            </w:pPr>
            <w:bookmarkStart w:id="53" w:name="lt_pId154"/>
            <w:r w:rsidRPr="0059424E">
              <w:rPr>
                <w:rFonts w:asciiTheme="minorHAnsi" w:hAnsiTheme="minorHAnsi"/>
                <w:b/>
                <w:bCs/>
                <w:smallCaps/>
                <w:sz w:val="20"/>
                <w:lang w:val="es-ES"/>
              </w:rPr>
              <w:t>Resultados previstos</w:t>
            </w:r>
            <w:r w:rsidR="00A259AE" w:rsidRPr="0059424E">
              <w:rPr>
                <w:rFonts w:asciiTheme="minorHAnsi" w:hAnsiTheme="minorHAnsi"/>
                <w:b/>
                <w:bCs/>
                <w:smallCaps/>
                <w:sz w:val="20"/>
                <w:lang w:val="es-ES"/>
              </w:rPr>
              <w:t>:</w:t>
            </w:r>
            <w:bookmarkEnd w:id="53"/>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A259AE" w:rsidRPr="0059424E" w:rsidRDefault="00430B9B" w:rsidP="0059424E">
            <w:pPr>
              <w:spacing w:before="40" w:after="40"/>
              <w:rPr>
                <w:rFonts w:asciiTheme="minorHAnsi" w:hAnsiTheme="minorHAnsi"/>
                <w:sz w:val="20"/>
                <w:lang w:val="es-ES"/>
              </w:rPr>
            </w:pPr>
            <w:bookmarkStart w:id="54" w:name="lt_pId156"/>
            <w:r w:rsidRPr="0059424E">
              <w:rPr>
                <w:rFonts w:asciiTheme="minorHAnsi" w:hAnsiTheme="minorHAnsi"/>
                <w:sz w:val="20"/>
                <w:lang w:val="es-ES"/>
              </w:rPr>
              <w:t>Recomendaciones sobre el desarrollo de infraestructura de infocomunicación, en particular la utilización de telecomunicaciones y otros medios relacionados para dar soporte y facilitar el desarrollo sostenible de ciudades inteligentes en países en desarrollo</w:t>
            </w:r>
            <w:r w:rsidR="00A259AE" w:rsidRPr="0059424E">
              <w:rPr>
                <w:rFonts w:asciiTheme="minorHAnsi" w:hAnsiTheme="minorHAnsi"/>
                <w:sz w:val="20"/>
                <w:lang w:val="es-ES"/>
              </w:rPr>
              <w:t>.</w:t>
            </w:r>
            <w:bookmarkEnd w:id="54"/>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A259AE" w:rsidRPr="0059424E" w:rsidRDefault="00430B9B" w:rsidP="0059424E">
            <w:pPr>
              <w:spacing w:before="40" w:after="40"/>
              <w:rPr>
                <w:rFonts w:asciiTheme="minorHAnsi" w:hAnsiTheme="minorHAnsi"/>
                <w:sz w:val="20"/>
                <w:lang w:val="es-ES"/>
              </w:rPr>
            </w:pPr>
            <w:bookmarkStart w:id="55" w:name="lt_pId158"/>
            <w:r w:rsidRPr="0059424E">
              <w:rPr>
                <w:rFonts w:asciiTheme="minorHAnsi" w:hAnsiTheme="minorHAnsi"/>
                <w:sz w:val="20"/>
                <w:lang w:val="es-ES"/>
              </w:rPr>
              <w:t>Recomendaciones sobre el desarrollo del marco reglamentario y jurídico que rige el proceso de creación y servicio de infraestructura de infocomunicación en instalaciones de propiedad diversas, incluida la utilización de dispositivos para el desarrollo de infraestructura urbana</w:t>
            </w:r>
            <w:r w:rsidR="00A259AE" w:rsidRPr="0059424E">
              <w:rPr>
                <w:rFonts w:asciiTheme="minorHAnsi" w:hAnsiTheme="minorHAnsi"/>
                <w:sz w:val="20"/>
                <w:lang w:val="es-ES"/>
              </w:rPr>
              <w:t>.</w:t>
            </w:r>
            <w:bookmarkEnd w:id="55"/>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A259AE" w:rsidRPr="0059424E" w:rsidRDefault="00430B9B" w:rsidP="0059424E">
            <w:pPr>
              <w:spacing w:before="40" w:after="40"/>
              <w:rPr>
                <w:rFonts w:asciiTheme="minorHAnsi" w:hAnsiTheme="minorHAnsi"/>
                <w:sz w:val="20"/>
                <w:lang w:val="es-ES"/>
              </w:rPr>
            </w:pPr>
            <w:bookmarkStart w:id="56" w:name="lt_pId160"/>
            <w:r w:rsidRPr="0059424E">
              <w:rPr>
                <w:rFonts w:asciiTheme="minorHAnsi" w:hAnsiTheme="minorHAnsi"/>
                <w:sz w:val="20"/>
                <w:lang w:val="es-ES"/>
              </w:rPr>
              <w:t>Ejecución de proyectos piloto para la introducción de dispositivos inteligentes para la seguridad del tráfico vial, el control de la iluminación urbana, el ahorro de energía, la gestión del suministro de agua, etc</w:t>
            </w:r>
            <w:r w:rsidR="00A259AE" w:rsidRPr="0059424E">
              <w:rPr>
                <w:rFonts w:asciiTheme="minorHAnsi" w:hAnsiTheme="minorHAnsi"/>
                <w:sz w:val="20"/>
                <w:lang w:val="es-ES"/>
              </w:rPr>
              <w:t>.</w:t>
            </w:r>
            <w:bookmarkEnd w:id="56"/>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430B9B" w:rsidP="0059424E">
            <w:pPr>
              <w:spacing w:before="40" w:after="40"/>
              <w:rPr>
                <w:rFonts w:asciiTheme="minorHAnsi" w:hAnsiTheme="minorHAnsi"/>
                <w:sz w:val="20"/>
                <w:lang w:val="es-ES"/>
              </w:rPr>
            </w:pPr>
            <w:bookmarkStart w:id="57" w:name="lt_pId162"/>
            <w:r w:rsidRPr="0059424E">
              <w:rPr>
                <w:rFonts w:asciiTheme="minorHAnsi" w:hAnsiTheme="minorHAnsi"/>
                <w:sz w:val="20"/>
                <w:lang w:val="es-ES"/>
              </w:rPr>
              <w:t>Mayor conciencia por los administradores de telecomunicaciones, los organismos reguladores y los ingenieros, fabricantes y proveedores de equipos de telecomunicaciones sobre las estrategias que se han de adoptar para la construcción e puesta en práctica del concepto de ciudad inteligente en los países de la CEI</w:t>
            </w:r>
            <w:r w:rsidR="00A259AE" w:rsidRPr="0059424E">
              <w:rPr>
                <w:rFonts w:asciiTheme="minorHAnsi" w:hAnsiTheme="minorHAnsi"/>
                <w:sz w:val="20"/>
                <w:lang w:val="es-ES"/>
              </w:rPr>
              <w:t>.</w:t>
            </w:r>
            <w:bookmarkEnd w:id="57"/>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A259AE" w:rsidRPr="0059424E" w:rsidRDefault="00430B9B" w:rsidP="0059424E">
            <w:pPr>
              <w:spacing w:before="40" w:after="40"/>
              <w:rPr>
                <w:rFonts w:asciiTheme="minorHAnsi" w:hAnsiTheme="minorHAnsi"/>
                <w:sz w:val="20"/>
                <w:lang w:val="es-ES"/>
              </w:rPr>
            </w:pPr>
            <w:bookmarkStart w:id="58" w:name="lt_pId164"/>
            <w:r w:rsidRPr="0059424E">
              <w:rPr>
                <w:rFonts w:asciiTheme="minorHAnsi" w:hAnsiTheme="minorHAnsi"/>
                <w:sz w:val="20"/>
                <w:lang w:val="es-ES"/>
              </w:rPr>
              <w:t>Cursos de formación, sesiones didácticas y seminarios adicionales sobre la infraestructura de ciudades y asentamientos humanos</w:t>
            </w:r>
            <w:r w:rsidR="00A259AE" w:rsidRPr="0059424E">
              <w:rPr>
                <w:rFonts w:asciiTheme="minorHAnsi" w:hAnsiTheme="minorHAnsi"/>
                <w:sz w:val="20"/>
                <w:lang w:val="es-ES"/>
              </w:rPr>
              <w:t>.</w:t>
            </w:r>
            <w:bookmarkEnd w:id="58"/>
          </w:p>
        </w:tc>
      </w:tr>
      <w:tr w:rsidR="00A259AE" w:rsidRPr="000776A1" w:rsidTr="00A772B7">
        <w:tblPrEx>
          <w:jc w:val="left"/>
        </w:tblPrEx>
        <w:tc>
          <w:tcPr>
            <w:tcW w:w="857" w:type="dxa"/>
            <w:vMerge w:val="restart"/>
            <w:textDirection w:val="btLr"/>
            <w:vAlign w:val="center"/>
          </w:tcPr>
          <w:p w:rsidR="00A259AE" w:rsidRPr="0059424E" w:rsidRDefault="00430B9B"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Objetivos pertinentes del UIT D</w:t>
            </w:r>
          </w:p>
        </w:tc>
        <w:tc>
          <w:tcPr>
            <w:tcW w:w="719" w:type="dxa"/>
            <w:vAlign w:val="center"/>
          </w:tcPr>
          <w:p w:rsidR="00A259AE" w:rsidRPr="0059424E" w:rsidRDefault="00430B9B" w:rsidP="0059424E">
            <w:pPr>
              <w:spacing w:before="40" w:after="40"/>
              <w:jc w:val="center"/>
              <w:rPr>
                <w:rFonts w:asciiTheme="minorHAnsi" w:hAnsiTheme="minorHAnsi"/>
                <w:sz w:val="20"/>
                <w:lang w:val="es-ES"/>
              </w:rPr>
            </w:pPr>
            <w:bookmarkStart w:id="59" w:name="lt_pId166"/>
            <w:r w:rsidRPr="0059424E">
              <w:rPr>
                <w:rFonts w:asciiTheme="minorHAnsi" w:hAnsiTheme="minorHAnsi"/>
                <w:sz w:val="20"/>
                <w:lang w:val="es-ES"/>
              </w:rPr>
              <w:t xml:space="preserve">Objetivo </w:t>
            </w:r>
            <w:r w:rsidR="00A259AE" w:rsidRPr="0059424E">
              <w:rPr>
                <w:rFonts w:asciiTheme="minorHAnsi" w:hAnsiTheme="minorHAnsi"/>
                <w:sz w:val="20"/>
                <w:lang w:val="es-ES"/>
              </w:rPr>
              <w:t>2</w:t>
            </w:r>
            <w:bookmarkEnd w:id="59"/>
          </w:p>
        </w:tc>
        <w:tc>
          <w:tcPr>
            <w:tcW w:w="7775" w:type="dxa"/>
          </w:tcPr>
          <w:p w:rsidR="00A259AE" w:rsidRPr="0059424E" w:rsidRDefault="00430B9B" w:rsidP="0059424E">
            <w:pPr>
              <w:spacing w:before="40" w:after="40"/>
              <w:rPr>
                <w:rFonts w:asciiTheme="minorHAnsi" w:hAnsiTheme="minorHAnsi"/>
                <w:sz w:val="20"/>
                <w:lang w:val="es-ES"/>
              </w:rPr>
            </w:pPr>
            <w:r w:rsidRPr="0059424E">
              <w:rPr>
                <w:rFonts w:asciiTheme="minorHAnsi" w:hAnsiTheme="minorHAnsi"/>
                <w:sz w:val="20"/>
                <w:lang w:val="es-ES"/>
              </w:rPr>
              <w:t>Infraestructura de telecomunicaciones/TIC moderna y segura: Fomentar el desarrollo de la infraestructura y los servicios, incluida la instauración de la confianza y la seguridad en el uso de las telecomunicaciones/TIC.</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2.1</w:t>
            </w:r>
          </w:p>
        </w:tc>
        <w:tc>
          <w:tcPr>
            <w:tcW w:w="7775" w:type="dxa"/>
          </w:tcPr>
          <w:p w:rsidR="00A259AE" w:rsidRPr="0059424E" w:rsidRDefault="00430B9B" w:rsidP="0059424E">
            <w:pPr>
              <w:spacing w:before="40" w:after="40"/>
              <w:rPr>
                <w:rFonts w:asciiTheme="minorHAnsi" w:hAnsiTheme="minorHAnsi"/>
                <w:sz w:val="20"/>
                <w:lang w:val="es-ES"/>
              </w:rPr>
            </w:pPr>
            <w:r w:rsidRPr="0059424E">
              <w:rPr>
                <w:rFonts w:asciiTheme="minorHAnsi" w:hAnsiTheme="minorHAnsi"/>
                <w:sz w:val="20"/>
                <w:lang w:val="es-ES"/>
              </w:rPr>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2.2</w:t>
            </w:r>
          </w:p>
        </w:tc>
        <w:tc>
          <w:tcPr>
            <w:tcW w:w="7775" w:type="dxa"/>
          </w:tcPr>
          <w:p w:rsidR="00A259AE" w:rsidRPr="0059424E" w:rsidRDefault="00430B9B" w:rsidP="0059424E">
            <w:pPr>
              <w:spacing w:before="40" w:after="40"/>
              <w:rPr>
                <w:rFonts w:asciiTheme="minorHAnsi" w:hAnsiTheme="minorHAnsi"/>
                <w:sz w:val="20"/>
                <w:lang w:val="es-ES"/>
              </w:rPr>
            </w:pPr>
            <w:r w:rsidRPr="0059424E">
              <w:rPr>
                <w:rFonts w:asciiTheme="minorHAnsi" w:hAnsiTheme="minorHAnsi"/>
                <w:sz w:val="20"/>
                <w:lang w:val="es-ES"/>
              </w:rPr>
              <w:t>Mejora de la capacidad de los miembros de la UIT para responder de manera efectiva a las ciberamenazas y desarrollar estrategias y capacidades nacionales, incluidas actividades de capacitación.</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430B9B" w:rsidP="0059424E">
            <w:pPr>
              <w:spacing w:before="40" w:after="40"/>
              <w:jc w:val="center"/>
              <w:rPr>
                <w:rFonts w:asciiTheme="minorHAnsi" w:hAnsiTheme="minorHAnsi"/>
                <w:sz w:val="20"/>
                <w:lang w:val="es-ES"/>
              </w:rPr>
            </w:pPr>
            <w:bookmarkStart w:id="60" w:name="lt_pId172"/>
            <w:r w:rsidRPr="0059424E">
              <w:rPr>
                <w:rFonts w:asciiTheme="minorHAnsi" w:hAnsiTheme="minorHAnsi"/>
                <w:sz w:val="20"/>
                <w:lang w:val="es-ES"/>
              </w:rPr>
              <w:t xml:space="preserve">Objetivo </w:t>
            </w:r>
            <w:r w:rsidR="00A259AE" w:rsidRPr="0059424E">
              <w:rPr>
                <w:rFonts w:asciiTheme="minorHAnsi" w:hAnsiTheme="minorHAnsi"/>
                <w:sz w:val="20"/>
                <w:lang w:val="es-ES"/>
              </w:rPr>
              <w:t>3</w:t>
            </w:r>
            <w:bookmarkEnd w:id="60"/>
          </w:p>
        </w:tc>
        <w:tc>
          <w:tcPr>
            <w:tcW w:w="7775" w:type="dxa"/>
          </w:tcPr>
          <w:p w:rsidR="00A259AE" w:rsidRPr="0059424E" w:rsidRDefault="00430B9B" w:rsidP="0059424E">
            <w:pPr>
              <w:spacing w:before="40" w:after="40"/>
              <w:rPr>
                <w:rFonts w:asciiTheme="minorHAnsi" w:hAnsiTheme="minorHAnsi"/>
                <w:sz w:val="20"/>
                <w:lang w:val="es-ES"/>
              </w:rPr>
            </w:pPr>
            <w:r w:rsidRPr="0059424E">
              <w:rPr>
                <w:rFonts w:asciiTheme="minorHAnsi" w:hAnsiTheme="minorHAnsi"/>
                <w:sz w:val="20"/>
                <w:lang w:val="es-ES"/>
              </w:rPr>
              <w:t>Entorno habilitador: Fomentar un entorno político y reglamentario habilitador que propicie el desarrollo sostenible de las telecomunicaciones/TIC.</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3.1</w:t>
            </w:r>
          </w:p>
        </w:tc>
        <w:tc>
          <w:tcPr>
            <w:tcW w:w="7775" w:type="dxa"/>
          </w:tcPr>
          <w:p w:rsidR="00A259AE" w:rsidRPr="0059424E" w:rsidRDefault="00430B9B" w:rsidP="0059424E">
            <w:pPr>
              <w:spacing w:before="40" w:after="40"/>
              <w:rPr>
                <w:rFonts w:asciiTheme="minorHAnsi" w:hAnsiTheme="minorHAnsi"/>
                <w:sz w:val="20"/>
                <w:lang w:val="es-ES"/>
              </w:rPr>
            </w:pPr>
            <w:r w:rsidRPr="0059424E">
              <w:rPr>
                <w:rFonts w:asciiTheme="minorHAnsi" w:hAnsiTheme="minorHAnsi"/>
                <w:sz w:val="20"/>
                <w:lang w:val="es-ES"/>
              </w:rPr>
              <w:t>Capacidad reforzada de los Estados Miembros para desarrollar marcos políticos, jurídicos y reglamentarios habilitadores que sean propicios para el desarrollo de las telecomunicaciones/TIC.</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3.4</w:t>
            </w:r>
          </w:p>
        </w:tc>
        <w:tc>
          <w:tcPr>
            <w:tcW w:w="7775" w:type="dxa"/>
          </w:tcPr>
          <w:p w:rsidR="00A259AE" w:rsidRPr="0059424E" w:rsidRDefault="00430B9B" w:rsidP="0059424E">
            <w:pPr>
              <w:spacing w:before="40" w:after="40"/>
              <w:rPr>
                <w:rFonts w:asciiTheme="minorHAnsi" w:hAnsiTheme="minorHAnsi"/>
                <w:sz w:val="20"/>
                <w:lang w:val="es-ES"/>
              </w:rPr>
            </w:pPr>
            <w:r w:rsidRPr="0059424E">
              <w:rPr>
                <w:rFonts w:asciiTheme="minorHAnsi" w:hAnsiTheme="minorHAnsi"/>
                <w:sz w:val="20"/>
                <w:lang w:val="es-ES"/>
              </w:rPr>
              <w:t>Capacidad reforzada de los miembros de la UIT para integrar la innovación de las telecomunicaciones/TIC en los programas nacionales de desarrollo.</w:t>
            </w:r>
          </w:p>
        </w:tc>
      </w:tr>
      <w:tr w:rsidR="00A259AE" w:rsidRPr="000776A1" w:rsidTr="00A772B7">
        <w:tblPrEx>
          <w:jc w:val="left"/>
        </w:tblPrEx>
        <w:tc>
          <w:tcPr>
            <w:tcW w:w="857" w:type="dxa"/>
            <w:vMerge w:val="restart"/>
            <w:textDirection w:val="btLr"/>
            <w:vAlign w:val="center"/>
          </w:tcPr>
          <w:p w:rsidR="00A259AE" w:rsidRPr="0059424E" w:rsidRDefault="0016426B" w:rsidP="0059424E">
            <w:pPr>
              <w:keepNext/>
              <w:spacing w:before="0"/>
              <w:ind w:left="113" w:right="113"/>
              <w:jc w:val="center"/>
              <w:rPr>
                <w:rFonts w:asciiTheme="minorHAnsi" w:hAnsiTheme="minorHAnsi"/>
                <w:b/>
                <w:bCs/>
                <w:smallCaps/>
                <w:sz w:val="20"/>
                <w:lang w:val="es-ES"/>
              </w:rPr>
            </w:pPr>
            <w:bookmarkStart w:id="61" w:name="lt_pId179"/>
            <w:r w:rsidRPr="0059424E">
              <w:rPr>
                <w:rFonts w:asciiTheme="minorHAnsi" w:hAnsiTheme="minorHAnsi"/>
                <w:b/>
                <w:bCs/>
                <w:smallCaps/>
                <w:sz w:val="20"/>
                <w:lang w:val="es-ES"/>
              </w:rPr>
              <w:t>Resultados pertinentes de la CMSI</w:t>
            </w:r>
            <w:bookmarkEnd w:id="61"/>
          </w:p>
        </w:tc>
        <w:tc>
          <w:tcPr>
            <w:tcW w:w="719" w:type="dxa"/>
          </w:tcPr>
          <w:p w:rsidR="00A259AE" w:rsidRPr="0059424E" w:rsidRDefault="00A259AE" w:rsidP="0059424E">
            <w:pPr>
              <w:keepNext/>
              <w:spacing w:before="160" w:after="160"/>
              <w:jc w:val="center"/>
              <w:rPr>
                <w:rFonts w:asciiTheme="minorHAnsi" w:hAnsiTheme="minorHAnsi"/>
                <w:sz w:val="20"/>
                <w:lang w:val="es-ES"/>
              </w:rPr>
            </w:pPr>
            <w:bookmarkStart w:id="62" w:name="lt_pId180"/>
            <w:r w:rsidRPr="0059424E">
              <w:rPr>
                <w:rFonts w:asciiTheme="minorHAnsi" w:hAnsiTheme="minorHAnsi"/>
                <w:sz w:val="20"/>
                <w:lang w:val="es-ES"/>
              </w:rPr>
              <w:t>C2</w:t>
            </w:r>
            <w:bookmarkEnd w:id="62"/>
          </w:p>
        </w:tc>
        <w:tc>
          <w:tcPr>
            <w:tcW w:w="7775" w:type="dxa"/>
          </w:tcPr>
          <w:p w:rsidR="00A259AE" w:rsidRPr="0059424E" w:rsidRDefault="00430B9B" w:rsidP="0059424E">
            <w:pPr>
              <w:keepNext/>
              <w:spacing w:before="160" w:after="160"/>
              <w:rPr>
                <w:rFonts w:asciiTheme="minorHAnsi" w:hAnsiTheme="minorHAnsi"/>
                <w:sz w:val="20"/>
                <w:lang w:val="es-ES"/>
              </w:rPr>
            </w:pPr>
            <w:r w:rsidRPr="0059424E">
              <w:rPr>
                <w:rFonts w:asciiTheme="minorHAnsi" w:hAnsiTheme="minorHAnsi"/>
                <w:sz w:val="20"/>
                <w:lang w:val="es-ES"/>
              </w:rPr>
              <w:t>Infraestructura de la información y la comunicación</w:t>
            </w:r>
          </w:p>
        </w:tc>
      </w:tr>
      <w:tr w:rsidR="00A259AE" w:rsidRPr="000776A1" w:rsidTr="0016426B">
        <w:tblPrEx>
          <w:jc w:val="left"/>
        </w:tblPrEx>
        <w:trPr>
          <w:trHeight w:val="834"/>
        </w:trPr>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160" w:after="160"/>
              <w:jc w:val="center"/>
              <w:rPr>
                <w:rFonts w:asciiTheme="minorHAnsi" w:hAnsiTheme="minorHAnsi"/>
                <w:sz w:val="20"/>
                <w:lang w:val="es-ES"/>
              </w:rPr>
            </w:pPr>
            <w:bookmarkStart w:id="63" w:name="lt_pId182"/>
            <w:r w:rsidRPr="0059424E">
              <w:rPr>
                <w:rFonts w:asciiTheme="minorHAnsi" w:hAnsiTheme="minorHAnsi"/>
                <w:sz w:val="20"/>
                <w:lang w:val="es-ES"/>
              </w:rPr>
              <w:t>C7</w:t>
            </w:r>
            <w:bookmarkEnd w:id="63"/>
          </w:p>
        </w:tc>
        <w:tc>
          <w:tcPr>
            <w:tcW w:w="7775" w:type="dxa"/>
            <w:vAlign w:val="center"/>
          </w:tcPr>
          <w:p w:rsidR="00A259AE" w:rsidRPr="0059424E" w:rsidRDefault="00430B9B" w:rsidP="0059424E">
            <w:pPr>
              <w:spacing w:before="160" w:after="160"/>
              <w:rPr>
                <w:rFonts w:asciiTheme="minorHAnsi" w:hAnsiTheme="minorHAnsi"/>
                <w:sz w:val="20"/>
                <w:lang w:val="es-ES"/>
              </w:rPr>
            </w:pPr>
            <w:r w:rsidRPr="0059424E">
              <w:rPr>
                <w:rFonts w:asciiTheme="minorHAnsi" w:hAnsiTheme="minorHAnsi"/>
                <w:sz w:val="20"/>
                <w:lang w:val="es-ES"/>
              </w:rPr>
              <w:t>Aplicaciones de las TIC: ciberentorno</w:t>
            </w:r>
          </w:p>
        </w:tc>
      </w:tr>
      <w:tr w:rsidR="00A259AE" w:rsidRPr="0059424E" w:rsidTr="00F543EC">
        <w:tblPrEx>
          <w:jc w:val="left"/>
        </w:tblPrEx>
        <w:trPr>
          <w:trHeight w:val="1653"/>
        </w:trPr>
        <w:tc>
          <w:tcPr>
            <w:tcW w:w="857" w:type="dxa"/>
            <w:textDirection w:val="btLr"/>
          </w:tcPr>
          <w:p w:rsidR="00A259AE" w:rsidRPr="0059424E" w:rsidRDefault="000D77CD" w:rsidP="0059424E">
            <w:pPr>
              <w:spacing w:before="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Objetivos de Desarrollo Sostenible pertinentes</w:t>
            </w:r>
          </w:p>
        </w:tc>
        <w:tc>
          <w:tcPr>
            <w:tcW w:w="719" w:type="dxa"/>
          </w:tcPr>
          <w:p w:rsidR="00A259AE" w:rsidRPr="0059424E" w:rsidRDefault="00A259AE" w:rsidP="0059424E">
            <w:pPr>
              <w:spacing w:before="780" w:after="780"/>
              <w:jc w:val="center"/>
              <w:rPr>
                <w:rFonts w:asciiTheme="minorHAnsi" w:hAnsiTheme="minorHAnsi"/>
                <w:sz w:val="20"/>
                <w:lang w:val="es-ES"/>
              </w:rPr>
            </w:pPr>
            <w:r w:rsidRPr="0059424E">
              <w:rPr>
                <w:rFonts w:asciiTheme="minorHAnsi" w:hAnsiTheme="minorHAnsi"/>
                <w:sz w:val="20"/>
                <w:lang w:val="es-ES"/>
              </w:rPr>
              <w:t>11</w:t>
            </w:r>
          </w:p>
        </w:tc>
        <w:tc>
          <w:tcPr>
            <w:tcW w:w="7775" w:type="dxa"/>
          </w:tcPr>
          <w:p w:rsidR="00A259AE" w:rsidRPr="0059424E" w:rsidRDefault="001A6BB6" w:rsidP="0059424E">
            <w:pPr>
              <w:spacing w:before="780" w:after="780"/>
              <w:rPr>
                <w:rFonts w:asciiTheme="minorHAnsi" w:hAnsiTheme="minorHAnsi"/>
                <w:sz w:val="20"/>
                <w:lang w:val="es-ES"/>
              </w:rPr>
            </w:pPr>
            <w:r w:rsidRPr="0059424E">
              <w:rPr>
                <w:rFonts w:asciiTheme="minorHAnsi" w:hAnsiTheme="minorHAnsi"/>
                <w:sz w:val="20"/>
                <w:lang w:val="es-ES"/>
              </w:rPr>
              <w:t>Ciudades y comunidades sostenibles</w:t>
            </w:r>
          </w:p>
        </w:tc>
      </w:tr>
    </w:tbl>
    <w:p w:rsidR="00A259AE" w:rsidRPr="0059424E" w:rsidRDefault="00A259AE" w:rsidP="0059424E">
      <w:pPr>
        <w:overflowPunct/>
        <w:autoSpaceDE/>
        <w:autoSpaceDN/>
        <w:adjustRightInd/>
        <w:spacing w:before="0"/>
        <w:textAlignment w:val="auto"/>
        <w:rPr>
          <w:bCs/>
          <w:sz w:val="20"/>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A259AE" w:rsidRPr="000776A1" w:rsidTr="00A772B7">
        <w:trPr>
          <w:tblHeader/>
          <w:jc w:val="center"/>
        </w:trPr>
        <w:tc>
          <w:tcPr>
            <w:tcW w:w="1576" w:type="dxa"/>
            <w:gridSpan w:val="2"/>
            <w:shd w:val="clear" w:color="auto" w:fill="D6E3BC" w:themeFill="accent3" w:themeFillTint="66"/>
            <w:vAlign w:val="center"/>
          </w:tcPr>
          <w:p w:rsidR="00A259AE" w:rsidRPr="0059424E" w:rsidRDefault="00A259AE" w:rsidP="0059424E">
            <w:pPr>
              <w:spacing w:after="120"/>
              <w:jc w:val="center"/>
              <w:rPr>
                <w:rFonts w:asciiTheme="minorHAnsi" w:hAnsiTheme="minorHAnsi"/>
                <w:b/>
                <w:bCs/>
                <w:smallCaps/>
                <w:sz w:val="20"/>
                <w:lang w:val="es-ES"/>
              </w:rPr>
            </w:pPr>
            <w:bookmarkStart w:id="64" w:name="lt_pId187"/>
            <w:r w:rsidRPr="0059424E">
              <w:rPr>
                <w:rFonts w:asciiTheme="minorHAnsi" w:hAnsiTheme="minorHAnsi"/>
                <w:b/>
                <w:bCs/>
                <w:sz w:val="20"/>
                <w:lang w:val="es-ES"/>
              </w:rPr>
              <w:t>RI</w:t>
            </w:r>
            <w:r w:rsidRPr="0059424E">
              <w:rPr>
                <w:rFonts w:asciiTheme="minorHAnsi" w:hAnsiTheme="minorHAnsi"/>
                <w:sz w:val="20"/>
                <w:lang w:val="es-ES"/>
              </w:rPr>
              <w:br w:type="page"/>
            </w:r>
            <w:r w:rsidRPr="0059424E">
              <w:rPr>
                <w:rFonts w:asciiTheme="minorHAnsi" w:hAnsiTheme="minorHAnsi"/>
                <w:b/>
                <w:bCs/>
                <w:smallCaps/>
                <w:sz w:val="20"/>
                <w:lang w:val="es-ES"/>
              </w:rPr>
              <w:t xml:space="preserve"> 4</w:t>
            </w:r>
            <w:bookmarkEnd w:id="64"/>
          </w:p>
        </w:tc>
        <w:tc>
          <w:tcPr>
            <w:tcW w:w="7775" w:type="dxa"/>
            <w:shd w:val="clear" w:color="auto" w:fill="D6E3BC" w:themeFill="accent3" w:themeFillTint="66"/>
            <w:vAlign w:val="center"/>
          </w:tcPr>
          <w:p w:rsidR="00A259AE" w:rsidRPr="0059424E" w:rsidRDefault="00771D40" w:rsidP="0059424E">
            <w:pPr>
              <w:spacing w:after="120"/>
              <w:rPr>
                <w:rFonts w:asciiTheme="minorHAnsi" w:hAnsiTheme="minorHAnsi"/>
                <w:b/>
                <w:bCs/>
                <w:smallCaps/>
                <w:sz w:val="20"/>
                <w:lang w:val="es-ES"/>
              </w:rPr>
            </w:pPr>
            <w:r w:rsidRPr="0059424E">
              <w:rPr>
                <w:rFonts w:asciiTheme="minorHAnsi" w:hAnsiTheme="minorHAnsi"/>
                <w:b/>
                <w:bCs/>
                <w:smallCaps/>
                <w:sz w:val="20"/>
                <w:lang w:val="es-ES"/>
              </w:rPr>
              <w:t>Supervisar la situación ecológica y la presencia y utilización racional de recursos naturales</w:t>
            </w:r>
          </w:p>
        </w:tc>
      </w:tr>
      <w:tr w:rsidR="00A259AE" w:rsidRPr="000776A1" w:rsidTr="00A772B7">
        <w:trPr>
          <w:jc w:val="center"/>
        </w:trPr>
        <w:tc>
          <w:tcPr>
            <w:tcW w:w="1576" w:type="dxa"/>
            <w:gridSpan w:val="2"/>
            <w:vAlign w:val="center"/>
          </w:tcPr>
          <w:p w:rsidR="00A259AE" w:rsidRPr="0059424E" w:rsidRDefault="00A0463F" w:rsidP="0059424E">
            <w:pPr>
              <w:spacing w:before="40" w:after="40"/>
              <w:rPr>
                <w:rFonts w:asciiTheme="minorHAnsi" w:hAnsiTheme="minorHAnsi"/>
                <w:b/>
                <w:bCs/>
                <w:smallCaps/>
                <w:sz w:val="20"/>
                <w:lang w:val="es-ES"/>
              </w:rPr>
            </w:pPr>
            <w:bookmarkStart w:id="65" w:name="lt_pId189"/>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65"/>
          </w:p>
        </w:tc>
        <w:tc>
          <w:tcPr>
            <w:tcW w:w="7775" w:type="dxa"/>
          </w:tcPr>
          <w:p w:rsidR="00A259AE" w:rsidRPr="0059424E" w:rsidRDefault="00771D40" w:rsidP="0059424E">
            <w:pPr>
              <w:spacing w:before="40" w:after="40"/>
              <w:rPr>
                <w:rFonts w:asciiTheme="minorHAnsi" w:hAnsiTheme="minorHAnsi"/>
                <w:sz w:val="20"/>
                <w:lang w:val="es-ES"/>
              </w:rPr>
            </w:pPr>
            <w:r w:rsidRPr="0059424E">
              <w:rPr>
                <w:rFonts w:asciiTheme="minorHAnsi" w:hAnsiTheme="minorHAnsi"/>
                <w:sz w:val="20"/>
                <w:lang w:val="es-ES"/>
              </w:rPr>
              <w:t>Ayudar a los Estados Miembros de la UIT de la región a supervisar la situación ecológica y la presencia y utilización racional de recursos naturales</w:t>
            </w:r>
          </w:p>
        </w:tc>
      </w:tr>
      <w:tr w:rsidR="00A259AE" w:rsidRPr="000776A1" w:rsidTr="00A772B7">
        <w:trPr>
          <w:jc w:val="center"/>
        </w:trPr>
        <w:tc>
          <w:tcPr>
            <w:tcW w:w="857" w:type="dxa"/>
            <w:vMerge w:val="restart"/>
            <w:textDirection w:val="btLr"/>
            <w:vAlign w:val="center"/>
          </w:tcPr>
          <w:p w:rsidR="00A259AE" w:rsidRPr="0059424E" w:rsidRDefault="00A0463F"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A259AE" w:rsidRPr="0059424E" w:rsidRDefault="00771D40" w:rsidP="0059424E">
            <w:pPr>
              <w:spacing w:before="40" w:after="40"/>
              <w:rPr>
                <w:rFonts w:asciiTheme="minorHAnsi" w:hAnsiTheme="minorHAnsi"/>
                <w:sz w:val="20"/>
                <w:lang w:val="es-ES"/>
              </w:rPr>
            </w:pPr>
            <w:r w:rsidRPr="0059424E">
              <w:rPr>
                <w:rFonts w:asciiTheme="minorHAnsi" w:hAnsiTheme="minorHAnsi"/>
                <w:sz w:val="20"/>
                <w:lang w:val="es-ES"/>
              </w:rPr>
              <w:t>Desarrollo de sistemas de información para ayudar a tomar decisiones relativas a la supervisión de la situación ecológica y la presencia y utilización racional de recursos naturales, comprendida la creación de infraestructura de datos espaciales</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A259AE" w:rsidRPr="0059424E" w:rsidRDefault="00771D40" w:rsidP="0059424E">
            <w:pPr>
              <w:spacing w:before="40" w:after="40"/>
              <w:rPr>
                <w:rFonts w:asciiTheme="minorHAnsi" w:hAnsiTheme="minorHAnsi"/>
                <w:sz w:val="20"/>
                <w:lang w:val="es-ES"/>
              </w:rPr>
            </w:pPr>
            <w:r w:rsidRPr="0059424E">
              <w:rPr>
                <w:rFonts w:asciiTheme="minorHAnsi" w:hAnsiTheme="minorHAnsi"/>
                <w:sz w:val="20"/>
                <w:lang w:val="es-ES"/>
              </w:rPr>
              <w:t>Creación de repositorios de metadatos relacionados con los resultados de los estudios de la situación ecológica y la presencia y utilización racional de recursos naturales en la región</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A259AE" w:rsidRPr="0059424E" w:rsidRDefault="00771D40" w:rsidP="0059424E">
            <w:pPr>
              <w:spacing w:before="40" w:after="40"/>
              <w:rPr>
                <w:rFonts w:asciiTheme="minorHAnsi" w:hAnsiTheme="minorHAnsi"/>
                <w:sz w:val="20"/>
                <w:lang w:val="es-ES"/>
              </w:rPr>
            </w:pPr>
            <w:r w:rsidRPr="0059424E">
              <w:rPr>
                <w:rFonts w:asciiTheme="minorHAnsi" w:hAnsiTheme="minorHAnsi"/>
                <w:sz w:val="20"/>
                <w:lang w:val="es-ES"/>
              </w:rPr>
              <w:t>Dotación a las autoridades gubernamentales responsables de la conservación de recursos naturales de información espacial de alta calidad, organizada y armonizada para realizar análisis y previsiones de la situación ambiental</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771D40" w:rsidP="0059424E">
            <w:pPr>
              <w:spacing w:before="40" w:after="40"/>
              <w:rPr>
                <w:rFonts w:asciiTheme="minorHAnsi" w:hAnsiTheme="minorHAnsi"/>
                <w:sz w:val="20"/>
                <w:lang w:val="es-ES"/>
              </w:rPr>
            </w:pPr>
            <w:r w:rsidRPr="0059424E">
              <w:rPr>
                <w:rFonts w:asciiTheme="minorHAnsi" w:hAnsiTheme="minorHAnsi"/>
                <w:sz w:val="20"/>
                <w:lang w:val="es-ES"/>
              </w:rPr>
              <w:t>Cursos de formación, sesiones didácticas y seminarios adicionales sobre la integración de las telecomunicaciones/TIC en la supervisión de la situación ecológica y la presencia y utilización racional de recursos naturales</w:t>
            </w:r>
          </w:p>
        </w:tc>
      </w:tr>
      <w:tr w:rsidR="00A259AE" w:rsidRPr="000776A1" w:rsidTr="00A772B7">
        <w:tblPrEx>
          <w:jc w:val="left"/>
        </w:tblPrEx>
        <w:tc>
          <w:tcPr>
            <w:tcW w:w="857" w:type="dxa"/>
            <w:vMerge w:val="restart"/>
            <w:textDirection w:val="btLr"/>
            <w:vAlign w:val="center"/>
          </w:tcPr>
          <w:p w:rsidR="00A259AE" w:rsidRPr="0059424E" w:rsidRDefault="009E1F6D"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Objetivos pertinentes del UIT D</w:t>
            </w:r>
          </w:p>
        </w:tc>
        <w:tc>
          <w:tcPr>
            <w:tcW w:w="719" w:type="dxa"/>
            <w:vAlign w:val="center"/>
          </w:tcPr>
          <w:p w:rsidR="00A259AE" w:rsidRPr="0059424E" w:rsidRDefault="00771D40" w:rsidP="0059424E">
            <w:pPr>
              <w:spacing w:before="40" w:after="40"/>
              <w:jc w:val="center"/>
              <w:rPr>
                <w:rFonts w:asciiTheme="minorHAnsi" w:hAnsiTheme="minorHAnsi"/>
                <w:sz w:val="20"/>
                <w:lang w:val="es-ES"/>
              </w:rPr>
            </w:pPr>
            <w:bookmarkStart w:id="66" w:name="lt_pId201"/>
            <w:r w:rsidRPr="0059424E">
              <w:rPr>
                <w:rFonts w:asciiTheme="minorHAnsi" w:hAnsiTheme="minorHAnsi"/>
                <w:sz w:val="20"/>
                <w:lang w:val="es-ES"/>
              </w:rPr>
              <w:t xml:space="preserve">Objetivo </w:t>
            </w:r>
            <w:r w:rsidR="00A259AE" w:rsidRPr="0059424E">
              <w:rPr>
                <w:rFonts w:asciiTheme="minorHAnsi" w:hAnsiTheme="minorHAnsi"/>
                <w:sz w:val="20"/>
                <w:lang w:val="es-ES"/>
              </w:rPr>
              <w:t>4</w:t>
            </w:r>
            <w:bookmarkEnd w:id="66"/>
          </w:p>
        </w:tc>
        <w:tc>
          <w:tcPr>
            <w:tcW w:w="7775" w:type="dxa"/>
          </w:tcPr>
          <w:p w:rsidR="00A259AE" w:rsidRPr="0059424E" w:rsidRDefault="00771D40" w:rsidP="0059424E">
            <w:pPr>
              <w:spacing w:before="40" w:after="40"/>
              <w:rPr>
                <w:rFonts w:asciiTheme="minorHAnsi" w:hAnsiTheme="minorHAnsi"/>
                <w:sz w:val="20"/>
                <w:lang w:val="es-ES"/>
              </w:rPr>
            </w:pPr>
            <w:r w:rsidRPr="0059424E">
              <w:rPr>
                <w:rFonts w:asciiTheme="minorHAnsi" w:hAnsiTheme="minorHAnsi"/>
                <w:sz w:val="20"/>
                <w:lang w:val="es-ES"/>
              </w:rPr>
              <w:t>Sociedad digital inclusiva: Fomentar el desarrollo y la utilización de las telecomunicaciones/TIC y aplicaciones para empoderar a la gente y a las sociedades a efectos del desarrollo socioeconómico y la protección del medio ambiente</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4.1</w:t>
            </w:r>
          </w:p>
        </w:tc>
        <w:tc>
          <w:tcPr>
            <w:tcW w:w="7775" w:type="dxa"/>
          </w:tcPr>
          <w:p w:rsidR="00A259AE" w:rsidRPr="0059424E" w:rsidRDefault="00771D40" w:rsidP="0059424E">
            <w:pPr>
              <w:spacing w:before="40" w:after="40"/>
              <w:rPr>
                <w:rFonts w:asciiTheme="minorHAnsi" w:hAnsiTheme="minorHAnsi"/>
                <w:sz w:val="20"/>
                <w:lang w:val="es-ES"/>
              </w:rPr>
            </w:pPr>
            <w:r w:rsidRPr="0059424E">
              <w:rPr>
                <w:rFonts w:asciiTheme="minorHAnsi" w:hAnsiTheme="minorHAnsi"/>
                <w:sz w:val="20"/>
                <w:lang w:val="es-ES"/>
              </w:rPr>
              <w:t>Mejora del acceso y la utilización de las telecomunicaciones/TIC en los países menos adelantados (PMA), los pequeños estados insulares en desarrollo (PEID), los países en desarrollo sin litoral (PDSL) y los países con economías en transición</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4.4</w:t>
            </w:r>
          </w:p>
        </w:tc>
        <w:tc>
          <w:tcPr>
            <w:tcW w:w="7775" w:type="dxa"/>
          </w:tcPr>
          <w:p w:rsidR="00A259AE" w:rsidRPr="0059424E" w:rsidRDefault="00771D40" w:rsidP="0059424E">
            <w:pPr>
              <w:spacing w:before="40" w:after="40"/>
              <w:rPr>
                <w:rFonts w:asciiTheme="minorHAnsi" w:hAnsiTheme="minorHAnsi"/>
                <w:sz w:val="20"/>
                <w:lang w:val="es-ES"/>
              </w:rPr>
            </w:pPr>
            <w:r w:rsidRPr="0059424E">
              <w:rPr>
                <w:rFonts w:asciiTheme="minorHAnsi" w:hAnsiTheme="minorHAnsi"/>
                <w:sz w:val="20"/>
                <w:lang w:val="es-ES"/>
              </w:rPr>
              <w:t>Reforzamiento de la capacidad de los miembros de la UIT para desarrollar estrategias y aplicaciones de TIC de adaptación y mitigación del cambio climático</w:t>
            </w:r>
          </w:p>
        </w:tc>
      </w:tr>
      <w:tr w:rsidR="00A259AE" w:rsidRPr="000776A1" w:rsidTr="005E6163">
        <w:tblPrEx>
          <w:jc w:val="left"/>
        </w:tblPrEx>
        <w:trPr>
          <w:trHeight w:val="1473"/>
        </w:trPr>
        <w:tc>
          <w:tcPr>
            <w:tcW w:w="857" w:type="dxa"/>
            <w:textDirection w:val="btLr"/>
            <w:vAlign w:val="center"/>
          </w:tcPr>
          <w:p w:rsidR="00A259AE" w:rsidRPr="0059424E" w:rsidRDefault="005E6163" w:rsidP="0059424E">
            <w:pPr>
              <w:spacing w:before="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pertinentes de la CMSI</w:t>
            </w:r>
          </w:p>
        </w:tc>
        <w:tc>
          <w:tcPr>
            <w:tcW w:w="719" w:type="dxa"/>
            <w:vAlign w:val="center"/>
          </w:tcPr>
          <w:p w:rsidR="00A259AE" w:rsidRPr="0059424E" w:rsidRDefault="00A259AE" w:rsidP="0059424E">
            <w:pPr>
              <w:spacing w:before="360" w:after="360"/>
              <w:jc w:val="center"/>
              <w:rPr>
                <w:rFonts w:asciiTheme="minorHAnsi" w:hAnsiTheme="minorHAnsi"/>
                <w:sz w:val="20"/>
                <w:lang w:val="es-ES"/>
              </w:rPr>
            </w:pPr>
            <w:bookmarkStart w:id="67" w:name="lt_pId208"/>
            <w:r w:rsidRPr="0059424E">
              <w:rPr>
                <w:rFonts w:asciiTheme="minorHAnsi" w:hAnsiTheme="minorHAnsi"/>
                <w:sz w:val="20"/>
                <w:lang w:val="es-ES"/>
              </w:rPr>
              <w:t>C7</w:t>
            </w:r>
            <w:bookmarkEnd w:id="67"/>
          </w:p>
        </w:tc>
        <w:tc>
          <w:tcPr>
            <w:tcW w:w="7775" w:type="dxa"/>
            <w:vAlign w:val="center"/>
          </w:tcPr>
          <w:p w:rsidR="00A259AE" w:rsidRPr="0059424E" w:rsidRDefault="00990F88" w:rsidP="0059424E">
            <w:pPr>
              <w:spacing w:before="400" w:after="400"/>
              <w:rPr>
                <w:rFonts w:asciiTheme="minorHAnsi" w:hAnsiTheme="minorHAnsi"/>
                <w:sz w:val="20"/>
                <w:lang w:val="es-ES"/>
              </w:rPr>
            </w:pPr>
            <w:r w:rsidRPr="0059424E">
              <w:rPr>
                <w:rFonts w:asciiTheme="minorHAnsi" w:hAnsiTheme="minorHAnsi"/>
                <w:sz w:val="20"/>
                <w:lang w:val="es-ES"/>
              </w:rPr>
              <w:t>Aplicaciones de las TIC: ciberagricultura, ciberentorno</w:t>
            </w:r>
          </w:p>
        </w:tc>
      </w:tr>
      <w:tr w:rsidR="00A259AE" w:rsidRPr="0059424E" w:rsidTr="00A772B7">
        <w:tblPrEx>
          <w:jc w:val="left"/>
        </w:tblPrEx>
        <w:tc>
          <w:tcPr>
            <w:tcW w:w="857" w:type="dxa"/>
            <w:vMerge w:val="restart"/>
            <w:textDirection w:val="btLr"/>
          </w:tcPr>
          <w:p w:rsidR="00A259AE" w:rsidRPr="0059424E" w:rsidRDefault="005E6163" w:rsidP="0059424E">
            <w:pPr>
              <w:spacing w:before="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Objetivos de Desarrollo Sostenible pertinentes</w:t>
            </w:r>
          </w:p>
        </w:tc>
        <w:tc>
          <w:tcPr>
            <w:tcW w:w="719" w:type="dxa"/>
          </w:tcPr>
          <w:p w:rsidR="00A259AE" w:rsidRPr="0059424E" w:rsidRDefault="00A259AE" w:rsidP="0059424E">
            <w:pPr>
              <w:spacing w:before="360" w:after="360"/>
              <w:jc w:val="center"/>
              <w:rPr>
                <w:rFonts w:asciiTheme="minorHAnsi" w:hAnsiTheme="minorHAnsi"/>
                <w:sz w:val="20"/>
                <w:lang w:val="es-ES"/>
              </w:rPr>
            </w:pPr>
            <w:r w:rsidRPr="0059424E">
              <w:rPr>
                <w:rFonts w:asciiTheme="minorHAnsi" w:hAnsiTheme="minorHAnsi"/>
                <w:sz w:val="20"/>
                <w:lang w:val="es-ES"/>
              </w:rPr>
              <w:t>6</w:t>
            </w:r>
          </w:p>
        </w:tc>
        <w:tc>
          <w:tcPr>
            <w:tcW w:w="7775" w:type="dxa"/>
          </w:tcPr>
          <w:p w:rsidR="00A259AE" w:rsidRPr="0059424E" w:rsidRDefault="00990F88" w:rsidP="0059424E">
            <w:pPr>
              <w:spacing w:before="360" w:after="360"/>
              <w:rPr>
                <w:rFonts w:asciiTheme="minorHAnsi" w:hAnsiTheme="minorHAnsi"/>
                <w:sz w:val="20"/>
                <w:lang w:val="es-ES"/>
              </w:rPr>
            </w:pPr>
            <w:r w:rsidRPr="0059424E">
              <w:rPr>
                <w:rFonts w:asciiTheme="minorHAnsi" w:hAnsiTheme="minorHAnsi"/>
                <w:sz w:val="20"/>
                <w:lang w:val="es-ES"/>
              </w:rPr>
              <w:t>Agua potable y saneamiento</w:t>
            </w:r>
          </w:p>
        </w:tc>
      </w:tr>
      <w:tr w:rsidR="00A259AE" w:rsidRPr="0059424E" w:rsidTr="005E6163">
        <w:tblPrEx>
          <w:jc w:val="left"/>
        </w:tblPrEx>
        <w:trPr>
          <w:trHeight w:val="1579"/>
        </w:trPr>
        <w:tc>
          <w:tcPr>
            <w:tcW w:w="857" w:type="dxa"/>
            <w:vMerge/>
            <w:textDirection w:val="btLr"/>
          </w:tcPr>
          <w:p w:rsidR="00A259AE" w:rsidRPr="0059424E" w:rsidRDefault="00A259AE" w:rsidP="0059424E">
            <w:pPr>
              <w:spacing w:before="0"/>
              <w:ind w:left="113" w:right="113"/>
              <w:jc w:val="center"/>
              <w:rPr>
                <w:rFonts w:asciiTheme="minorHAnsi" w:hAnsiTheme="minorHAnsi"/>
                <w:b/>
                <w:bCs/>
                <w:smallCaps/>
                <w:sz w:val="20"/>
                <w:lang w:val="es-ES"/>
              </w:rPr>
            </w:pPr>
          </w:p>
        </w:tc>
        <w:tc>
          <w:tcPr>
            <w:tcW w:w="719" w:type="dxa"/>
          </w:tcPr>
          <w:p w:rsidR="00A259AE" w:rsidRPr="0059424E" w:rsidRDefault="00A259AE" w:rsidP="0059424E">
            <w:pPr>
              <w:spacing w:before="360" w:after="360"/>
              <w:jc w:val="center"/>
              <w:rPr>
                <w:rFonts w:asciiTheme="minorHAnsi" w:hAnsiTheme="minorHAnsi"/>
                <w:sz w:val="20"/>
                <w:lang w:val="es-ES"/>
              </w:rPr>
            </w:pPr>
            <w:r w:rsidRPr="0059424E">
              <w:rPr>
                <w:rFonts w:asciiTheme="minorHAnsi" w:hAnsiTheme="minorHAnsi"/>
                <w:sz w:val="20"/>
                <w:lang w:val="es-ES"/>
              </w:rPr>
              <w:t>13</w:t>
            </w:r>
          </w:p>
        </w:tc>
        <w:tc>
          <w:tcPr>
            <w:tcW w:w="7775" w:type="dxa"/>
          </w:tcPr>
          <w:p w:rsidR="00A259AE" w:rsidRPr="0059424E" w:rsidRDefault="00990F88" w:rsidP="0059424E">
            <w:pPr>
              <w:spacing w:before="360" w:after="360"/>
              <w:rPr>
                <w:rFonts w:asciiTheme="minorHAnsi" w:hAnsiTheme="minorHAnsi"/>
                <w:sz w:val="20"/>
                <w:lang w:val="es-ES"/>
              </w:rPr>
            </w:pPr>
            <w:r w:rsidRPr="0059424E">
              <w:rPr>
                <w:rFonts w:asciiTheme="minorHAnsi" w:hAnsiTheme="minorHAnsi"/>
                <w:sz w:val="20"/>
                <w:lang w:val="es-ES"/>
              </w:rPr>
              <w:t>Acción climática</w:t>
            </w:r>
          </w:p>
        </w:tc>
      </w:tr>
    </w:tbl>
    <w:p w:rsidR="00A259AE" w:rsidRPr="0059424E" w:rsidRDefault="00A259AE" w:rsidP="0059424E">
      <w:pPr>
        <w:tabs>
          <w:tab w:val="left" w:pos="567"/>
        </w:tabs>
        <w:ind w:left="567" w:hanging="567"/>
        <w:rPr>
          <w:bCs/>
          <w:szCs w:val="24"/>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A259AE" w:rsidRPr="000776A1" w:rsidTr="00A772B7">
        <w:trPr>
          <w:tblHeader/>
          <w:jc w:val="center"/>
        </w:trPr>
        <w:tc>
          <w:tcPr>
            <w:tcW w:w="1576" w:type="dxa"/>
            <w:gridSpan w:val="2"/>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68" w:name="lt_pId215"/>
            <w:r w:rsidRPr="0059424E">
              <w:rPr>
                <w:rFonts w:asciiTheme="minorHAnsi" w:hAnsiTheme="minorHAnsi"/>
                <w:b/>
                <w:bCs/>
                <w:sz w:val="20"/>
                <w:lang w:val="es-ES"/>
              </w:rPr>
              <w:lastRenderedPageBreak/>
              <w:t>RI</w:t>
            </w:r>
            <w:r w:rsidRPr="0059424E">
              <w:rPr>
                <w:rFonts w:asciiTheme="minorHAnsi" w:hAnsiTheme="minorHAnsi"/>
                <w:lang w:val="es-ES"/>
              </w:rPr>
              <w:br w:type="page"/>
            </w:r>
            <w:r w:rsidRPr="0059424E">
              <w:rPr>
                <w:rFonts w:asciiTheme="minorHAnsi" w:hAnsiTheme="minorHAnsi"/>
                <w:b/>
                <w:bCs/>
                <w:smallCaps/>
                <w:sz w:val="20"/>
                <w:lang w:val="es-ES"/>
              </w:rPr>
              <w:t xml:space="preserve"> 5</w:t>
            </w:r>
            <w:bookmarkEnd w:id="68"/>
          </w:p>
        </w:tc>
        <w:tc>
          <w:tcPr>
            <w:tcW w:w="7775" w:type="dxa"/>
            <w:shd w:val="clear" w:color="auto" w:fill="D6E3BC" w:themeFill="accent3" w:themeFillTint="66"/>
            <w:vAlign w:val="center"/>
          </w:tcPr>
          <w:p w:rsidR="00A259AE" w:rsidRPr="0059424E" w:rsidRDefault="00617465"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Fomento de soluciones innovadoras y alianzas para la implementación de tecnologías de Internet de las cosas y su interacción con las redes de telecomunicaciones, incluidas las redes 4G, IMT-2020 y las de la próxima generación, en pro del desarrollo sostenible</w:t>
            </w:r>
          </w:p>
        </w:tc>
      </w:tr>
      <w:tr w:rsidR="00A259AE" w:rsidRPr="000776A1" w:rsidTr="00A772B7">
        <w:trPr>
          <w:jc w:val="center"/>
        </w:trPr>
        <w:tc>
          <w:tcPr>
            <w:tcW w:w="1576" w:type="dxa"/>
            <w:gridSpan w:val="2"/>
            <w:vAlign w:val="center"/>
          </w:tcPr>
          <w:p w:rsidR="00A259AE" w:rsidRPr="0059424E" w:rsidRDefault="00A0463F" w:rsidP="0059424E">
            <w:pPr>
              <w:keepNext/>
              <w:spacing w:before="40" w:after="40"/>
              <w:rPr>
                <w:rFonts w:asciiTheme="minorHAnsi" w:hAnsiTheme="minorHAnsi"/>
                <w:b/>
                <w:bCs/>
                <w:smallCaps/>
                <w:sz w:val="20"/>
                <w:lang w:val="es-ES"/>
              </w:rPr>
            </w:pPr>
            <w:bookmarkStart w:id="69" w:name="lt_pId217"/>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69"/>
          </w:p>
        </w:tc>
        <w:tc>
          <w:tcPr>
            <w:tcW w:w="7775" w:type="dxa"/>
          </w:tcPr>
          <w:p w:rsidR="00A259AE" w:rsidRPr="0059424E" w:rsidRDefault="00B03F65" w:rsidP="0059424E">
            <w:pPr>
              <w:keepNext/>
              <w:spacing w:before="40" w:after="40"/>
              <w:rPr>
                <w:rFonts w:asciiTheme="minorHAnsi" w:hAnsiTheme="minorHAnsi"/>
                <w:sz w:val="20"/>
                <w:lang w:val="es-ES"/>
              </w:rPr>
            </w:pPr>
            <w:r w:rsidRPr="0059424E">
              <w:rPr>
                <w:rFonts w:asciiTheme="minorHAnsi" w:hAnsiTheme="minorHAnsi"/>
                <w:sz w:val="20"/>
                <w:lang w:val="es-ES"/>
              </w:rPr>
              <w:t xml:space="preserve">Prestar asistencia a los Estados Miembros de la UIT de la región en la transformación armoniosa del mercado de las telecomunicaciones y la transición de operadores de telecomunicaciones al suministro de servicios innovadores para los usuarios, garantizando la estabilidad y un mayor rendimiento de las redes de telecomunicaciones, incluidas las redes 4G, las IMT-2020 y las de la próxima generación (en adelante </w:t>
            </w:r>
            <w:r w:rsidR="00DF76B2" w:rsidRPr="0059424E">
              <w:rPr>
                <w:rFonts w:asciiTheme="minorHAnsi" w:hAnsiTheme="minorHAnsi"/>
                <w:sz w:val="20"/>
                <w:lang w:val="es-ES"/>
              </w:rPr>
              <w:t>"</w:t>
            </w:r>
            <w:r w:rsidRPr="0059424E">
              <w:rPr>
                <w:rFonts w:asciiTheme="minorHAnsi" w:hAnsiTheme="minorHAnsi"/>
                <w:sz w:val="20"/>
                <w:lang w:val="es-ES"/>
              </w:rPr>
              <w:t>redes de telecomunicaciones</w:t>
            </w:r>
            <w:r w:rsidR="00DF76B2" w:rsidRPr="0059424E">
              <w:rPr>
                <w:rFonts w:asciiTheme="minorHAnsi" w:hAnsiTheme="minorHAnsi"/>
                <w:sz w:val="20"/>
                <w:lang w:val="es-ES"/>
              </w:rPr>
              <w:t>"</w:t>
            </w:r>
            <w:r w:rsidRPr="0059424E">
              <w:rPr>
                <w:rFonts w:asciiTheme="minorHAnsi" w:hAnsiTheme="minorHAnsi"/>
                <w:sz w:val="20"/>
                <w:lang w:val="es-ES"/>
              </w:rPr>
              <w:t>) en el contexto de la implementación ubicua del concepto y tecnologías de IoT</w:t>
            </w:r>
          </w:p>
        </w:tc>
      </w:tr>
      <w:tr w:rsidR="00A259AE" w:rsidRPr="000776A1" w:rsidTr="00A772B7">
        <w:trPr>
          <w:jc w:val="center"/>
        </w:trPr>
        <w:tc>
          <w:tcPr>
            <w:tcW w:w="857" w:type="dxa"/>
            <w:vMerge w:val="restart"/>
            <w:textDirection w:val="btLr"/>
            <w:vAlign w:val="center"/>
          </w:tcPr>
          <w:p w:rsidR="00A259AE" w:rsidRPr="0059424E" w:rsidRDefault="00A0463F" w:rsidP="0059424E">
            <w:pPr>
              <w:keepNext/>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19" w:type="dxa"/>
            <w:vAlign w:val="center"/>
          </w:tcPr>
          <w:p w:rsidR="00A259AE" w:rsidRPr="0059424E" w:rsidRDefault="00A259AE" w:rsidP="0059424E">
            <w:pPr>
              <w:keepNext/>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A259AE" w:rsidRPr="0059424E" w:rsidRDefault="00B03F65" w:rsidP="0059424E">
            <w:pPr>
              <w:keepNext/>
              <w:spacing w:before="40" w:after="40"/>
              <w:rPr>
                <w:rFonts w:asciiTheme="minorHAnsi" w:hAnsiTheme="minorHAnsi"/>
                <w:sz w:val="20"/>
                <w:lang w:val="es-ES"/>
              </w:rPr>
            </w:pPr>
            <w:r w:rsidRPr="0059424E">
              <w:rPr>
                <w:rFonts w:asciiTheme="minorHAnsi" w:hAnsiTheme="minorHAnsi"/>
                <w:sz w:val="20"/>
                <w:lang w:val="es-ES"/>
              </w:rPr>
              <w:t>Desarrollo de recomendaciones sobre la utilización de tecnologías modernas y conceptos avanzados para la explotación del mercado de las telecomunicaciones, en particular los principios de interfuncionamiento de redes de telecomunicaciones, establecimiento de tarifas para servicios, numeración, direccionamiento e identificación, así como cuestiones relacionadas con la calidad del servicio, la seguridad y la fiabilidad y gestión del tráfico, comprendidos los aspectos relativos a la neutralidad de la red</w:t>
            </w:r>
          </w:p>
        </w:tc>
      </w:tr>
      <w:tr w:rsidR="00A259AE" w:rsidRPr="000776A1" w:rsidTr="00A772B7">
        <w:trPr>
          <w:jc w:val="center"/>
        </w:trPr>
        <w:tc>
          <w:tcPr>
            <w:tcW w:w="857" w:type="dxa"/>
            <w:vMerge/>
            <w:vAlign w:val="center"/>
          </w:tcPr>
          <w:p w:rsidR="00A259AE" w:rsidRPr="0059424E" w:rsidRDefault="00A259AE" w:rsidP="0059424E">
            <w:pPr>
              <w:keepNext/>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keepNext/>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A259AE" w:rsidRPr="0059424E" w:rsidRDefault="00B03F65" w:rsidP="0059424E">
            <w:pPr>
              <w:keepNext/>
              <w:spacing w:before="40" w:after="40"/>
              <w:rPr>
                <w:rFonts w:asciiTheme="minorHAnsi" w:hAnsiTheme="minorHAnsi"/>
                <w:sz w:val="20"/>
                <w:lang w:val="es-ES"/>
              </w:rPr>
            </w:pPr>
            <w:r w:rsidRPr="0059424E">
              <w:rPr>
                <w:rFonts w:asciiTheme="minorHAnsi" w:hAnsiTheme="minorHAnsi"/>
                <w:sz w:val="20"/>
                <w:lang w:val="es-ES"/>
              </w:rPr>
              <w:t>Mayor interoperabilidad entre redes de telecomunicaciones, servicios y dispositivos mediante la implementación del concepto de IoT, en partículas la IoT industrial</w:t>
            </w:r>
          </w:p>
        </w:tc>
      </w:tr>
      <w:tr w:rsidR="00A259AE" w:rsidRPr="000776A1" w:rsidTr="00A772B7">
        <w:trPr>
          <w:jc w:val="center"/>
        </w:trPr>
        <w:tc>
          <w:tcPr>
            <w:tcW w:w="857" w:type="dxa"/>
            <w:vMerge/>
            <w:vAlign w:val="center"/>
          </w:tcPr>
          <w:p w:rsidR="00A259AE" w:rsidRPr="0059424E" w:rsidRDefault="00A259AE" w:rsidP="0059424E">
            <w:pPr>
              <w:keepNext/>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keepNext/>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A259AE" w:rsidRPr="0059424E" w:rsidRDefault="00B03F65" w:rsidP="0059424E">
            <w:pPr>
              <w:keepNext/>
              <w:spacing w:before="40" w:after="40"/>
              <w:rPr>
                <w:rFonts w:asciiTheme="minorHAnsi" w:hAnsiTheme="minorHAnsi"/>
                <w:sz w:val="20"/>
                <w:lang w:val="es-ES"/>
              </w:rPr>
            </w:pPr>
            <w:r w:rsidRPr="0059424E">
              <w:rPr>
                <w:rFonts w:asciiTheme="minorHAnsi" w:hAnsiTheme="minorHAnsi"/>
                <w:sz w:val="20"/>
                <w:lang w:val="es-ES"/>
              </w:rPr>
              <w:t>Ayudar a logra el nivel requerido de confianza y seguridad al llevar a cabo la transformación a gran escala de las redes de telecomunicaciones en el contexto de la introducción del concepto de IoT, incluida la IoT industrial</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B03F65" w:rsidP="0059424E">
            <w:pPr>
              <w:spacing w:before="40" w:after="40"/>
              <w:rPr>
                <w:rFonts w:asciiTheme="minorHAnsi" w:hAnsiTheme="minorHAnsi"/>
                <w:sz w:val="20"/>
                <w:lang w:val="es-ES"/>
              </w:rPr>
            </w:pPr>
            <w:r w:rsidRPr="0059424E">
              <w:rPr>
                <w:rFonts w:asciiTheme="minorHAnsi" w:hAnsiTheme="minorHAnsi"/>
                <w:sz w:val="20"/>
                <w:lang w:val="es-ES"/>
              </w:rPr>
              <w:t>Establecimiento de una única herramienta y un conjunto de especificaciones para la prueba de dispositivos, redes de telecomunicaciones y sus componentes en el marco del concepto de IoT, IoT industrial inclusive, por medio de laboratorios regionales</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A259AE" w:rsidRPr="0059424E" w:rsidRDefault="00B03F65" w:rsidP="0059424E">
            <w:pPr>
              <w:spacing w:before="40" w:after="40"/>
              <w:rPr>
                <w:rFonts w:asciiTheme="minorHAnsi" w:hAnsiTheme="minorHAnsi"/>
                <w:sz w:val="20"/>
                <w:lang w:val="es-ES"/>
              </w:rPr>
            </w:pPr>
            <w:r w:rsidRPr="0059424E">
              <w:rPr>
                <w:rFonts w:asciiTheme="minorHAnsi" w:hAnsiTheme="minorHAnsi"/>
                <w:sz w:val="20"/>
                <w:lang w:val="es-ES"/>
              </w:rPr>
              <w:t>Elaboración de recomendaciones relativas a la creación y explotación de laboratorios de IoT regionales, en pro del desarrollo sostenible</w:t>
            </w:r>
          </w:p>
        </w:tc>
      </w:tr>
      <w:tr w:rsidR="00A259AE" w:rsidRPr="000776A1" w:rsidTr="00A772B7">
        <w:tblPrEx>
          <w:jc w:val="left"/>
        </w:tblPrEx>
        <w:tc>
          <w:tcPr>
            <w:tcW w:w="857" w:type="dxa"/>
            <w:vMerge w:val="restart"/>
            <w:textDirection w:val="btLr"/>
            <w:vAlign w:val="center"/>
          </w:tcPr>
          <w:p w:rsidR="00A259AE" w:rsidRPr="0059424E" w:rsidRDefault="00A0463F"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Objetivos pertinentes del UIT D</w:t>
            </w:r>
          </w:p>
        </w:tc>
        <w:tc>
          <w:tcPr>
            <w:tcW w:w="719" w:type="dxa"/>
            <w:vAlign w:val="center"/>
          </w:tcPr>
          <w:p w:rsidR="00A259AE" w:rsidRPr="0059424E" w:rsidRDefault="000B41AF" w:rsidP="0059424E">
            <w:pPr>
              <w:spacing w:before="40" w:after="40"/>
              <w:jc w:val="center"/>
              <w:rPr>
                <w:rFonts w:asciiTheme="minorHAnsi" w:hAnsiTheme="minorHAnsi"/>
                <w:sz w:val="20"/>
                <w:lang w:val="es-ES"/>
              </w:rPr>
            </w:pPr>
            <w:bookmarkStart w:id="70" w:name="lt_pId231"/>
            <w:r w:rsidRPr="0059424E">
              <w:rPr>
                <w:rFonts w:asciiTheme="minorHAnsi" w:hAnsiTheme="minorHAnsi"/>
                <w:sz w:val="20"/>
                <w:lang w:val="es-ES"/>
              </w:rPr>
              <w:t>Objetivo</w:t>
            </w:r>
            <w:r w:rsidR="00A259AE" w:rsidRPr="0059424E">
              <w:rPr>
                <w:rFonts w:asciiTheme="minorHAnsi" w:hAnsiTheme="minorHAnsi"/>
                <w:sz w:val="20"/>
                <w:lang w:val="es-ES"/>
              </w:rPr>
              <w:t xml:space="preserve"> 2</w:t>
            </w:r>
            <w:bookmarkEnd w:id="70"/>
          </w:p>
        </w:tc>
        <w:tc>
          <w:tcPr>
            <w:tcW w:w="7775" w:type="dxa"/>
          </w:tcPr>
          <w:p w:rsidR="00A259AE" w:rsidRPr="0059424E" w:rsidRDefault="000B41AF" w:rsidP="0059424E">
            <w:pPr>
              <w:spacing w:before="40" w:after="40"/>
              <w:rPr>
                <w:rFonts w:asciiTheme="minorHAnsi" w:hAnsiTheme="minorHAnsi"/>
                <w:sz w:val="20"/>
                <w:lang w:val="es-ES"/>
              </w:rPr>
            </w:pPr>
            <w:r w:rsidRPr="0059424E">
              <w:rPr>
                <w:rFonts w:asciiTheme="minorHAnsi" w:hAnsiTheme="minorHAnsi"/>
                <w:sz w:val="20"/>
                <w:lang w:val="es-ES"/>
              </w:rPr>
              <w:t>Infraestructura de telecomunicaciones/TIC moderna y segura: Fomentar el desarrollo de la infraestructura y los servicios, incluida la instauración de la confianza y la seguridad en el uso de las telecomunicaciones/TIC</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2.1</w:t>
            </w:r>
          </w:p>
        </w:tc>
        <w:tc>
          <w:tcPr>
            <w:tcW w:w="7775" w:type="dxa"/>
          </w:tcPr>
          <w:p w:rsidR="00A259AE" w:rsidRPr="0059424E" w:rsidRDefault="000B41AF" w:rsidP="0059424E">
            <w:pPr>
              <w:spacing w:before="40" w:after="40"/>
              <w:rPr>
                <w:rFonts w:asciiTheme="minorHAnsi" w:hAnsiTheme="minorHAnsi"/>
                <w:sz w:val="20"/>
                <w:lang w:val="es-ES"/>
              </w:rPr>
            </w:pPr>
            <w:r w:rsidRPr="0059424E">
              <w:rPr>
                <w:rFonts w:asciiTheme="minorHAnsi" w:hAnsiTheme="minorHAnsi"/>
                <w:sz w:val="20"/>
                <w:lang w:val="es-ES"/>
              </w:rPr>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0B41AF" w:rsidP="0059424E">
            <w:pPr>
              <w:spacing w:before="40" w:after="40"/>
              <w:jc w:val="center"/>
              <w:rPr>
                <w:rFonts w:asciiTheme="minorHAnsi" w:hAnsiTheme="minorHAnsi"/>
                <w:sz w:val="20"/>
                <w:lang w:val="es-ES"/>
              </w:rPr>
            </w:pPr>
            <w:bookmarkStart w:id="71" w:name="lt_pId235"/>
            <w:r w:rsidRPr="0059424E">
              <w:rPr>
                <w:rFonts w:asciiTheme="minorHAnsi" w:hAnsiTheme="minorHAnsi"/>
                <w:sz w:val="20"/>
                <w:lang w:val="es-ES"/>
              </w:rPr>
              <w:t xml:space="preserve">Objetivo </w:t>
            </w:r>
            <w:r w:rsidR="00A259AE" w:rsidRPr="0059424E">
              <w:rPr>
                <w:rFonts w:asciiTheme="minorHAnsi" w:hAnsiTheme="minorHAnsi"/>
                <w:sz w:val="20"/>
                <w:lang w:val="es-ES"/>
              </w:rPr>
              <w:t>3</w:t>
            </w:r>
            <w:bookmarkEnd w:id="71"/>
          </w:p>
        </w:tc>
        <w:tc>
          <w:tcPr>
            <w:tcW w:w="7775" w:type="dxa"/>
          </w:tcPr>
          <w:p w:rsidR="00A259AE" w:rsidRPr="0059424E" w:rsidRDefault="000B41AF" w:rsidP="0059424E">
            <w:pPr>
              <w:spacing w:before="40" w:after="40"/>
              <w:rPr>
                <w:rFonts w:asciiTheme="minorHAnsi" w:hAnsiTheme="minorHAnsi"/>
                <w:sz w:val="20"/>
                <w:lang w:val="es-ES"/>
              </w:rPr>
            </w:pPr>
            <w:r w:rsidRPr="0059424E">
              <w:rPr>
                <w:rFonts w:asciiTheme="minorHAnsi" w:hAnsiTheme="minorHAnsi"/>
                <w:sz w:val="20"/>
                <w:lang w:val="es-ES"/>
              </w:rPr>
              <w:t>Entorno habilitador: Fomentar un entorno político y reglamentario habilitador que propicie el desarrollo sostenible de las telecomunicaciones/TIC</w:t>
            </w:r>
          </w:p>
        </w:tc>
      </w:tr>
      <w:tr w:rsidR="00A259AE" w:rsidRPr="000776A1" w:rsidTr="00A772B7">
        <w:tblPrEx>
          <w:jc w:val="left"/>
        </w:tblPrEx>
        <w:tc>
          <w:tcPr>
            <w:tcW w:w="857" w:type="dxa"/>
            <w:vMerge/>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3.4</w:t>
            </w:r>
          </w:p>
        </w:tc>
        <w:tc>
          <w:tcPr>
            <w:tcW w:w="7775" w:type="dxa"/>
          </w:tcPr>
          <w:p w:rsidR="00A259AE" w:rsidRPr="0059424E" w:rsidRDefault="000B41AF" w:rsidP="0059424E">
            <w:pPr>
              <w:spacing w:before="40" w:after="40"/>
              <w:rPr>
                <w:rFonts w:asciiTheme="minorHAnsi" w:hAnsiTheme="minorHAnsi"/>
                <w:sz w:val="20"/>
                <w:lang w:val="es-ES"/>
              </w:rPr>
            </w:pPr>
            <w:r w:rsidRPr="0059424E">
              <w:rPr>
                <w:rFonts w:asciiTheme="minorHAnsi" w:hAnsiTheme="minorHAnsi"/>
                <w:sz w:val="20"/>
                <w:lang w:val="es-ES"/>
              </w:rPr>
              <w:t>Capacidad reforzada de los miembros de la UIT para integrar la innovación de las telecomunicaciones/TIC en los programas nacionales de desarrollo</w:t>
            </w:r>
          </w:p>
        </w:tc>
      </w:tr>
      <w:tr w:rsidR="00A259AE" w:rsidRPr="0059424E" w:rsidTr="00A0463F">
        <w:tblPrEx>
          <w:jc w:val="left"/>
        </w:tblPrEx>
        <w:trPr>
          <w:trHeight w:val="1419"/>
        </w:trPr>
        <w:tc>
          <w:tcPr>
            <w:tcW w:w="857" w:type="dxa"/>
            <w:textDirection w:val="btLr"/>
            <w:vAlign w:val="center"/>
          </w:tcPr>
          <w:p w:rsidR="00A259AE" w:rsidRPr="0059424E" w:rsidRDefault="00A0463F" w:rsidP="0059424E">
            <w:pPr>
              <w:spacing w:before="0"/>
              <w:ind w:left="113" w:right="113"/>
              <w:jc w:val="center"/>
              <w:rPr>
                <w:rFonts w:asciiTheme="minorHAnsi" w:hAnsiTheme="minorHAnsi"/>
                <w:b/>
                <w:bCs/>
                <w:smallCaps/>
                <w:sz w:val="20"/>
                <w:lang w:val="es-ES"/>
              </w:rPr>
            </w:pPr>
            <w:bookmarkStart w:id="72" w:name="lt_pId239"/>
            <w:r w:rsidRPr="0059424E">
              <w:rPr>
                <w:rFonts w:asciiTheme="minorHAnsi" w:hAnsiTheme="minorHAnsi"/>
                <w:b/>
                <w:bCs/>
                <w:smallCaps/>
                <w:sz w:val="20"/>
                <w:lang w:val="es-ES"/>
              </w:rPr>
              <w:t>Resultados pertinentes de la CMSI</w:t>
            </w:r>
            <w:bookmarkEnd w:id="72"/>
          </w:p>
        </w:tc>
        <w:tc>
          <w:tcPr>
            <w:tcW w:w="719" w:type="dxa"/>
            <w:vAlign w:val="center"/>
          </w:tcPr>
          <w:p w:rsidR="00A259AE" w:rsidRPr="0059424E" w:rsidRDefault="00A259AE" w:rsidP="0059424E">
            <w:pPr>
              <w:spacing w:before="360" w:after="360"/>
              <w:jc w:val="center"/>
              <w:rPr>
                <w:rFonts w:asciiTheme="minorHAnsi" w:hAnsiTheme="minorHAnsi"/>
                <w:sz w:val="20"/>
                <w:lang w:val="es-ES"/>
              </w:rPr>
            </w:pPr>
            <w:bookmarkStart w:id="73" w:name="lt_pId240"/>
            <w:r w:rsidRPr="0059424E">
              <w:rPr>
                <w:rFonts w:asciiTheme="minorHAnsi" w:hAnsiTheme="minorHAnsi"/>
                <w:sz w:val="20"/>
                <w:lang w:val="es-ES"/>
              </w:rPr>
              <w:t>C6</w:t>
            </w:r>
            <w:bookmarkEnd w:id="73"/>
          </w:p>
        </w:tc>
        <w:tc>
          <w:tcPr>
            <w:tcW w:w="7775" w:type="dxa"/>
            <w:vAlign w:val="center"/>
          </w:tcPr>
          <w:p w:rsidR="00A259AE" w:rsidRPr="0059424E" w:rsidRDefault="000B41AF" w:rsidP="0059424E">
            <w:pPr>
              <w:spacing w:before="400" w:after="400"/>
              <w:rPr>
                <w:rFonts w:asciiTheme="minorHAnsi" w:hAnsiTheme="minorHAnsi"/>
                <w:sz w:val="20"/>
                <w:lang w:val="es-ES"/>
              </w:rPr>
            </w:pPr>
            <w:r w:rsidRPr="0059424E">
              <w:rPr>
                <w:rFonts w:asciiTheme="minorHAnsi" w:hAnsiTheme="minorHAnsi"/>
                <w:sz w:val="20"/>
                <w:lang w:val="es-ES"/>
              </w:rPr>
              <w:t>Entorno habilitador</w:t>
            </w:r>
          </w:p>
        </w:tc>
      </w:tr>
      <w:tr w:rsidR="00A259AE" w:rsidRPr="0059424E" w:rsidTr="00A772B7">
        <w:tblPrEx>
          <w:jc w:val="left"/>
        </w:tblPrEx>
        <w:tc>
          <w:tcPr>
            <w:tcW w:w="857" w:type="dxa"/>
            <w:vMerge w:val="restart"/>
            <w:textDirection w:val="btLr"/>
          </w:tcPr>
          <w:p w:rsidR="00A259AE" w:rsidRPr="0059424E" w:rsidRDefault="00A0463F" w:rsidP="0059424E">
            <w:pPr>
              <w:spacing w:before="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Objetivos de Desarrollo Sostenible pertinentes</w:t>
            </w:r>
          </w:p>
        </w:tc>
        <w:tc>
          <w:tcPr>
            <w:tcW w:w="719" w:type="dxa"/>
          </w:tcPr>
          <w:p w:rsidR="00A259AE" w:rsidRPr="0059424E" w:rsidRDefault="00A259AE" w:rsidP="0059424E">
            <w:pPr>
              <w:spacing w:before="360" w:after="360"/>
              <w:jc w:val="center"/>
              <w:rPr>
                <w:rFonts w:asciiTheme="minorHAnsi" w:hAnsiTheme="minorHAnsi"/>
                <w:sz w:val="20"/>
                <w:lang w:val="es-ES"/>
              </w:rPr>
            </w:pPr>
            <w:r w:rsidRPr="0059424E">
              <w:rPr>
                <w:rFonts w:asciiTheme="minorHAnsi" w:hAnsiTheme="minorHAnsi"/>
                <w:sz w:val="20"/>
                <w:lang w:val="es-ES"/>
              </w:rPr>
              <w:t>9</w:t>
            </w:r>
          </w:p>
        </w:tc>
        <w:tc>
          <w:tcPr>
            <w:tcW w:w="7775" w:type="dxa"/>
          </w:tcPr>
          <w:p w:rsidR="00A259AE" w:rsidRPr="0059424E" w:rsidRDefault="000B41AF" w:rsidP="0059424E">
            <w:pPr>
              <w:spacing w:before="360" w:after="360"/>
              <w:rPr>
                <w:rFonts w:asciiTheme="minorHAnsi" w:hAnsiTheme="minorHAnsi"/>
                <w:sz w:val="20"/>
                <w:lang w:val="es-ES"/>
              </w:rPr>
            </w:pPr>
            <w:r w:rsidRPr="0059424E">
              <w:rPr>
                <w:rFonts w:asciiTheme="minorHAnsi" w:hAnsiTheme="minorHAnsi"/>
                <w:sz w:val="20"/>
                <w:lang w:val="es-ES"/>
              </w:rPr>
              <w:t>Industria, innovación e infraestructura</w:t>
            </w:r>
          </w:p>
        </w:tc>
      </w:tr>
      <w:tr w:rsidR="00A259AE" w:rsidRPr="000776A1" w:rsidTr="00F543EC">
        <w:tblPrEx>
          <w:jc w:val="left"/>
        </w:tblPrEx>
        <w:trPr>
          <w:trHeight w:val="991"/>
        </w:trPr>
        <w:tc>
          <w:tcPr>
            <w:tcW w:w="857" w:type="dxa"/>
            <w:vMerge/>
            <w:textDirection w:val="btLr"/>
          </w:tcPr>
          <w:p w:rsidR="00A259AE" w:rsidRPr="0059424E" w:rsidRDefault="00A259AE" w:rsidP="0059424E">
            <w:pPr>
              <w:spacing w:before="0"/>
              <w:ind w:left="113" w:right="113"/>
              <w:jc w:val="center"/>
              <w:rPr>
                <w:rFonts w:asciiTheme="minorHAnsi" w:hAnsiTheme="minorHAnsi"/>
                <w:b/>
                <w:bCs/>
                <w:smallCaps/>
                <w:sz w:val="20"/>
                <w:lang w:val="es-ES"/>
              </w:rPr>
            </w:pPr>
          </w:p>
        </w:tc>
        <w:tc>
          <w:tcPr>
            <w:tcW w:w="719" w:type="dxa"/>
          </w:tcPr>
          <w:p w:rsidR="00A259AE" w:rsidRPr="0059424E" w:rsidRDefault="00A259AE" w:rsidP="0059424E">
            <w:pPr>
              <w:spacing w:before="360" w:after="360"/>
              <w:jc w:val="center"/>
              <w:rPr>
                <w:rFonts w:asciiTheme="minorHAnsi" w:hAnsiTheme="minorHAnsi"/>
                <w:sz w:val="20"/>
                <w:lang w:val="es-ES"/>
              </w:rPr>
            </w:pPr>
            <w:r w:rsidRPr="0059424E">
              <w:rPr>
                <w:rFonts w:asciiTheme="minorHAnsi" w:hAnsiTheme="minorHAnsi"/>
                <w:sz w:val="20"/>
                <w:lang w:val="es-ES"/>
              </w:rPr>
              <w:t>17</w:t>
            </w:r>
          </w:p>
        </w:tc>
        <w:tc>
          <w:tcPr>
            <w:tcW w:w="7775" w:type="dxa"/>
          </w:tcPr>
          <w:p w:rsidR="00A259AE" w:rsidRPr="0059424E" w:rsidRDefault="000B41AF" w:rsidP="0059424E">
            <w:pPr>
              <w:spacing w:before="360" w:after="360"/>
              <w:rPr>
                <w:rFonts w:asciiTheme="minorHAnsi" w:hAnsiTheme="minorHAnsi"/>
                <w:sz w:val="20"/>
                <w:lang w:val="es-ES"/>
              </w:rPr>
            </w:pPr>
            <w:r w:rsidRPr="0059424E">
              <w:rPr>
                <w:rFonts w:asciiTheme="minorHAnsi" w:hAnsiTheme="minorHAnsi"/>
                <w:sz w:val="20"/>
                <w:lang w:val="es-ES"/>
              </w:rPr>
              <w:t>Alianzas para el desarrollo sostenible</w:t>
            </w:r>
          </w:p>
        </w:tc>
      </w:tr>
    </w:tbl>
    <w:p w:rsidR="00A259AE" w:rsidRPr="0059424E" w:rsidRDefault="00A259AE" w:rsidP="0059424E">
      <w:pPr>
        <w:rPr>
          <w:rFonts w:ascii="Calibri" w:hAnsi="Calibri"/>
          <w:sz w:val="22"/>
          <w:lang w:val="es-ES"/>
        </w:rPr>
      </w:pPr>
      <w:r w:rsidRPr="0059424E">
        <w:rPr>
          <w:lang w:val="es-ES"/>
        </w:rPr>
        <w:br w:type="page"/>
      </w:r>
    </w:p>
    <w:p w:rsidR="00A259AE" w:rsidRPr="0059424E" w:rsidRDefault="0067091E" w:rsidP="0059424E">
      <w:pPr>
        <w:keepNext/>
        <w:pBdr>
          <w:bottom w:val="single" w:sz="12" w:space="1" w:color="auto"/>
        </w:pBdr>
        <w:spacing w:before="360"/>
        <w:rPr>
          <w:b/>
          <w:bCs/>
          <w:szCs w:val="24"/>
          <w:lang w:val="es-ES"/>
        </w:rPr>
      </w:pPr>
      <w:r w:rsidRPr="0059424E">
        <w:rPr>
          <w:b/>
          <w:bCs/>
          <w:szCs w:val="24"/>
          <w:lang w:val="es-ES"/>
        </w:rPr>
        <w:lastRenderedPageBreak/>
        <w:t xml:space="preserve">Iniciativas </w:t>
      </w:r>
      <w:r w:rsidR="002B2807" w:rsidRPr="0059424E">
        <w:rPr>
          <w:b/>
          <w:bCs/>
          <w:szCs w:val="24"/>
          <w:lang w:val="es-ES"/>
        </w:rPr>
        <w:t xml:space="preserve">Regionales </w:t>
      </w:r>
      <w:r w:rsidRPr="0059424E">
        <w:rPr>
          <w:b/>
          <w:bCs/>
          <w:szCs w:val="24"/>
          <w:lang w:val="es-ES"/>
        </w:rPr>
        <w:t>para África</w:t>
      </w:r>
    </w:p>
    <w:p w:rsidR="00A259AE" w:rsidRPr="0059424E" w:rsidRDefault="0067091E" w:rsidP="0059424E">
      <w:pPr>
        <w:rPr>
          <w:szCs w:val="24"/>
          <w:lang w:val="es-ES"/>
        </w:rPr>
      </w:pPr>
      <w:bookmarkStart w:id="74" w:name="lt_pId249"/>
      <w:r w:rsidRPr="0059424E">
        <w:rPr>
          <w:szCs w:val="24"/>
          <w:lang w:val="es-ES"/>
        </w:rPr>
        <w:t xml:space="preserve">La finalidad de las </w:t>
      </w:r>
      <w:r w:rsidR="002B2807" w:rsidRPr="0059424E">
        <w:rPr>
          <w:szCs w:val="24"/>
          <w:lang w:val="es-ES"/>
        </w:rPr>
        <w:t xml:space="preserve">Iniciativas Regionales </w:t>
      </w:r>
      <w:r w:rsidRPr="0059424E">
        <w:rPr>
          <w:szCs w:val="24"/>
          <w:lang w:val="es-ES"/>
        </w:rPr>
        <w:t>para África es abordar las esferas prioritarias de las telecomunicaciones/TIC a través de asociaciones y de la movilización de recursos para realizar proyectos a pequeña, mediana y gran escala. En el marco de cada iniciativa regional, se elaborarán y ejecutarán proyectos que respondan a las necesidades de cada país</w:t>
      </w:r>
      <w:r w:rsidR="00A259AE" w:rsidRPr="0059424E">
        <w:rPr>
          <w:szCs w:val="24"/>
          <w:lang w:val="es-ES"/>
        </w:rPr>
        <w:t>.</w:t>
      </w:r>
      <w:bookmarkEnd w:id="74"/>
    </w:p>
    <w:p w:rsidR="00A259AE" w:rsidRPr="0059424E" w:rsidRDefault="0067091E" w:rsidP="0059424E">
      <w:pPr>
        <w:rPr>
          <w:rFonts w:ascii="Calibri" w:hAnsi="Calibri"/>
          <w:b/>
          <w:sz w:val="22"/>
          <w:szCs w:val="24"/>
          <w:lang w:val="es-ES"/>
        </w:rPr>
      </w:pPr>
      <w:bookmarkStart w:id="75" w:name="lt_pId251"/>
      <w:r w:rsidRPr="0059424E">
        <w:rPr>
          <w:szCs w:val="24"/>
          <w:lang w:val="es-ES"/>
        </w:rPr>
        <w:t xml:space="preserve">La información </w:t>
      </w:r>
      <w:r w:rsidR="00700522" w:rsidRPr="0059424E">
        <w:rPr>
          <w:szCs w:val="24"/>
          <w:lang w:val="es-ES"/>
        </w:rPr>
        <w:t>siguiente</w:t>
      </w:r>
      <w:r w:rsidRPr="0059424E">
        <w:rPr>
          <w:szCs w:val="24"/>
          <w:lang w:val="es-ES"/>
        </w:rPr>
        <w:t xml:space="preserve"> es un resumen del Informe Final del Presidente sobre la RPR-AFR. El Informe completo </w:t>
      </w:r>
      <w:r w:rsidR="00700522" w:rsidRPr="0059424E">
        <w:rPr>
          <w:szCs w:val="24"/>
          <w:lang w:val="es-ES"/>
        </w:rPr>
        <w:t>figura</w:t>
      </w:r>
      <w:r w:rsidRPr="0059424E">
        <w:rPr>
          <w:szCs w:val="24"/>
          <w:lang w:val="es-ES"/>
        </w:rPr>
        <w:t xml:space="preserve"> en el </w:t>
      </w:r>
      <w:r w:rsidR="006706CC" w:rsidRPr="0059424E">
        <w:rPr>
          <w:szCs w:val="24"/>
          <w:lang w:val="es-ES"/>
        </w:rPr>
        <w:t xml:space="preserve">Documento </w:t>
      </w:r>
      <w:hyperlink r:id="rId16" w:history="1">
        <w:r w:rsidR="00A259AE" w:rsidRPr="0059424E">
          <w:rPr>
            <w:rStyle w:val="Hyperlink"/>
            <w:szCs w:val="24"/>
            <w:lang w:val="es-ES"/>
          </w:rPr>
          <w:t>RPM-AFR16/25</w:t>
        </w:r>
      </w:hyperlink>
      <w:r w:rsidR="00A259AE" w:rsidRPr="0059424E">
        <w:rPr>
          <w:szCs w:val="24"/>
          <w:lang w:val="es-ES"/>
        </w:rPr>
        <w:t>.</w:t>
      </w:r>
      <w:bookmarkEnd w:id="75"/>
    </w:p>
    <w:p w:rsidR="00A259AE" w:rsidRPr="0059424E" w:rsidRDefault="00B62464" w:rsidP="0059424E">
      <w:pPr>
        <w:rPr>
          <w:szCs w:val="24"/>
          <w:lang w:val="es-ES"/>
        </w:rPr>
      </w:pPr>
      <w:r w:rsidRPr="0059424E">
        <w:rPr>
          <w:szCs w:val="24"/>
          <w:lang w:val="es-ES"/>
        </w:rPr>
        <w:t>Se presentan varias propuestas de puesta al día de las Iniciativas Regionales para incluir las tecnologías y tendencias emergentes, y dos propuestas de nuevas Iniciativas Regionales. En estas propuestas se reconoce que las TIC son, en última instancia, para las personas, que el sector de las TIC continúa su desarrollo acelerado y que es necesario modificar el paradigma de los planteamientos para que la Región se beneficie de estos cambios. Estas propuestas se centran en las siguientes áreas y prioridades:</w:t>
      </w:r>
    </w:p>
    <w:p w:rsidR="001423EB" w:rsidRPr="0059424E" w:rsidRDefault="002B2807" w:rsidP="0059424E">
      <w:pPr>
        <w:pStyle w:val="enumlev1"/>
        <w:rPr>
          <w:lang w:val="es-ES"/>
        </w:rPr>
      </w:pPr>
      <w:bookmarkStart w:id="76" w:name="lt_pId262"/>
      <w:r w:rsidRPr="0059424E">
        <w:rPr>
          <w:lang w:val="es-ES"/>
        </w:rPr>
        <w:t>•</w:t>
      </w:r>
      <w:r w:rsidR="001423EB" w:rsidRPr="0059424E">
        <w:rPr>
          <w:lang w:val="es-ES"/>
        </w:rPr>
        <w:tab/>
        <w:t>Fortalecimiento de la capacitación humana e institucional.</w:t>
      </w:r>
    </w:p>
    <w:p w:rsidR="001423EB" w:rsidRPr="0059424E" w:rsidRDefault="002B2807" w:rsidP="0059424E">
      <w:pPr>
        <w:pStyle w:val="enumlev1"/>
        <w:rPr>
          <w:lang w:val="es-ES"/>
        </w:rPr>
      </w:pPr>
      <w:r w:rsidRPr="0059424E">
        <w:rPr>
          <w:lang w:val="es-ES"/>
        </w:rPr>
        <w:t>•</w:t>
      </w:r>
      <w:r w:rsidR="001423EB" w:rsidRPr="0059424E">
        <w:rPr>
          <w:lang w:val="es-ES"/>
        </w:rPr>
        <w:tab/>
        <w:t>Fortalecimiento y armonización de los marcos políticos y reglamentarios.</w:t>
      </w:r>
    </w:p>
    <w:p w:rsidR="001423EB" w:rsidRPr="0059424E" w:rsidRDefault="002B2807" w:rsidP="0059424E">
      <w:pPr>
        <w:pStyle w:val="enumlev1"/>
        <w:rPr>
          <w:lang w:val="es-ES"/>
        </w:rPr>
      </w:pPr>
      <w:r w:rsidRPr="0059424E">
        <w:rPr>
          <w:lang w:val="es-ES"/>
        </w:rPr>
        <w:t>•</w:t>
      </w:r>
      <w:r w:rsidR="001423EB" w:rsidRPr="0059424E">
        <w:rPr>
          <w:lang w:val="es-ES"/>
        </w:rPr>
        <w:tab/>
        <w:t>Infraestructura de banda ancha e interconectividad inteligentes y sostenibles para un acceso equitativo para todos en África.</w:t>
      </w:r>
    </w:p>
    <w:p w:rsidR="001423EB" w:rsidRPr="0059424E" w:rsidRDefault="002B2807" w:rsidP="0059424E">
      <w:pPr>
        <w:pStyle w:val="enumlev1"/>
        <w:rPr>
          <w:lang w:val="es-ES"/>
        </w:rPr>
      </w:pPr>
      <w:r w:rsidRPr="0059424E">
        <w:rPr>
          <w:lang w:val="es-ES"/>
        </w:rPr>
        <w:t>•</w:t>
      </w:r>
      <w:r w:rsidR="001423EB" w:rsidRPr="0059424E">
        <w:rPr>
          <w:lang w:val="es-ES"/>
        </w:rPr>
        <w:tab/>
        <w:t>Gestión del espectro y transición a la radiodifusión digital.</w:t>
      </w:r>
    </w:p>
    <w:p w:rsidR="001423EB" w:rsidRPr="0059424E" w:rsidRDefault="002B2807" w:rsidP="0059424E">
      <w:pPr>
        <w:pStyle w:val="enumlev1"/>
        <w:rPr>
          <w:lang w:val="es-ES"/>
        </w:rPr>
      </w:pPr>
      <w:r w:rsidRPr="0059424E">
        <w:rPr>
          <w:lang w:val="es-ES"/>
        </w:rPr>
        <w:t>•</w:t>
      </w:r>
      <w:r w:rsidR="001423EB" w:rsidRPr="0059424E">
        <w:rPr>
          <w:lang w:val="es-ES"/>
        </w:rPr>
        <w:tab/>
        <w:t>Fortalecimiento de la seguridad de la infraestructura TIC y creación de confianza en la utilización de las aplicaciones de telecomunicaciones/TIC.</w:t>
      </w:r>
    </w:p>
    <w:p w:rsidR="001423EB" w:rsidRPr="0059424E" w:rsidRDefault="002B2807" w:rsidP="0059424E">
      <w:pPr>
        <w:pStyle w:val="enumlev1"/>
        <w:rPr>
          <w:lang w:val="es-ES"/>
        </w:rPr>
      </w:pPr>
      <w:r w:rsidRPr="0059424E">
        <w:rPr>
          <w:lang w:val="es-ES"/>
        </w:rPr>
        <w:t>•</w:t>
      </w:r>
      <w:r w:rsidR="001423EB" w:rsidRPr="0059424E">
        <w:rPr>
          <w:lang w:val="es-ES"/>
        </w:rPr>
        <w:tab/>
        <w:t>Apoyo a las agrupaciones para la innovación de las TIC en África.</w:t>
      </w:r>
    </w:p>
    <w:p w:rsidR="001423EB" w:rsidRPr="0059424E" w:rsidRDefault="002B2807" w:rsidP="0059424E">
      <w:pPr>
        <w:pStyle w:val="enumlev1"/>
        <w:rPr>
          <w:lang w:val="es-ES"/>
        </w:rPr>
      </w:pPr>
      <w:r w:rsidRPr="0059424E">
        <w:rPr>
          <w:lang w:val="es-ES"/>
        </w:rPr>
        <w:t>•</w:t>
      </w:r>
      <w:r w:rsidR="001423EB" w:rsidRPr="0059424E">
        <w:rPr>
          <w:lang w:val="es-ES"/>
        </w:rPr>
        <w:tab/>
        <w:t>Apoyo político, reglamentario y técnico, así como programas de formación especializados para la creación de capacidad de recursos humanos en una selección de iniciativas emblemáticas relacionadas con Smart Africa.</w:t>
      </w:r>
    </w:p>
    <w:p w:rsidR="00A259AE" w:rsidRPr="0059424E" w:rsidRDefault="00865EAA" w:rsidP="0059424E">
      <w:pPr>
        <w:rPr>
          <w:szCs w:val="24"/>
          <w:lang w:val="es-ES"/>
        </w:rPr>
      </w:pPr>
      <w:r w:rsidRPr="0059424E">
        <w:rPr>
          <w:szCs w:val="24"/>
          <w:lang w:val="es-ES"/>
        </w:rPr>
        <w:t xml:space="preserve">En lo </w:t>
      </w:r>
      <w:r w:rsidR="00700522" w:rsidRPr="0059424E">
        <w:rPr>
          <w:szCs w:val="24"/>
          <w:lang w:val="es-ES"/>
        </w:rPr>
        <w:t>que respecta</w:t>
      </w:r>
      <w:r w:rsidRPr="0059424E">
        <w:rPr>
          <w:szCs w:val="24"/>
          <w:lang w:val="es-ES"/>
        </w:rPr>
        <w:t xml:space="preserve"> a la elaboración de propuestas comunes </w:t>
      </w:r>
      <w:r w:rsidR="00700522" w:rsidRPr="0059424E">
        <w:rPr>
          <w:szCs w:val="24"/>
          <w:lang w:val="es-ES"/>
        </w:rPr>
        <w:t>sobre</w:t>
      </w:r>
      <w:r w:rsidRPr="0059424E">
        <w:rPr>
          <w:szCs w:val="24"/>
          <w:lang w:val="es-ES"/>
        </w:rPr>
        <w:t xml:space="preserve"> Iniciativas Regionales para presentarlas en la CMDT-17, la RPR-AFR ac</w:t>
      </w:r>
      <w:r w:rsidR="00700522" w:rsidRPr="0059424E">
        <w:rPr>
          <w:szCs w:val="24"/>
          <w:lang w:val="es-ES"/>
        </w:rPr>
        <w:t>ordó</w:t>
      </w:r>
      <w:r w:rsidRPr="0059424E">
        <w:rPr>
          <w:szCs w:val="24"/>
          <w:lang w:val="es-ES"/>
        </w:rPr>
        <w:t xml:space="preserve"> utilizar el </w:t>
      </w:r>
      <w:r w:rsidR="002B2807" w:rsidRPr="0059424E">
        <w:rPr>
          <w:szCs w:val="24"/>
          <w:lang w:val="es-ES"/>
        </w:rPr>
        <w:t xml:space="preserve">documento informativo </w:t>
      </w:r>
      <w:r w:rsidR="00700522" w:rsidRPr="0059424E">
        <w:rPr>
          <w:szCs w:val="24"/>
          <w:lang w:val="es-ES"/>
        </w:rPr>
        <w:t>facilitado por el Director de la BDT</w:t>
      </w:r>
      <w:r w:rsidR="00A259AE" w:rsidRPr="0059424E">
        <w:rPr>
          <w:szCs w:val="24"/>
          <w:lang w:val="es-ES"/>
        </w:rPr>
        <w:t xml:space="preserve"> (</w:t>
      </w:r>
      <w:hyperlink r:id="rId17" w:history="1">
        <w:r w:rsidR="00A259AE" w:rsidRPr="0059424E">
          <w:rPr>
            <w:rStyle w:val="Hyperlink"/>
            <w:szCs w:val="24"/>
            <w:lang w:val="es-ES"/>
          </w:rPr>
          <w:t>RPM-AFR16/INF/6</w:t>
        </w:r>
      </w:hyperlink>
      <w:r w:rsidR="00A259AE" w:rsidRPr="0059424E">
        <w:rPr>
          <w:szCs w:val="24"/>
          <w:lang w:val="es-ES"/>
        </w:rPr>
        <w:t xml:space="preserve">) </w:t>
      </w:r>
      <w:bookmarkStart w:id="77" w:name="lt_pId263"/>
      <w:bookmarkEnd w:id="76"/>
      <w:r w:rsidRPr="0059424E">
        <w:rPr>
          <w:szCs w:val="24"/>
          <w:lang w:val="es-ES"/>
        </w:rPr>
        <w:t>como marco genérico que puede seguir perfeccionándose en función de las necesidades de los Estados Miembros, así como la Resolución 17 (CMDT-14, Dubái) como referencia de planteamiento de implementación. Se ac</w:t>
      </w:r>
      <w:r w:rsidR="00700522" w:rsidRPr="0059424E">
        <w:rPr>
          <w:szCs w:val="24"/>
          <w:lang w:val="es-ES"/>
        </w:rPr>
        <w:t>ordó</w:t>
      </w:r>
      <w:r w:rsidRPr="0059424E">
        <w:rPr>
          <w:szCs w:val="24"/>
          <w:lang w:val="es-ES"/>
        </w:rPr>
        <w:t xml:space="preserve"> además que la UAT coordine el proceso de recopilación de propuestas de los Estados Miembros con miras a elaborar una Propuesta Común de África para la CMDT-17.</w:t>
      </w:r>
      <w:bookmarkEnd w:id="77"/>
    </w:p>
    <w:p w:rsidR="00390246" w:rsidRPr="0059424E" w:rsidRDefault="00390246" w:rsidP="0059424E">
      <w:pPr>
        <w:keepNext/>
        <w:keepLines/>
        <w:pBdr>
          <w:bottom w:val="single" w:sz="12" w:space="1" w:color="auto"/>
        </w:pBdr>
        <w:spacing w:before="240" w:after="120"/>
        <w:rPr>
          <w:rFonts w:eastAsia="SimHei" w:cs="Calibri"/>
          <w:b/>
          <w:szCs w:val="24"/>
          <w:lang w:val="es-ES"/>
        </w:rPr>
      </w:pPr>
      <w:bookmarkStart w:id="78" w:name="lt_pId265"/>
      <w:r w:rsidRPr="0059424E">
        <w:rPr>
          <w:rFonts w:eastAsia="SimHei" w:cs="Calibri"/>
          <w:b/>
          <w:szCs w:val="24"/>
          <w:lang w:val="es-ES"/>
        </w:rPr>
        <w:t xml:space="preserve">Iniciativas </w:t>
      </w:r>
      <w:r w:rsidR="002B2807" w:rsidRPr="0059424E">
        <w:rPr>
          <w:rFonts w:eastAsia="SimHei" w:cs="Calibri"/>
          <w:b/>
          <w:szCs w:val="24"/>
          <w:lang w:val="es-ES"/>
        </w:rPr>
        <w:t xml:space="preserve">Regionales </w:t>
      </w:r>
      <w:r w:rsidRPr="0059424E">
        <w:rPr>
          <w:rFonts w:eastAsia="SimHei" w:cs="Calibri"/>
          <w:b/>
          <w:szCs w:val="24"/>
          <w:lang w:val="es-ES"/>
        </w:rPr>
        <w:t>para los Estados Árabes</w:t>
      </w:r>
    </w:p>
    <w:p w:rsidR="00A259AE" w:rsidRPr="0059424E" w:rsidRDefault="00957CB4" w:rsidP="0059424E">
      <w:pPr>
        <w:rPr>
          <w:bCs/>
          <w:szCs w:val="24"/>
          <w:lang w:val="es-ES"/>
        </w:rPr>
      </w:pPr>
      <w:bookmarkStart w:id="79" w:name="lt_pId266"/>
      <w:bookmarkEnd w:id="78"/>
      <w:r w:rsidRPr="0059424E">
        <w:rPr>
          <w:bCs/>
          <w:szCs w:val="24"/>
          <w:lang w:val="es-ES"/>
        </w:rPr>
        <w:t xml:space="preserve">La finalidad de las </w:t>
      </w:r>
      <w:r w:rsidR="002B2807" w:rsidRPr="0059424E">
        <w:rPr>
          <w:bCs/>
          <w:szCs w:val="24"/>
          <w:lang w:val="es-ES"/>
        </w:rPr>
        <w:t xml:space="preserve">Iniciativas Regionales </w:t>
      </w:r>
      <w:r w:rsidRPr="0059424E">
        <w:rPr>
          <w:bCs/>
          <w:szCs w:val="24"/>
          <w:lang w:val="es-ES"/>
        </w:rPr>
        <w:t>para los Estados Árabes es abordar las esferas prioritarias de las telecomunicaciones/TIC a través de asociaciones y de la movilización de recursos para realizar proyectos a pequeña, mediana y gran escala. En el marco de cada iniciativa regional, se elaborarán y ejecutarán proyectos que respondan a las necesidades de cada país</w:t>
      </w:r>
      <w:r w:rsidR="00A259AE" w:rsidRPr="0059424E">
        <w:rPr>
          <w:bCs/>
          <w:szCs w:val="24"/>
          <w:lang w:val="es-ES"/>
        </w:rPr>
        <w:t>.</w:t>
      </w:r>
      <w:bookmarkEnd w:id="79"/>
    </w:p>
    <w:p w:rsidR="00A259AE" w:rsidRPr="0059424E" w:rsidRDefault="002418FA" w:rsidP="0059424E">
      <w:pPr>
        <w:rPr>
          <w:rFonts w:ascii="Calibri" w:hAnsi="Calibri"/>
          <w:bCs/>
          <w:color w:val="010000"/>
          <w:sz w:val="22"/>
          <w:szCs w:val="32"/>
          <w:lang w:val="es-ES"/>
        </w:rPr>
      </w:pPr>
      <w:bookmarkStart w:id="80" w:name="lt_pId268"/>
      <w:r w:rsidRPr="0059424E">
        <w:rPr>
          <w:bCs/>
          <w:szCs w:val="24"/>
          <w:lang w:val="es-ES"/>
        </w:rPr>
        <w:t xml:space="preserve">La información </w:t>
      </w:r>
      <w:r w:rsidR="00700522" w:rsidRPr="0059424E">
        <w:rPr>
          <w:bCs/>
          <w:szCs w:val="24"/>
          <w:lang w:val="es-ES"/>
        </w:rPr>
        <w:t>siguiente</w:t>
      </w:r>
      <w:r w:rsidRPr="0059424E">
        <w:rPr>
          <w:bCs/>
          <w:szCs w:val="24"/>
          <w:lang w:val="es-ES"/>
        </w:rPr>
        <w:t xml:space="preserve"> es un resumen del Informe </w:t>
      </w:r>
      <w:r w:rsidR="002B2807" w:rsidRPr="0059424E">
        <w:rPr>
          <w:bCs/>
          <w:szCs w:val="24"/>
          <w:lang w:val="es-ES"/>
        </w:rPr>
        <w:t xml:space="preserve">Final </w:t>
      </w:r>
      <w:r w:rsidRPr="0059424E">
        <w:rPr>
          <w:bCs/>
          <w:szCs w:val="24"/>
          <w:lang w:val="es-ES"/>
        </w:rPr>
        <w:t xml:space="preserve">del Presidente sobre la RPR-ARB. El Informe completo </w:t>
      </w:r>
      <w:r w:rsidR="00700522" w:rsidRPr="0059424E">
        <w:rPr>
          <w:bCs/>
          <w:szCs w:val="24"/>
          <w:lang w:val="es-ES"/>
        </w:rPr>
        <w:t>figura</w:t>
      </w:r>
      <w:r w:rsidRPr="0059424E">
        <w:rPr>
          <w:bCs/>
          <w:szCs w:val="24"/>
          <w:lang w:val="es-ES"/>
        </w:rPr>
        <w:t xml:space="preserve"> en el Documento</w:t>
      </w:r>
      <w:r w:rsidR="00A259AE" w:rsidRPr="0059424E">
        <w:rPr>
          <w:rFonts w:ascii="Calibri" w:hAnsi="Calibri"/>
          <w:b/>
          <w:color w:val="800000"/>
          <w:sz w:val="22"/>
          <w:szCs w:val="24"/>
          <w:lang w:val="es-ES"/>
        </w:rPr>
        <w:t xml:space="preserve"> </w:t>
      </w:r>
      <w:hyperlink r:id="rId18" w:history="1">
        <w:r w:rsidR="00A259AE" w:rsidRPr="0059424E">
          <w:rPr>
            <w:rStyle w:val="Hyperlink"/>
            <w:bCs/>
            <w:szCs w:val="24"/>
            <w:lang w:val="es-ES"/>
          </w:rPr>
          <w:t>RPM-ARB17/46</w:t>
        </w:r>
      </w:hyperlink>
      <w:r w:rsidR="00A259AE" w:rsidRPr="0059424E">
        <w:rPr>
          <w:bCs/>
          <w:szCs w:val="24"/>
          <w:lang w:val="es-ES"/>
        </w:rPr>
        <w:t>.</w:t>
      </w:r>
      <w:bookmarkEnd w:id="80"/>
    </w:p>
    <w:p w:rsidR="00A259AE" w:rsidRPr="0059424E" w:rsidRDefault="00134E41" w:rsidP="0059424E">
      <w:pPr>
        <w:spacing w:after="120"/>
        <w:rPr>
          <w:bCs/>
          <w:szCs w:val="24"/>
          <w:lang w:val="es-ES"/>
        </w:rPr>
      </w:pPr>
      <w:bookmarkStart w:id="81" w:name="lt_pId269"/>
      <w:r w:rsidRPr="0059424E">
        <w:rPr>
          <w:bCs/>
          <w:szCs w:val="24"/>
          <w:lang w:val="es-ES"/>
        </w:rPr>
        <w:t xml:space="preserve">El Presidente del Grupo </w:t>
      </w:r>
      <w:r w:rsidR="002B2807" w:rsidRPr="0059424E">
        <w:rPr>
          <w:bCs/>
          <w:szCs w:val="24"/>
          <w:lang w:val="es-ES"/>
        </w:rPr>
        <w:t xml:space="preserve">preparatorio árabe </w:t>
      </w:r>
      <w:r w:rsidRPr="0059424E">
        <w:rPr>
          <w:bCs/>
          <w:szCs w:val="24"/>
          <w:lang w:val="es-ES"/>
        </w:rPr>
        <w:t xml:space="preserve">de la CMDT-17 señaló que el Grupo seguirá desarrollando las propuestas relativas a </w:t>
      </w:r>
      <w:r w:rsidR="002B2807" w:rsidRPr="0059424E">
        <w:rPr>
          <w:bCs/>
          <w:szCs w:val="24"/>
          <w:lang w:val="es-ES"/>
        </w:rPr>
        <w:t>Iniciativas Regionales</w:t>
      </w:r>
      <w:r w:rsidR="00A259AE" w:rsidRPr="0059424E">
        <w:rPr>
          <w:bCs/>
          <w:szCs w:val="24"/>
          <w:lang w:val="es-ES"/>
        </w:rPr>
        <w:t>.</w:t>
      </w:r>
      <w:bookmarkEnd w:id="81"/>
    </w:p>
    <w:tbl>
      <w:tblPr>
        <w:tblStyle w:val="TableGrid"/>
        <w:tblW w:w="9351" w:type="dxa"/>
        <w:jc w:val="center"/>
        <w:tblLayout w:type="fixed"/>
        <w:tblLook w:val="04A0" w:firstRow="1" w:lastRow="0" w:firstColumn="1" w:lastColumn="0" w:noHBand="0" w:noVBand="1"/>
      </w:tblPr>
      <w:tblGrid>
        <w:gridCol w:w="1576"/>
        <w:gridCol w:w="7775"/>
      </w:tblGrid>
      <w:tr w:rsidR="00A259AE" w:rsidRPr="000776A1" w:rsidTr="00A772B7">
        <w:trPr>
          <w:jc w:val="center"/>
        </w:trPr>
        <w:tc>
          <w:tcPr>
            <w:tcW w:w="1576" w:type="dxa"/>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82" w:name="lt_pId270"/>
            <w:r w:rsidRPr="0059424E">
              <w:rPr>
                <w:rFonts w:asciiTheme="minorHAnsi" w:hAnsiTheme="minorHAnsi"/>
                <w:b/>
                <w:bCs/>
                <w:sz w:val="20"/>
                <w:lang w:val="es-ES"/>
              </w:rPr>
              <w:lastRenderedPageBreak/>
              <w:t>RI</w:t>
            </w:r>
            <w:r w:rsidRPr="0059424E">
              <w:rPr>
                <w:rFonts w:asciiTheme="minorHAnsi" w:hAnsiTheme="minorHAnsi"/>
                <w:lang w:val="es-ES"/>
              </w:rPr>
              <w:br w:type="page"/>
            </w:r>
            <w:r w:rsidRPr="0059424E">
              <w:rPr>
                <w:rFonts w:asciiTheme="minorHAnsi" w:hAnsiTheme="minorHAnsi"/>
                <w:b/>
                <w:bCs/>
                <w:smallCaps/>
                <w:sz w:val="20"/>
                <w:lang w:val="es-ES"/>
              </w:rPr>
              <w:t xml:space="preserve"> 1</w:t>
            </w:r>
            <w:bookmarkEnd w:id="82"/>
          </w:p>
        </w:tc>
        <w:tc>
          <w:tcPr>
            <w:tcW w:w="7775" w:type="dxa"/>
            <w:shd w:val="clear" w:color="auto" w:fill="D6E3BC" w:themeFill="accent3" w:themeFillTint="66"/>
            <w:vAlign w:val="center"/>
          </w:tcPr>
          <w:p w:rsidR="00A259AE" w:rsidRPr="0059424E" w:rsidRDefault="00A643FE"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Medio ambiente, cambio climático y telecomunicaciones de emergencia</w:t>
            </w:r>
          </w:p>
        </w:tc>
      </w:tr>
      <w:tr w:rsidR="00A259AE" w:rsidRPr="000776A1" w:rsidTr="00A772B7">
        <w:trPr>
          <w:jc w:val="center"/>
        </w:trPr>
        <w:tc>
          <w:tcPr>
            <w:tcW w:w="1576" w:type="dxa"/>
            <w:vAlign w:val="center"/>
          </w:tcPr>
          <w:p w:rsidR="00A259AE" w:rsidRPr="0059424E" w:rsidRDefault="00A643FE" w:rsidP="0059424E">
            <w:pPr>
              <w:spacing w:before="40" w:after="40"/>
              <w:rPr>
                <w:rFonts w:asciiTheme="minorHAnsi" w:hAnsiTheme="minorHAnsi"/>
                <w:b/>
                <w:bCs/>
                <w:smallCaps/>
                <w:sz w:val="20"/>
                <w:lang w:val="es-ES"/>
              </w:rPr>
            </w:pPr>
            <w:bookmarkStart w:id="83" w:name="lt_pId272"/>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83"/>
          </w:p>
        </w:tc>
        <w:tc>
          <w:tcPr>
            <w:tcW w:w="7775" w:type="dxa"/>
          </w:tcPr>
          <w:p w:rsidR="00A259AE" w:rsidRPr="0059424E" w:rsidRDefault="00A643FE" w:rsidP="0059424E">
            <w:pPr>
              <w:spacing w:before="40" w:after="40"/>
              <w:rPr>
                <w:rFonts w:asciiTheme="minorHAnsi" w:hAnsiTheme="minorHAnsi"/>
                <w:sz w:val="20"/>
                <w:lang w:val="es-ES"/>
              </w:rPr>
            </w:pPr>
            <w:r w:rsidRPr="0059424E">
              <w:rPr>
                <w:rFonts w:asciiTheme="minorHAnsi" w:hAnsiTheme="minorHAnsi"/>
                <w:sz w:val="20"/>
                <w:lang w:val="es-ES"/>
              </w:rPr>
              <w:t>Sensibilizar y prestar asistencia sobre las principales dificultades en el campo del medio ambiente, el cambio climático y las telecomunicaciones de emergencia y definir los marcos reglamentario y las medidas necesarias para superar las dificultades en este campo</w:t>
            </w:r>
          </w:p>
        </w:tc>
      </w:tr>
    </w:tbl>
    <w:p w:rsidR="00A259AE" w:rsidRPr="0059424E" w:rsidRDefault="00A259AE" w:rsidP="0059424E">
      <w:pPr>
        <w:spacing w:before="0"/>
        <w:rPr>
          <w:bCs/>
          <w:szCs w:val="24"/>
          <w:lang w:val="es-ES"/>
        </w:rPr>
      </w:pPr>
    </w:p>
    <w:tbl>
      <w:tblPr>
        <w:tblStyle w:val="TableGrid"/>
        <w:tblW w:w="9351" w:type="dxa"/>
        <w:jc w:val="center"/>
        <w:tblLayout w:type="fixed"/>
        <w:tblLook w:val="04A0" w:firstRow="1" w:lastRow="0" w:firstColumn="1" w:lastColumn="0" w:noHBand="0" w:noVBand="1"/>
      </w:tblPr>
      <w:tblGrid>
        <w:gridCol w:w="1576"/>
        <w:gridCol w:w="7775"/>
      </w:tblGrid>
      <w:tr w:rsidR="00A259AE" w:rsidRPr="000776A1" w:rsidTr="00A772B7">
        <w:trPr>
          <w:jc w:val="center"/>
        </w:trPr>
        <w:tc>
          <w:tcPr>
            <w:tcW w:w="1576" w:type="dxa"/>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84" w:name="lt_pId274"/>
            <w:r w:rsidRPr="0059424E">
              <w:rPr>
                <w:rFonts w:asciiTheme="minorHAnsi" w:hAnsiTheme="minorHAnsi"/>
                <w:b/>
                <w:bCs/>
                <w:sz w:val="20"/>
                <w:lang w:val="es-ES"/>
              </w:rPr>
              <w:t>RI</w:t>
            </w:r>
            <w:r w:rsidRPr="0059424E">
              <w:rPr>
                <w:rFonts w:asciiTheme="minorHAnsi" w:hAnsiTheme="minorHAnsi"/>
                <w:lang w:val="es-ES"/>
              </w:rPr>
              <w:br w:type="page"/>
            </w:r>
            <w:r w:rsidRPr="0059424E">
              <w:rPr>
                <w:rFonts w:asciiTheme="minorHAnsi" w:hAnsiTheme="minorHAnsi"/>
                <w:b/>
                <w:bCs/>
                <w:smallCaps/>
                <w:sz w:val="20"/>
                <w:lang w:val="es-ES"/>
              </w:rPr>
              <w:t xml:space="preserve"> 2</w:t>
            </w:r>
            <w:bookmarkEnd w:id="84"/>
          </w:p>
        </w:tc>
        <w:tc>
          <w:tcPr>
            <w:tcW w:w="7775" w:type="dxa"/>
            <w:shd w:val="clear" w:color="auto" w:fill="D6E3BC" w:themeFill="accent3" w:themeFillTint="66"/>
            <w:vAlign w:val="center"/>
          </w:tcPr>
          <w:p w:rsidR="00A259AE" w:rsidRPr="0059424E" w:rsidRDefault="00A643FE"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Confianza y seguridad en la utilización de las TIC</w:t>
            </w:r>
          </w:p>
        </w:tc>
      </w:tr>
      <w:tr w:rsidR="00A259AE" w:rsidRPr="000776A1" w:rsidTr="00A772B7">
        <w:trPr>
          <w:jc w:val="center"/>
        </w:trPr>
        <w:tc>
          <w:tcPr>
            <w:tcW w:w="1576" w:type="dxa"/>
            <w:vAlign w:val="center"/>
          </w:tcPr>
          <w:p w:rsidR="00A259AE" w:rsidRPr="0059424E" w:rsidRDefault="00A643FE" w:rsidP="0059424E">
            <w:pPr>
              <w:spacing w:before="40" w:after="40"/>
              <w:rPr>
                <w:rFonts w:asciiTheme="minorHAnsi" w:hAnsiTheme="minorHAnsi"/>
                <w:b/>
                <w:bCs/>
                <w:smallCaps/>
                <w:sz w:val="20"/>
                <w:lang w:val="es-ES"/>
              </w:rPr>
            </w:pPr>
            <w:bookmarkStart w:id="85" w:name="lt_pId276"/>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85"/>
          </w:p>
        </w:tc>
        <w:tc>
          <w:tcPr>
            <w:tcW w:w="7775" w:type="dxa"/>
          </w:tcPr>
          <w:p w:rsidR="00A259AE" w:rsidRPr="0059424E" w:rsidRDefault="00763079" w:rsidP="0059424E">
            <w:pPr>
              <w:spacing w:before="40" w:after="40"/>
              <w:rPr>
                <w:rFonts w:asciiTheme="minorHAnsi" w:hAnsiTheme="minorHAnsi"/>
                <w:sz w:val="20"/>
                <w:lang w:val="es-ES"/>
              </w:rPr>
            </w:pPr>
            <w:bookmarkStart w:id="86" w:name="lt_pId277"/>
            <w:r w:rsidRPr="0059424E">
              <w:rPr>
                <w:rFonts w:asciiTheme="minorHAnsi" w:hAnsiTheme="minorHAnsi"/>
                <w:sz w:val="20"/>
                <w:lang w:val="es-ES"/>
              </w:rPr>
              <w:t>Aumentar la confianza y seguridad en la utilización de las telecomunicaciones /TIC, protección de la infancia en línea y lucha contra todo tipo de ciberamenazas, comprendida la utilización indebida de las telecomunicaciones/TIC</w:t>
            </w:r>
            <w:bookmarkEnd w:id="86"/>
          </w:p>
        </w:tc>
      </w:tr>
    </w:tbl>
    <w:p w:rsidR="00A259AE" w:rsidRPr="0059424E" w:rsidRDefault="00A259AE" w:rsidP="0059424E">
      <w:pPr>
        <w:spacing w:before="0"/>
        <w:rPr>
          <w:bCs/>
          <w:szCs w:val="24"/>
          <w:lang w:val="es-ES"/>
        </w:rPr>
      </w:pPr>
    </w:p>
    <w:tbl>
      <w:tblPr>
        <w:tblStyle w:val="TableGrid"/>
        <w:tblW w:w="9351" w:type="dxa"/>
        <w:jc w:val="center"/>
        <w:tblLayout w:type="fixed"/>
        <w:tblLook w:val="04A0" w:firstRow="1" w:lastRow="0" w:firstColumn="1" w:lastColumn="0" w:noHBand="0" w:noVBand="1"/>
      </w:tblPr>
      <w:tblGrid>
        <w:gridCol w:w="1576"/>
        <w:gridCol w:w="7775"/>
      </w:tblGrid>
      <w:tr w:rsidR="00A259AE" w:rsidRPr="0059424E" w:rsidTr="00A772B7">
        <w:trPr>
          <w:jc w:val="center"/>
        </w:trPr>
        <w:tc>
          <w:tcPr>
            <w:tcW w:w="1576" w:type="dxa"/>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87" w:name="lt_pId278"/>
            <w:r w:rsidRPr="0059424E">
              <w:rPr>
                <w:rFonts w:asciiTheme="minorHAnsi" w:hAnsiTheme="minorHAnsi"/>
                <w:b/>
                <w:bCs/>
                <w:sz w:val="20"/>
                <w:lang w:val="es-ES"/>
              </w:rPr>
              <w:t>RI</w:t>
            </w:r>
            <w:r w:rsidRPr="0059424E">
              <w:rPr>
                <w:rFonts w:asciiTheme="minorHAnsi" w:hAnsiTheme="minorHAnsi"/>
                <w:lang w:val="es-ES"/>
              </w:rPr>
              <w:br w:type="page"/>
            </w:r>
            <w:r w:rsidRPr="0059424E">
              <w:rPr>
                <w:rFonts w:asciiTheme="minorHAnsi" w:hAnsiTheme="minorHAnsi"/>
                <w:b/>
                <w:bCs/>
                <w:smallCaps/>
                <w:sz w:val="20"/>
                <w:lang w:val="es-ES"/>
              </w:rPr>
              <w:t xml:space="preserve"> 3</w:t>
            </w:r>
            <w:bookmarkEnd w:id="87"/>
          </w:p>
        </w:tc>
        <w:tc>
          <w:tcPr>
            <w:tcW w:w="7775" w:type="dxa"/>
            <w:shd w:val="clear" w:color="auto" w:fill="D6E3BC" w:themeFill="accent3" w:themeFillTint="66"/>
            <w:vAlign w:val="center"/>
          </w:tcPr>
          <w:p w:rsidR="00A259AE" w:rsidRPr="0059424E" w:rsidRDefault="005163E4"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Integración financiera digital</w:t>
            </w:r>
          </w:p>
        </w:tc>
      </w:tr>
      <w:tr w:rsidR="00A259AE" w:rsidRPr="000776A1" w:rsidTr="00A772B7">
        <w:trPr>
          <w:jc w:val="center"/>
        </w:trPr>
        <w:tc>
          <w:tcPr>
            <w:tcW w:w="1576" w:type="dxa"/>
            <w:vAlign w:val="center"/>
          </w:tcPr>
          <w:p w:rsidR="00A259AE" w:rsidRPr="0059424E" w:rsidRDefault="00A643FE" w:rsidP="0059424E">
            <w:pPr>
              <w:spacing w:before="40" w:after="40"/>
              <w:rPr>
                <w:rFonts w:asciiTheme="minorHAnsi" w:hAnsiTheme="minorHAnsi"/>
                <w:b/>
                <w:bCs/>
                <w:smallCaps/>
                <w:sz w:val="20"/>
                <w:lang w:val="es-ES"/>
              </w:rPr>
            </w:pPr>
            <w:bookmarkStart w:id="88" w:name="lt_pId280"/>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88"/>
          </w:p>
        </w:tc>
        <w:tc>
          <w:tcPr>
            <w:tcW w:w="7775" w:type="dxa"/>
          </w:tcPr>
          <w:p w:rsidR="00A259AE" w:rsidRPr="0059424E" w:rsidRDefault="00763079" w:rsidP="0059424E">
            <w:pPr>
              <w:spacing w:before="40" w:after="40"/>
              <w:rPr>
                <w:rFonts w:asciiTheme="minorHAnsi" w:hAnsiTheme="minorHAnsi"/>
                <w:sz w:val="20"/>
                <w:lang w:val="es-ES"/>
              </w:rPr>
            </w:pPr>
            <w:r w:rsidRPr="0059424E">
              <w:rPr>
                <w:rFonts w:asciiTheme="minorHAnsi" w:hAnsiTheme="minorHAnsi"/>
                <w:sz w:val="20"/>
                <w:lang w:val="es-ES"/>
              </w:rPr>
              <w:t>Dar soporte y empoderar el acceso y utilización de los servicios financieros digitales mediante las telecomunicaciones/TIC y alcanzar niveles elevados de integración financiera digital</w:t>
            </w:r>
          </w:p>
        </w:tc>
      </w:tr>
    </w:tbl>
    <w:p w:rsidR="00A259AE" w:rsidRPr="0059424E" w:rsidRDefault="00A259AE" w:rsidP="0059424E">
      <w:pPr>
        <w:spacing w:before="0"/>
        <w:rPr>
          <w:bCs/>
          <w:szCs w:val="24"/>
          <w:lang w:val="es-ES"/>
        </w:rPr>
      </w:pPr>
    </w:p>
    <w:tbl>
      <w:tblPr>
        <w:tblStyle w:val="TableGrid"/>
        <w:tblW w:w="9351" w:type="dxa"/>
        <w:jc w:val="center"/>
        <w:tblLayout w:type="fixed"/>
        <w:tblLook w:val="04A0" w:firstRow="1" w:lastRow="0" w:firstColumn="1" w:lastColumn="0" w:noHBand="0" w:noVBand="1"/>
      </w:tblPr>
      <w:tblGrid>
        <w:gridCol w:w="1576"/>
        <w:gridCol w:w="7775"/>
      </w:tblGrid>
      <w:tr w:rsidR="00A259AE" w:rsidRPr="000776A1" w:rsidTr="00A772B7">
        <w:trPr>
          <w:jc w:val="center"/>
        </w:trPr>
        <w:tc>
          <w:tcPr>
            <w:tcW w:w="1576" w:type="dxa"/>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89" w:name="lt_pId282"/>
            <w:r w:rsidRPr="0059424E">
              <w:rPr>
                <w:rFonts w:asciiTheme="minorHAnsi" w:hAnsiTheme="minorHAnsi"/>
                <w:b/>
                <w:bCs/>
                <w:sz w:val="20"/>
                <w:lang w:val="es-ES"/>
              </w:rPr>
              <w:t>RI</w:t>
            </w:r>
            <w:r w:rsidRPr="0059424E">
              <w:rPr>
                <w:rFonts w:asciiTheme="minorHAnsi" w:hAnsiTheme="minorHAnsi"/>
                <w:lang w:val="es-ES"/>
              </w:rPr>
              <w:br w:type="page"/>
            </w:r>
            <w:r w:rsidRPr="0059424E">
              <w:rPr>
                <w:rFonts w:asciiTheme="minorHAnsi" w:hAnsiTheme="minorHAnsi"/>
                <w:b/>
                <w:bCs/>
                <w:smallCaps/>
                <w:sz w:val="20"/>
                <w:lang w:val="es-ES"/>
              </w:rPr>
              <w:t xml:space="preserve"> 4</w:t>
            </w:r>
            <w:bookmarkEnd w:id="89"/>
          </w:p>
        </w:tc>
        <w:tc>
          <w:tcPr>
            <w:tcW w:w="7775" w:type="dxa"/>
            <w:shd w:val="clear" w:color="auto" w:fill="D6E3BC" w:themeFill="accent3" w:themeFillTint="66"/>
            <w:vAlign w:val="center"/>
          </w:tcPr>
          <w:p w:rsidR="00A259AE" w:rsidRPr="0059424E" w:rsidRDefault="009E4C2C"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 xml:space="preserve">Internet de las cosas, ciudades inteligentes y </w:t>
            </w:r>
            <w:bookmarkStart w:id="90" w:name="_GoBack"/>
            <w:r w:rsidRPr="0059424E">
              <w:rPr>
                <w:rFonts w:asciiTheme="minorHAnsi" w:hAnsiTheme="minorHAnsi"/>
                <w:b/>
                <w:bCs/>
                <w:smallCaps/>
                <w:sz w:val="20"/>
                <w:lang w:val="es-ES"/>
              </w:rPr>
              <w:t>macrodatos</w:t>
            </w:r>
            <w:bookmarkEnd w:id="90"/>
          </w:p>
        </w:tc>
      </w:tr>
      <w:tr w:rsidR="00A259AE" w:rsidRPr="000776A1" w:rsidTr="00A772B7">
        <w:trPr>
          <w:cantSplit/>
          <w:jc w:val="center"/>
        </w:trPr>
        <w:tc>
          <w:tcPr>
            <w:tcW w:w="1576" w:type="dxa"/>
            <w:vAlign w:val="center"/>
          </w:tcPr>
          <w:p w:rsidR="00A259AE" w:rsidRPr="0059424E" w:rsidRDefault="00A643FE" w:rsidP="0059424E">
            <w:pPr>
              <w:spacing w:before="40" w:after="40"/>
              <w:rPr>
                <w:rFonts w:asciiTheme="minorHAnsi" w:hAnsiTheme="minorHAnsi"/>
                <w:b/>
                <w:bCs/>
                <w:smallCaps/>
                <w:sz w:val="20"/>
                <w:lang w:val="es-ES"/>
              </w:rPr>
            </w:pPr>
            <w:bookmarkStart w:id="91" w:name="lt_pId284"/>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91"/>
          </w:p>
        </w:tc>
        <w:tc>
          <w:tcPr>
            <w:tcW w:w="7775" w:type="dxa"/>
          </w:tcPr>
          <w:p w:rsidR="00A259AE" w:rsidRPr="0059424E" w:rsidRDefault="009F33AE" w:rsidP="0059424E">
            <w:pPr>
              <w:spacing w:before="40" w:after="40"/>
              <w:rPr>
                <w:rFonts w:asciiTheme="minorHAnsi" w:hAnsiTheme="minorHAnsi"/>
                <w:sz w:val="20"/>
                <w:lang w:val="es-ES"/>
              </w:rPr>
            </w:pPr>
            <w:r w:rsidRPr="0059424E">
              <w:rPr>
                <w:rFonts w:asciiTheme="minorHAnsi" w:hAnsiTheme="minorHAnsi"/>
                <w:sz w:val="20"/>
                <w:lang w:val="es-ES"/>
              </w:rPr>
              <w:t>Aumentar y ampliar la sensibilidad acerca de la importancia de los nuevos retos en la era de Internet de las cosas y los macrodatos, indicar cómo abordar estos temas y definir marcos reglamentaros y medidas necesarias que ayuden a seguir el ritmo de los rápidos adelantos que se producen en el campo de las telecomunicaciones/TIC y fomentar la transformación hacia ciudades y comunidades inteligentes</w:t>
            </w:r>
          </w:p>
        </w:tc>
      </w:tr>
    </w:tbl>
    <w:p w:rsidR="00A259AE" w:rsidRPr="0059424E" w:rsidRDefault="00A259AE" w:rsidP="0059424E">
      <w:pPr>
        <w:spacing w:before="0"/>
        <w:rPr>
          <w:bCs/>
          <w:szCs w:val="24"/>
          <w:lang w:val="es-ES"/>
        </w:rPr>
      </w:pPr>
    </w:p>
    <w:tbl>
      <w:tblPr>
        <w:tblStyle w:val="TableGrid"/>
        <w:tblW w:w="9351" w:type="dxa"/>
        <w:jc w:val="center"/>
        <w:tblLayout w:type="fixed"/>
        <w:tblLook w:val="04A0" w:firstRow="1" w:lastRow="0" w:firstColumn="1" w:lastColumn="0" w:noHBand="0" w:noVBand="1"/>
      </w:tblPr>
      <w:tblGrid>
        <w:gridCol w:w="1576"/>
        <w:gridCol w:w="7775"/>
      </w:tblGrid>
      <w:tr w:rsidR="00A259AE" w:rsidRPr="0059424E" w:rsidTr="00A772B7">
        <w:trPr>
          <w:jc w:val="center"/>
        </w:trPr>
        <w:tc>
          <w:tcPr>
            <w:tcW w:w="1576" w:type="dxa"/>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92" w:name="lt_pId286"/>
            <w:r w:rsidRPr="0059424E">
              <w:rPr>
                <w:rFonts w:asciiTheme="minorHAnsi" w:hAnsiTheme="minorHAnsi"/>
                <w:b/>
                <w:bCs/>
                <w:sz w:val="20"/>
                <w:lang w:val="es-ES"/>
              </w:rPr>
              <w:t>RI</w:t>
            </w:r>
            <w:r w:rsidRPr="0059424E">
              <w:rPr>
                <w:rFonts w:asciiTheme="minorHAnsi" w:hAnsiTheme="minorHAnsi"/>
                <w:lang w:val="es-ES"/>
              </w:rPr>
              <w:br w:type="page"/>
            </w:r>
            <w:r w:rsidRPr="0059424E">
              <w:rPr>
                <w:rFonts w:asciiTheme="minorHAnsi" w:hAnsiTheme="minorHAnsi"/>
                <w:b/>
                <w:bCs/>
                <w:smallCaps/>
                <w:sz w:val="20"/>
                <w:lang w:val="es-ES"/>
              </w:rPr>
              <w:t xml:space="preserve"> 5</w:t>
            </w:r>
            <w:bookmarkEnd w:id="92"/>
          </w:p>
        </w:tc>
        <w:tc>
          <w:tcPr>
            <w:tcW w:w="7775" w:type="dxa"/>
            <w:shd w:val="clear" w:color="auto" w:fill="D6E3BC" w:themeFill="accent3" w:themeFillTint="66"/>
            <w:vAlign w:val="center"/>
          </w:tcPr>
          <w:p w:rsidR="00A259AE" w:rsidRPr="0059424E" w:rsidRDefault="00042CBF"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Innovación y espíritu emprendedor</w:t>
            </w:r>
          </w:p>
        </w:tc>
      </w:tr>
      <w:tr w:rsidR="00A259AE" w:rsidRPr="000776A1" w:rsidTr="00A772B7">
        <w:trPr>
          <w:jc w:val="center"/>
        </w:trPr>
        <w:tc>
          <w:tcPr>
            <w:tcW w:w="1576" w:type="dxa"/>
            <w:vAlign w:val="center"/>
          </w:tcPr>
          <w:p w:rsidR="00A259AE" w:rsidRPr="0059424E" w:rsidRDefault="00A643FE" w:rsidP="0059424E">
            <w:pPr>
              <w:spacing w:before="40" w:after="40"/>
              <w:rPr>
                <w:rFonts w:asciiTheme="minorHAnsi" w:hAnsiTheme="minorHAnsi"/>
                <w:b/>
                <w:bCs/>
                <w:smallCaps/>
                <w:sz w:val="20"/>
                <w:lang w:val="es-ES"/>
              </w:rPr>
            </w:pPr>
            <w:bookmarkStart w:id="93" w:name="lt_pId288"/>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93"/>
          </w:p>
        </w:tc>
        <w:tc>
          <w:tcPr>
            <w:tcW w:w="7775" w:type="dxa"/>
          </w:tcPr>
          <w:p w:rsidR="00A259AE" w:rsidRPr="0059424E" w:rsidRDefault="00042CBF" w:rsidP="0059424E">
            <w:pPr>
              <w:spacing w:before="40" w:after="40"/>
              <w:rPr>
                <w:rFonts w:asciiTheme="minorHAnsi" w:hAnsiTheme="minorHAnsi"/>
                <w:sz w:val="20"/>
                <w:lang w:val="es-ES"/>
              </w:rPr>
            </w:pPr>
            <w:r w:rsidRPr="0059424E">
              <w:rPr>
                <w:rFonts w:asciiTheme="minorHAnsi" w:hAnsiTheme="minorHAnsi"/>
                <w:sz w:val="20"/>
                <w:lang w:val="es-ES"/>
              </w:rPr>
              <w:t>Capacitación y sensibilización sobre la cultura de la innovación y el espíritu emprendedor, especialmente entre los jóvenes, y empoderar a las mujeres con el fin de que utilicen las herramientas de telecomunicaciones/TIC para iniciar proyectos y actividades económicas centradas en la creación de oportunidades de empleo</w:t>
            </w:r>
          </w:p>
        </w:tc>
      </w:tr>
    </w:tbl>
    <w:p w:rsidR="007359F9" w:rsidRPr="0059424E" w:rsidRDefault="007359F9" w:rsidP="0059424E">
      <w:pPr>
        <w:keepNext/>
        <w:keepLines/>
        <w:pBdr>
          <w:bottom w:val="single" w:sz="12" w:space="1" w:color="auto"/>
        </w:pBdr>
        <w:spacing w:before="240" w:after="120"/>
        <w:rPr>
          <w:rFonts w:eastAsia="SimHei" w:cs="Calibri"/>
          <w:b/>
          <w:szCs w:val="24"/>
          <w:lang w:val="es-ES"/>
        </w:rPr>
      </w:pPr>
      <w:bookmarkStart w:id="94" w:name="lt_pId291"/>
      <w:r w:rsidRPr="0059424E">
        <w:rPr>
          <w:rFonts w:eastAsia="SimHei" w:cs="Calibri"/>
          <w:b/>
          <w:szCs w:val="24"/>
          <w:lang w:val="es-ES"/>
        </w:rPr>
        <w:t xml:space="preserve">Iniciativas </w:t>
      </w:r>
      <w:r w:rsidR="002B2807" w:rsidRPr="0059424E">
        <w:rPr>
          <w:rFonts w:eastAsia="SimHei" w:cs="Calibri"/>
          <w:b/>
          <w:szCs w:val="24"/>
          <w:lang w:val="es-ES"/>
        </w:rPr>
        <w:t xml:space="preserve">Regionales </w:t>
      </w:r>
      <w:r w:rsidRPr="0059424E">
        <w:rPr>
          <w:rFonts w:eastAsia="SimHei" w:cs="Calibri"/>
          <w:b/>
          <w:szCs w:val="24"/>
          <w:lang w:val="es-ES"/>
        </w:rPr>
        <w:t>para las Américas</w:t>
      </w:r>
    </w:p>
    <w:p w:rsidR="00A259AE" w:rsidRPr="0059424E" w:rsidRDefault="00FE327C" w:rsidP="0059424E">
      <w:pPr>
        <w:rPr>
          <w:bCs/>
          <w:szCs w:val="24"/>
          <w:lang w:val="es-ES"/>
        </w:rPr>
      </w:pPr>
      <w:bookmarkStart w:id="95" w:name="lt_pId292"/>
      <w:bookmarkEnd w:id="94"/>
      <w:r w:rsidRPr="0059424E">
        <w:rPr>
          <w:bCs/>
          <w:szCs w:val="24"/>
          <w:lang w:val="es-ES"/>
        </w:rPr>
        <w:t xml:space="preserve">La finalidad de las </w:t>
      </w:r>
      <w:r w:rsidR="002B2807" w:rsidRPr="0059424E">
        <w:rPr>
          <w:bCs/>
          <w:szCs w:val="24"/>
          <w:lang w:val="es-ES"/>
        </w:rPr>
        <w:t xml:space="preserve">Iniciativas Regionales </w:t>
      </w:r>
      <w:r w:rsidRPr="0059424E">
        <w:rPr>
          <w:bCs/>
          <w:szCs w:val="24"/>
          <w:lang w:val="es-ES"/>
        </w:rPr>
        <w:t>para las Américas es abordar las esferas prioritarias de las telecomunicaciones/TIC a través de asociaciones y de la movilización de recursos para realizar proyectos a pequeña, mediana y gran escala. En el marco de cada iniciativa regional, se elaborarán y ejecutarán proyectos que respondan a las necesidades de cada país</w:t>
      </w:r>
      <w:r w:rsidR="00A259AE" w:rsidRPr="0059424E">
        <w:rPr>
          <w:bCs/>
          <w:szCs w:val="24"/>
          <w:lang w:val="es-ES"/>
        </w:rPr>
        <w:t>.</w:t>
      </w:r>
      <w:bookmarkEnd w:id="95"/>
    </w:p>
    <w:p w:rsidR="00A259AE" w:rsidRPr="0059424E" w:rsidRDefault="004F2E32" w:rsidP="0059424E">
      <w:pPr>
        <w:spacing w:after="120"/>
        <w:rPr>
          <w:rFonts w:ascii="Calibri" w:hAnsi="Calibri"/>
          <w:b/>
          <w:sz w:val="22"/>
          <w:szCs w:val="24"/>
          <w:lang w:val="es-ES"/>
        </w:rPr>
      </w:pPr>
      <w:bookmarkStart w:id="96" w:name="lt_pId294"/>
      <w:r w:rsidRPr="0059424E">
        <w:rPr>
          <w:bCs/>
          <w:szCs w:val="24"/>
          <w:lang w:val="es-ES"/>
        </w:rPr>
        <w:t xml:space="preserve">La información </w:t>
      </w:r>
      <w:r w:rsidR="00700522" w:rsidRPr="0059424E">
        <w:rPr>
          <w:bCs/>
          <w:szCs w:val="24"/>
          <w:lang w:val="es-ES"/>
        </w:rPr>
        <w:t>siguiente</w:t>
      </w:r>
      <w:r w:rsidRPr="0059424E">
        <w:rPr>
          <w:bCs/>
          <w:szCs w:val="24"/>
          <w:lang w:val="es-ES"/>
        </w:rPr>
        <w:t xml:space="preserve"> es un resumen del Informe </w:t>
      </w:r>
      <w:r w:rsidR="002B2807" w:rsidRPr="0059424E">
        <w:rPr>
          <w:bCs/>
          <w:szCs w:val="24"/>
          <w:lang w:val="es-ES"/>
        </w:rPr>
        <w:t xml:space="preserve">Final </w:t>
      </w:r>
      <w:r w:rsidRPr="0059424E">
        <w:rPr>
          <w:bCs/>
          <w:szCs w:val="24"/>
          <w:lang w:val="es-ES"/>
        </w:rPr>
        <w:t xml:space="preserve">del Presidente sobre la RPR-AMS. El Informe completo </w:t>
      </w:r>
      <w:r w:rsidR="00700522" w:rsidRPr="0059424E">
        <w:rPr>
          <w:bCs/>
          <w:szCs w:val="24"/>
          <w:lang w:val="es-ES"/>
        </w:rPr>
        <w:t>figura</w:t>
      </w:r>
      <w:r w:rsidRPr="0059424E">
        <w:rPr>
          <w:bCs/>
          <w:szCs w:val="24"/>
          <w:lang w:val="es-ES"/>
        </w:rPr>
        <w:t xml:space="preserve"> en el Documento</w:t>
      </w:r>
      <w:r w:rsidR="00A259AE" w:rsidRPr="0059424E">
        <w:rPr>
          <w:rFonts w:ascii="Calibri" w:hAnsi="Calibri"/>
          <w:b/>
          <w:color w:val="800000"/>
          <w:sz w:val="22"/>
          <w:szCs w:val="24"/>
          <w:lang w:val="es-ES"/>
        </w:rPr>
        <w:t xml:space="preserve"> </w:t>
      </w:r>
      <w:hyperlink r:id="rId19" w:history="1">
        <w:r w:rsidR="00A259AE" w:rsidRPr="0059424E">
          <w:rPr>
            <w:rStyle w:val="Hyperlink"/>
            <w:bCs/>
            <w:szCs w:val="24"/>
            <w:lang w:val="es-ES"/>
          </w:rPr>
          <w:t>RPM-AMS17/41</w:t>
        </w:r>
      </w:hyperlink>
      <w:r w:rsidR="00A259AE" w:rsidRPr="0059424E">
        <w:rPr>
          <w:bCs/>
          <w:szCs w:val="24"/>
          <w:lang w:val="es-ES"/>
        </w:rPr>
        <w:t>.</w:t>
      </w:r>
      <w:bookmarkEnd w:id="96"/>
    </w:p>
    <w:tbl>
      <w:tblPr>
        <w:tblStyle w:val="TableGrid"/>
        <w:tblW w:w="9351" w:type="dxa"/>
        <w:jc w:val="center"/>
        <w:tblLayout w:type="fixed"/>
        <w:tblLook w:val="04A0" w:firstRow="1" w:lastRow="0" w:firstColumn="1" w:lastColumn="0" w:noHBand="0" w:noVBand="1"/>
      </w:tblPr>
      <w:tblGrid>
        <w:gridCol w:w="846"/>
        <w:gridCol w:w="731"/>
        <w:gridCol w:w="7774"/>
      </w:tblGrid>
      <w:tr w:rsidR="00A259AE" w:rsidRPr="000776A1" w:rsidTr="00A772B7">
        <w:trPr>
          <w:tblHeader/>
          <w:jc w:val="center"/>
        </w:trPr>
        <w:tc>
          <w:tcPr>
            <w:tcW w:w="1577" w:type="dxa"/>
            <w:gridSpan w:val="2"/>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97" w:name="lt_pId295"/>
            <w:r w:rsidRPr="0059424E">
              <w:rPr>
                <w:rFonts w:asciiTheme="minorHAnsi" w:hAnsiTheme="minorHAnsi"/>
                <w:b/>
                <w:bCs/>
                <w:smallCaps/>
                <w:sz w:val="20"/>
                <w:lang w:val="es-ES"/>
              </w:rPr>
              <w:t>RI 1</w:t>
            </w:r>
            <w:bookmarkEnd w:id="97"/>
          </w:p>
        </w:tc>
        <w:tc>
          <w:tcPr>
            <w:tcW w:w="7774" w:type="dxa"/>
            <w:shd w:val="clear" w:color="auto" w:fill="D6E3BC" w:themeFill="accent3" w:themeFillTint="66"/>
            <w:vAlign w:val="center"/>
          </w:tcPr>
          <w:p w:rsidR="00A259AE" w:rsidRPr="0059424E" w:rsidRDefault="008176AB"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COMUNICACIONES PARA LA REDUCCIÓN DE RIESGO Y ADMINISTRACIÓN DE CATÁSTROFES</w:t>
            </w:r>
          </w:p>
        </w:tc>
      </w:tr>
      <w:tr w:rsidR="00A259AE" w:rsidRPr="000776A1" w:rsidTr="00F543EC">
        <w:trPr>
          <w:trHeight w:val="874"/>
          <w:jc w:val="center"/>
        </w:trPr>
        <w:tc>
          <w:tcPr>
            <w:tcW w:w="1577" w:type="dxa"/>
            <w:gridSpan w:val="2"/>
            <w:vAlign w:val="center"/>
          </w:tcPr>
          <w:p w:rsidR="00A259AE" w:rsidRPr="0059424E" w:rsidRDefault="008176AB" w:rsidP="0059424E">
            <w:pPr>
              <w:spacing w:before="40" w:after="40"/>
              <w:rPr>
                <w:rFonts w:asciiTheme="minorHAnsi" w:hAnsiTheme="minorHAnsi"/>
                <w:b/>
                <w:bCs/>
                <w:smallCaps/>
                <w:sz w:val="20"/>
                <w:lang w:val="es-ES"/>
              </w:rPr>
            </w:pPr>
            <w:bookmarkStart w:id="98" w:name="lt_pId297"/>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98"/>
          </w:p>
        </w:tc>
        <w:tc>
          <w:tcPr>
            <w:tcW w:w="7774" w:type="dxa"/>
          </w:tcPr>
          <w:p w:rsidR="00A259AE" w:rsidRPr="0059424E" w:rsidRDefault="001127F0" w:rsidP="0059424E">
            <w:pPr>
              <w:spacing w:before="40" w:after="40"/>
              <w:rPr>
                <w:rFonts w:asciiTheme="minorHAnsi" w:hAnsiTheme="minorHAnsi"/>
                <w:sz w:val="20"/>
                <w:lang w:val="es-ES"/>
              </w:rPr>
            </w:pPr>
            <w:r w:rsidRPr="0059424E">
              <w:rPr>
                <w:rFonts w:asciiTheme="minorHAnsi" w:hAnsiTheme="minorHAnsi"/>
                <w:sz w:val="20"/>
                <w:lang w:val="es-ES"/>
              </w:rPr>
              <w:t>Prestar asistencia a los Estados Miembros en todas las fases de la reducción del riesgo de catástrofes, es decir, alerta temprana, la respuesta y prestación de socorro en caso de catástrofe y el restablecimiento de las redes de telecomunicaciones, en particular en los Pequeños Estados Insulares en Desarrollo (PEID) y los Países Menos Adelantados (PMA).</w:t>
            </w:r>
          </w:p>
        </w:tc>
      </w:tr>
      <w:tr w:rsidR="00A259AE" w:rsidRPr="000776A1" w:rsidTr="00F543EC">
        <w:trPr>
          <w:jc w:val="center"/>
        </w:trPr>
        <w:tc>
          <w:tcPr>
            <w:tcW w:w="846" w:type="dxa"/>
            <w:vMerge w:val="restart"/>
            <w:textDirection w:val="btLr"/>
            <w:vAlign w:val="center"/>
          </w:tcPr>
          <w:p w:rsidR="00A259AE" w:rsidRPr="0059424E" w:rsidRDefault="008176AB" w:rsidP="0059424E">
            <w:pPr>
              <w:keepNext/>
              <w:keepLines/>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lastRenderedPageBreak/>
              <w:t>Resultados previstos:</w:t>
            </w:r>
          </w:p>
        </w:tc>
        <w:tc>
          <w:tcPr>
            <w:tcW w:w="731" w:type="dxa"/>
            <w:vAlign w:val="center"/>
          </w:tcPr>
          <w:p w:rsidR="00A259AE" w:rsidRPr="0059424E" w:rsidRDefault="00A259AE" w:rsidP="0059424E">
            <w:pPr>
              <w:keepNext/>
              <w:keepLines/>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4" w:type="dxa"/>
          </w:tcPr>
          <w:p w:rsidR="00A259AE" w:rsidRPr="0059424E" w:rsidRDefault="001127F0" w:rsidP="0059424E">
            <w:pPr>
              <w:keepNext/>
              <w:keepLines/>
              <w:spacing w:before="40" w:after="40"/>
              <w:rPr>
                <w:rFonts w:asciiTheme="minorHAnsi" w:hAnsiTheme="minorHAnsi"/>
                <w:sz w:val="20"/>
                <w:lang w:val="es-ES"/>
              </w:rPr>
            </w:pPr>
            <w:r w:rsidRPr="0059424E">
              <w:rPr>
                <w:rFonts w:asciiTheme="minorHAnsi" w:hAnsiTheme="minorHAnsi"/>
                <w:sz w:val="20"/>
                <w:lang w:val="es-ES"/>
              </w:rPr>
              <w:t>Identificación de las tecnologías adecuadas para su uso en las comunicaciones de reducción del riesgo de catástrofes, y realización de estudios de factibilidad de implementación, conformidad e interoperabilidad entre otras tecnologías y servicios basados en tecnología IP para las telecomunicaciones de emergencia.</w:t>
            </w:r>
          </w:p>
        </w:tc>
      </w:tr>
      <w:tr w:rsidR="00A259AE" w:rsidRPr="000776A1" w:rsidTr="00F543EC">
        <w:trPr>
          <w:jc w:val="center"/>
        </w:trPr>
        <w:tc>
          <w:tcPr>
            <w:tcW w:w="846" w:type="dxa"/>
            <w:vMerge/>
          </w:tcPr>
          <w:p w:rsidR="00A259AE" w:rsidRPr="0059424E" w:rsidRDefault="00A259AE" w:rsidP="0059424E">
            <w:pPr>
              <w:spacing w:before="40" w:after="40"/>
              <w:rPr>
                <w:rFonts w:asciiTheme="minorHAnsi" w:hAnsiTheme="minorHAnsi"/>
                <w:sz w:val="20"/>
                <w:lang w:val="es-ES"/>
              </w:rPr>
            </w:pPr>
          </w:p>
        </w:tc>
        <w:tc>
          <w:tcPr>
            <w:tcW w:w="731"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4" w:type="dxa"/>
          </w:tcPr>
          <w:p w:rsidR="00A259AE" w:rsidRPr="0059424E" w:rsidRDefault="001127F0" w:rsidP="0059424E">
            <w:pPr>
              <w:spacing w:before="40" w:after="40"/>
              <w:rPr>
                <w:rFonts w:asciiTheme="minorHAnsi" w:hAnsiTheme="minorHAnsi"/>
                <w:sz w:val="20"/>
                <w:lang w:val="es-ES"/>
              </w:rPr>
            </w:pPr>
            <w:r w:rsidRPr="0059424E">
              <w:rPr>
                <w:rFonts w:asciiTheme="minorHAnsi" w:hAnsiTheme="minorHAnsi"/>
                <w:sz w:val="20"/>
                <w:lang w:val="es-ES"/>
              </w:rPr>
              <w:t>Implementación de sistemas de alerta temprana nacionales y subregionales, así como de respuesta a emergencias y recuperación, e identificación de infraestructura crítica, con especial atención en los pequeños Estados Insulares en Desarrollo (PEID) y los Países Menos Adelantados (PMA), considerando la influencia del cambio climático.</w:t>
            </w:r>
          </w:p>
        </w:tc>
      </w:tr>
      <w:tr w:rsidR="00A259AE" w:rsidRPr="000776A1" w:rsidTr="00F543EC">
        <w:trPr>
          <w:jc w:val="center"/>
        </w:trPr>
        <w:tc>
          <w:tcPr>
            <w:tcW w:w="846" w:type="dxa"/>
            <w:vMerge/>
          </w:tcPr>
          <w:p w:rsidR="00A259AE" w:rsidRPr="0059424E" w:rsidRDefault="00A259AE" w:rsidP="0059424E">
            <w:pPr>
              <w:spacing w:before="40" w:after="40"/>
              <w:rPr>
                <w:rFonts w:asciiTheme="minorHAnsi" w:hAnsiTheme="minorHAnsi"/>
                <w:sz w:val="20"/>
                <w:lang w:val="es-ES"/>
              </w:rPr>
            </w:pPr>
          </w:p>
        </w:tc>
        <w:tc>
          <w:tcPr>
            <w:tcW w:w="731"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4" w:type="dxa"/>
          </w:tcPr>
          <w:p w:rsidR="00A259AE" w:rsidRPr="0059424E" w:rsidRDefault="001127F0" w:rsidP="0059424E">
            <w:pPr>
              <w:spacing w:before="40" w:after="40"/>
              <w:rPr>
                <w:rFonts w:asciiTheme="minorHAnsi" w:hAnsiTheme="minorHAnsi"/>
                <w:sz w:val="20"/>
                <w:lang w:val="es-ES"/>
              </w:rPr>
            </w:pPr>
            <w:r w:rsidRPr="0059424E">
              <w:rPr>
                <w:rFonts w:asciiTheme="minorHAnsi" w:hAnsiTheme="minorHAnsi"/>
                <w:sz w:val="20"/>
                <w:lang w:val="es-ES"/>
              </w:rPr>
              <w:t>Asistencia para el desarrollo de marcos políticos, reglamentarios y jurídicos, así como protocolos y procedimientos interinstitucionales apropiados en materia de comunicaciones para la reducción del riesgo de catástrofes a nivel nacional y regional).</w:t>
            </w:r>
          </w:p>
        </w:tc>
      </w:tr>
      <w:tr w:rsidR="00A259AE" w:rsidRPr="000776A1" w:rsidTr="00F543EC">
        <w:trPr>
          <w:jc w:val="center"/>
        </w:trPr>
        <w:tc>
          <w:tcPr>
            <w:tcW w:w="846" w:type="dxa"/>
            <w:vMerge/>
          </w:tcPr>
          <w:p w:rsidR="00A259AE" w:rsidRPr="0059424E" w:rsidRDefault="00A259AE" w:rsidP="0059424E">
            <w:pPr>
              <w:spacing w:before="40" w:after="40"/>
              <w:rPr>
                <w:rFonts w:asciiTheme="minorHAnsi" w:hAnsiTheme="minorHAnsi"/>
                <w:sz w:val="20"/>
                <w:lang w:val="es-ES"/>
              </w:rPr>
            </w:pPr>
          </w:p>
        </w:tc>
        <w:tc>
          <w:tcPr>
            <w:tcW w:w="731"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4" w:type="dxa"/>
          </w:tcPr>
          <w:p w:rsidR="00A259AE" w:rsidRPr="0059424E" w:rsidRDefault="001127F0" w:rsidP="0059424E">
            <w:pPr>
              <w:spacing w:before="40" w:after="40"/>
              <w:rPr>
                <w:rFonts w:asciiTheme="minorHAnsi" w:hAnsiTheme="minorHAnsi"/>
                <w:sz w:val="20"/>
                <w:lang w:val="es-ES"/>
              </w:rPr>
            </w:pPr>
            <w:r w:rsidRPr="0059424E">
              <w:rPr>
                <w:rFonts w:asciiTheme="minorHAnsi" w:hAnsiTheme="minorHAnsi"/>
                <w:sz w:val="20"/>
                <w:lang w:val="es-ES"/>
              </w:rPr>
              <w:t xml:space="preserve">Seminarios y talleres regionales para el intercambio de experiencias y buenas prácticas sobre las telecomunicaciones/TIC utilizadas en las medidas preventivas para la reducción de riesgos y de respuesta a emergencias, maximizando el aprovechamiento de los recursos, generando programas más innovadores y efectivos, y coordinando el trabajo en zonas fronterizas para la región </w:t>
            </w:r>
            <w:r w:rsidR="006D6645" w:rsidRPr="0059424E">
              <w:rPr>
                <w:rFonts w:asciiTheme="minorHAnsi" w:hAnsiTheme="minorHAnsi"/>
                <w:sz w:val="20"/>
                <w:lang w:val="es-ES"/>
              </w:rPr>
              <w:t>Américas</w:t>
            </w:r>
            <w:r w:rsidRPr="0059424E">
              <w:rPr>
                <w:rFonts w:asciiTheme="minorHAnsi" w:hAnsiTheme="minorHAnsi"/>
                <w:sz w:val="20"/>
                <w:lang w:val="es-ES"/>
              </w:rPr>
              <w:t>.</w:t>
            </w:r>
          </w:p>
        </w:tc>
      </w:tr>
      <w:tr w:rsidR="00A259AE" w:rsidRPr="000776A1" w:rsidTr="00F543EC">
        <w:trPr>
          <w:jc w:val="center"/>
        </w:trPr>
        <w:tc>
          <w:tcPr>
            <w:tcW w:w="846" w:type="dxa"/>
            <w:vMerge/>
          </w:tcPr>
          <w:p w:rsidR="00A259AE" w:rsidRPr="0059424E" w:rsidRDefault="00A259AE" w:rsidP="0059424E">
            <w:pPr>
              <w:spacing w:before="40" w:after="40"/>
              <w:rPr>
                <w:rFonts w:asciiTheme="minorHAnsi" w:hAnsiTheme="minorHAnsi"/>
                <w:sz w:val="20"/>
                <w:lang w:val="es-ES"/>
              </w:rPr>
            </w:pPr>
          </w:p>
        </w:tc>
        <w:tc>
          <w:tcPr>
            <w:tcW w:w="731"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4" w:type="dxa"/>
          </w:tcPr>
          <w:p w:rsidR="00A259AE" w:rsidRPr="0059424E" w:rsidRDefault="001127F0" w:rsidP="0059424E">
            <w:pPr>
              <w:spacing w:before="40" w:after="40"/>
              <w:rPr>
                <w:rFonts w:asciiTheme="minorHAnsi" w:hAnsiTheme="minorHAnsi"/>
                <w:sz w:val="20"/>
                <w:lang w:val="es-ES"/>
              </w:rPr>
            </w:pPr>
            <w:r w:rsidRPr="0059424E">
              <w:rPr>
                <w:rFonts w:asciiTheme="minorHAnsi" w:hAnsiTheme="minorHAnsi"/>
                <w:sz w:val="20"/>
                <w:lang w:val="es-ES"/>
              </w:rPr>
              <w:t>Disponibilidad temporal de equipos para las comunicaciones de emergencia y recuperación en la región de las Américas, durante la primera etapa de una catástrofe, en el marco de la cooperación de la UIT en casos de emergencias.</w:t>
            </w:r>
          </w:p>
        </w:tc>
      </w:tr>
    </w:tbl>
    <w:p w:rsidR="00A259AE" w:rsidRPr="0059424E" w:rsidRDefault="00A259AE" w:rsidP="0059424E">
      <w:pPr>
        <w:rPr>
          <w:szCs w:val="24"/>
          <w:highlight w:val="yellow"/>
          <w:lang w:val="es-ES"/>
        </w:rPr>
      </w:pPr>
    </w:p>
    <w:tbl>
      <w:tblPr>
        <w:tblStyle w:val="TableGrid1"/>
        <w:tblW w:w="9351" w:type="dxa"/>
        <w:jc w:val="center"/>
        <w:tblLayout w:type="fixed"/>
        <w:tblLook w:val="04A0" w:firstRow="1" w:lastRow="0" w:firstColumn="1" w:lastColumn="0" w:noHBand="0" w:noVBand="1"/>
      </w:tblPr>
      <w:tblGrid>
        <w:gridCol w:w="857"/>
        <w:gridCol w:w="719"/>
        <w:gridCol w:w="7775"/>
      </w:tblGrid>
      <w:tr w:rsidR="00A259AE" w:rsidRPr="000776A1" w:rsidTr="00A772B7">
        <w:trPr>
          <w:jc w:val="center"/>
        </w:trPr>
        <w:tc>
          <w:tcPr>
            <w:tcW w:w="1576" w:type="dxa"/>
            <w:gridSpan w:val="2"/>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r w:rsidRPr="0059424E">
              <w:rPr>
                <w:rFonts w:asciiTheme="minorHAnsi" w:hAnsiTheme="minorHAnsi"/>
                <w:lang w:val="es-ES"/>
              </w:rPr>
              <w:br w:type="page"/>
            </w:r>
            <w:bookmarkStart w:id="99" w:name="lt_pId310"/>
            <w:r w:rsidRPr="0059424E">
              <w:rPr>
                <w:rFonts w:asciiTheme="minorHAnsi" w:hAnsiTheme="minorHAnsi"/>
                <w:b/>
                <w:bCs/>
                <w:sz w:val="20"/>
                <w:lang w:val="es-ES"/>
              </w:rPr>
              <w:t xml:space="preserve">RI </w:t>
            </w:r>
            <w:r w:rsidRPr="0059424E">
              <w:rPr>
                <w:rFonts w:asciiTheme="minorHAnsi" w:hAnsiTheme="minorHAnsi"/>
                <w:b/>
                <w:bCs/>
                <w:smallCaps/>
                <w:sz w:val="20"/>
                <w:lang w:val="es-ES"/>
              </w:rPr>
              <w:t>2</w:t>
            </w:r>
            <w:bookmarkEnd w:id="99"/>
          </w:p>
        </w:tc>
        <w:tc>
          <w:tcPr>
            <w:tcW w:w="7775" w:type="dxa"/>
            <w:shd w:val="clear" w:color="auto" w:fill="D6E3BC" w:themeFill="accent3" w:themeFillTint="66"/>
            <w:vAlign w:val="center"/>
          </w:tcPr>
          <w:p w:rsidR="00A259AE" w:rsidRPr="0059424E" w:rsidRDefault="00F11E37"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GESTIÓN DEL ESPECTRO Y TRANSICIÓN A LA RADIODIFUSIÓN DIGITAL</w:t>
            </w:r>
          </w:p>
        </w:tc>
      </w:tr>
      <w:tr w:rsidR="00A259AE" w:rsidRPr="000776A1" w:rsidTr="00A772B7">
        <w:trPr>
          <w:jc w:val="center"/>
        </w:trPr>
        <w:tc>
          <w:tcPr>
            <w:tcW w:w="1576" w:type="dxa"/>
            <w:gridSpan w:val="2"/>
            <w:vAlign w:val="center"/>
          </w:tcPr>
          <w:p w:rsidR="00A259AE" w:rsidRPr="0059424E" w:rsidRDefault="008176AB" w:rsidP="0059424E">
            <w:pPr>
              <w:keepNext/>
              <w:spacing w:before="40" w:after="40"/>
              <w:rPr>
                <w:rFonts w:asciiTheme="minorHAnsi" w:hAnsiTheme="minorHAnsi"/>
                <w:smallCaps/>
                <w:sz w:val="20"/>
                <w:lang w:val="es-ES"/>
              </w:rPr>
            </w:pPr>
            <w:bookmarkStart w:id="100" w:name="lt_pId312"/>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100"/>
          </w:p>
        </w:tc>
        <w:tc>
          <w:tcPr>
            <w:tcW w:w="7775" w:type="dxa"/>
          </w:tcPr>
          <w:p w:rsidR="00A259AE" w:rsidRPr="0059424E" w:rsidRDefault="00784555" w:rsidP="0059424E">
            <w:pPr>
              <w:keepNext/>
              <w:spacing w:before="40" w:after="40"/>
              <w:rPr>
                <w:rFonts w:asciiTheme="minorHAnsi" w:hAnsiTheme="minorHAnsi"/>
                <w:sz w:val="20"/>
                <w:lang w:val="es-ES"/>
              </w:rPr>
            </w:pPr>
            <w:r w:rsidRPr="0059424E">
              <w:rPr>
                <w:rFonts w:asciiTheme="minorHAnsi" w:hAnsiTheme="minorHAnsi"/>
                <w:sz w:val="20"/>
                <w:lang w:val="es-ES"/>
              </w:rPr>
              <w:t>Prestar asistencia a los Estados Miembros en la transición a la radiodifusión digital, el uso de las frecuencias del dividendo digital y gestión del espectro.</w:t>
            </w:r>
          </w:p>
        </w:tc>
      </w:tr>
      <w:tr w:rsidR="00A259AE" w:rsidRPr="000776A1" w:rsidTr="00A772B7">
        <w:trPr>
          <w:jc w:val="center"/>
        </w:trPr>
        <w:tc>
          <w:tcPr>
            <w:tcW w:w="857" w:type="dxa"/>
            <w:vMerge w:val="restart"/>
            <w:textDirection w:val="btLr"/>
            <w:vAlign w:val="center"/>
          </w:tcPr>
          <w:p w:rsidR="00A259AE" w:rsidRPr="0059424E" w:rsidRDefault="008176AB" w:rsidP="0059424E">
            <w:pPr>
              <w:keepNext/>
              <w:spacing w:before="40" w:after="40"/>
              <w:ind w:left="113" w:right="113"/>
              <w:jc w:val="center"/>
              <w:rPr>
                <w:rFonts w:asciiTheme="minorHAnsi" w:hAnsiTheme="minorHAnsi"/>
                <w:smallCaps/>
                <w:sz w:val="20"/>
                <w:lang w:val="es-ES"/>
              </w:rPr>
            </w:pPr>
            <w:r w:rsidRPr="0059424E">
              <w:rPr>
                <w:rFonts w:asciiTheme="minorHAnsi" w:hAnsiTheme="minorHAnsi"/>
                <w:b/>
                <w:bCs/>
                <w:smallCaps/>
                <w:sz w:val="20"/>
                <w:lang w:val="es-ES"/>
              </w:rPr>
              <w:t>Resultados previstos:</w:t>
            </w:r>
          </w:p>
        </w:tc>
        <w:tc>
          <w:tcPr>
            <w:tcW w:w="719" w:type="dxa"/>
            <w:vAlign w:val="center"/>
          </w:tcPr>
          <w:p w:rsidR="00A259AE" w:rsidRPr="0059424E" w:rsidRDefault="00A259AE" w:rsidP="0059424E">
            <w:pPr>
              <w:keepNext/>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A259AE" w:rsidRPr="0059424E" w:rsidRDefault="00784555" w:rsidP="0059424E">
            <w:pPr>
              <w:keepNext/>
              <w:spacing w:before="40" w:after="40"/>
              <w:rPr>
                <w:rFonts w:asciiTheme="minorHAnsi" w:hAnsiTheme="minorHAnsi"/>
                <w:sz w:val="20"/>
                <w:lang w:val="es-ES"/>
              </w:rPr>
            </w:pPr>
            <w:r w:rsidRPr="0059424E">
              <w:rPr>
                <w:rFonts w:asciiTheme="minorHAnsi" w:hAnsiTheme="minorHAnsi"/>
                <w:sz w:val="20"/>
                <w:lang w:val="es-ES"/>
              </w:rPr>
              <w:t>Capacitación en la gestión del espectro, tecnologías de radiodifusión digital, uso del dividendo digital y nuevas aplicaciones/servicios de radiodifusión, proporcionando asistencia en el uso de instrumentos para ayudar a los países en desarrollo a mejorar la coordinación internacional de los servicios terrestres en zonas de frontera.</w:t>
            </w:r>
          </w:p>
        </w:tc>
      </w:tr>
      <w:tr w:rsidR="00A259AE" w:rsidRPr="000776A1" w:rsidTr="00A772B7">
        <w:trPr>
          <w:jc w:val="center"/>
        </w:trPr>
        <w:tc>
          <w:tcPr>
            <w:tcW w:w="857" w:type="dxa"/>
            <w:vMerge/>
          </w:tcPr>
          <w:p w:rsidR="00A259AE" w:rsidRPr="0059424E" w:rsidRDefault="00A259AE" w:rsidP="0059424E">
            <w:pPr>
              <w:spacing w:before="40" w:after="40"/>
              <w:rPr>
                <w:rFonts w:asciiTheme="minorHAnsi" w:hAnsiTheme="minorHAnsi"/>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A259AE" w:rsidRPr="0059424E" w:rsidRDefault="00784555" w:rsidP="0059424E">
            <w:pPr>
              <w:spacing w:before="40" w:after="40"/>
              <w:rPr>
                <w:rFonts w:asciiTheme="minorHAnsi" w:hAnsiTheme="minorHAnsi"/>
                <w:sz w:val="20"/>
                <w:lang w:val="es-ES"/>
              </w:rPr>
            </w:pPr>
            <w:r w:rsidRPr="0059424E">
              <w:rPr>
                <w:rFonts w:asciiTheme="minorHAnsi" w:hAnsiTheme="minorHAnsi"/>
                <w:sz w:val="20"/>
                <w:lang w:val="es-ES"/>
              </w:rPr>
              <w:t>Apoyo en la elaboración de planes de gestión del espectro a nivel nacional y regional, incluyendo la transición a la radiodifusión digital y la promoción de políticas de uso del espectro para cobertura en zonas no atendidas.</w:t>
            </w:r>
          </w:p>
        </w:tc>
      </w:tr>
      <w:tr w:rsidR="00A259AE" w:rsidRPr="000776A1" w:rsidTr="00A772B7">
        <w:trPr>
          <w:jc w:val="center"/>
        </w:trPr>
        <w:tc>
          <w:tcPr>
            <w:tcW w:w="857" w:type="dxa"/>
            <w:vMerge/>
          </w:tcPr>
          <w:p w:rsidR="00A259AE" w:rsidRPr="0059424E" w:rsidRDefault="00A259AE" w:rsidP="0059424E">
            <w:pPr>
              <w:spacing w:before="40" w:after="40"/>
              <w:rPr>
                <w:rFonts w:asciiTheme="minorHAnsi" w:hAnsiTheme="minorHAnsi"/>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A259AE" w:rsidRPr="0059424E" w:rsidRDefault="00784555" w:rsidP="0059424E">
            <w:pPr>
              <w:spacing w:before="40" w:after="40"/>
              <w:rPr>
                <w:rFonts w:asciiTheme="minorHAnsi" w:hAnsiTheme="minorHAnsi"/>
                <w:sz w:val="20"/>
                <w:lang w:val="es-ES"/>
              </w:rPr>
            </w:pPr>
            <w:r w:rsidRPr="0059424E">
              <w:rPr>
                <w:rFonts w:asciiTheme="minorHAnsi" w:hAnsiTheme="minorHAnsi"/>
                <w:sz w:val="20"/>
                <w:lang w:val="es-ES"/>
              </w:rPr>
              <w:t xml:space="preserve">Elaboración de estudios, indicadores y directrices en aspectos sobre la asignación y el uso del espectro radioeléctrico, con miras, entre otras cosas, a facilitar el uso del espectro para las Telecomunicaciones Móviles Internacionales, y la armonización del uso del espectro entre países de la región, tomando en consideración la Resolución 9 (Rev. </w:t>
            </w:r>
            <w:r w:rsidR="006D6645" w:rsidRPr="0059424E">
              <w:rPr>
                <w:rFonts w:asciiTheme="minorHAnsi" w:hAnsiTheme="minorHAnsi"/>
                <w:sz w:val="20"/>
                <w:lang w:val="es-ES"/>
              </w:rPr>
              <w:t>Dubái</w:t>
            </w:r>
            <w:r w:rsidRPr="0059424E">
              <w:rPr>
                <w:rFonts w:asciiTheme="minorHAnsi" w:hAnsiTheme="minorHAnsi"/>
                <w:sz w:val="20"/>
                <w:lang w:val="es-ES"/>
              </w:rPr>
              <w:t xml:space="preserve"> 2014) de la Conferencia Mundial de Desarrollo de las Telecomunicaciones.</w:t>
            </w:r>
          </w:p>
        </w:tc>
      </w:tr>
      <w:tr w:rsidR="00A259AE" w:rsidRPr="000776A1" w:rsidTr="00A772B7">
        <w:trPr>
          <w:jc w:val="center"/>
        </w:trPr>
        <w:tc>
          <w:tcPr>
            <w:tcW w:w="857" w:type="dxa"/>
            <w:vMerge/>
          </w:tcPr>
          <w:p w:rsidR="00A259AE" w:rsidRPr="0059424E" w:rsidRDefault="00A259AE" w:rsidP="0059424E">
            <w:pPr>
              <w:spacing w:before="40" w:after="40"/>
              <w:rPr>
                <w:rFonts w:asciiTheme="minorHAnsi" w:hAnsiTheme="minorHAnsi"/>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784555" w:rsidP="0059424E">
            <w:pPr>
              <w:spacing w:before="40" w:after="40"/>
              <w:rPr>
                <w:rFonts w:asciiTheme="minorHAnsi" w:hAnsiTheme="minorHAnsi"/>
                <w:sz w:val="20"/>
                <w:lang w:val="es-ES"/>
              </w:rPr>
            </w:pPr>
            <w:r w:rsidRPr="0059424E">
              <w:rPr>
                <w:rFonts w:asciiTheme="minorHAnsi" w:hAnsiTheme="minorHAnsi"/>
                <w:sz w:val="20"/>
                <w:lang w:val="es-ES"/>
              </w:rPr>
              <w:t>Asistencia a los países en la promoción de estrategias inclusivas relacionadas a la digitalización del servicio de radiodifusión, incluyendo la disponibilidad de receptores a un precio asequible, y estrategias de comunicación para educar y concientizar a los consumidores.</w:t>
            </w:r>
          </w:p>
        </w:tc>
      </w:tr>
      <w:tr w:rsidR="00A259AE" w:rsidRPr="000776A1" w:rsidTr="00A772B7">
        <w:trPr>
          <w:jc w:val="center"/>
        </w:trPr>
        <w:tc>
          <w:tcPr>
            <w:tcW w:w="857" w:type="dxa"/>
            <w:vMerge/>
          </w:tcPr>
          <w:p w:rsidR="00A259AE" w:rsidRPr="0059424E" w:rsidRDefault="00A259AE" w:rsidP="0059424E">
            <w:pPr>
              <w:spacing w:before="40" w:after="40"/>
              <w:rPr>
                <w:rFonts w:asciiTheme="minorHAnsi" w:hAnsiTheme="minorHAnsi"/>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A259AE" w:rsidRPr="0059424E" w:rsidRDefault="00784555" w:rsidP="0059424E">
            <w:pPr>
              <w:spacing w:before="40" w:after="40"/>
              <w:rPr>
                <w:rFonts w:asciiTheme="minorHAnsi" w:hAnsiTheme="minorHAnsi"/>
                <w:sz w:val="20"/>
                <w:lang w:val="es-ES"/>
              </w:rPr>
            </w:pPr>
            <w:r w:rsidRPr="0059424E">
              <w:rPr>
                <w:rFonts w:asciiTheme="minorHAnsi" w:hAnsiTheme="minorHAnsi"/>
                <w:sz w:val="20"/>
                <w:lang w:val="es-ES"/>
              </w:rPr>
              <w:t>Asistencia en la planificación a nivel nacional y regional del uso de las frecuencias liberadas con la transición a la radiodifusión digital y el despliegue de nuevas tecnologías para los servicios de radiodifusión.</w:t>
            </w:r>
          </w:p>
        </w:tc>
      </w:tr>
    </w:tbl>
    <w:p w:rsidR="00A259AE" w:rsidRPr="0059424E" w:rsidRDefault="00A259AE" w:rsidP="0059424E">
      <w:pPr>
        <w:rPr>
          <w:szCs w:val="24"/>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A259AE" w:rsidRPr="000776A1" w:rsidTr="00A772B7">
        <w:trPr>
          <w:tblHeader/>
          <w:jc w:val="center"/>
        </w:trPr>
        <w:tc>
          <w:tcPr>
            <w:tcW w:w="1576" w:type="dxa"/>
            <w:gridSpan w:val="2"/>
            <w:shd w:val="clear" w:color="auto" w:fill="D6E3BC" w:themeFill="accent3" w:themeFillTint="66"/>
            <w:vAlign w:val="center"/>
          </w:tcPr>
          <w:p w:rsidR="00A259AE" w:rsidRPr="0059424E" w:rsidRDefault="00A259AE" w:rsidP="0059424E">
            <w:pPr>
              <w:keepNext/>
              <w:keepLines/>
              <w:spacing w:after="120"/>
              <w:jc w:val="center"/>
              <w:rPr>
                <w:rFonts w:asciiTheme="minorHAnsi" w:hAnsiTheme="minorHAnsi"/>
                <w:b/>
                <w:smallCaps/>
                <w:sz w:val="20"/>
                <w:lang w:val="es-ES"/>
              </w:rPr>
            </w:pPr>
            <w:bookmarkStart w:id="101" w:name="lt_pId325"/>
            <w:r w:rsidRPr="0059424E">
              <w:rPr>
                <w:rFonts w:asciiTheme="minorHAnsi" w:hAnsiTheme="minorHAnsi"/>
                <w:b/>
                <w:smallCaps/>
                <w:sz w:val="20"/>
                <w:lang w:val="es-ES"/>
              </w:rPr>
              <w:lastRenderedPageBreak/>
              <w:t>RI 3</w:t>
            </w:r>
            <w:bookmarkEnd w:id="101"/>
          </w:p>
        </w:tc>
        <w:tc>
          <w:tcPr>
            <w:tcW w:w="7775" w:type="dxa"/>
            <w:shd w:val="clear" w:color="auto" w:fill="D6E3BC" w:themeFill="accent3" w:themeFillTint="66"/>
            <w:vAlign w:val="center"/>
          </w:tcPr>
          <w:p w:rsidR="00A259AE" w:rsidRPr="0059424E" w:rsidRDefault="00784555" w:rsidP="0059424E">
            <w:pPr>
              <w:keepNext/>
              <w:keepLines/>
              <w:spacing w:after="120"/>
              <w:rPr>
                <w:rFonts w:asciiTheme="minorHAnsi" w:hAnsiTheme="minorHAnsi"/>
                <w:b/>
                <w:smallCaps/>
                <w:sz w:val="20"/>
                <w:lang w:val="es-ES"/>
              </w:rPr>
            </w:pPr>
            <w:r w:rsidRPr="0059424E">
              <w:rPr>
                <w:rFonts w:asciiTheme="minorHAnsi" w:hAnsiTheme="minorHAnsi"/>
                <w:b/>
                <w:smallCaps/>
                <w:sz w:val="20"/>
                <w:lang w:val="es-ES"/>
              </w:rPr>
              <w:t>DESPLIEGUE DE LA INFRAESTRUCTURA DE BANDA ANCHA, ESPECIALMENTE EN ZONAS RURALES Y DESATENDIDAS, Y FORTALECIMIENTO DEL ACCESO A SERVICIOS Y APLICACIONES DE BANDA ANCHA</w:t>
            </w:r>
          </w:p>
        </w:tc>
      </w:tr>
      <w:tr w:rsidR="00A259AE" w:rsidRPr="000776A1" w:rsidTr="00A772B7">
        <w:trPr>
          <w:jc w:val="center"/>
        </w:trPr>
        <w:tc>
          <w:tcPr>
            <w:tcW w:w="1576" w:type="dxa"/>
            <w:gridSpan w:val="2"/>
            <w:vAlign w:val="center"/>
          </w:tcPr>
          <w:p w:rsidR="00A259AE" w:rsidRPr="0059424E" w:rsidRDefault="008176AB" w:rsidP="0059424E">
            <w:pPr>
              <w:keepNext/>
              <w:keepLines/>
              <w:rPr>
                <w:rFonts w:asciiTheme="minorHAnsi" w:hAnsiTheme="minorHAnsi"/>
                <w:sz w:val="20"/>
                <w:lang w:val="es-ES"/>
              </w:rPr>
            </w:pPr>
            <w:bookmarkStart w:id="102" w:name="lt_pId327"/>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102"/>
          </w:p>
        </w:tc>
        <w:tc>
          <w:tcPr>
            <w:tcW w:w="7775" w:type="dxa"/>
          </w:tcPr>
          <w:p w:rsidR="00A259AE" w:rsidRPr="0059424E" w:rsidRDefault="00233560" w:rsidP="0059424E">
            <w:pPr>
              <w:keepNext/>
              <w:keepLines/>
              <w:spacing w:before="40" w:after="40"/>
              <w:rPr>
                <w:rFonts w:asciiTheme="minorHAnsi" w:hAnsiTheme="minorHAnsi"/>
                <w:sz w:val="20"/>
                <w:lang w:val="es-ES"/>
              </w:rPr>
            </w:pPr>
            <w:r w:rsidRPr="0059424E">
              <w:rPr>
                <w:rFonts w:asciiTheme="minorHAnsi" w:hAnsiTheme="minorHAnsi"/>
                <w:sz w:val="20"/>
                <w:lang w:val="es-ES"/>
              </w:rPr>
              <w:t>Prestar asistencia a los Estados Miembros en la detección de necesidades y el desarrollo de políticas, mecanismos e iniciativas reglamentarias para reducir la brecha digital mediante el incremento del acceso a la banda ancha y su adopción, como medio para alcanzar los ODS.</w:t>
            </w:r>
          </w:p>
        </w:tc>
      </w:tr>
      <w:tr w:rsidR="00A259AE" w:rsidRPr="000776A1" w:rsidTr="00A772B7">
        <w:trPr>
          <w:jc w:val="center"/>
        </w:trPr>
        <w:tc>
          <w:tcPr>
            <w:tcW w:w="857" w:type="dxa"/>
            <w:vMerge w:val="restart"/>
            <w:textDirection w:val="btLr"/>
            <w:vAlign w:val="center"/>
          </w:tcPr>
          <w:p w:rsidR="00A259AE" w:rsidRPr="0059424E" w:rsidRDefault="008176AB" w:rsidP="0059424E">
            <w:pPr>
              <w:keepNext/>
              <w:keepLines/>
              <w:ind w:left="113" w:right="113"/>
              <w:jc w:val="center"/>
              <w:rPr>
                <w:rFonts w:asciiTheme="minorHAnsi" w:hAnsiTheme="minorHAnsi"/>
                <w:sz w:val="20"/>
                <w:lang w:val="es-ES"/>
              </w:rPr>
            </w:pPr>
            <w:r w:rsidRPr="0059424E">
              <w:rPr>
                <w:rFonts w:asciiTheme="minorHAnsi" w:hAnsiTheme="minorHAnsi"/>
                <w:b/>
                <w:bCs/>
                <w:smallCaps/>
                <w:sz w:val="20"/>
                <w:lang w:val="es-ES"/>
              </w:rPr>
              <w:t>Resultados previstos:</w:t>
            </w:r>
          </w:p>
        </w:tc>
        <w:tc>
          <w:tcPr>
            <w:tcW w:w="719" w:type="dxa"/>
            <w:vAlign w:val="center"/>
          </w:tcPr>
          <w:p w:rsidR="00A259AE" w:rsidRPr="0059424E" w:rsidRDefault="00A259AE" w:rsidP="0059424E">
            <w:pPr>
              <w:keepNext/>
              <w:keepLines/>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A259AE" w:rsidRPr="0059424E" w:rsidRDefault="00233560" w:rsidP="0059424E">
            <w:pPr>
              <w:keepNext/>
              <w:keepLines/>
              <w:spacing w:before="40" w:after="40"/>
              <w:rPr>
                <w:rFonts w:asciiTheme="minorHAnsi" w:hAnsiTheme="minorHAnsi"/>
                <w:sz w:val="20"/>
                <w:lang w:val="es-ES"/>
              </w:rPr>
            </w:pPr>
            <w:r w:rsidRPr="0059424E">
              <w:rPr>
                <w:rFonts w:asciiTheme="minorHAnsi" w:hAnsiTheme="minorHAnsi"/>
                <w:sz w:val="20"/>
                <w:lang w:val="es-ES"/>
              </w:rPr>
              <w:t>Asistencia para la elaboración de un estudio situacional relativo al despliegue de infraestructura de banda ancha para los servicios fijo y móvil y el uso de espectro, para detectar las necesidades y oportunidades especialmente de las zonas rurales y desatendidas, tomando en cuenta las características específicas de las subregiones.</w:t>
            </w:r>
          </w:p>
        </w:tc>
      </w:tr>
      <w:tr w:rsidR="00A259AE" w:rsidRPr="000776A1" w:rsidTr="00A772B7">
        <w:trPr>
          <w:jc w:val="center"/>
        </w:trPr>
        <w:tc>
          <w:tcPr>
            <w:tcW w:w="857" w:type="dxa"/>
            <w:vMerge/>
            <w:vAlign w:val="center"/>
          </w:tcPr>
          <w:p w:rsidR="00A259AE" w:rsidRPr="0059424E" w:rsidRDefault="00A259AE" w:rsidP="0059424E">
            <w:pPr>
              <w:rPr>
                <w:rFonts w:asciiTheme="minorHAnsi" w:hAnsiTheme="minorHAnsi"/>
                <w:b/>
                <w:bCs/>
                <w:smallCaps/>
                <w:sz w:val="20"/>
                <w:lang w:val="es-ES"/>
              </w:rPr>
            </w:pPr>
          </w:p>
        </w:tc>
        <w:tc>
          <w:tcPr>
            <w:tcW w:w="719" w:type="dxa"/>
            <w:vAlign w:val="center"/>
          </w:tcPr>
          <w:p w:rsidR="00A259AE" w:rsidRPr="0059424E" w:rsidRDefault="00A259AE" w:rsidP="0059424E">
            <w:pPr>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A259AE" w:rsidRPr="0059424E" w:rsidRDefault="00233560" w:rsidP="0059424E">
            <w:pPr>
              <w:spacing w:before="40" w:after="40"/>
              <w:rPr>
                <w:rFonts w:asciiTheme="minorHAnsi" w:hAnsiTheme="minorHAnsi"/>
                <w:sz w:val="20"/>
                <w:lang w:val="es-ES"/>
              </w:rPr>
            </w:pPr>
            <w:r w:rsidRPr="0059424E">
              <w:rPr>
                <w:rFonts w:asciiTheme="minorHAnsi" w:hAnsiTheme="minorHAnsi"/>
                <w:sz w:val="20"/>
                <w:lang w:val="es-ES"/>
              </w:rPr>
              <w:t>Asistencia para la instrumentación o mejora de los planes nacionales de cobertura de banda ancha; incluyendo el apoyo a las instituciones educativas, redes avanzadas, centros de investigación, las cooperativas y las organizaciones sin ánimo de lucro que prestan servicios de telecomunicaciones, especialmente en zonas rurales, remotas y desatendidas, tomando en cuenta mecanismos de acceso al espectro y a redes de alta velocidad y fomentar el ambiente propicio para promover la inversión en redes.</w:t>
            </w:r>
          </w:p>
        </w:tc>
      </w:tr>
      <w:tr w:rsidR="00A259AE" w:rsidRPr="000776A1" w:rsidTr="00A772B7">
        <w:trPr>
          <w:jc w:val="center"/>
        </w:trPr>
        <w:tc>
          <w:tcPr>
            <w:tcW w:w="857" w:type="dxa"/>
            <w:vMerge/>
            <w:vAlign w:val="center"/>
          </w:tcPr>
          <w:p w:rsidR="00A259AE" w:rsidRPr="0059424E" w:rsidRDefault="00A259AE" w:rsidP="0059424E">
            <w:pPr>
              <w:rPr>
                <w:rFonts w:asciiTheme="minorHAnsi" w:hAnsiTheme="minorHAnsi"/>
                <w:b/>
                <w:bCs/>
                <w:smallCaps/>
                <w:sz w:val="20"/>
                <w:lang w:val="es-ES"/>
              </w:rPr>
            </w:pPr>
          </w:p>
        </w:tc>
        <w:tc>
          <w:tcPr>
            <w:tcW w:w="719" w:type="dxa"/>
            <w:vAlign w:val="center"/>
          </w:tcPr>
          <w:p w:rsidR="00A259AE" w:rsidRPr="0059424E" w:rsidRDefault="00A259AE" w:rsidP="0059424E">
            <w:pPr>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A259AE" w:rsidRPr="0059424E" w:rsidRDefault="00233560" w:rsidP="0059424E">
            <w:pPr>
              <w:spacing w:before="40" w:after="40"/>
              <w:rPr>
                <w:rFonts w:asciiTheme="minorHAnsi" w:hAnsiTheme="minorHAnsi"/>
                <w:sz w:val="20"/>
                <w:lang w:val="es-ES"/>
              </w:rPr>
            </w:pPr>
            <w:r w:rsidRPr="0059424E">
              <w:rPr>
                <w:rFonts w:asciiTheme="minorHAnsi" w:hAnsiTheme="minorHAnsi"/>
                <w:sz w:val="20"/>
                <w:lang w:val="es-ES"/>
              </w:rPr>
              <w:t>Establecimiento de métricas y metodologías para la medición de las condiciones de los servicios de banda ancha, aprovechando las inversiones públicas y privadas, asociaciones público-privadas, y la participación de pequeños operadores y operadores sin fines de lucro, especialmente en los Países en Desarrollo Sin Litoral (PDSL) y los Pequeños Estados Insulares en Desarrollo (PEID).</w:t>
            </w:r>
          </w:p>
        </w:tc>
      </w:tr>
      <w:tr w:rsidR="00A259AE" w:rsidRPr="000776A1" w:rsidTr="00A772B7">
        <w:trPr>
          <w:jc w:val="center"/>
        </w:trPr>
        <w:tc>
          <w:tcPr>
            <w:tcW w:w="857" w:type="dxa"/>
            <w:vMerge/>
            <w:vAlign w:val="center"/>
          </w:tcPr>
          <w:p w:rsidR="00A259AE" w:rsidRPr="0059424E" w:rsidRDefault="00A259AE" w:rsidP="0059424E">
            <w:pPr>
              <w:rPr>
                <w:rFonts w:asciiTheme="minorHAnsi" w:hAnsiTheme="minorHAnsi"/>
                <w:b/>
                <w:bCs/>
                <w:smallCaps/>
                <w:sz w:val="20"/>
                <w:lang w:val="es-ES"/>
              </w:rPr>
            </w:pPr>
          </w:p>
        </w:tc>
        <w:tc>
          <w:tcPr>
            <w:tcW w:w="719" w:type="dxa"/>
            <w:vAlign w:val="center"/>
          </w:tcPr>
          <w:p w:rsidR="00A259AE" w:rsidRPr="0059424E" w:rsidRDefault="00A259AE" w:rsidP="0059424E">
            <w:pPr>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233560" w:rsidP="0059424E">
            <w:pPr>
              <w:spacing w:before="40" w:after="40"/>
              <w:rPr>
                <w:rFonts w:asciiTheme="minorHAnsi" w:hAnsiTheme="minorHAnsi"/>
                <w:sz w:val="20"/>
                <w:lang w:val="es-ES"/>
              </w:rPr>
            </w:pPr>
            <w:r w:rsidRPr="0059424E">
              <w:rPr>
                <w:rFonts w:asciiTheme="minorHAnsi" w:hAnsiTheme="minorHAnsi"/>
                <w:sz w:val="20"/>
                <w:lang w:val="es-ES"/>
              </w:rPr>
              <w:t>Asistencia para la implementación de planes que promocionen el acceso a las TIC en los municipios a través del concepto de ciudad digital/inteligente y en las instituciones públicas de servicios sociales, así como fomento del acceso y del uso de las TIC para acceder a servicios sociales por la población, en especial de zonas rurales y desatendidas.</w:t>
            </w:r>
          </w:p>
        </w:tc>
      </w:tr>
      <w:tr w:rsidR="00A259AE" w:rsidRPr="000776A1" w:rsidTr="00A772B7">
        <w:trPr>
          <w:jc w:val="center"/>
        </w:trPr>
        <w:tc>
          <w:tcPr>
            <w:tcW w:w="857" w:type="dxa"/>
            <w:vMerge/>
            <w:vAlign w:val="center"/>
          </w:tcPr>
          <w:p w:rsidR="00A259AE" w:rsidRPr="0059424E" w:rsidRDefault="00A259AE" w:rsidP="0059424E">
            <w:pPr>
              <w:rPr>
                <w:rFonts w:asciiTheme="minorHAnsi" w:hAnsiTheme="minorHAnsi"/>
                <w:b/>
                <w:bCs/>
                <w:smallCaps/>
                <w:sz w:val="20"/>
                <w:lang w:val="es-ES"/>
              </w:rPr>
            </w:pPr>
          </w:p>
        </w:tc>
        <w:tc>
          <w:tcPr>
            <w:tcW w:w="719" w:type="dxa"/>
            <w:vAlign w:val="center"/>
          </w:tcPr>
          <w:p w:rsidR="00A259AE" w:rsidRPr="0059424E" w:rsidRDefault="00A259AE" w:rsidP="0059424E">
            <w:pPr>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A259AE" w:rsidRPr="0059424E" w:rsidRDefault="00233560" w:rsidP="0059424E">
            <w:pPr>
              <w:spacing w:before="40" w:after="40"/>
              <w:rPr>
                <w:rFonts w:asciiTheme="minorHAnsi" w:hAnsiTheme="minorHAnsi"/>
                <w:sz w:val="20"/>
                <w:lang w:val="es-ES"/>
              </w:rPr>
            </w:pPr>
            <w:r w:rsidRPr="0059424E">
              <w:rPr>
                <w:rFonts w:asciiTheme="minorHAnsi" w:hAnsiTheme="minorHAnsi"/>
                <w:sz w:val="20"/>
                <w:lang w:val="es-ES"/>
              </w:rPr>
              <w:t>Consolidación y difusión de información a través de seminarios, talleres, entre otros, acerca de estándares, conformidad e interoperabilidad e intercambio de buenas prácticas relacionadas con el despliegue y operación de redes de banda ancha especialmente en las zonas rurales, y conectividad, con énfasis en PMA,</w:t>
            </w:r>
            <w:r w:rsidR="00DF76B2" w:rsidRPr="0059424E">
              <w:rPr>
                <w:rFonts w:asciiTheme="minorHAnsi" w:hAnsiTheme="minorHAnsi"/>
                <w:sz w:val="20"/>
                <w:lang w:val="es-ES"/>
              </w:rPr>
              <w:t xml:space="preserve"> </w:t>
            </w:r>
            <w:r w:rsidRPr="0059424E">
              <w:rPr>
                <w:rFonts w:asciiTheme="minorHAnsi" w:hAnsiTheme="minorHAnsi"/>
                <w:sz w:val="20"/>
                <w:lang w:val="es-ES"/>
              </w:rPr>
              <w:t>PDSL y PEID.</w:t>
            </w:r>
          </w:p>
        </w:tc>
      </w:tr>
    </w:tbl>
    <w:p w:rsidR="00A259AE" w:rsidRPr="0059424E" w:rsidRDefault="00A259AE" w:rsidP="0059424E">
      <w:pPr>
        <w:rPr>
          <w:szCs w:val="24"/>
          <w:highlight w:val="yellow"/>
          <w:lang w:val="es-ES"/>
        </w:rPr>
      </w:pPr>
    </w:p>
    <w:tbl>
      <w:tblPr>
        <w:tblStyle w:val="TableGrid"/>
        <w:tblW w:w="9351" w:type="dxa"/>
        <w:jc w:val="center"/>
        <w:tblLayout w:type="fixed"/>
        <w:tblLook w:val="04A0" w:firstRow="1" w:lastRow="0" w:firstColumn="1" w:lastColumn="0" w:noHBand="0" w:noVBand="1"/>
      </w:tblPr>
      <w:tblGrid>
        <w:gridCol w:w="846"/>
        <w:gridCol w:w="729"/>
        <w:gridCol w:w="7776"/>
      </w:tblGrid>
      <w:tr w:rsidR="00A259AE" w:rsidRPr="000776A1" w:rsidTr="00A772B7">
        <w:trPr>
          <w:tblHeader/>
          <w:jc w:val="center"/>
        </w:trPr>
        <w:tc>
          <w:tcPr>
            <w:tcW w:w="1575" w:type="dxa"/>
            <w:gridSpan w:val="2"/>
            <w:shd w:val="clear" w:color="auto" w:fill="D6E3BC" w:themeFill="accent3" w:themeFillTint="66"/>
            <w:vAlign w:val="center"/>
          </w:tcPr>
          <w:p w:rsidR="00A259AE" w:rsidRPr="0059424E" w:rsidRDefault="00A259AE" w:rsidP="0059424E">
            <w:pPr>
              <w:spacing w:after="120"/>
              <w:jc w:val="center"/>
              <w:rPr>
                <w:rFonts w:asciiTheme="minorHAnsi" w:hAnsiTheme="minorHAnsi"/>
                <w:b/>
                <w:bCs/>
                <w:smallCaps/>
                <w:sz w:val="20"/>
                <w:lang w:val="es-ES"/>
              </w:rPr>
            </w:pPr>
            <w:r w:rsidRPr="0059424E">
              <w:rPr>
                <w:rFonts w:asciiTheme="minorHAnsi" w:hAnsiTheme="minorHAnsi"/>
                <w:lang w:val="es-ES"/>
              </w:rPr>
              <w:br w:type="page"/>
            </w:r>
            <w:bookmarkStart w:id="103" w:name="lt_pId340"/>
            <w:r w:rsidRPr="0059424E">
              <w:rPr>
                <w:rFonts w:asciiTheme="minorHAnsi" w:hAnsiTheme="minorHAnsi"/>
                <w:b/>
                <w:bCs/>
                <w:sz w:val="20"/>
                <w:lang w:val="es-ES"/>
              </w:rPr>
              <w:t>RI</w:t>
            </w:r>
            <w:r w:rsidRPr="0059424E">
              <w:rPr>
                <w:rFonts w:asciiTheme="minorHAnsi" w:hAnsiTheme="minorHAnsi"/>
                <w:b/>
                <w:smallCaps/>
                <w:sz w:val="20"/>
                <w:lang w:val="es-ES"/>
              </w:rPr>
              <w:t xml:space="preserve"> 4</w:t>
            </w:r>
            <w:bookmarkEnd w:id="103"/>
          </w:p>
        </w:tc>
        <w:tc>
          <w:tcPr>
            <w:tcW w:w="7776" w:type="dxa"/>
            <w:shd w:val="clear" w:color="auto" w:fill="D6E3BC" w:themeFill="accent3" w:themeFillTint="66"/>
            <w:vAlign w:val="center"/>
          </w:tcPr>
          <w:p w:rsidR="00A259AE" w:rsidRPr="0059424E" w:rsidRDefault="00277808" w:rsidP="0059424E">
            <w:pPr>
              <w:spacing w:after="120"/>
              <w:rPr>
                <w:rFonts w:asciiTheme="minorHAnsi" w:hAnsiTheme="minorHAnsi"/>
                <w:b/>
                <w:bCs/>
                <w:smallCaps/>
                <w:sz w:val="20"/>
                <w:lang w:val="es-ES"/>
              </w:rPr>
            </w:pPr>
            <w:r w:rsidRPr="0059424E">
              <w:rPr>
                <w:rFonts w:asciiTheme="minorHAnsi" w:hAnsiTheme="minorHAnsi"/>
                <w:b/>
                <w:bCs/>
                <w:smallCaps/>
                <w:sz w:val="20"/>
                <w:lang w:val="es-ES"/>
              </w:rPr>
              <w:t xml:space="preserve">ACCESIBILIDAD Y ASEQUIBILIDAD PARA UNA </w:t>
            </w:r>
            <w:r w:rsidR="006D6645" w:rsidRPr="0059424E">
              <w:rPr>
                <w:rFonts w:asciiTheme="minorHAnsi" w:hAnsiTheme="minorHAnsi"/>
                <w:b/>
                <w:bCs/>
                <w:smallCaps/>
                <w:sz w:val="20"/>
                <w:lang w:val="es-ES"/>
              </w:rPr>
              <w:t>REGIÓN</w:t>
            </w:r>
            <w:r w:rsidRPr="0059424E">
              <w:rPr>
                <w:rFonts w:asciiTheme="minorHAnsi" w:hAnsiTheme="minorHAnsi"/>
                <w:b/>
                <w:bCs/>
                <w:smallCaps/>
                <w:sz w:val="20"/>
                <w:lang w:val="es-ES"/>
              </w:rPr>
              <w:t xml:space="preserve"> </w:t>
            </w:r>
            <w:r w:rsidR="006D6645" w:rsidRPr="0059424E">
              <w:rPr>
                <w:rFonts w:asciiTheme="minorHAnsi" w:hAnsiTheme="minorHAnsi"/>
                <w:b/>
                <w:bCs/>
                <w:smallCaps/>
                <w:sz w:val="20"/>
                <w:lang w:val="es-ES"/>
              </w:rPr>
              <w:t>AMÉRICAS</w:t>
            </w:r>
            <w:r w:rsidRPr="0059424E">
              <w:rPr>
                <w:rFonts w:asciiTheme="minorHAnsi" w:hAnsiTheme="minorHAnsi"/>
                <w:b/>
                <w:bCs/>
                <w:smallCaps/>
                <w:sz w:val="20"/>
                <w:lang w:val="es-ES"/>
              </w:rPr>
              <w:t xml:space="preserve"> INCLUYENTE Y SOSTENIBLE</w:t>
            </w:r>
          </w:p>
        </w:tc>
      </w:tr>
      <w:tr w:rsidR="00A259AE" w:rsidRPr="000776A1" w:rsidTr="00A772B7">
        <w:trPr>
          <w:jc w:val="center"/>
        </w:trPr>
        <w:tc>
          <w:tcPr>
            <w:tcW w:w="1575" w:type="dxa"/>
            <w:gridSpan w:val="2"/>
            <w:tcMar>
              <w:right w:w="57" w:type="dxa"/>
            </w:tcMar>
            <w:vAlign w:val="center"/>
          </w:tcPr>
          <w:p w:rsidR="00A259AE" w:rsidRPr="0059424E" w:rsidRDefault="008176AB" w:rsidP="0059424E">
            <w:pPr>
              <w:spacing w:before="40" w:after="40"/>
              <w:rPr>
                <w:rFonts w:asciiTheme="minorHAnsi" w:hAnsiTheme="minorHAnsi"/>
                <w:b/>
                <w:bCs/>
                <w:smallCaps/>
                <w:sz w:val="20"/>
                <w:lang w:val="es-ES"/>
              </w:rPr>
            </w:pPr>
            <w:bookmarkStart w:id="104" w:name="lt_pId342"/>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104"/>
          </w:p>
        </w:tc>
        <w:tc>
          <w:tcPr>
            <w:tcW w:w="7776" w:type="dxa"/>
            <w:tcMar>
              <w:right w:w="57" w:type="dxa"/>
            </w:tcMar>
          </w:tcPr>
          <w:p w:rsidR="00A259AE" w:rsidRPr="0059424E" w:rsidRDefault="00C45AF5" w:rsidP="0059424E">
            <w:pPr>
              <w:spacing w:before="40" w:after="40"/>
              <w:rPr>
                <w:rFonts w:asciiTheme="minorHAnsi" w:hAnsiTheme="minorHAnsi"/>
                <w:sz w:val="20"/>
                <w:lang w:val="es-ES"/>
              </w:rPr>
            </w:pPr>
            <w:r w:rsidRPr="0059424E">
              <w:rPr>
                <w:rFonts w:asciiTheme="minorHAnsi" w:hAnsiTheme="minorHAnsi"/>
                <w:sz w:val="20"/>
                <w:lang w:val="es-ES"/>
              </w:rPr>
              <w:t>Prestar asistencia a los Estados Miembros para garantizar la asequibilidad de los servicios de telecomunicaciones/TIC en pos de construir una Sociedad de la Información para todos y garantizar la accesibilidad de las telecomunicaciones/TIC para las personas con discapacidad y otras personas en situaciones de vulnerabilidad.</w:t>
            </w:r>
          </w:p>
        </w:tc>
      </w:tr>
      <w:tr w:rsidR="00A259AE" w:rsidRPr="000776A1" w:rsidTr="00A772B7">
        <w:trPr>
          <w:jc w:val="center"/>
        </w:trPr>
        <w:tc>
          <w:tcPr>
            <w:tcW w:w="846" w:type="dxa"/>
            <w:vMerge w:val="restart"/>
            <w:tcMar>
              <w:right w:w="57" w:type="dxa"/>
            </w:tcMar>
            <w:textDirection w:val="btLr"/>
            <w:vAlign w:val="center"/>
          </w:tcPr>
          <w:p w:rsidR="00A259AE" w:rsidRPr="0059424E" w:rsidRDefault="008176AB"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29" w:type="dxa"/>
            <w:tcMar>
              <w:right w:w="57" w:type="dxa"/>
            </w:tcMar>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6" w:type="dxa"/>
            <w:tcMar>
              <w:right w:w="57" w:type="dxa"/>
            </w:tcMar>
          </w:tcPr>
          <w:p w:rsidR="00A259AE" w:rsidRPr="0059424E" w:rsidRDefault="00C45AF5" w:rsidP="0059424E">
            <w:pPr>
              <w:spacing w:before="40" w:after="40"/>
              <w:rPr>
                <w:rFonts w:asciiTheme="minorHAnsi" w:hAnsiTheme="minorHAnsi"/>
                <w:sz w:val="20"/>
                <w:lang w:val="es-ES"/>
              </w:rPr>
            </w:pPr>
            <w:r w:rsidRPr="0059424E">
              <w:rPr>
                <w:rFonts w:asciiTheme="minorHAnsi" w:hAnsiTheme="minorHAnsi"/>
                <w:sz w:val="20"/>
                <w:lang w:val="es-ES"/>
              </w:rPr>
              <w:t>Asistencia para el desarrollo de directrices y políticas públicas para promover la eficiencia en la provisión y la accesibilidad a los servicios de telecomunicaciones/TIC, especialmente los servicios móviles y de emergencia, y también considerando, pero no limitado al uso de herramientas de accesibilidad de medios audiovisuales.</w:t>
            </w:r>
          </w:p>
        </w:tc>
      </w:tr>
      <w:tr w:rsidR="00A259AE" w:rsidRPr="000776A1" w:rsidTr="00A772B7">
        <w:trPr>
          <w:jc w:val="center"/>
        </w:trPr>
        <w:tc>
          <w:tcPr>
            <w:tcW w:w="846" w:type="dxa"/>
            <w:vMerge/>
            <w:tcMar>
              <w:right w:w="57" w:type="dxa"/>
            </w:tcMar>
            <w:vAlign w:val="center"/>
          </w:tcPr>
          <w:p w:rsidR="00A259AE" w:rsidRPr="0059424E" w:rsidRDefault="00A259AE" w:rsidP="0059424E">
            <w:pPr>
              <w:spacing w:before="40" w:after="40"/>
              <w:rPr>
                <w:rFonts w:asciiTheme="minorHAnsi" w:hAnsiTheme="minorHAnsi"/>
                <w:b/>
                <w:bCs/>
                <w:smallCaps/>
                <w:sz w:val="20"/>
                <w:lang w:val="es-ES"/>
              </w:rPr>
            </w:pPr>
          </w:p>
        </w:tc>
        <w:tc>
          <w:tcPr>
            <w:tcW w:w="729" w:type="dxa"/>
            <w:tcMar>
              <w:right w:w="57" w:type="dxa"/>
            </w:tcMar>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6" w:type="dxa"/>
            <w:tcMar>
              <w:right w:w="57" w:type="dxa"/>
            </w:tcMar>
          </w:tcPr>
          <w:p w:rsidR="00A259AE" w:rsidRPr="0059424E" w:rsidRDefault="00C45AF5" w:rsidP="0059424E">
            <w:pPr>
              <w:spacing w:before="40" w:after="40"/>
              <w:rPr>
                <w:rFonts w:asciiTheme="minorHAnsi" w:hAnsiTheme="minorHAnsi"/>
                <w:sz w:val="20"/>
                <w:lang w:val="es-ES"/>
              </w:rPr>
            </w:pPr>
            <w:r w:rsidRPr="0059424E">
              <w:rPr>
                <w:rFonts w:asciiTheme="minorHAnsi" w:hAnsiTheme="minorHAnsi"/>
                <w:sz w:val="20"/>
                <w:lang w:val="es-ES"/>
              </w:rPr>
              <w:t>Asistencia para la instrumentación de recomendaciones que contribuyan a mejorar la asequibilidad de la banda ancha; analizando los diferentes factores y recomendaciones sobre acciones para la promoción del desarrollo y gestión, según corresponda, de puntos de intercambio de Internet (IXP) nacionales, subregionales y regionales, sujeta a decisión nacional, así como sobre los aspectos políticos y reglamentarios para la aplicación de acuerdos y alianzas de IXP, además de recomendaciones para mejorar la oferta de transporte hasta los puntos de conexión a las redes internacionales de fibra óptica submarina, en especial para los PDSL y PEID.</w:t>
            </w:r>
          </w:p>
        </w:tc>
      </w:tr>
      <w:tr w:rsidR="00A259AE" w:rsidRPr="000776A1" w:rsidTr="00A772B7">
        <w:trPr>
          <w:jc w:val="center"/>
        </w:trPr>
        <w:tc>
          <w:tcPr>
            <w:tcW w:w="846" w:type="dxa"/>
            <w:vMerge/>
            <w:tcMar>
              <w:right w:w="57" w:type="dxa"/>
            </w:tcMar>
            <w:vAlign w:val="center"/>
          </w:tcPr>
          <w:p w:rsidR="00A259AE" w:rsidRPr="0059424E" w:rsidRDefault="00A259AE" w:rsidP="0059424E">
            <w:pPr>
              <w:spacing w:before="40" w:after="40"/>
              <w:rPr>
                <w:rFonts w:asciiTheme="minorHAnsi" w:hAnsiTheme="minorHAnsi"/>
                <w:b/>
                <w:bCs/>
                <w:smallCaps/>
                <w:sz w:val="20"/>
                <w:lang w:val="es-ES"/>
              </w:rPr>
            </w:pPr>
          </w:p>
        </w:tc>
        <w:tc>
          <w:tcPr>
            <w:tcW w:w="729" w:type="dxa"/>
            <w:tcMar>
              <w:right w:w="57" w:type="dxa"/>
            </w:tcMar>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6" w:type="dxa"/>
            <w:tcMar>
              <w:right w:w="57" w:type="dxa"/>
            </w:tcMar>
          </w:tcPr>
          <w:p w:rsidR="00A259AE" w:rsidRPr="0059424E" w:rsidRDefault="00A70D8F" w:rsidP="0059424E">
            <w:pPr>
              <w:spacing w:before="40" w:after="40"/>
              <w:rPr>
                <w:rFonts w:asciiTheme="minorHAnsi" w:hAnsiTheme="minorHAnsi"/>
                <w:sz w:val="20"/>
                <w:lang w:val="es-ES"/>
              </w:rPr>
            </w:pPr>
            <w:r w:rsidRPr="0059424E">
              <w:rPr>
                <w:rFonts w:asciiTheme="minorHAnsi" w:hAnsiTheme="minorHAnsi"/>
                <w:sz w:val="20"/>
                <w:lang w:val="es-ES"/>
              </w:rPr>
              <w:t xml:space="preserve">Estudio de monitoreo de los niveles de asequibilidad en los países, desagregadas por variables socioeconómicas y tomando en consideración poblaciones específicas y vulnerables, para que se incluyan en los planes de banda ancha, políticas, estrategias, acciones y metas específicas a estos grupos poblacionales, además de recomendaciones </w:t>
            </w:r>
            <w:r w:rsidRPr="0059424E">
              <w:rPr>
                <w:rFonts w:asciiTheme="minorHAnsi" w:hAnsiTheme="minorHAnsi"/>
                <w:sz w:val="20"/>
                <w:lang w:val="es-ES"/>
              </w:rPr>
              <w:lastRenderedPageBreak/>
              <w:t>fundamentadas en estudios sobre políticas e iniciativas que posibiliten la reducción de los precios de los servicios de telecomunicaciones/TIC y la reducción de los costos de despliegue de la banda ancha y el uso eficiente del espectro.</w:t>
            </w:r>
          </w:p>
        </w:tc>
      </w:tr>
      <w:tr w:rsidR="00A259AE" w:rsidRPr="000776A1" w:rsidTr="00A772B7">
        <w:trPr>
          <w:jc w:val="center"/>
        </w:trPr>
        <w:tc>
          <w:tcPr>
            <w:tcW w:w="846" w:type="dxa"/>
            <w:vMerge/>
            <w:tcMar>
              <w:right w:w="57" w:type="dxa"/>
            </w:tcMar>
            <w:vAlign w:val="center"/>
          </w:tcPr>
          <w:p w:rsidR="00A259AE" w:rsidRPr="0059424E" w:rsidRDefault="00A259AE" w:rsidP="0059424E">
            <w:pPr>
              <w:spacing w:before="40" w:after="40"/>
              <w:rPr>
                <w:rFonts w:asciiTheme="minorHAnsi" w:hAnsiTheme="minorHAnsi"/>
                <w:b/>
                <w:bCs/>
                <w:smallCaps/>
                <w:sz w:val="20"/>
                <w:lang w:val="es-ES"/>
              </w:rPr>
            </w:pPr>
          </w:p>
        </w:tc>
        <w:tc>
          <w:tcPr>
            <w:tcW w:w="729" w:type="dxa"/>
            <w:tcMar>
              <w:right w:w="57" w:type="dxa"/>
            </w:tcMar>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6" w:type="dxa"/>
            <w:tcMar>
              <w:right w:w="57" w:type="dxa"/>
            </w:tcMar>
          </w:tcPr>
          <w:p w:rsidR="00A259AE" w:rsidRPr="0059424E" w:rsidRDefault="00A70D8F" w:rsidP="0059424E">
            <w:pPr>
              <w:spacing w:before="40" w:after="40"/>
              <w:rPr>
                <w:rFonts w:asciiTheme="minorHAnsi" w:hAnsiTheme="minorHAnsi"/>
                <w:sz w:val="20"/>
                <w:lang w:val="es-ES"/>
              </w:rPr>
            </w:pPr>
            <w:r w:rsidRPr="0059424E">
              <w:rPr>
                <w:rFonts w:asciiTheme="minorHAnsi" w:hAnsiTheme="minorHAnsi"/>
                <w:sz w:val="20"/>
                <w:lang w:val="es-ES"/>
              </w:rPr>
              <w:t>Recomendar políticas que faciliten un entorno habilitador para el gozo pleno del acceso y uso de los beneficios de los servicios de telecomunicaciones/TIC por todos; a través de la implementación de proyectos TIC locales/nacionales para eliminar las disparidades en la educación en todos sus niveles y la formación profesional, el desarrollo de plataformas para proveer servicios de comunicaciones e interpretación para personas con discapacidades, el desarrollo de sitios web accesibles de instituciones públicas sobre programas, servicios e informaciones del gobierno, la implementación de servicios de gobierno electrónico, entre otros servicios.</w:t>
            </w:r>
          </w:p>
        </w:tc>
      </w:tr>
      <w:tr w:rsidR="00A259AE" w:rsidRPr="000776A1" w:rsidTr="00A772B7">
        <w:trPr>
          <w:jc w:val="center"/>
        </w:trPr>
        <w:tc>
          <w:tcPr>
            <w:tcW w:w="846" w:type="dxa"/>
            <w:vMerge/>
            <w:tcMar>
              <w:right w:w="57" w:type="dxa"/>
            </w:tcMar>
            <w:vAlign w:val="center"/>
          </w:tcPr>
          <w:p w:rsidR="00A259AE" w:rsidRPr="0059424E" w:rsidRDefault="00A259AE" w:rsidP="0059424E">
            <w:pPr>
              <w:spacing w:before="40" w:after="40"/>
              <w:rPr>
                <w:rFonts w:asciiTheme="minorHAnsi" w:hAnsiTheme="minorHAnsi"/>
                <w:b/>
                <w:bCs/>
                <w:smallCaps/>
                <w:sz w:val="20"/>
                <w:lang w:val="es-ES"/>
              </w:rPr>
            </w:pPr>
          </w:p>
        </w:tc>
        <w:tc>
          <w:tcPr>
            <w:tcW w:w="729" w:type="dxa"/>
            <w:tcMar>
              <w:right w:w="57" w:type="dxa"/>
            </w:tcMar>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6" w:type="dxa"/>
            <w:tcMar>
              <w:right w:w="57" w:type="dxa"/>
            </w:tcMar>
          </w:tcPr>
          <w:p w:rsidR="00A259AE" w:rsidRPr="0059424E" w:rsidRDefault="000B359E" w:rsidP="0059424E">
            <w:pPr>
              <w:spacing w:before="40" w:after="40"/>
              <w:rPr>
                <w:rFonts w:asciiTheme="minorHAnsi" w:hAnsiTheme="minorHAnsi"/>
                <w:sz w:val="20"/>
                <w:lang w:val="es-ES"/>
              </w:rPr>
            </w:pPr>
            <w:r w:rsidRPr="0059424E">
              <w:rPr>
                <w:rFonts w:asciiTheme="minorHAnsi" w:hAnsiTheme="minorHAnsi"/>
                <w:sz w:val="20"/>
                <w:lang w:val="es-ES"/>
              </w:rPr>
              <w:t>Recomendaciones sobre acciones para la promoción de la cooperación y el intercambio de información en todos los tópicos relacionados a las políticas públicas y regulatorias que permiten mejorar la asequibilidad para los servicios de telecomunicaciones y la banda ancha.</w:t>
            </w:r>
          </w:p>
        </w:tc>
      </w:tr>
    </w:tbl>
    <w:p w:rsidR="00A259AE" w:rsidRPr="0059424E" w:rsidRDefault="00A259AE" w:rsidP="0059424E">
      <w:pPr>
        <w:rPr>
          <w:szCs w:val="24"/>
          <w:highlight w:val="yellow"/>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A259AE" w:rsidRPr="000776A1" w:rsidTr="00A772B7">
        <w:trPr>
          <w:tblHeader/>
          <w:jc w:val="center"/>
        </w:trPr>
        <w:tc>
          <w:tcPr>
            <w:tcW w:w="1576" w:type="dxa"/>
            <w:gridSpan w:val="2"/>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105" w:name="lt_pId355"/>
            <w:r w:rsidRPr="0059424E">
              <w:rPr>
                <w:rFonts w:asciiTheme="minorHAnsi" w:hAnsiTheme="minorHAnsi"/>
                <w:b/>
                <w:bCs/>
                <w:sz w:val="20"/>
                <w:lang w:val="es-ES"/>
              </w:rPr>
              <w:t>RI</w:t>
            </w:r>
            <w:r w:rsidRPr="0059424E">
              <w:rPr>
                <w:rFonts w:asciiTheme="minorHAnsi" w:hAnsiTheme="minorHAnsi"/>
                <w:lang w:val="es-ES"/>
              </w:rPr>
              <w:br w:type="page"/>
            </w:r>
            <w:r w:rsidRPr="0059424E">
              <w:rPr>
                <w:rFonts w:asciiTheme="minorHAnsi" w:hAnsiTheme="minorHAnsi"/>
                <w:b/>
                <w:bCs/>
                <w:smallCaps/>
                <w:sz w:val="20"/>
                <w:lang w:val="es-ES"/>
              </w:rPr>
              <w:t xml:space="preserve"> 5</w:t>
            </w:r>
            <w:bookmarkEnd w:id="105"/>
          </w:p>
        </w:tc>
        <w:tc>
          <w:tcPr>
            <w:tcW w:w="7775" w:type="dxa"/>
            <w:shd w:val="clear" w:color="auto" w:fill="D6E3BC" w:themeFill="accent3" w:themeFillTint="66"/>
            <w:vAlign w:val="center"/>
          </w:tcPr>
          <w:p w:rsidR="00A259AE" w:rsidRPr="0059424E" w:rsidRDefault="00D8421E"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DESARROLLO DE LA ECONOMÍA DIGITAL, LAS CIUDADES Y COMUNIDADES INTELIGENTES (C+CI) E INTERNET DE LAS COSAS (I</w:t>
            </w:r>
            <w:r w:rsidR="00764A9B" w:rsidRPr="0059424E">
              <w:rPr>
                <w:rFonts w:asciiTheme="minorHAnsi" w:hAnsiTheme="minorHAnsi"/>
                <w:b/>
                <w:bCs/>
                <w:smallCaps/>
                <w:sz w:val="20"/>
                <w:lang w:val="es-ES"/>
              </w:rPr>
              <w:t>o</w:t>
            </w:r>
            <w:r w:rsidRPr="0059424E">
              <w:rPr>
                <w:rFonts w:asciiTheme="minorHAnsi" w:hAnsiTheme="minorHAnsi"/>
                <w:b/>
                <w:bCs/>
                <w:smallCaps/>
                <w:sz w:val="20"/>
                <w:lang w:val="es-ES"/>
              </w:rPr>
              <w:t>T) PROMOVIENDO LA INNOVACIÓN</w:t>
            </w:r>
          </w:p>
        </w:tc>
      </w:tr>
      <w:tr w:rsidR="00A259AE" w:rsidRPr="000776A1" w:rsidTr="00A772B7">
        <w:trPr>
          <w:jc w:val="center"/>
        </w:trPr>
        <w:tc>
          <w:tcPr>
            <w:tcW w:w="1576" w:type="dxa"/>
            <w:gridSpan w:val="2"/>
            <w:vAlign w:val="center"/>
          </w:tcPr>
          <w:p w:rsidR="00A259AE" w:rsidRPr="0059424E" w:rsidRDefault="008176AB" w:rsidP="0059424E">
            <w:pPr>
              <w:spacing w:before="40" w:after="40"/>
              <w:rPr>
                <w:rFonts w:asciiTheme="minorHAnsi" w:hAnsiTheme="minorHAnsi"/>
                <w:b/>
                <w:bCs/>
                <w:smallCaps/>
                <w:sz w:val="20"/>
                <w:lang w:val="es-ES"/>
              </w:rPr>
            </w:pPr>
            <w:bookmarkStart w:id="106" w:name="lt_pId357"/>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106"/>
          </w:p>
        </w:tc>
        <w:tc>
          <w:tcPr>
            <w:tcW w:w="7775" w:type="dxa"/>
          </w:tcPr>
          <w:p w:rsidR="00A259AE" w:rsidRPr="0059424E" w:rsidRDefault="00015D13" w:rsidP="0059424E">
            <w:pPr>
              <w:spacing w:before="40" w:after="40"/>
              <w:rPr>
                <w:rFonts w:asciiTheme="minorHAnsi" w:hAnsiTheme="minorHAnsi"/>
                <w:sz w:val="20"/>
                <w:lang w:val="es-ES"/>
              </w:rPr>
            </w:pPr>
            <w:r w:rsidRPr="0059424E">
              <w:rPr>
                <w:rFonts w:asciiTheme="minorHAnsi" w:hAnsiTheme="minorHAnsi"/>
                <w:sz w:val="20"/>
                <w:lang w:val="es-ES"/>
              </w:rPr>
              <w:t>Prestar asistencia a los Estados Miembros en el desarrollo de políticas nacionales y regionales para impulsar la economía digital, las Comunidades y Ciudades Inteligentes (C+CI) e Internet de las Cosas (IoT).</w:t>
            </w:r>
          </w:p>
        </w:tc>
      </w:tr>
      <w:tr w:rsidR="00A259AE" w:rsidRPr="000776A1" w:rsidTr="00A772B7">
        <w:trPr>
          <w:jc w:val="center"/>
        </w:trPr>
        <w:tc>
          <w:tcPr>
            <w:tcW w:w="857" w:type="dxa"/>
            <w:vMerge w:val="restart"/>
            <w:textDirection w:val="btLr"/>
            <w:vAlign w:val="center"/>
          </w:tcPr>
          <w:p w:rsidR="00A259AE" w:rsidRPr="0059424E" w:rsidRDefault="008176AB"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A259AE" w:rsidRPr="0059424E" w:rsidRDefault="00015D13" w:rsidP="0059424E">
            <w:pPr>
              <w:spacing w:before="40" w:after="40"/>
              <w:rPr>
                <w:rFonts w:asciiTheme="minorHAnsi" w:hAnsiTheme="minorHAnsi"/>
                <w:sz w:val="20"/>
                <w:lang w:val="es-ES"/>
              </w:rPr>
            </w:pPr>
            <w:r w:rsidRPr="0059424E">
              <w:rPr>
                <w:rFonts w:asciiTheme="minorHAnsi" w:hAnsiTheme="minorHAnsi"/>
                <w:sz w:val="20"/>
                <w:lang w:val="es-ES"/>
              </w:rPr>
              <w:t xml:space="preserve">Prestar asistencia a los Estados Miembros en la elaboración de políticas sobre </w:t>
            </w:r>
            <w:r w:rsidR="006D6645" w:rsidRPr="0059424E">
              <w:rPr>
                <w:rFonts w:asciiTheme="minorHAnsi" w:hAnsiTheme="minorHAnsi"/>
                <w:sz w:val="20"/>
                <w:lang w:val="es-ES"/>
              </w:rPr>
              <w:t>TIC que</w:t>
            </w:r>
            <w:r w:rsidRPr="0059424E">
              <w:rPr>
                <w:rFonts w:asciiTheme="minorHAnsi" w:hAnsiTheme="minorHAnsi"/>
                <w:sz w:val="20"/>
                <w:lang w:val="es-ES"/>
              </w:rPr>
              <w:t xml:space="preserve"> fomenten el desarrollo de la economía digital de la región, para aprovechar las nuevas tecnologías, fomentar el desarrollo y la promoción de soluciones apropiadas.</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A259AE" w:rsidRPr="0059424E" w:rsidRDefault="00015D13" w:rsidP="0059424E">
            <w:pPr>
              <w:spacing w:before="40" w:after="40"/>
              <w:rPr>
                <w:rFonts w:asciiTheme="minorHAnsi" w:hAnsiTheme="minorHAnsi"/>
                <w:sz w:val="20"/>
                <w:lang w:val="es-ES"/>
              </w:rPr>
            </w:pPr>
            <w:r w:rsidRPr="0059424E">
              <w:rPr>
                <w:rFonts w:asciiTheme="minorHAnsi" w:hAnsiTheme="minorHAnsi"/>
                <w:sz w:val="20"/>
                <w:lang w:val="es-ES"/>
              </w:rPr>
              <w:t>Seminarios y talleres sobre el impacto de la economía digital en la región, en colaboración con otras organizaciones relevantes.</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A259AE" w:rsidRPr="0059424E" w:rsidRDefault="00015D13" w:rsidP="0059424E">
            <w:pPr>
              <w:spacing w:before="40" w:after="40"/>
              <w:rPr>
                <w:rFonts w:asciiTheme="minorHAnsi" w:hAnsiTheme="minorHAnsi"/>
                <w:sz w:val="20"/>
                <w:lang w:val="es-ES"/>
              </w:rPr>
            </w:pPr>
            <w:r w:rsidRPr="0059424E">
              <w:rPr>
                <w:rFonts w:asciiTheme="minorHAnsi" w:hAnsiTheme="minorHAnsi"/>
                <w:sz w:val="20"/>
                <w:lang w:val="es-ES"/>
              </w:rPr>
              <w:t>Elaborar recomendaciones para impulsar la creación de núcleos de innovación, incluyendo la innovación educativa, y proyectos que contribuyan a la industria TIC, haci</w:t>
            </w:r>
            <w:r w:rsidR="00C20B5B" w:rsidRPr="0059424E">
              <w:rPr>
                <w:rFonts w:asciiTheme="minorHAnsi" w:hAnsiTheme="minorHAnsi"/>
                <w:sz w:val="20"/>
                <w:lang w:val="es-ES"/>
              </w:rPr>
              <w:t>endo énfasis en Start-ups, PyME</w:t>
            </w:r>
            <w:r w:rsidRPr="0059424E">
              <w:rPr>
                <w:rFonts w:asciiTheme="minorHAnsi" w:hAnsiTheme="minorHAnsi"/>
                <w:sz w:val="20"/>
                <w:lang w:val="es-ES"/>
              </w:rPr>
              <w:t xml:space="preserve"> y jóvenes emprendedores, con atención especial a mujeres, entre otros.</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015D13" w:rsidP="0059424E">
            <w:pPr>
              <w:spacing w:before="40" w:after="40"/>
              <w:rPr>
                <w:rFonts w:asciiTheme="minorHAnsi" w:hAnsiTheme="minorHAnsi"/>
                <w:sz w:val="20"/>
                <w:lang w:val="es-ES"/>
              </w:rPr>
            </w:pPr>
            <w:r w:rsidRPr="0059424E">
              <w:rPr>
                <w:rFonts w:asciiTheme="minorHAnsi" w:hAnsiTheme="minorHAnsi"/>
                <w:sz w:val="20"/>
                <w:lang w:val="es-ES"/>
              </w:rPr>
              <w:t>Identificar socios/asociaciones, para fortalecer la innovación basada en las TIC y el financiamiento de proyectos e iniciativas para el desarrollo de la economía digital, C+CI e IoT, articulando coaliciones y alianzas entre las múltiples partes interesadas priorizando a jóvenes emprendedores.</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A259AE" w:rsidRPr="0059424E" w:rsidRDefault="00015D13" w:rsidP="0059424E">
            <w:pPr>
              <w:spacing w:before="40" w:after="40"/>
              <w:rPr>
                <w:rFonts w:asciiTheme="minorHAnsi" w:hAnsiTheme="minorHAnsi"/>
                <w:sz w:val="20"/>
                <w:lang w:val="es-ES"/>
              </w:rPr>
            </w:pPr>
            <w:r w:rsidRPr="0059424E">
              <w:rPr>
                <w:rFonts w:asciiTheme="minorHAnsi" w:hAnsiTheme="minorHAnsi"/>
                <w:sz w:val="20"/>
                <w:lang w:val="es-ES"/>
              </w:rPr>
              <w:t>Propiciar estrategias y, difusión de mejores prácticas sobre el adecuado manejo de los residuos electrónicos</w:t>
            </w:r>
            <w:r w:rsidR="00F81326" w:rsidRPr="0059424E">
              <w:rPr>
                <w:rFonts w:asciiTheme="minorHAnsi" w:hAnsiTheme="minorHAnsi"/>
                <w:sz w:val="20"/>
                <w:lang w:val="es-ES"/>
              </w:rPr>
              <w:t>.</w:t>
            </w:r>
          </w:p>
        </w:tc>
      </w:tr>
    </w:tbl>
    <w:p w:rsidR="0081044F" w:rsidRPr="0059424E" w:rsidRDefault="0081044F" w:rsidP="0059424E">
      <w:pPr>
        <w:keepNext/>
        <w:pBdr>
          <w:bottom w:val="single" w:sz="12" w:space="1" w:color="auto"/>
        </w:pBdr>
        <w:spacing w:before="360"/>
        <w:rPr>
          <w:b/>
          <w:bCs/>
          <w:szCs w:val="24"/>
          <w:lang w:val="es-ES"/>
        </w:rPr>
      </w:pPr>
      <w:bookmarkStart w:id="107" w:name="lt_pId370"/>
      <w:r w:rsidRPr="0059424E">
        <w:rPr>
          <w:b/>
          <w:bCs/>
          <w:szCs w:val="24"/>
          <w:lang w:val="es-ES"/>
        </w:rPr>
        <w:br w:type="page"/>
      </w:r>
    </w:p>
    <w:bookmarkEnd w:id="107"/>
    <w:p w:rsidR="00A259AE" w:rsidRPr="0059424E" w:rsidRDefault="00400BA2" w:rsidP="0059424E">
      <w:pPr>
        <w:keepNext/>
        <w:pBdr>
          <w:bottom w:val="single" w:sz="12" w:space="1" w:color="auto"/>
        </w:pBdr>
        <w:spacing w:before="360"/>
        <w:rPr>
          <w:b/>
          <w:bCs/>
          <w:szCs w:val="24"/>
          <w:lang w:val="es-ES"/>
        </w:rPr>
      </w:pPr>
      <w:r w:rsidRPr="0059424E">
        <w:rPr>
          <w:rFonts w:eastAsia="SimSun" w:cstheme="minorHAnsi"/>
          <w:b/>
          <w:bCs/>
          <w:color w:val="000000"/>
          <w:szCs w:val="24"/>
          <w:lang w:val="es-ES"/>
        </w:rPr>
        <w:lastRenderedPageBreak/>
        <w:t xml:space="preserve">Iniciativas </w:t>
      </w:r>
      <w:r w:rsidR="002B2807" w:rsidRPr="0059424E">
        <w:rPr>
          <w:rFonts w:eastAsia="SimSun" w:cstheme="minorHAnsi"/>
          <w:b/>
          <w:bCs/>
          <w:color w:val="000000"/>
          <w:szCs w:val="24"/>
          <w:lang w:val="es-ES"/>
        </w:rPr>
        <w:t xml:space="preserve">Regionales </w:t>
      </w:r>
      <w:r w:rsidRPr="0059424E">
        <w:rPr>
          <w:rFonts w:eastAsia="SimSun" w:cstheme="minorHAnsi"/>
          <w:b/>
          <w:bCs/>
          <w:color w:val="000000"/>
          <w:szCs w:val="24"/>
          <w:lang w:val="es-ES"/>
        </w:rPr>
        <w:t>para Asia-Pacífico</w:t>
      </w:r>
    </w:p>
    <w:p w:rsidR="00A259AE" w:rsidRPr="0059424E" w:rsidRDefault="00400BA2" w:rsidP="0059424E">
      <w:pPr>
        <w:rPr>
          <w:bCs/>
          <w:szCs w:val="24"/>
          <w:lang w:val="es-ES"/>
        </w:rPr>
      </w:pPr>
      <w:bookmarkStart w:id="108" w:name="lt_pId372"/>
      <w:r w:rsidRPr="0059424E">
        <w:rPr>
          <w:bCs/>
          <w:szCs w:val="24"/>
          <w:lang w:val="es-ES"/>
        </w:rPr>
        <w:t xml:space="preserve">La finalidad de las </w:t>
      </w:r>
      <w:r w:rsidR="002B2807" w:rsidRPr="0059424E">
        <w:rPr>
          <w:bCs/>
          <w:szCs w:val="24"/>
          <w:lang w:val="es-ES"/>
        </w:rPr>
        <w:t xml:space="preserve">Iniciativas Regionales </w:t>
      </w:r>
      <w:r w:rsidRPr="0059424E">
        <w:rPr>
          <w:bCs/>
          <w:szCs w:val="24"/>
          <w:lang w:val="es-ES"/>
        </w:rPr>
        <w:t>para Asia-Pacífico es abordar las esferas prioritarias de las telecomunicaciones/TIC a través de asociaciones y de la movilización de recursos para realizar proyectos a pequeña, mediana y gran escala. En el marco de cada iniciativa regional, se elaborarán y ejecutarán proyectos que respondan a las necesidades de cada país</w:t>
      </w:r>
      <w:r w:rsidR="00A259AE" w:rsidRPr="0059424E">
        <w:rPr>
          <w:bCs/>
          <w:szCs w:val="24"/>
          <w:lang w:val="es-ES"/>
        </w:rPr>
        <w:t>.</w:t>
      </w:r>
      <w:bookmarkEnd w:id="108"/>
    </w:p>
    <w:p w:rsidR="00A259AE" w:rsidRPr="0059424E" w:rsidRDefault="007C6D0B" w:rsidP="0059424E">
      <w:pPr>
        <w:rPr>
          <w:rFonts w:ascii="Calibri" w:hAnsi="Calibri"/>
          <w:b/>
          <w:sz w:val="22"/>
          <w:szCs w:val="24"/>
          <w:lang w:val="es-ES"/>
        </w:rPr>
      </w:pPr>
      <w:bookmarkStart w:id="109" w:name="lt_pId374"/>
      <w:r w:rsidRPr="0059424E">
        <w:rPr>
          <w:bCs/>
          <w:szCs w:val="24"/>
          <w:lang w:val="es-ES"/>
        </w:rPr>
        <w:t xml:space="preserve">La información </w:t>
      </w:r>
      <w:r w:rsidR="00700522" w:rsidRPr="0059424E">
        <w:rPr>
          <w:bCs/>
          <w:szCs w:val="24"/>
          <w:lang w:val="es-ES"/>
        </w:rPr>
        <w:t>siguiente</w:t>
      </w:r>
      <w:r w:rsidRPr="0059424E">
        <w:rPr>
          <w:bCs/>
          <w:szCs w:val="24"/>
          <w:lang w:val="es-ES"/>
        </w:rPr>
        <w:t xml:space="preserve"> es un resumen del Informe </w:t>
      </w:r>
      <w:r w:rsidR="005B3F8F" w:rsidRPr="0059424E">
        <w:rPr>
          <w:bCs/>
          <w:szCs w:val="24"/>
          <w:lang w:val="es-ES"/>
        </w:rPr>
        <w:t xml:space="preserve">Final </w:t>
      </w:r>
      <w:r w:rsidRPr="0059424E">
        <w:rPr>
          <w:bCs/>
          <w:szCs w:val="24"/>
          <w:lang w:val="es-ES"/>
        </w:rPr>
        <w:t xml:space="preserve">del Presidente sobre la RPR-ASP. El Informe completo </w:t>
      </w:r>
      <w:r w:rsidR="00700522" w:rsidRPr="0059424E">
        <w:rPr>
          <w:bCs/>
          <w:szCs w:val="24"/>
          <w:lang w:val="es-ES"/>
        </w:rPr>
        <w:t>figura</w:t>
      </w:r>
      <w:r w:rsidRPr="0059424E">
        <w:rPr>
          <w:bCs/>
          <w:szCs w:val="24"/>
          <w:lang w:val="es-ES"/>
        </w:rPr>
        <w:t xml:space="preserve"> en </w:t>
      </w:r>
      <w:r w:rsidR="00294AA6" w:rsidRPr="0059424E">
        <w:rPr>
          <w:bCs/>
          <w:szCs w:val="24"/>
          <w:lang w:val="es-ES"/>
        </w:rPr>
        <w:t>el Documento</w:t>
      </w:r>
      <w:r w:rsidR="0053233F" w:rsidRPr="0059424E">
        <w:rPr>
          <w:bCs/>
          <w:szCs w:val="24"/>
          <w:lang w:val="es-ES"/>
        </w:rPr>
        <w:t xml:space="preserve"> </w:t>
      </w:r>
      <w:hyperlink r:id="rId20" w:history="1">
        <w:r w:rsidR="00A259AE" w:rsidRPr="0059424E">
          <w:rPr>
            <w:rStyle w:val="Hyperlink"/>
            <w:bCs/>
            <w:szCs w:val="24"/>
            <w:lang w:val="es-ES"/>
          </w:rPr>
          <w:t>RPM-ASP17/36</w:t>
        </w:r>
      </w:hyperlink>
      <w:r w:rsidR="00A259AE" w:rsidRPr="0059424E">
        <w:rPr>
          <w:bCs/>
          <w:szCs w:val="24"/>
          <w:lang w:val="es-ES"/>
        </w:rPr>
        <w:t>.</w:t>
      </w:r>
      <w:bookmarkEnd w:id="109"/>
    </w:p>
    <w:p w:rsidR="00A259AE" w:rsidRPr="0059424E" w:rsidRDefault="00134E41" w:rsidP="0059424E">
      <w:pPr>
        <w:spacing w:after="120"/>
        <w:rPr>
          <w:szCs w:val="24"/>
          <w:lang w:val="es-ES"/>
        </w:rPr>
      </w:pPr>
      <w:bookmarkStart w:id="110" w:name="lt_pId375"/>
      <w:r w:rsidRPr="0059424E">
        <w:rPr>
          <w:lang w:val="es-ES"/>
        </w:rPr>
        <w:t xml:space="preserve">Las </w:t>
      </w:r>
      <w:r w:rsidR="002B2807" w:rsidRPr="0059424E">
        <w:rPr>
          <w:lang w:val="es-ES"/>
        </w:rPr>
        <w:t xml:space="preserve">Iniciativas Regionales </w:t>
      </w:r>
      <w:r w:rsidRPr="0059424E">
        <w:rPr>
          <w:lang w:val="es-ES"/>
        </w:rPr>
        <w:t xml:space="preserve">aprobadas </w:t>
      </w:r>
      <w:r w:rsidR="00BB66EB" w:rsidRPr="0059424E">
        <w:rPr>
          <w:lang w:val="es-ES"/>
        </w:rPr>
        <w:t xml:space="preserve">para la </w:t>
      </w:r>
      <w:r w:rsidR="005B3F8F" w:rsidRPr="0059424E">
        <w:rPr>
          <w:lang w:val="es-ES"/>
        </w:rPr>
        <w:t xml:space="preserve">Región </w:t>
      </w:r>
      <w:r w:rsidR="00BB66EB" w:rsidRPr="0059424E">
        <w:rPr>
          <w:lang w:val="es-ES"/>
        </w:rPr>
        <w:t xml:space="preserve">de Asia y el Pacífico para </w:t>
      </w:r>
      <w:r w:rsidR="00A259AE" w:rsidRPr="0059424E">
        <w:rPr>
          <w:lang w:val="es-ES"/>
        </w:rPr>
        <w:t xml:space="preserve">2018-2021 </w:t>
      </w:r>
      <w:r w:rsidR="00BB66EB" w:rsidRPr="0059424E">
        <w:rPr>
          <w:lang w:val="es-ES"/>
        </w:rPr>
        <w:t>son</w:t>
      </w:r>
      <w:r w:rsidR="00A259AE" w:rsidRPr="0059424E">
        <w:rPr>
          <w:lang w:val="es-ES"/>
        </w:rPr>
        <w:t>:</w:t>
      </w:r>
      <w:bookmarkEnd w:id="110"/>
    </w:p>
    <w:tbl>
      <w:tblPr>
        <w:tblStyle w:val="TableGrid"/>
        <w:tblW w:w="9351" w:type="dxa"/>
        <w:jc w:val="center"/>
        <w:tblLayout w:type="fixed"/>
        <w:tblLook w:val="04A0" w:firstRow="1" w:lastRow="0" w:firstColumn="1" w:lastColumn="0" w:noHBand="0" w:noVBand="1"/>
      </w:tblPr>
      <w:tblGrid>
        <w:gridCol w:w="857"/>
        <w:gridCol w:w="719"/>
        <w:gridCol w:w="7775"/>
      </w:tblGrid>
      <w:tr w:rsidR="00A259AE" w:rsidRPr="000776A1" w:rsidTr="00A772B7">
        <w:trPr>
          <w:tblHeader/>
          <w:jc w:val="center"/>
        </w:trPr>
        <w:tc>
          <w:tcPr>
            <w:tcW w:w="1576" w:type="dxa"/>
            <w:gridSpan w:val="2"/>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111" w:name="lt_pId376"/>
            <w:r w:rsidRPr="0059424E">
              <w:rPr>
                <w:rFonts w:asciiTheme="minorHAnsi" w:hAnsiTheme="minorHAnsi"/>
                <w:b/>
                <w:bCs/>
                <w:sz w:val="20"/>
                <w:lang w:val="es-ES"/>
              </w:rPr>
              <w:t>RI</w:t>
            </w:r>
            <w:r w:rsidRPr="0059424E">
              <w:rPr>
                <w:rFonts w:asciiTheme="minorHAnsi" w:hAnsiTheme="minorHAnsi"/>
                <w:lang w:val="es-ES"/>
              </w:rPr>
              <w:br w:type="page"/>
            </w:r>
            <w:r w:rsidRPr="0059424E">
              <w:rPr>
                <w:rFonts w:asciiTheme="minorHAnsi" w:hAnsiTheme="minorHAnsi"/>
                <w:b/>
                <w:bCs/>
                <w:smallCaps/>
                <w:sz w:val="20"/>
                <w:lang w:val="es-ES"/>
              </w:rPr>
              <w:t xml:space="preserve"> 1</w:t>
            </w:r>
            <w:bookmarkEnd w:id="111"/>
          </w:p>
        </w:tc>
        <w:tc>
          <w:tcPr>
            <w:tcW w:w="7775" w:type="dxa"/>
            <w:shd w:val="clear" w:color="auto" w:fill="D6E3BC" w:themeFill="accent3" w:themeFillTint="66"/>
            <w:vAlign w:val="center"/>
          </w:tcPr>
          <w:p w:rsidR="00A259AE" w:rsidRPr="0059424E" w:rsidRDefault="006736A8"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Abordar las necesidades específicas de los países menos adelantados, los pequeños estados insulares en desarrollo, incluidos los países insulares del Pacífico, y los países en desarrollo sin litoral</w:t>
            </w:r>
          </w:p>
        </w:tc>
      </w:tr>
      <w:tr w:rsidR="00A259AE" w:rsidRPr="000776A1" w:rsidTr="00A772B7">
        <w:trPr>
          <w:jc w:val="center"/>
        </w:trPr>
        <w:tc>
          <w:tcPr>
            <w:tcW w:w="1576" w:type="dxa"/>
            <w:gridSpan w:val="2"/>
            <w:vAlign w:val="center"/>
          </w:tcPr>
          <w:p w:rsidR="00A259AE" w:rsidRPr="0059424E" w:rsidRDefault="00B31B99" w:rsidP="0059424E">
            <w:pPr>
              <w:spacing w:before="40" w:after="40"/>
              <w:rPr>
                <w:rFonts w:asciiTheme="minorHAnsi" w:hAnsiTheme="minorHAnsi"/>
                <w:b/>
                <w:bCs/>
                <w:smallCaps/>
                <w:sz w:val="20"/>
                <w:lang w:val="es-ES"/>
              </w:rPr>
            </w:pPr>
            <w:bookmarkStart w:id="112" w:name="lt_pId378"/>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112"/>
          </w:p>
        </w:tc>
        <w:tc>
          <w:tcPr>
            <w:tcW w:w="7775" w:type="dxa"/>
          </w:tcPr>
          <w:p w:rsidR="00A259AE" w:rsidRPr="0059424E" w:rsidRDefault="006D4272" w:rsidP="0059424E">
            <w:pPr>
              <w:spacing w:before="40" w:after="40"/>
              <w:rPr>
                <w:rFonts w:asciiTheme="minorHAnsi" w:hAnsiTheme="minorHAnsi"/>
                <w:sz w:val="20"/>
                <w:lang w:val="es-ES"/>
              </w:rPr>
            </w:pPr>
            <w:r w:rsidRPr="0059424E">
              <w:rPr>
                <w:rFonts w:asciiTheme="minorHAnsi" w:hAnsiTheme="minorHAnsi"/>
                <w:bCs/>
                <w:sz w:val="20"/>
                <w:lang w:val="es-ES"/>
              </w:rPr>
              <w:t>Prestar asistencia especial a los países menos adelantados (PMA), los pequeños estados insulares en desarrollo (PEID), incluidos los países insulares del Pacífico, y los países en desarrollo sin litoral (PDSL) a fin de satisfacer sus necesidades prioritarias en materia de telecomunicaciones/TIC.</w:t>
            </w:r>
          </w:p>
        </w:tc>
      </w:tr>
      <w:tr w:rsidR="00A259AE" w:rsidRPr="000776A1" w:rsidTr="00A772B7">
        <w:trPr>
          <w:jc w:val="center"/>
        </w:trPr>
        <w:tc>
          <w:tcPr>
            <w:tcW w:w="857" w:type="dxa"/>
            <w:vMerge w:val="restart"/>
            <w:textDirection w:val="btLr"/>
            <w:vAlign w:val="center"/>
          </w:tcPr>
          <w:p w:rsidR="00A259AE" w:rsidRPr="0059424E" w:rsidRDefault="00B31B99" w:rsidP="0059424E">
            <w:pPr>
              <w:spacing w:before="40" w:after="40"/>
              <w:ind w:left="113" w:right="113"/>
              <w:jc w:val="center"/>
              <w:rPr>
                <w:rFonts w:asciiTheme="minorHAnsi" w:hAnsiTheme="minorHAnsi"/>
                <w:b/>
                <w:bCs/>
                <w:smallCaps/>
                <w:sz w:val="20"/>
                <w:lang w:val="es-ES"/>
              </w:rPr>
            </w:pPr>
            <w:bookmarkStart w:id="113" w:name="lt_pId380"/>
            <w:r w:rsidRPr="0059424E">
              <w:rPr>
                <w:rFonts w:asciiTheme="minorHAnsi" w:hAnsiTheme="minorHAnsi"/>
                <w:b/>
                <w:bCs/>
                <w:smallCaps/>
                <w:sz w:val="20"/>
                <w:lang w:val="es-ES"/>
              </w:rPr>
              <w:t>Resultados previstos</w:t>
            </w:r>
            <w:r w:rsidR="00A259AE" w:rsidRPr="0059424E">
              <w:rPr>
                <w:rFonts w:asciiTheme="minorHAnsi" w:hAnsiTheme="minorHAnsi"/>
                <w:b/>
                <w:bCs/>
                <w:smallCaps/>
                <w:sz w:val="20"/>
                <w:lang w:val="es-ES"/>
              </w:rPr>
              <w:t>:</w:t>
            </w:r>
            <w:bookmarkEnd w:id="113"/>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A259AE" w:rsidRPr="0059424E" w:rsidRDefault="00704923" w:rsidP="0059424E">
            <w:pPr>
              <w:spacing w:before="40" w:after="40"/>
              <w:rPr>
                <w:rFonts w:asciiTheme="minorHAnsi" w:hAnsiTheme="minorHAnsi"/>
                <w:sz w:val="20"/>
                <w:lang w:val="es-ES"/>
              </w:rPr>
            </w:pPr>
            <w:bookmarkStart w:id="114" w:name="lt_pId382"/>
            <w:r w:rsidRPr="0059424E">
              <w:rPr>
                <w:rFonts w:asciiTheme="minorHAnsi" w:hAnsiTheme="minorHAnsi"/>
                <w:sz w:val="20"/>
                <w:lang w:val="es-ES"/>
              </w:rPr>
              <w:t>Asistencia en el desarrollo de infraestructura de banda ancha, aplicaciones de telecomunicaciones/TIC y capacitación y marcos en materia de ciberseguridad, política y reglamentación, teniendo en cuenta las necesidades especiales de los PMA, PEID y PDSL</w:t>
            </w:r>
            <w:r w:rsidR="00A259AE" w:rsidRPr="0059424E">
              <w:rPr>
                <w:rFonts w:asciiTheme="minorHAnsi" w:hAnsiTheme="minorHAnsi"/>
                <w:sz w:val="20"/>
                <w:lang w:val="es-ES"/>
              </w:rPr>
              <w:t>.</w:t>
            </w:r>
            <w:bookmarkEnd w:id="114"/>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A259AE" w:rsidRPr="0059424E" w:rsidRDefault="00704923" w:rsidP="0059424E">
            <w:pPr>
              <w:spacing w:before="40" w:after="40"/>
              <w:rPr>
                <w:rFonts w:asciiTheme="minorHAnsi" w:hAnsiTheme="minorHAnsi"/>
                <w:sz w:val="20"/>
                <w:lang w:val="es-ES"/>
              </w:rPr>
            </w:pPr>
            <w:bookmarkStart w:id="115" w:name="lt_pId384"/>
            <w:r w:rsidRPr="0059424E">
              <w:rPr>
                <w:rFonts w:asciiTheme="minorHAnsi" w:hAnsiTheme="minorHAnsi"/>
                <w:sz w:val="20"/>
                <w:lang w:val="es-ES"/>
              </w:rPr>
              <w:t>Fomento del acceso universal integrador a las telecomunicaciones/TIC por los PMA, PEID y PDSL</w:t>
            </w:r>
            <w:r w:rsidR="00A259AE" w:rsidRPr="0059424E">
              <w:rPr>
                <w:rFonts w:asciiTheme="minorHAnsi" w:hAnsiTheme="minorHAnsi"/>
                <w:sz w:val="20"/>
                <w:lang w:val="es-ES"/>
              </w:rPr>
              <w:t>.</w:t>
            </w:r>
            <w:bookmarkEnd w:id="115"/>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A259AE" w:rsidRPr="0059424E" w:rsidRDefault="00704923" w:rsidP="0059424E">
            <w:pPr>
              <w:spacing w:before="40" w:after="40"/>
              <w:rPr>
                <w:rFonts w:asciiTheme="minorHAnsi" w:hAnsiTheme="minorHAnsi"/>
                <w:sz w:val="20"/>
                <w:lang w:val="es-ES"/>
              </w:rPr>
            </w:pPr>
            <w:bookmarkStart w:id="116" w:name="lt_pId386"/>
            <w:r w:rsidRPr="0059424E">
              <w:rPr>
                <w:rFonts w:asciiTheme="minorHAnsi" w:hAnsiTheme="minorHAnsi"/>
                <w:sz w:val="20"/>
                <w:lang w:val="es-ES"/>
              </w:rPr>
              <w:t>Asistencia en la predicción, preparación, adaptación, supervisión y mitigación de catástrofes en los PMA, PEID y PDSL, en función de sus necesidades prioritarias</w:t>
            </w:r>
            <w:r w:rsidR="00A259AE" w:rsidRPr="0059424E">
              <w:rPr>
                <w:rFonts w:asciiTheme="minorHAnsi" w:hAnsiTheme="minorHAnsi"/>
                <w:sz w:val="20"/>
                <w:lang w:val="es-ES"/>
              </w:rPr>
              <w:t>.</w:t>
            </w:r>
            <w:bookmarkEnd w:id="116"/>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704923" w:rsidP="0059424E">
            <w:pPr>
              <w:spacing w:before="40" w:after="40"/>
              <w:rPr>
                <w:rFonts w:asciiTheme="minorHAnsi" w:hAnsiTheme="minorHAnsi"/>
                <w:sz w:val="20"/>
                <w:lang w:val="es-ES"/>
              </w:rPr>
            </w:pPr>
            <w:bookmarkStart w:id="117" w:name="lt_pId388"/>
            <w:r w:rsidRPr="0059424E">
              <w:rPr>
                <w:rFonts w:asciiTheme="minorHAnsi" w:hAnsiTheme="minorHAnsi"/>
                <w:sz w:val="20"/>
                <w:lang w:val="es-ES"/>
              </w:rPr>
              <w:t>Prestará asistencia a dichas categorías de países para alcanzar objetivos acordados a nivel internacional, como la Agenda 2030 de Objetivos de Desarrollo Sostenible, el Marco de Sendai para la Reducción del Riesgo de Desastres, el Plan de Acción de Estambul para los PMA, la Trayectoria de Samoa para los PEID y el Programa de Acción de Viena para los PDSL</w:t>
            </w:r>
            <w:r w:rsidR="00A259AE" w:rsidRPr="0059424E">
              <w:rPr>
                <w:rFonts w:asciiTheme="minorHAnsi" w:hAnsiTheme="minorHAnsi"/>
                <w:sz w:val="20"/>
                <w:lang w:val="es-ES"/>
              </w:rPr>
              <w:t>.</w:t>
            </w:r>
            <w:bookmarkEnd w:id="117"/>
          </w:p>
        </w:tc>
      </w:tr>
    </w:tbl>
    <w:p w:rsidR="00A259AE" w:rsidRPr="0059424E" w:rsidRDefault="00A259AE" w:rsidP="0059424E">
      <w:pPr>
        <w:spacing w:before="0"/>
        <w:rPr>
          <w:szCs w:val="24"/>
          <w:highlight w:val="yellow"/>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A259AE" w:rsidRPr="000776A1" w:rsidTr="00A772B7">
        <w:trPr>
          <w:tblHeader/>
          <w:jc w:val="center"/>
        </w:trPr>
        <w:tc>
          <w:tcPr>
            <w:tcW w:w="1576" w:type="dxa"/>
            <w:gridSpan w:val="2"/>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118" w:name="lt_pId389"/>
            <w:r w:rsidRPr="0059424E">
              <w:rPr>
                <w:rFonts w:asciiTheme="minorHAnsi" w:hAnsiTheme="minorHAnsi"/>
                <w:b/>
                <w:bCs/>
                <w:sz w:val="20"/>
                <w:lang w:val="es-ES"/>
              </w:rPr>
              <w:t>RI</w:t>
            </w:r>
            <w:r w:rsidRPr="0059424E">
              <w:rPr>
                <w:rFonts w:asciiTheme="minorHAnsi" w:hAnsiTheme="minorHAnsi"/>
                <w:lang w:val="es-ES"/>
              </w:rPr>
              <w:br w:type="page"/>
            </w:r>
            <w:r w:rsidRPr="0059424E">
              <w:rPr>
                <w:rFonts w:asciiTheme="minorHAnsi" w:hAnsiTheme="minorHAnsi"/>
                <w:b/>
                <w:bCs/>
                <w:smallCaps/>
                <w:sz w:val="20"/>
                <w:lang w:val="es-ES"/>
              </w:rPr>
              <w:t xml:space="preserve"> 2</w:t>
            </w:r>
            <w:bookmarkEnd w:id="118"/>
          </w:p>
        </w:tc>
        <w:tc>
          <w:tcPr>
            <w:tcW w:w="7775" w:type="dxa"/>
            <w:shd w:val="clear" w:color="auto" w:fill="D6E3BC" w:themeFill="accent3" w:themeFillTint="66"/>
            <w:vAlign w:val="center"/>
          </w:tcPr>
          <w:p w:rsidR="00A259AE" w:rsidRPr="0059424E" w:rsidRDefault="00BE72E5"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Aprovechar las telecomunicaciones/TIC en pro de la economía digital y una sociedad digital integradora</w:t>
            </w:r>
          </w:p>
        </w:tc>
      </w:tr>
      <w:tr w:rsidR="00A259AE" w:rsidRPr="000776A1" w:rsidTr="00A772B7">
        <w:trPr>
          <w:jc w:val="center"/>
        </w:trPr>
        <w:tc>
          <w:tcPr>
            <w:tcW w:w="1576" w:type="dxa"/>
            <w:gridSpan w:val="2"/>
            <w:vAlign w:val="center"/>
          </w:tcPr>
          <w:p w:rsidR="00A259AE" w:rsidRPr="0059424E" w:rsidRDefault="00B31B99" w:rsidP="0059424E">
            <w:pPr>
              <w:spacing w:before="40" w:after="40"/>
              <w:rPr>
                <w:rFonts w:asciiTheme="minorHAnsi" w:hAnsiTheme="minorHAnsi"/>
                <w:b/>
                <w:bCs/>
                <w:smallCaps/>
                <w:sz w:val="20"/>
                <w:lang w:val="es-ES"/>
              </w:rPr>
            </w:pPr>
            <w:bookmarkStart w:id="119" w:name="lt_pId391"/>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119"/>
          </w:p>
        </w:tc>
        <w:tc>
          <w:tcPr>
            <w:tcW w:w="7775" w:type="dxa"/>
          </w:tcPr>
          <w:p w:rsidR="00A259AE" w:rsidRPr="0059424E" w:rsidRDefault="00BE72E5" w:rsidP="0059424E">
            <w:pPr>
              <w:spacing w:before="40" w:after="40"/>
              <w:rPr>
                <w:rFonts w:asciiTheme="minorHAnsi" w:hAnsiTheme="minorHAnsi"/>
                <w:sz w:val="20"/>
                <w:lang w:val="es-ES"/>
              </w:rPr>
            </w:pPr>
            <w:r w:rsidRPr="0059424E">
              <w:rPr>
                <w:rFonts w:asciiTheme="minorHAnsi" w:hAnsiTheme="minorHAnsi"/>
                <w:bCs/>
                <w:sz w:val="20"/>
                <w:lang w:val="es-ES"/>
              </w:rPr>
              <w:t>Prestar asistencia a los Estados Miembros de la UIT en la utilización de las telecomunicaciones/TIC para aprovechar las ventajas de la economía digital y resolver los problemas de capacitación técnica y humana para reducir la brecha digital.</w:t>
            </w:r>
          </w:p>
        </w:tc>
      </w:tr>
      <w:tr w:rsidR="00A259AE" w:rsidRPr="000776A1" w:rsidTr="00A772B7">
        <w:trPr>
          <w:jc w:val="center"/>
        </w:trPr>
        <w:tc>
          <w:tcPr>
            <w:tcW w:w="857" w:type="dxa"/>
            <w:vMerge w:val="restart"/>
            <w:textDirection w:val="btLr"/>
            <w:vAlign w:val="center"/>
          </w:tcPr>
          <w:p w:rsidR="00A259AE" w:rsidRPr="0059424E" w:rsidRDefault="00B31B99"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A259AE" w:rsidRPr="0059424E" w:rsidRDefault="00BE72E5" w:rsidP="0059424E">
            <w:pPr>
              <w:spacing w:before="40" w:after="40"/>
              <w:rPr>
                <w:rFonts w:asciiTheme="minorHAnsi" w:hAnsiTheme="minorHAnsi"/>
                <w:sz w:val="20"/>
                <w:lang w:val="es-ES"/>
              </w:rPr>
            </w:pPr>
            <w:bookmarkStart w:id="120" w:name="lt_pId395"/>
            <w:r w:rsidRPr="0059424E">
              <w:rPr>
                <w:rFonts w:asciiTheme="minorHAnsi" w:hAnsiTheme="minorHAnsi"/>
                <w:sz w:val="20"/>
                <w:lang w:val="es-ES"/>
              </w:rPr>
              <w:t>Asistencia en la elaboración de marcos nacionales de planificación estratégica y los correspondientes instrumentos para aplicaciones y servicios TIC seleccionados</w:t>
            </w:r>
            <w:r w:rsidR="00A259AE" w:rsidRPr="0059424E">
              <w:rPr>
                <w:rFonts w:asciiTheme="minorHAnsi" w:hAnsiTheme="minorHAnsi"/>
                <w:sz w:val="20"/>
                <w:lang w:val="es-ES"/>
              </w:rPr>
              <w:t>.</w:t>
            </w:r>
            <w:bookmarkEnd w:id="120"/>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A259AE" w:rsidRPr="0059424E" w:rsidRDefault="00BE72E5" w:rsidP="0059424E">
            <w:pPr>
              <w:spacing w:before="40" w:after="40"/>
              <w:rPr>
                <w:rFonts w:asciiTheme="minorHAnsi" w:hAnsiTheme="minorHAnsi"/>
                <w:sz w:val="20"/>
                <w:lang w:val="es-ES"/>
              </w:rPr>
            </w:pPr>
            <w:bookmarkStart w:id="121" w:name="lt_pId397"/>
            <w:r w:rsidRPr="0059424E">
              <w:rPr>
                <w:rFonts w:asciiTheme="minorHAnsi" w:hAnsiTheme="minorHAnsi"/>
                <w:sz w:val="20"/>
                <w:lang w:val="es-ES"/>
              </w:rPr>
              <w:t>Asistencia en el despliegue de aplicaciones móviles y de telecomunicaciones/TIC que mejoren la prestación de servicios de valor añadido en sectores de elevado potencial, como la sanidad, la educación, la agricultura, la gobernanza, la energía, el pago con el móvil, etc</w:t>
            </w:r>
            <w:r w:rsidR="00A259AE" w:rsidRPr="0059424E">
              <w:rPr>
                <w:rFonts w:asciiTheme="minorHAnsi" w:hAnsiTheme="minorHAnsi"/>
                <w:sz w:val="20"/>
                <w:lang w:val="es-ES"/>
              </w:rPr>
              <w:t>.</w:t>
            </w:r>
            <w:bookmarkEnd w:id="121"/>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A259AE" w:rsidRPr="0059424E" w:rsidRDefault="00BE72E5" w:rsidP="0059424E">
            <w:pPr>
              <w:spacing w:before="40" w:after="40"/>
              <w:rPr>
                <w:rFonts w:asciiTheme="minorHAnsi" w:hAnsiTheme="minorHAnsi"/>
                <w:sz w:val="20"/>
                <w:lang w:val="es-ES"/>
              </w:rPr>
            </w:pPr>
            <w:bookmarkStart w:id="122" w:name="lt_pId399"/>
            <w:r w:rsidRPr="0059424E">
              <w:rPr>
                <w:rFonts w:asciiTheme="minorHAnsi" w:hAnsiTheme="minorHAnsi"/>
                <w:sz w:val="20"/>
                <w:lang w:val="es-ES"/>
              </w:rPr>
              <w:t>Compartición de conocimientos y prácticas idóneas sobre diversas aplicaciones de telecomunicaciones/TIC</w:t>
            </w:r>
            <w:r w:rsidR="00A259AE" w:rsidRPr="0059424E">
              <w:rPr>
                <w:rFonts w:asciiTheme="minorHAnsi" w:hAnsiTheme="minorHAnsi"/>
                <w:sz w:val="20"/>
                <w:lang w:val="es-ES"/>
              </w:rPr>
              <w:t>.</w:t>
            </w:r>
            <w:bookmarkEnd w:id="122"/>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BE72E5" w:rsidP="0059424E">
            <w:pPr>
              <w:spacing w:before="40" w:after="40"/>
              <w:rPr>
                <w:rFonts w:asciiTheme="minorHAnsi" w:hAnsiTheme="minorHAnsi"/>
                <w:sz w:val="20"/>
                <w:lang w:val="es-ES"/>
              </w:rPr>
            </w:pPr>
            <w:bookmarkStart w:id="123" w:name="lt_pId401"/>
            <w:r w:rsidRPr="0059424E">
              <w:rPr>
                <w:rFonts w:asciiTheme="minorHAnsi" w:hAnsiTheme="minorHAnsi"/>
                <w:sz w:val="20"/>
                <w:lang w:val="es-ES"/>
              </w:rPr>
              <w:t>Asistencia en el desarrollo de programas nacionales de desarrollo de aptitudes digitales en aras de la integración</w:t>
            </w:r>
            <w:r w:rsidR="00A259AE" w:rsidRPr="0059424E">
              <w:rPr>
                <w:rFonts w:asciiTheme="minorHAnsi" w:hAnsiTheme="minorHAnsi"/>
                <w:sz w:val="20"/>
                <w:lang w:val="es-ES"/>
              </w:rPr>
              <w:t>.</w:t>
            </w:r>
            <w:bookmarkEnd w:id="123"/>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A259AE" w:rsidRPr="0059424E" w:rsidRDefault="00BE72E5" w:rsidP="0059424E">
            <w:pPr>
              <w:spacing w:before="40" w:after="40"/>
              <w:rPr>
                <w:rFonts w:asciiTheme="minorHAnsi" w:hAnsiTheme="minorHAnsi"/>
                <w:sz w:val="20"/>
                <w:lang w:val="es-ES"/>
              </w:rPr>
            </w:pPr>
            <w:bookmarkStart w:id="124" w:name="lt_pId403"/>
            <w:r w:rsidRPr="0059424E">
              <w:rPr>
                <w:rFonts w:asciiTheme="minorHAnsi" w:hAnsiTheme="minorHAnsi"/>
                <w:sz w:val="20"/>
                <w:lang w:val="es-ES"/>
              </w:rPr>
              <w:t>Asistencia en el desarrollo de políticas, estrategias y directrices para la integración digital</w:t>
            </w:r>
            <w:r w:rsidR="00A259AE" w:rsidRPr="0059424E">
              <w:rPr>
                <w:rFonts w:asciiTheme="minorHAnsi" w:hAnsiTheme="minorHAnsi"/>
                <w:sz w:val="20"/>
                <w:lang w:val="es-ES"/>
              </w:rPr>
              <w:t>.</w:t>
            </w:r>
            <w:bookmarkEnd w:id="124"/>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6</w:t>
            </w:r>
          </w:p>
        </w:tc>
        <w:tc>
          <w:tcPr>
            <w:tcW w:w="7775" w:type="dxa"/>
          </w:tcPr>
          <w:p w:rsidR="00A259AE" w:rsidRPr="0059424E" w:rsidRDefault="00BE72E5" w:rsidP="0059424E">
            <w:pPr>
              <w:spacing w:before="40" w:after="40"/>
              <w:rPr>
                <w:rFonts w:asciiTheme="minorHAnsi" w:hAnsiTheme="minorHAnsi"/>
                <w:sz w:val="20"/>
                <w:lang w:val="es-ES"/>
              </w:rPr>
            </w:pPr>
            <w:bookmarkStart w:id="125" w:name="lt_pId405"/>
            <w:r w:rsidRPr="0059424E">
              <w:rPr>
                <w:rFonts w:asciiTheme="minorHAnsi" w:hAnsiTheme="minorHAnsi"/>
                <w:sz w:val="20"/>
                <w:lang w:val="es-ES"/>
              </w:rPr>
              <w:t>Asistencia para facilitar la adopción y desarrollo de Internet de las cosas (IoT) y de ciudades inteligentes</w:t>
            </w:r>
            <w:r w:rsidR="00A259AE" w:rsidRPr="0059424E">
              <w:rPr>
                <w:rFonts w:asciiTheme="minorHAnsi" w:hAnsiTheme="minorHAnsi"/>
                <w:sz w:val="20"/>
                <w:lang w:val="es-ES"/>
              </w:rPr>
              <w:t>.</w:t>
            </w:r>
            <w:bookmarkEnd w:id="125"/>
          </w:p>
        </w:tc>
      </w:tr>
    </w:tbl>
    <w:p w:rsidR="00A259AE" w:rsidRPr="0059424E" w:rsidRDefault="00A259AE" w:rsidP="0059424E">
      <w:pPr>
        <w:spacing w:before="0"/>
        <w:rPr>
          <w:szCs w:val="24"/>
          <w:highlight w:val="yellow"/>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A259AE" w:rsidRPr="000776A1" w:rsidTr="00A772B7">
        <w:trPr>
          <w:tblHeader/>
          <w:jc w:val="center"/>
        </w:trPr>
        <w:tc>
          <w:tcPr>
            <w:tcW w:w="1576" w:type="dxa"/>
            <w:gridSpan w:val="2"/>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126" w:name="lt_pId406"/>
            <w:r w:rsidRPr="0059424E">
              <w:rPr>
                <w:rFonts w:asciiTheme="minorHAnsi" w:hAnsiTheme="minorHAnsi"/>
                <w:b/>
                <w:bCs/>
                <w:sz w:val="20"/>
                <w:lang w:val="es-ES"/>
              </w:rPr>
              <w:lastRenderedPageBreak/>
              <w:t>RI</w:t>
            </w:r>
            <w:r w:rsidRPr="0059424E">
              <w:rPr>
                <w:rFonts w:asciiTheme="minorHAnsi" w:hAnsiTheme="minorHAnsi"/>
                <w:lang w:val="es-ES"/>
              </w:rPr>
              <w:br w:type="page"/>
            </w:r>
            <w:r w:rsidRPr="0059424E">
              <w:rPr>
                <w:rFonts w:asciiTheme="minorHAnsi" w:hAnsiTheme="minorHAnsi"/>
                <w:b/>
                <w:bCs/>
                <w:smallCaps/>
                <w:sz w:val="20"/>
                <w:lang w:val="es-ES"/>
              </w:rPr>
              <w:t xml:space="preserve"> 3</w:t>
            </w:r>
            <w:bookmarkEnd w:id="126"/>
          </w:p>
        </w:tc>
        <w:tc>
          <w:tcPr>
            <w:tcW w:w="7775" w:type="dxa"/>
            <w:shd w:val="clear" w:color="auto" w:fill="D6E3BC" w:themeFill="accent3" w:themeFillTint="66"/>
            <w:vAlign w:val="center"/>
          </w:tcPr>
          <w:p w:rsidR="00A259AE" w:rsidRPr="0059424E" w:rsidRDefault="00A874FE"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Fomentar el desarrollo de infraestructuras para mejorar la conectividad digital</w:t>
            </w:r>
          </w:p>
        </w:tc>
      </w:tr>
      <w:tr w:rsidR="00A259AE" w:rsidRPr="000776A1" w:rsidTr="00A772B7">
        <w:trPr>
          <w:jc w:val="center"/>
        </w:trPr>
        <w:tc>
          <w:tcPr>
            <w:tcW w:w="1576" w:type="dxa"/>
            <w:gridSpan w:val="2"/>
            <w:vAlign w:val="center"/>
          </w:tcPr>
          <w:p w:rsidR="00A259AE" w:rsidRPr="0059424E" w:rsidRDefault="00B31B99" w:rsidP="0059424E">
            <w:pPr>
              <w:spacing w:before="40" w:after="40"/>
              <w:rPr>
                <w:rFonts w:asciiTheme="minorHAnsi" w:hAnsiTheme="minorHAnsi"/>
                <w:b/>
                <w:bCs/>
                <w:smallCaps/>
                <w:sz w:val="20"/>
                <w:lang w:val="es-ES"/>
              </w:rPr>
            </w:pPr>
            <w:bookmarkStart w:id="127" w:name="lt_pId408"/>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127"/>
          </w:p>
        </w:tc>
        <w:tc>
          <w:tcPr>
            <w:tcW w:w="7775" w:type="dxa"/>
          </w:tcPr>
          <w:p w:rsidR="00A259AE" w:rsidRPr="0059424E" w:rsidRDefault="00A874FE" w:rsidP="0059424E">
            <w:pPr>
              <w:spacing w:before="40" w:after="40"/>
              <w:rPr>
                <w:rFonts w:asciiTheme="minorHAnsi" w:hAnsiTheme="minorHAnsi"/>
                <w:sz w:val="20"/>
                <w:lang w:val="es-ES"/>
              </w:rPr>
            </w:pPr>
            <w:r w:rsidRPr="0059424E">
              <w:rPr>
                <w:rFonts w:asciiTheme="minorHAnsi" w:hAnsiTheme="minorHAnsi"/>
                <w:bCs/>
                <w:sz w:val="20"/>
                <w:lang w:val="es-ES"/>
              </w:rPr>
              <w:t>Prestar asistencia a los Estados Miembros en el desarrollo de infraestructura para facilitar el suministro de servicios/aplicaciones por dicha infraestructura.</w:t>
            </w:r>
          </w:p>
        </w:tc>
      </w:tr>
      <w:tr w:rsidR="00A259AE" w:rsidRPr="000776A1" w:rsidTr="00A772B7">
        <w:trPr>
          <w:jc w:val="center"/>
        </w:trPr>
        <w:tc>
          <w:tcPr>
            <w:tcW w:w="857" w:type="dxa"/>
            <w:vMerge w:val="restart"/>
            <w:textDirection w:val="btLr"/>
            <w:vAlign w:val="center"/>
          </w:tcPr>
          <w:p w:rsidR="00A259AE" w:rsidRPr="0059424E" w:rsidRDefault="00B31B99"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A259AE" w:rsidRPr="0059424E" w:rsidRDefault="00A874FE" w:rsidP="0059424E">
            <w:pPr>
              <w:spacing w:before="40" w:after="40"/>
              <w:rPr>
                <w:rFonts w:asciiTheme="minorHAnsi" w:hAnsiTheme="minorHAnsi"/>
                <w:sz w:val="20"/>
                <w:lang w:val="es-ES"/>
              </w:rPr>
            </w:pPr>
            <w:bookmarkStart w:id="128" w:name="lt_pId412"/>
            <w:r w:rsidRPr="0059424E">
              <w:rPr>
                <w:rFonts w:asciiTheme="minorHAnsi" w:hAnsiTheme="minorHAnsi"/>
                <w:sz w:val="20"/>
                <w:lang w:val="es-ES"/>
              </w:rPr>
              <w:t>Digitalizar las redes analógicas y emplear tecnologías alámbricas e inalámbricas asequibles, teniendo en cuenta la interoperabilidad de la infraestructura TIC</w:t>
            </w:r>
            <w:r w:rsidR="00A259AE" w:rsidRPr="0059424E">
              <w:rPr>
                <w:rFonts w:asciiTheme="minorHAnsi" w:hAnsiTheme="minorHAnsi"/>
                <w:sz w:val="20"/>
                <w:lang w:val="es-ES"/>
              </w:rPr>
              <w:t>.</w:t>
            </w:r>
            <w:bookmarkEnd w:id="128"/>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A259AE" w:rsidRPr="0059424E" w:rsidRDefault="00A874FE" w:rsidP="0059424E">
            <w:pPr>
              <w:spacing w:before="40" w:after="40"/>
              <w:rPr>
                <w:rFonts w:asciiTheme="minorHAnsi" w:hAnsiTheme="minorHAnsi"/>
                <w:sz w:val="20"/>
                <w:lang w:val="es-ES"/>
              </w:rPr>
            </w:pPr>
            <w:bookmarkStart w:id="129" w:name="lt_pId414"/>
            <w:r w:rsidRPr="0059424E">
              <w:rPr>
                <w:rFonts w:asciiTheme="minorHAnsi" w:hAnsiTheme="minorHAnsi"/>
                <w:sz w:val="20"/>
                <w:lang w:val="es-ES"/>
              </w:rPr>
              <w:t>Maximizar la utilización de nuevas tecnologías adecuadas para el despliegue de las redes de telecomunicaciones/TIC, comprendida infraestructura y servicios de las redes eléctricas inteligentes</w:t>
            </w:r>
            <w:r w:rsidR="00A259AE" w:rsidRPr="0059424E">
              <w:rPr>
                <w:rFonts w:asciiTheme="minorHAnsi" w:hAnsiTheme="minorHAnsi"/>
                <w:sz w:val="20"/>
                <w:lang w:val="es-ES"/>
              </w:rPr>
              <w:t>.</w:t>
            </w:r>
            <w:bookmarkEnd w:id="129"/>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A259AE" w:rsidRPr="0059424E" w:rsidRDefault="00A874FE" w:rsidP="0059424E">
            <w:pPr>
              <w:spacing w:before="40" w:after="40"/>
              <w:rPr>
                <w:rFonts w:asciiTheme="minorHAnsi" w:hAnsiTheme="minorHAnsi"/>
                <w:sz w:val="20"/>
                <w:lang w:val="es-ES"/>
              </w:rPr>
            </w:pPr>
            <w:bookmarkStart w:id="130" w:name="lt_pId416"/>
            <w:r w:rsidRPr="0059424E">
              <w:rPr>
                <w:rFonts w:asciiTheme="minorHAnsi" w:hAnsiTheme="minorHAnsi"/>
                <w:sz w:val="20"/>
                <w:lang w:val="es-ES"/>
              </w:rPr>
              <w:t>Planificación a medio y largo plazo para el desarrollo y ejecución de planes nacionales de TIC redes de banda ancha</w:t>
            </w:r>
            <w:r w:rsidR="00A259AE" w:rsidRPr="0059424E">
              <w:rPr>
                <w:rFonts w:asciiTheme="minorHAnsi" w:hAnsiTheme="minorHAnsi"/>
                <w:sz w:val="20"/>
                <w:lang w:val="es-ES"/>
              </w:rPr>
              <w:t>.</w:t>
            </w:r>
            <w:bookmarkEnd w:id="130"/>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A874FE" w:rsidP="0059424E">
            <w:pPr>
              <w:spacing w:before="40" w:after="40"/>
              <w:rPr>
                <w:rFonts w:asciiTheme="minorHAnsi" w:hAnsiTheme="minorHAnsi"/>
                <w:sz w:val="20"/>
                <w:lang w:val="es-ES"/>
              </w:rPr>
            </w:pPr>
            <w:bookmarkStart w:id="131" w:name="lt_pId418"/>
            <w:r w:rsidRPr="0059424E">
              <w:rPr>
                <w:rFonts w:asciiTheme="minorHAnsi" w:hAnsiTheme="minorHAnsi"/>
                <w:sz w:val="20"/>
                <w:lang w:val="es-ES"/>
              </w:rPr>
              <w:t>Información y análisis sobre la situación actual del núcleo de red de banda ancha y de los cables submarinos</w:t>
            </w:r>
            <w:r w:rsidR="00A259AE" w:rsidRPr="0059424E">
              <w:rPr>
                <w:rFonts w:asciiTheme="minorHAnsi" w:hAnsiTheme="minorHAnsi"/>
                <w:sz w:val="20"/>
                <w:lang w:val="es-ES"/>
              </w:rPr>
              <w:t>.</w:t>
            </w:r>
            <w:bookmarkEnd w:id="131"/>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A259AE" w:rsidRPr="0059424E" w:rsidRDefault="00A874FE" w:rsidP="0059424E">
            <w:pPr>
              <w:spacing w:before="40" w:after="40"/>
              <w:rPr>
                <w:rFonts w:asciiTheme="minorHAnsi" w:hAnsiTheme="minorHAnsi"/>
                <w:sz w:val="20"/>
                <w:lang w:val="es-ES"/>
              </w:rPr>
            </w:pPr>
            <w:bookmarkStart w:id="132" w:name="lt_pId420"/>
            <w:r w:rsidRPr="0059424E">
              <w:rPr>
                <w:rFonts w:asciiTheme="minorHAnsi" w:hAnsiTheme="minorHAnsi"/>
                <w:sz w:val="20"/>
                <w:lang w:val="es-ES"/>
              </w:rPr>
              <w:t>Asistencia para fomentar puntos de intercambio de tráfico de Internet (IXP) como solución a largo plazo para aumentar la conectividad e implantar/migrar a redes y aplicaciones basadas en IPv6</w:t>
            </w:r>
            <w:r w:rsidR="00A259AE" w:rsidRPr="0059424E">
              <w:rPr>
                <w:rFonts w:asciiTheme="minorHAnsi" w:hAnsiTheme="minorHAnsi"/>
                <w:sz w:val="20"/>
                <w:lang w:val="es-ES"/>
              </w:rPr>
              <w:t>.</w:t>
            </w:r>
            <w:bookmarkEnd w:id="132"/>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6</w:t>
            </w:r>
          </w:p>
        </w:tc>
        <w:tc>
          <w:tcPr>
            <w:tcW w:w="7775" w:type="dxa"/>
          </w:tcPr>
          <w:p w:rsidR="00A259AE" w:rsidRPr="0059424E" w:rsidRDefault="002615AD" w:rsidP="0059424E">
            <w:pPr>
              <w:spacing w:before="40" w:after="40"/>
              <w:rPr>
                <w:rFonts w:asciiTheme="minorHAnsi" w:hAnsiTheme="minorHAnsi"/>
                <w:sz w:val="20"/>
                <w:lang w:val="es-ES"/>
              </w:rPr>
            </w:pPr>
            <w:bookmarkStart w:id="133" w:name="lt_pId422"/>
            <w:r w:rsidRPr="0059424E">
              <w:rPr>
                <w:rFonts w:asciiTheme="minorHAnsi" w:hAnsiTheme="minorHAnsi"/>
                <w:sz w:val="20"/>
                <w:lang w:val="es-ES"/>
              </w:rPr>
              <w:t>Asistencia en la selección de tecnologías adecuadas de acceso, de conexión al núcleo de red y de suministro eléctrico para el desarrollo de las telecomunicaciones en zonas rurales sin servicio o mal abastecidas</w:t>
            </w:r>
            <w:r w:rsidR="00A259AE" w:rsidRPr="0059424E">
              <w:rPr>
                <w:rFonts w:asciiTheme="minorHAnsi" w:hAnsiTheme="minorHAnsi"/>
                <w:sz w:val="20"/>
                <w:lang w:val="es-ES"/>
              </w:rPr>
              <w:t>.</w:t>
            </w:r>
            <w:bookmarkEnd w:id="133"/>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7</w:t>
            </w:r>
          </w:p>
        </w:tc>
        <w:tc>
          <w:tcPr>
            <w:tcW w:w="7775" w:type="dxa"/>
          </w:tcPr>
          <w:p w:rsidR="00A259AE" w:rsidRPr="0059424E" w:rsidRDefault="002615AD" w:rsidP="0059424E">
            <w:pPr>
              <w:spacing w:before="40" w:after="40"/>
              <w:rPr>
                <w:rFonts w:asciiTheme="minorHAnsi" w:hAnsiTheme="minorHAnsi"/>
                <w:sz w:val="20"/>
                <w:lang w:val="es-ES"/>
              </w:rPr>
            </w:pPr>
            <w:bookmarkStart w:id="134" w:name="lt_pId424"/>
            <w:r w:rsidRPr="0059424E">
              <w:rPr>
                <w:rFonts w:asciiTheme="minorHAnsi" w:hAnsiTheme="minorHAnsi"/>
                <w:sz w:val="20"/>
                <w:lang w:val="es-ES"/>
              </w:rPr>
              <w:t>Proyectos sobre puntos de acceso públicos/comunitarios a la banda ancha destinados a la prestación de servicios y aplicaciones de TIC mediante las tecnologías adecuadas, comprendidas las de satélite, y utilizando modelos de negocio con los que se logre la sostenibilidad financiera y operacional</w:t>
            </w:r>
            <w:r w:rsidR="00A259AE" w:rsidRPr="0059424E">
              <w:rPr>
                <w:rFonts w:asciiTheme="minorHAnsi" w:hAnsiTheme="minorHAnsi"/>
                <w:sz w:val="20"/>
                <w:lang w:val="es-ES"/>
              </w:rPr>
              <w:t>.</w:t>
            </w:r>
            <w:bookmarkEnd w:id="134"/>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8</w:t>
            </w:r>
          </w:p>
        </w:tc>
        <w:tc>
          <w:tcPr>
            <w:tcW w:w="7775" w:type="dxa"/>
          </w:tcPr>
          <w:p w:rsidR="00A259AE" w:rsidRPr="0059424E" w:rsidRDefault="004A5C09" w:rsidP="0059424E">
            <w:pPr>
              <w:spacing w:before="40" w:after="40"/>
              <w:rPr>
                <w:rFonts w:asciiTheme="minorHAnsi" w:hAnsiTheme="minorHAnsi"/>
                <w:sz w:val="20"/>
                <w:lang w:val="es-ES"/>
              </w:rPr>
            </w:pPr>
            <w:bookmarkStart w:id="135" w:name="lt_pId426"/>
            <w:r w:rsidRPr="0059424E">
              <w:rPr>
                <w:rFonts w:asciiTheme="minorHAnsi" w:hAnsiTheme="minorHAnsi"/>
                <w:sz w:val="20"/>
                <w:lang w:val="es-ES"/>
              </w:rPr>
              <w:t>Aplicación de las normas pertinentes adaptadas a las necesidades de los países en desarrollo</w:t>
            </w:r>
            <w:r w:rsidR="00A259AE" w:rsidRPr="0059424E">
              <w:rPr>
                <w:rFonts w:asciiTheme="minorHAnsi" w:hAnsiTheme="minorHAnsi"/>
                <w:sz w:val="20"/>
                <w:lang w:val="es-ES"/>
              </w:rPr>
              <w:t>.</w:t>
            </w:r>
            <w:bookmarkEnd w:id="135"/>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9</w:t>
            </w:r>
          </w:p>
        </w:tc>
        <w:tc>
          <w:tcPr>
            <w:tcW w:w="7775" w:type="dxa"/>
          </w:tcPr>
          <w:p w:rsidR="00A259AE" w:rsidRPr="0059424E" w:rsidRDefault="004A5C09" w:rsidP="0059424E">
            <w:pPr>
              <w:spacing w:before="40" w:after="40"/>
              <w:rPr>
                <w:rFonts w:asciiTheme="minorHAnsi" w:hAnsiTheme="minorHAnsi"/>
                <w:sz w:val="20"/>
                <w:lang w:val="es-ES"/>
              </w:rPr>
            </w:pPr>
            <w:bookmarkStart w:id="136" w:name="lt_pId428"/>
            <w:r w:rsidRPr="0059424E">
              <w:rPr>
                <w:rFonts w:asciiTheme="minorHAnsi" w:hAnsiTheme="minorHAnsi"/>
                <w:sz w:val="20"/>
                <w:lang w:val="es-ES"/>
              </w:rPr>
              <w:t>Capacitación sobre la importancia de los procedimientos y pruebas de C+I, y movilización de los recursos necesarios para poner en marcha programas nacionales y regionales de C+I</w:t>
            </w:r>
            <w:r w:rsidR="00A259AE" w:rsidRPr="0059424E">
              <w:rPr>
                <w:rFonts w:asciiTheme="minorHAnsi" w:hAnsiTheme="minorHAnsi"/>
                <w:sz w:val="20"/>
                <w:lang w:val="es-ES"/>
              </w:rPr>
              <w:t>.</w:t>
            </w:r>
            <w:bookmarkEnd w:id="136"/>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10</w:t>
            </w:r>
          </w:p>
        </w:tc>
        <w:tc>
          <w:tcPr>
            <w:tcW w:w="7775" w:type="dxa"/>
          </w:tcPr>
          <w:p w:rsidR="00A259AE" w:rsidRPr="0059424E" w:rsidRDefault="004A5C09" w:rsidP="0059424E">
            <w:pPr>
              <w:spacing w:before="40" w:after="40"/>
              <w:rPr>
                <w:rFonts w:asciiTheme="minorHAnsi" w:hAnsiTheme="minorHAnsi"/>
                <w:sz w:val="20"/>
                <w:lang w:val="es-ES"/>
              </w:rPr>
            </w:pPr>
            <w:bookmarkStart w:id="137" w:name="lt_pId430"/>
            <w:r w:rsidRPr="0059424E">
              <w:rPr>
                <w:rFonts w:asciiTheme="minorHAnsi" w:hAnsiTheme="minorHAnsi"/>
                <w:sz w:val="20"/>
                <w:lang w:val="es-ES"/>
              </w:rPr>
              <w:t>Asistencia en el establecimiento de programas nacionales, regionales o subregionales de C+I, y en la realización de estudios evaluación que permitan establecer un régimen común de C+I a escala nacional, regional y subregional a través de la aplicación de acuerdos de reconocimiento mutuo</w:t>
            </w:r>
            <w:r w:rsidR="00A259AE" w:rsidRPr="0059424E">
              <w:rPr>
                <w:rFonts w:asciiTheme="minorHAnsi" w:hAnsiTheme="minorHAnsi"/>
                <w:sz w:val="20"/>
                <w:lang w:val="es-ES"/>
              </w:rPr>
              <w:t>.</w:t>
            </w:r>
            <w:bookmarkEnd w:id="137"/>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11</w:t>
            </w:r>
          </w:p>
        </w:tc>
        <w:tc>
          <w:tcPr>
            <w:tcW w:w="7775" w:type="dxa"/>
          </w:tcPr>
          <w:p w:rsidR="00A259AE" w:rsidRPr="0059424E" w:rsidRDefault="00904773" w:rsidP="0059424E">
            <w:pPr>
              <w:spacing w:before="40" w:after="40"/>
              <w:rPr>
                <w:rFonts w:asciiTheme="minorHAnsi" w:hAnsiTheme="minorHAnsi"/>
                <w:sz w:val="20"/>
                <w:lang w:val="es-ES"/>
              </w:rPr>
            </w:pPr>
            <w:bookmarkStart w:id="138" w:name="lt_pId432"/>
            <w:r w:rsidRPr="0059424E">
              <w:rPr>
                <w:rFonts w:asciiTheme="minorHAnsi" w:hAnsiTheme="minorHAnsi"/>
                <w:sz w:val="20"/>
                <w:lang w:val="es-ES"/>
              </w:rPr>
              <w:t>Asistencia en la creación marcos de política y reglamentación para la radiodifusión digital terrenal, comprendida la planificación de frecuencias y la utilización óptima del espectro; directrices y planes generales de radiodifusión digital para la transición de la radiodifusión analógica a la digital y los nuevos servicios y tecnologías de radiodifusión</w:t>
            </w:r>
            <w:r w:rsidR="00A259AE" w:rsidRPr="0059424E">
              <w:rPr>
                <w:rFonts w:asciiTheme="minorHAnsi" w:hAnsiTheme="minorHAnsi"/>
                <w:sz w:val="20"/>
                <w:lang w:val="es-ES"/>
              </w:rPr>
              <w:t>.</w:t>
            </w:r>
            <w:bookmarkEnd w:id="138"/>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12</w:t>
            </w:r>
          </w:p>
        </w:tc>
        <w:tc>
          <w:tcPr>
            <w:tcW w:w="7775" w:type="dxa"/>
          </w:tcPr>
          <w:p w:rsidR="00A259AE" w:rsidRPr="0059424E" w:rsidRDefault="00904773" w:rsidP="0059424E">
            <w:pPr>
              <w:spacing w:before="40" w:after="40"/>
              <w:rPr>
                <w:rFonts w:asciiTheme="minorHAnsi" w:hAnsiTheme="minorHAnsi"/>
                <w:sz w:val="20"/>
                <w:lang w:val="es-ES"/>
              </w:rPr>
            </w:pPr>
            <w:r w:rsidRPr="0059424E">
              <w:rPr>
                <w:rFonts w:asciiTheme="minorHAnsi" w:hAnsiTheme="minorHAnsi"/>
                <w:sz w:val="20"/>
                <w:lang w:val="es-ES"/>
              </w:rPr>
              <w:t>Asistencia en la gestión del espectro, la planificación y planes de acción recomendados para propiciar el desarrollo de estructuras, procedimientos y herramientas de gestión del espectro, comprendida la compartición del espectro</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13</w:t>
            </w:r>
          </w:p>
        </w:tc>
        <w:tc>
          <w:tcPr>
            <w:tcW w:w="7775" w:type="dxa"/>
          </w:tcPr>
          <w:p w:rsidR="00A259AE" w:rsidRPr="0059424E" w:rsidRDefault="00904773" w:rsidP="0059424E">
            <w:pPr>
              <w:spacing w:before="40" w:after="40"/>
              <w:rPr>
                <w:rFonts w:asciiTheme="minorHAnsi" w:hAnsiTheme="minorHAnsi"/>
                <w:sz w:val="20"/>
                <w:lang w:val="es-ES"/>
              </w:rPr>
            </w:pPr>
            <w:bookmarkStart w:id="139" w:name="lt_pId436"/>
            <w:r w:rsidRPr="0059424E">
              <w:rPr>
                <w:rFonts w:asciiTheme="minorHAnsi" w:hAnsiTheme="minorHAnsi"/>
                <w:sz w:val="20"/>
                <w:lang w:val="es-ES"/>
              </w:rPr>
              <w:t>Asistencia en materia de regímenes de tasas por utilización del espectro, incluida la asistencia directa para el establecimiento de tales regímenes; en la armonización de las atribuciones de espectro regionales, incluidos los procedimientos de coordinación en zonas fronterizas; y en la utilización óptima y rentable de los sistemas y redes de comprobación técnica del espectro</w:t>
            </w:r>
            <w:r w:rsidR="00A259AE" w:rsidRPr="0059424E">
              <w:rPr>
                <w:rFonts w:asciiTheme="minorHAnsi" w:hAnsiTheme="minorHAnsi"/>
                <w:sz w:val="20"/>
                <w:lang w:val="es-ES"/>
              </w:rPr>
              <w:t>.</w:t>
            </w:r>
            <w:bookmarkEnd w:id="139"/>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14</w:t>
            </w:r>
          </w:p>
        </w:tc>
        <w:tc>
          <w:tcPr>
            <w:tcW w:w="7775" w:type="dxa"/>
          </w:tcPr>
          <w:p w:rsidR="00A259AE" w:rsidRPr="0059424E" w:rsidRDefault="00904773" w:rsidP="0059424E">
            <w:pPr>
              <w:spacing w:before="40" w:after="40"/>
              <w:rPr>
                <w:rFonts w:asciiTheme="minorHAnsi" w:hAnsiTheme="minorHAnsi"/>
                <w:sz w:val="20"/>
                <w:lang w:val="es-ES"/>
              </w:rPr>
            </w:pPr>
            <w:bookmarkStart w:id="140" w:name="lt_pId438"/>
            <w:r w:rsidRPr="0059424E">
              <w:rPr>
                <w:rFonts w:asciiTheme="minorHAnsi" w:hAnsiTheme="minorHAnsi"/>
                <w:sz w:val="20"/>
                <w:lang w:val="es-ES"/>
              </w:rPr>
              <w:t>Asistencia a los países en desarrollo en la capacitación humana para el desarrollo y utilización de las telecomunicaciones por satélite</w:t>
            </w:r>
            <w:r w:rsidR="00A259AE" w:rsidRPr="0059424E">
              <w:rPr>
                <w:rFonts w:asciiTheme="minorHAnsi" w:hAnsiTheme="minorHAnsi"/>
                <w:sz w:val="20"/>
                <w:lang w:val="es-ES"/>
              </w:rPr>
              <w:t>.</w:t>
            </w:r>
            <w:bookmarkEnd w:id="140"/>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15</w:t>
            </w:r>
          </w:p>
        </w:tc>
        <w:tc>
          <w:tcPr>
            <w:tcW w:w="7775" w:type="dxa"/>
          </w:tcPr>
          <w:p w:rsidR="00A259AE" w:rsidRPr="0059424E" w:rsidRDefault="00904773" w:rsidP="0059424E">
            <w:pPr>
              <w:spacing w:before="40" w:after="40"/>
              <w:rPr>
                <w:rFonts w:asciiTheme="minorHAnsi" w:hAnsiTheme="minorHAnsi"/>
                <w:sz w:val="20"/>
                <w:lang w:val="es-ES"/>
              </w:rPr>
            </w:pPr>
            <w:bookmarkStart w:id="141" w:name="lt_pId440"/>
            <w:r w:rsidRPr="0059424E">
              <w:rPr>
                <w:rFonts w:asciiTheme="minorHAnsi" w:hAnsiTheme="minorHAnsi"/>
                <w:sz w:val="20"/>
                <w:lang w:val="es-ES"/>
              </w:rPr>
              <w:t>Cooperación con organizaciones regionales/internacionales para mejorar la interconectividad regional de telecomunicaciones/TIC, como la superautopista de la información de Asia-Pacífico (AP-IS)</w:t>
            </w:r>
            <w:r w:rsidR="00A259AE" w:rsidRPr="0059424E">
              <w:rPr>
                <w:rFonts w:asciiTheme="minorHAnsi" w:hAnsiTheme="minorHAnsi"/>
                <w:sz w:val="20"/>
                <w:lang w:val="es-ES"/>
              </w:rPr>
              <w:t>.</w:t>
            </w:r>
            <w:bookmarkEnd w:id="141"/>
          </w:p>
        </w:tc>
      </w:tr>
    </w:tbl>
    <w:p w:rsidR="00A259AE" w:rsidRPr="0059424E" w:rsidRDefault="00A259AE" w:rsidP="0059424E">
      <w:pPr>
        <w:spacing w:before="0"/>
        <w:rPr>
          <w:szCs w:val="24"/>
          <w:highlight w:val="yellow"/>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A259AE" w:rsidRPr="000776A1" w:rsidTr="00A772B7">
        <w:trPr>
          <w:tblHeader/>
          <w:jc w:val="center"/>
        </w:trPr>
        <w:tc>
          <w:tcPr>
            <w:tcW w:w="1576" w:type="dxa"/>
            <w:gridSpan w:val="2"/>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142" w:name="lt_pId441"/>
            <w:r w:rsidRPr="0059424E">
              <w:rPr>
                <w:rFonts w:asciiTheme="minorHAnsi" w:hAnsiTheme="minorHAnsi"/>
                <w:b/>
                <w:bCs/>
                <w:sz w:val="20"/>
                <w:lang w:val="es-ES"/>
              </w:rPr>
              <w:lastRenderedPageBreak/>
              <w:t>RI</w:t>
            </w:r>
            <w:r w:rsidRPr="0059424E">
              <w:rPr>
                <w:rFonts w:asciiTheme="minorHAnsi" w:hAnsiTheme="minorHAnsi"/>
                <w:lang w:val="es-ES"/>
              </w:rPr>
              <w:br w:type="page"/>
            </w:r>
            <w:r w:rsidRPr="0059424E">
              <w:rPr>
                <w:rFonts w:asciiTheme="minorHAnsi" w:hAnsiTheme="minorHAnsi"/>
                <w:b/>
                <w:bCs/>
                <w:smallCaps/>
                <w:sz w:val="20"/>
                <w:lang w:val="es-ES"/>
              </w:rPr>
              <w:t xml:space="preserve"> 4</w:t>
            </w:r>
            <w:bookmarkEnd w:id="142"/>
          </w:p>
        </w:tc>
        <w:tc>
          <w:tcPr>
            <w:tcW w:w="7775" w:type="dxa"/>
            <w:shd w:val="clear" w:color="auto" w:fill="D6E3BC" w:themeFill="accent3" w:themeFillTint="66"/>
            <w:vAlign w:val="center"/>
          </w:tcPr>
          <w:p w:rsidR="00A259AE" w:rsidRPr="0059424E" w:rsidRDefault="00322BC8"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Entornos políticos y reglamentarios habilitadores</w:t>
            </w:r>
          </w:p>
        </w:tc>
      </w:tr>
      <w:tr w:rsidR="00A259AE" w:rsidRPr="000776A1" w:rsidTr="00B31B99">
        <w:trPr>
          <w:trHeight w:val="1543"/>
          <w:jc w:val="center"/>
        </w:trPr>
        <w:tc>
          <w:tcPr>
            <w:tcW w:w="1576" w:type="dxa"/>
            <w:gridSpan w:val="2"/>
            <w:vAlign w:val="center"/>
          </w:tcPr>
          <w:p w:rsidR="00A259AE" w:rsidRPr="0059424E" w:rsidRDefault="00B31B99" w:rsidP="0059424E">
            <w:pPr>
              <w:spacing w:before="40" w:after="40"/>
              <w:rPr>
                <w:rFonts w:asciiTheme="minorHAnsi" w:hAnsiTheme="minorHAnsi"/>
                <w:b/>
                <w:bCs/>
                <w:smallCaps/>
                <w:sz w:val="20"/>
                <w:lang w:val="es-ES"/>
              </w:rPr>
            </w:pPr>
            <w:bookmarkStart w:id="143" w:name="lt_pId443"/>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143"/>
          </w:p>
        </w:tc>
        <w:tc>
          <w:tcPr>
            <w:tcW w:w="7775" w:type="dxa"/>
          </w:tcPr>
          <w:p w:rsidR="00A259AE" w:rsidRPr="0059424E" w:rsidRDefault="00430FDB" w:rsidP="0059424E">
            <w:pPr>
              <w:spacing w:before="40" w:after="40"/>
              <w:rPr>
                <w:rFonts w:asciiTheme="minorHAnsi" w:hAnsiTheme="minorHAnsi"/>
                <w:sz w:val="20"/>
                <w:lang w:val="es-ES"/>
              </w:rPr>
            </w:pPr>
            <w:bookmarkStart w:id="144" w:name="lt_pId444"/>
            <w:r w:rsidRPr="0059424E">
              <w:rPr>
                <w:rFonts w:asciiTheme="minorHAnsi" w:hAnsiTheme="minorHAnsi"/>
                <w:bCs/>
                <w:sz w:val="20"/>
                <w:lang w:val="es-ES"/>
              </w:rPr>
              <w:t>Prestar asistencia a los Estados Miembros en el desarrollo de marcos de política y reglamentación, el fomento de la innovación (las PYME especialmente), la capacitación, la compartición de información y el refuerzo de la cooperación en materia de reglamentación, que contribuye a dar soporte al marco normativo para la industria (incluida la asociación público-privada), teniendo en cuenta los intereses del consumidor</w:t>
            </w:r>
            <w:r w:rsidR="00A259AE" w:rsidRPr="0059424E">
              <w:rPr>
                <w:rFonts w:asciiTheme="minorHAnsi" w:hAnsiTheme="minorHAnsi"/>
                <w:bCs/>
                <w:sz w:val="20"/>
                <w:lang w:val="es-ES"/>
              </w:rPr>
              <w:t>.</w:t>
            </w:r>
            <w:bookmarkEnd w:id="144"/>
          </w:p>
        </w:tc>
      </w:tr>
      <w:tr w:rsidR="00A259AE" w:rsidRPr="000776A1" w:rsidTr="00A772B7">
        <w:trPr>
          <w:jc w:val="center"/>
        </w:trPr>
        <w:tc>
          <w:tcPr>
            <w:tcW w:w="857" w:type="dxa"/>
            <w:vMerge w:val="restart"/>
            <w:textDirection w:val="btLr"/>
            <w:vAlign w:val="center"/>
          </w:tcPr>
          <w:p w:rsidR="00A259AE" w:rsidRPr="0059424E" w:rsidRDefault="00B31B99" w:rsidP="0059424E">
            <w:pPr>
              <w:spacing w:before="40" w:after="40"/>
              <w:ind w:left="113" w:right="113"/>
              <w:jc w:val="center"/>
              <w:rPr>
                <w:rFonts w:asciiTheme="minorHAnsi" w:hAnsiTheme="minorHAnsi"/>
                <w:b/>
                <w:bCs/>
                <w:smallCaps/>
                <w:sz w:val="20"/>
                <w:lang w:val="es-ES"/>
              </w:rPr>
            </w:pPr>
            <w:bookmarkStart w:id="145" w:name="lt_pId445"/>
            <w:r w:rsidRPr="0059424E">
              <w:rPr>
                <w:rFonts w:asciiTheme="minorHAnsi" w:hAnsiTheme="minorHAnsi"/>
                <w:b/>
                <w:bCs/>
                <w:smallCaps/>
                <w:sz w:val="20"/>
                <w:lang w:val="es-ES"/>
              </w:rPr>
              <w:t>Resultados previstos:</w:t>
            </w:r>
            <w:bookmarkEnd w:id="145"/>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A259AE" w:rsidRPr="0059424E" w:rsidRDefault="00D52CCB" w:rsidP="0059424E">
            <w:pPr>
              <w:spacing w:before="40" w:after="40"/>
              <w:rPr>
                <w:rFonts w:asciiTheme="minorHAnsi" w:hAnsiTheme="minorHAnsi"/>
                <w:sz w:val="20"/>
                <w:lang w:val="es-ES"/>
              </w:rPr>
            </w:pPr>
            <w:bookmarkStart w:id="146" w:name="lt_pId447"/>
            <w:r w:rsidRPr="0059424E">
              <w:rPr>
                <w:rFonts w:asciiTheme="minorHAnsi" w:hAnsiTheme="minorHAnsi"/>
                <w:sz w:val="20"/>
                <w:lang w:val="es-ES"/>
              </w:rPr>
              <w:t>Compartición de información sobre los últimos adelantos en lo que respecta a los marcos políticos, jurídicos y normativos, así como de los progresos en el sector de las TIC y las economías digitales que éste permite</w:t>
            </w:r>
            <w:r w:rsidR="00A259AE" w:rsidRPr="0059424E">
              <w:rPr>
                <w:rFonts w:asciiTheme="minorHAnsi" w:hAnsiTheme="minorHAnsi"/>
                <w:sz w:val="20"/>
                <w:lang w:val="es-ES"/>
              </w:rPr>
              <w:t>.</w:t>
            </w:r>
            <w:bookmarkEnd w:id="146"/>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A259AE" w:rsidRPr="0059424E" w:rsidRDefault="00D52CCB" w:rsidP="0059424E">
            <w:pPr>
              <w:spacing w:before="40" w:after="40"/>
              <w:rPr>
                <w:rFonts w:asciiTheme="minorHAnsi" w:hAnsiTheme="minorHAnsi"/>
                <w:sz w:val="20"/>
                <w:lang w:val="es-ES"/>
              </w:rPr>
            </w:pPr>
            <w:bookmarkStart w:id="147" w:name="lt_pId449"/>
            <w:r w:rsidRPr="0059424E">
              <w:rPr>
                <w:rFonts w:asciiTheme="minorHAnsi" w:hAnsiTheme="minorHAnsi"/>
                <w:sz w:val="20"/>
                <w:lang w:val="es-ES"/>
              </w:rPr>
              <w:t>Asistencia en la definición, elaboración, ejecución y revisión de estrategias transparentes, coherentes y orientadas al futuro, y de marcos políticos, jurídicos y normativos, así como en la adopción de decisiones con base empírica a nivel nacional y regional</w:t>
            </w:r>
            <w:r w:rsidR="00A259AE" w:rsidRPr="0059424E">
              <w:rPr>
                <w:rFonts w:asciiTheme="minorHAnsi" w:hAnsiTheme="minorHAnsi"/>
                <w:sz w:val="20"/>
                <w:lang w:val="es-ES"/>
              </w:rPr>
              <w:t>.</w:t>
            </w:r>
            <w:bookmarkEnd w:id="147"/>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A259AE" w:rsidRPr="0059424E" w:rsidRDefault="00D52CCB" w:rsidP="0059424E">
            <w:pPr>
              <w:spacing w:before="40" w:after="40"/>
              <w:rPr>
                <w:rFonts w:asciiTheme="minorHAnsi" w:hAnsiTheme="minorHAnsi"/>
                <w:sz w:val="20"/>
                <w:lang w:val="es-ES"/>
              </w:rPr>
            </w:pPr>
            <w:bookmarkStart w:id="148" w:name="lt_pId451"/>
            <w:r w:rsidRPr="0059424E">
              <w:rPr>
                <w:rFonts w:asciiTheme="minorHAnsi" w:hAnsiTheme="minorHAnsi"/>
                <w:sz w:val="20"/>
                <w:lang w:val="es-ES"/>
              </w:rPr>
              <w:t>Suministro de herramientas y plataformas para el diálogo integrados y la mayor cooperación a escala nacional y regional entre reguladores, legisladores y otras partes interesadas en las telecomunicaciones/TIC, así como con otros sectores económicos sobre asuntos de actualidad en las esferas política, jurídicos, normativos y de mercado</w:t>
            </w:r>
            <w:r w:rsidR="00A259AE" w:rsidRPr="0059424E">
              <w:rPr>
                <w:rFonts w:asciiTheme="minorHAnsi" w:hAnsiTheme="minorHAnsi"/>
                <w:sz w:val="20"/>
                <w:lang w:val="es-ES"/>
              </w:rPr>
              <w:t>.</w:t>
            </w:r>
            <w:bookmarkEnd w:id="148"/>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D52CCB" w:rsidP="0059424E">
            <w:pPr>
              <w:spacing w:before="40" w:after="40"/>
              <w:rPr>
                <w:rFonts w:asciiTheme="minorHAnsi" w:hAnsiTheme="minorHAnsi"/>
                <w:sz w:val="20"/>
                <w:lang w:val="es-ES"/>
              </w:rPr>
            </w:pPr>
            <w:bookmarkStart w:id="149" w:name="lt_pId453"/>
            <w:r w:rsidRPr="0059424E">
              <w:rPr>
                <w:rFonts w:asciiTheme="minorHAnsi" w:hAnsiTheme="minorHAnsi"/>
                <w:sz w:val="20"/>
                <w:lang w:val="es-ES"/>
              </w:rPr>
              <w:t>Suministro de capacitación humana e institucional y de asistencia técnica sobre asuntos de actualidad en las esferas política, jurídica y reglamentaria así como en asuntos económicos y económicos y de desarrollo de los mercados, en centros de excelencia y por otros medios</w:t>
            </w:r>
            <w:r w:rsidR="00A259AE" w:rsidRPr="0059424E">
              <w:rPr>
                <w:rFonts w:asciiTheme="minorHAnsi" w:hAnsiTheme="minorHAnsi"/>
                <w:sz w:val="20"/>
                <w:lang w:val="es-ES"/>
              </w:rPr>
              <w:t>.</w:t>
            </w:r>
            <w:bookmarkEnd w:id="149"/>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A259AE" w:rsidRPr="0059424E" w:rsidRDefault="00D52CCB" w:rsidP="0059424E">
            <w:pPr>
              <w:spacing w:before="40" w:after="40"/>
              <w:rPr>
                <w:rFonts w:asciiTheme="minorHAnsi" w:hAnsiTheme="minorHAnsi"/>
                <w:sz w:val="20"/>
                <w:lang w:val="es-ES"/>
              </w:rPr>
            </w:pPr>
            <w:r w:rsidRPr="0059424E">
              <w:rPr>
                <w:rFonts w:asciiTheme="minorHAnsi" w:hAnsiTheme="minorHAnsi"/>
                <w:sz w:val="20"/>
                <w:lang w:val="es-ES"/>
              </w:rPr>
              <w:t>Asistencia en la modernización de políticas de telecomunicaciones/TIC relativas a la innovación y al emprendimiento.</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6</w:t>
            </w:r>
          </w:p>
        </w:tc>
        <w:tc>
          <w:tcPr>
            <w:tcW w:w="7775" w:type="dxa"/>
          </w:tcPr>
          <w:p w:rsidR="00A259AE" w:rsidRPr="0059424E" w:rsidRDefault="00D52CCB" w:rsidP="0059424E">
            <w:pPr>
              <w:spacing w:before="40" w:after="40"/>
              <w:rPr>
                <w:rFonts w:asciiTheme="minorHAnsi" w:hAnsiTheme="minorHAnsi"/>
                <w:sz w:val="20"/>
                <w:lang w:val="es-ES"/>
              </w:rPr>
            </w:pPr>
            <w:bookmarkStart w:id="150" w:name="lt_pId457"/>
            <w:r w:rsidRPr="0059424E">
              <w:rPr>
                <w:rFonts w:asciiTheme="minorHAnsi" w:hAnsiTheme="minorHAnsi"/>
                <w:sz w:val="20"/>
                <w:lang w:val="es-ES"/>
              </w:rPr>
              <w:t>Asistencia en la creación de un marco estratégico que promueva en los países en desarrollo las actividades de investigación y desarrollo en el campo de las telecomunicaciones/TIC</w:t>
            </w:r>
            <w:r w:rsidR="00A259AE" w:rsidRPr="0059424E">
              <w:rPr>
                <w:rFonts w:asciiTheme="minorHAnsi" w:hAnsiTheme="minorHAnsi"/>
                <w:sz w:val="20"/>
                <w:lang w:val="es-ES"/>
              </w:rPr>
              <w:t>.</w:t>
            </w:r>
            <w:bookmarkEnd w:id="150"/>
          </w:p>
        </w:tc>
      </w:tr>
    </w:tbl>
    <w:p w:rsidR="00A259AE" w:rsidRPr="0059424E" w:rsidRDefault="00A259AE" w:rsidP="0059424E">
      <w:pPr>
        <w:spacing w:before="0"/>
        <w:rPr>
          <w:szCs w:val="24"/>
          <w:highlight w:val="yellow"/>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A259AE" w:rsidRPr="000776A1" w:rsidTr="00A772B7">
        <w:trPr>
          <w:tblHeader/>
          <w:jc w:val="center"/>
        </w:trPr>
        <w:tc>
          <w:tcPr>
            <w:tcW w:w="1576" w:type="dxa"/>
            <w:gridSpan w:val="2"/>
            <w:shd w:val="clear" w:color="auto" w:fill="D6E3BC" w:themeFill="accent3" w:themeFillTint="66"/>
            <w:vAlign w:val="center"/>
          </w:tcPr>
          <w:p w:rsidR="00A259AE" w:rsidRPr="0059424E" w:rsidRDefault="00A259AE" w:rsidP="0059424E">
            <w:pPr>
              <w:keepNext/>
              <w:spacing w:after="120"/>
              <w:jc w:val="center"/>
              <w:rPr>
                <w:rFonts w:asciiTheme="minorHAnsi" w:hAnsiTheme="minorHAnsi"/>
                <w:b/>
                <w:bCs/>
                <w:smallCaps/>
                <w:sz w:val="20"/>
                <w:lang w:val="es-ES"/>
              </w:rPr>
            </w:pPr>
            <w:bookmarkStart w:id="151" w:name="lt_pId458"/>
            <w:r w:rsidRPr="0059424E">
              <w:rPr>
                <w:rFonts w:asciiTheme="minorHAnsi" w:hAnsiTheme="minorHAnsi"/>
                <w:b/>
                <w:bCs/>
                <w:sz w:val="20"/>
                <w:lang w:val="es-ES"/>
              </w:rPr>
              <w:t>RI</w:t>
            </w:r>
            <w:r w:rsidRPr="0059424E">
              <w:rPr>
                <w:rFonts w:asciiTheme="minorHAnsi" w:hAnsiTheme="minorHAnsi"/>
                <w:lang w:val="es-ES"/>
              </w:rPr>
              <w:br w:type="page"/>
            </w:r>
            <w:r w:rsidRPr="0059424E">
              <w:rPr>
                <w:rFonts w:asciiTheme="minorHAnsi" w:hAnsiTheme="minorHAnsi"/>
                <w:b/>
                <w:bCs/>
                <w:smallCaps/>
                <w:sz w:val="20"/>
                <w:lang w:val="es-ES"/>
              </w:rPr>
              <w:t xml:space="preserve"> 5</w:t>
            </w:r>
            <w:bookmarkEnd w:id="151"/>
          </w:p>
        </w:tc>
        <w:tc>
          <w:tcPr>
            <w:tcW w:w="7775" w:type="dxa"/>
            <w:shd w:val="clear" w:color="auto" w:fill="D6E3BC" w:themeFill="accent3" w:themeFillTint="66"/>
            <w:vAlign w:val="center"/>
          </w:tcPr>
          <w:p w:rsidR="00A259AE" w:rsidRPr="0059424E" w:rsidRDefault="00C4348D"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Contribuir a un ecosistema de TIC seguro y resiliente</w:t>
            </w:r>
          </w:p>
        </w:tc>
      </w:tr>
      <w:tr w:rsidR="00A259AE" w:rsidRPr="000776A1" w:rsidTr="00A772B7">
        <w:trPr>
          <w:jc w:val="center"/>
        </w:trPr>
        <w:tc>
          <w:tcPr>
            <w:tcW w:w="1576" w:type="dxa"/>
            <w:gridSpan w:val="2"/>
            <w:vAlign w:val="center"/>
          </w:tcPr>
          <w:p w:rsidR="00A259AE" w:rsidRPr="0059424E" w:rsidRDefault="00103F1F" w:rsidP="0059424E">
            <w:pPr>
              <w:spacing w:before="40" w:after="40"/>
              <w:rPr>
                <w:rFonts w:asciiTheme="minorHAnsi" w:hAnsiTheme="minorHAnsi"/>
                <w:b/>
                <w:bCs/>
                <w:smallCaps/>
                <w:sz w:val="20"/>
                <w:lang w:val="es-ES"/>
              </w:rPr>
            </w:pPr>
            <w:bookmarkStart w:id="152" w:name="lt_pId460"/>
            <w:r w:rsidRPr="0059424E">
              <w:rPr>
                <w:rFonts w:asciiTheme="minorHAnsi" w:hAnsiTheme="minorHAnsi"/>
                <w:b/>
                <w:bCs/>
                <w:smallCaps/>
                <w:sz w:val="20"/>
                <w:lang w:val="es-ES"/>
              </w:rPr>
              <w:t>Objetivo</w:t>
            </w:r>
            <w:r w:rsidR="00A259AE" w:rsidRPr="0059424E">
              <w:rPr>
                <w:rFonts w:asciiTheme="minorHAnsi" w:hAnsiTheme="minorHAnsi"/>
                <w:b/>
                <w:bCs/>
                <w:smallCaps/>
                <w:sz w:val="20"/>
                <w:lang w:val="es-ES"/>
              </w:rPr>
              <w:t>:</w:t>
            </w:r>
            <w:bookmarkEnd w:id="152"/>
          </w:p>
        </w:tc>
        <w:tc>
          <w:tcPr>
            <w:tcW w:w="7775" w:type="dxa"/>
          </w:tcPr>
          <w:p w:rsidR="00A259AE" w:rsidRPr="0059424E" w:rsidRDefault="005358EE" w:rsidP="0059424E">
            <w:pPr>
              <w:spacing w:before="40" w:after="40"/>
              <w:rPr>
                <w:rFonts w:asciiTheme="minorHAnsi" w:hAnsiTheme="minorHAnsi"/>
                <w:sz w:val="20"/>
                <w:lang w:val="es-ES"/>
              </w:rPr>
            </w:pPr>
            <w:r w:rsidRPr="0059424E">
              <w:rPr>
                <w:rFonts w:asciiTheme="minorHAnsi" w:hAnsiTheme="minorHAnsi"/>
                <w:bCs/>
                <w:sz w:val="20"/>
                <w:lang w:val="es-ES"/>
              </w:rPr>
              <w:t>Prestar asistencia a los Estados Miembros en el desarrollo y mantenimiento de redes/servicios seguras, fiables y resilientes, con el fin de resolver los problemas relacionados con el cambio climático y facilitar la preparación, reducción del riesgo y mitigación de catástrofes.</w:t>
            </w:r>
          </w:p>
        </w:tc>
      </w:tr>
      <w:tr w:rsidR="00A259AE" w:rsidRPr="000776A1" w:rsidTr="00A772B7">
        <w:trPr>
          <w:jc w:val="center"/>
        </w:trPr>
        <w:tc>
          <w:tcPr>
            <w:tcW w:w="857" w:type="dxa"/>
            <w:vMerge w:val="restart"/>
            <w:textDirection w:val="btLr"/>
            <w:vAlign w:val="center"/>
          </w:tcPr>
          <w:p w:rsidR="00A259AE" w:rsidRPr="0059424E" w:rsidRDefault="00103F1F"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A259AE" w:rsidRPr="0059424E" w:rsidRDefault="00F94BE6" w:rsidP="0059424E">
            <w:pPr>
              <w:spacing w:before="40" w:after="40"/>
              <w:rPr>
                <w:rFonts w:asciiTheme="minorHAnsi" w:hAnsiTheme="minorHAnsi"/>
                <w:sz w:val="20"/>
                <w:lang w:val="es-ES"/>
              </w:rPr>
            </w:pPr>
            <w:r w:rsidRPr="0059424E">
              <w:rPr>
                <w:rFonts w:asciiTheme="minorHAnsi" w:hAnsiTheme="minorHAnsi"/>
                <w:sz w:val="20"/>
                <w:lang w:val="es-ES"/>
              </w:rPr>
              <w:t>Asistencia en la elaboración de sus estrategias nacionales y/o regionales de ciberseguridad</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A259AE" w:rsidRPr="0059424E" w:rsidRDefault="00F94BE6" w:rsidP="0059424E">
            <w:pPr>
              <w:spacing w:before="40" w:after="40"/>
              <w:rPr>
                <w:rFonts w:asciiTheme="minorHAnsi" w:hAnsiTheme="minorHAnsi"/>
                <w:sz w:val="20"/>
                <w:lang w:val="es-ES"/>
              </w:rPr>
            </w:pPr>
            <w:r w:rsidRPr="0059424E">
              <w:rPr>
                <w:rFonts w:asciiTheme="minorHAnsi" w:hAnsiTheme="minorHAnsi"/>
                <w:sz w:val="20"/>
                <w:lang w:val="es-ES"/>
              </w:rPr>
              <w:t>Asistencia en el establecimiento de capacidades de ciberseguridad nacional, tales como los equipos encargados de los incidentes informáticos (CIRT) para identificar, gestionar y resolver las ciberamenazas y participar en los mecanismos de cooperación a nivel regional e internacional</w:t>
            </w:r>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A259AE" w:rsidRPr="0059424E" w:rsidRDefault="00F94BE6" w:rsidP="0059424E">
            <w:pPr>
              <w:spacing w:before="40" w:after="40"/>
              <w:rPr>
                <w:rFonts w:asciiTheme="minorHAnsi" w:hAnsiTheme="minorHAnsi"/>
                <w:sz w:val="20"/>
                <w:lang w:val="es-ES"/>
              </w:rPr>
            </w:pPr>
            <w:bookmarkStart w:id="153" w:name="lt_pId468"/>
            <w:r w:rsidRPr="0059424E">
              <w:rPr>
                <w:rFonts w:asciiTheme="minorHAnsi" w:hAnsiTheme="minorHAnsi"/>
                <w:sz w:val="20"/>
                <w:lang w:val="es-ES"/>
              </w:rPr>
              <w:t>Organización de cibersimulacros a nivel nacional y regional para reforzar la cooperación y coordinación institucional entre los principales actores y partes interesadas</w:t>
            </w:r>
            <w:r w:rsidR="00A259AE" w:rsidRPr="0059424E">
              <w:rPr>
                <w:rFonts w:asciiTheme="minorHAnsi" w:hAnsiTheme="minorHAnsi"/>
                <w:sz w:val="20"/>
                <w:lang w:val="es-ES"/>
              </w:rPr>
              <w:t>.</w:t>
            </w:r>
            <w:bookmarkEnd w:id="153"/>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A259AE" w:rsidRPr="0059424E" w:rsidRDefault="00F94BE6" w:rsidP="0059424E">
            <w:pPr>
              <w:spacing w:before="40" w:after="40"/>
              <w:rPr>
                <w:rFonts w:asciiTheme="minorHAnsi" w:hAnsiTheme="minorHAnsi"/>
                <w:sz w:val="20"/>
                <w:lang w:val="es-ES"/>
              </w:rPr>
            </w:pPr>
            <w:bookmarkStart w:id="154" w:name="lt_pId470"/>
            <w:r w:rsidRPr="0059424E">
              <w:rPr>
                <w:rFonts w:asciiTheme="minorHAnsi" w:hAnsiTheme="minorHAnsi"/>
                <w:sz w:val="20"/>
                <w:lang w:val="es-ES"/>
              </w:rPr>
              <w:t>Establecimiento de una cultura de ciberseguridad mediante la compartición de prácticas idóneas recopiladas en el Índice Mundial de Ciberseguridad</w:t>
            </w:r>
            <w:r w:rsidR="00A259AE" w:rsidRPr="0059424E">
              <w:rPr>
                <w:rFonts w:asciiTheme="minorHAnsi" w:hAnsiTheme="minorHAnsi"/>
                <w:sz w:val="20"/>
                <w:lang w:val="es-ES"/>
              </w:rPr>
              <w:t>.</w:t>
            </w:r>
            <w:bookmarkEnd w:id="154"/>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A259AE" w:rsidRPr="0059424E" w:rsidRDefault="00F94BE6" w:rsidP="0059424E">
            <w:pPr>
              <w:spacing w:before="40" w:after="40"/>
              <w:rPr>
                <w:rFonts w:asciiTheme="minorHAnsi" w:hAnsiTheme="minorHAnsi"/>
                <w:sz w:val="20"/>
                <w:lang w:val="es-ES"/>
              </w:rPr>
            </w:pPr>
            <w:bookmarkStart w:id="155" w:name="lt_pId472"/>
            <w:r w:rsidRPr="0059424E">
              <w:rPr>
                <w:rFonts w:asciiTheme="minorHAnsi" w:hAnsiTheme="minorHAnsi"/>
                <w:sz w:val="20"/>
                <w:lang w:val="es-ES"/>
              </w:rPr>
              <w:t>Capacitación para mejorar y mantener la coherencia de los esfuerzos en materia de ciberseguridad desplegados a escala mundial</w:t>
            </w:r>
            <w:r w:rsidR="00A259AE" w:rsidRPr="0059424E">
              <w:rPr>
                <w:rFonts w:asciiTheme="minorHAnsi" w:hAnsiTheme="minorHAnsi"/>
                <w:sz w:val="20"/>
                <w:lang w:val="es-ES"/>
              </w:rPr>
              <w:t>.</w:t>
            </w:r>
            <w:bookmarkEnd w:id="155"/>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6</w:t>
            </w:r>
          </w:p>
        </w:tc>
        <w:tc>
          <w:tcPr>
            <w:tcW w:w="7775" w:type="dxa"/>
          </w:tcPr>
          <w:p w:rsidR="00A259AE" w:rsidRPr="0059424E" w:rsidRDefault="00F94BE6" w:rsidP="0059424E">
            <w:pPr>
              <w:spacing w:before="40" w:after="40"/>
              <w:rPr>
                <w:rFonts w:asciiTheme="minorHAnsi" w:hAnsiTheme="minorHAnsi"/>
                <w:sz w:val="20"/>
                <w:lang w:val="es-ES"/>
              </w:rPr>
            </w:pPr>
            <w:bookmarkStart w:id="156" w:name="lt_pId474"/>
            <w:r w:rsidRPr="0059424E">
              <w:rPr>
                <w:rFonts w:asciiTheme="minorHAnsi" w:hAnsiTheme="minorHAnsi"/>
                <w:sz w:val="20"/>
                <w:lang w:val="es-ES"/>
              </w:rPr>
              <w:t>Asistencia en la elaboración de los planes nacionales de telecomunicaciones de emergencia</w:t>
            </w:r>
            <w:r w:rsidR="00A259AE" w:rsidRPr="0059424E">
              <w:rPr>
                <w:rFonts w:asciiTheme="minorHAnsi" w:hAnsiTheme="minorHAnsi"/>
                <w:sz w:val="20"/>
                <w:lang w:val="es-ES"/>
              </w:rPr>
              <w:t>.</w:t>
            </w:r>
            <w:bookmarkEnd w:id="156"/>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7</w:t>
            </w:r>
          </w:p>
        </w:tc>
        <w:tc>
          <w:tcPr>
            <w:tcW w:w="7775" w:type="dxa"/>
          </w:tcPr>
          <w:p w:rsidR="00A259AE" w:rsidRPr="0059424E" w:rsidRDefault="00F94BE6" w:rsidP="0059424E">
            <w:pPr>
              <w:spacing w:before="40" w:after="40"/>
              <w:rPr>
                <w:rFonts w:asciiTheme="minorHAnsi" w:hAnsiTheme="minorHAnsi"/>
                <w:sz w:val="20"/>
                <w:lang w:val="es-ES"/>
              </w:rPr>
            </w:pPr>
            <w:bookmarkStart w:id="157" w:name="lt_pId476"/>
            <w:r w:rsidRPr="0059424E">
              <w:rPr>
                <w:rFonts w:asciiTheme="minorHAnsi" w:hAnsiTheme="minorHAnsi"/>
                <w:bCs/>
                <w:sz w:val="20"/>
                <w:lang w:val="es-ES"/>
              </w:rPr>
              <w:t>Iniciativas de telecomunicaciones/TIC para la prestación de asistencia médica (cibersalud) y humanitaria en caso de catástrofe y emergencias</w:t>
            </w:r>
            <w:r w:rsidR="00A259AE" w:rsidRPr="0059424E">
              <w:rPr>
                <w:rFonts w:asciiTheme="minorHAnsi" w:hAnsiTheme="minorHAnsi"/>
                <w:sz w:val="20"/>
                <w:lang w:val="es-ES"/>
              </w:rPr>
              <w:t>.</w:t>
            </w:r>
            <w:bookmarkEnd w:id="157"/>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8</w:t>
            </w:r>
          </w:p>
        </w:tc>
        <w:tc>
          <w:tcPr>
            <w:tcW w:w="7775" w:type="dxa"/>
          </w:tcPr>
          <w:p w:rsidR="00A259AE" w:rsidRPr="0059424E" w:rsidRDefault="00F94BE6" w:rsidP="0059424E">
            <w:pPr>
              <w:spacing w:before="40" w:after="40"/>
              <w:rPr>
                <w:rFonts w:asciiTheme="minorHAnsi" w:hAnsiTheme="minorHAnsi"/>
                <w:sz w:val="20"/>
                <w:lang w:val="es-ES"/>
              </w:rPr>
            </w:pPr>
            <w:bookmarkStart w:id="158" w:name="lt_pId478"/>
            <w:r w:rsidRPr="0059424E">
              <w:rPr>
                <w:rFonts w:asciiTheme="minorHAnsi" w:hAnsiTheme="minorHAnsi"/>
                <w:sz w:val="20"/>
                <w:lang w:val="es-ES"/>
              </w:rPr>
              <w:t>Asistencia para integrar en las infraestructuras y redes de telecomunicaciones de elementos resistentes a las catástrofes</w:t>
            </w:r>
            <w:r w:rsidR="00A259AE" w:rsidRPr="0059424E">
              <w:rPr>
                <w:rFonts w:asciiTheme="minorHAnsi" w:hAnsiTheme="minorHAnsi"/>
                <w:sz w:val="20"/>
                <w:lang w:val="es-ES"/>
              </w:rPr>
              <w:t>.</w:t>
            </w:r>
            <w:bookmarkEnd w:id="158"/>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9</w:t>
            </w:r>
          </w:p>
        </w:tc>
        <w:tc>
          <w:tcPr>
            <w:tcW w:w="7775" w:type="dxa"/>
          </w:tcPr>
          <w:p w:rsidR="00A259AE" w:rsidRPr="0059424E" w:rsidRDefault="00F94BE6" w:rsidP="0059424E">
            <w:pPr>
              <w:spacing w:before="40" w:after="40"/>
              <w:rPr>
                <w:rFonts w:asciiTheme="minorHAnsi" w:hAnsiTheme="minorHAnsi"/>
                <w:sz w:val="20"/>
                <w:lang w:val="es-ES"/>
              </w:rPr>
            </w:pPr>
            <w:bookmarkStart w:id="159" w:name="lt_pId480"/>
            <w:r w:rsidRPr="0059424E">
              <w:rPr>
                <w:rFonts w:asciiTheme="minorHAnsi" w:hAnsiTheme="minorHAnsi"/>
                <w:sz w:val="20"/>
                <w:lang w:val="es-ES"/>
              </w:rPr>
              <w:t>Asistencia en el desarrollo de soluciones de telecomunicaciones/TIC, incluidas las tecnologías inalámbricas y de satélite</w:t>
            </w:r>
            <w:r w:rsidR="00A259AE" w:rsidRPr="0059424E">
              <w:rPr>
                <w:rFonts w:asciiTheme="minorHAnsi" w:hAnsiTheme="minorHAnsi"/>
                <w:sz w:val="20"/>
                <w:lang w:val="es-ES"/>
              </w:rPr>
              <w:t>.</w:t>
            </w:r>
            <w:bookmarkEnd w:id="159"/>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10</w:t>
            </w:r>
          </w:p>
        </w:tc>
        <w:tc>
          <w:tcPr>
            <w:tcW w:w="7775" w:type="dxa"/>
          </w:tcPr>
          <w:p w:rsidR="00A259AE" w:rsidRPr="0059424E" w:rsidRDefault="00F94BE6" w:rsidP="0059424E">
            <w:pPr>
              <w:spacing w:before="40" w:after="40"/>
              <w:rPr>
                <w:rFonts w:asciiTheme="minorHAnsi" w:hAnsiTheme="minorHAnsi"/>
                <w:sz w:val="20"/>
                <w:lang w:val="es-ES"/>
              </w:rPr>
            </w:pPr>
            <w:bookmarkStart w:id="160" w:name="lt_pId482"/>
            <w:r w:rsidRPr="0059424E">
              <w:rPr>
                <w:rFonts w:asciiTheme="minorHAnsi" w:hAnsiTheme="minorHAnsi"/>
                <w:sz w:val="20"/>
                <w:lang w:val="es-ES"/>
              </w:rPr>
              <w:t>Asistencia en la utilización de sistemas espaciales activos y pasivos de detección para la predicción, detección y mitigación de catástrofes</w:t>
            </w:r>
            <w:r w:rsidR="00A259AE" w:rsidRPr="0059424E">
              <w:rPr>
                <w:rFonts w:asciiTheme="minorHAnsi" w:hAnsiTheme="minorHAnsi"/>
                <w:sz w:val="20"/>
                <w:lang w:val="es-ES"/>
              </w:rPr>
              <w:t>.</w:t>
            </w:r>
            <w:bookmarkEnd w:id="160"/>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11</w:t>
            </w:r>
          </w:p>
        </w:tc>
        <w:tc>
          <w:tcPr>
            <w:tcW w:w="7775" w:type="dxa"/>
          </w:tcPr>
          <w:p w:rsidR="00A259AE" w:rsidRPr="0059424E" w:rsidRDefault="00F94BE6" w:rsidP="0059424E">
            <w:pPr>
              <w:spacing w:before="40" w:after="40"/>
              <w:rPr>
                <w:rFonts w:asciiTheme="minorHAnsi" w:hAnsiTheme="minorHAnsi"/>
                <w:sz w:val="20"/>
                <w:lang w:val="es-ES"/>
              </w:rPr>
            </w:pPr>
            <w:bookmarkStart w:id="161" w:name="lt_pId484"/>
            <w:r w:rsidRPr="0059424E">
              <w:rPr>
                <w:rFonts w:asciiTheme="minorHAnsi" w:hAnsiTheme="minorHAnsi"/>
                <w:sz w:val="20"/>
                <w:lang w:val="es-ES"/>
              </w:rPr>
              <w:t>Asistencia en la formulación estrategias y medidas globales que contribuyan a mitigar y responder a los efectos devastadores del cambio climático</w:t>
            </w:r>
            <w:r w:rsidR="00A259AE" w:rsidRPr="0059424E">
              <w:rPr>
                <w:rFonts w:asciiTheme="minorHAnsi" w:hAnsiTheme="minorHAnsi"/>
                <w:sz w:val="20"/>
                <w:lang w:val="es-ES"/>
              </w:rPr>
              <w:t>.</w:t>
            </w:r>
            <w:bookmarkEnd w:id="161"/>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12</w:t>
            </w:r>
          </w:p>
        </w:tc>
        <w:tc>
          <w:tcPr>
            <w:tcW w:w="7775" w:type="dxa"/>
          </w:tcPr>
          <w:p w:rsidR="00A259AE" w:rsidRPr="0059424E" w:rsidRDefault="00F94BE6" w:rsidP="0059424E">
            <w:pPr>
              <w:spacing w:before="40" w:after="40"/>
              <w:rPr>
                <w:rFonts w:asciiTheme="minorHAnsi" w:hAnsiTheme="minorHAnsi"/>
                <w:sz w:val="20"/>
                <w:lang w:val="es-ES"/>
              </w:rPr>
            </w:pPr>
            <w:bookmarkStart w:id="162" w:name="lt_pId486"/>
            <w:r w:rsidRPr="0059424E">
              <w:rPr>
                <w:rFonts w:asciiTheme="minorHAnsi" w:hAnsiTheme="minorHAnsi"/>
                <w:sz w:val="20"/>
                <w:lang w:val="es-ES"/>
              </w:rPr>
              <w:t>Asistencia en la elaboración de un</w:t>
            </w:r>
            <w:r w:rsidR="00CC01C5">
              <w:rPr>
                <w:rFonts w:asciiTheme="minorHAnsi" w:hAnsiTheme="minorHAnsi"/>
                <w:sz w:val="20"/>
                <w:lang w:val="es-ES"/>
              </w:rPr>
              <w:t>a</w:t>
            </w:r>
            <w:r w:rsidRPr="0059424E">
              <w:rPr>
                <w:rFonts w:asciiTheme="minorHAnsi" w:hAnsiTheme="minorHAnsi"/>
                <w:sz w:val="20"/>
                <w:lang w:val="es-ES"/>
              </w:rPr>
              <w:t xml:space="preserve"> política de gestión de residuos electrónicos</w:t>
            </w:r>
            <w:r w:rsidR="00A259AE" w:rsidRPr="0059424E">
              <w:rPr>
                <w:rFonts w:asciiTheme="minorHAnsi" w:hAnsiTheme="minorHAnsi"/>
                <w:sz w:val="20"/>
                <w:lang w:val="es-ES"/>
              </w:rPr>
              <w:t>.</w:t>
            </w:r>
            <w:bookmarkEnd w:id="162"/>
          </w:p>
        </w:tc>
      </w:tr>
      <w:tr w:rsidR="00A259AE" w:rsidRPr="000776A1" w:rsidTr="00A772B7">
        <w:trPr>
          <w:jc w:val="center"/>
        </w:trPr>
        <w:tc>
          <w:tcPr>
            <w:tcW w:w="857" w:type="dxa"/>
            <w:vMerge/>
            <w:vAlign w:val="center"/>
          </w:tcPr>
          <w:p w:rsidR="00A259AE" w:rsidRPr="0059424E" w:rsidRDefault="00A259AE" w:rsidP="0059424E">
            <w:pPr>
              <w:spacing w:before="40" w:after="40"/>
              <w:rPr>
                <w:rFonts w:asciiTheme="minorHAnsi" w:hAnsiTheme="minorHAnsi"/>
                <w:b/>
                <w:bCs/>
                <w:smallCaps/>
                <w:sz w:val="20"/>
                <w:lang w:val="es-ES"/>
              </w:rPr>
            </w:pPr>
          </w:p>
        </w:tc>
        <w:tc>
          <w:tcPr>
            <w:tcW w:w="719" w:type="dxa"/>
            <w:vAlign w:val="center"/>
          </w:tcPr>
          <w:p w:rsidR="00A259AE" w:rsidRPr="0059424E" w:rsidRDefault="00A259AE" w:rsidP="0059424E">
            <w:pPr>
              <w:spacing w:before="40" w:after="40"/>
              <w:jc w:val="center"/>
              <w:rPr>
                <w:rFonts w:asciiTheme="minorHAnsi" w:hAnsiTheme="minorHAnsi"/>
                <w:sz w:val="20"/>
                <w:lang w:val="es-ES"/>
              </w:rPr>
            </w:pPr>
            <w:r w:rsidRPr="0059424E">
              <w:rPr>
                <w:rFonts w:asciiTheme="minorHAnsi" w:hAnsiTheme="minorHAnsi"/>
                <w:sz w:val="20"/>
                <w:lang w:val="es-ES"/>
              </w:rPr>
              <w:t>13</w:t>
            </w:r>
          </w:p>
        </w:tc>
        <w:tc>
          <w:tcPr>
            <w:tcW w:w="7775" w:type="dxa"/>
          </w:tcPr>
          <w:p w:rsidR="00A259AE" w:rsidRPr="0059424E" w:rsidRDefault="00F94BE6" w:rsidP="0059424E">
            <w:pPr>
              <w:spacing w:before="40" w:after="40"/>
              <w:rPr>
                <w:rFonts w:asciiTheme="minorHAnsi" w:hAnsiTheme="minorHAnsi"/>
                <w:sz w:val="20"/>
                <w:lang w:val="es-ES"/>
              </w:rPr>
            </w:pPr>
            <w:bookmarkStart w:id="163" w:name="lt_pId488"/>
            <w:r w:rsidRPr="0059424E">
              <w:rPr>
                <w:rFonts w:asciiTheme="minorHAnsi" w:hAnsiTheme="minorHAnsi"/>
                <w:sz w:val="20"/>
                <w:lang w:val="es-ES"/>
              </w:rPr>
              <w:t>Asistencia en el desarrollo de sistemas de vigilancia y alerta temprana basados en normas que estén vinculados a redes nacionales y regionales</w:t>
            </w:r>
            <w:r w:rsidR="00A259AE" w:rsidRPr="0059424E">
              <w:rPr>
                <w:rFonts w:asciiTheme="minorHAnsi" w:hAnsiTheme="minorHAnsi"/>
                <w:sz w:val="20"/>
                <w:lang w:val="es-ES"/>
              </w:rPr>
              <w:t>.</w:t>
            </w:r>
            <w:bookmarkEnd w:id="163"/>
          </w:p>
        </w:tc>
      </w:tr>
    </w:tbl>
    <w:p w:rsidR="00022026" w:rsidRPr="0059424E" w:rsidRDefault="00022026" w:rsidP="0059424E">
      <w:pPr>
        <w:keepNext/>
        <w:keepLines/>
        <w:pBdr>
          <w:bottom w:val="single" w:sz="12" w:space="1" w:color="auto"/>
        </w:pBdr>
        <w:spacing w:before="240" w:after="120"/>
        <w:rPr>
          <w:rFonts w:eastAsia="SimHei" w:cs="Calibri"/>
          <w:b/>
          <w:szCs w:val="24"/>
          <w:lang w:val="es-ES"/>
        </w:rPr>
      </w:pPr>
      <w:bookmarkStart w:id="164" w:name="lt_pId490"/>
      <w:r w:rsidRPr="0059424E">
        <w:rPr>
          <w:rFonts w:eastAsia="SimHei" w:cs="Calibri"/>
          <w:b/>
          <w:szCs w:val="24"/>
          <w:lang w:val="es-ES"/>
        </w:rPr>
        <w:t xml:space="preserve">Iniciativas </w:t>
      </w:r>
      <w:r w:rsidR="002B2807" w:rsidRPr="0059424E">
        <w:rPr>
          <w:rFonts w:eastAsia="SimHei" w:cs="Calibri"/>
          <w:b/>
          <w:szCs w:val="24"/>
          <w:lang w:val="es-ES"/>
        </w:rPr>
        <w:t xml:space="preserve">Regionales </w:t>
      </w:r>
      <w:r w:rsidRPr="0059424E">
        <w:rPr>
          <w:rFonts w:eastAsia="SimHei" w:cs="Calibri"/>
          <w:b/>
          <w:szCs w:val="24"/>
          <w:lang w:val="es-ES"/>
        </w:rPr>
        <w:t>para Europa</w:t>
      </w:r>
    </w:p>
    <w:p w:rsidR="00A259AE" w:rsidRPr="0059424E" w:rsidRDefault="00281A34" w:rsidP="0059424E">
      <w:pPr>
        <w:spacing w:after="120"/>
        <w:rPr>
          <w:bCs/>
          <w:szCs w:val="24"/>
          <w:lang w:val="es-ES"/>
        </w:rPr>
      </w:pPr>
      <w:bookmarkStart w:id="165" w:name="lt_pId491"/>
      <w:bookmarkEnd w:id="164"/>
      <w:r w:rsidRPr="0059424E">
        <w:rPr>
          <w:bCs/>
          <w:szCs w:val="24"/>
          <w:lang w:val="es-ES"/>
        </w:rPr>
        <w:t xml:space="preserve">La finalidad de las </w:t>
      </w:r>
      <w:r w:rsidR="002B2807" w:rsidRPr="0059424E">
        <w:rPr>
          <w:bCs/>
          <w:szCs w:val="24"/>
          <w:lang w:val="es-ES"/>
        </w:rPr>
        <w:t xml:space="preserve">Iniciativas Regionales </w:t>
      </w:r>
      <w:r w:rsidRPr="0059424E">
        <w:rPr>
          <w:bCs/>
          <w:szCs w:val="24"/>
          <w:lang w:val="es-ES"/>
        </w:rPr>
        <w:t>para Europa es abordar las esferas prioritarias de las telecomunicaciones/TIC a través de asociaciones y de la movilización de recursos para realizar proyectos a pequeña, mediana y gran escala. En el marco de cada iniciativa regional, se elaborarán y ejecutarán proyectos que respondan a las necesidades de cada país.</w:t>
      </w:r>
      <w:bookmarkEnd w:id="165"/>
    </w:p>
    <w:tbl>
      <w:tblPr>
        <w:tblStyle w:val="TableGrid"/>
        <w:tblW w:w="9351" w:type="dxa"/>
        <w:jc w:val="center"/>
        <w:tblLayout w:type="fixed"/>
        <w:tblLook w:val="04A0" w:firstRow="1" w:lastRow="0" w:firstColumn="1" w:lastColumn="0" w:noHBand="0" w:noVBand="1"/>
      </w:tblPr>
      <w:tblGrid>
        <w:gridCol w:w="857"/>
        <w:gridCol w:w="719"/>
        <w:gridCol w:w="7775"/>
      </w:tblGrid>
      <w:tr w:rsidR="00801A90" w:rsidRPr="000776A1" w:rsidTr="001E2D7B">
        <w:trPr>
          <w:tblHeader/>
          <w:jc w:val="center"/>
        </w:trPr>
        <w:tc>
          <w:tcPr>
            <w:tcW w:w="1576" w:type="dxa"/>
            <w:gridSpan w:val="2"/>
            <w:shd w:val="clear" w:color="auto" w:fill="D6E3BC" w:themeFill="accent3" w:themeFillTint="66"/>
            <w:vAlign w:val="center"/>
          </w:tcPr>
          <w:p w:rsidR="00801A90" w:rsidRPr="0059424E" w:rsidRDefault="00801A90" w:rsidP="0059424E">
            <w:pPr>
              <w:keepNext/>
              <w:spacing w:after="120"/>
              <w:jc w:val="center"/>
              <w:rPr>
                <w:rFonts w:asciiTheme="minorHAnsi" w:hAnsiTheme="minorHAnsi"/>
                <w:b/>
                <w:bCs/>
                <w:smallCaps/>
                <w:sz w:val="20"/>
                <w:lang w:val="es-ES"/>
              </w:rPr>
            </w:pPr>
            <w:r w:rsidRPr="0059424E">
              <w:rPr>
                <w:rFonts w:asciiTheme="minorHAnsi" w:hAnsiTheme="minorHAnsi"/>
                <w:b/>
                <w:bCs/>
                <w:sz w:val="20"/>
                <w:lang w:val="es-ES"/>
              </w:rPr>
              <w:t>RI</w:t>
            </w:r>
            <w:r w:rsidRPr="0059424E">
              <w:rPr>
                <w:rFonts w:asciiTheme="minorHAnsi" w:hAnsiTheme="minorHAnsi"/>
                <w:lang w:val="es-ES"/>
              </w:rPr>
              <w:br w:type="page"/>
            </w:r>
            <w:r w:rsidRPr="0059424E">
              <w:rPr>
                <w:rFonts w:asciiTheme="minorHAnsi" w:hAnsiTheme="minorHAnsi"/>
                <w:b/>
                <w:bCs/>
                <w:smallCaps/>
                <w:sz w:val="20"/>
                <w:lang w:val="es-ES"/>
              </w:rPr>
              <w:t xml:space="preserve"> 1</w:t>
            </w:r>
          </w:p>
        </w:tc>
        <w:tc>
          <w:tcPr>
            <w:tcW w:w="7775" w:type="dxa"/>
            <w:shd w:val="clear" w:color="auto" w:fill="D6E3BC" w:themeFill="accent3" w:themeFillTint="66"/>
            <w:vAlign w:val="center"/>
          </w:tcPr>
          <w:p w:rsidR="00801A90" w:rsidRPr="0059424E" w:rsidRDefault="001E2D7B"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Infraestructura y servicios de banda ancha de alta velocidad, resilientes y ubicuos</w:t>
            </w:r>
          </w:p>
        </w:tc>
      </w:tr>
      <w:tr w:rsidR="00801A90" w:rsidRPr="000776A1" w:rsidTr="001E2D7B">
        <w:trPr>
          <w:jc w:val="center"/>
        </w:trPr>
        <w:tc>
          <w:tcPr>
            <w:tcW w:w="1576" w:type="dxa"/>
            <w:gridSpan w:val="2"/>
            <w:vAlign w:val="center"/>
          </w:tcPr>
          <w:p w:rsidR="00801A90" w:rsidRPr="0059424E" w:rsidRDefault="00801A90" w:rsidP="0059424E">
            <w:pPr>
              <w:spacing w:before="40" w:after="40"/>
              <w:rPr>
                <w:rFonts w:asciiTheme="minorHAnsi" w:hAnsiTheme="minorHAnsi"/>
                <w:b/>
                <w:bCs/>
                <w:smallCaps/>
                <w:sz w:val="20"/>
                <w:lang w:val="es-ES"/>
              </w:rPr>
            </w:pPr>
            <w:r w:rsidRPr="0059424E">
              <w:rPr>
                <w:rFonts w:asciiTheme="minorHAnsi" w:hAnsiTheme="minorHAnsi"/>
                <w:b/>
                <w:bCs/>
                <w:smallCaps/>
                <w:sz w:val="20"/>
                <w:lang w:val="es-ES"/>
              </w:rPr>
              <w:t>Objetivo:</w:t>
            </w:r>
          </w:p>
        </w:tc>
        <w:tc>
          <w:tcPr>
            <w:tcW w:w="7775" w:type="dxa"/>
          </w:tcPr>
          <w:p w:rsidR="00801A90" w:rsidRPr="0059424E" w:rsidRDefault="0059424E" w:rsidP="000776A1">
            <w:pPr>
              <w:spacing w:before="40" w:after="40"/>
              <w:rPr>
                <w:rFonts w:asciiTheme="minorHAnsi" w:hAnsiTheme="minorHAnsi"/>
                <w:sz w:val="20"/>
                <w:lang w:val="es-ES"/>
              </w:rPr>
            </w:pPr>
            <w:r>
              <w:rPr>
                <w:rFonts w:asciiTheme="minorHAnsi" w:hAnsiTheme="minorHAnsi"/>
                <w:bCs/>
                <w:sz w:val="20"/>
                <w:lang w:val="es-ES"/>
              </w:rPr>
              <w:t>El principal objetivo de esta iniciativa regional es facilitar la implantación de conectividad a alta velocidad con compartición de infraestructura resiliente y sinérgica y, a su vez, garantizar una experiencia de usuario de calidad y confianza</w:t>
            </w:r>
            <w:r w:rsidR="00801A90" w:rsidRPr="0059424E">
              <w:rPr>
                <w:rFonts w:asciiTheme="minorHAnsi" w:hAnsiTheme="minorHAnsi"/>
                <w:bCs/>
                <w:sz w:val="20"/>
                <w:lang w:val="es-ES"/>
              </w:rPr>
              <w:t xml:space="preserve">. </w:t>
            </w:r>
            <w:r w:rsidR="001E2D7B" w:rsidRPr="0059424E">
              <w:rPr>
                <w:rFonts w:asciiTheme="minorHAnsi" w:hAnsiTheme="minorHAnsi"/>
                <w:bCs/>
                <w:sz w:val="20"/>
                <w:lang w:val="es-ES"/>
              </w:rPr>
              <w:t>Dadas las diferencias entre los países europeos</w:t>
            </w:r>
            <w:r w:rsidR="00801A90" w:rsidRPr="0059424E">
              <w:rPr>
                <w:rFonts w:asciiTheme="minorHAnsi" w:hAnsiTheme="minorHAnsi"/>
                <w:bCs/>
                <w:sz w:val="20"/>
                <w:lang w:val="es-ES"/>
              </w:rPr>
              <w:t xml:space="preserve">, </w:t>
            </w:r>
            <w:r>
              <w:rPr>
                <w:rFonts w:asciiTheme="minorHAnsi" w:hAnsiTheme="minorHAnsi"/>
                <w:bCs/>
                <w:sz w:val="20"/>
                <w:lang w:val="es-ES"/>
              </w:rPr>
              <w:t xml:space="preserve">es necesaria una iniciativa regional, mediante la cual las administraciones </w:t>
            </w:r>
            <w:r w:rsidR="000776A1">
              <w:rPr>
                <w:rFonts w:asciiTheme="minorHAnsi" w:hAnsiTheme="minorHAnsi"/>
                <w:bCs/>
                <w:sz w:val="20"/>
                <w:lang w:val="es-ES"/>
              </w:rPr>
              <w:t xml:space="preserve">que lo necesiten </w:t>
            </w:r>
            <w:r>
              <w:rPr>
                <w:rFonts w:asciiTheme="minorHAnsi" w:hAnsiTheme="minorHAnsi"/>
                <w:bCs/>
                <w:sz w:val="20"/>
                <w:lang w:val="es-ES"/>
              </w:rPr>
              <w:t xml:space="preserve">podrán recibir asistencia </w:t>
            </w:r>
            <w:r w:rsidR="000776A1">
              <w:rPr>
                <w:rFonts w:asciiTheme="minorHAnsi" w:hAnsiTheme="minorHAnsi"/>
                <w:bCs/>
                <w:sz w:val="20"/>
                <w:lang w:val="es-ES"/>
              </w:rPr>
              <w:t>para la</w:t>
            </w:r>
            <w:r w:rsidR="00801A90" w:rsidRPr="0059424E">
              <w:rPr>
                <w:rFonts w:asciiTheme="minorHAnsi" w:hAnsiTheme="minorHAnsi"/>
                <w:bCs/>
                <w:sz w:val="20"/>
                <w:lang w:val="es-ES"/>
              </w:rPr>
              <w:t xml:space="preserve"> </w:t>
            </w:r>
            <w:r>
              <w:rPr>
                <w:rFonts w:asciiTheme="minorHAnsi" w:hAnsiTheme="minorHAnsi"/>
                <w:bCs/>
                <w:sz w:val="20"/>
                <w:lang w:val="es-ES"/>
              </w:rPr>
              <w:t>adopción de conectividad de banda ancha a altísima velocidad</w:t>
            </w:r>
            <w:r w:rsidR="00801A90" w:rsidRPr="0059424E">
              <w:rPr>
                <w:rFonts w:asciiTheme="minorHAnsi" w:hAnsiTheme="minorHAnsi"/>
                <w:bCs/>
                <w:sz w:val="20"/>
                <w:lang w:val="es-ES"/>
              </w:rPr>
              <w:t xml:space="preserve">, </w:t>
            </w:r>
            <w:r>
              <w:rPr>
                <w:rFonts w:asciiTheme="minorHAnsi" w:hAnsiTheme="minorHAnsi"/>
                <w:bCs/>
                <w:sz w:val="20"/>
                <w:lang w:val="es-ES"/>
              </w:rPr>
              <w:t xml:space="preserve">la implantación de </w:t>
            </w:r>
            <w:r w:rsidR="00801A90" w:rsidRPr="0059424E">
              <w:rPr>
                <w:rFonts w:asciiTheme="minorHAnsi" w:hAnsiTheme="minorHAnsi"/>
                <w:bCs/>
                <w:sz w:val="20"/>
                <w:lang w:val="es-ES"/>
              </w:rPr>
              <w:t xml:space="preserve">5G/IMT2020, </w:t>
            </w:r>
            <w:r>
              <w:rPr>
                <w:rFonts w:asciiTheme="minorHAnsi" w:hAnsiTheme="minorHAnsi"/>
                <w:bCs/>
                <w:sz w:val="20"/>
                <w:lang w:val="es-ES"/>
              </w:rPr>
              <w:t>la implantación de sistemas de radiodifusión y de gestión del espectro</w:t>
            </w:r>
            <w:r w:rsidR="00801A90" w:rsidRPr="0059424E">
              <w:rPr>
                <w:rFonts w:asciiTheme="minorHAnsi" w:hAnsiTheme="minorHAnsi"/>
                <w:bCs/>
                <w:sz w:val="20"/>
                <w:lang w:val="es-ES"/>
              </w:rPr>
              <w:t xml:space="preserve">, </w:t>
            </w:r>
            <w:r w:rsidR="001E2D7B" w:rsidRPr="0059424E">
              <w:rPr>
                <w:rFonts w:asciiTheme="minorHAnsi" w:hAnsiTheme="minorHAnsi"/>
                <w:bCs/>
                <w:sz w:val="20"/>
                <w:lang w:val="es-ES"/>
              </w:rPr>
              <w:t>para garantizar un desarrollo sostenible acelerado a medio y largo plazo</w:t>
            </w:r>
            <w:r w:rsidR="00801A90" w:rsidRPr="0059424E">
              <w:rPr>
                <w:rFonts w:asciiTheme="minorHAnsi" w:hAnsiTheme="minorHAnsi"/>
                <w:bCs/>
                <w:sz w:val="20"/>
                <w:lang w:val="es-ES"/>
              </w:rPr>
              <w:t>.</w:t>
            </w:r>
          </w:p>
        </w:tc>
      </w:tr>
      <w:tr w:rsidR="00801A90" w:rsidRPr="000776A1" w:rsidTr="001E2D7B">
        <w:trPr>
          <w:jc w:val="center"/>
        </w:trPr>
        <w:tc>
          <w:tcPr>
            <w:tcW w:w="857" w:type="dxa"/>
            <w:vMerge w:val="restart"/>
            <w:textDirection w:val="btLr"/>
            <w:vAlign w:val="center"/>
          </w:tcPr>
          <w:p w:rsidR="00801A90" w:rsidRPr="0059424E" w:rsidRDefault="00801A90"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801A90" w:rsidRPr="0059424E" w:rsidRDefault="001E2D7B" w:rsidP="00D34E80">
            <w:pPr>
              <w:spacing w:before="40" w:after="40"/>
              <w:rPr>
                <w:rFonts w:asciiTheme="minorHAnsi" w:hAnsiTheme="minorHAnsi"/>
                <w:sz w:val="20"/>
                <w:lang w:val="es-ES"/>
              </w:rPr>
            </w:pPr>
            <w:r w:rsidRPr="0059424E">
              <w:rPr>
                <w:rFonts w:asciiTheme="minorHAnsi" w:hAnsiTheme="minorHAnsi"/>
                <w:sz w:val="20"/>
                <w:lang w:val="es-ES"/>
              </w:rPr>
              <w:t>Elaborar planes (nacionales y regionales) y estudios de viabilidad para la implantación de</w:t>
            </w:r>
            <w:r w:rsidR="00D34E80">
              <w:rPr>
                <w:rFonts w:asciiTheme="minorHAnsi" w:hAnsiTheme="minorHAnsi"/>
                <w:sz w:val="20"/>
                <w:lang w:val="es-ES"/>
              </w:rPr>
              <w:t xml:space="preserve"> conectividad de alta velocidad</w:t>
            </w:r>
            <w:r w:rsidRPr="0059424E">
              <w:rPr>
                <w:rFonts w:asciiTheme="minorHAnsi" w:hAnsiTheme="minorHAnsi"/>
                <w:sz w:val="20"/>
                <w:lang w:val="es-ES"/>
              </w:rPr>
              <w:t xml:space="preserve"> resiliente y u</w:t>
            </w:r>
            <w:r w:rsidR="000776A1">
              <w:rPr>
                <w:rFonts w:asciiTheme="minorHAnsi" w:hAnsiTheme="minorHAnsi"/>
                <w:sz w:val="20"/>
                <w:lang w:val="es-ES"/>
              </w:rPr>
              <w:t xml:space="preserve">bicua </w:t>
            </w:r>
            <w:r w:rsidR="00D34E80">
              <w:rPr>
                <w:rFonts w:asciiTheme="minorHAnsi" w:hAnsiTheme="minorHAnsi"/>
                <w:sz w:val="20"/>
                <w:lang w:val="es-ES"/>
              </w:rPr>
              <w:t xml:space="preserve">de </w:t>
            </w:r>
            <w:r w:rsidR="00D34E80" w:rsidRPr="000776A1">
              <w:rPr>
                <w:rFonts w:asciiTheme="minorHAnsi" w:hAnsiTheme="minorHAnsi"/>
                <w:sz w:val="20"/>
                <w:lang w:val="es-ES"/>
              </w:rPr>
              <w:t xml:space="preserve">5G/IMT2020 </w:t>
            </w:r>
            <w:r w:rsidR="000776A1">
              <w:rPr>
                <w:rFonts w:asciiTheme="minorHAnsi" w:hAnsiTheme="minorHAnsi"/>
                <w:sz w:val="20"/>
                <w:lang w:val="es-ES"/>
              </w:rPr>
              <w:t>y la radio digital</w:t>
            </w:r>
            <w:r w:rsidRPr="0059424E">
              <w:rPr>
                <w:rFonts w:asciiTheme="minorHAnsi" w:hAnsiTheme="minorHAnsi"/>
                <w:sz w:val="20"/>
                <w:lang w:val="es-ES"/>
              </w:rPr>
              <w:t xml:space="preserve"> incluid</w:t>
            </w:r>
            <w:r w:rsidR="000776A1">
              <w:rPr>
                <w:rFonts w:asciiTheme="minorHAnsi" w:hAnsiTheme="minorHAnsi"/>
                <w:sz w:val="20"/>
                <w:lang w:val="es-ES"/>
              </w:rPr>
              <w:t>o</w:t>
            </w:r>
            <w:r w:rsidRPr="0059424E">
              <w:rPr>
                <w:rFonts w:asciiTheme="minorHAnsi" w:hAnsiTheme="minorHAnsi"/>
                <w:sz w:val="20"/>
                <w:lang w:val="es-ES"/>
              </w:rPr>
              <w:t>s</w:t>
            </w:r>
            <w:r w:rsidR="000776A1">
              <w:rPr>
                <w:rFonts w:asciiTheme="minorHAnsi" w:hAnsiTheme="minorHAnsi"/>
                <w:sz w:val="20"/>
                <w:lang w:val="es-ES"/>
              </w:rPr>
              <w:t xml:space="preserve"> todos los componentes</w:t>
            </w:r>
            <w:r w:rsidRPr="0059424E">
              <w:rPr>
                <w:rFonts w:asciiTheme="minorHAnsi" w:hAnsiTheme="minorHAnsi"/>
                <w:sz w:val="20"/>
                <w:lang w:val="es-ES"/>
              </w:rPr>
              <w:t xml:space="preserve"> pertinentes, como </w:t>
            </w:r>
            <w:r w:rsidR="000776A1">
              <w:rPr>
                <w:rFonts w:asciiTheme="minorHAnsi" w:hAnsiTheme="minorHAnsi"/>
                <w:sz w:val="20"/>
                <w:lang w:val="es-ES"/>
              </w:rPr>
              <w:t xml:space="preserve">la </w:t>
            </w:r>
            <w:r w:rsidRPr="0059424E">
              <w:rPr>
                <w:rFonts w:asciiTheme="minorHAnsi" w:hAnsiTheme="minorHAnsi"/>
                <w:sz w:val="20"/>
                <w:lang w:val="es-ES"/>
              </w:rPr>
              <w:t xml:space="preserve">legislación, </w:t>
            </w:r>
            <w:r w:rsidR="000776A1">
              <w:rPr>
                <w:rFonts w:asciiTheme="minorHAnsi" w:hAnsiTheme="minorHAnsi"/>
                <w:sz w:val="20"/>
                <w:lang w:val="es-ES"/>
              </w:rPr>
              <w:t>las normas</w:t>
            </w:r>
            <w:r w:rsidRPr="0059424E">
              <w:rPr>
                <w:rFonts w:asciiTheme="minorHAnsi" w:hAnsiTheme="minorHAnsi"/>
                <w:sz w:val="20"/>
                <w:lang w:val="es-ES"/>
              </w:rPr>
              <w:t xml:space="preserve">, </w:t>
            </w:r>
            <w:r w:rsidR="000776A1">
              <w:rPr>
                <w:rFonts w:asciiTheme="minorHAnsi" w:hAnsiTheme="minorHAnsi"/>
                <w:sz w:val="20"/>
                <w:lang w:val="es-ES"/>
              </w:rPr>
              <w:t>la configuración orgánica</w:t>
            </w:r>
            <w:r w:rsidRPr="0059424E">
              <w:rPr>
                <w:rFonts w:asciiTheme="minorHAnsi" w:hAnsiTheme="minorHAnsi"/>
                <w:sz w:val="20"/>
                <w:lang w:val="es-ES"/>
              </w:rPr>
              <w:t xml:space="preserve"> </w:t>
            </w:r>
            <w:r w:rsidR="000776A1" w:rsidRPr="0059424E">
              <w:rPr>
                <w:rFonts w:asciiTheme="minorHAnsi" w:hAnsiTheme="minorHAnsi"/>
                <w:sz w:val="20"/>
                <w:lang w:val="es-ES"/>
              </w:rPr>
              <w:t xml:space="preserve">y mecanismos </w:t>
            </w:r>
            <w:r w:rsidR="000776A1">
              <w:rPr>
                <w:rFonts w:asciiTheme="minorHAnsi" w:hAnsiTheme="minorHAnsi"/>
                <w:sz w:val="20"/>
                <w:lang w:val="es-ES"/>
              </w:rPr>
              <w:t xml:space="preserve">de </w:t>
            </w:r>
            <w:r w:rsidRPr="0059424E">
              <w:rPr>
                <w:rFonts w:asciiTheme="minorHAnsi" w:hAnsiTheme="minorHAnsi"/>
                <w:sz w:val="20"/>
                <w:lang w:val="es-ES"/>
              </w:rPr>
              <w:t xml:space="preserve">capacitación </w:t>
            </w:r>
            <w:r w:rsidR="000776A1">
              <w:rPr>
                <w:rFonts w:asciiTheme="minorHAnsi" w:hAnsiTheme="minorHAnsi"/>
                <w:sz w:val="20"/>
                <w:lang w:val="es-ES"/>
              </w:rPr>
              <w:t>y</w:t>
            </w:r>
            <w:r w:rsidRPr="0059424E">
              <w:rPr>
                <w:rFonts w:asciiTheme="minorHAnsi" w:hAnsiTheme="minorHAnsi"/>
                <w:sz w:val="20"/>
                <w:lang w:val="es-ES"/>
              </w:rPr>
              <w:t xml:space="preserve"> cooperación, según proceda.</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801A90" w:rsidRPr="0059424E" w:rsidRDefault="001E2D7B" w:rsidP="000776A1">
            <w:pPr>
              <w:spacing w:before="40" w:after="40"/>
              <w:rPr>
                <w:rFonts w:asciiTheme="minorHAnsi" w:hAnsiTheme="minorHAnsi"/>
                <w:sz w:val="20"/>
                <w:lang w:val="es-ES"/>
              </w:rPr>
            </w:pPr>
            <w:r w:rsidRPr="0059424E">
              <w:rPr>
                <w:rFonts w:asciiTheme="minorHAnsi" w:hAnsiTheme="minorHAnsi"/>
                <w:sz w:val="20"/>
                <w:lang w:val="es-ES"/>
              </w:rPr>
              <w:t xml:space="preserve">Compartir directrices en materia de reglamentación colaborativa entre el sector de las telecomunicaciones y otros sectores </w:t>
            </w:r>
            <w:r w:rsidR="000776A1">
              <w:rPr>
                <w:rFonts w:asciiTheme="minorHAnsi" w:hAnsiTheme="minorHAnsi"/>
                <w:sz w:val="20"/>
                <w:lang w:val="es-ES"/>
              </w:rPr>
              <w:t>con posibles sinergias como el de la energía</w:t>
            </w:r>
            <w:r w:rsidRPr="0059424E">
              <w:rPr>
                <w:rFonts w:asciiTheme="minorHAnsi" w:hAnsiTheme="minorHAnsi"/>
                <w:sz w:val="20"/>
                <w:lang w:val="es-ES"/>
              </w:rPr>
              <w:t xml:space="preserve"> </w:t>
            </w:r>
            <w:r w:rsidR="000776A1">
              <w:rPr>
                <w:rFonts w:asciiTheme="minorHAnsi" w:hAnsiTheme="minorHAnsi"/>
                <w:sz w:val="20"/>
                <w:lang w:val="es-ES"/>
              </w:rPr>
              <w:t>(</w:t>
            </w:r>
            <w:r w:rsidRPr="0059424E">
              <w:rPr>
                <w:rFonts w:asciiTheme="minorHAnsi" w:hAnsiTheme="minorHAnsi"/>
                <w:sz w:val="20"/>
                <w:lang w:val="es-ES"/>
              </w:rPr>
              <w:t>mecanismos de colaboración, incentivos reglamentarios, financiación, seguridad y fiabilidad, etc.</w:t>
            </w:r>
            <w:r w:rsidR="000776A1">
              <w:rPr>
                <w:rFonts w:asciiTheme="minorHAnsi" w:hAnsiTheme="minorHAnsi"/>
                <w:sz w:val="20"/>
                <w:lang w:val="es-ES"/>
              </w:rPr>
              <w:t>), los ferrocarriles y el transporte.</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801A90" w:rsidRPr="0059424E" w:rsidRDefault="0059424E" w:rsidP="0059424E">
            <w:pPr>
              <w:spacing w:before="40" w:after="40"/>
              <w:rPr>
                <w:rFonts w:asciiTheme="minorHAnsi" w:hAnsiTheme="minorHAnsi"/>
                <w:sz w:val="20"/>
                <w:lang w:val="es-ES"/>
              </w:rPr>
            </w:pPr>
            <w:r>
              <w:rPr>
                <w:rFonts w:asciiTheme="minorHAnsi" w:hAnsiTheme="minorHAnsi"/>
                <w:sz w:val="20"/>
                <w:lang w:val="es-ES"/>
              </w:rPr>
              <w:t>Evaluar la dinámica, los retos y las oportunidades</w:t>
            </w:r>
            <w:r w:rsidR="00801A90" w:rsidRPr="0059424E">
              <w:rPr>
                <w:rFonts w:asciiTheme="minorHAnsi" w:hAnsiTheme="minorHAnsi"/>
                <w:sz w:val="20"/>
                <w:lang w:val="es-ES"/>
              </w:rPr>
              <w:t xml:space="preserve"> </w:t>
            </w:r>
            <w:r>
              <w:rPr>
                <w:rFonts w:asciiTheme="minorHAnsi" w:hAnsiTheme="minorHAnsi"/>
                <w:sz w:val="20"/>
                <w:lang w:val="es-ES"/>
              </w:rPr>
              <w:t xml:space="preserve">de desplegar diversas tecnologías de banda ancha en </w:t>
            </w:r>
            <w:r w:rsidR="00801A90" w:rsidRPr="0059424E">
              <w:rPr>
                <w:rFonts w:asciiTheme="minorHAnsi" w:hAnsiTheme="minorHAnsi"/>
                <w:sz w:val="20"/>
                <w:lang w:val="es-ES"/>
              </w:rPr>
              <w:t>Europ</w:t>
            </w:r>
            <w:r>
              <w:rPr>
                <w:rFonts w:asciiTheme="minorHAnsi" w:hAnsiTheme="minorHAnsi"/>
                <w:sz w:val="20"/>
                <w:lang w:val="es-ES"/>
              </w:rPr>
              <w:t>a</w:t>
            </w:r>
            <w:r w:rsidR="000776A1">
              <w:rPr>
                <w:rFonts w:asciiTheme="minorHAnsi" w:hAnsiTheme="minorHAnsi"/>
                <w:sz w:val="20"/>
                <w:lang w:val="es-ES"/>
              </w:rPr>
              <w:t xml:space="preserve"> –</w:t>
            </w:r>
            <w:r>
              <w:rPr>
                <w:rFonts w:asciiTheme="minorHAnsi" w:hAnsiTheme="minorHAnsi"/>
                <w:sz w:val="20"/>
                <w:lang w:val="es-ES"/>
              </w:rPr>
              <w:t xml:space="preserve">comprendidas móvil </w:t>
            </w:r>
            <w:r w:rsidR="00801A90" w:rsidRPr="0059424E">
              <w:rPr>
                <w:rFonts w:asciiTheme="minorHAnsi" w:hAnsiTheme="minorHAnsi"/>
                <w:sz w:val="20"/>
                <w:lang w:val="es-ES"/>
              </w:rPr>
              <w:t>(4G, LTE, 5G/IMT2020), fi</w:t>
            </w:r>
            <w:r>
              <w:rPr>
                <w:rFonts w:asciiTheme="minorHAnsi" w:hAnsiTheme="minorHAnsi"/>
                <w:sz w:val="20"/>
                <w:lang w:val="es-ES"/>
              </w:rPr>
              <w:t>ja</w:t>
            </w:r>
            <w:r w:rsidR="00801A90" w:rsidRPr="0059424E">
              <w:rPr>
                <w:rFonts w:asciiTheme="minorHAnsi" w:hAnsiTheme="minorHAnsi"/>
                <w:sz w:val="20"/>
                <w:lang w:val="es-ES"/>
              </w:rPr>
              <w:t xml:space="preserve"> (xDSL, G.Fast, fibr</w:t>
            </w:r>
            <w:r>
              <w:rPr>
                <w:rFonts w:asciiTheme="minorHAnsi" w:hAnsiTheme="minorHAnsi"/>
                <w:sz w:val="20"/>
                <w:lang w:val="es-ES"/>
              </w:rPr>
              <w:t>a</w:t>
            </w:r>
            <w:r w:rsidR="00801A90" w:rsidRPr="0059424E">
              <w:rPr>
                <w:rFonts w:asciiTheme="minorHAnsi" w:hAnsiTheme="minorHAnsi"/>
                <w:sz w:val="20"/>
                <w:lang w:val="es-ES"/>
              </w:rPr>
              <w:t>, etc.), TV</w:t>
            </w:r>
            <w:r>
              <w:rPr>
                <w:rFonts w:asciiTheme="minorHAnsi" w:hAnsiTheme="minorHAnsi"/>
                <w:sz w:val="20"/>
                <w:lang w:val="es-ES"/>
              </w:rPr>
              <w:t xml:space="preserve"> por cable</w:t>
            </w:r>
            <w:r w:rsidR="00801A90" w:rsidRPr="0059424E">
              <w:rPr>
                <w:rFonts w:asciiTheme="minorHAnsi" w:hAnsiTheme="minorHAnsi"/>
                <w:sz w:val="20"/>
                <w:lang w:val="es-ES"/>
              </w:rPr>
              <w:t>, radio</w:t>
            </w:r>
            <w:r w:rsidRPr="0059424E">
              <w:rPr>
                <w:rFonts w:asciiTheme="minorHAnsi" w:hAnsiTheme="minorHAnsi"/>
                <w:sz w:val="20"/>
                <w:lang w:val="es-ES"/>
              </w:rPr>
              <w:t xml:space="preserve"> digital</w:t>
            </w:r>
            <w:r w:rsidR="00801A90" w:rsidRPr="0059424E">
              <w:rPr>
                <w:rFonts w:asciiTheme="minorHAnsi" w:hAnsiTheme="minorHAnsi"/>
                <w:sz w:val="20"/>
                <w:lang w:val="es-ES"/>
              </w:rPr>
              <w:t xml:space="preserve">, </w:t>
            </w:r>
            <w:r w:rsidR="000776A1">
              <w:rPr>
                <w:rFonts w:asciiTheme="minorHAnsi" w:hAnsiTheme="minorHAnsi"/>
                <w:sz w:val="20"/>
                <w:lang w:val="es-ES"/>
              </w:rPr>
              <w:t>red eléctrica</w:t>
            </w:r>
            <w:r w:rsidR="00801A90" w:rsidRPr="0059424E">
              <w:rPr>
                <w:rFonts w:asciiTheme="minorHAnsi" w:hAnsiTheme="minorHAnsi"/>
                <w:sz w:val="20"/>
                <w:lang w:val="es-ES"/>
              </w:rPr>
              <w:t xml:space="preserve">– </w:t>
            </w:r>
            <w:r>
              <w:rPr>
                <w:rFonts w:asciiTheme="minorHAnsi" w:hAnsiTheme="minorHAnsi"/>
                <w:sz w:val="20"/>
                <w:lang w:val="es-ES"/>
              </w:rPr>
              <w:t>e</w:t>
            </w:r>
            <w:r w:rsidR="00801A90" w:rsidRPr="0059424E">
              <w:rPr>
                <w:rFonts w:asciiTheme="minorHAnsi" w:hAnsiTheme="minorHAnsi"/>
                <w:sz w:val="20"/>
                <w:lang w:val="es-ES"/>
              </w:rPr>
              <w:t xml:space="preserve">n </w:t>
            </w:r>
            <w:r>
              <w:rPr>
                <w:rFonts w:asciiTheme="minorHAnsi" w:hAnsiTheme="minorHAnsi"/>
                <w:sz w:val="20"/>
                <w:lang w:val="es-ES"/>
              </w:rPr>
              <w:t xml:space="preserve">el </w:t>
            </w:r>
            <w:r w:rsidR="00801A90" w:rsidRPr="0059424E">
              <w:rPr>
                <w:rFonts w:asciiTheme="minorHAnsi" w:hAnsiTheme="minorHAnsi"/>
                <w:sz w:val="20"/>
                <w:lang w:val="es-ES"/>
              </w:rPr>
              <w:t>context</w:t>
            </w:r>
            <w:r>
              <w:rPr>
                <w:rFonts w:asciiTheme="minorHAnsi" w:hAnsiTheme="minorHAnsi"/>
                <w:sz w:val="20"/>
                <w:lang w:val="es-ES"/>
              </w:rPr>
              <w:t>o de la creación de infraestructura de banda ancha a alta velocidad resiliente y ubicua</w:t>
            </w:r>
            <w:r w:rsidR="00801A90" w:rsidRPr="0059424E">
              <w:rPr>
                <w:rFonts w:asciiTheme="minorHAnsi" w:hAnsiTheme="minorHAnsi"/>
                <w:sz w:val="20"/>
                <w:lang w:val="es-ES"/>
              </w:rPr>
              <w:t>.</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801A90" w:rsidRPr="0059424E" w:rsidRDefault="0059424E" w:rsidP="0059424E">
            <w:pPr>
              <w:spacing w:before="40" w:after="40"/>
              <w:rPr>
                <w:rFonts w:asciiTheme="minorHAnsi" w:hAnsiTheme="minorHAnsi"/>
                <w:sz w:val="20"/>
                <w:lang w:val="es-ES"/>
              </w:rPr>
            </w:pPr>
            <w:r>
              <w:rPr>
                <w:rFonts w:asciiTheme="minorHAnsi" w:hAnsiTheme="minorHAnsi"/>
                <w:sz w:val="20"/>
                <w:lang w:val="es-ES"/>
              </w:rPr>
              <w:t xml:space="preserve">Compartir prácticas idóneas y estudios de caso en </w:t>
            </w:r>
            <w:r w:rsidR="00801A90" w:rsidRPr="0059424E">
              <w:rPr>
                <w:rFonts w:asciiTheme="minorHAnsi" w:hAnsiTheme="minorHAnsi"/>
                <w:sz w:val="20"/>
                <w:lang w:val="es-ES"/>
              </w:rPr>
              <w:t>TV</w:t>
            </w:r>
            <w:r>
              <w:rPr>
                <w:rFonts w:asciiTheme="minorHAnsi" w:hAnsiTheme="minorHAnsi"/>
                <w:sz w:val="20"/>
                <w:lang w:val="es-ES"/>
              </w:rPr>
              <w:t xml:space="preserve"> por cable</w:t>
            </w:r>
            <w:r w:rsidR="00801A90" w:rsidRPr="0059424E">
              <w:rPr>
                <w:rFonts w:asciiTheme="minorHAnsi" w:hAnsiTheme="minorHAnsi"/>
                <w:sz w:val="20"/>
                <w:lang w:val="es-ES"/>
              </w:rPr>
              <w:t xml:space="preserve">, </w:t>
            </w:r>
            <w:r>
              <w:rPr>
                <w:rFonts w:asciiTheme="minorHAnsi" w:hAnsiTheme="minorHAnsi"/>
                <w:sz w:val="20"/>
                <w:lang w:val="es-ES"/>
              </w:rPr>
              <w:t xml:space="preserve">radio </w:t>
            </w:r>
            <w:r w:rsidR="00801A90" w:rsidRPr="0059424E">
              <w:rPr>
                <w:rFonts w:asciiTheme="minorHAnsi" w:hAnsiTheme="minorHAnsi"/>
                <w:sz w:val="20"/>
                <w:lang w:val="es-ES"/>
              </w:rPr>
              <w:t xml:space="preserve">digital, </w:t>
            </w:r>
            <w:r>
              <w:rPr>
                <w:rFonts w:asciiTheme="minorHAnsi" w:hAnsiTheme="minorHAnsi"/>
                <w:sz w:val="20"/>
                <w:lang w:val="es-ES"/>
              </w:rPr>
              <w:t>experiencia</w:t>
            </w:r>
            <w:r w:rsidR="00801A90" w:rsidRPr="0059424E">
              <w:rPr>
                <w:rFonts w:asciiTheme="minorHAnsi" w:hAnsiTheme="minorHAnsi"/>
                <w:sz w:val="20"/>
                <w:lang w:val="es-ES"/>
              </w:rPr>
              <w:t xml:space="preserve">, </w:t>
            </w:r>
            <w:r>
              <w:rPr>
                <w:rFonts w:asciiTheme="minorHAnsi" w:hAnsiTheme="minorHAnsi"/>
                <w:sz w:val="20"/>
                <w:lang w:val="es-ES"/>
              </w:rPr>
              <w:t xml:space="preserve">primeros casos de utilización y tendencias en </w:t>
            </w:r>
            <w:r w:rsidRPr="0059424E">
              <w:rPr>
                <w:rFonts w:asciiTheme="minorHAnsi" w:hAnsiTheme="minorHAnsi"/>
                <w:sz w:val="20"/>
                <w:lang w:val="es-ES"/>
              </w:rPr>
              <w:t xml:space="preserve">5G </w:t>
            </w:r>
            <w:r>
              <w:rPr>
                <w:rFonts w:asciiTheme="minorHAnsi" w:hAnsiTheme="minorHAnsi"/>
                <w:sz w:val="20"/>
                <w:lang w:val="es-ES"/>
              </w:rPr>
              <w:t xml:space="preserve">y despliegue de redes </w:t>
            </w:r>
            <w:r w:rsidR="00801A90" w:rsidRPr="0059424E">
              <w:rPr>
                <w:rFonts w:asciiTheme="minorHAnsi" w:hAnsiTheme="minorHAnsi"/>
                <w:sz w:val="20"/>
                <w:lang w:val="es-ES"/>
              </w:rPr>
              <w:t>NGA (</w:t>
            </w:r>
            <w:r>
              <w:rPr>
                <w:rFonts w:asciiTheme="minorHAnsi" w:hAnsiTheme="minorHAnsi"/>
                <w:sz w:val="20"/>
                <w:lang w:val="es-ES"/>
              </w:rPr>
              <w:t>Acceso de la próxima generación</w:t>
            </w:r>
            <w:r w:rsidR="00801A90" w:rsidRPr="0059424E">
              <w:rPr>
                <w:rFonts w:asciiTheme="minorHAnsi" w:hAnsiTheme="minorHAnsi"/>
                <w:sz w:val="20"/>
                <w:lang w:val="es-ES"/>
              </w:rPr>
              <w:t>).</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801A90" w:rsidRPr="0059424E" w:rsidRDefault="0059424E" w:rsidP="0059424E">
            <w:pPr>
              <w:spacing w:before="40" w:after="40"/>
              <w:rPr>
                <w:rFonts w:asciiTheme="minorHAnsi" w:hAnsiTheme="minorHAnsi"/>
                <w:sz w:val="20"/>
                <w:lang w:val="es-ES"/>
              </w:rPr>
            </w:pPr>
            <w:r>
              <w:rPr>
                <w:rFonts w:asciiTheme="minorHAnsi" w:hAnsiTheme="minorHAnsi"/>
                <w:sz w:val="20"/>
                <w:lang w:val="es-ES"/>
              </w:rPr>
              <w:t>Relacionar la infraestructura ubicua y los servicios que fomentan la armonización de planteamientos en la región, habida cuenta de los métodos de compartición de infraestructura que aplican los países</w:t>
            </w:r>
            <w:r w:rsidR="00801A90" w:rsidRPr="0059424E">
              <w:rPr>
                <w:rFonts w:asciiTheme="minorHAnsi" w:hAnsiTheme="minorHAnsi"/>
                <w:sz w:val="20"/>
                <w:lang w:val="es-ES"/>
              </w:rPr>
              <w:t>.</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6</w:t>
            </w:r>
          </w:p>
        </w:tc>
        <w:tc>
          <w:tcPr>
            <w:tcW w:w="7775" w:type="dxa"/>
          </w:tcPr>
          <w:p w:rsidR="00801A90" w:rsidRPr="0059424E" w:rsidRDefault="001E2D7B" w:rsidP="00802EC3">
            <w:pPr>
              <w:spacing w:before="40" w:after="40"/>
              <w:rPr>
                <w:rFonts w:asciiTheme="minorHAnsi" w:hAnsiTheme="minorHAnsi"/>
                <w:sz w:val="20"/>
                <w:lang w:val="es-ES"/>
              </w:rPr>
            </w:pPr>
            <w:r w:rsidRPr="0059424E">
              <w:rPr>
                <w:rFonts w:asciiTheme="minorHAnsi" w:hAnsiTheme="minorHAnsi"/>
                <w:sz w:val="20"/>
                <w:lang w:val="es-ES"/>
              </w:rPr>
              <w:t>Crear sistemas y servicios de calidad y marcos de protección del consumidor. Diseñar planes de acción para las TIC en pro de la energía sostenible, que abarquen distintos tipos de aplicaciones e innovaciones de TIC, como la gestión por la demanda, los coches eléctricos, el almacenamiento energético, etc. y cómo esas aplicaciones se relacionan con los o</w:t>
            </w:r>
            <w:r w:rsidR="00802EC3">
              <w:rPr>
                <w:rFonts w:asciiTheme="minorHAnsi" w:hAnsiTheme="minorHAnsi"/>
                <w:sz w:val="20"/>
                <w:lang w:val="es-ES"/>
              </w:rPr>
              <w:t xml:space="preserve">bjetivos del sector energético, que mejoran </w:t>
            </w:r>
            <w:r w:rsidRPr="0059424E">
              <w:rPr>
                <w:rFonts w:asciiTheme="minorHAnsi" w:hAnsiTheme="minorHAnsi"/>
                <w:sz w:val="20"/>
                <w:lang w:val="es-ES"/>
              </w:rPr>
              <w:t xml:space="preserve">la eficiencia energética, </w:t>
            </w:r>
            <w:r w:rsidR="00802EC3">
              <w:rPr>
                <w:rFonts w:asciiTheme="minorHAnsi" w:hAnsiTheme="minorHAnsi"/>
                <w:sz w:val="20"/>
                <w:lang w:val="es-ES"/>
              </w:rPr>
              <w:t xml:space="preserve">el </w:t>
            </w:r>
            <w:r w:rsidRPr="0059424E">
              <w:rPr>
                <w:rFonts w:asciiTheme="minorHAnsi" w:hAnsiTheme="minorHAnsi"/>
                <w:sz w:val="20"/>
                <w:lang w:val="es-ES"/>
              </w:rPr>
              <w:t xml:space="preserve">acceso, </w:t>
            </w:r>
            <w:r w:rsidR="00802EC3">
              <w:rPr>
                <w:rFonts w:asciiTheme="minorHAnsi" w:hAnsiTheme="minorHAnsi"/>
                <w:sz w:val="20"/>
                <w:lang w:val="es-ES"/>
              </w:rPr>
              <w:t xml:space="preserve">la </w:t>
            </w:r>
            <w:r w:rsidRPr="0059424E">
              <w:rPr>
                <w:rFonts w:asciiTheme="minorHAnsi" w:hAnsiTheme="minorHAnsi"/>
                <w:sz w:val="20"/>
                <w:lang w:val="es-ES"/>
              </w:rPr>
              <w:t xml:space="preserve">sostenibilidad, </w:t>
            </w:r>
            <w:r w:rsidR="00802EC3">
              <w:rPr>
                <w:rFonts w:asciiTheme="minorHAnsi" w:hAnsiTheme="minorHAnsi"/>
                <w:sz w:val="20"/>
                <w:lang w:val="es-ES"/>
              </w:rPr>
              <w:t xml:space="preserve">la </w:t>
            </w:r>
            <w:r w:rsidRPr="0059424E">
              <w:rPr>
                <w:rFonts w:asciiTheme="minorHAnsi" w:hAnsiTheme="minorHAnsi"/>
                <w:sz w:val="20"/>
                <w:lang w:val="es-ES"/>
              </w:rPr>
              <w:t>asequibilidad, cambio climático, etc.</w:t>
            </w:r>
          </w:p>
        </w:tc>
      </w:tr>
    </w:tbl>
    <w:p w:rsidR="00801A90" w:rsidRPr="0059424E" w:rsidRDefault="00801A90" w:rsidP="0059424E">
      <w:pPr>
        <w:rPr>
          <w:bCs/>
          <w:szCs w:val="24"/>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801A90" w:rsidRPr="000776A1" w:rsidTr="001E2D7B">
        <w:trPr>
          <w:tblHeader/>
          <w:jc w:val="center"/>
        </w:trPr>
        <w:tc>
          <w:tcPr>
            <w:tcW w:w="1576" w:type="dxa"/>
            <w:gridSpan w:val="2"/>
            <w:shd w:val="clear" w:color="auto" w:fill="D6E3BC" w:themeFill="accent3" w:themeFillTint="66"/>
            <w:vAlign w:val="center"/>
          </w:tcPr>
          <w:p w:rsidR="00801A90" w:rsidRPr="0059424E" w:rsidRDefault="00801A90" w:rsidP="0059424E">
            <w:pPr>
              <w:keepNext/>
              <w:spacing w:after="120"/>
              <w:jc w:val="center"/>
              <w:rPr>
                <w:rFonts w:asciiTheme="minorHAnsi" w:hAnsiTheme="minorHAnsi"/>
                <w:b/>
                <w:bCs/>
                <w:smallCaps/>
                <w:sz w:val="20"/>
                <w:lang w:val="es-ES"/>
              </w:rPr>
            </w:pPr>
            <w:r w:rsidRPr="0059424E">
              <w:rPr>
                <w:rFonts w:asciiTheme="minorHAnsi" w:hAnsiTheme="minorHAnsi"/>
                <w:b/>
                <w:bCs/>
                <w:sz w:val="20"/>
                <w:lang w:val="es-ES"/>
              </w:rPr>
              <w:lastRenderedPageBreak/>
              <w:t>RI</w:t>
            </w:r>
            <w:r w:rsidRPr="0059424E">
              <w:rPr>
                <w:rFonts w:asciiTheme="minorHAnsi" w:hAnsiTheme="minorHAnsi"/>
                <w:lang w:val="es-ES"/>
              </w:rPr>
              <w:br w:type="page"/>
            </w:r>
            <w:r w:rsidRPr="0059424E">
              <w:rPr>
                <w:rFonts w:asciiTheme="minorHAnsi" w:hAnsiTheme="minorHAnsi"/>
                <w:b/>
                <w:bCs/>
                <w:smallCaps/>
                <w:sz w:val="20"/>
                <w:lang w:val="es-ES"/>
              </w:rPr>
              <w:t xml:space="preserve"> </w:t>
            </w:r>
            <w:r w:rsidR="001E2D7B" w:rsidRPr="0059424E">
              <w:rPr>
                <w:rFonts w:asciiTheme="minorHAnsi" w:hAnsiTheme="minorHAnsi"/>
                <w:b/>
                <w:bCs/>
                <w:smallCaps/>
                <w:sz w:val="20"/>
                <w:lang w:val="es-ES"/>
              </w:rPr>
              <w:t>2</w:t>
            </w:r>
          </w:p>
        </w:tc>
        <w:tc>
          <w:tcPr>
            <w:tcW w:w="7775" w:type="dxa"/>
            <w:shd w:val="clear" w:color="auto" w:fill="D6E3BC" w:themeFill="accent3" w:themeFillTint="66"/>
            <w:vAlign w:val="center"/>
          </w:tcPr>
          <w:p w:rsidR="00801A90" w:rsidRPr="0059424E" w:rsidRDefault="001E2D7B"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Accesibilidad y asequibilidad de los productos y servicios de TIC para todos, en particular las personas con discapacidad, para garantizar la integración digital y el desarrollo socioeconómico sostenible</w:t>
            </w:r>
          </w:p>
        </w:tc>
      </w:tr>
      <w:tr w:rsidR="00801A90" w:rsidRPr="000776A1" w:rsidTr="001E2D7B">
        <w:trPr>
          <w:jc w:val="center"/>
        </w:trPr>
        <w:tc>
          <w:tcPr>
            <w:tcW w:w="1576" w:type="dxa"/>
            <w:gridSpan w:val="2"/>
            <w:vAlign w:val="center"/>
          </w:tcPr>
          <w:p w:rsidR="00801A90" w:rsidRPr="0059424E" w:rsidRDefault="00801A90" w:rsidP="0059424E">
            <w:pPr>
              <w:spacing w:before="40" w:after="40"/>
              <w:rPr>
                <w:rFonts w:asciiTheme="minorHAnsi" w:hAnsiTheme="minorHAnsi"/>
                <w:b/>
                <w:bCs/>
                <w:smallCaps/>
                <w:sz w:val="20"/>
                <w:lang w:val="es-ES"/>
              </w:rPr>
            </w:pPr>
            <w:r w:rsidRPr="0059424E">
              <w:rPr>
                <w:rFonts w:asciiTheme="minorHAnsi" w:hAnsiTheme="minorHAnsi"/>
                <w:b/>
                <w:bCs/>
                <w:smallCaps/>
                <w:sz w:val="20"/>
                <w:lang w:val="es-ES"/>
              </w:rPr>
              <w:t>Objetivo:</w:t>
            </w:r>
          </w:p>
        </w:tc>
        <w:tc>
          <w:tcPr>
            <w:tcW w:w="7775" w:type="dxa"/>
          </w:tcPr>
          <w:p w:rsidR="00801A90" w:rsidRPr="0059424E" w:rsidRDefault="009609F4" w:rsidP="009609F4">
            <w:pPr>
              <w:spacing w:before="40" w:after="40"/>
              <w:rPr>
                <w:rFonts w:asciiTheme="minorHAnsi" w:hAnsiTheme="minorHAnsi"/>
                <w:sz w:val="20"/>
                <w:lang w:val="es-ES"/>
              </w:rPr>
            </w:pPr>
            <w:r>
              <w:rPr>
                <w:rFonts w:asciiTheme="minorHAnsi" w:hAnsiTheme="minorHAnsi"/>
                <w:bCs/>
                <w:sz w:val="20"/>
                <w:lang w:val="es-ES"/>
              </w:rPr>
              <w:t>La iniciativa en este campo facilitará el desarrollo de servicios centrados en el usuario. Estos tendrán que ser accesibles y estar disponibles a todos los integrantes de la sociedad. La finalidad es transformar y sustituir las cuestiones administrativas tradicionales y el patrimonio cultural, basado en papel, por el mundo digital, permitiendo así a los ciudadanos y las instituciones gestionar sus r</w:t>
            </w:r>
            <w:r w:rsidR="00CC01C5">
              <w:rPr>
                <w:rFonts w:asciiTheme="minorHAnsi" w:hAnsiTheme="minorHAnsi"/>
                <w:bCs/>
                <w:sz w:val="20"/>
                <w:lang w:val="es-ES"/>
              </w:rPr>
              <w:t xml:space="preserve">esponsabilidades y necesidades </w:t>
            </w:r>
            <w:r>
              <w:rPr>
                <w:rFonts w:asciiTheme="minorHAnsi" w:hAnsiTheme="minorHAnsi"/>
                <w:bCs/>
                <w:sz w:val="20"/>
                <w:lang w:val="es-ES"/>
              </w:rPr>
              <w:t>administrativas</w:t>
            </w:r>
            <w:r w:rsidR="001E2D7B" w:rsidRPr="0059424E">
              <w:rPr>
                <w:rFonts w:asciiTheme="minorHAnsi" w:hAnsiTheme="minorHAnsi"/>
                <w:bCs/>
                <w:sz w:val="20"/>
                <w:lang w:val="es-ES"/>
              </w:rPr>
              <w:t>.</w:t>
            </w:r>
          </w:p>
        </w:tc>
      </w:tr>
      <w:tr w:rsidR="00801A90" w:rsidRPr="000776A1" w:rsidTr="001E2D7B">
        <w:trPr>
          <w:jc w:val="center"/>
        </w:trPr>
        <w:tc>
          <w:tcPr>
            <w:tcW w:w="857" w:type="dxa"/>
            <w:vMerge w:val="restart"/>
            <w:textDirection w:val="btLr"/>
            <w:vAlign w:val="center"/>
          </w:tcPr>
          <w:p w:rsidR="00801A90" w:rsidRPr="0059424E" w:rsidRDefault="00801A90"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801A90" w:rsidRPr="0059424E" w:rsidRDefault="009609F4" w:rsidP="009609F4">
            <w:pPr>
              <w:spacing w:before="40" w:after="40"/>
              <w:rPr>
                <w:rFonts w:asciiTheme="minorHAnsi" w:hAnsiTheme="minorHAnsi"/>
                <w:sz w:val="20"/>
                <w:lang w:val="es-ES"/>
              </w:rPr>
            </w:pPr>
            <w:r>
              <w:rPr>
                <w:rFonts w:asciiTheme="minorHAnsi" w:hAnsiTheme="minorHAnsi"/>
                <w:sz w:val="20"/>
                <w:lang w:val="es-ES"/>
              </w:rPr>
              <w:t>Crear una plataforma de intercambio de experiencias y conocimientos entre países</w:t>
            </w:r>
            <w:r w:rsidR="001E2D7B" w:rsidRPr="0059424E">
              <w:rPr>
                <w:rFonts w:asciiTheme="minorHAnsi" w:hAnsiTheme="minorHAnsi"/>
                <w:sz w:val="20"/>
                <w:lang w:val="es-ES"/>
              </w:rPr>
              <w:t>.</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801A90" w:rsidRPr="0059424E" w:rsidRDefault="009609F4" w:rsidP="009609F4">
            <w:pPr>
              <w:spacing w:before="40" w:after="40"/>
              <w:rPr>
                <w:rFonts w:asciiTheme="minorHAnsi" w:hAnsiTheme="minorHAnsi"/>
                <w:sz w:val="20"/>
                <w:lang w:val="es-ES"/>
              </w:rPr>
            </w:pPr>
            <w:r>
              <w:rPr>
                <w:rFonts w:asciiTheme="minorHAnsi" w:hAnsiTheme="minorHAnsi"/>
                <w:sz w:val="20"/>
                <w:lang w:val="es-ES"/>
              </w:rPr>
              <w:t xml:space="preserve">Desarrollar infraestructura técnica y de servicios </w:t>
            </w:r>
            <w:r w:rsidR="001E2D7B" w:rsidRPr="0059424E">
              <w:rPr>
                <w:rFonts w:asciiTheme="minorHAnsi" w:hAnsiTheme="minorHAnsi"/>
                <w:sz w:val="20"/>
                <w:lang w:val="es-ES"/>
              </w:rPr>
              <w:t>(</w:t>
            </w:r>
            <w:r>
              <w:rPr>
                <w:rFonts w:asciiTheme="minorHAnsi" w:hAnsiTheme="minorHAnsi"/>
                <w:sz w:val="20"/>
                <w:lang w:val="es-ES"/>
              </w:rPr>
              <w:t>centros de datos</w:t>
            </w:r>
            <w:r w:rsidR="001E2D7B" w:rsidRPr="0059424E">
              <w:rPr>
                <w:rFonts w:asciiTheme="minorHAnsi" w:hAnsiTheme="minorHAnsi"/>
                <w:sz w:val="20"/>
                <w:lang w:val="es-ES"/>
              </w:rPr>
              <w:t xml:space="preserve">, </w:t>
            </w:r>
            <w:r>
              <w:rPr>
                <w:rFonts w:asciiTheme="minorHAnsi" w:hAnsiTheme="minorHAnsi"/>
                <w:sz w:val="20"/>
                <w:lang w:val="es-ES"/>
              </w:rPr>
              <w:t>redes</w:t>
            </w:r>
            <w:r w:rsidR="001E2D7B" w:rsidRPr="0059424E">
              <w:rPr>
                <w:rFonts w:asciiTheme="minorHAnsi" w:hAnsiTheme="minorHAnsi"/>
                <w:sz w:val="20"/>
                <w:lang w:val="es-ES"/>
              </w:rPr>
              <w:t xml:space="preserve">, </w:t>
            </w:r>
            <w:r>
              <w:rPr>
                <w:rFonts w:asciiTheme="minorHAnsi" w:hAnsiTheme="minorHAnsi"/>
                <w:sz w:val="20"/>
                <w:lang w:val="es-ES"/>
              </w:rPr>
              <w:t>pasarelas de seguridad</w:t>
            </w:r>
            <w:r w:rsidR="001E2D7B" w:rsidRPr="0059424E">
              <w:rPr>
                <w:rFonts w:asciiTheme="minorHAnsi" w:hAnsiTheme="minorHAnsi"/>
                <w:sz w:val="20"/>
                <w:lang w:val="es-ES"/>
              </w:rPr>
              <w:t xml:space="preserve">, </w:t>
            </w:r>
            <w:r>
              <w:rPr>
                <w:rFonts w:asciiTheme="minorHAnsi" w:hAnsiTheme="minorHAnsi"/>
                <w:sz w:val="20"/>
                <w:lang w:val="es-ES"/>
              </w:rPr>
              <w:t>autentificación</w:t>
            </w:r>
            <w:r w:rsidR="001E2D7B" w:rsidRPr="0059424E">
              <w:rPr>
                <w:rFonts w:asciiTheme="minorHAnsi" w:hAnsiTheme="minorHAnsi"/>
                <w:sz w:val="20"/>
                <w:lang w:val="es-ES"/>
              </w:rPr>
              <w:t xml:space="preserve">, </w:t>
            </w:r>
            <w:r>
              <w:rPr>
                <w:rFonts w:asciiTheme="minorHAnsi" w:hAnsiTheme="minorHAnsi"/>
                <w:sz w:val="20"/>
                <w:lang w:val="es-ES"/>
              </w:rPr>
              <w:t>interoperabilidad</w:t>
            </w:r>
            <w:r w:rsidR="001E2D7B" w:rsidRPr="0059424E">
              <w:rPr>
                <w:rFonts w:asciiTheme="minorHAnsi" w:hAnsiTheme="minorHAnsi"/>
                <w:sz w:val="20"/>
                <w:lang w:val="es-ES"/>
              </w:rPr>
              <w:t xml:space="preserve">, </w:t>
            </w:r>
            <w:r>
              <w:rPr>
                <w:rFonts w:asciiTheme="minorHAnsi" w:hAnsiTheme="minorHAnsi"/>
                <w:sz w:val="20"/>
                <w:lang w:val="es-ES"/>
              </w:rPr>
              <w:t>normas y metadatos</w:t>
            </w:r>
            <w:r w:rsidR="001E2D7B" w:rsidRPr="0059424E">
              <w:rPr>
                <w:rFonts w:asciiTheme="minorHAnsi" w:hAnsiTheme="minorHAnsi"/>
                <w:sz w:val="20"/>
                <w:lang w:val="es-ES"/>
              </w:rPr>
              <w:t xml:space="preserve">) </w:t>
            </w:r>
            <w:r>
              <w:rPr>
                <w:rFonts w:asciiTheme="minorHAnsi" w:hAnsiTheme="minorHAnsi"/>
                <w:sz w:val="20"/>
                <w:lang w:val="es-ES"/>
              </w:rPr>
              <w:t>así como crear capacidad dentro de las administraciones e instituciones nacionales</w:t>
            </w:r>
            <w:r w:rsidR="001E2D7B" w:rsidRPr="0059424E">
              <w:rPr>
                <w:rFonts w:asciiTheme="minorHAnsi" w:hAnsiTheme="minorHAnsi"/>
                <w:sz w:val="20"/>
                <w:lang w:val="es-ES"/>
              </w:rPr>
              <w:t>.</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801A90" w:rsidRPr="0059424E" w:rsidRDefault="009609F4" w:rsidP="009609F4">
            <w:pPr>
              <w:spacing w:before="40" w:after="40"/>
              <w:rPr>
                <w:rFonts w:asciiTheme="minorHAnsi" w:hAnsiTheme="minorHAnsi"/>
                <w:sz w:val="20"/>
                <w:lang w:val="es-ES"/>
              </w:rPr>
            </w:pPr>
            <w:r>
              <w:rPr>
                <w:rFonts w:asciiTheme="minorHAnsi" w:hAnsiTheme="minorHAnsi"/>
                <w:sz w:val="20"/>
                <w:lang w:val="es-ES"/>
              </w:rPr>
              <w:t xml:space="preserve">Fomentar el desarrollo y aumentar los tipos de servicios de transacciones en línea, en particular aplicaciones </w:t>
            </w:r>
            <w:r w:rsidR="001E2D7B" w:rsidRPr="0059424E">
              <w:rPr>
                <w:rFonts w:asciiTheme="minorHAnsi" w:hAnsiTheme="minorHAnsi"/>
                <w:sz w:val="20"/>
                <w:lang w:val="es-ES"/>
              </w:rPr>
              <w:t xml:space="preserve">A2A </w:t>
            </w:r>
            <w:r>
              <w:rPr>
                <w:rFonts w:asciiTheme="minorHAnsi" w:hAnsiTheme="minorHAnsi"/>
                <w:sz w:val="20"/>
                <w:lang w:val="es-ES"/>
              </w:rPr>
              <w:t xml:space="preserve">y servicios </w:t>
            </w:r>
            <w:r w:rsidR="001E2D7B" w:rsidRPr="0059424E">
              <w:rPr>
                <w:rFonts w:asciiTheme="minorHAnsi" w:hAnsiTheme="minorHAnsi"/>
                <w:sz w:val="20"/>
                <w:lang w:val="es-ES"/>
              </w:rPr>
              <w:t>A2C (</w:t>
            </w:r>
            <w:r>
              <w:rPr>
                <w:rFonts w:asciiTheme="minorHAnsi" w:hAnsiTheme="minorHAnsi"/>
                <w:sz w:val="20"/>
                <w:lang w:val="es-ES"/>
              </w:rPr>
              <w:t>relacionados, por ejemplo, con los trámites administrativos cotidianos, matriculación de vehículos, solicitud de documentos, certificados o prestaciones sociales, registro de empresas o presentación de la declaración de la renta</w:t>
            </w:r>
            <w:r w:rsidR="001E2D7B" w:rsidRPr="0059424E">
              <w:rPr>
                <w:rFonts w:asciiTheme="minorHAnsi" w:hAnsiTheme="minorHAnsi"/>
                <w:sz w:val="20"/>
                <w:lang w:val="es-ES"/>
              </w:rPr>
              <w:t>).</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801A90" w:rsidRPr="0059424E" w:rsidRDefault="009609F4" w:rsidP="009609F4">
            <w:pPr>
              <w:spacing w:before="40" w:after="40"/>
              <w:rPr>
                <w:rFonts w:asciiTheme="minorHAnsi" w:hAnsiTheme="minorHAnsi"/>
                <w:sz w:val="20"/>
                <w:lang w:val="es-ES"/>
              </w:rPr>
            </w:pPr>
            <w:r>
              <w:rPr>
                <w:rFonts w:asciiTheme="minorHAnsi" w:hAnsiTheme="minorHAnsi"/>
                <w:sz w:val="20"/>
                <w:lang w:val="es-ES"/>
              </w:rPr>
              <w:t>Digitalizar el patrimonio cultural nacional</w:t>
            </w:r>
            <w:r w:rsidR="001E2D7B" w:rsidRPr="0059424E">
              <w:rPr>
                <w:rFonts w:asciiTheme="minorHAnsi" w:hAnsiTheme="minorHAnsi"/>
                <w:sz w:val="20"/>
                <w:lang w:val="es-ES"/>
              </w:rPr>
              <w:t xml:space="preserve">, </w:t>
            </w:r>
            <w:r>
              <w:rPr>
                <w:rFonts w:asciiTheme="minorHAnsi" w:hAnsiTheme="minorHAnsi"/>
                <w:sz w:val="20"/>
                <w:lang w:val="es-ES"/>
              </w:rPr>
              <w:t>presentar multimedios y suministrar acceso digital fiable al material digitalizado</w:t>
            </w:r>
            <w:r w:rsidR="001E2D7B" w:rsidRPr="0059424E">
              <w:rPr>
                <w:rFonts w:asciiTheme="minorHAnsi" w:hAnsiTheme="minorHAnsi"/>
                <w:sz w:val="20"/>
                <w:lang w:val="es-ES"/>
              </w:rPr>
              <w:t>.</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801A90" w:rsidRPr="0059424E" w:rsidRDefault="009609F4" w:rsidP="007A2916">
            <w:pPr>
              <w:spacing w:before="40" w:after="40"/>
              <w:rPr>
                <w:rFonts w:asciiTheme="minorHAnsi" w:hAnsiTheme="minorHAnsi"/>
                <w:sz w:val="20"/>
                <w:lang w:val="es-ES"/>
              </w:rPr>
            </w:pPr>
            <w:r>
              <w:rPr>
                <w:rFonts w:asciiTheme="minorHAnsi" w:hAnsiTheme="minorHAnsi"/>
                <w:sz w:val="20"/>
                <w:lang w:val="es-ES"/>
              </w:rPr>
              <w:t xml:space="preserve">Aumentar la confianza pública mejorando la seguridad de los servicios gubernamentales electrónicos, los procesos de digitalización y las campañas informativas, en particular mediante la promoción de soluciones </w:t>
            </w:r>
            <w:r w:rsidR="007A2916">
              <w:rPr>
                <w:rFonts w:asciiTheme="minorHAnsi" w:hAnsiTheme="minorHAnsi"/>
                <w:sz w:val="20"/>
                <w:lang w:val="es-ES"/>
              </w:rPr>
              <w:t>basadas en aplicaciones de gobierno electrónico por las administraciones nacionales y otras instituciones</w:t>
            </w:r>
            <w:r w:rsidR="00CC01C5">
              <w:rPr>
                <w:rFonts w:asciiTheme="minorHAnsi" w:hAnsiTheme="minorHAnsi"/>
                <w:sz w:val="20"/>
                <w:lang w:val="es-ES"/>
              </w:rPr>
              <w:t xml:space="preserve">. </w:t>
            </w:r>
            <w:r w:rsidR="007A2916">
              <w:rPr>
                <w:rFonts w:asciiTheme="minorHAnsi" w:hAnsiTheme="minorHAnsi"/>
                <w:sz w:val="20"/>
                <w:lang w:val="es-ES"/>
              </w:rPr>
              <w:t xml:space="preserve">Identificar los principales factores </w:t>
            </w:r>
            <w:r w:rsidR="001E2D7B" w:rsidRPr="0059424E">
              <w:rPr>
                <w:rFonts w:asciiTheme="minorHAnsi" w:hAnsiTheme="minorHAnsi"/>
                <w:sz w:val="20"/>
                <w:lang w:val="es-ES"/>
              </w:rPr>
              <w:t>horizontal</w:t>
            </w:r>
            <w:r w:rsidR="007A2916">
              <w:rPr>
                <w:rFonts w:asciiTheme="minorHAnsi" w:hAnsiTheme="minorHAnsi"/>
                <w:sz w:val="20"/>
                <w:lang w:val="es-ES"/>
              </w:rPr>
              <w:t>es</w:t>
            </w:r>
            <w:r w:rsidR="001E2D7B" w:rsidRPr="0059424E">
              <w:rPr>
                <w:rFonts w:asciiTheme="minorHAnsi" w:hAnsiTheme="minorHAnsi"/>
                <w:sz w:val="20"/>
                <w:lang w:val="es-ES"/>
              </w:rPr>
              <w:t xml:space="preserve"> </w:t>
            </w:r>
            <w:r w:rsidR="007A2916">
              <w:rPr>
                <w:rFonts w:asciiTheme="minorHAnsi" w:hAnsiTheme="minorHAnsi"/>
                <w:sz w:val="20"/>
                <w:lang w:val="es-ES"/>
              </w:rPr>
              <w:t>para el éxito de los servicios gubernamentales electrónicos y la digitalización, como identificación digital segura y accesible, herramientas de análisis de datos, la integración de soluciones en el flujo de trabajo, métodos para la reutilización de datos, y fomento de su desarrollo</w:t>
            </w:r>
            <w:r w:rsidR="001E2D7B" w:rsidRPr="0059424E">
              <w:rPr>
                <w:rFonts w:asciiTheme="minorHAnsi" w:hAnsiTheme="minorHAnsi"/>
                <w:sz w:val="20"/>
                <w:lang w:val="es-ES"/>
              </w:rPr>
              <w:t>.</w:t>
            </w:r>
          </w:p>
        </w:tc>
      </w:tr>
    </w:tbl>
    <w:p w:rsidR="00801A90" w:rsidRPr="0059424E" w:rsidRDefault="00801A90" w:rsidP="0059424E">
      <w:pPr>
        <w:rPr>
          <w:bCs/>
          <w:szCs w:val="24"/>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CC01C5" w:rsidRPr="000776A1" w:rsidTr="001E2D7B">
        <w:trPr>
          <w:tblHeader/>
          <w:jc w:val="center"/>
        </w:trPr>
        <w:tc>
          <w:tcPr>
            <w:tcW w:w="1576" w:type="dxa"/>
            <w:gridSpan w:val="2"/>
            <w:shd w:val="clear" w:color="auto" w:fill="D6E3BC" w:themeFill="accent3" w:themeFillTint="66"/>
            <w:vAlign w:val="center"/>
          </w:tcPr>
          <w:p w:rsidR="00CC01C5" w:rsidRPr="0059424E" w:rsidRDefault="00CC01C5" w:rsidP="00CC01C5">
            <w:pPr>
              <w:keepNext/>
              <w:spacing w:after="120"/>
              <w:jc w:val="center"/>
              <w:rPr>
                <w:rFonts w:asciiTheme="minorHAnsi" w:hAnsiTheme="minorHAnsi"/>
                <w:b/>
                <w:bCs/>
                <w:smallCaps/>
                <w:sz w:val="20"/>
                <w:lang w:val="es-ES"/>
              </w:rPr>
            </w:pPr>
            <w:r w:rsidRPr="0059424E">
              <w:rPr>
                <w:rFonts w:asciiTheme="minorHAnsi" w:hAnsiTheme="minorHAnsi"/>
                <w:b/>
                <w:bCs/>
                <w:sz w:val="20"/>
                <w:lang w:val="es-ES"/>
              </w:rPr>
              <w:t>RI</w:t>
            </w:r>
            <w:r w:rsidRPr="0059424E">
              <w:rPr>
                <w:rFonts w:asciiTheme="minorHAnsi" w:hAnsiTheme="minorHAnsi"/>
                <w:lang w:val="es-ES"/>
              </w:rPr>
              <w:br w:type="page"/>
            </w:r>
            <w:r w:rsidRPr="0059424E">
              <w:rPr>
                <w:rFonts w:asciiTheme="minorHAnsi" w:hAnsiTheme="minorHAnsi"/>
                <w:b/>
                <w:bCs/>
                <w:smallCaps/>
                <w:sz w:val="20"/>
                <w:lang w:val="es-ES"/>
              </w:rPr>
              <w:t xml:space="preserve"> 3</w:t>
            </w:r>
          </w:p>
        </w:tc>
        <w:tc>
          <w:tcPr>
            <w:tcW w:w="7775" w:type="dxa"/>
            <w:shd w:val="clear" w:color="auto" w:fill="D6E3BC" w:themeFill="accent3" w:themeFillTint="66"/>
            <w:vAlign w:val="center"/>
          </w:tcPr>
          <w:p w:rsidR="00CC01C5" w:rsidRPr="0059424E" w:rsidRDefault="00CC01C5" w:rsidP="00CC01C5">
            <w:pPr>
              <w:keepNext/>
              <w:spacing w:after="120"/>
              <w:rPr>
                <w:rFonts w:asciiTheme="minorHAnsi" w:hAnsiTheme="minorHAnsi"/>
                <w:b/>
                <w:bCs/>
                <w:smallCaps/>
                <w:sz w:val="20"/>
                <w:lang w:val="es-ES"/>
              </w:rPr>
            </w:pPr>
            <w:r w:rsidRPr="0059424E">
              <w:rPr>
                <w:rFonts w:asciiTheme="minorHAnsi" w:hAnsiTheme="minorHAnsi"/>
                <w:b/>
                <w:bCs/>
                <w:smallCaps/>
                <w:sz w:val="20"/>
                <w:lang w:val="es-ES"/>
              </w:rPr>
              <w:t>Accesibilidad</w:t>
            </w:r>
            <w:r>
              <w:rPr>
                <w:rFonts w:asciiTheme="minorHAnsi" w:hAnsiTheme="minorHAnsi"/>
                <w:b/>
                <w:bCs/>
                <w:smallCaps/>
                <w:sz w:val="20"/>
                <w:lang w:val="es-ES"/>
              </w:rPr>
              <w:t xml:space="preserve">, </w:t>
            </w:r>
            <w:r w:rsidRPr="0059424E">
              <w:rPr>
                <w:rFonts w:asciiTheme="minorHAnsi" w:hAnsiTheme="minorHAnsi"/>
                <w:b/>
                <w:bCs/>
                <w:smallCaps/>
                <w:sz w:val="20"/>
                <w:lang w:val="es-ES"/>
              </w:rPr>
              <w:t xml:space="preserve">asequibilidad </w:t>
            </w:r>
            <w:r>
              <w:rPr>
                <w:rFonts w:asciiTheme="minorHAnsi" w:hAnsiTheme="minorHAnsi"/>
                <w:b/>
                <w:bCs/>
                <w:smallCaps/>
                <w:sz w:val="20"/>
                <w:lang w:val="es-ES"/>
              </w:rPr>
              <w:t xml:space="preserve">y capacitación para todos, para garantizar </w:t>
            </w:r>
            <w:r w:rsidRPr="0059424E">
              <w:rPr>
                <w:rFonts w:asciiTheme="minorHAnsi" w:hAnsiTheme="minorHAnsi"/>
                <w:b/>
                <w:bCs/>
                <w:smallCaps/>
                <w:sz w:val="20"/>
                <w:lang w:val="es-ES"/>
              </w:rPr>
              <w:t>la integración digital y el desarrollo socioeconómico sostenible</w:t>
            </w:r>
          </w:p>
        </w:tc>
      </w:tr>
      <w:tr w:rsidR="00801A90" w:rsidRPr="000776A1" w:rsidTr="001E2D7B">
        <w:trPr>
          <w:jc w:val="center"/>
        </w:trPr>
        <w:tc>
          <w:tcPr>
            <w:tcW w:w="1576" w:type="dxa"/>
            <w:gridSpan w:val="2"/>
            <w:vAlign w:val="center"/>
          </w:tcPr>
          <w:p w:rsidR="00801A90" w:rsidRPr="0059424E" w:rsidRDefault="00801A90" w:rsidP="0059424E">
            <w:pPr>
              <w:spacing w:before="40" w:after="40"/>
              <w:rPr>
                <w:rFonts w:asciiTheme="minorHAnsi" w:hAnsiTheme="minorHAnsi"/>
                <w:b/>
                <w:bCs/>
                <w:smallCaps/>
                <w:sz w:val="20"/>
                <w:lang w:val="es-ES"/>
              </w:rPr>
            </w:pPr>
            <w:r w:rsidRPr="0059424E">
              <w:rPr>
                <w:rFonts w:asciiTheme="minorHAnsi" w:hAnsiTheme="minorHAnsi"/>
                <w:b/>
                <w:bCs/>
                <w:smallCaps/>
                <w:sz w:val="20"/>
                <w:lang w:val="es-ES"/>
              </w:rPr>
              <w:t>Objetivo:</w:t>
            </w:r>
          </w:p>
        </w:tc>
        <w:tc>
          <w:tcPr>
            <w:tcW w:w="7775" w:type="dxa"/>
          </w:tcPr>
          <w:p w:rsidR="00801A90" w:rsidRPr="0059424E" w:rsidRDefault="001E2D7B" w:rsidP="0059424E">
            <w:pPr>
              <w:spacing w:before="40" w:after="40"/>
              <w:rPr>
                <w:rFonts w:asciiTheme="minorHAnsi" w:hAnsiTheme="minorHAnsi"/>
                <w:sz w:val="20"/>
                <w:lang w:val="es-ES"/>
              </w:rPr>
            </w:pPr>
            <w:r w:rsidRPr="0059424E">
              <w:rPr>
                <w:rFonts w:asciiTheme="minorHAnsi" w:hAnsiTheme="minorHAnsi"/>
                <w:bCs/>
                <w:sz w:val="20"/>
                <w:lang w:val="es-ES"/>
              </w:rPr>
              <w:t>Cerrar la brecha digital y permitir a TODOS los grupos sociales sacar provecho de las TIC garantizando la conectividad, impartiendo capacitación digital y haciendo que las TIC sean accesibles para todos, incluidas las personas con discapacidad.</w:t>
            </w:r>
          </w:p>
        </w:tc>
      </w:tr>
      <w:tr w:rsidR="00801A90" w:rsidRPr="000776A1" w:rsidTr="001E2D7B">
        <w:trPr>
          <w:jc w:val="center"/>
        </w:trPr>
        <w:tc>
          <w:tcPr>
            <w:tcW w:w="857" w:type="dxa"/>
            <w:vMerge w:val="restart"/>
            <w:textDirection w:val="btLr"/>
            <w:vAlign w:val="center"/>
          </w:tcPr>
          <w:p w:rsidR="00801A90" w:rsidRPr="0059424E" w:rsidRDefault="00801A90"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Fomentar y respaldar la colaboración y participación a nivel regional de todas las partes interesadas pertinentes, en consonancia con el Acta Europea de Accesibilidad, así como formular y aplicar políticas y soluciones sobre accesibilidad a las TIC en la Región de Europa.</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Aumentar la concienciación y promover directrices pertinentes sobre políticas públicas, incluido el intercambio de conocimientos y de prácticas idóneas sobre productos y servicios de accesibilidad a las TIC destinados a las personas con discapacidad en el marco de reuniones y talleres organizados a escalas regional y subregional, en particular una conferencia regional celebrada anualmente que podría denominarse "Europa accesible</w:t>
            </w:r>
            <w:r w:rsidR="000776A1">
              <w:rPr>
                <w:rFonts w:asciiTheme="minorHAnsi" w:hAnsiTheme="minorHAnsi"/>
                <w:sz w:val="20"/>
                <w:lang w:val="es-ES"/>
              </w:rPr>
              <w:t xml:space="preserve"> </w:t>
            </w:r>
            <w:r w:rsidR="000776A1" w:rsidRPr="000776A1">
              <w:rPr>
                <w:sz w:val="20"/>
                <w:lang w:val="es-ES"/>
              </w:rPr>
              <w:t>–</w:t>
            </w:r>
            <w:r w:rsidR="000776A1">
              <w:rPr>
                <w:rFonts w:asciiTheme="minorHAnsi" w:hAnsiTheme="minorHAnsi"/>
                <w:sz w:val="20"/>
                <w:lang w:val="es-ES"/>
              </w:rPr>
              <w:t xml:space="preserve"> Información y Comunicación para TODOS</w:t>
            </w:r>
            <w:r w:rsidRPr="0059424E">
              <w:rPr>
                <w:rFonts w:asciiTheme="minorHAnsi" w:hAnsiTheme="minorHAnsi"/>
                <w:sz w:val="20"/>
                <w:lang w:val="es-ES"/>
              </w:rPr>
              <w:t>".</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Fomentar la capacidad en los planos regional y nacional mediante actividades de formación sobre accesibilidad a la web para garantizar la disponibilidad y accesibilidad de los sitios web gubernamentales y sus correspondientes servicios a todos los ciudadanos, incluidas las personas con discapacidad.</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Fomentar la capacidad en los planos regional y nacional para facilitar e impartir a todas las partes interesadas cursos de formación sobre accesibilidad a las TIC, en particular formación sobre adquisición púbica como medio para promover la inclusión de las personas con discapacidad en los sectores educativo, laboral, económico y social.</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Promover la colaboración regional entre centros de investigación y el sector académico en la esfera de las tecnologías del habla (TTS, síntesis de la voz a partir del texto para todas las personas que pueden escuchar, reconocimiento automático de la voz y transcripción de textos a partir de la voz para todas las personas que pueden leer). La mejora de estas tecnologías puede contribuir a superar las limitaciones en materia de discapacidad.</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6</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Aumentar la concienciación sobre las posibilidades existentes en materia de accesibilidad a la programación de televisión y de vídeo en plataformas digitales, y aplicar las soluciones disponibles.</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7</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Promover la implantación de proyectos y actividades relativos a las TIC a escalas regional y nacional, así como la supervisión de los avances al respecto, con objeto de erradicar la disparidad en lo concerniente a la utilización de las TIC, incluido el acceso a las mismas, relativas a los sitios web de instituciones públicas y a los programas, los servicios y la información en el ámbito educativo gubernamental.</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8</w:t>
            </w:r>
          </w:p>
        </w:tc>
        <w:tc>
          <w:tcPr>
            <w:tcW w:w="7775" w:type="dxa"/>
          </w:tcPr>
          <w:p w:rsidR="00801A90" w:rsidRPr="0059424E" w:rsidRDefault="007A2916" w:rsidP="007A2916">
            <w:pPr>
              <w:spacing w:before="40" w:after="40"/>
              <w:rPr>
                <w:rFonts w:asciiTheme="minorHAnsi" w:hAnsiTheme="minorHAnsi"/>
                <w:sz w:val="20"/>
                <w:lang w:val="es-ES"/>
              </w:rPr>
            </w:pPr>
            <w:r>
              <w:rPr>
                <w:rFonts w:asciiTheme="minorHAnsi" w:hAnsiTheme="minorHAnsi"/>
                <w:sz w:val="20"/>
                <w:lang w:val="es-ES"/>
              </w:rPr>
              <w:t xml:space="preserve">Promover la utilización de contenido </w:t>
            </w:r>
            <w:r w:rsidR="006B6612" w:rsidRPr="0059424E">
              <w:rPr>
                <w:rFonts w:asciiTheme="minorHAnsi" w:hAnsiTheme="minorHAnsi"/>
                <w:sz w:val="20"/>
                <w:lang w:val="es-ES"/>
              </w:rPr>
              <w:t xml:space="preserve">digital </w:t>
            </w:r>
            <w:r>
              <w:rPr>
                <w:rFonts w:asciiTheme="minorHAnsi" w:hAnsiTheme="minorHAnsi"/>
                <w:sz w:val="20"/>
                <w:lang w:val="es-ES"/>
              </w:rPr>
              <w:t>en la educación</w:t>
            </w:r>
            <w:r w:rsidR="006B6612" w:rsidRPr="0059424E">
              <w:rPr>
                <w:rFonts w:asciiTheme="minorHAnsi" w:hAnsiTheme="minorHAnsi"/>
                <w:sz w:val="20"/>
                <w:lang w:val="es-ES"/>
              </w:rPr>
              <w:t>.</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9</w:t>
            </w:r>
          </w:p>
        </w:tc>
        <w:tc>
          <w:tcPr>
            <w:tcW w:w="7775" w:type="dxa"/>
          </w:tcPr>
          <w:p w:rsidR="00801A90" w:rsidRPr="0059424E" w:rsidRDefault="007A2916" w:rsidP="007A2916">
            <w:pPr>
              <w:spacing w:before="40" w:after="40"/>
              <w:rPr>
                <w:rFonts w:asciiTheme="minorHAnsi" w:hAnsiTheme="minorHAnsi"/>
                <w:sz w:val="20"/>
                <w:lang w:val="es-ES"/>
              </w:rPr>
            </w:pPr>
            <w:r>
              <w:rPr>
                <w:rFonts w:asciiTheme="minorHAnsi" w:hAnsiTheme="minorHAnsi"/>
                <w:sz w:val="20"/>
                <w:lang w:val="es-ES"/>
              </w:rPr>
              <w:t>Impartir capacitación regional y nacional sobre herramientas de codificación y programación que se pondrán a disposición de TODOS</w:t>
            </w:r>
            <w:r w:rsidR="006B6612" w:rsidRPr="0059424E">
              <w:rPr>
                <w:rFonts w:asciiTheme="minorHAnsi" w:hAnsiTheme="minorHAnsi"/>
                <w:sz w:val="20"/>
                <w:lang w:val="es-ES"/>
              </w:rPr>
              <w:t xml:space="preserve">, </w:t>
            </w:r>
            <w:r>
              <w:rPr>
                <w:rFonts w:asciiTheme="minorHAnsi" w:hAnsiTheme="minorHAnsi"/>
                <w:sz w:val="20"/>
                <w:lang w:val="es-ES"/>
              </w:rPr>
              <w:t>incluidas las personas con discapacidad</w:t>
            </w:r>
            <w:r w:rsidR="006B6612" w:rsidRPr="0059424E">
              <w:rPr>
                <w:rFonts w:asciiTheme="minorHAnsi" w:hAnsiTheme="minorHAnsi"/>
                <w:sz w:val="20"/>
                <w:lang w:val="es-ES"/>
              </w:rPr>
              <w:t>.</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10</w:t>
            </w:r>
          </w:p>
        </w:tc>
        <w:tc>
          <w:tcPr>
            <w:tcW w:w="7775" w:type="dxa"/>
          </w:tcPr>
          <w:p w:rsidR="00801A90" w:rsidRPr="0059424E" w:rsidRDefault="007A2916" w:rsidP="0058454E">
            <w:pPr>
              <w:spacing w:before="40" w:after="40"/>
              <w:rPr>
                <w:rFonts w:asciiTheme="minorHAnsi" w:hAnsiTheme="minorHAnsi"/>
                <w:sz w:val="20"/>
                <w:lang w:val="es-ES"/>
              </w:rPr>
            </w:pPr>
            <w:r>
              <w:rPr>
                <w:rFonts w:asciiTheme="minorHAnsi" w:hAnsiTheme="minorHAnsi"/>
                <w:sz w:val="20"/>
                <w:lang w:val="es-ES"/>
              </w:rPr>
              <w:t>Promover la alfabetización</w:t>
            </w:r>
            <w:r w:rsidR="006B6612" w:rsidRPr="0059424E">
              <w:rPr>
                <w:rFonts w:asciiTheme="minorHAnsi" w:hAnsiTheme="minorHAnsi"/>
                <w:sz w:val="20"/>
                <w:lang w:val="es-ES"/>
              </w:rPr>
              <w:t xml:space="preserve"> digital, </w:t>
            </w:r>
            <w:r>
              <w:rPr>
                <w:rFonts w:asciiTheme="minorHAnsi" w:hAnsiTheme="minorHAnsi"/>
                <w:sz w:val="20"/>
                <w:lang w:val="es-ES"/>
              </w:rPr>
              <w:t xml:space="preserve">las aptitudes </w:t>
            </w:r>
            <w:r w:rsidR="006B6612" w:rsidRPr="0059424E">
              <w:rPr>
                <w:rFonts w:asciiTheme="minorHAnsi" w:hAnsiTheme="minorHAnsi"/>
                <w:sz w:val="20"/>
                <w:lang w:val="es-ES"/>
              </w:rPr>
              <w:t>digital</w:t>
            </w:r>
            <w:r>
              <w:rPr>
                <w:rFonts w:asciiTheme="minorHAnsi" w:hAnsiTheme="minorHAnsi"/>
                <w:sz w:val="20"/>
                <w:lang w:val="es-ES"/>
              </w:rPr>
              <w:t>es</w:t>
            </w:r>
            <w:r w:rsidR="006B6612" w:rsidRPr="0059424E">
              <w:rPr>
                <w:rFonts w:asciiTheme="minorHAnsi" w:hAnsiTheme="minorHAnsi"/>
                <w:sz w:val="20"/>
                <w:lang w:val="es-ES"/>
              </w:rPr>
              <w:t xml:space="preserve"> </w:t>
            </w:r>
            <w:r>
              <w:rPr>
                <w:rFonts w:asciiTheme="minorHAnsi" w:hAnsiTheme="minorHAnsi"/>
                <w:sz w:val="20"/>
                <w:lang w:val="es-ES"/>
              </w:rPr>
              <w:t>y la cibereducación</w:t>
            </w:r>
            <w:r w:rsidR="006B6612" w:rsidRPr="0059424E">
              <w:rPr>
                <w:rFonts w:asciiTheme="minorHAnsi" w:hAnsiTheme="minorHAnsi"/>
                <w:sz w:val="20"/>
                <w:lang w:val="es-ES"/>
              </w:rPr>
              <w:t xml:space="preserve">, </w:t>
            </w:r>
            <w:r>
              <w:rPr>
                <w:rFonts w:asciiTheme="minorHAnsi" w:hAnsiTheme="minorHAnsi"/>
                <w:sz w:val="20"/>
                <w:lang w:val="es-ES"/>
              </w:rPr>
              <w:t xml:space="preserve">y </w:t>
            </w:r>
            <w:r w:rsidR="0058454E">
              <w:rPr>
                <w:rFonts w:asciiTheme="minorHAnsi" w:hAnsiTheme="minorHAnsi"/>
                <w:sz w:val="20"/>
                <w:lang w:val="es-ES"/>
              </w:rPr>
              <w:t>utilizar TIC accesibles en la cibereducación</w:t>
            </w:r>
            <w:r w:rsidR="006B6612" w:rsidRPr="0059424E">
              <w:rPr>
                <w:rFonts w:asciiTheme="minorHAnsi" w:hAnsiTheme="minorHAnsi"/>
                <w:sz w:val="20"/>
                <w:lang w:val="es-ES"/>
              </w:rPr>
              <w:t>.</w:t>
            </w:r>
          </w:p>
        </w:tc>
      </w:tr>
    </w:tbl>
    <w:p w:rsidR="00801A90" w:rsidRPr="0059424E" w:rsidRDefault="00801A90" w:rsidP="0059424E">
      <w:pPr>
        <w:rPr>
          <w:bCs/>
          <w:szCs w:val="24"/>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801A90" w:rsidRPr="000776A1" w:rsidTr="001E2D7B">
        <w:trPr>
          <w:tblHeader/>
          <w:jc w:val="center"/>
        </w:trPr>
        <w:tc>
          <w:tcPr>
            <w:tcW w:w="1576" w:type="dxa"/>
            <w:gridSpan w:val="2"/>
            <w:shd w:val="clear" w:color="auto" w:fill="D6E3BC" w:themeFill="accent3" w:themeFillTint="66"/>
            <w:vAlign w:val="center"/>
          </w:tcPr>
          <w:p w:rsidR="00801A90" w:rsidRPr="0059424E" w:rsidRDefault="00801A90" w:rsidP="0059424E">
            <w:pPr>
              <w:keepNext/>
              <w:spacing w:after="120"/>
              <w:jc w:val="center"/>
              <w:rPr>
                <w:rFonts w:asciiTheme="minorHAnsi" w:hAnsiTheme="minorHAnsi"/>
                <w:b/>
                <w:bCs/>
                <w:smallCaps/>
                <w:sz w:val="20"/>
                <w:lang w:val="es-ES"/>
              </w:rPr>
            </w:pPr>
            <w:r w:rsidRPr="0059424E">
              <w:rPr>
                <w:rFonts w:asciiTheme="minorHAnsi" w:hAnsiTheme="minorHAnsi"/>
                <w:b/>
                <w:bCs/>
                <w:sz w:val="20"/>
                <w:lang w:val="es-ES"/>
              </w:rPr>
              <w:t>RI</w:t>
            </w:r>
            <w:r w:rsidRPr="0059424E">
              <w:rPr>
                <w:rFonts w:asciiTheme="minorHAnsi" w:hAnsiTheme="minorHAnsi"/>
                <w:lang w:val="es-ES"/>
              </w:rPr>
              <w:br w:type="page"/>
            </w:r>
            <w:r w:rsidRPr="0059424E">
              <w:rPr>
                <w:rFonts w:asciiTheme="minorHAnsi" w:hAnsiTheme="minorHAnsi"/>
                <w:b/>
                <w:bCs/>
                <w:smallCaps/>
                <w:sz w:val="20"/>
                <w:lang w:val="es-ES"/>
              </w:rPr>
              <w:t xml:space="preserve"> </w:t>
            </w:r>
            <w:r w:rsidR="006B6612" w:rsidRPr="0059424E">
              <w:rPr>
                <w:rFonts w:asciiTheme="minorHAnsi" w:hAnsiTheme="minorHAnsi"/>
                <w:b/>
                <w:bCs/>
                <w:smallCaps/>
                <w:sz w:val="20"/>
                <w:lang w:val="es-ES"/>
              </w:rPr>
              <w:t>4</w:t>
            </w:r>
          </w:p>
        </w:tc>
        <w:tc>
          <w:tcPr>
            <w:tcW w:w="7775" w:type="dxa"/>
            <w:shd w:val="clear" w:color="auto" w:fill="D6E3BC" w:themeFill="accent3" w:themeFillTint="66"/>
            <w:vAlign w:val="center"/>
          </w:tcPr>
          <w:p w:rsidR="00801A90" w:rsidRPr="0059424E" w:rsidRDefault="006B6612"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Mejora de la confianza y la seguridad en la utilización de las TIC</w:t>
            </w:r>
          </w:p>
        </w:tc>
      </w:tr>
      <w:tr w:rsidR="00801A90" w:rsidRPr="000776A1" w:rsidTr="001E2D7B">
        <w:trPr>
          <w:jc w:val="center"/>
        </w:trPr>
        <w:tc>
          <w:tcPr>
            <w:tcW w:w="1576" w:type="dxa"/>
            <w:gridSpan w:val="2"/>
            <w:vAlign w:val="center"/>
          </w:tcPr>
          <w:p w:rsidR="00801A90" w:rsidRPr="0059424E" w:rsidRDefault="00801A90" w:rsidP="0059424E">
            <w:pPr>
              <w:spacing w:before="40" w:after="40"/>
              <w:rPr>
                <w:rFonts w:asciiTheme="minorHAnsi" w:hAnsiTheme="minorHAnsi"/>
                <w:b/>
                <w:bCs/>
                <w:smallCaps/>
                <w:sz w:val="20"/>
                <w:lang w:val="es-ES"/>
              </w:rPr>
            </w:pPr>
            <w:r w:rsidRPr="0059424E">
              <w:rPr>
                <w:rFonts w:asciiTheme="minorHAnsi" w:hAnsiTheme="minorHAnsi"/>
                <w:b/>
                <w:bCs/>
                <w:smallCaps/>
                <w:sz w:val="20"/>
                <w:lang w:val="es-ES"/>
              </w:rPr>
              <w:t>Objetivo:</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bCs/>
                <w:sz w:val="20"/>
                <w:lang w:val="es-ES"/>
              </w:rPr>
              <w:t>Fomentar el despliegue de infraestructuras resilientes y servicios seguros para que todos, en particular los niños, puedan utilizar con confianza las TIC en su vida cotidiana.</w:t>
            </w:r>
          </w:p>
        </w:tc>
      </w:tr>
      <w:tr w:rsidR="00801A90" w:rsidRPr="000776A1" w:rsidTr="001E2D7B">
        <w:trPr>
          <w:jc w:val="center"/>
        </w:trPr>
        <w:tc>
          <w:tcPr>
            <w:tcW w:w="857" w:type="dxa"/>
            <w:vMerge w:val="restart"/>
            <w:textDirection w:val="btLr"/>
            <w:vAlign w:val="center"/>
          </w:tcPr>
          <w:p w:rsidR="00801A90" w:rsidRPr="0059424E" w:rsidRDefault="00801A90"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Facilitar plataformas regionales y herramientas para la capacitación de recursos humanos (información y formación avanzada) para aumentar la confianza y la seguridad en la utilización de las TIC.</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Compartir prácticas idóneas nacionales y regionales y estudios de caso, y realizar encuestas sobre el aumento de la confianza y la seguridad en la utilización de las TIC.</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Elaborar o revisar las estrategias nacionales de ciberseguridad.</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Crear o mejorar los Equipos de Intervención en caso de Incidente Informático Nacionales.</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Realizar ejercicios y simulacros (cibersimulacros) a escala nacional y regional.</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6</w:t>
            </w:r>
          </w:p>
        </w:tc>
        <w:tc>
          <w:tcPr>
            <w:tcW w:w="7775" w:type="dxa"/>
          </w:tcPr>
          <w:p w:rsidR="00801A90" w:rsidRPr="0059424E" w:rsidRDefault="006B6612" w:rsidP="0059424E">
            <w:pPr>
              <w:spacing w:before="40" w:after="40"/>
              <w:rPr>
                <w:rFonts w:asciiTheme="minorHAnsi" w:hAnsiTheme="minorHAnsi"/>
                <w:sz w:val="20"/>
                <w:lang w:val="es-ES"/>
              </w:rPr>
            </w:pPr>
            <w:r w:rsidRPr="0059424E">
              <w:rPr>
                <w:rFonts w:asciiTheme="minorHAnsi" w:hAnsiTheme="minorHAnsi"/>
                <w:sz w:val="20"/>
                <w:lang w:val="es-ES"/>
              </w:rPr>
              <w:t>Cooperación con organizaciones internacionales/regionales para facilitar asistencia a los países y elaborar herramientas mediante sinergias y optimización de los recursos.</w:t>
            </w:r>
          </w:p>
        </w:tc>
      </w:tr>
    </w:tbl>
    <w:p w:rsidR="00801A90" w:rsidRPr="0059424E" w:rsidRDefault="00801A90" w:rsidP="0059424E">
      <w:pPr>
        <w:rPr>
          <w:bCs/>
          <w:szCs w:val="24"/>
          <w:lang w:val="es-ES"/>
        </w:rPr>
      </w:pPr>
    </w:p>
    <w:tbl>
      <w:tblPr>
        <w:tblStyle w:val="TableGrid"/>
        <w:tblW w:w="9351" w:type="dxa"/>
        <w:jc w:val="center"/>
        <w:tblLayout w:type="fixed"/>
        <w:tblLook w:val="04A0" w:firstRow="1" w:lastRow="0" w:firstColumn="1" w:lastColumn="0" w:noHBand="0" w:noVBand="1"/>
      </w:tblPr>
      <w:tblGrid>
        <w:gridCol w:w="857"/>
        <w:gridCol w:w="719"/>
        <w:gridCol w:w="7775"/>
      </w:tblGrid>
      <w:tr w:rsidR="00801A90" w:rsidRPr="000776A1" w:rsidTr="001E2D7B">
        <w:trPr>
          <w:tblHeader/>
          <w:jc w:val="center"/>
        </w:trPr>
        <w:tc>
          <w:tcPr>
            <w:tcW w:w="1576" w:type="dxa"/>
            <w:gridSpan w:val="2"/>
            <w:shd w:val="clear" w:color="auto" w:fill="D6E3BC" w:themeFill="accent3" w:themeFillTint="66"/>
            <w:vAlign w:val="center"/>
          </w:tcPr>
          <w:p w:rsidR="00801A90" w:rsidRPr="0059424E" w:rsidRDefault="00801A90" w:rsidP="0059424E">
            <w:pPr>
              <w:keepNext/>
              <w:spacing w:after="120"/>
              <w:jc w:val="center"/>
              <w:rPr>
                <w:rFonts w:asciiTheme="minorHAnsi" w:hAnsiTheme="minorHAnsi"/>
                <w:b/>
                <w:bCs/>
                <w:smallCaps/>
                <w:sz w:val="20"/>
                <w:lang w:val="es-ES"/>
              </w:rPr>
            </w:pPr>
            <w:r w:rsidRPr="0059424E">
              <w:rPr>
                <w:rFonts w:asciiTheme="minorHAnsi" w:hAnsiTheme="minorHAnsi"/>
                <w:b/>
                <w:bCs/>
                <w:sz w:val="20"/>
                <w:lang w:val="es-ES"/>
              </w:rPr>
              <w:t>RI</w:t>
            </w:r>
            <w:r w:rsidRPr="0059424E">
              <w:rPr>
                <w:rFonts w:asciiTheme="minorHAnsi" w:hAnsiTheme="minorHAnsi"/>
                <w:lang w:val="es-ES"/>
              </w:rPr>
              <w:br w:type="page"/>
            </w:r>
            <w:r w:rsidRPr="0059424E">
              <w:rPr>
                <w:rFonts w:asciiTheme="minorHAnsi" w:hAnsiTheme="minorHAnsi"/>
                <w:b/>
                <w:bCs/>
                <w:smallCaps/>
                <w:sz w:val="20"/>
                <w:lang w:val="es-ES"/>
              </w:rPr>
              <w:t xml:space="preserve"> </w:t>
            </w:r>
            <w:r w:rsidR="006B6612" w:rsidRPr="0059424E">
              <w:rPr>
                <w:rFonts w:asciiTheme="minorHAnsi" w:hAnsiTheme="minorHAnsi"/>
                <w:b/>
                <w:bCs/>
                <w:smallCaps/>
                <w:sz w:val="20"/>
                <w:lang w:val="es-ES"/>
              </w:rPr>
              <w:t>5</w:t>
            </w:r>
          </w:p>
        </w:tc>
        <w:tc>
          <w:tcPr>
            <w:tcW w:w="7775" w:type="dxa"/>
            <w:shd w:val="clear" w:color="auto" w:fill="D6E3BC" w:themeFill="accent3" w:themeFillTint="66"/>
            <w:vAlign w:val="center"/>
          </w:tcPr>
          <w:p w:rsidR="00801A90" w:rsidRPr="0059424E" w:rsidRDefault="00AA4703" w:rsidP="0059424E">
            <w:pPr>
              <w:keepNext/>
              <w:spacing w:after="120"/>
              <w:rPr>
                <w:rFonts w:asciiTheme="minorHAnsi" w:hAnsiTheme="minorHAnsi"/>
                <w:b/>
                <w:bCs/>
                <w:smallCaps/>
                <w:sz w:val="20"/>
                <w:lang w:val="es-ES"/>
              </w:rPr>
            </w:pPr>
            <w:r w:rsidRPr="0059424E">
              <w:rPr>
                <w:rFonts w:asciiTheme="minorHAnsi" w:hAnsiTheme="minorHAnsi"/>
                <w:b/>
                <w:bCs/>
                <w:smallCaps/>
                <w:sz w:val="20"/>
                <w:lang w:val="es-ES"/>
              </w:rPr>
              <w:t>Ecosistemas de innovación centrados en las TIC</w:t>
            </w:r>
          </w:p>
        </w:tc>
      </w:tr>
      <w:tr w:rsidR="00801A90" w:rsidRPr="000776A1" w:rsidTr="001E2D7B">
        <w:trPr>
          <w:jc w:val="center"/>
        </w:trPr>
        <w:tc>
          <w:tcPr>
            <w:tcW w:w="1576" w:type="dxa"/>
            <w:gridSpan w:val="2"/>
            <w:vAlign w:val="center"/>
          </w:tcPr>
          <w:p w:rsidR="00801A90" w:rsidRPr="0059424E" w:rsidRDefault="00801A90" w:rsidP="0059424E">
            <w:pPr>
              <w:spacing w:before="40" w:after="40"/>
              <w:rPr>
                <w:rFonts w:asciiTheme="minorHAnsi" w:hAnsiTheme="minorHAnsi"/>
                <w:b/>
                <w:bCs/>
                <w:smallCaps/>
                <w:sz w:val="20"/>
                <w:lang w:val="es-ES"/>
              </w:rPr>
            </w:pPr>
            <w:r w:rsidRPr="0059424E">
              <w:rPr>
                <w:rFonts w:asciiTheme="minorHAnsi" w:hAnsiTheme="minorHAnsi"/>
                <w:b/>
                <w:bCs/>
                <w:smallCaps/>
                <w:sz w:val="20"/>
                <w:lang w:val="es-ES"/>
              </w:rPr>
              <w:t>Objetivo:</w:t>
            </w:r>
          </w:p>
        </w:tc>
        <w:tc>
          <w:tcPr>
            <w:tcW w:w="7775" w:type="dxa"/>
          </w:tcPr>
          <w:p w:rsidR="00801A90" w:rsidRPr="0059424E" w:rsidRDefault="0058454E" w:rsidP="0058454E">
            <w:pPr>
              <w:spacing w:before="40" w:after="40"/>
              <w:rPr>
                <w:rFonts w:asciiTheme="minorHAnsi" w:hAnsiTheme="minorHAnsi"/>
                <w:sz w:val="20"/>
                <w:lang w:val="es-ES"/>
              </w:rPr>
            </w:pPr>
            <w:r>
              <w:rPr>
                <w:rFonts w:asciiTheme="minorHAnsi" w:hAnsiTheme="minorHAnsi"/>
                <w:bCs/>
                <w:sz w:val="20"/>
                <w:lang w:val="es-ES"/>
              </w:rPr>
              <w:t>Aprovechar la iniciativa regional existente en Europa sobre emprendimiento, innovación y juventud para mejorar el espíritu empresarial y crear una cultura sostenible de la innovación a través de medidas estratégicas concretas que utilicen las TIC como catalizador</w:t>
            </w:r>
            <w:r w:rsidR="006B6612" w:rsidRPr="0059424E">
              <w:rPr>
                <w:rFonts w:asciiTheme="minorHAnsi" w:hAnsiTheme="minorHAnsi"/>
                <w:bCs/>
                <w:sz w:val="20"/>
                <w:lang w:val="es-ES"/>
              </w:rPr>
              <w:t>.</w:t>
            </w:r>
          </w:p>
        </w:tc>
      </w:tr>
      <w:tr w:rsidR="00801A90" w:rsidRPr="000776A1" w:rsidTr="001E2D7B">
        <w:trPr>
          <w:jc w:val="center"/>
        </w:trPr>
        <w:tc>
          <w:tcPr>
            <w:tcW w:w="857" w:type="dxa"/>
            <w:vMerge w:val="restart"/>
            <w:textDirection w:val="btLr"/>
            <w:vAlign w:val="center"/>
          </w:tcPr>
          <w:p w:rsidR="00801A90" w:rsidRPr="0059424E" w:rsidRDefault="00801A90" w:rsidP="0059424E">
            <w:pPr>
              <w:spacing w:before="40" w:after="40"/>
              <w:ind w:left="113" w:right="113"/>
              <w:jc w:val="center"/>
              <w:rPr>
                <w:rFonts w:asciiTheme="minorHAnsi" w:hAnsiTheme="minorHAnsi"/>
                <w:b/>
                <w:bCs/>
                <w:smallCaps/>
                <w:sz w:val="20"/>
                <w:lang w:val="es-ES"/>
              </w:rPr>
            </w:pPr>
            <w:r w:rsidRPr="0059424E">
              <w:rPr>
                <w:rFonts w:asciiTheme="minorHAnsi" w:hAnsiTheme="minorHAnsi"/>
                <w:b/>
                <w:bCs/>
                <w:smallCaps/>
                <w:sz w:val="20"/>
                <w:lang w:val="es-ES"/>
              </w:rPr>
              <w:t>Resultados previstos:</w:t>
            </w: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1</w:t>
            </w:r>
          </w:p>
        </w:tc>
        <w:tc>
          <w:tcPr>
            <w:tcW w:w="7775" w:type="dxa"/>
          </w:tcPr>
          <w:p w:rsidR="00801A90" w:rsidRPr="0059424E" w:rsidRDefault="00AA4703" w:rsidP="0059424E">
            <w:pPr>
              <w:spacing w:before="40" w:after="40"/>
              <w:rPr>
                <w:rFonts w:asciiTheme="minorHAnsi" w:hAnsiTheme="minorHAnsi"/>
                <w:sz w:val="20"/>
                <w:lang w:val="es-ES"/>
              </w:rPr>
            </w:pPr>
            <w:r w:rsidRPr="0059424E">
              <w:rPr>
                <w:rFonts w:asciiTheme="minorHAnsi" w:hAnsiTheme="minorHAnsi"/>
                <w:sz w:val="20"/>
                <w:lang w:val="es-ES"/>
              </w:rPr>
              <w:t>Realizar exámenes de países para recopilar datos, analizar la situación vigente y formular recomendaciones efectivas para utilizar las TIC como motor de la innovación.</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2</w:t>
            </w:r>
          </w:p>
        </w:tc>
        <w:tc>
          <w:tcPr>
            <w:tcW w:w="7775" w:type="dxa"/>
          </w:tcPr>
          <w:p w:rsidR="00801A90" w:rsidRPr="0059424E" w:rsidRDefault="00AA4703" w:rsidP="0059424E">
            <w:pPr>
              <w:spacing w:before="40" w:after="40"/>
              <w:rPr>
                <w:rFonts w:asciiTheme="minorHAnsi" w:hAnsiTheme="minorHAnsi"/>
                <w:sz w:val="20"/>
                <w:lang w:val="es-ES"/>
              </w:rPr>
            </w:pPr>
            <w:r w:rsidRPr="0059424E">
              <w:rPr>
                <w:rFonts w:asciiTheme="minorHAnsi" w:hAnsiTheme="minorHAnsi"/>
                <w:sz w:val="20"/>
                <w:lang w:val="es-ES"/>
              </w:rPr>
              <w:t>Cartografiar el ecosistema para coordinar los esfuerzos de creación de nuevos proyectos y actividades, facilitando la cooperación entre los actores presentes y arrojando luz sobre las carencias del ecosistema que los participantes puedan colmar.</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3</w:t>
            </w:r>
          </w:p>
        </w:tc>
        <w:tc>
          <w:tcPr>
            <w:tcW w:w="7775" w:type="dxa"/>
          </w:tcPr>
          <w:p w:rsidR="00801A90" w:rsidRPr="0059424E" w:rsidRDefault="00AA4703" w:rsidP="0059424E">
            <w:pPr>
              <w:spacing w:before="40" w:after="40"/>
              <w:rPr>
                <w:rFonts w:asciiTheme="minorHAnsi" w:hAnsiTheme="minorHAnsi"/>
                <w:sz w:val="20"/>
                <w:lang w:val="es-ES"/>
              </w:rPr>
            </w:pPr>
            <w:r w:rsidRPr="0059424E">
              <w:rPr>
                <w:rFonts w:asciiTheme="minorHAnsi" w:hAnsiTheme="minorHAnsi"/>
                <w:sz w:val="20"/>
                <w:lang w:val="es-ES"/>
              </w:rPr>
              <w:t>Aumentar la capacitación mediante la identificación y transmisión de los conocimientos prácticos necesarios a fin de satisfacer las necesidades de las industrias innovadoras.</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4</w:t>
            </w:r>
          </w:p>
        </w:tc>
        <w:tc>
          <w:tcPr>
            <w:tcW w:w="7775" w:type="dxa"/>
          </w:tcPr>
          <w:p w:rsidR="00801A90" w:rsidRPr="0059424E" w:rsidRDefault="00AA4703" w:rsidP="0059424E">
            <w:pPr>
              <w:spacing w:before="40" w:after="40"/>
              <w:rPr>
                <w:rFonts w:asciiTheme="minorHAnsi" w:hAnsiTheme="minorHAnsi"/>
                <w:sz w:val="20"/>
                <w:lang w:val="es-ES"/>
              </w:rPr>
            </w:pPr>
            <w:r w:rsidRPr="0059424E">
              <w:rPr>
                <w:rFonts w:asciiTheme="minorHAnsi" w:hAnsiTheme="minorHAnsi"/>
                <w:sz w:val="20"/>
                <w:lang w:val="es-ES"/>
              </w:rPr>
              <w:t>Identificar y definir estratégicamente modelos de financiación en pro de los ecosistemas de innovación.</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5</w:t>
            </w:r>
          </w:p>
        </w:tc>
        <w:tc>
          <w:tcPr>
            <w:tcW w:w="7775" w:type="dxa"/>
          </w:tcPr>
          <w:p w:rsidR="00801A90" w:rsidRPr="0059424E" w:rsidRDefault="00AA4703" w:rsidP="0059424E">
            <w:pPr>
              <w:spacing w:before="40" w:after="40"/>
              <w:rPr>
                <w:rFonts w:asciiTheme="minorHAnsi" w:hAnsiTheme="minorHAnsi"/>
                <w:sz w:val="20"/>
                <w:lang w:val="es-ES"/>
              </w:rPr>
            </w:pPr>
            <w:r w:rsidRPr="0059424E">
              <w:rPr>
                <w:rFonts w:asciiTheme="minorHAnsi" w:hAnsiTheme="minorHAnsi"/>
                <w:sz w:val="20"/>
                <w:lang w:val="es-ES"/>
              </w:rPr>
              <w:t>Compartir a escala nacional y regional prácticas idóneas y estudios de caso sobre todos los aspectos de las TIC como motor de la innovación.</w:t>
            </w:r>
          </w:p>
        </w:tc>
      </w:tr>
      <w:tr w:rsidR="00801A90" w:rsidRPr="000776A1" w:rsidTr="001E2D7B">
        <w:trPr>
          <w:jc w:val="center"/>
        </w:trPr>
        <w:tc>
          <w:tcPr>
            <w:tcW w:w="857" w:type="dxa"/>
            <w:vMerge/>
            <w:vAlign w:val="center"/>
          </w:tcPr>
          <w:p w:rsidR="00801A90" w:rsidRPr="0059424E" w:rsidRDefault="00801A90" w:rsidP="0059424E">
            <w:pPr>
              <w:spacing w:before="40" w:after="40"/>
              <w:rPr>
                <w:rFonts w:asciiTheme="minorHAnsi" w:hAnsiTheme="minorHAnsi"/>
                <w:b/>
                <w:bCs/>
                <w:smallCaps/>
                <w:sz w:val="20"/>
                <w:lang w:val="es-ES"/>
              </w:rPr>
            </w:pPr>
          </w:p>
        </w:tc>
        <w:tc>
          <w:tcPr>
            <w:tcW w:w="719" w:type="dxa"/>
            <w:vAlign w:val="center"/>
          </w:tcPr>
          <w:p w:rsidR="00801A90" w:rsidRPr="0059424E" w:rsidRDefault="00801A90" w:rsidP="0059424E">
            <w:pPr>
              <w:spacing w:before="40" w:after="40"/>
              <w:jc w:val="center"/>
              <w:rPr>
                <w:rFonts w:asciiTheme="minorHAnsi" w:hAnsiTheme="minorHAnsi"/>
                <w:sz w:val="20"/>
                <w:lang w:val="es-ES"/>
              </w:rPr>
            </w:pPr>
            <w:r w:rsidRPr="0059424E">
              <w:rPr>
                <w:rFonts w:asciiTheme="minorHAnsi" w:hAnsiTheme="minorHAnsi"/>
                <w:sz w:val="20"/>
                <w:lang w:val="es-ES"/>
              </w:rPr>
              <w:t>6</w:t>
            </w:r>
          </w:p>
        </w:tc>
        <w:tc>
          <w:tcPr>
            <w:tcW w:w="7775" w:type="dxa"/>
          </w:tcPr>
          <w:p w:rsidR="00801A90" w:rsidRPr="0059424E" w:rsidRDefault="00AA4703" w:rsidP="0059424E">
            <w:pPr>
              <w:spacing w:before="40" w:after="40"/>
              <w:rPr>
                <w:rFonts w:asciiTheme="minorHAnsi" w:hAnsiTheme="minorHAnsi"/>
                <w:sz w:val="20"/>
                <w:lang w:val="es-ES"/>
              </w:rPr>
            </w:pPr>
            <w:r w:rsidRPr="0059424E">
              <w:rPr>
                <w:rFonts w:asciiTheme="minorHAnsi" w:hAnsiTheme="minorHAnsi"/>
                <w:sz w:val="20"/>
                <w:lang w:val="es-ES"/>
              </w:rPr>
              <w:t>Crear una plataforma regional (física y virtual) para intensificar la cooperación regional entre ecosistemas de innovación centrados en las TIC, celebrando al mismo tiempo Foros Regionales de Innovación con periodicidad anual.</w:t>
            </w:r>
          </w:p>
        </w:tc>
      </w:tr>
    </w:tbl>
    <w:p w:rsidR="00A259AE" w:rsidRPr="0059424E" w:rsidRDefault="00A259AE" w:rsidP="0059424E">
      <w:pPr>
        <w:pStyle w:val="Heading1"/>
        <w:tabs>
          <w:tab w:val="left" w:pos="567"/>
        </w:tabs>
        <w:spacing w:before="360"/>
        <w:ind w:left="567" w:hanging="567"/>
        <w:rPr>
          <w:lang w:val="es-ES"/>
        </w:rPr>
      </w:pPr>
      <w:bookmarkStart w:id="166" w:name="lt_pId492"/>
      <w:r w:rsidRPr="0059424E">
        <w:rPr>
          <w:lang w:val="es-ES"/>
        </w:rPr>
        <w:t>B</w:t>
      </w:r>
      <w:bookmarkEnd w:id="166"/>
      <w:r w:rsidRPr="0059424E">
        <w:rPr>
          <w:lang w:val="es-ES"/>
        </w:rPr>
        <w:tab/>
      </w:r>
      <w:r w:rsidR="00134E41" w:rsidRPr="0059424E">
        <w:rPr>
          <w:lang w:val="es-ES"/>
        </w:rPr>
        <w:t>C</w:t>
      </w:r>
      <w:r w:rsidR="00F101A4" w:rsidRPr="0059424E">
        <w:rPr>
          <w:lang w:val="es-ES"/>
        </w:rPr>
        <w:t xml:space="preserve">ontribución del UIT-D al Plan Estratégico de la UIT para 2020-2023, </w:t>
      </w:r>
      <w:r w:rsidR="00134E41" w:rsidRPr="0059424E">
        <w:rPr>
          <w:lang w:val="es-ES"/>
        </w:rPr>
        <w:t>el</w:t>
      </w:r>
      <w:r w:rsidR="00F101A4" w:rsidRPr="0059424E">
        <w:rPr>
          <w:lang w:val="es-ES"/>
        </w:rPr>
        <w:t xml:space="preserve"> Plan de Acción del UIT-D y </w:t>
      </w:r>
      <w:r w:rsidR="00134E41" w:rsidRPr="0059424E">
        <w:rPr>
          <w:lang w:val="es-ES"/>
        </w:rPr>
        <w:t>la</w:t>
      </w:r>
      <w:r w:rsidR="00F101A4" w:rsidRPr="0059424E">
        <w:rPr>
          <w:lang w:val="es-ES"/>
        </w:rPr>
        <w:t xml:space="preserve"> Declaración de la CMDT-17</w:t>
      </w:r>
    </w:p>
    <w:p w:rsidR="00A259AE" w:rsidRPr="0059424E" w:rsidRDefault="00582A58" w:rsidP="0059424E">
      <w:pPr>
        <w:rPr>
          <w:szCs w:val="24"/>
          <w:lang w:val="es-ES"/>
        </w:rPr>
      </w:pPr>
      <w:bookmarkStart w:id="167" w:name="lt_pId494"/>
      <w:r w:rsidRPr="0059424E">
        <w:rPr>
          <w:szCs w:val="24"/>
          <w:lang w:val="es-ES"/>
        </w:rPr>
        <w:t xml:space="preserve">Los Documentos 7, 8 y 9 </w:t>
      </w:r>
      <w:r w:rsidR="004143AA" w:rsidRPr="0059424E">
        <w:rPr>
          <w:szCs w:val="24"/>
          <w:lang w:val="es-ES"/>
        </w:rPr>
        <w:t>de la RPR fueron</w:t>
      </w:r>
      <w:r w:rsidRPr="0059424E">
        <w:rPr>
          <w:szCs w:val="24"/>
          <w:lang w:val="es-ES"/>
        </w:rPr>
        <w:t xml:space="preserve"> examina</w:t>
      </w:r>
      <w:r w:rsidR="004143AA" w:rsidRPr="0059424E">
        <w:rPr>
          <w:szCs w:val="24"/>
          <w:lang w:val="es-ES"/>
        </w:rPr>
        <w:t>dos</w:t>
      </w:r>
      <w:r w:rsidRPr="0059424E">
        <w:rPr>
          <w:szCs w:val="24"/>
          <w:lang w:val="es-ES"/>
        </w:rPr>
        <w:t xml:space="preserve"> conjuntamente</w:t>
      </w:r>
      <w:r w:rsidR="00A259AE" w:rsidRPr="0059424E">
        <w:rPr>
          <w:szCs w:val="24"/>
          <w:lang w:val="es-ES"/>
        </w:rPr>
        <w:t xml:space="preserve"> </w:t>
      </w:r>
      <w:r w:rsidR="004143AA" w:rsidRPr="0059424E">
        <w:rPr>
          <w:szCs w:val="24"/>
          <w:lang w:val="es-ES"/>
        </w:rPr>
        <w:t>por cada una de las 6 RPR</w:t>
      </w:r>
      <w:r w:rsidR="00A259AE" w:rsidRPr="0059424E">
        <w:rPr>
          <w:szCs w:val="24"/>
          <w:lang w:val="es-ES"/>
        </w:rPr>
        <w:t>.</w:t>
      </w:r>
      <w:bookmarkEnd w:id="167"/>
      <w:r w:rsidR="00A259AE" w:rsidRPr="0059424E">
        <w:rPr>
          <w:szCs w:val="24"/>
          <w:lang w:val="es-ES"/>
        </w:rPr>
        <w:t xml:space="preserve"> </w:t>
      </w:r>
      <w:bookmarkStart w:id="168" w:name="lt_pId497"/>
      <w:r w:rsidRPr="0059424E">
        <w:rPr>
          <w:szCs w:val="24"/>
          <w:lang w:val="es-ES"/>
        </w:rPr>
        <w:t xml:space="preserve">Tras su presentación, la </w:t>
      </w:r>
      <w:r w:rsidR="005B3F8F" w:rsidRPr="0059424E">
        <w:rPr>
          <w:szCs w:val="24"/>
          <w:lang w:val="es-ES"/>
        </w:rPr>
        <w:t xml:space="preserve">Secretaría </w:t>
      </w:r>
      <w:r w:rsidR="002F4F2E" w:rsidRPr="0059424E">
        <w:rPr>
          <w:szCs w:val="24"/>
          <w:lang w:val="es-ES"/>
        </w:rPr>
        <w:t>dio aclaraciones sobre</w:t>
      </w:r>
      <w:r w:rsidRPr="0059424E">
        <w:rPr>
          <w:szCs w:val="24"/>
          <w:lang w:val="es-ES"/>
        </w:rPr>
        <w:t xml:space="preserve"> la modificación del proceso de elaboración del proyecto de contribución del UIT-D al Plan Estratégico de la UIT para 2020-2023, del proyecto de Plan de Acción del UIT-D para 2018-2021 y del proyecto de Declaración de la CMDT-17. El proceso actual concede a los miembros más tiempo para examinar las propuestas y mejorar la eficiencia de la CMDT-17. Se destaca que las contribuciones de los miembros a estos documentos podrán seguir presentándose en la CMDT-17</w:t>
      </w:r>
      <w:r w:rsidR="00A259AE" w:rsidRPr="0059424E">
        <w:rPr>
          <w:szCs w:val="24"/>
          <w:lang w:val="es-ES"/>
        </w:rPr>
        <w:t>.</w:t>
      </w:r>
      <w:bookmarkEnd w:id="168"/>
    </w:p>
    <w:p w:rsidR="00A259AE" w:rsidRPr="0059424E" w:rsidRDefault="002974D2" w:rsidP="0059424E">
      <w:pPr>
        <w:rPr>
          <w:rFonts w:ascii="Calibri" w:hAnsi="Calibri"/>
          <w:szCs w:val="24"/>
          <w:lang w:val="es-ES"/>
        </w:rPr>
      </w:pPr>
      <w:bookmarkStart w:id="169" w:name="lt_pId498"/>
      <w:r w:rsidRPr="0059424E">
        <w:rPr>
          <w:rFonts w:ascii="Calibri" w:hAnsi="Calibri"/>
          <w:szCs w:val="24"/>
          <w:lang w:val="es-ES"/>
        </w:rPr>
        <w:t xml:space="preserve">El documento titulado </w:t>
      </w:r>
      <w:r w:rsidR="00DF76B2" w:rsidRPr="0059424E">
        <w:rPr>
          <w:rFonts w:ascii="Calibri" w:hAnsi="Calibri"/>
          <w:szCs w:val="24"/>
          <w:lang w:val="es-ES"/>
        </w:rPr>
        <w:t>"</w:t>
      </w:r>
      <w:r w:rsidRPr="0059424E">
        <w:rPr>
          <w:rFonts w:ascii="Calibri" w:hAnsi="Calibri"/>
          <w:b/>
          <w:bCs/>
          <w:szCs w:val="24"/>
          <w:lang w:val="es-ES"/>
        </w:rPr>
        <w:t>Anteproyecto de contribución del UIT-D al Plan Estratégico de la UIT para 2020-2023</w:t>
      </w:r>
      <w:r w:rsidR="00DF76B2" w:rsidRPr="0059424E">
        <w:rPr>
          <w:rFonts w:ascii="Calibri" w:hAnsi="Calibri"/>
          <w:szCs w:val="24"/>
          <w:lang w:val="es-ES"/>
        </w:rPr>
        <w:t>"</w:t>
      </w:r>
      <w:r w:rsidR="00A259AE" w:rsidRPr="0059424E">
        <w:rPr>
          <w:rFonts w:ascii="Calibri" w:hAnsi="Calibri"/>
          <w:szCs w:val="24"/>
          <w:lang w:val="es-ES"/>
        </w:rPr>
        <w:t xml:space="preserve">, </w:t>
      </w:r>
      <w:r w:rsidR="002F4F2E" w:rsidRPr="0059424E">
        <w:rPr>
          <w:rFonts w:ascii="Calibri" w:hAnsi="Calibri"/>
          <w:szCs w:val="24"/>
          <w:lang w:val="es-ES"/>
        </w:rPr>
        <w:t xml:space="preserve">fue presentado a cada una de las 6 RPR </w:t>
      </w:r>
      <w:r w:rsidR="00A259AE" w:rsidRPr="0059424E">
        <w:rPr>
          <w:rFonts w:ascii="Calibri" w:hAnsi="Calibri"/>
          <w:szCs w:val="24"/>
          <w:lang w:val="es-ES"/>
        </w:rPr>
        <w:t>(</w:t>
      </w:r>
      <w:hyperlink r:id="rId21" w:history="1">
        <w:r w:rsidR="00A259AE" w:rsidRPr="0059424E">
          <w:rPr>
            <w:rStyle w:val="Hyperlink"/>
            <w:rFonts w:ascii="Calibri" w:hAnsi="Calibri"/>
            <w:szCs w:val="24"/>
            <w:lang w:val="es-ES"/>
          </w:rPr>
          <w:t>RPM-CIS16/7</w:t>
        </w:r>
      </w:hyperlink>
      <w:r w:rsidR="00A259AE" w:rsidRPr="0059424E">
        <w:rPr>
          <w:rFonts w:ascii="Calibri" w:hAnsi="Calibri"/>
          <w:szCs w:val="24"/>
          <w:lang w:val="es-ES"/>
        </w:rPr>
        <w:t xml:space="preserve">, </w:t>
      </w:r>
      <w:hyperlink r:id="rId22" w:history="1">
        <w:r w:rsidR="00A259AE" w:rsidRPr="0059424E">
          <w:rPr>
            <w:rStyle w:val="Hyperlink"/>
            <w:rFonts w:ascii="Calibri" w:hAnsi="Calibri"/>
            <w:szCs w:val="24"/>
            <w:lang w:val="es-ES"/>
          </w:rPr>
          <w:t>RPM-AFR16/7</w:t>
        </w:r>
      </w:hyperlink>
      <w:r w:rsidR="00A259AE" w:rsidRPr="0059424E">
        <w:rPr>
          <w:rFonts w:ascii="Calibri" w:hAnsi="Calibri"/>
          <w:szCs w:val="24"/>
          <w:lang w:val="es-ES"/>
        </w:rPr>
        <w:t xml:space="preserve">, </w:t>
      </w:r>
      <w:hyperlink r:id="rId23" w:history="1">
        <w:r w:rsidR="00A259AE" w:rsidRPr="0059424E">
          <w:rPr>
            <w:rStyle w:val="Hyperlink"/>
            <w:rFonts w:ascii="Calibri" w:hAnsi="Calibri"/>
            <w:szCs w:val="24"/>
            <w:lang w:val="es-ES"/>
          </w:rPr>
          <w:t>RPM-ARB17/7</w:t>
        </w:r>
      </w:hyperlink>
      <w:r w:rsidR="00A259AE" w:rsidRPr="0059424E">
        <w:rPr>
          <w:rFonts w:ascii="Calibri" w:hAnsi="Calibri"/>
          <w:szCs w:val="24"/>
          <w:lang w:val="es-ES"/>
        </w:rPr>
        <w:t xml:space="preserve">, </w:t>
      </w:r>
      <w:hyperlink r:id="rId24" w:history="1">
        <w:r w:rsidR="00A259AE" w:rsidRPr="0059424E">
          <w:rPr>
            <w:rStyle w:val="Hyperlink"/>
            <w:rFonts w:ascii="Calibri" w:hAnsi="Calibri"/>
            <w:szCs w:val="24"/>
            <w:lang w:val="es-ES"/>
          </w:rPr>
          <w:t>RPM-AMS17/7</w:t>
        </w:r>
      </w:hyperlink>
      <w:r w:rsidR="00A259AE" w:rsidRPr="0059424E">
        <w:rPr>
          <w:rFonts w:ascii="Calibri" w:hAnsi="Calibri"/>
          <w:szCs w:val="24"/>
          <w:lang w:val="es-ES"/>
        </w:rPr>
        <w:t xml:space="preserve">, </w:t>
      </w:r>
      <w:hyperlink r:id="rId25" w:history="1">
        <w:r w:rsidR="00A259AE" w:rsidRPr="0059424E">
          <w:rPr>
            <w:rStyle w:val="Hyperlink"/>
            <w:rFonts w:ascii="Calibri" w:hAnsi="Calibri"/>
            <w:szCs w:val="24"/>
            <w:lang w:val="es-ES"/>
          </w:rPr>
          <w:t>RPM-ASP17/7</w:t>
        </w:r>
      </w:hyperlink>
      <w:r w:rsidR="00A259AE" w:rsidRPr="0059424E">
        <w:rPr>
          <w:rFonts w:ascii="Calibri" w:hAnsi="Calibri"/>
          <w:szCs w:val="24"/>
          <w:lang w:val="es-ES"/>
        </w:rPr>
        <w:t xml:space="preserve">, </w:t>
      </w:r>
      <w:hyperlink r:id="rId26" w:history="1">
        <w:r w:rsidR="00A259AE" w:rsidRPr="0059424E">
          <w:rPr>
            <w:rStyle w:val="Hyperlink"/>
            <w:rFonts w:ascii="Calibri" w:hAnsi="Calibri"/>
            <w:szCs w:val="24"/>
            <w:lang w:val="es-ES"/>
          </w:rPr>
          <w:t>RPM-EUR17/7</w:t>
        </w:r>
      </w:hyperlink>
      <w:r w:rsidR="00A259AE" w:rsidRPr="0059424E">
        <w:rPr>
          <w:rFonts w:ascii="Calibri" w:hAnsi="Calibri"/>
          <w:szCs w:val="24"/>
          <w:lang w:val="es-ES"/>
        </w:rPr>
        <w:t>).</w:t>
      </w:r>
      <w:bookmarkEnd w:id="169"/>
    </w:p>
    <w:p w:rsidR="00A259AE" w:rsidRPr="0059424E" w:rsidRDefault="00C25F9A" w:rsidP="0059424E">
      <w:pPr>
        <w:rPr>
          <w:rFonts w:ascii="Calibri" w:hAnsi="Calibri"/>
          <w:bCs/>
          <w:color w:val="010000"/>
          <w:sz w:val="22"/>
          <w:szCs w:val="32"/>
          <w:lang w:val="es-ES"/>
        </w:rPr>
      </w:pPr>
      <w:r w:rsidRPr="0059424E">
        <w:rPr>
          <w:lang w:val="es-ES"/>
        </w:rPr>
        <w:t>Este documento es una versión revisada del primer anteproyecto de Contribución del UIT-D al proyecto de Plan Estratégico de la UIT para el periodo 2020-2023 que fue elaborado por el Grupo por Correspondencia del GADT sobre el Plan Estratégico, el Plan Operacional y la Declaración (GC</w:t>
      </w:r>
      <w:r w:rsidR="006257BF" w:rsidRPr="0059424E">
        <w:rPr>
          <w:lang w:val="es-ES"/>
        </w:rPr>
        <w:noBreakHyphen/>
      </w:r>
      <w:r w:rsidRPr="0059424E">
        <w:rPr>
          <w:lang w:val="es-ES"/>
        </w:rPr>
        <w:t xml:space="preserve">PEPOD) y que se presentó al GADT-15 el mes de abril de 2015 como informe de situación. Estas revisiones recogen las orientaciones impartidas por el GC-PEPOD el 15 de marzo de 2016 de las que se informa en el Documento </w:t>
      </w:r>
      <w:hyperlink r:id="rId27" w:history="1">
        <w:r w:rsidRPr="0059424E">
          <w:rPr>
            <w:rStyle w:val="Hyperlink"/>
            <w:lang w:val="es-ES"/>
          </w:rPr>
          <w:t>TDAG16-21/10</w:t>
        </w:r>
      </w:hyperlink>
      <w:r w:rsidRPr="0059424E">
        <w:rPr>
          <w:lang w:val="es-ES"/>
        </w:rPr>
        <w:t>. El GADT adoptó el documento en su reunión del 16 al 18 de marzo de 2016 y decidió su publicación en el sitio web para facilitar su consulta en línea por parte de los miembros del UIT-D a más tardar el 30 de junio de 2016. No se propusieron modificaciones a este plazo</w:t>
      </w:r>
      <w:r w:rsidR="009C551C" w:rsidRPr="0059424E">
        <w:rPr>
          <w:lang w:val="es-ES"/>
        </w:rPr>
        <w:t>.</w:t>
      </w:r>
    </w:p>
    <w:p w:rsidR="00A259AE" w:rsidRPr="0059424E" w:rsidRDefault="00025076" w:rsidP="0059424E">
      <w:pPr>
        <w:rPr>
          <w:szCs w:val="24"/>
          <w:lang w:val="es-ES"/>
        </w:rPr>
      </w:pPr>
      <w:r w:rsidRPr="0059424E">
        <w:rPr>
          <w:szCs w:val="24"/>
          <w:lang w:val="es-ES"/>
        </w:rPr>
        <w:t>El Director de la BDT indicó, durante el GADT 2016, que planeaba presentar en todos las RPR hasta la CMDT-17 el proyecto de contribución del UIT-D al Plan Estratégico de la UIT. El proyecto de Plan de Acción de la CMDT-17 se inspira en la estructura de la contribución del UIT-D al Plan Estratégico de la UIT.</w:t>
      </w:r>
    </w:p>
    <w:p w:rsidR="00A259AE" w:rsidRPr="0059424E" w:rsidRDefault="00025076" w:rsidP="0059424E">
      <w:pPr>
        <w:rPr>
          <w:rFonts w:ascii="Calibri" w:hAnsi="Calibri"/>
          <w:szCs w:val="24"/>
          <w:lang w:val="es-ES"/>
        </w:rPr>
      </w:pPr>
      <w:r w:rsidRPr="0059424E">
        <w:rPr>
          <w:rFonts w:ascii="Calibri" w:hAnsi="Calibri"/>
          <w:szCs w:val="24"/>
          <w:lang w:val="es-ES"/>
        </w:rPr>
        <w:t>Este proyecto de contribución del UIT-D al proyecto de Plan Estratégico de la UIT para 2020-2023 incluye cuatro objetivos alineados con los tres puntos siguientes:</w:t>
      </w:r>
    </w:p>
    <w:p w:rsidR="00025076" w:rsidRPr="0059424E" w:rsidRDefault="00025076" w:rsidP="0059424E">
      <w:pPr>
        <w:pStyle w:val="enumlev1"/>
        <w:rPr>
          <w:lang w:val="es-ES"/>
        </w:rPr>
      </w:pPr>
      <w:bookmarkStart w:id="170" w:name="lt_pId511"/>
      <w:r w:rsidRPr="0059424E">
        <w:rPr>
          <w:lang w:val="es-ES"/>
        </w:rPr>
        <w:t>1)</w:t>
      </w:r>
      <w:r w:rsidRPr="0059424E">
        <w:rPr>
          <w:lang w:val="es-ES"/>
        </w:rPr>
        <w:tab/>
        <w:t>Está más centrado en los resultados que el actual Plan Estratégico para 2016-2019 para mantener el enfoque de la gestión basada en los resultados.</w:t>
      </w:r>
    </w:p>
    <w:p w:rsidR="00025076" w:rsidRPr="0059424E" w:rsidRDefault="00025076" w:rsidP="0059424E">
      <w:pPr>
        <w:pStyle w:val="enumlev1"/>
        <w:rPr>
          <w:lang w:val="es-ES"/>
        </w:rPr>
      </w:pPr>
      <w:r w:rsidRPr="0059424E">
        <w:rPr>
          <w:lang w:val="es-ES"/>
        </w:rPr>
        <w:t>2)</w:t>
      </w:r>
      <w:r w:rsidRPr="0059424E">
        <w:rPr>
          <w:lang w:val="es-ES"/>
        </w:rPr>
        <w:tab/>
        <w:t>Conserva todo el contenido del Plan Estratégico para 2016-2019 que fue racionalizado. En la contribución se facilitan las referencias a los resultados y productos correspondientes del Plan Estratégico en vigor. Además, se incluye en el Anexo E el Plan Estratégico para 2016-2019, con el fin de facilitar su consulta.</w:t>
      </w:r>
    </w:p>
    <w:p w:rsidR="00025076" w:rsidRPr="0059424E" w:rsidRDefault="00025076" w:rsidP="0059424E">
      <w:pPr>
        <w:pStyle w:val="enumlev1"/>
        <w:rPr>
          <w:lang w:val="es-ES"/>
        </w:rPr>
      </w:pPr>
      <w:r w:rsidRPr="0059424E">
        <w:rPr>
          <w:lang w:val="es-ES"/>
        </w:rPr>
        <w:lastRenderedPageBreak/>
        <w:t>3)</w:t>
      </w:r>
      <w:r w:rsidRPr="0059424E">
        <w:rPr>
          <w:lang w:val="es-ES"/>
        </w:rPr>
        <w:tab/>
        <w:t>Los cinco Objetivos actuales del Plan Estratégico para 2016-2019 se presentan como cuatro Objetivos con un lenguaje inteligible para los Miembros de la UIT y las partes interesadas, y el público en general, con el fin de que las personas que no están implicadas en el UIT-D puedan asociarse a nuestra importante labor. La contribución pretende simplificar el lenguaje utilizado en el actual Plan Estratégico, por ejemplo eliminando las redundancias.</w:t>
      </w:r>
    </w:p>
    <w:bookmarkEnd w:id="170"/>
    <w:p w:rsidR="00A259AE" w:rsidRPr="0059424E" w:rsidRDefault="006A1FB2" w:rsidP="0059424E">
      <w:pPr>
        <w:rPr>
          <w:lang w:val="es-ES"/>
        </w:rPr>
      </w:pPr>
      <w:r w:rsidRPr="0059424E">
        <w:rPr>
          <w:lang w:val="es-ES"/>
        </w:rPr>
        <w:t>Conforme a lo solicitado por el GADT-15, este documento presenta, en el Anexo A, los proyectos de objetivos y resultados de la contribución del UIT-D al Plan Estratégico de la UIT para 2020-2023 junto con referencias al Plan Estratégico del UIT-D para 2016-2019, así como a los ODS aprobados el 25 de septiembre de 2015 por la Asamblea General de las Naciones Unidas, las Líneas de Acción de la CMSI del Plan de Acción de Ginebra y la Agenda de Túnez para la CMSI teniendo en cuenta la Perspectiva para la CMSI después de 2015 y la Agenda 2030 para el Desarrollo Sostenible.</w:t>
      </w:r>
    </w:p>
    <w:p w:rsidR="00E41A80" w:rsidRPr="0059424E" w:rsidRDefault="00E41A80" w:rsidP="0059424E">
      <w:pPr>
        <w:rPr>
          <w:lang w:val="es-ES"/>
        </w:rPr>
      </w:pPr>
      <w:bookmarkStart w:id="171" w:name="lt_pId512"/>
      <w:r w:rsidRPr="0059424E">
        <w:rPr>
          <w:lang w:val="es-ES"/>
        </w:rPr>
        <w:t>Las cinco RPR acogieron con agrado el documento y convinieron en que se necesitaban más debates regionales sobre el Plan Estratégico, a fin de preparar contribuciones regionales sobre el Plan Estratégico al GADT y la CMDT-17.</w:t>
      </w:r>
    </w:p>
    <w:p w:rsidR="00A259AE" w:rsidRPr="0059424E" w:rsidRDefault="00D34E80" w:rsidP="00D34E80">
      <w:pPr>
        <w:pStyle w:val="enumlev1"/>
        <w:rPr>
          <w:szCs w:val="24"/>
          <w:lang w:val="es-ES"/>
        </w:rPr>
      </w:pPr>
      <w:r w:rsidRPr="00D34E80">
        <w:rPr>
          <w:lang w:val="es-ES"/>
        </w:rPr>
        <w:t>•</w:t>
      </w:r>
      <w:r>
        <w:rPr>
          <w:lang w:val="es-ES"/>
        </w:rPr>
        <w:tab/>
      </w:r>
      <w:r w:rsidR="00E41A80" w:rsidRPr="0059424E">
        <w:rPr>
          <w:lang w:val="es-ES"/>
        </w:rPr>
        <w:t>La RPR-CEI y la RPR-AFR acogieron con agrado y apoyaron el anteproyecto de contribución del UIT</w:t>
      </w:r>
      <w:r w:rsidR="00E41A80" w:rsidRPr="0059424E">
        <w:rPr>
          <w:lang w:val="es-ES"/>
        </w:rPr>
        <w:noBreakHyphen/>
        <w:t>D al Plan Estratégico de la UIT</w:t>
      </w:r>
      <w:r w:rsidR="00A30D96" w:rsidRPr="0059424E">
        <w:rPr>
          <w:lang w:val="es-ES"/>
        </w:rPr>
        <w:t xml:space="preserve"> elaborado por la </w:t>
      </w:r>
      <w:r w:rsidR="006D6645" w:rsidRPr="0059424E">
        <w:rPr>
          <w:lang w:val="es-ES"/>
        </w:rPr>
        <w:t>Secretaría. La</w:t>
      </w:r>
      <w:r w:rsidR="00337AE9" w:rsidRPr="0059424E">
        <w:rPr>
          <w:lang w:val="es-ES"/>
        </w:rPr>
        <w:t xml:space="preserve"> RPR-ARB acogió con agrado las contribuciones de la Secretaría y de una </w:t>
      </w:r>
      <w:r w:rsidR="005B3F8F" w:rsidRPr="0059424E">
        <w:rPr>
          <w:lang w:val="es-ES"/>
        </w:rPr>
        <w:t>administración</w:t>
      </w:r>
      <w:r w:rsidR="00337AE9" w:rsidRPr="0059424E">
        <w:rPr>
          <w:lang w:val="es-ES"/>
        </w:rPr>
        <w:t>, tomó nota de ellas y convino en seguir elaborando una propuesta común. La RPR-AMS acogió con agrado el anteproyecto de contribución del UIT-D al Plan Estratégico de la UIT elaborado por la Secretaría, tomó nota de</w:t>
      </w:r>
      <w:r w:rsidR="005B3F8F" w:rsidRPr="0059424E">
        <w:rPr>
          <w:lang w:val="es-ES"/>
        </w:rPr>
        <w:t>l mismo</w:t>
      </w:r>
      <w:r w:rsidR="00337AE9" w:rsidRPr="0059424E">
        <w:rPr>
          <w:lang w:val="es-ES"/>
        </w:rPr>
        <w:t xml:space="preserve"> y acordó continuar los debates sobre el anteproyecto de contribución del UIT-D al Plan Estratégico de la UIT para 2020-2023 a fin de elaborar una propuesta común de la </w:t>
      </w:r>
      <w:r w:rsidR="005B3F8F" w:rsidRPr="0059424E">
        <w:rPr>
          <w:lang w:val="es-ES"/>
        </w:rPr>
        <w:t xml:space="preserve">Región </w:t>
      </w:r>
      <w:r w:rsidR="00337AE9" w:rsidRPr="0059424E">
        <w:rPr>
          <w:lang w:val="es-ES"/>
        </w:rPr>
        <w:t xml:space="preserve">de las Américas. La RPR-ASP acogió con agrado las contribuciones de la Secretaría y de una </w:t>
      </w:r>
      <w:r w:rsidR="005B3F8F" w:rsidRPr="0059424E">
        <w:rPr>
          <w:lang w:val="es-ES"/>
        </w:rPr>
        <w:t>administración</w:t>
      </w:r>
      <w:r w:rsidR="00337AE9" w:rsidRPr="0059424E">
        <w:rPr>
          <w:lang w:val="es-ES"/>
        </w:rPr>
        <w:t>, tomó nota de ellas y propuso que las ideas recogidas en las mismas quedaran reflejadas en el Plan de Acción</w:t>
      </w:r>
      <w:bookmarkStart w:id="172" w:name="lt_pId516"/>
      <w:bookmarkEnd w:id="171"/>
      <w:r w:rsidR="00A259AE" w:rsidRPr="0059424E">
        <w:rPr>
          <w:szCs w:val="24"/>
          <w:lang w:val="es-ES"/>
        </w:rPr>
        <w:t>.</w:t>
      </w:r>
      <w:bookmarkEnd w:id="172"/>
    </w:p>
    <w:p w:rsidR="00A259AE" w:rsidRPr="0059424E" w:rsidRDefault="007D38DF" w:rsidP="0059424E">
      <w:pPr>
        <w:rPr>
          <w:szCs w:val="24"/>
          <w:lang w:val="es-ES"/>
        </w:rPr>
      </w:pPr>
      <w:bookmarkStart w:id="173" w:name="lt_pId517"/>
      <w:r w:rsidRPr="0059424E">
        <w:rPr>
          <w:rFonts w:ascii="Calibri" w:hAnsi="Calibri"/>
          <w:szCs w:val="24"/>
          <w:lang w:val="es-ES"/>
        </w:rPr>
        <w:t xml:space="preserve">El documento titulado </w:t>
      </w:r>
      <w:r w:rsidR="00DF76B2" w:rsidRPr="0059424E">
        <w:rPr>
          <w:szCs w:val="24"/>
          <w:lang w:val="es-ES"/>
        </w:rPr>
        <w:t>"</w:t>
      </w:r>
      <w:r w:rsidRPr="0059424E">
        <w:rPr>
          <w:b/>
          <w:iCs/>
          <w:szCs w:val="24"/>
          <w:lang w:val="es-ES"/>
        </w:rPr>
        <w:t>Anteproyecto de Plan de Acción del UIT-D para 2018-2021</w:t>
      </w:r>
      <w:r w:rsidR="00DF76B2" w:rsidRPr="0059424E">
        <w:rPr>
          <w:szCs w:val="24"/>
          <w:lang w:val="es-ES"/>
        </w:rPr>
        <w:t>"</w:t>
      </w:r>
      <w:r w:rsidR="00A259AE" w:rsidRPr="0059424E">
        <w:rPr>
          <w:szCs w:val="24"/>
          <w:lang w:val="es-ES"/>
        </w:rPr>
        <w:t xml:space="preserve"> </w:t>
      </w:r>
      <w:r w:rsidR="00337AE9" w:rsidRPr="0059424E">
        <w:rPr>
          <w:szCs w:val="24"/>
          <w:lang w:val="es-ES"/>
        </w:rPr>
        <w:t xml:space="preserve">fue presentado a cada una de las 6 RPR </w:t>
      </w:r>
      <w:r w:rsidR="00A259AE" w:rsidRPr="0059424E">
        <w:rPr>
          <w:szCs w:val="24"/>
          <w:lang w:val="es-ES"/>
        </w:rPr>
        <w:t>(</w:t>
      </w:r>
      <w:hyperlink r:id="rId28" w:history="1">
        <w:r w:rsidR="00A259AE" w:rsidRPr="0059424E">
          <w:rPr>
            <w:rStyle w:val="Hyperlink"/>
            <w:rFonts w:ascii="Calibri" w:hAnsi="Calibri"/>
            <w:szCs w:val="24"/>
            <w:lang w:val="es-ES"/>
          </w:rPr>
          <w:t>RPM-CIS16/8</w:t>
        </w:r>
      </w:hyperlink>
      <w:r w:rsidR="00A259AE" w:rsidRPr="0059424E">
        <w:rPr>
          <w:rFonts w:ascii="Calibri" w:hAnsi="Calibri"/>
          <w:szCs w:val="24"/>
          <w:lang w:val="es-ES"/>
        </w:rPr>
        <w:t xml:space="preserve">, </w:t>
      </w:r>
      <w:hyperlink r:id="rId29" w:history="1">
        <w:r w:rsidR="00A259AE" w:rsidRPr="0059424E">
          <w:rPr>
            <w:rStyle w:val="Hyperlink"/>
            <w:rFonts w:ascii="Calibri" w:hAnsi="Calibri"/>
            <w:szCs w:val="24"/>
            <w:lang w:val="es-ES"/>
          </w:rPr>
          <w:t>RPM-AFR16/8</w:t>
        </w:r>
      </w:hyperlink>
      <w:r w:rsidR="00A259AE" w:rsidRPr="0059424E">
        <w:rPr>
          <w:rFonts w:ascii="Calibri" w:hAnsi="Calibri"/>
          <w:szCs w:val="24"/>
          <w:lang w:val="es-ES"/>
        </w:rPr>
        <w:t xml:space="preserve">, </w:t>
      </w:r>
      <w:hyperlink r:id="rId30" w:history="1">
        <w:r w:rsidR="00A259AE" w:rsidRPr="0059424E">
          <w:rPr>
            <w:rStyle w:val="Hyperlink"/>
            <w:rFonts w:ascii="Calibri" w:hAnsi="Calibri"/>
            <w:szCs w:val="24"/>
            <w:lang w:val="es-ES"/>
          </w:rPr>
          <w:t>RPM-ARB17/8</w:t>
        </w:r>
      </w:hyperlink>
      <w:r w:rsidR="00A259AE" w:rsidRPr="0059424E">
        <w:rPr>
          <w:rFonts w:ascii="Calibri" w:hAnsi="Calibri"/>
          <w:szCs w:val="24"/>
          <w:lang w:val="es-ES"/>
        </w:rPr>
        <w:t xml:space="preserve">, </w:t>
      </w:r>
      <w:hyperlink r:id="rId31" w:history="1">
        <w:r w:rsidR="00A259AE" w:rsidRPr="0059424E">
          <w:rPr>
            <w:rStyle w:val="Hyperlink"/>
            <w:rFonts w:ascii="Calibri" w:hAnsi="Calibri"/>
            <w:szCs w:val="24"/>
            <w:lang w:val="es-ES"/>
          </w:rPr>
          <w:t>RPM-AMS17/8</w:t>
        </w:r>
      </w:hyperlink>
      <w:r w:rsidR="00A259AE" w:rsidRPr="0059424E">
        <w:rPr>
          <w:rFonts w:ascii="Calibri" w:hAnsi="Calibri"/>
          <w:szCs w:val="24"/>
          <w:lang w:val="es-ES"/>
        </w:rPr>
        <w:t xml:space="preserve">, </w:t>
      </w:r>
      <w:hyperlink r:id="rId32" w:history="1">
        <w:r w:rsidR="00A259AE" w:rsidRPr="0059424E">
          <w:rPr>
            <w:rStyle w:val="Hyperlink"/>
            <w:rFonts w:ascii="Calibri" w:hAnsi="Calibri"/>
            <w:szCs w:val="24"/>
            <w:lang w:val="es-ES"/>
          </w:rPr>
          <w:t>RPM-ASP17/8</w:t>
        </w:r>
      </w:hyperlink>
      <w:r w:rsidR="00A259AE" w:rsidRPr="0059424E">
        <w:rPr>
          <w:rFonts w:ascii="Calibri" w:hAnsi="Calibri"/>
          <w:szCs w:val="24"/>
          <w:lang w:val="es-ES"/>
        </w:rPr>
        <w:t xml:space="preserve">, </w:t>
      </w:r>
      <w:hyperlink r:id="rId33" w:history="1">
        <w:r w:rsidR="00A259AE" w:rsidRPr="0059424E">
          <w:rPr>
            <w:rStyle w:val="Hyperlink"/>
            <w:rFonts w:ascii="Calibri" w:hAnsi="Calibri"/>
            <w:szCs w:val="24"/>
            <w:lang w:val="es-ES"/>
          </w:rPr>
          <w:t>RPM-EUR17/8</w:t>
        </w:r>
      </w:hyperlink>
      <w:r w:rsidR="00A259AE" w:rsidRPr="0059424E">
        <w:rPr>
          <w:szCs w:val="24"/>
          <w:lang w:val="es-ES"/>
        </w:rPr>
        <w:t>).</w:t>
      </w:r>
      <w:bookmarkEnd w:id="173"/>
    </w:p>
    <w:p w:rsidR="00A259AE" w:rsidRPr="0059424E" w:rsidRDefault="00E82215" w:rsidP="0059424E">
      <w:pPr>
        <w:rPr>
          <w:szCs w:val="24"/>
          <w:lang w:val="es-ES"/>
        </w:rPr>
      </w:pPr>
      <w:r w:rsidRPr="0059424E">
        <w:rPr>
          <w:lang w:val="es-ES"/>
        </w:rPr>
        <w:t xml:space="preserve">Este documento fue elaborado por el Grupo por Correspondencia sobre el Plan Estratégico, el Plan Operacional y la Declaración (GC-PEPOD). El documento ha sido examinado para efectuar algunas revisiones acordadas por el Grupo por Correspondencia el 15 de marzo de 2016, especialmente el cambio de título y la referencia a las Resoluciones de la Conferencia de Plenipotenciarios, como señala el Documento </w:t>
      </w:r>
      <w:hyperlink r:id="rId34" w:history="1">
        <w:r w:rsidRPr="0059424E">
          <w:rPr>
            <w:rStyle w:val="Hyperlink"/>
            <w:lang w:val="es-ES"/>
          </w:rPr>
          <w:t>TDAG16-21/30</w:t>
        </w:r>
      </w:hyperlink>
      <w:r w:rsidRPr="0059424E">
        <w:rPr>
          <w:lang w:val="es-ES"/>
        </w:rPr>
        <w:t>. El proyecto de Plan de Acción se volvió a someter a la consideración del GADT-16. El GADT realizó ciertas aportaciones que se han integrado en el documento. El GADT-16, siguiendo las indicaciones del GC-PEPOD, encargó a la BDT que publicara el documento en línea para facilitar su consulta por parte de los miembros del UIT-D hasta el 30 de junio de 2016. Desde la publicación del documento no se han formulado observaciones adicionales ni solicitudes de modificaciones. En conjunto, el proyecto de Plan de Acción se fundamenta en el Plan de Acción de la CMDT-14 para poner en práctica el mandato de la BDT, de conformidad con la Gestión Basada en los Resultados (GBR), articulando los Objetivos, Resultados y Productos acordados en series estructuradas de actividades que se medirán con arreglo a indicadores bien definidos, a fin de evaluar la repercusión de los trabajos de la BDT en los Estados Miembros.</w:t>
      </w:r>
    </w:p>
    <w:p w:rsidR="00D45EB6" w:rsidRPr="0059424E" w:rsidRDefault="00D45EB6" w:rsidP="0059424E">
      <w:pPr>
        <w:rPr>
          <w:lang w:val="es-ES"/>
        </w:rPr>
      </w:pPr>
      <w:r w:rsidRPr="0059424E">
        <w:rPr>
          <w:lang w:val="es-ES"/>
        </w:rPr>
        <w:t xml:space="preserve">Se explicó además que este documento se considera vivo y está abierto a las observaciones y aportaciones que formulen los Estados Miembros en las RPR así como en el GADT-17 y </w:t>
      </w:r>
      <w:r w:rsidRPr="0059424E">
        <w:rPr>
          <w:lang w:val="es-ES"/>
        </w:rPr>
        <w:lastRenderedPageBreak/>
        <w:t>el GC</w:t>
      </w:r>
      <w:r w:rsidRPr="0059424E">
        <w:rPr>
          <w:lang w:val="es-ES"/>
        </w:rPr>
        <w:noBreakHyphen/>
        <w:t>PEPOD. Las aportaciones recibidas se integrarán en una versión refundida que se someterá a la consideración de la CMDT-17.</w:t>
      </w:r>
      <w:bookmarkStart w:id="174" w:name="lt_pId526"/>
    </w:p>
    <w:p w:rsidR="00A259AE" w:rsidRPr="0059424E" w:rsidRDefault="009F55A2" w:rsidP="0059424E">
      <w:pPr>
        <w:rPr>
          <w:szCs w:val="24"/>
          <w:lang w:val="es-ES"/>
        </w:rPr>
      </w:pPr>
      <w:r w:rsidRPr="0059424E">
        <w:rPr>
          <w:lang w:val="es-ES"/>
        </w:rPr>
        <w:t>Las cinco RPR acogieron con agrado el documento y convinieron en que se necesitaban más debates regionales sobre el Plan Estratégico, a fin de preparar una contribución regional sobre el Plan Estratégico al GADT y la CMDT-17.</w:t>
      </w:r>
      <w:bookmarkEnd w:id="174"/>
    </w:p>
    <w:p w:rsidR="00A259AE" w:rsidRPr="0059424E" w:rsidRDefault="00D34E80" w:rsidP="00D34E80">
      <w:pPr>
        <w:pStyle w:val="enumlev1"/>
        <w:rPr>
          <w:lang w:val="es-ES"/>
        </w:rPr>
      </w:pPr>
      <w:bookmarkStart w:id="175" w:name="lt_pId527"/>
      <w:r w:rsidRPr="00D34E80">
        <w:rPr>
          <w:lang w:val="es-ES"/>
        </w:rPr>
        <w:t>•</w:t>
      </w:r>
      <w:r>
        <w:rPr>
          <w:lang w:val="es-ES"/>
        </w:rPr>
        <w:tab/>
      </w:r>
      <w:r w:rsidR="009F55A2" w:rsidRPr="0059424E">
        <w:rPr>
          <w:lang w:val="es-ES"/>
        </w:rPr>
        <w:t xml:space="preserve">La </w:t>
      </w:r>
      <w:r w:rsidR="00A259AE" w:rsidRPr="0059424E">
        <w:rPr>
          <w:lang w:val="es-ES"/>
        </w:rPr>
        <w:t>RP</w:t>
      </w:r>
      <w:r w:rsidR="00A55733" w:rsidRPr="0059424E">
        <w:rPr>
          <w:lang w:val="es-ES"/>
        </w:rPr>
        <w:t>R</w:t>
      </w:r>
      <w:r w:rsidR="00A259AE" w:rsidRPr="0059424E">
        <w:rPr>
          <w:lang w:val="es-ES"/>
        </w:rPr>
        <w:t>-C</w:t>
      </w:r>
      <w:r w:rsidR="009F55A2" w:rsidRPr="0059424E">
        <w:rPr>
          <w:lang w:val="es-ES"/>
        </w:rPr>
        <w:t>EI</w:t>
      </w:r>
      <w:r w:rsidR="00A259AE" w:rsidRPr="0059424E">
        <w:rPr>
          <w:lang w:val="es-ES"/>
        </w:rPr>
        <w:t xml:space="preserve"> </w:t>
      </w:r>
      <w:r w:rsidR="009F55A2" w:rsidRPr="0059424E">
        <w:rPr>
          <w:lang w:val="es-ES"/>
        </w:rPr>
        <w:t>y la</w:t>
      </w:r>
      <w:r w:rsidR="00A259AE" w:rsidRPr="0059424E">
        <w:rPr>
          <w:lang w:val="es-ES"/>
        </w:rPr>
        <w:t xml:space="preserve"> RP</w:t>
      </w:r>
      <w:r w:rsidR="00A55733" w:rsidRPr="0059424E">
        <w:rPr>
          <w:lang w:val="es-ES"/>
        </w:rPr>
        <w:t>R</w:t>
      </w:r>
      <w:r w:rsidR="00A259AE" w:rsidRPr="0059424E">
        <w:rPr>
          <w:lang w:val="es-ES"/>
        </w:rPr>
        <w:t xml:space="preserve">-AFR </w:t>
      </w:r>
      <w:r w:rsidR="009F55A2" w:rsidRPr="0059424E">
        <w:rPr>
          <w:lang w:val="es-ES"/>
        </w:rPr>
        <w:t>acogieron con agrado y apoyaron el anteproyecto de Plan de Acción del UIT-D para 2018-2021.</w:t>
      </w:r>
      <w:bookmarkEnd w:id="175"/>
      <w:r w:rsidR="009F55A2" w:rsidRPr="0059424E">
        <w:rPr>
          <w:lang w:val="es-ES"/>
        </w:rPr>
        <w:t xml:space="preserve"> </w:t>
      </w:r>
      <w:bookmarkStart w:id="176" w:name="lt_pId528"/>
      <w:r w:rsidR="000E2DC1" w:rsidRPr="0059424E">
        <w:rPr>
          <w:lang w:val="es-ES"/>
        </w:rPr>
        <w:t xml:space="preserve">La </w:t>
      </w:r>
      <w:r w:rsidR="003E675A" w:rsidRPr="0059424E">
        <w:rPr>
          <w:lang w:val="es-ES"/>
        </w:rPr>
        <w:t xml:space="preserve">RPR-ARB deliberó acerca de la contribución de la Secretaría y convino en </w:t>
      </w:r>
      <w:r w:rsidR="009F55A2" w:rsidRPr="0059424E">
        <w:rPr>
          <w:lang w:val="es-ES"/>
        </w:rPr>
        <w:t>seguir elaborando una propuesta común</w:t>
      </w:r>
      <w:r w:rsidR="003E675A" w:rsidRPr="0059424E">
        <w:rPr>
          <w:lang w:val="es-ES"/>
        </w:rPr>
        <w:t xml:space="preserve"> del Grupo de Trabajo </w:t>
      </w:r>
      <w:r w:rsidR="005B3F8F" w:rsidRPr="0059424E">
        <w:rPr>
          <w:lang w:val="es-ES"/>
        </w:rPr>
        <w:t xml:space="preserve">árabe preparatorio </w:t>
      </w:r>
      <w:r w:rsidR="003E675A" w:rsidRPr="0059424E">
        <w:rPr>
          <w:lang w:val="es-ES"/>
        </w:rPr>
        <w:t>de la CMDT-17</w:t>
      </w:r>
      <w:r w:rsidR="00A259AE" w:rsidRPr="0059424E">
        <w:rPr>
          <w:lang w:val="es-ES"/>
        </w:rPr>
        <w:t xml:space="preserve"> </w:t>
      </w:r>
      <w:r w:rsidR="009F55A2" w:rsidRPr="0059424E">
        <w:rPr>
          <w:lang w:val="es-ES"/>
        </w:rPr>
        <w:t>para</w:t>
      </w:r>
      <w:r w:rsidR="00036231" w:rsidRPr="0059424E">
        <w:rPr>
          <w:lang w:val="es-ES"/>
        </w:rPr>
        <w:t xml:space="preserve"> presentar</w:t>
      </w:r>
      <w:r w:rsidR="009F55A2" w:rsidRPr="0059424E">
        <w:rPr>
          <w:lang w:val="es-ES"/>
        </w:rPr>
        <w:t>lo</w:t>
      </w:r>
      <w:r w:rsidR="00036231" w:rsidRPr="0059424E">
        <w:rPr>
          <w:lang w:val="es-ES"/>
        </w:rPr>
        <w:t xml:space="preserve"> al GADT-17</w:t>
      </w:r>
      <w:r w:rsidR="00A259AE" w:rsidRPr="0059424E">
        <w:rPr>
          <w:lang w:val="es-ES"/>
        </w:rPr>
        <w:t>.</w:t>
      </w:r>
      <w:bookmarkEnd w:id="176"/>
      <w:r w:rsidR="00A259AE" w:rsidRPr="0059424E">
        <w:rPr>
          <w:lang w:val="es-ES"/>
        </w:rPr>
        <w:t xml:space="preserve"> </w:t>
      </w:r>
      <w:bookmarkStart w:id="177" w:name="lt_pId529"/>
      <w:r w:rsidR="009F55A2" w:rsidRPr="0059424E">
        <w:rPr>
          <w:lang w:val="es-ES"/>
        </w:rPr>
        <w:t>L</w:t>
      </w:r>
      <w:r w:rsidR="00036231" w:rsidRPr="0059424E">
        <w:rPr>
          <w:lang w:val="es-ES"/>
        </w:rPr>
        <w:t xml:space="preserve">a RPR-AMS deliberó acerca de las contribuciones de la Secretaría y otras entidades y convino en elaborar una propuesta común del Grupo de Trabajo </w:t>
      </w:r>
      <w:r w:rsidR="009F55A2" w:rsidRPr="0059424E">
        <w:rPr>
          <w:lang w:val="es-ES"/>
        </w:rPr>
        <w:t xml:space="preserve">preparatorio </w:t>
      </w:r>
      <w:r w:rsidR="00036231" w:rsidRPr="0059424E">
        <w:rPr>
          <w:lang w:val="es-ES"/>
        </w:rPr>
        <w:t>de América de la CMDT-17 que se presentará al GADT-17</w:t>
      </w:r>
      <w:r w:rsidR="00A259AE" w:rsidRPr="0059424E">
        <w:rPr>
          <w:lang w:val="es-ES"/>
        </w:rPr>
        <w:t>.</w:t>
      </w:r>
      <w:bookmarkEnd w:id="177"/>
      <w:r w:rsidR="00A259AE" w:rsidRPr="0059424E">
        <w:rPr>
          <w:lang w:val="es-ES"/>
        </w:rPr>
        <w:t xml:space="preserve"> </w:t>
      </w:r>
      <w:bookmarkStart w:id="178" w:name="lt_pId530"/>
      <w:r w:rsidR="009F55A2" w:rsidRPr="0059424E">
        <w:rPr>
          <w:lang w:val="es-ES"/>
        </w:rPr>
        <w:t xml:space="preserve">La </w:t>
      </w:r>
      <w:r w:rsidR="00A259AE" w:rsidRPr="0059424E">
        <w:rPr>
          <w:lang w:val="es-ES"/>
        </w:rPr>
        <w:t>RP</w:t>
      </w:r>
      <w:r w:rsidR="00A55733" w:rsidRPr="0059424E">
        <w:rPr>
          <w:lang w:val="es-ES"/>
        </w:rPr>
        <w:t>R</w:t>
      </w:r>
      <w:r w:rsidR="00A259AE" w:rsidRPr="0059424E">
        <w:rPr>
          <w:lang w:val="es-ES"/>
        </w:rPr>
        <w:t xml:space="preserve">-ASP </w:t>
      </w:r>
      <w:r w:rsidR="00A55733" w:rsidRPr="0059424E">
        <w:rPr>
          <w:lang w:val="es-ES"/>
        </w:rPr>
        <w:t>acogió con agrado el documento y acordó que la región seguiría coordinando los trabajos al respecto para preparar la CMDT-17</w:t>
      </w:r>
      <w:r w:rsidR="00A259AE" w:rsidRPr="0059424E">
        <w:rPr>
          <w:lang w:val="es-ES"/>
        </w:rPr>
        <w:t>.</w:t>
      </w:r>
      <w:bookmarkEnd w:id="178"/>
    </w:p>
    <w:p w:rsidR="00A259AE" w:rsidRPr="0059424E" w:rsidRDefault="00BA0DFC" w:rsidP="0059424E">
      <w:pPr>
        <w:rPr>
          <w:szCs w:val="24"/>
          <w:lang w:val="es-ES"/>
        </w:rPr>
      </w:pPr>
      <w:bookmarkStart w:id="179" w:name="lt_pId531"/>
      <w:r w:rsidRPr="0059424E">
        <w:rPr>
          <w:szCs w:val="24"/>
          <w:lang w:val="es-ES"/>
        </w:rPr>
        <w:t xml:space="preserve">En nombre del Director de la BDT el documento titulado </w:t>
      </w:r>
      <w:r w:rsidR="00DF76B2" w:rsidRPr="0059424E">
        <w:rPr>
          <w:szCs w:val="24"/>
          <w:lang w:val="es-ES"/>
        </w:rPr>
        <w:t>"</w:t>
      </w:r>
      <w:r w:rsidRPr="0059424E">
        <w:rPr>
          <w:b/>
          <w:bCs/>
          <w:szCs w:val="24"/>
          <w:lang w:val="es-ES"/>
        </w:rPr>
        <w:t>Anteproyecto de Declaración de la CMDT-17</w:t>
      </w:r>
      <w:r w:rsidR="00DF76B2" w:rsidRPr="0059424E">
        <w:rPr>
          <w:szCs w:val="24"/>
          <w:lang w:val="es-ES"/>
        </w:rPr>
        <w:t>"</w:t>
      </w:r>
      <w:r w:rsidRPr="0059424E">
        <w:rPr>
          <w:szCs w:val="24"/>
          <w:lang w:val="es-ES"/>
        </w:rPr>
        <w:t xml:space="preserve"> </w:t>
      </w:r>
      <w:r w:rsidR="00A55733" w:rsidRPr="0059424E">
        <w:rPr>
          <w:szCs w:val="24"/>
          <w:lang w:val="es-ES"/>
        </w:rPr>
        <w:t>se presentó a cada una de las 6 RPR</w:t>
      </w:r>
      <w:r w:rsidR="00A259AE" w:rsidRPr="0059424E">
        <w:rPr>
          <w:szCs w:val="24"/>
          <w:lang w:val="es-ES"/>
        </w:rPr>
        <w:t xml:space="preserve"> (</w:t>
      </w:r>
      <w:hyperlink r:id="rId35" w:history="1">
        <w:r w:rsidR="00A259AE" w:rsidRPr="0059424E">
          <w:rPr>
            <w:rStyle w:val="Hyperlink"/>
            <w:rFonts w:ascii="Calibri" w:hAnsi="Calibri"/>
            <w:szCs w:val="24"/>
            <w:lang w:val="es-ES"/>
          </w:rPr>
          <w:t>RPM-CIS16/9</w:t>
        </w:r>
      </w:hyperlink>
      <w:r w:rsidR="00A259AE" w:rsidRPr="0059424E">
        <w:rPr>
          <w:rFonts w:ascii="Calibri" w:hAnsi="Calibri"/>
          <w:szCs w:val="24"/>
          <w:lang w:val="es-ES"/>
        </w:rPr>
        <w:t xml:space="preserve">, </w:t>
      </w:r>
      <w:hyperlink r:id="rId36" w:history="1">
        <w:r w:rsidR="00A259AE" w:rsidRPr="0059424E">
          <w:rPr>
            <w:rStyle w:val="Hyperlink"/>
            <w:rFonts w:ascii="Calibri" w:hAnsi="Calibri"/>
            <w:szCs w:val="24"/>
            <w:lang w:val="es-ES"/>
          </w:rPr>
          <w:t>RPM-AFR16/9</w:t>
        </w:r>
      </w:hyperlink>
      <w:r w:rsidR="00A259AE" w:rsidRPr="0059424E">
        <w:rPr>
          <w:rFonts w:ascii="Calibri" w:hAnsi="Calibri"/>
          <w:szCs w:val="24"/>
          <w:lang w:val="es-ES"/>
        </w:rPr>
        <w:t xml:space="preserve">, </w:t>
      </w:r>
      <w:hyperlink r:id="rId37" w:history="1">
        <w:r w:rsidR="00A259AE" w:rsidRPr="0059424E">
          <w:rPr>
            <w:rStyle w:val="Hyperlink"/>
            <w:rFonts w:ascii="Calibri" w:hAnsi="Calibri"/>
            <w:szCs w:val="24"/>
            <w:lang w:val="es-ES"/>
          </w:rPr>
          <w:t>RPM-ARB17/9</w:t>
        </w:r>
      </w:hyperlink>
      <w:r w:rsidR="00A259AE" w:rsidRPr="0059424E">
        <w:rPr>
          <w:rFonts w:ascii="Calibri" w:hAnsi="Calibri"/>
          <w:szCs w:val="24"/>
          <w:lang w:val="es-ES"/>
        </w:rPr>
        <w:t xml:space="preserve">, </w:t>
      </w:r>
      <w:hyperlink r:id="rId38" w:history="1">
        <w:r w:rsidR="00A259AE" w:rsidRPr="0059424E">
          <w:rPr>
            <w:rStyle w:val="Hyperlink"/>
            <w:rFonts w:ascii="Calibri" w:hAnsi="Calibri"/>
            <w:szCs w:val="24"/>
            <w:lang w:val="es-ES"/>
          </w:rPr>
          <w:t>RPM</w:t>
        </w:r>
        <w:r w:rsidR="00366970" w:rsidRPr="0059424E">
          <w:rPr>
            <w:rStyle w:val="Hyperlink"/>
            <w:rFonts w:ascii="Calibri" w:hAnsi="Calibri"/>
            <w:szCs w:val="24"/>
            <w:lang w:val="es-ES"/>
          </w:rPr>
          <w:noBreakHyphen/>
        </w:r>
        <w:r w:rsidR="00A259AE" w:rsidRPr="0059424E">
          <w:rPr>
            <w:rStyle w:val="Hyperlink"/>
            <w:rFonts w:ascii="Calibri" w:hAnsi="Calibri"/>
            <w:szCs w:val="24"/>
            <w:lang w:val="es-ES"/>
          </w:rPr>
          <w:t>AMS17/9</w:t>
        </w:r>
      </w:hyperlink>
      <w:r w:rsidR="00A259AE" w:rsidRPr="0059424E">
        <w:rPr>
          <w:rFonts w:ascii="Calibri" w:hAnsi="Calibri"/>
          <w:szCs w:val="24"/>
          <w:lang w:val="es-ES"/>
        </w:rPr>
        <w:t xml:space="preserve">, </w:t>
      </w:r>
      <w:hyperlink r:id="rId39" w:history="1">
        <w:r w:rsidR="00A259AE" w:rsidRPr="0059424E">
          <w:rPr>
            <w:rStyle w:val="Hyperlink"/>
            <w:rFonts w:ascii="Calibri" w:hAnsi="Calibri"/>
            <w:szCs w:val="24"/>
            <w:lang w:val="es-ES"/>
          </w:rPr>
          <w:t>RPM-ASP17/9</w:t>
        </w:r>
      </w:hyperlink>
      <w:r w:rsidR="00A259AE" w:rsidRPr="0059424E">
        <w:rPr>
          <w:rFonts w:ascii="Calibri" w:hAnsi="Calibri"/>
          <w:szCs w:val="24"/>
          <w:lang w:val="es-ES"/>
        </w:rPr>
        <w:t xml:space="preserve">, </w:t>
      </w:r>
      <w:hyperlink r:id="rId40" w:history="1">
        <w:r w:rsidR="00A259AE" w:rsidRPr="0059424E">
          <w:rPr>
            <w:rStyle w:val="Hyperlink"/>
            <w:rFonts w:ascii="Calibri" w:hAnsi="Calibri"/>
            <w:szCs w:val="24"/>
            <w:lang w:val="es-ES"/>
          </w:rPr>
          <w:t>RPM-EUR17/9</w:t>
        </w:r>
      </w:hyperlink>
      <w:r w:rsidR="00A259AE" w:rsidRPr="0059424E">
        <w:rPr>
          <w:rStyle w:val="Hyperlink"/>
          <w:szCs w:val="24"/>
          <w:lang w:val="es-ES"/>
        </w:rPr>
        <w:t>)</w:t>
      </w:r>
      <w:r w:rsidR="00A259AE" w:rsidRPr="0059424E">
        <w:rPr>
          <w:lang w:val="es-ES"/>
        </w:rPr>
        <w:t>.</w:t>
      </w:r>
      <w:bookmarkEnd w:id="179"/>
    </w:p>
    <w:p w:rsidR="00A259AE" w:rsidRPr="0059424E" w:rsidRDefault="006D548C" w:rsidP="0059424E">
      <w:pPr>
        <w:rPr>
          <w:szCs w:val="24"/>
          <w:lang w:val="es-ES"/>
        </w:rPr>
      </w:pPr>
      <w:r w:rsidRPr="0059424E">
        <w:rPr>
          <w:lang w:val="es-ES"/>
        </w:rPr>
        <w:t xml:space="preserve">Este documento ha sido elaborado por el Grupo por Correspondencia del GADT sobre el Plan Estratégico, el Plan Operacional y la Declaración (GC-PEPOD) y presentado al GADT-15 en abril de 2015. Fue revisado por el GC-PEPOD el 15 de marzo de 2016 como se indica en el Documento </w:t>
      </w:r>
      <w:hyperlink r:id="rId41" w:history="1">
        <w:r w:rsidRPr="0059424E">
          <w:rPr>
            <w:rStyle w:val="Hyperlink"/>
            <w:lang w:val="es-ES"/>
          </w:rPr>
          <w:t>TDAG16-21/31 (Rev.1)</w:t>
        </w:r>
      </w:hyperlink>
      <w:r w:rsidRPr="0059424E">
        <w:rPr>
          <w:lang w:val="es-ES"/>
        </w:rPr>
        <w:t>. El GADT 2016 adoptó el documento y decidió su publicación en el sitio web a más tardar el 30 de junio de 2016 para que los miembros del UIT-D puedan consultarlo. Se recibieron observaciones formuladas por tres países y éstas se recogen en la presente versión. El Director de la BDT indicó durante el GADT 2016 que planeaba presentar en todos las RPR hasta la CMDT-17 el anteproyecto de Declaración de la CMDT-17. Este documento contiene como referencia la Declaración de Dubái que fue adoptada por la Conferencia Mundial de Desarrollo de las Telecomunicaciones celebrada en Dubái (Emiratos Árabes Unidos) del 30 de marzo al 10 de abril de 2014.</w:t>
      </w:r>
    </w:p>
    <w:p w:rsidR="00A259AE" w:rsidRPr="0059424E" w:rsidRDefault="00940C61" w:rsidP="0059424E">
      <w:pPr>
        <w:rPr>
          <w:szCs w:val="24"/>
          <w:lang w:val="es-ES"/>
        </w:rPr>
      </w:pPr>
      <w:r w:rsidRPr="0059424E">
        <w:rPr>
          <w:lang w:val="es-ES"/>
        </w:rPr>
        <w:t>El anteproyecto de Declaración de la CMDT-17 se elaboró utilizando un lenguaje que refleja una perspectiva más amplia y puede ser entendido con facilidad por personas ajenas a la UIT, además de por los Estados Miembros y los Miembros de Sector. Este anteproyecto se centra en el papel esencial que desempeñarán las telecomunicaciones/TIC en el logro de los Objetivos y Metas de Desarrollo Sostenible y su función transformadora en el fomento del desarrollo sostenible.</w:t>
      </w:r>
    </w:p>
    <w:p w:rsidR="00A259AE" w:rsidRPr="0059424E" w:rsidRDefault="00A55733" w:rsidP="0059424E">
      <w:pPr>
        <w:rPr>
          <w:lang w:val="es-ES"/>
        </w:rPr>
      </w:pPr>
      <w:bookmarkStart w:id="180" w:name="lt_pId540"/>
      <w:r w:rsidRPr="0059424E">
        <w:rPr>
          <w:lang w:val="es-ES"/>
        </w:rPr>
        <w:t xml:space="preserve">La </w:t>
      </w:r>
      <w:r w:rsidR="00A259AE" w:rsidRPr="0059424E">
        <w:rPr>
          <w:lang w:val="es-ES"/>
        </w:rPr>
        <w:t>RP</w:t>
      </w:r>
      <w:r w:rsidRPr="0059424E">
        <w:rPr>
          <w:lang w:val="es-ES"/>
        </w:rPr>
        <w:t>R</w:t>
      </w:r>
      <w:r w:rsidR="00A259AE" w:rsidRPr="0059424E">
        <w:rPr>
          <w:lang w:val="es-ES"/>
        </w:rPr>
        <w:t>-AFR</w:t>
      </w:r>
      <w:r w:rsidRPr="0059424E">
        <w:rPr>
          <w:lang w:val="es-ES"/>
        </w:rPr>
        <w:t xml:space="preserve"> y la</w:t>
      </w:r>
      <w:r w:rsidR="00A259AE" w:rsidRPr="0059424E">
        <w:rPr>
          <w:lang w:val="es-ES"/>
        </w:rPr>
        <w:t xml:space="preserve"> RP</w:t>
      </w:r>
      <w:r w:rsidRPr="0059424E">
        <w:rPr>
          <w:lang w:val="es-ES"/>
        </w:rPr>
        <w:t>R</w:t>
      </w:r>
      <w:r w:rsidR="00A259AE" w:rsidRPr="0059424E">
        <w:rPr>
          <w:lang w:val="es-ES"/>
        </w:rPr>
        <w:t xml:space="preserve">-ARB </w:t>
      </w:r>
      <w:r w:rsidRPr="0059424E">
        <w:rPr>
          <w:lang w:val="es-ES"/>
        </w:rPr>
        <w:t>convinieron ambas en que se necesitaban más debates sobre el anteproyecto de Declaración de la CMDT-17 a fin de preparar contribuciones regionales sobre el anteproyecto de Declaración de la CMDT-17 al GADT y la CMDT-17</w:t>
      </w:r>
      <w:r w:rsidR="00A259AE" w:rsidRPr="0059424E">
        <w:rPr>
          <w:lang w:val="es-ES"/>
        </w:rPr>
        <w:t>.</w:t>
      </w:r>
      <w:bookmarkEnd w:id="180"/>
    </w:p>
    <w:p w:rsidR="00A259AE" w:rsidRPr="0059424E" w:rsidRDefault="00A55733" w:rsidP="0059424E">
      <w:pPr>
        <w:rPr>
          <w:lang w:val="es-ES"/>
        </w:rPr>
      </w:pPr>
      <w:bookmarkStart w:id="181" w:name="lt_pId541"/>
      <w:r w:rsidRPr="0059424E">
        <w:rPr>
          <w:lang w:val="es-ES"/>
        </w:rPr>
        <w:t xml:space="preserve">La </w:t>
      </w:r>
      <w:r w:rsidR="00A259AE" w:rsidRPr="0059424E">
        <w:rPr>
          <w:lang w:val="es-ES"/>
        </w:rPr>
        <w:t>RP</w:t>
      </w:r>
      <w:r w:rsidRPr="0059424E">
        <w:rPr>
          <w:lang w:val="es-ES"/>
        </w:rPr>
        <w:t>R</w:t>
      </w:r>
      <w:r w:rsidR="00A259AE" w:rsidRPr="0059424E">
        <w:rPr>
          <w:lang w:val="es-ES"/>
        </w:rPr>
        <w:t>-C</w:t>
      </w:r>
      <w:r w:rsidRPr="0059424E">
        <w:rPr>
          <w:lang w:val="es-ES"/>
        </w:rPr>
        <w:t>EI</w:t>
      </w:r>
      <w:r w:rsidR="00A259AE" w:rsidRPr="0059424E">
        <w:rPr>
          <w:lang w:val="es-ES"/>
        </w:rPr>
        <w:t xml:space="preserve"> </w:t>
      </w:r>
      <w:r w:rsidRPr="0059424E">
        <w:rPr>
          <w:lang w:val="es-ES"/>
        </w:rPr>
        <w:t xml:space="preserve">apoyó su revisión recogida en el </w:t>
      </w:r>
      <w:r w:rsidR="005B3F8F" w:rsidRPr="0059424E">
        <w:rPr>
          <w:lang w:val="es-ES"/>
        </w:rPr>
        <w:t xml:space="preserve">Documento </w:t>
      </w:r>
      <w:hyperlink r:id="rId42" w:history="1">
        <w:r w:rsidRPr="0059424E">
          <w:rPr>
            <w:rStyle w:val="Hyperlink"/>
            <w:lang w:val="es-ES"/>
          </w:rPr>
          <w:t>RPM-CIS16/26</w:t>
        </w:r>
      </w:hyperlink>
      <w:r w:rsidRPr="0059424E">
        <w:rPr>
          <w:lang w:val="es-ES"/>
        </w:rPr>
        <w:t xml:space="preserve"> y acordó preparar sobre la base de la misma una propuesta regional común a la CMDT-17</w:t>
      </w:r>
      <w:r w:rsidR="00A259AE" w:rsidRPr="0059424E">
        <w:rPr>
          <w:rFonts w:ascii="Calibri" w:hAnsi="Calibri"/>
          <w:lang w:val="es-ES"/>
        </w:rPr>
        <w:t>.</w:t>
      </w:r>
      <w:bookmarkEnd w:id="181"/>
    </w:p>
    <w:p w:rsidR="00A259AE" w:rsidRPr="0059424E" w:rsidRDefault="00A55733" w:rsidP="0059424E">
      <w:pPr>
        <w:rPr>
          <w:lang w:val="es-ES"/>
        </w:rPr>
      </w:pPr>
      <w:bookmarkStart w:id="182" w:name="lt_pId542"/>
      <w:r w:rsidRPr="0059424E">
        <w:rPr>
          <w:lang w:val="es-ES"/>
        </w:rPr>
        <w:t xml:space="preserve">La </w:t>
      </w:r>
      <w:r w:rsidR="00A259AE" w:rsidRPr="0059424E">
        <w:rPr>
          <w:lang w:val="es-ES"/>
        </w:rPr>
        <w:t>RP</w:t>
      </w:r>
      <w:r w:rsidRPr="0059424E">
        <w:rPr>
          <w:lang w:val="es-ES"/>
        </w:rPr>
        <w:t>R</w:t>
      </w:r>
      <w:r w:rsidR="00A259AE" w:rsidRPr="0059424E">
        <w:rPr>
          <w:lang w:val="es-ES"/>
        </w:rPr>
        <w:t xml:space="preserve">-AMS, </w:t>
      </w:r>
      <w:r w:rsidRPr="0059424E">
        <w:rPr>
          <w:lang w:val="es-ES"/>
        </w:rPr>
        <w:t>que creó un Grupo ad hoc sobre el anteproyecto de Declaración de la CMDT-17, llegó a un consenso sobre el anteproyecto de Declaración de la CMDT-17</w:t>
      </w:r>
      <w:r w:rsidR="00BD17AF" w:rsidRPr="0059424E">
        <w:rPr>
          <w:lang w:val="es-ES"/>
        </w:rPr>
        <w:t xml:space="preserve"> elaborado por la RPR-AMS recogido en el </w:t>
      </w:r>
      <w:hyperlink r:id="rId43" w:history="1">
        <w:r w:rsidR="00BD17AF" w:rsidRPr="0059424E">
          <w:rPr>
            <w:rStyle w:val="Hyperlink"/>
            <w:lang w:val="es-ES"/>
          </w:rPr>
          <w:t xml:space="preserve">Anexo 2 al </w:t>
        </w:r>
        <w:r w:rsidR="005B3F8F" w:rsidRPr="0059424E">
          <w:rPr>
            <w:rStyle w:val="Hyperlink"/>
            <w:lang w:val="es-ES"/>
          </w:rPr>
          <w:t xml:space="preserve">Informe </w:t>
        </w:r>
        <w:r w:rsidR="00BD17AF" w:rsidRPr="0059424E">
          <w:rPr>
            <w:rStyle w:val="Hyperlink"/>
            <w:lang w:val="es-ES"/>
          </w:rPr>
          <w:t>del Presidente de la RPR-AMS</w:t>
        </w:r>
      </w:hyperlink>
      <w:r w:rsidR="00BD17AF" w:rsidRPr="0059424E">
        <w:rPr>
          <w:lang w:val="es-ES"/>
        </w:rPr>
        <w:t>.</w:t>
      </w:r>
      <w:bookmarkEnd w:id="182"/>
    </w:p>
    <w:p w:rsidR="00A259AE" w:rsidRPr="0059424E" w:rsidRDefault="00BD17AF" w:rsidP="0059424E">
      <w:pPr>
        <w:tabs>
          <w:tab w:val="left" w:pos="1951"/>
        </w:tabs>
        <w:rPr>
          <w:lang w:val="es-ES"/>
        </w:rPr>
      </w:pPr>
      <w:bookmarkStart w:id="183" w:name="lt_pId543"/>
      <w:r w:rsidRPr="0059424E">
        <w:rPr>
          <w:lang w:val="es-ES"/>
        </w:rPr>
        <w:t xml:space="preserve">La </w:t>
      </w:r>
      <w:r w:rsidR="00A259AE" w:rsidRPr="0059424E">
        <w:rPr>
          <w:lang w:val="es-ES"/>
        </w:rPr>
        <w:t>RP</w:t>
      </w:r>
      <w:r w:rsidRPr="0059424E">
        <w:rPr>
          <w:lang w:val="es-ES"/>
        </w:rPr>
        <w:t>R</w:t>
      </w:r>
      <w:r w:rsidR="00A259AE" w:rsidRPr="0059424E">
        <w:rPr>
          <w:lang w:val="es-ES"/>
        </w:rPr>
        <w:t xml:space="preserve">-ASP, </w:t>
      </w:r>
      <w:r w:rsidRPr="0059424E">
        <w:rPr>
          <w:lang w:val="es-ES"/>
        </w:rPr>
        <w:t xml:space="preserve">que creó un Grupo ad hoc sobre el anteproyecto de Declaración de la CMDT-17, tomó nota del Informe del Presidente de ese Grupo ad hoc y convino en utilizarlo como base para continuar los trabajos encaminados a desarrollar una contribución consolidada de la región. Ese informe está recogido en el </w:t>
      </w:r>
      <w:bookmarkStart w:id="184" w:name="lt_pId544"/>
      <w:bookmarkEnd w:id="183"/>
      <w:r w:rsidR="00A772B7" w:rsidRPr="0059424E">
        <w:fldChar w:fldCharType="begin"/>
      </w:r>
      <w:r w:rsidRPr="0059424E">
        <w:rPr>
          <w:lang w:val="es-ES"/>
        </w:rPr>
        <w:instrText>HYPERLINK "https://www.itu.int/md/D14-RPMASP-170321-TD-0005/en"</w:instrText>
      </w:r>
      <w:r w:rsidR="00A772B7" w:rsidRPr="0059424E">
        <w:fldChar w:fldCharType="separate"/>
      </w:r>
      <w:r w:rsidRPr="0059424E">
        <w:rPr>
          <w:rStyle w:val="Hyperlink"/>
          <w:lang w:val="es-ES"/>
        </w:rPr>
        <w:t xml:space="preserve">Anexo 2 al </w:t>
      </w:r>
      <w:r w:rsidR="005B3F8F" w:rsidRPr="0059424E">
        <w:rPr>
          <w:rStyle w:val="Hyperlink"/>
          <w:lang w:val="es-ES"/>
        </w:rPr>
        <w:t xml:space="preserve">Informe </w:t>
      </w:r>
      <w:r w:rsidRPr="0059424E">
        <w:rPr>
          <w:rStyle w:val="Hyperlink"/>
          <w:lang w:val="es-ES"/>
        </w:rPr>
        <w:t>del Presidente de la RPR-ASP</w:t>
      </w:r>
      <w:r w:rsidR="00A772B7" w:rsidRPr="0059424E">
        <w:rPr>
          <w:rStyle w:val="Hyperlink"/>
          <w:lang w:val="es-ES"/>
        </w:rPr>
        <w:fldChar w:fldCharType="end"/>
      </w:r>
      <w:r w:rsidR="00A259AE" w:rsidRPr="0059424E">
        <w:rPr>
          <w:rStyle w:val="Hyperlink"/>
          <w:color w:val="auto"/>
          <w:u w:val="none"/>
          <w:lang w:val="es-ES"/>
        </w:rPr>
        <w:t>.</w:t>
      </w:r>
      <w:bookmarkEnd w:id="184"/>
    </w:p>
    <w:p w:rsidR="00A259AE" w:rsidRPr="0059424E" w:rsidRDefault="00A259AE" w:rsidP="0059424E">
      <w:pPr>
        <w:pStyle w:val="Heading1"/>
        <w:rPr>
          <w:lang w:val="es-ES"/>
        </w:rPr>
      </w:pPr>
      <w:bookmarkStart w:id="185" w:name="lt_pId545"/>
      <w:r w:rsidRPr="0059424E">
        <w:rPr>
          <w:lang w:val="es-ES"/>
        </w:rPr>
        <w:lastRenderedPageBreak/>
        <w:t>C</w:t>
      </w:r>
      <w:bookmarkEnd w:id="185"/>
      <w:r w:rsidRPr="0059424E">
        <w:rPr>
          <w:lang w:val="es-ES"/>
        </w:rPr>
        <w:tab/>
      </w:r>
      <w:r w:rsidR="00F17B68" w:rsidRPr="0059424E">
        <w:rPr>
          <w:lang w:val="es-ES"/>
        </w:rPr>
        <w:t>Reglamento interno del UIT-D (Resolución 1 de la CMDT)</w:t>
      </w:r>
    </w:p>
    <w:p w:rsidR="00A259AE" w:rsidRPr="0059424E" w:rsidRDefault="00EF2E8D" w:rsidP="0059424E">
      <w:pPr>
        <w:rPr>
          <w:rFonts w:ascii="Calibri" w:hAnsi="Calibri"/>
          <w:szCs w:val="24"/>
          <w:lang w:val="es-ES"/>
        </w:rPr>
      </w:pPr>
      <w:bookmarkStart w:id="186" w:name="lt_pId547"/>
      <w:r w:rsidRPr="0059424E">
        <w:rPr>
          <w:rFonts w:ascii="Calibri" w:hAnsi="Calibri"/>
          <w:szCs w:val="24"/>
          <w:lang w:val="es-ES"/>
        </w:rPr>
        <w:t xml:space="preserve">El documento titulado </w:t>
      </w:r>
      <w:r w:rsidR="00DF76B2" w:rsidRPr="0059424E">
        <w:rPr>
          <w:rFonts w:ascii="Calibri" w:hAnsi="Calibri"/>
          <w:szCs w:val="24"/>
          <w:lang w:val="es-ES"/>
        </w:rPr>
        <w:t>"</w:t>
      </w:r>
      <w:r w:rsidRPr="0059424E">
        <w:rPr>
          <w:rFonts w:ascii="Calibri" w:hAnsi="Calibri"/>
          <w:b/>
          <w:bCs/>
          <w:szCs w:val="24"/>
          <w:lang w:val="es-ES"/>
        </w:rPr>
        <w:t>Reglamento interno del UIT-D (Resolución 1 de la CMDT)</w:t>
      </w:r>
      <w:r w:rsidR="00DF76B2" w:rsidRPr="0059424E">
        <w:rPr>
          <w:rFonts w:ascii="Calibri" w:hAnsi="Calibri"/>
          <w:szCs w:val="24"/>
          <w:lang w:val="es-ES"/>
        </w:rPr>
        <w:t>"</w:t>
      </w:r>
      <w:r w:rsidR="00A259AE" w:rsidRPr="0059424E">
        <w:rPr>
          <w:rFonts w:ascii="Calibri" w:hAnsi="Calibri"/>
          <w:szCs w:val="24"/>
          <w:lang w:val="es-ES"/>
        </w:rPr>
        <w:t xml:space="preserve">, </w:t>
      </w:r>
      <w:r w:rsidR="00BD17AF" w:rsidRPr="0059424E">
        <w:rPr>
          <w:rFonts w:ascii="Calibri" w:hAnsi="Calibri"/>
          <w:szCs w:val="24"/>
          <w:lang w:val="es-ES"/>
        </w:rPr>
        <w:t>fue presentado a cada una de las 6 RPR</w:t>
      </w:r>
      <w:r w:rsidR="00A259AE" w:rsidRPr="0059424E">
        <w:rPr>
          <w:rFonts w:ascii="Calibri" w:hAnsi="Calibri"/>
          <w:szCs w:val="24"/>
          <w:lang w:val="es-ES"/>
        </w:rPr>
        <w:t xml:space="preserve"> (</w:t>
      </w:r>
      <w:hyperlink r:id="rId44" w:history="1">
        <w:r w:rsidR="00A259AE" w:rsidRPr="0059424E">
          <w:rPr>
            <w:rStyle w:val="Hyperlink"/>
            <w:rFonts w:ascii="Calibri" w:hAnsi="Calibri"/>
            <w:szCs w:val="24"/>
            <w:lang w:val="es-ES"/>
          </w:rPr>
          <w:t>RPM-CIS16/10</w:t>
        </w:r>
      </w:hyperlink>
      <w:r w:rsidR="00A259AE" w:rsidRPr="0059424E">
        <w:rPr>
          <w:rFonts w:ascii="Calibri" w:hAnsi="Calibri"/>
          <w:szCs w:val="24"/>
          <w:lang w:val="es-ES"/>
        </w:rPr>
        <w:t xml:space="preserve">, </w:t>
      </w:r>
      <w:hyperlink r:id="rId45" w:history="1">
        <w:r w:rsidR="00A259AE" w:rsidRPr="0059424E">
          <w:rPr>
            <w:rStyle w:val="Hyperlink"/>
            <w:rFonts w:ascii="Calibri" w:hAnsi="Calibri"/>
            <w:szCs w:val="24"/>
            <w:lang w:val="es-ES"/>
          </w:rPr>
          <w:t>RPM-AFR16/10</w:t>
        </w:r>
      </w:hyperlink>
      <w:r w:rsidR="00A259AE" w:rsidRPr="0059424E">
        <w:rPr>
          <w:rFonts w:ascii="Calibri" w:hAnsi="Calibri"/>
          <w:szCs w:val="24"/>
          <w:lang w:val="es-ES"/>
        </w:rPr>
        <w:t xml:space="preserve">, </w:t>
      </w:r>
      <w:hyperlink r:id="rId46" w:history="1">
        <w:r w:rsidR="00A259AE" w:rsidRPr="0059424E">
          <w:rPr>
            <w:rStyle w:val="Hyperlink"/>
            <w:rFonts w:ascii="Calibri" w:hAnsi="Calibri"/>
            <w:szCs w:val="24"/>
            <w:lang w:val="es-ES"/>
          </w:rPr>
          <w:t>RPM-ARB17/10</w:t>
        </w:r>
      </w:hyperlink>
      <w:r w:rsidR="00A259AE" w:rsidRPr="0059424E">
        <w:rPr>
          <w:rFonts w:ascii="Calibri" w:hAnsi="Calibri"/>
          <w:szCs w:val="24"/>
          <w:lang w:val="es-ES"/>
        </w:rPr>
        <w:t xml:space="preserve">, </w:t>
      </w:r>
      <w:hyperlink r:id="rId47" w:history="1">
        <w:r w:rsidR="00A259AE" w:rsidRPr="0059424E">
          <w:rPr>
            <w:rStyle w:val="Hyperlink"/>
            <w:rFonts w:ascii="Calibri" w:hAnsi="Calibri"/>
            <w:szCs w:val="24"/>
            <w:lang w:val="es-ES"/>
          </w:rPr>
          <w:t>RPM</w:t>
        </w:r>
        <w:r w:rsidR="005B3F8F" w:rsidRPr="0059424E">
          <w:rPr>
            <w:rStyle w:val="Hyperlink"/>
            <w:rFonts w:ascii="Calibri" w:hAnsi="Calibri"/>
            <w:szCs w:val="24"/>
            <w:lang w:val="es-ES"/>
          </w:rPr>
          <w:noBreakHyphen/>
        </w:r>
        <w:r w:rsidR="00A259AE" w:rsidRPr="0059424E">
          <w:rPr>
            <w:rStyle w:val="Hyperlink"/>
            <w:rFonts w:ascii="Calibri" w:hAnsi="Calibri"/>
            <w:szCs w:val="24"/>
            <w:lang w:val="es-ES"/>
          </w:rPr>
          <w:t>AMS17/10</w:t>
        </w:r>
      </w:hyperlink>
      <w:r w:rsidR="00A259AE" w:rsidRPr="0059424E">
        <w:rPr>
          <w:rFonts w:ascii="Calibri" w:hAnsi="Calibri"/>
          <w:szCs w:val="24"/>
          <w:lang w:val="es-ES"/>
        </w:rPr>
        <w:t xml:space="preserve">, </w:t>
      </w:r>
      <w:hyperlink r:id="rId48" w:history="1">
        <w:r w:rsidR="00A259AE" w:rsidRPr="0059424E">
          <w:rPr>
            <w:rStyle w:val="Hyperlink"/>
            <w:rFonts w:ascii="Calibri" w:hAnsi="Calibri"/>
            <w:szCs w:val="24"/>
            <w:lang w:val="es-ES"/>
          </w:rPr>
          <w:t>RPM-ASP17/10</w:t>
        </w:r>
      </w:hyperlink>
      <w:r w:rsidR="00A259AE" w:rsidRPr="0059424E">
        <w:rPr>
          <w:rFonts w:ascii="Calibri" w:hAnsi="Calibri"/>
          <w:szCs w:val="24"/>
          <w:lang w:val="es-ES"/>
        </w:rPr>
        <w:t xml:space="preserve">, </w:t>
      </w:r>
      <w:hyperlink r:id="rId49" w:history="1">
        <w:r w:rsidR="00A259AE" w:rsidRPr="0059424E">
          <w:rPr>
            <w:rStyle w:val="Hyperlink"/>
            <w:rFonts w:ascii="Calibri" w:hAnsi="Calibri"/>
            <w:szCs w:val="24"/>
            <w:lang w:val="es-ES"/>
          </w:rPr>
          <w:t>RPM-EUR17/10</w:t>
        </w:r>
      </w:hyperlink>
      <w:r w:rsidR="00A259AE" w:rsidRPr="0059424E">
        <w:rPr>
          <w:rFonts w:ascii="Calibri" w:hAnsi="Calibri"/>
          <w:szCs w:val="24"/>
          <w:lang w:val="es-ES"/>
        </w:rPr>
        <w:t>).</w:t>
      </w:r>
      <w:bookmarkEnd w:id="186"/>
    </w:p>
    <w:p w:rsidR="00A259AE" w:rsidRPr="0059424E" w:rsidRDefault="00C975AD" w:rsidP="0059424E">
      <w:pPr>
        <w:rPr>
          <w:szCs w:val="24"/>
          <w:lang w:val="es-ES"/>
        </w:rPr>
      </w:pPr>
      <w:bookmarkStart w:id="187" w:name="lt_pId551"/>
      <w:r w:rsidRPr="0059424E">
        <w:rPr>
          <w:szCs w:val="24"/>
          <w:lang w:val="es-ES"/>
        </w:rPr>
        <w:t xml:space="preserve">Basándose en la amplia labor realizada durante la CMDT-14, el Grupo por Correspondencia del GADT sobre el Reglamento </w:t>
      </w:r>
      <w:r w:rsidR="002B2807" w:rsidRPr="0059424E">
        <w:rPr>
          <w:szCs w:val="24"/>
          <w:lang w:val="es-ES"/>
        </w:rPr>
        <w:t xml:space="preserve">interno </w:t>
      </w:r>
      <w:r w:rsidRPr="0059424E">
        <w:rPr>
          <w:szCs w:val="24"/>
          <w:lang w:val="es-ES"/>
        </w:rPr>
        <w:t>del UIT-D (Resolución 1) está revisando el texto existente en la Resolución 1 (Rev. Dubái, 2014) para dar una interpretación práctica a los métodos de trabajo y preparar propuestas para su ulterior consideración. El Grupo se reunió por primera vez el 27 de abril de 2015, examinó la contribución de la Presidenta, aprobó la mayoría de las modificaciones de fondo y modificó parte del texto. Los miembros del Grupo por Correspondencia aportaron nuevas modificaciones. En la reunión del 15 de marzo de 2016 se realizaron modificaciones adicionales y se señalaron los puntos sobre los que hay que seguir trabajando</w:t>
      </w:r>
      <w:r w:rsidR="00A259AE" w:rsidRPr="0059424E">
        <w:rPr>
          <w:szCs w:val="24"/>
          <w:lang w:val="es-ES"/>
        </w:rPr>
        <w:t>.</w:t>
      </w:r>
      <w:bookmarkEnd w:id="187"/>
    </w:p>
    <w:p w:rsidR="00A259AE" w:rsidRPr="0059424E" w:rsidRDefault="00BD17AF" w:rsidP="0059424E">
      <w:pPr>
        <w:rPr>
          <w:rFonts w:ascii="Calibri" w:hAnsi="Calibri"/>
          <w:szCs w:val="24"/>
          <w:lang w:val="es-ES"/>
        </w:rPr>
      </w:pPr>
      <w:bookmarkStart w:id="188" w:name="lt_pId552"/>
      <w:r w:rsidRPr="0059424E">
        <w:rPr>
          <w:rFonts w:ascii="Calibri" w:hAnsi="Calibri"/>
          <w:szCs w:val="24"/>
          <w:lang w:val="es-ES"/>
        </w:rPr>
        <w:t xml:space="preserve">La </w:t>
      </w:r>
      <w:r w:rsidR="00A259AE" w:rsidRPr="0059424E">
        <w:rPr>
          <w:rFonts w:ascii="Calibri" w:hAnsi="Calibri"/>
          <w:szCs w:val="24"/>
          <w:lang w:val="es-ES"/>
        </w:rPr>
        <w:t>RP</w:t>
      </w:r>
      <w:r w:rsidRPr="0059424E">
        <w:rPr>
          <w:rFonts w:ascii="Calibri" w:hAnsi="Calibri"/>
          <w:szCs w:val="24"/>
          <w:lang w:val="es-ES"/>
        </w:rPr>
        <w:t>R</w:t>
      </w:r>
      <w:r w:rsidR="00A259AE" w:rsidRPr="0059424E">
        <w:rPr>
          <w:rFonts w:ascii="Calibri" w:hAnsi="Calibri"/>
          <w:szCs w:val="24"/>
          <w:lang w:val="es-ES"/>
        </w:rPr>
        <w:t>-C</w:t>
      </w:r>
      <w:r w:rsidRPr="0059424E">
        <w:rPr>
          <w:rFonts w:ascii="Calibri" w:hAnsi="Calibri"/>
          <w:szCs w:val="24"/>
          <w:lang w:val="es-ES"/>
        </w:rPr>
        <w:t>EI</w:t>
      </w:r>
      <w:r w:rsidR="00AE4DB8" w:rsidRPr="0059424E">
        <w:rPr>
          <w:rFonts w:ascii="Calibri" w:hAnsi="Calibri"/>
          <w:szCs w:val="24"/>
          <w:lang w:val="es-ES"/>
        </w:rPr>
        <w:t xml:space="preserve"> acordó varios cambios de la Resolución 1, incluida la propuesta de fusión de las Resoluciones 1 y 31. La propuesta de texto resultante de la Resolución 1 figura en el </w:t>
      </w:r>
      <w:r w:rsidR="00193DC8" w:rsidRPr="0059424E">
        <w:rPr>
          <w:rFonts w:ascii="Calibri" w:hAnsi="Calibri"/>
          <w:szCs w:val="24"/>
          <w:lang w:val="es-ES"/>
        </w:rPr>
        <w:t>Documento</w:t>
      </w:r>
      <w:bookmarkStart w:id="189" w:name="lt_pId553"/>
      <w:bookmarkEnd w:id="188"/>
      <w:r w:rsidR="00193DC8" w:rsidRPr="0059424E">
        <w:rPr>
          <w:rFonts w:ascii="Calibri" w:hAnsi="Calibri"/>
          <w:szCs w:val="24"/>
          <w:lang w:val="es-ES"/>
        </w:rPr>
        <w:t> </w:t>
      </w:r>
      <w:hyperlink r:id="rId50" w:history="1">
        <w:r w:rsidR="00A259AE" w:rsidRPr="0059424E">
          <w:rPr>
            <w:rStyle w:val="Hyperlink"/>
            <w:rFonts w:ascii="Calibri" w:hAnsi="Calibri"/>
            <w:szCs w:val="24"/>
            <w:lang w:val="es-ES"/>
          </w:rPr>
          <w:t>TDAG17-22/38</w:t>
        </w:r>
      </w:hyperlink>
      <w:r w:rsidR="00A259AE" w:rsidRPr="0059424E">
        <w:rPr>
          <w:rFonts w:ascii="Calibri" w:hAnsi="Calibri"/>
          <w:szCs w:val="24"/>
          <w:lang w:val="es-ES"/>
        </w:rPr>
        <w:t>.</w:t>
      </w:r>
      <w:bookmarkEnd w:id="189"/>
      <w:r w:rsidR="00A259AE" w:rsidRPr="0059424E">
        <w:rPr>
          <w:rFonts w:ascii="Calibri" w:hAnsi="Calibri"/>
          <w:szCs w:val="24"/>
          <w:lang w:val="es-ES"/>
        </w:rPr>
        <w:t xml:space="preserve"> </w:t>
      </w:r>
    </w:p>
    <w:p w:rsidR="00A259AE" w:rsidRPr="0059424E" w:rsidRDefault="00AE4DB8" w:rsidP="0059424E">
      <w:pPr>
        <w:rPr>
          <w:rFonts w:ascii="Calibri" w:hAnsi="Calibri"/>
          <w:szCs w:val="24"/>
          <w:lang w:val="es-ES"/>
        </w:rPr>
      </w:pPr>
      <w:bookmarkStart w:id="190" w:name="lt_pId554"/>
      <w:r w:rsidRPr="0059424E">
        <w:rPr>
          <w:rFonts w:ascii="Calibri" w:hAnsi="Calibri"/>
          <w:szCs w:val="24"/>
          <w:lang w:val="es-ES"/>
        </w:rPr>
        <w:t xml:space="preserve">La </w:t>
      </w:r>
      <w:r w:rsidR="00A259AE" w:rsidRPr="0059424E">
        <w:rPr>
          <w:rFonts w:ascii="Calibri" w:hAnsi="Calibri"/>
          <w:szCs w:val="24"/>
          <w:lang w:val="es-ES"/>
        </w:rPr>
        <w:t>RP</w:t>
      </w:r>
      <w:r w:rsidRPr="0059424E">
        <w:rPr>
          <w:rFonts w:ascii="Calibri" w:hAnsi="Calibri"/>
          <w:szCs w:val="24"/>
          <w:lang w:val="es-ES"/>
        </w:rPr>
        <w:t>R</w:t>
      </w:r>
      <w:r w:rsidR="00A259AE" w:rsidRPr="0059424E">
        <w:rPr>
          <w:rFonts w:ascii="Calibri" w:hAnsi="Calibri"/>
          <w:szCs w:val="24"/>
          <w:lang w:val="es-ES"/>
        </w:rPr>
        <w:t xml:space="preserve">-AFR, </w:t>
      </w:r>
      <w:r w:rsidRPr="0059424E">
        <w:rPr>
          <w:rFonts w:ascii="Calibri" w:hAnsi="Calibri"/>
          <w:szCs w:val="24"/>
          <w:lang w:val="es-ES"/>
        </w:rPr>
        <w:t>la RPR</w:t>
      </w:r>
      <w:r w:rsidR="00A259AE" w:rsidRPr="0059424E">
        <w:rPr>
          <w:rFonts w:ascii="Calibri" w:hAnsi="Calibri"/>
          <w:szCs w:val="24"/>
          <w:lang w:val="es-ES"/>
        </w:rPr>
        <w:t xml:space="preserve">-ARB, </w:t>
      </w:r>
      <w:r w:rsidRPr="0059424E">
        <w:rPr>
          <w:rFonts w:ascii="Calibri" w:hAnsi="Calibri"/>
          <w:szCs w:val="24"/>
          <w:lang w:val="es-ES"/>
        </w:rPr>
        <w:t>la RPR</w:t>
      </w:r>
      <w:r w:rsidR="00A259AE" w:rsidRPr="0059424E">
        <w:rPr>
          <w:rFonts w:ascii="Calibri" w:hAnsi="Calibri"/>
          <w:szCs w:val="24"/>
          <w:lang w:val="es-ES"/>
        </w:rPr>
        <w:t xml:space="preserve">-AMS </w:t>
      </w:r>
      <w:r w:rsidRPr="0059424E">
        <w:rPr>
          <w:rFonts w:ascii="Calibri" w:hAnsi="Calibri"/>
          <w:szCs w:val="24"/>
          <w:lang w:val="es-ES"/>
        </w:rPr>
        <w:t>y la</w:t>
      </w:r>
      <w:r w:rsidR="00A259AE" w:rsidRPr="0059424E">
        <w:rPr>
          <w:rFonts w:ascii="Calibri" w:hAnsi="Calibri"/>
          <w:szCs w:val="24"/>
          <w:lang w:val="es-ES"/>
        </w:rPr>
        <w:t xml:space="preserve"> </w:t>
      </w:r>
      <w:r w:rsidRPr="0059424E">
        <w:rPr>
          <w:rFonts w:ascii="Calibri" w:hAnsi="Calibri"/>
          <w:szCs w:val="24"/>
          <w:lang w:val="es-ES"/>
        </w:rPr>
        <w:t>RPR</w:t>
      </w:r>
      <w:r w:rsidR="00A259AE" w:rsidRPr="0059424E">
        <w:rPr>
          <w:rFonts w:ascii="Calibri" w:hAnsi="Calibri"/>
          <w:szCs w:val="24"/>
          <w:lang w:val="es-ES"/>
        </w:rPr>
        <w:t xml:space="preserve">-ASP </w:t>
      </w:r>
      <w:r w:rsidRPr="0059424E">
        <w:rPr>
          <w:rFonts w:ascii="Calibri" w:hAnsi="Calibri"/>
          <w:szCs w:val="24"/>
          <w:lang w:val="es-ES"/>
        </w:rPr>
        <w:t>convinieron en que se necesitaban más debates sobre la Resolución 1 a fin de preparar contribuciones regionales sobre la Resolución 1 al GADT y la CMDT-17</w:t>
      </w:r>
      <w:r w:rsidR="00A259AE" w:rsidRPr="0059424E">
        <w:rPr>
          <w:rFonts w:ascii="Calibri" w:hAnsi="Calibri"/>
          <w:szCs w:val="24"/>
          <w:lang w:val="es-ES"/>
        </w:rPr>
        <w:t>.</w:t>
      </w:r>
      <w:bookmarkEnd w:id="190"/>
    </w:p>
    <w:p w:rsidR="00A259AE" w:rsidRPr="0059424E" w:rsidRDefault="00A259AE" w:rsidP="0059424E">
      <w:pPr>
        <w:pStyle w:val="Heading1"/>
        <w:rPr>
          <w:lang w:val="es-ES"/>
        </w:rPr>
      </w:pPr>
      <w:bookmarkStart w:id="191" w:name="lt_pId555"/>
      <w:r w:rsidRPr="0059424E">
        <w:rPr>
          <w:lang w:val="es-ES"/>
        </w:rPr>
        <w:t>D</w:t>
      </w:r>
      <w:bookmarkEnd w:id="191"/>
      <w:r w:rsidRPr="0059424E">
        <w:rPr>
          <w:lang w:val="es-ES"/>
        </w:rPr>
        <w:tab/>
      </w:r>
      <w:r w:rsidR="00F10C6E" w:rsidRPr="0059424E">
        <w:rPr>
          <w:lang w:val="es-ES"/>
        </w:rPr>
        <w:t>Racionalización de las Resoluciones de la CMDT</w:t>
      </w:r>
    </w:p>
    <w:p w:rsidR="00A259AE" w:rsidRPr="0059424E" w:rsidRDefault="00AE4DB8" w:rsidP="0059424E">
      <w:pPr>
        <w:rPr>
          <w:rFonts w:ascii="Calibri" w:hAnsi="Calibri"/>
          <w:lang w:val="es-ES"/>
        </w:rPr>
      </w:pPr>
      <w:bookmarkStart w:id="192" w:name="lt_pId557"/>
      <w:r w:rsidRPr="0059424E">
        <w:rPr>
          <w:rFonts w:ascii="Calibri" w:hAnsi="Calibri"/>
          <w:lang w:val="es-ES"/>
        </w:rPr>
        <w:t xml:space="preserve">El documento titulado </w:t>
      </w:r>
      <w:r w:rsidR="00DF76B2" w:rsidRPr="0059424E">
        <w:rPr>
          <w:rFonts w:ascii="Calibri" w:hAnsi="Calibri"/>
          <w:lang w:val="es-ES"/>
        </w:rPr>
        <w:t>"</w:t>
      </w:r>
      <w:r w:rsidRPr="0059424E">
        <w:rPr>
          <w:rFonts w:ascii="Calibri" w:hAnsi="Calibri"/>
          <w:b/>
          <w:bCs/>
          <w:lang w:val="es-ES"/>
        </w:rPr>
        <w:t>Informe del Grupo por Correspondencia sobre la racionalización de las Resoluciones de la CMDT</w:t>
      </w:r>
      <w:r w:rsidR="00DF76B2" w:rsidRPr="0059424E">
        <w:rPr>
          <w:rFonts w:ascii="Calibri" w:hAnsi="Calibri"/>
          <w:lang w:val="es-ES"/>
        </w:rPr>
        <w:t>"</w:t>
      </w:r>
      <w:r w:rsidRPr="0059424E">
        <w:rPr>
          <w:rFonts w:ascii="Calibri" w:hAnsi="Calibri"/>
          <w:lang w:val="es-ES"/>
        </w:rPr>
        <w:t>,</w:t>
      </w:r>
      <w:r w:rsidR="00A259AE" w:rsidRPr="0059424E">
        <w:rPr>
          <w:rFonts w:ascii="Calibri" w:hAnsi="Calibri"/>
          <w:lang w:val="es-ES"/>
        </w:rPr>
        <w:t xml:space="preserve"> </w:t>
      </w:r>
      <w:r w:rsidR="00BD17AF" w:rsidRPr="0059424E">
        <w:rPr>
          <w:rFonts w:ascii="Calibri" w:hAnsi="Calibri"/>
          <w:lang w:val="es-ES"/>
        </w:rPr>
        <w:t>fue presentado a cada una de las 6 RPR</w:t>
      </w:r>
      <w:r w:rsidR="00A259AE" w:rsidRPr="0059424E">
        <w:rPr>
          <w:rFonts w:ascii="Calibri" w:hAnsi="Calibri"/>
          <w:lang w:val="es-ES"/>
        </w:rPr>
        <w:t xml:space="preserve"> (</w:t>
      </w:r>
      <w:hyperlink r:id="rId51" w:history="1">
        <w:r w:rsidR="00A259AE" w:rsidRPr="0059424E">
          <w:rPr>
            <w:rStyle w:val="Hyperlink"/>
            <w:rFonts w:ascii="Calibri" w:hAnsi="Calibri"/>
            <w:szCs w:val="24"/>
            <w:lang w:val="es-ES"/>
          </w:rPr>
          <w:t>RPM-CIS16/11</w:t>
        </w:r>
      </w:hyperlink>
      <w:r w:rsidR="00A259AE" w:rsidRPr="0059424E">
        <w:rPr>
          <w:rFonts w:ascii="Calibri" w:hAnsi="Calibri"/>
          <w:szCs w:val="24"/>
          <w:lang w:val="es-ES"/>
        </w:rPr>
        <w:t xml:space="preserve">, </w:t>
      </w:r>
      <w:hyperlink r:id="rId52" w:history="1">
        <w:r w:rsidR="00A259AE" w:rsidRPr="0059424E">
          <w:rPr>
            <w:rStyle w:val="Hyperlink"/>
            <w:rFonts w:ascii="Calibri" w:hAnsi="Calibri"/>
            <w:szCs w:val="24"/>
            <w:lang w:val="es-ES"/>
          </w:rPr>
          <w:t>RPM</w:t>
        </w:r>
        <w:r w:rsidR="00895D21" w:rsidRPr="0059424E">
          <w:rPr>
            <w:rStyle w:val="Hyperlink"/>
            <w:rFonts w:ascii="Calibri" w:hAnsi="Calibri"/>
            <w:szCs w:val="24"/>
            <w:lang w:val="es-ES"/>
          </w:rPr>
          <w:noBreakHyphen/>
        </w:r>
        <w:r w:rsidR="00A259AE" w:rsidRPr="0059424E">
          <w:rPr>
            <w:rStyle w:val="Hyperlink"/>
            <w:rFonts w:ascii="Calibri" w:hAnsi="Calibri"/>
            <w:szCs w:val="24"/>
            <w:lang w:val="es-ES"/>
          </w:rPr>
          <w:t>AFR16/11</w:t>
        </w:r>
      </w:hyperlink>
      <w:r w:rsidR="00A259AE" w:rsidRPr="0059424E">
        <w:rPr>
          <w:rFonts w:ascii="Calibri" w:hAnsi="Calibri"/>
          <w:szCs w:val="24"/>
          <w:lang w:val="es-ES"/>
        </w:rPr>
        <w:t xml:space="preserve">, </w:t>
      </w:r>
      <w:hyperlink r:id="rId53" w:history="1">
        <w:r w:rsidR="00A259AE" w:rsidRPr="0059424E">
          <w:rPr>
            <w:rStyle w:val="Hyperlink"/>
            <w:rFonts w:ascii="Calibri" w:hAnsi="Calibri"/>
            <w:szCs w:val="24"/>
            <w:lang w:val="es-ES"/>
          </w:rPr>
          <w:t>RPM-ARB17/11</w:t>
        </w:r>
      </w:hyperlink>
      <w:r w:rsidR="00A259AE" w:rsidRPr="0059424E">
        <w:rPr>
          <w:rFonts w:ascii="Calibri" w:hAnsi="Calibri"/>
          <w:szCs w:val="24"/>
          <w:lang w:val="es-ES"/>
        </w:rPr>
        <w:t xml:space="preserve">, </w:t>
      </w:r>
      <w:hyperlink r:id="rId54" w:history="1">
        <w:r w:rsidR="00A259AE" w:rsidRPr="0059424E">
          <w:rPr>
            <w:rStyle w:val="Hyperlink"/>
            <w:rFonts w:ascii="Calibri" w:hAnsi="Calibri"/>
            <w:szCs w:val="24"/>
            <w:lang w:val="es-ES"/>
          </w:rPr>
          <w:t>RPM-AMS17/11</w:t>
        </w:r>
      </w:hyperlink>
      <w:r w:rsidR="00A259AE" w:rsidRPr="0059424E">
        <w:rPr>
          <w:rFonts w:ascii="Calibri" w:hAnsi="Calibri"/>
          <w:szCs w:val="24"/>
          <w:lang w:val="es-ES"/>
        </w:rPr>
        <w:t xml:space="preserve">, </w:t>
      </w:r>
      <w:hyperlink r:id="rId55" w:history="1">
        <w:r w:rsidR="00A259AE" w:rsidRPr="0059424E">
          <w:rPr>
            <w:rStyle w:val="Hyperlink"/>
            <w:rFonts w:ascii="Calibri" w:hAnsi="Calibri"/>
            <w:szCs w:val="24"/>
            <w:lang w:val="es-ES"/>
          </w:rPr>
          <w:t>RPM-ASP17/11</w:t>
        </w:r>
      </w:hyperlink>
      <w:r w:rsidR="00A259AE" w:rsidRPr="0059424E">
        <w:rPr>
          <w:rFonts w:ascii="Calibri" w:hAnsi="Calibri"/>
          <w:szCs w:val="24"/>
          <w:lang w:val="es-ES"/>
        </w:rPr>
        <w:t xml:space="preserve">, </w:t>
      </w:r>
      <w:hyperlink r:id="rId56" w:history="1">
        <w:r w:rsidR="00A259AE" w:rsidRPr="0059424E">
          <w:rPr>
            <w:rStyle w:val="Hyperlink"/>
            <w:rFonts w:ascii="Calibri" w:hAnsi="Calibri"/>
            <w:szCs w:val="24"/>
            <w:lang w:val="es-ES"/>
          </w:rPr>
          <w:t>RPM-EUR17/11</w:t>
        </w:r>
      </w:hyperlink>
      <w:r w:rsidR="00A259AE" w:rsidRPr="0059424E">
        <w:rPr>
          <w:rFonts w:ascii="Calibri" w:hAnsi="Calibri"/>
          <w:lang w:val="es-ES"/>
        </w:rPr>
        <w:t>).</w:t>
      </w:r>
      <w:bookmarkEnd w:id="192"/>
    </w:p>
    <w:p w:rsidR="00A259AE" w:rsidRPr="0059424E" w:rsidRDefault="00703D99" w:rsidP="0059424E">
      <w:pPr>
        <w:rPr>
          <w:lang w:val="es-ES"/>
        </w:rPr>
      </w:pPr>
      <w:r w:rsidRPr="0059424E">
        <w:rPr>
          <w:szCs w:val="24"/>
          <w:lang w:val="es-ES"/>
        </w:rPr>
        <w:t>E</w:t>
      </w:r>
      <w:r w:rsidR="00AE4DB8" w:rsidRPr="0059424E">
        <w:rPr>
          <w:szCs w:val="24"/>
          <w:lang w:val="es-ES"/>
        </w:rPr>
        <w:t>n e</w:t>
      </w:r>
      <w:r w:rsidRPr="0059424E">
        <w:rPr>
          <w:szCs w:val="24"/>
          <w:lang w:val="es-ES"/>
        </w:rPr>
        <w:t xml:space="preserve">ste documento </w:t>
      </w:r>
      <w:r w:rsidR="00AE4DB8" w:rsidRPr="0059424E">
        <w:rPr>
          <w:szCs w:val="24"/>
          <w:lang w:val="es-ES"/>
        </w:rPr>
        <w:t xml:space="preserve">se </w:t>
      </w:r>
      <w:r w:rsidRPr="0059424E">
        <w:rPr>
          <w:szCs w:val="24"/>
          <w:lang w:val="es-ES"/>
        </w:rPr>
        <w:t xml:space="preserve">informa de los trabajos del Grupo por Correspondencia del GADT sobre racionalización de las Resoluciones de la CMDT (GC-RR) y </w:t>
      </w:r>
      <w:r w:rsidR="00AE4DB8" w:rsidRPr="0059424E">
        <w:rPr>
          <w:szCs w:val="24"/>
          <w:lang w:val="es-ES"/>
        </w:rPr>
        <w:t>se indica</w:t>
      </w:r>
      <w:r w:rsidRPr="0059424E">
        <w:rPr>
          <w:szCs w:val="24"/>
          <w:lang w:val="es-ES"/>
        </w:rPr>
        <w:t xml:space="preserve"> el camino a seguir. Partiendo de las contribuciones de los </w:t>
      </w:r>
      <w:r w:rsidR="00193DC8" w:rsidRPr="0059424E">
        <w:rPr>
          <w:szCs w:val="24"/>
          <w:lang w:val="es-ES"/>
        </w:rPr>
        <w:t>miembros</w:t>
      </w:r>
      <w:r w:rsidRPr="0059424E">
        <w:rPr>
          <w:szCs w:val="24"/>
          <w:lang w:val="es-ES"/>
        </w:rPr>
        <w:t>, se ha elaborado una serie de principios sobre la racionalización de las Resoluciones de la CMDT existente, que se sometieron</w:t>
      </w:r>
      <w:r w:rsidR="00193DC8" w:rsidRPr="0059424E">
        <w:rPr>
          <w:szCs w:val="24"/>
          <w:lang w:val="es-ES"/>
        </w:rPr>
        <w:t xml:space="preserve"> a</w:t>
      </w:r>
      <w:r w:rsidRPr="0059424E">
        <w:rPr>
          <w:szCs w:val="24"/>
          <w:lang w:val="es-ES"/>
        </w:rPr>
        <w:t xml:space="preserve"> la consideración de la segunda reunión de este Grupo en septiembre de 2016. Dependiendo de los trabajos que se lleven a cabo y teniendo debidamente en cuenta los debates que se sostengan en las Reuniones Preparativas Regionales (RPR), se elaborará un informe con la antelación suficiente para que lo examine el GADT-17. El informe final del GC-RR se presentará a la CMDT-17 para que se adopten las medidas oportunas.</w:t>
      </w:r>
    </w:p>
    <w:p w:rsidR="00A259AE" w:rsidRPr="0059424E" w:rsidRDefault="00906621" w:rsidP="0059424E">
      <w:pPr>
        <w:rPr>
          <w:lang w:val="es-ES"/>
        </w:rPr>
      </w:pPr>
      <w:bookmarkStart w:id="193" w:name="lt_pId564"/>
      <w:r w:rsidRPr="0059424E">
        <w:rPr>
          <w:szCs w:val="24"/>
          <w:lang w:val="es-ES"/>
        </w:rPr>
        <w:t xml:space="preserve">El Grupo por Correspondencia continúa sus trabajos </w:t>
      </w:r>
      <w:r w:rsidR="00AE4DB8" w:rsidRPr="0059424E">
        <w:rPr>
          <w:szCs w:val="24"/>
          <w:lang w:val="es-ES"/>
        </w:rPr>
        <w:t>por</w:t>
      </w:r>
      <w:r w:rsidRPr="0059424E">
        <w:rPr>
          <w:szCs w:val="24"/>
          <w:lang w:val="es-ES"/>
        </w:rPr>
        <w:t xml:space="preserve"> medios electrónicos. Se insta a presentar contribuciones y propuestas concretas para acelerar la tarea del Grupo por Correspondencia.</w:t>
      </w:r>
      <w:r w:rsidR="005A76BB" w:rsidRPr="0059424E">
        <w:rPr>
          <w:szCs w:val="24"/>
          <w:lang w:val="es-ES"/>
        </w:rPr>
        <w:t xml:space="preserve"> </w:t>
      </w:r>
      <w:r w:rsidR="00CA4BE8" w:rsidRPr="0059424E">
        <w:rPr>
          <w:szCs w:val="24"/>
          <w:lang w:val="es-ES"/>
        </w:rPr>
        <w:t>La tercera reunión del GC-RR tuvo lugar el 25 de enero de 2017, y la cuarta reunión el 3 de abril de 2017; la quinta y última reunión tendrá lugar el 10 de mayo de 2017</w:t>
      </w:r>
      <w:r w:rsidR="00A259AE" w:rsidRPr="0059424E">
        <w:rPr>
          <w:lang w:val="es-ES"/>
        </w:rPr>
        <w:t>.</w:t>
      </w:r>
      <w:bookmarkEnd w:id="193"/>
    </w:p>
    <w:p w:rsidR="00A259AE" w:rsidRPr="0059424E" w:rsidRDefault="00CA4BE8" w:rsidP="0059424E">
      <w:pPr>
        <w:tabs>
          <w:tab w:val="left" w:pos="0"/>
        </w:tabs>
        <w:rPr>
          <w:lang w:val="es-ES"/>
        </w:rPr>
      </w:pPr>
      <w:bookmarkStart w:id="194" w:name="lt_pId565"/>
      <w:r w:rsidRPr="0059424E">
        <w:rPr>
          <w:lang w:val="es-ES"/>
        </w:rPr>
        <w:t xml:space="preserve">La </w:t>
      </w:r>
      <w:r w:rsidR="00AE4DB8" w:rsidRPr="0059424E">
        <w:rPr>
          <w:lang w:val="es-ES"/>
        </w:rPr>
        <w:t>RPR</w:t>
      </w:r>
      <w:r w:rsidR="00A259AE" w:rsidRPr="0059424E">
        <w:rPr>
          <w:lang w:val="es-ES"/>
        </w:rPr>
        <w:t>-C</w:t>
      </w:r>
      <w:r w:rsidRPr="0059424E">
        <w:rPr>
          <w:lang w:val="es-ES"/>
        </w:rPr>
        <w:t xml:space="preserve">EI apoyó las propuestas siguientes y convino en preparar una propuesta regional común. Los textos resultantes de las Resoluciones 17 y 37 figuran en el </w:t>
      </w:r>
      <w:r w:rsidR="00412191" w:rsidRPr="0059424E">
        <w:rPr>
          <w:lang w:val="es-ES"/>
        </w:rPr>
        <w:t>Documento</w:t>
      </w:r>
      <w:bookmarkStart w:id="195" w:name="lt_pId566"/>
      <w:bookmarkEnd w:id="194"/>
      <w:r w:rsidR="00412191" w:rsidRPr="0059424E">
        <w:rPr>
          <w:rFonts w:ascii="Calibri" w:hAnsi="Calibri"/>
          <w:szCs w:val="24"/>
          <w:lang w:val="es-ES"/>
        </w:rPr>
        <w:t xml:space="preserve"> </w:t>
      </w:r>
      <w:hyperlink r:id="rId57" w:history="1">
        <w:r w:rsidR="00A259AE" w:rsidRPr="0059424E">
          <w:rPr>
            <w:rStyle w:val="Hyperlink"/>
            <w:rFonts w:ascii="Calibri" w:hAnsi="Calibri"/>
            <w:szCs w:val="24"/>
            <w:lang w:val="es-ES"/>
          </w:rPr>
          <w:t>TDAG17-22/38</w:t>
        </w:r>
      </w:hyperlink>
      <w:r w:rsidR="00A259AE" w:rsidRPr="0059424E">
        <w:rPr>
          <w:rFonts w:ascii="Calibri" w:hAnsi="Calibri"/>
          <w:szCs w:val="24"/>
          <w:lang w:val="es-ES"/>
        </w:rPr>
        <w:t>.</w:t>
      </w:r>
      <w:bookmarkEnd w:id="195"/>
    </w:p>
    <w:p w:rsidR="00A259AE" w:rsidRPr="0059424E" w:rsidRDefault="00FE1E99" w:rsidP="0059424E">
      <w:pPr>
        <w:pStyle w:val="enumlev1"/>
        <w:rPr>
          <w:lang w:val="es-ES"/>
        </w:rPr>
      </w:pPr>
      <w:bookmarkStart w:id="196" w:name="lt_pId567"/>
      <w:r w:rsidRPr="0059424E">
        <w:rPr>
          <w:lang w:val="es-ES"/>
        </w:rPr>
        <w:t>•</w:t>
      </w:r>
      <w:r w:rsidRPr="0059424E">
        <w:rPr>
          <w:lang w:val="es-ES"/>
        </w:rPr>
        <w:tab/>
      </w:r>
      <w:r w:rsidR="00CA4BE8" w:rsidRPr="0059424E">
        <w:rPr>
          <w:lang w:val="es-ES"/>
        </w:rPr>
        <w:t xml:space="preserve">Propuesta de fusión de las Resoluciones </w:t>
      </w:r>
      <w:r w:rsidR="00A259AE" w:rsidRPr="0059424E">
        <w:rPr>
          <w:lang w:val="es-ES"/>
        </w:rPr>
        <w:t xml:space="preserve">17 </w:t>
      </w:r>
      <w:r w:rsidR="00CA4BE8" w:rsidRPr="0059424E">
        <w:rPr>
          <w:lang w:val="es-ES"/>
        </w:rPr>
        <w:t>y</w:t>
      </w:r>
      <w:r w:rsidR="00A259AE" w:rsidRPr="0059424E">
        <w:rPr>
          <w:lang w:val="es-ES"/>
        </w:rPr>
        <w:t xml:space="preserve"> 32</w:t>
      </w:r>
      <w:bookmarkEnd w:id="196"/>
    </w:p>
    <w:p w:rsidR="00A259AE" w:rsidRPr="0059424E" w:rsidRDefault="00FE1E99" w:rsidP="0059424E">
      <w:pPr>
        <w:pStyle w:val="enumlev1"/>
        <w:rPr>
          <w:bCs/>
          <w:szCs w:val="24"/>
          <w:lang w:val="es-ES"/>
        </w:rPr>
      </w:pPr>
      <w:bookmarkStart w:id="197" w:name="lt_pId568"/>
      <w:r w:rsidRPr="0059424E">
        <w:rPr>
          <w:lang w:val="es-ES"/>
        </w:rPr>
        <w:t>•</w:t>
      </w:r>
      <w:r w:rsidRPr="0059424E">
        <w:rPr>
          <w:lang w:val="es-ES"/>
        </w:rPr>
        <w:tab/>
      </w:r>
      <w:r w:rsidR="00CA4BE8" w:rsidRPr="0059424E">
        <w:rPr>
          <w:bCs/>
          <w:szCs w:val="24"/>
          <w:lang w:val="es-ES"/>
        </w:rPr>
        <w:t>Propuesta de fusión de las Resoluciones</w:t>
      </w:r>
      <w:r w:rsidR="00A259AE" w:rsidRPr="0059424E">
        <w:rPr>
          <w:bCs/>
          <w:szCs w:val="24"/>
          <w:lang w:val="es-ES"/>
        </w:rPr>
        <w:t xml:space="preserve"> 37 </w:t>
      </w:r>
      <w:r w:rsidR="00CA4BE8" w:rsidRPr="0059424E">
        <w:rPr>
          <w:bCs/>
          <w:szCs w:val="24"/>
          <w:lang w:val="es-ES"/>
        </w:rPr>
        <w:t>y</w:t>
      </w:r>
      <w:r w:rsidR="00A259AE" w:rsidRPr="0059424E">
        <w:rPr>
          <w:bCs/>
          <w:szCs w:val="24"/>
          <w:lang w:val="es-ES"/>
        </w:rPr>
        <w:t xml:space="preserve"> 50</w:t>
      </w:r>
      <w:bookmarkEnd w:id="197"/>
    </w:p>
    <w:p w:rsidR="00A259AE" w:rsidRPr="0059424E" w:rsidRDefault="00CA4BE8" w:rsidP="0059424E">
      <w:pPr>
        <w:tabs>
          <w:tab w:val="left" w:pos="0"/>
        </w:tabs>
        <w:rPr>
          <w:lang w:val="es-ES"/>
        </w:rPr>
      </w:pPr>
      <w:bookmarkStart w:id="198" w:name="lt_pId569"/>
      <w:r w:rsidRPr="0059424E">
        <w:rPr>
          <w:lang w:val="es-ES"/>
        </w:rPr>
        <w:t xml:space="preserve">La </w:t>
      </w:r>
      <w:r w:rsidR="00AE4DB8" w:rsidRPr="0059424E">
        <w:rPr>
          <w:lang w:val="es-ES"/>
        </w:rPr>
        <w:t>RPR</w:t>
      </w:r>
      <w:r w:rsidR="00A259AE" w:rsidRPr="0059424E">
        <w:rPr>
          <w:lang w:val="es-ES"/>
        </w:rPr>
        <w:t xml:space="preserve">-AFR </w:t>
      </w:r>
      <w:r w:rsidRPr="0059424E">
        <w:rPr>
          <w:lang w:val="es-ES"/>
        </w:rPr>
        <w:t xml:space="preserve">no recibió ninguna propuesta concreta sobre la racionalización de </w:t>
      </w:r>
      <w:r w:rsidR="00412191" w:rsidRPr="0059424E">
        <w:rPr>
          <w:lang w:val="es-ES"/>
        </w:rPr>
        <w:t>Resoluciones</w:t>
      </w:r>
      <w:r w:rsidR="00A259AE" w:rsidRPr="0059424E">
        <w:rPr>
          <w:lang w:val="es-ES"/>
        </w:rPr>
        <w:t>.</w:t>
      </w:r>
      <w:bookmarkEnd w:id="198"/>
    </w:p>
    <w:p w:rsidR="00A259AE" w:rsidRPr="0059424E" w:rsidRDefault="00CA4BE8" w:rsidP="0059424E">
      <w:pPr>
        <w:tabs>
          <w:tab w:val="left" w:pos="0"/>
        </w:tabs>
        <w:rPr>
          <w:lang w:val="es-ES"/>
        </w:rPr>
      </w:pPr>
      <w:bookmarkStart w:id="199" w:name="lt_pId570"/>
      <w:r w:rsidRPr="0059424E">
        <w:rPr>
          <w:lang w:val="es-ES"/>
        </w:rPr>
        <w:lastRenderedPageBreak/>
        <w:t xml:space="preserve">La </w:t>
      </w:r>
      <w:r w:rsidR="00AE4DB8" w:rsidRPr="0059424E">
        <w:rPr>
          <w:lang w:val="es-ES"/>
        </w:rPr>
        <w:t>RPR</w:t>
      </w:r>
      <w:r w:rsidR="00A259AE" w:rsidRPr="0059424E">
        <w:rPr>
          <w:lang w:val="es-ES"/>
        </w:rPr>
        <w:t xml:space="preserve">-ARB </w:t>
      </w:r>
      <w:r w:rsidR="00F42F6E" w:rsidRPr="0059424E">
        <w:rPr>
          <w:lang w:val="es-ES"/>
        </w:rPr>
        <w:t>observó que, si bien los grupos regionales pueden utilizar los proyectos de principios orientadores al elaborar sus propuestas comunes, no es obligatorio que éstas sean adoptadas y debatidas en la CMDT</w:t>
      </w:r>
      <w:r w:rsidR="00A259AE" w:rsidRPr="0059424E">
        <w:rPr>
          <w:lang w:val="es-ES"/>
        </w:rPr>
        <w:t>.</w:t>
      </w:r>
      <w:bookmarkEnd w:id="199"/>
    </w:p>
    <w:p w:rsidR="00A259AE" w:rsidRPr="0059424E" w:rsidRDefault="00CA4BE8" w:rsidP="0059424E">
      <w:pPr>
        <w:tabs>
          <w:tab w:val="left" w:pos="0"/>
        </w:tabs>
        <w:rPr>
          <w:lang w:val="es-ES"/>
        </w:rPr>
      </w:pPr>
      <w:bookmarkStart w:id="200" w:name="lt_pId571"/>
      <w:r w:rsidRPr="0059424E">
        <w:rPr>
          <w:lang w:val="es-ES"/>
        </w:rPr>
        <w:t xml:space="preserve">La </w:t>
      </w:r>
      <w:r w:rsidR="00AE4DB8" w:rsidRPr="0059424E">
        <w:rPr>
          <w:lang w:val="es-ES"/>
        </w:rPr>
        <w:t>RPR</w:t>
      </w:r>
      <w:r w:rsidR="00A259AE" w:rsidRPr="0059424E">
        <w:rPr>
          <w:lang w:val="es-ES"/>
        </w:rPr>
        <w:t xml:space="preserve">-AMS </w:t>
      </w:r>
      <w:r w:rsidR="00F42F6E" w:rsidRPr="0059424E">
        <w:rPr>
          <w:lang w:val="es-ES"/>
        </w:rPr>
        <w:t xml:space="preserve">debatió propuestas concretas sobre la fusión de </w:t>
      </w:r>
      <w:r w:rsidR="00412191" w:rsidRPr="0059424E">
        <w:rPr>
          <w:lang w:val="es-ES"/>
        </w:rPr>
        <w:t xml:space="preserve">Resoluciones </w:t>
      </w:r>
      <w:r w:rsidR="00F42F6E" w:rsidRPr="0059424E">
        <w:rPr>
          <w:lang w:val="es-ES"/>
        </w:rPr>
        <w:t>y convino en que habría un debate más pormenorizado sobre esas propuestas en los preparativos de la CMDT-17</w:t>
      </w:r>
      <w:r w:rsidR="00A259AE" w:rsidRPr="0059424E">
        <w:rPr>
          <w:lang w:val="es-ES"/>
        </w:rPr>
        <w:t>.</w:t>
      </w:r>
      <w:bookmarkEnd w:id="200"/>
    </w:p>
    <w:p w:rsidR="00A259AE" w:rsidRPr="0059424E" w:rsidRDefault="00CA4BE8" w:rsidP="0059424E">
      <w:pPr>
        <w:tabs>
          <w:tab w:val="left" w:pos="0"/>
        </w:tabs>
        <w:spacing w:before="60"/>
        <w:rPr>
          <w:lang w:val="es-ES"/>
        </w:rPr>
      </w:pPr>
      <w:bookmarkStart w:id="201" w:name="lt_pId572"/>
      <w:r w:rsidRPr="0059424E">
        <w:rPr>
          <w:lang w:val="es-ES"/>
        </w:rPr>
        <w:t xml:space="preserve">La </w:t>
      </w:r>
      <w:r w:rsidR="00AE4DB8" w:rsidRPr="0059424E">
        <w:rPr>
          <w:lang w:val="es-ES"/>
        </w:rPr>
        <w:t>RPR</w:t>
      </w:r>
      <w:r w:rsidR="00A259AE" w:rsidRPr="0059424E">
        <w:rPr>
          <w:lang w:val="es-ES"/>
        </w:rPr>
        <w:t xml:space="preserve">-ASP </w:t>
      </w:r>
      <w:r w:rsidR="00F42F6E" w:rsidRPr="0059424E">
        <w:rPr>
          <w:lang w:val="es-ES"/>
        </w:rPr>
        <w:t xml:space="preserve">apoyó el ejercicio de racionalización de </w:t>
      </w:r>
      <w:r w:rsidR="00412191" w:rsidRPr="0059424E">
        <w:rPr>
          <w:lang w:val="es-ES"/>
        </w:rPr>
        <w:t xml:space="preserve">Resoluciones </w:t>
      </w:r>
      <w:r w:rsidR="00F42F6E" w:rsidRPr="0059424E">
        <w:rPr>
          <w:lang w:val="es-ES"/>
        </w:rPr>
        <w:t xml:space="preserve">y señaló que éste no debía conducir a la pérdida de sustancia de </w:t>
      </w:r>
      <w:r w:rsidR="00412191" w:rsidRPr="0059424E">
        <w:rPr>
          <w:lang w:val="es-ES"/>
        </w:rPr>
        <w:t xml:space="preserve">Resoluciones </w:t>
      </w:r>
      <w:r w:rsidR="00F42F6E" w:rsidRPr="0059424E">
        <w:rPr>
          <w:lang w:val="es-ES"/>
        </w:rPr>
        <w:t xml:space="preserve">existentes. La RPR-ASP debatió propuestas concretas de fusión de </w:t>
      </w:r>
      <w:r w:rsidR="00412191" w:rsidRPr="0059424E">
        <w:rPr>
          <w:lang w:val="es-ES"/>
        </w:rPr>
        <w:t xml:space="preserve">Resoluciones </w:t>
      </w:r>
      <w:r w:rsidR="00F42F6E" w:rsidRPr="0059424E">
        <w:rPr>
          <w:lang w:val="es-ES"/>
        </w:rPr>
        <w:t>y tomó nota de las contribuciones</w:t>
      </w:r>
      <w:bookmarkStart w:id="202" w:name="lt_pId573"/>
      <w:bookmarkEnd w:id="201"/>
      <w:r w:rsidR="00A259AE" w:rsidRPr="0059424E">
        <w:rPr>
          <w:lang w:val="es-ES"/>
        </w:rPr>
        <w:t>.</w:t>
      </w:r>
      <w:bookmarkEnd w:id="202"/>
    </w:p>
    <w:p w:rsidR="00A259AE" w:rsidRPr="0059424E" w:rsidRDefault="00A259AE" w:rsidP="0059424E">
      <w:pPr>
        <w:pStyle w:val="Heading1"/>
        <w:rPr>
          <w:lang w:val="es-ES"/>
        </w:rPr>
      </w:pPr>
      <w:bookmarkStart w:id="203" w:name="lt_pId574"/>
      <w:r w:rsidRPr="0059424E">
        <w:rPr>
          <w:lang w:val="es-ES"/>
        </w:rPr>
        <w:t>E</w:t>
      </w:r>
      <w:bookmarkEnd w:id="203"/>
      <w:r w:rsidRPr="0059424E">
        <w:rPr>
          <w:lang w:val="es-ES"/>
        </w:rPr>
        <w:tab/>
      </w:r>
      <w:r w:rsidR="00F42F6E" w:rsidRPr="0059424E">
        <w:rPr>
          <w:lang w:val="es-ES"/>
        </w:rPr>
        <w:t>Propuestas de Resoluciones nuevas o revisadas</w:t>
      </w:r>
    </w:p>
    <w:p w:rsidR="00A259AE" w:rsidRPr="0059424E" w:rsidRDefault="00CC7BA0" w:rsidP="0059424E">
      <w:pPr>
        <w:pStyle w:val="CEONormal"/>
        <w:rPr>
          <w:rFonts w:asciiTheme="minorHAnsi" w:hAnsiTheme="minorHAnsi"/>
          <w:sz w:val="24"/>
          <w:szCs w:val="24"/>
          <w:lang w:val="es-ES"/>
        </w:rPr>
      </w:pPr>
      <w:bookmarkStart w:id="204" w:name="lt_pId576"/>
      <w:r w:rsidRPr="0059424E">
        <w:rPr>
          <w:rFonts w:asciiTheme="minorHAnsi" w:hAnsiTheme="minorHAnsi"/>
          <w:sz w:val="24"/>
          <w:szCs w:val="24"/>
          <w:lang w:val="es-ES"/>
        </w:rPr>
        <w:t xml:space="preserve">Las RPR también acordaron que los siguientes proyectos de Resolución </w:t>
      </w:r>
      <w:r w:rsidR="00A259AE" w:rsidRPr="0059424E">
        <w:rPr>
          <w:rFonts w:asciiTheme="minorHAnsi" w:hAnsiTheme="minorHAnsi"/>
          <w:sz w:val="24"/>
          <w:szCs w:val="24"/>
          <w:lang w:val="es-ES"/>
        </w:rPr>
        <w:t>(</w:t>
      </w:r>
      <w:r w:rsidR="00B77F90" w:rsidRPr="0059424E">
        <w:rPr>
          <w:rFonts w:asciiTheme="minorHAnsi" w:hAnsiTheme="minorHAnsi"/>
          <w:sz w:val="24"/>
          <w:szCs w:val="24"/>
          <w:lang w:val="es-ES"/>
        </w:rPr>
        <w:t>nuevas</w:t>
      </w:r>
      <w:r w:rsidR="00A259AE" w:rsidRPr="0059424E">
        <w:rPr>
          <w:rFonts w:asciiTheme="minorHAnsi" w:hAnsiTheme="minorHAnsi"/>
          <w:sz w:val="24"/>
          <w:szCs w:val="24"/>
          <w:lang w:val="es-ES"/>
        </w:rPr>
        <w:t xml:space="preserve"> o revis</w:t>
      </w:r>
      <w:r w:rsidR="00B77F90" w:rsidRPr="0059424E">
        <w:rPr>
          <w:rFonts w:asciiTheme="minorHAnsi" w:hAnsiTheme="minorHAnsi"/>
          <w:sz w:val="24"/>
          <w:szCs w:val="24"/>
          <w:lang w:val="es-ES"/>
        </w:rPr>
        <w:t>adas</w:t>
      </w:r>
      <w:r w:rsidR="00A259AE" w:rsidRPr="0059424E">
        <w:rPr>
          <w:rFonts w:asciiTheme="minorHAnsi" w:hAnsiTheme="minorHAnsi"/>
          <w:sz w:val="24"/>
          <w:szCs w:val="24"/>
          <w:lang w:val="es-ES"/>
        </w:rPr>
        <w:t xml:space="preserve">) </w:t>
      </w:r>
      <w:r w:rsidRPr="0059424E">
        <w:rPr>
          <w:rFonts w:asciiTheme="minorHAnsi" w:hAnsiTheme="minorHAnsi"/>
          <w:sz w:val="24"/>
          <w:szCs w:val="24"/>
          <w:lang w:val="es-ES"/>
        </w:rPr>
        <w:t>presentados a las reuniones de las RPR sean objeto de proyectos de Resolución que los Miembros transmitirán directamente a la CMDT</w:t>
      </w:r>
      <w:r w:rsidR="00A259AE" w:rsidRPr="0059424E">
        <w:rPr>
          <w:rFonts w:asciiTheme="minorHAnsi" w:hAnsiTheme="minorHAnsi"/>
          <w:sz w:val="24"/>
          <w:szCs w:val="24"/>
          <w:lang w:val="es-ES"/>
        </w:rPr>
        <w:t>:</w:t>
      </w:r>
      <w:bookmarkEnd w:id="204"/>
    </w:p>
    <w:p w:rsidR="00A259AE" w:rsidRPr="0059424E" w:rsidRDefault="00A259AE" w:rsidP="0059424E">
      <w:pPr>
        <w:pStyle w:val="enumlev1"/>
        <w:rPr>
          <w:szCs w:val="24"/>
          <w:lang w:val="es-ES"/>
        </w:rPr>
      </w:pPr>
      <w:r w:rsidRPr="0059424E">
        <w:rPr>
          <w:szCs w:val="24"/>
          <w:lang w:val="es-ES"/>
        </w:rPr>
        <w:t>1)</w:t>
      </w:r>
      <w:r w:rsidRPr="0059424E">
        <w:rPr>
          <w:szCs w:val="24"/>
          <w:lang w:val="es-ES"/>
        </w:rPr>
        <w:tab/>
      </w:r>
      <w:bookmarkStart w:id="205" w:name="lt_pId578"/>
      <w:r w:rsidR="00697F3B" w:rsidRPr="0059424E">
        <w:rPr>
          <w:szCs w:val="24"/>
          <w:lang w:val="es-ES"/>
        </w:rPr>
        <w:t>Resolución</w:t>
      </w:r>
      <w:r w:rsidR="00157F46" w:rsidRPr="0059424E">
        <w:rPr>
          <w:szCs w:val="24"/>
          <w:lang w:val="es-ES"/>
        </w:rPr>
        <w:t xml:space="preserve"> 2 – </w:t>
      </w:r>
      <w:r w:rsidR="00DF76B2" w:rsidRPr="0059424E">
        <w:rPr>
          <w:szCs w:val="24"/>
          <w:lang w:val="es-ES"/>
        </w:rPr>
        <w:t>"</w:t>
      </w:r>
      <w:r w:rsidR="00B337E7" w:rsidRPr="0059424E">
        <w:rPr>
          <w:szCs w:val="24"/>
          <w:lang w:val="es-ES"/>
        </w:rPr>
        <w:t>Establecimiento de Comisiones de Estudio</w:t>
      </w:r>
      <w:r w:rsidR="00DF76B2" w:rsidRPr="0059424E">
        <w:rPr>
          <w:szCs w:val="24"/>
          <w:lang w:val="es-ES"/>
        </w:rPr>
        <w:t>"</w:t>
      </w:r>
      <w:r w:rsidR="00B337E7" w:rsidRPr="0059424E">
        <w:rPr>
          <w:szCs w:val="24"/>
          <w:lang w:val="es-ES"/>
        </w:rPr>
        <w:t xml:space="preserve"> (RPR-CEI</w:t>
      </w:r>
      <w:r w:rsidRPr="0059424E">
        <w:rPr>
          <w:szCs w:val="24"/>
          <w:lang w:val="es-ES"/>
        </w:rPr>
        <w:t>)</w:t>
      </w:r>
      <w:bookmarkEnd w:id="205"/>
    </w:p>
    <w:p w:rsidR="00A259AE" w:rsidRPr="0059424E" w:rsidRDefault="00A259AE" w:rsidP="0059424E">
      <w:pPr>
        <w:pStyle w:val="enumlev1"/>
        <w:rPr>
          <w:bCs/>
          <w:szCs w:val="24"/>
          <w:lang w:val="es-ES"/>
        </w:rPr>
      </w:pPr>
      <w:r w:rsidRPr="0059424E">
        <w:rPr>
          <w:bCs/>
          <w:szCs w:val="24"/>
          <w:lang w:val="es-ES"/>
        </w:rPr>
        <w:t>2)</w:t>
      </w:r>
      <w:r w:rsidRPr="0059424E">
        <w:rPr>
          <w:bCs/>
          <w:szCs w:val="24"/>
          <w:lang w:val="es-ES"/>
        </w:rPr>
        <w:tab/>
      </w:r>
      <w:bookmarkStart w:id="206" w:name="lt_pId580"/>
      <w:r w:rsidR="00697F3B" w:rsidRPr="0059424E">
        <w:rPr>
          <w:bCs/>
          <w:szCs w:val="24"/>
          <w:lang w:val="es-ES"/>
        </w:rPr>
        <w:t xml:space="preserve">Resolución </w:t>
      </w:r>
      <w:r w:rsidR="00157F46" w:rsidRPr="0059424E">
        <w:rPr>
          <w:bCs/>
          <w:szCs w:val="24"/>
          <w:lang w:val="es-ES"/>
        </w:rPr>
        <w:t xml:space="preserve">8 – </w:t>
      </w:r>
      <w:r w:rsidR="00DF76B2" w:rsidRPr="0059424E">
        <w:rPr>
          <w:bCs/>
          <w:szCs w:val="24"/>
          <w:lang w:val="es-ES"/>
        </w:rPr>
        <w:t>"</w:t>
      </w:r>
      <w:r w:rsidR="00D82203" w:rsidRPr="0059424E">
        <w:rPr>
          <w:bCs/>
          <w:szCs w:val="24"/>
          <w:lang w:val="es-ES"/>
        </w:rPr>
        <w:t>Recopilación y difusión de información y estadísticas</w:t>
      </w:r>
      <w:r w:rsidR="00DF76B2" w:rsidRPr="0059424E">
        <w:rPr>
          <w:bCs/>
          <w:szCs w:val="24"/>
          <w:lang w:val="es-ES"/>
        </w:rPr>
        <w:t>"</w:t>
      </w:r>
      <w:r w:rsidRPr="0059424E">
        <w:rPr>
          <w:bCs/>
          <w:szCs w:val="24"/>
          <w:lang w:val="es-ES"/>
        </w:rPr>
        <w:t xml:space="preserve"> (</w:t>
      </w:r>
      <w:r w:rsidR="00B337E7" w:rsidRPr="0059424E">
        <w:rPr>
          <w:bCs/>
          <w:szCs w:val="24"/>
          <w:lang w:val="es-ES"/>
        </w:rPr>
        <w:t>RPR-CEI</w:t>
      </w:r>
      <w:r w:rsidRPr="0059424E">
        <w:rPr>
          <w:bCs/>
          <w:szCs w:val="24"/>
          <w:lang w:val="es-ES"/>
        </w:rPr>
        <w:t>)</w:t>
      </w:r>
      <w:bookmarkEnd w:id="206"/>
    </w:p>
    <w:p w:rsidR="00A259AE" w:rsidRPr="0059424E" w:rsidRDefault="00A259AE" w:rsidP="0059424E">
      <w:pPr>
        <w:pStyle w:val="enumlev1"/>
        <w:rPr>
          <w:szCs w:val="24"/>
          <w:lang w:val="es-ES"/>
        </w:rPr>
      </w:pPr>
      <w:r w:rsidRPr="0059424E">
        <w:rPr>
          <w:szCs w:val="24"/>
          <w:lang w:val="es-ES"/>
        </w:rPr>
        <w:t>3)</w:t>
      </w:r>
      <w:r w:rsidRPr="0059424E">
        <w:rPr>
          <w:szCs w:val="24"/>
          <w:lang w:val="es-ES"/>
        </w:rPr>
        <w:tab/>
      </w:r>
      <w:bookmarkStart w:id="207" w:name="lt_pId582"/>
      <w:r w:rsidR="00697F3B" w:rsidRPr="0059424E">
        <w:rPr>
          <w:szCs w:val="24"/>
          <w:lang w:val="es-ES"/>
        </w:rPr>
        <w:t xml:space="preserve">Resolución </w:t>
      </w:r>
      <w:r w:rsidR="00157F46" w:rsidRPr="0059424E">
        <w:rPr>
          <w:szCs w:val="24"/>
          <w:lang w:val="es-ES"/>
        </w:rPr>
        <w:t xml:space="preserve">9 – </w:t>
      </w:r>
      <w:r w:rsidR="00DF76B2" w:rsidRPr="0059424E">
        <w:rPr>
          <w:szCs w:val="24"/>
          <w:lang w:val="es-ES"/>
        </w:rPr>
        <w:t>"</w:t>
      </w:r>
      <w:r w:rsidR="00D82203" w:rsidRPr="0059424E">
        <w:rPr>
          <w:szCs w:val="24"/>
          <w:lang w:val="es-ES"/>
        </w:rPr>
        <w:t>Participación de los países, en particular de los países en desarrollo, en la gestión del espectro de frecuencias</w:t>
      </w:r>
      <w:r w:rsidR="00DF76B2" w:rsidRPr="0059424E">
        <w:rPr>
          <w:szCs w:val="24"/>
          <w:lang w:val="es-ES"/>
        </w:rPr>
        <w:t>"</w:t>
      </w:r>
      <w:r w:rsidRPr="0059424E">
        <w:rPr>
          <w:szCs w:val="24"/>
          <w:lang w:val="es-ES"/>
        </w:rPr>
        <w:t xml:space="preserve"> (</w:t>
      </w:r>
      <w:r w:rsidR="00B337E7" w:rsidRPr="0059424E">
        <w:rPr>
          <w:szCs w:val="24"/>
          <w:lang w:val="es-ES"/>
        </w:rPr>
        <w:t>RPR-CEI</w:t>
      </w:r>
      <w:r w:rsidRPr="0059424E">
        <w:rPr>
          <w:szCs w:val="24"/>
          <w:lang w:val="es-ES"/>
        </w:rPr>
        <w:t>)</w:t>
      </w:r>
      <w:bookmarkEnd w:id="207"/>
    </w:p>
    <w:p w:rsidR="00A259AE" w:rsidRPr="0059424E" w:rsidRDefault="00A259AE" w:rsidP="0059424E">
      <w:pPr>
        <w:pStyle w:val="enumlev1"/>
        <w:rPr>
          <w:szCs w:val="24"/>
          <w:lang w:val="es-ES"/>
        </w:rPr>
      </w:pPr>
      <w:r w:rsidRPr="0059424E">
        <w:rPr>
          <w:szCs w:val="24"/>
          <w:lang w:val="es-ES"/>
        </w:rPr>
        <w:t>4)</w:t>
      </w:r>
      <w:r w:rsidRPr="0059424E">
        <w:rPr>
          <w:szCs w:val="24"/>
          <w:lang w:val="es-ES"/>
        </w:rPr>
        <w:tab/>
      </w:r>
      <w:bookmarkStart w:id="208" w:name="lt_pId584"/>
      <w:r w:rsidR="00697F3B" w:rsidRPr="0059424E">
        <w:rPr>
          <w:szCs w:val="24"/>
          <w:lang w:val="es-ES"/>
        </w:rPr>
        <w:t xml:space="preserve">Resolución </w:t>
      </w:r>
      <w:r w:rsidRPr="0059424E">
        <w:rPr>
          <w:szCs w:val="24"/>
          <w:lang w:val="es-ES"/>
        </w:rPr>
        <w:t xml:space="preserve">17 – </w:t>
      </w:r>
      <w:r w:rsidR="00DF76B2" w:rsidRPr="0059424E">
        <w:rPr>
          <w:szCs w:val="24"/>
          <w:lang w:val="es-ES"/>
        </w:rPr>
        <w:t>"</w:t>
      </w:r>
      <w:r w:rsidR="00D82203" w:rsidRPr="0059424E">
        <w:rPr>
          <w:szCs w:val="24"/>
          <w:lang w:val="es-ES"/>
        </w:rPr>
        <w:t>Ejecución en los planos nacional, regional, interregional y mundial</w:t>
      </w:r>
      <w:r w:rsidR="00DF76B2" w:rsidRPr="0059424E">
        <w:rPr>
          <w:szCs w:val="24"/>
          <w:lang w:val="es-ES"/>
        </w:rPr>
        <w:t xml:space="preserve"> </w:t>
      </w:r>
      <w:r w:rsidR="00D82203" w:rsidRPr="0059424E">
        <w:rPr>
          <w:szCs w:val="24"/>
          <w:lang w:val="es-ES"/>
        </w:rPr>
        <w:t>de las iniciativas aprobadas por las regiones</w:t>
      </w:r>
      <w:r w:rsidRPr="0059424E">
        <w:rPr>
          <w:rStyle w:val="FootnoteReference"/>
          <w:szCs w:val="24"/>
          <w:lang w:val="es-ES"/>
        </w:rPr>
        <w:footnoteReference w:id="1"/>
      </w:r>
      <w:r w:rsidR="00DF76B2" w:rsidRPr="0059424E">
        <w:rPr>
          <w:szCs w:val="24"/>
          <w:lang w:val="es-ES"/>
        </w:rPr>
        <w:t>"</w:t>
      </w:r>
      <w:r w:rsidRPr="0059424E">
        <w:rPr>
          <w:szCs w:val="24"/>
          <w:lang w:val="es-ES"/>
        </w:rPr>
        <w:t xml:space="preserve"> (</w:t>
      </w:r>
      <w:r w:rsidR="00B337E7" w:rsidRPr="0059424E">
        <w:rPr>
          <w:szCs w:val="24"/>
          <w:lang w:val="es-ES"/>
        </w:rPr>
        <w:t>RPR-CEI</w:t>
      </w:r>
      <w:r w:rsidRPr="0059424E">
        <w:rPr>
          <w:szCs w:val="24"/>
          <w:lang w:val="es-ES"/>
        </w:rPr>
        <w:t>)</w:t>
      </w:r>
      <w:bookmarkEnd w:id="208"/>
    </w:p>
    <w:p w:rsidR="00A259AE" w:rsidRPr="0059424E" w:rsidRDefault="00A259AE" w:rsidP="0059424E">
      <w:pPr>
        <w:pStyle w:val="enumlev1"/>
        <w:rPr>
          <w:szCs w:val="24"/>
          <w:lang w:val="es-ES"/>
        </w:rPr>
      </w:pPr>
      <w:r w:rsidRPr="0059424E">
        <w:rPr>
          <w:szCs w:val="24"/>
          <w:lang w:val="es-ES"/>
        </w:rPr>
        <w:t>5)</w:t>
      </w:r>
      <w:r w:rsidRPr="0059424E">
        <w:rPr>
          <w:szCs w:val="24"/>
          <w:lang w:val="es-ES"/>
        </w:rPr>
        <w:tab/>
      </w:r>
      <w:bookmarkStart w:id="209" w:name="lt_pId586"/>
      <w:r w:rsidR="00697F3B" w:rsidRPr="0059424E">
        <w:rPr>
          <w:szCs w:val="24"/>
          <w:lang w:val="es-ES"/>
        </w:rPr>
        <w:t xml:space="preserve">Resolución </w:t>
      </w:r>
      <w:r w:rsidRPr="0059424E">
        <w:rPr>
          <w:szCs w:val="24"/>
          <w:lang w:val="es-ES"/>
        </w:rPr>
        <w:t xml:space="preserve">23 – </w:t>
      </w:r>
      <w:r w:rsidR="00DF76B2" w:rsidRPr="0059424E">
        <w:rPr>
          <w:szCs w:val="24"/>
          <w:lang w:val="es-ES"/>
        </w:rPr>
        <w:t>"</w:t>
      </w:r>
      <w:r w:rsidR="001E2573" w:rsidRPr="0059424E">
        <w:rPr>
          <w:szCs w:val="24"/>
          <w:lang w:val="es-ES"/>
        </w:rPr>
        <w:t>Acceso a Internet y su disponibilidad en los países en desarrollo</w:t>
      </w:r>
      <w:r w:rsidR="008F0D5A" w:rsidRPr="0059424E">
        <w:rPr>
          <w:rStyle w:val="FootnoteReference"/>
          <w:szCs w:val="24"/>
          <w:lang w:val="es-ES"/>
        </w:rPr>
        <w:footnoteReference w:id="2"/>
      </w:r>
      <w:r w:rsidR="001E2573" w:rsidRPr="0059424E">
        <w:rPr>
          <w:szCs w:val="24"/>
          <w:lang w:val="es-ES"/>
        </w:rPr>
        <w:t xml:space="preserve"> y principios de tasación de la conexión internacional a Internet</w:t>
      </w:r>
      <w:r w:rsidR="00DF76B2" w:rsidRPr="0059424E">
        <w:rPr>
          <w:szCs w:val="24"/>
          <w:lang w:val="es-ES"/>
        </w:rPr>
        <w:t>"</w:t>
      </w:r>
      <w:r w:rsidRPr="0059424E">
        <w:rPr>
          <w:szCs w:val="24"/>
          <w:lang w:val="es-ES"/>
        </w:rPr>
        <w:t xml:space="preserve"> (</w:t>
      </w:r>
      <w:r w:rsidR="00B337E7" w:rsidRPr="0059424E">
        <w:rPr>
          <w:szCs w:val="24"/>
          <w:lang w:val="es-ES"/>
        </w:rPr>
        <w:t>RPR-CEI</w:t>
      </w:r>
      <w:r w:rsidRPr="0059424E">
        <w:rPr>
          <w:szCs w:val="24"/>
          <w:lang w:val="es-ES"/>
        </w:rPr>
        <w:t>)</w:t>
      </w:r>
      <w:bookmarkEnd w:id="209"/>
    </w:p>
    <w:p w:rsidR="00A259AE" w:rsidRPr="0059424E" w:rsidRDefault="00A259AE" w:rsidP="0059424E">
      <w:pPr>
        <w:pStyle w:val="enumlev1"/>
        <w:rPr>
          <w:szCs w:val="24"/>
          <w:lang w:val="es-ES"/>
        </w:rPr>
      </w:pPr>
      <w:r w:rsidRPr="0059424E">
        <w:rPr>
          <w:szCs w:val="24"/>
          <w:lang w:val="es-ES"/>
        </w:rPr>
        <w:t>6)</w:t>
      </w:r>
      <w:r w:rsidRPr="0059424E">
        <w:rPr>
          <w:szCs w:val="24"/>
          <w:lang w:val="es-ES"/>
        </w:rPr>
        <w:tab/>
      </w:r>
      <w:bookmarkStart w:id="210" w:name="lt_pId588"/>
      <w:r w:rsidR="00697F3B" w:rsidRPr="0059424E">
        <w:rPr>
          <w:szCs w:val="24"/>
          <w:lang w:val="es-ES"/>
        </w:rPr>
        <w:t xml:space="preserve">Resolución </w:t>
      </w:r>
      <w:r w:rsidR="00157F46" w:rsidRPr="0059424E">
        <w:rPr>
          <w:szCs w:val="24"/>
          <w:lang w:val="es-ES"/>
        </w:rPr>
        <w:t xml:space="preserve">30 – </w:t>
      </w:r>
      <w:r w:rsidR="00DF76B2" w:rsidRPr="0059424E">
        <w:rPr>
          <w:szCs w:val="24"/>
          <w:lang w:val="es-ES"/>
        </w:rPr>
        <w:t>"</w:t>
      </w:r>
      <w:r w:rsidR="002E321E" w:rsidRPr="0059424E">
        <w:rPr>
          <w:szCs w:val="24"/>
          <w:lang w:val="es-ES"/>
        </w:rPr>
        <w:t>Función del Sector de Desarrollo de las Telecomunicaciones de la UIT en la aplicación de los resultados de la Cumbre Mundial sobre la Sociedad de la Información</w:t>
      </w:r>
      <w:r w:rsidRPr="0059424E">
        <w:rPr>
          <w:szCs w:val="24"/>
          <w:lang w:val="es-ES"/>
        </w:rPr>
        <w:t xml:space="preserve"> </w:t>
      </w:r>
      <w:r w:rsidR="00B77F90" w:rsidRPr="0059424E">
        <w:rPr>
          <w:szCs w:val="24"/>
          <w:lang w:val="es-ES"/>
        </w:rPr>
        <w:t xml:space="preserve">y Agenda 2030 para el Desarrollo Sostenible </w:t>
      </w:r>
      <w:r w:rsidR="00DF76B2" w:rsidRPr="0059424E">
        <w:rPr>
          <w:szCs w:val="24"/>
          <w:lang w:val="es-ES"/>
        </w:rPr>
        <w:t>"</w:t>
      </w:r>
      <w:r w:rsidRPr="0059424E">
        <w:rPr>
          <w:szCs w:val="24"/>
          <w:lang w:val="es-ES"/>
        </w:rPr>
        <w:t xml:space="preserve"> (</w:t>
      </w:r>
      <w:r w:rsidR="00B337E7" w:rsidRPr="0059424E">
        <w:rPr>
          <w:szCs w:val="24"/>
          <w:lang w:val="es-ES"/>
        </w:rPr>
        <w:t>RPR-CEI</w:t>
      </w:r>
      <w:r w:rsidRPr="0059424E">
        <w:rPr>
          <w:szCs w:val="24"/>
          <w:lang w:val="es-ES"/>
        </w:rPr>
        <w:t>)</w:t>
      </w:r>
      <w:bookmarkEnd w:id="210"/>
    </w:p>
    <w:p w:rsidR="00A259AE" w:rsidRPr="0059424E" w:rsidRDefault="00A259AE" w:rsidP="0059424E">
      <w:pPr>
        <w:pStyle w:val="enumlev1"/>
        <w:rPr>
          <w:szCs w:val="24"/>
          <w:lang w:val="es-ES"/>
        </w:rPr>
      </w:pPr>
      <w:r w:rsidRPr="0059424E">
        <w:rPr>
          <w:szCs w:val="24"/>
          <w:lang w:val="es-ES"/>
        </w:rPr>
        <w:t>7)</w:t>
      </w:r>
      <w:r w:rsidRPr="0059424E">
        <w:rPr>
          <w:szCs w:val="24"/>
          <w:lang w:val="es-ES"/>
        </w:rPr>
        <w:tab/>
      </w:r>
      <w:bookmarkStart w:id="211" w:name="lt_pId590"/>
      <w:r w:rsidR="00697F3B" w:rsidRPr="0059424E">
        <w:rPr>
          <w:szCs w:val="24"/>
          <w:lang w:val="es-ES"/>
        </w:rPr>
        <w:t xml:space="preserve">Resolución </w:t>
      </w:r>
      <w:r w:rsidR="001E7AA2" w:rsidRPr="0059424E">
        <w:rPr>
          <w:szCs w:val="24"/>
          <w:lang w:val="es-ES"/>
        </w:rPr>
        <w:t xml:space="preserve">37 – </w:t>
      </w:r>
      <w:r w:rsidR="00DF76B2" w:rsidRPr="0059424E">
        <w:rPr>
          <w:szCs w:val="24"/>
          <w:lang w:val="es-ES"/>
        </w:rPr>
        <w:t>"</w:t>
      </w:r>
      <w:r w:rsidR="001E7AA2" w:rsidRPr="0059424E">
        <w:rPr>
          <w:szCs w:val="24"/>
          <w:lang w:val="es-ES"/>
        </w:rPr>
        <w:t>Reducción de la brecha digital</w:t>
      </w:r>
      <w:r w:rsidR="00DF76B2" w:rsidRPr="0059424E">
        <w:rPr>
          <w:szCs w:val="24"/>
          <w:lang w:val="es-ES"/>
        </w:rPr>
        <w:t>"</w:t>
      </w:r>
      <w:r w:rsidRPr="0059424E">
        <w:rPr>
          <w:szCs w:val="24"/>
          <w:lang w:val="es-ES"/>
        </w:rPr>
        <w:t xml:space="preserve"> (</w:t>
      </w:r>
      <w:r w:rsidR="00B337E7" w:rsidRPr="0059424E">
        <w:rPr>
          <w:szCs w:val="24"/>
          <w:lang w:val="es-ES"/>
        </w:rPr>
        <w:t>RPR-CEI</w:t>
      </w:r>
      <w:r w:rsidRPr="0059424E">
        <w:rPr>
          <w:szCs w:val="24"/>
          <w:lang w:val="es-ES"/>
        </w:rPr>
        <w:t>)</w:t>
      </w:r>
      <w:bookmarkEnd w:id="211"/>
    </w:p>
    <w:p w:rsidR="00A259AE" w:rsidRPr="0059424E" w:rsidRDefault="00A259AE" w:rsidP="0059424E">
      <w:pPr>
        <w:pStyle w:val="enumlev1"/>
        <w:rPr>
          <w:szCs w:val="24"/>
          <w:lang w:val="es-ES"/>
        </w:rPr>
      </w:pPr>
      <w:r w:rsidRPr="0059424E">
        <w:rPr>
          <w:szCs w:val="24"/>
          <w:lang w:val="es-ES"/>
        </w:rPr>
        <w:t>8)</w:t>
      </w:r>
      <w:r w:rsidRPr="0059424E">
        <w:rPr>
          <w:szCs w:val="24"/>
          <w:lang w:val="es-ES"/>
        </w:rPr>
        <w:tab/>
      </w:r>
      <w:bookmarkStart w:id="212" w:name="lt_pId592"/>
      <w:r w:rsidR="00697F3B" w:rsidRPr="0059424E">
        <w:rPr>
          <w:szCs w:val="24"/>
          <w:lang w:val="es-ES"/>
        </w:rPr>
        <w:t xml:space="preserve">Resolución </w:t>
      </w:r>
      <w:r w:rsidR="00B774AC" w:rsidRPr="0059424E">
        <w:rPr>
          <w:szCs w:val="24"/>
          <w:lang w:val="es-ES"/>
        </w:rPr>
        <w:t xml:space="preserve">45 – </w:t>
      </w:r>
      <w:r w:rsidR="00DF76B2" w:rsidRPr="0059424E">
        <w:rPr>
          <w:szCs w:val="24"/>
          <w:lang w:val="es-ES"/>
        </w:rPr>
        <w:t>"</w:t>
      </w:r>
      <w:r w:rsidR="008775BB" w:rsidRPr="0059424E">
        <w:rPr>
          <w:szCs w:val="24"/>
          <w:lang w:val="es-ES"/>
        </w:rPr>
        <w:t xml:space="preserve">Mecanismos para mejorar la cooperación en </w:t>
      </w:r>
      <w:r w:rsidR="00B77F90" w:rsidRPr="0059424E">
        <w:rPr>
          <w:szCs w:val="24"/>
          <w:lang w:val="es-ES"/>
        </w:rPr>
        <w:t xml:space="preserve">la creación de confianza y seguridad en la utilización de las TIC, </w:t>
      </w:r>
      <w:r w:rsidR="008775BB" w:rsidRPr="0059424E">
        <w:rPr>
          <w:szCs w:val="24"/>
          <w:lang w:val="es-ES"/>
        </w:rPr>
        <w:t>incluida la</w:t>
      </w:r>
      <w:r w:rsidR="00B77F90" w:rsidRPr="0059424E">
        <w:rPr>
          <w:rFonts w:ascii="Calibri" w:eastAsiaTheme="minorEastAsia" w:hAnsi="Calibri" w:cs="Calibri"/>
          <w:sz w:val="22"/>
          <w:szCs w:val="22"/>
          <w:lang w:val="es-ES" w:eastAsia="zh-CN"/>
        </w:rPr>
        <w:t xml:space="preserve"> </w:t>
      </w:r>
      <w:r w:rsidR="00B77F90" w:rsidRPr="0059424E">
        <w:rPr>
          <w:szCs w:val="24"/>
          <w:lang w:val="es-ES"/>
        </w:rPr>
        <w:t xml:space="preserve">respuesta y lucha contra el correo basura </w:t>
      </w:r>
      <w:r w:rsidR="00DF76B2" w:rsidRPr="0059424E">
        <w:rPr>
          <w:szCs w:val="24"/>
          <w:lang w:val="es-ES"/>
        </w:rPr>
        <w:t>"</w:t>
      </w:r>
      <w:r w:rsidRPr="0059424E">
        <w:rPr>
          <w:szCs w:val="24"/>
          <w:lang w:val="es-ES"/>
        </w:rPr>
        <w:t xml:space="preserve"> (</w:t>
      </w:r>
      <w:r w:rsidR="00B337E7" w:rsidRPr="0059424E">
        <w:rPr>
          <w:szCs w:val="24"/>
          <w:lang w:val="es-ES"/>
        </w:rPr>
        <w:t>RPR-CEI</w:t>
      </w:r>
      <w:r w:rsidRPr="0059424E">
        <w:rPr>
          <w:szCs w:val="24"/>
          <w:lang w:val="es-ES"/>
        </w:rPr>
        <w:t>)</w:t>
      </w:r>
      <w:bookmarkEnd w:id="212"/>
    </w:p>
    <w:p w:rsidR="00A259AE" w:rsidRPr="0059424E" w:rsidRDefault="00A259AE" w:rsidP="0059424E">
      <w:pPr>
        <w:pStyle w:val="enumlev1"/>
        <w:rPr>
          <w:szCs w:val="24"/>
          <w:lang w:val="es-ES"/>
        </w:rPr>
      </w:pPr>
      <w:r w:rsidRPr="0059424E">
        <w:rPr>
          <w:szCs w:val="24"/>
          <w:lang w:val="es-ES"/>
        </w:rPr>
        <w:t>9)</w:t>
      </w:r>
      <w:r w:rsidRPr="0059424E">
        <w:rPr>
          <w:szCs w:val="24"/>
          <w:lang w:val="es-ES"/>
        </w:rPr>
        <w:tab/>
      </w:r>
      <w:bookmarkStart w:id="213" w:name="lt_pId594"/>
      <w:r w:rsidR="00697F3B" w:rsidRPr="0059424E">
        <w:rPr>
          <w:szCs w:val="24"/>
          <w:lang w:val="es-ES"/>
        </w:rPr>
        <w:t xml:space="preserve">Resolución </w:t>
      </w:r>
      <w:r w:rsidR="00B774AC" w:rsidRPr="0059424E">
        <w:rPr>
          <w:szCs w:val="24"/>
          <w:lang w:val="es-ES"/>
        </w:rPr>
        <w:t xml:space="preserve">54 – </w:t>
      </w:r>
      <w:r w:rsidR="00DF76B2" w:rsidRPr="0059424E">
        <w:rPr>
          <w:szCs w:val="24"/>
          <w:lang w:val="es-ES"/>
        </w:rPr>
        <w:t>"</w:t>
      </w:r>
      <w:r w:rsidR="00E225B3" w:rsidRPr="0059424E">
        <w:rPr>
          <w:szCs w:val="24"/>
          <w:lang w:val="es-ES"/>
        </w:rPr>
        <w:t>Integración óptima de las tecnologías de la información y la comunicación</w:t>
      </w:r>
      <w:r w:rsidR="00DF76B2" w:rsidRPr="0059424E">
        <w:rPr>
          <w:szCs w:val="24"/>
          <w:lang w:val="es-ES"/>
        </w:rPr>
        <w:t>"</w:t>
      </w:r>
      <w:r w:rsidRPr="0059424E">
        <w:rPr>
          <w:szCs w:val="24"/>
          <w:lang w:val="es-ES"/>
        </w:rPr>
        <w:t xml:space="preserve"> (</w:t>
      </w:r>
      <w:r w:rsidR="00E225B3" w:rsidRPr="0059424E">
        <w:rPr>
          <w:szCs w:val="24"/>
          <w:lang w:val="es-ES"/>
        </w:rPr>
        <w:t>RPR-CEI</w:t>
      </w:r>
      <w:r w:rsidRPr="0059424E">
        <w:rPr>
          <w:szCs w:val="24"/>
          <w:lang w:val="es-ES"/>
        </w:rPr>
        <w:t>)</w:t>
      </w:r>
      <w:bookmarkEnd w:id="213"/>
    </w:p>
    <w:p w:rsidR="00A259AE" w:rsidRPr="0059424E" w:rsidRDefault="00A259AE" w:rsidP="0059424E">
      <w:pPr>
        <w:pStyle w:val="enumlev1"/>
        <w:rPr>
          <w:szCs w:val="24"/>
          <w:lang w:val="es-ES"/>
        </w:rPr>
      </w:pPr>
      <w:r w:rsidRPr="0059424E">
        <w:rPr>
          <w:szCs w:val="24"/>
          <w:lang w:val="es-ES"/>
        </w:rPr>
        <w:t>10)</w:t>
      </w:r>
      <w:r w:rsidRPr="0059424E">
        <w:rPr>
          <w:szCs w:val="24"/>
          <w:lang w:val="es-ES"/>
        </w:rPr>
        <w:tab/>
      </w:r>
      <w:bookmarkStart w:id="214" w:name="lt_pId596"/>
      <w:r w:rsidR="00697F3B" w:rsidRPr="0059424E">
        <w:rPr>
          <w:szCs w:val="24"/>
          <w:lang w:val="es-ES"/>
        </w:rPr>
        <w:t xml:space="preserve">Resolución </w:t>
      </w:r>
      <w:r w:rsidR="00E0495D" w:rsidRPr="0059424E">
        <w:rPr>
          <w:szCs w:val="24"/>
          <w:lang w:val="es-ES"/>
        </w:rPr>
        <w:t xml:space="preserve">59 – </w:t>
      </w:r>
      <w:r w:rsidR="00DF76B2" w:rsidRPr="0059424E">
        <w:rPr>
          <w:szCs w:val="24"/>
          <w:lang w:val="es-ES"/>
        </w:rPr>
        <w:t>"</w:t>
      </w:r>
      <w:r w:rsidR="00AD5CE5" w:rsidRPr="0059424E">
        <w:rPr>
          <w:szCs w:val="24"/>
          <w:lang w:val="es-ES"/>
        </w:rPr>
        <w:t>Fortalecimiento de la coordinación y la cooperación entre los tres Sectores en asuntos de interés mutuo</w:t>
      </w:r>
      <w:r w:rsidR="00DF76B2" w:rsidRPr="0059424E">
        <w:rPr>
          <w:szCs w:val="24"/>
          <w:lang w:val="es-ES"/>
        </w:rPr>
        <w:t>"</w:t>
      </w:r>
      <w:r w:rsidRPr="0059424E">
        <w:rPr>
          <w:szCs w:val="24"/>
          <w:lang w:val="es-ES"/>
        </w:rPr>
        <w:t xml:space="preserve"> (</w:t>
      </w:r>
      <w:r w:rsidR="00B337E7" w:rsidRPr="0059424E">
        <w:rPr>
          <w:szCs w:val="24"/>
          <w:lang w:val="es-ES"/>
        </w:rPr>
        <w:t>RPR-CEI</w:t>
      </w:r>
      <w:r w:rsidRPr="0059424E">
        <w:rPr>
          <w:szCs w:val="24"/>
          <w:lang w:val="es-ES"/>
        </w:rPr>
        <w:t>)</w:t>
      </w:r>
      <w:bookmarkEnd w:id="214"/>
    </w:p>
    <w:p w:rsidR="00A259AE" w:rsidRPr="0059424E" w:rsidRDefault="00A259AE" w:rsidP="0059424E">
      <w:pPr>
        <w:pStyle w:val="enumlev1"/>
        <w:rPr>
          <w:szCs w:val="24"/>
          <w:lang w:val="es-ES"/>
        </w:rPr>
      </w:pPr>
      <w:r w:rsidRPr="0059424E">
        <w:rPr>
          <w:szCs w:val="24"/>
          <w:lang w:val="es-ES"/>
        </w:rPr>
        <w:t>11)</w:t>
      </w:r>
      <w:r w:rsidRPr="0059424E">
        <w:rPr>
          <w:szCs w:val="24"/>
          <w:lang w:val="es-ES"/>
        </w:rPr>
        <w:tab/>
      </w:r>
      <w:bookmarkStart w:id="215" w:name="lt_pId598"/>
      <w:r w:rsidR="00697F3B" w:rsidRPr="0059424E">
        <w:rPr>
          <w:szCs w:val="24"/>
          <w:lang w:val="es-ES"/>
        </w:rPr>
        <w:t xml:space="preserve">Resolución </w:t>
      </w:r>
      <w:r w:rsidR="00E0495D" w:rsidRPr="0059424E">
        <w:rPr>
          <w:szCs w:val="24"/>
          <w:lang w:val="es-ES"/>
        </w:rPr>
        <w:t xml:space="preserve">66 – </w:t>
      </w:r>
      <w:r w:rsidR="00DF76B2" w:rsidRPr="0059424E">
        <w:rPr>
          <w:szCs w:val="24"/>
          <w:lang w:val="es-ES"/>
        </w:rPr>
        <w:t>"</w:t>
      </w:r>
      <w:r w:rsidR="00AD5CE5" w:rsidRPr="0059424E">
        <w:rPr>
          <w:szCs w:val="24"/>
          <w:lang w:val="es-ES"/>
        </w:rPr>
        <w:t>Tecnologías de la información y la comunicación y cambio climático</w:t>
      </w:r>
      <w:r w:rsidR="00DF76B2" w:rsidRPr="0059424E">
        <w:rPr>
          <w:szCs w:val="24"/>
          <w:lang w:val="es-ES"/>
        </w:rPr>
        <w:t>"</w:t>
      </w:r>
      <w:r w:rsidRPr="0059424E">
        <w:rPr>
          <w:szCs w:val="24"/>
          <w:lang w:val="es-ES"/>
        </w:rPr>
        <w:t xml:space="preserve"> (</w:t>
      </w:r>
      <w:r w:rsidR="00B337E7" w:rsidRPr="0059424E">
        <w:rPr>
          <w:szCs w:val="24"/>
          <w:lang w:val="es-ES"/>
        </w:rPr>
        <w:t>RPR-CEI</w:t>
      </w:r>
      <w:r w:rsidRPr="0059424E">
        <w:rPr>
          <w:szCs w:val="24"/>
          <w:lang w:val="es-ES"/>
        </w:rPr>
        <w:t>)</w:t>
      </w:r>
      <w:bookmarkEnd w:id="215"/>
    </w:p>
    <w:p w:rsidR="00A259AE" w:rsidRPr="0059424E" w:rsidRDefault="00A259AE" w:rsidP="0059424E">
      <w:pPr>
        <w:pStyle w:val="enumlev1"/>
        <w:rPr>
          <w:szCs w:val="24"/>
          <w:lang w:val="es-ES"/>
        </w:rPr>
      </w:pPr>
      <w:r w:rsidRPr="0059424E">
        <w:rPr>
          <w:szCs w:val="24"/>
          <w:lang w:val="es-ES"/>
        </w:rPr>
        <w:t>12)</w:t>
      </w:r>
      <w:r w:rsidRPr="0059424E">
        <w:rPr>
          <w:szCs w:val="24"/>
          <w:lang w:val="es-ES"/>
        </w:rPr>
        <w:tab/>
      </w:r>
      <w:bookmarkStart w:id="216" w:name="lt_pId600"/>
      <w:r w:rsidR="00697F3B" w:rsidRPr="0059424E">
        <w:rPr>
          <w:szCs w:val="24"/>
          <w:lang w:val="es-ES"/>
        </w:rPr>
        <w:t xml:space="preserve">Resolución </w:t>
      </w:r>
      <w:r w:rsidR="00E0495D" w:rsidRPr="0059424E">
        <w:rPr>
          <w:szCs w:val="24"/>
          <w:lang w:val="es-ES"/>
        </w:rPr>
        <w:t xml:space="preserve">71 – </w:t>
      </w:r>
      <w:r w:rsidR="00DF76B2" w:rsidRPr="0059424E">
        <w:rPr>
          <w:szCs w:val="24"/>
          <w:lang w:val="es-ES"/>
        </w:rPr>
        <w:t>"</w:t>
      </w:r>
      <w:r w:rsidR="00AD5CE5" w:rsidRPr="0059424E">
        <w:rPr>
          <w:szCs w:val="24"/>
          <w:lang w:val="es-ES"/>
        </w:rPr>
        <w:t>Fortalecimiento de la cooperación entre los Estados Miembros, los</w:t>
      </w:r>
      <w:r w:rsidR="00DF76B2" w:rsidRPr="0059424E">
        <w:rPr>
          <w:szCs w:val="24"/>
          <w:lang w:val="es-ES"/>
        </w:rPr>
        <w:t xml:space="preserve"> </w:t>
      </w:r>
      <w:r w:rsidR="00AD5CE5" w:rsidRPr="0059424E">
        <w:rPr>
          <w:szCs w:val="24"/>
          <w:lang w:val="es-ES"/>
        </w:rPr>
        <w:t>Miembros de Sector, los Asociados y las Instituciones Académicas del Sector de Desarrollo de las Telecomunicaciones, con inclusión del sector privado</w:t>
      </w:r>
      <w:r w:rsidR="00DF76B2" w:rsidRPr="0059424E">
        <w:rPr>
          <w:szCs w:val="24"/>
          <w:lang w:val="es-ES"/>
        </w:rPr>
        <w:t>"</w:t>
      </w:r>
      <w:r w:rsidRPr="0059424E">
        <w:rPr>
          <w:szCs w:val="24"/>
          <w:lang w:val="es-ES"/>
        </w:rPr>
        <w:t xml:space="preserve"> (</w:t>
      </w:r>
      <w:r w:rsidR="00B337E7" w:rsidRPr="0059424E">
        <w:rPr>
          <w:szCs w:val="24"/>
          <w:lang w:val="es-ES"/>
        </w:rPr>
        <w:t>RPR-CEI</w:t>
      </w:r>
      <w:r w:rsidRPr="0059424E">
        <w:rPr>
          <w:szCs w:val="24"/>
          <w:lang w:val="es-ES"/>
        </w:rPr>
        <w:t>)</w:t>
      </w:r>
      <w:bookmarkEnd w:id="216"/>
    </w:p>
    <w:p w:rsidR="00A259AE" w:rsidRPr="0059424E" w:rsidRDefault="00A259AE" w:rsidP="0059424E">
      <w:pPr>
        <w:pStyle w:val="enumlev1"/>
        <w:rPr>
          <w:szCs w:val="24"/>
          <w:lang w:val="es-ES"/>
        </w:rPr>
      </w:pPr>
      <w:r w:rsidRPr="0059424E">
        <w:rPr>
          <w:szCs w:val="24"/>
          <w:lang w:val="es-ES"/>
        </w:rPr>
        <w:lastRenderedPageBreak/>
        <w:t>13)</w:t>
      </w:r>
      <w:r w:rsidRPr="0059424E">
        <w:rPr>
          <w:szCs w:val="24"/>
          <w:lang w:val="es-ES"/>
        </w:rPr>
        <w:tab/>
      </w:r>
      <w:bookmarkStart w:id="217" w:name="lt_pId602"/>
      <w:r w:rsidR="00697F3B" w:rsidRPr="0059424E">
        <w:rPr>
          <w:szCs w:val="24"/>
          <w:lang w:val="es-ES"/>
        </w:rPr>
        <w:t xml:space="preserve">Resolución </w:t>
      </w:r>
      <w:r w:rsidR="00E0495D" w:rsidRPr="0059424E">
        <w:rPr>
          <w:szCs w:val="24"/>
          <w:lang w:val="es-ES"/>
        </w:rPr>
        <w:t xml:space="preserve">73 – </w:t>
      </w:r>
      <w:r w:rsidR="00DF76B2" w:rsidRPr="0059424E">
        <w:rPr>
          <w:szCs w:val="24"/>
          <w:lang w:val="es-ES"/>
        </w:rPr>
        <w:t>"</w:t>
      </w:r>
      <w:r w:rsidR="00AD5CE5" w:rsidRPr="0059424E">
        <w:rPr>
          <w:szCs w:val="24"/>
          <w:lang w:val="es-ES"/>
        </w:rPr>
        <w:t>Centros de Excelencia de la UIT</w:t>
      </w:r>
      <w:r w:rsidR="00DF76B2" w:rsidRPr="0059424E">
        <w:rPr>
          <w:szCs w:val="24"/>
          <w:lang w:val="es-ES"/>
        </w:rPr>
        <w:t>"</w:t>
      </w:r>
      <w:r w:rsidRPr="0059424E">
        <w:rPr>
          <w:szCs w:val="24"/>
          <w:lang w:val="es-ES"/>
        </w:rPr>
        <w:t xml:space="preserve"> (</w:t>
      </w:r>
      <w:r w:rsidR="00B337E7" w:rsidRPr="0059424E">
        <w:rPr>
          <w:szCs w:val="24"/>
          <w:lang w:val="es-ES"/>
        </w:rPr>
        <w:t>RPR-CEI</w:t>
      </w:r>
      <w:r w:rsidRPr="0059424E">
        <w:rPr>
          <w:szCs w:val="24"/>
          <w:lang w:val="es-ES"/>
        </w:rPr>
        <w:t>)</w:t>
      </w:r>
      <w:bookmarkEnd w:id="217"/>
    </w:p>
    <w:p w:rsidR="00A259AE" w:rsidRPr="0059424E" w:rsidRDefault="00A259AE" w:rsidP="0059424E">
      <w:pPr>
        <w:pStyle w:val="enumlev1"/>
        <w:rPr>
          <w:szCs w:val="24"/>
          <w:lang w:val="es-ES"/>
        </w:rPr>
      </w:pPr>
      <w:r w:rsidRPr="0059424E">
        <w:rPr>
          <w:szCs w:val="24"/>
          <w:lang w:val="es-ES"/>
        </w:rPr>
        <w:t>14)</w:t>
      </w:r>
      <w:r w:rsidRPr="0059424E">
        <w:rPr>
          <w:szCs w:val="24"/>
          <w:lang w:val="es-ES"/>
        </w:rPr>
        <w:tab/>
      </w:r>
      <w:bookmarkStart w:id="218" w:name="lt_pId604"/>
      <w:r w:rsidR="00697F3B" w:rsidRPr="0059424E">
        <w:rPr>
          <w:szCs w:val="24"/>
          <w:lang w:val="es-ES"/>
        </w:rPr>
        <w:t xml:space="preserve">Resolución </w:t>
      </w:r>
      <w:r w:rsidRPr="0059424E">
        <w:rPr>
          <w:szCs w:val="24"/>
          <w:lang w:val="es-ES"/>
        </w:rPr>
        <w:t xml:space="preserve">81 – </w:t>
      </w:r>
      <w:r w:rsidR="00DF76B2" w:rsidRPr="0059424E">
        <w:rPr>
          <w:szCs w:val="24"/>
          <w:lang w:val="es-ES"/>
        </w:rPr>
        <w:t>"</w:t>
      </w:r>
      <w:r w:rsidR="00AD5CE5" w:rsidRPr="0059424E">
        <w:rPr>
          <w:szCs w:val="24"/>
          <w:lang w:val="es-ES"/>
        </w:rPr>
        <w:t>Perfeccionamiento de los métodos de trabajo electrónicos para la labor del Sector de Desarrollo de las Telecomunicaciones de la UIT</w:t>
      </w:r>
      <w:r w:rsidR="00DF76B2" w:rsidRPr="0059424E">
        <w:rPr>
          <w:szCs w:val="24"/>
          <w:lang w:val="es-ES"/>
        </w:rPr>
        <w:t>"</w:t>
      </w:r>
      <w:r w:rsidRPr="0059424E">
        <w:rPr>
          <w:szCs w:val="24"/>
          <w:lang w:val="es-ES"/>
        </w:rPr>
        <w:t xml:space="preserve"> (</w:t>
      </w:r>
      <w:r w:rsidR="00B337E7" w:rsidRPr="0059424E">
        <w:rPr>
          <w:szCs w:val="24"/>
          <w:lang w:val="es-ES"/>
        </w:rPr>
        <w:t>RPR-CEI</w:t>
      </w:r>
      <w:r w:rsidRPr="0059424E">
        <w:rPr>
          <w:szCs w:val="24"/>
          <w:lang w:val="es-ES"/>
        </w:rPr>
        <w:t>)</w:t>
      </w:r>
      <w:bookmarkEnd w:id="218"/>
    </w:p>
    <w:p w:rsidR="00AA4703" w:rsidRPr="0059424E" w:rsidRDefault="0058454E" w:rsidP="0058454E">
      <w:pPr>
        <w:rPr>
          <w:lang w:val="es-ES"/>
        </w:rPr>
      </w:pPr>
      <w:r>
        <w:rPr>
          <w:lang w:val="es-ES"/>
        </w:rPr>
        <w:t xml:space="preserve">Las </w:t>
      </w:r>
      <w:r w:rsidR="00AA4703" w:rsidRPr="0059424E">
        <w:rPr>
          <w:lang w:val="es-ES"/>
        </w:rPr>
        <w:t>RP</w:t>
      </w:r>
      <w:r>
        <w:rPr>
          <w:lang w:val="es-ES"/>
        </w:rPr>
        <w:t>R</w:t>
      </w:r>
      <w:r w:rsidR="00AA4703" w:rsidRPr="0059424E">
        <w:rPr>
          <w:lang w:val="es-ES"/>
        </w:rPr>
        <w:t>-ARB, RP</w:t>
      </w:r>
      <w:r>
        <w:rPr>
          <w:lang w:val="es-ES"/>
        </w:rPr>
        <w:t>R</w:t>
      </w:r>
      <w:r w:rsidR="00AA4703" w:rsidRPr="0059424E">
        <w:rPr>
          <w:lang w:val="es-ES"/>
        </w:rPr>
        <w:t>-AMS, RP</w:t>
      </w:r>
      <w:r>
        <w:rPr>
          <w:lang w:val="es-ES"/>
        </w:rPr>
        <w:t>R</w:t>
      </w:r>
      <w:r w:rsidR="00AA4703" w:rsidRPr="0059424E">
        <w:rPr>
          <w:lang w:val="es-ES"/>
        </w:rPr>
        <w:t xml:space="preserve">-ASP </w:t>
      </w:r>
      <w:r>
        <w:rPr>
          <w:lang w:val="es-ES"/>
        </w:rPr>
        <w:t>y R</w:t>
      </w:r>
      <w:r w:rsidR="00AA4703" w:rsidRPr="0059424E">
        <w:rPr>
          <w:lang w:val="es-ES"/>
        </w:rPr>
        <w:t>P</w:t>
      </w:r>
      <w:r>
        <w:rPr>
          <w:lang w:val="es-ES"/>
        </w:rPr>
        <w:t>R</w:t>
      </w:r>
      <w:r w:rsidR="00AA4703" w:rsidRPr="0059424E">
        <w:rPr>
          <w:lang w:val="es-ES"/>
        </w:rPr>
        <w:t xml:space="preserve">-EUR </w:t>
      </w:r>
      <w:r>
        <w:rPr>
          <w:lang w:val="es-ES"/>
        </w:rPr>
        <w:t xml:space="preserve">examinaron los proyectos de Resoluciones </w:t>
      </w:r>
      <w:r w:rsidR="00AA4703" w:rsidRPr="0059424E">
        <w:rPr>
          <w:lang w:val="es-ES"/>
        </w:rPr>
        <w:t>(</w:t>
      </w:r>
      <w:r>
        <w:rPr>
          <w:lang w:val="es-ES"/>
        </w:rPr>
        <w:t>nuevas o revisadas</w:t>
      </w:r>
      <w:r w:rsidR="00AA4703" w:rsidRPr="0059424E">
        <w:rPr>
          <w:lang w:val="es-ES"/>
        </w:rPr>
        <w:t xml:space="preserve">) </w:t>
      </w:r>
      <w:r>
        <w:rPr>
          <w:lang w:val="es-ES"/>
        </w:rPr>
        <w:t>y decidieron que continuara este proceso en ulteriores reuniones regionales</w:t>
      </w:r>
      <w:r w:rsidR="00CC01C5">
        <w:rPr>
          <w:lang w:val="es-ES"/>
        </w:rPr>
        <w:t xml:space="preserve">. </w:t>
      </w:r>
      <w:r w:rsidR="00AA4703" w:rsidRPr="0059424E">
        <w:rPr>
          <w:lang w:val="es-ES"/>
        </w:rPr>
        <w:t xml:space="preserve">No </w:t>
      </w:r>
      <w:r>
        <w:rPr>
          <w:lang w:val="es-ES"/>
        </w:rPr>
        <w:t>se presentaron Resoluciones nuevas o revisadas a la RPR</w:t>
      </w:r>
      <w:r w:rsidR="00AA4703" w:rsidRPr="0059424E">
        <w:rPr>
          <w:lang w:val="es-ES"/>
        </w:rPr>
        <w:t>-AFR.</w:t>
      </w:r>
    </w:p>
    <w:p w:rsidR="00835A77" w:rsidRPr="0059424E" w:rsidRDefault="0052656D" w:rsidP="008C51A9">
      <w:pPr>
        <w:pStyle w:val="enumlev1"/>
        <w:rPr>
          <w:lang w:val="es-ES"/>
        </w:rPr>
      </w:pPr>
      <w:r w:rsidRPr="001D7D8A">
        <w:rPr>
          <w:lang w:val="es-ES"/>
        </w:rPr>
        <w:t>1)</w:t>
      </w:r>
      <w:r w:rsidRPr="001D7D8A">
        <w:rPr>
          <w:lang w:val="es-ES"/>
        </w:rPr>
        <w:tab/>
      </w:r>
      <w:r w:rsidRPr="0059424E">
        <w:rPr>
          <w:lang w:val="es-ES"/>
        </w:rPr>
        <w:t>Proyecto de nueva Resolución – "</w:t>
      </w:r>
      <w:r w:rsidRPr="001D7D8A">
        <w:rPr>
          <w:lang w:val="es-ES"/>
        </w:rPr>
        <w:t>Proyecto de nueva Resolución relativa a la lucha contra el robo de dispositivos móviles de telecomunicaciones"</w:t>
      </w:r>
      <w:r w:rsidR="00DB3BB6" w:rsidRPr="0059424E">
        <w:rPr>
          <w:lang w:val="es-ES"/>
        </w:rPr>
        <w:t xml:space="preserve"> (</w:t>
      </w:r>
      <w:r w:rsidR="008C51A9">
        <w:rPr>
          <w:lang w:val="es-ES"/>
        </w:rPr>
        <w:t>RPR</w:t>
      </w:r>
      <w:r w:rsidR="00DB3BB6" w:rsidRPr="0059424E">
        <w:rPr>
          <w:lang w:val="es-ES"/>
        </w:rPr>
        <w:t>-ARB)</w:t>
      </w:r>
    </w:p>
    <w:p w:rsidR="0052656D" w:rsidRPr="0059424E" w:rsidRDefault="0052656D" w:rsidP="008C51A9">
      <w:pPr>
        <w:pStyle w:val="enumlev1"/>
        <w:rPr>
          <w:lang w:val="es-ES"/>
        </w:rPr>
      </w:pPr>
      <w:r w:rsidRPr="0059424E">
        <w:rPr>
          <w:lang w:val="es-ES"/>
        </w:rPr>
        <w:t>2)</w:t>
      </w:r>
      <w:r w:rsidRPr="0059424E">
        <w:rPr>
          <w:lang w:val="es-ES"/>
        </w:rPr>
        <w:tab/>
        <w:t>Proyecto de nueva Resolución – "Asistencia y ayuda a Siria para reconstruir sus redes de telecomunicaciones"</w:t>
      </w:r>
      <w:r w:rsidR="00DB3BB6" w:rsidRPr="0059424E">
        <w:rPr>
          <w:lang w:val="es-ES"/>
        </w:rPr>
        <w:t xml:space="preserve"> (</w:t>
      </w:r>
      <w:r w:rsidR="008C51A9">
        <w:rPr>
          <w:lang w:val="es-ES"/>
        </w:rPr>
        <w:t>RPR</w:t>
      </w:r>
      <w:r w:rsidR="00DB3BB6" w:rsidRPr="0059424E">
        <w:rPr>
          <w:lang w:val="es-ES"/>
        </w:rPr>
        <w:t>-ARB)</w:t>
      </w:r>
    </w:p>
    <w:p w:rsidR="0052656D" w:rsidRPr="0059424E" w:rsidRDefault="0052656D" w:rsidP="008C51A9">
      <w:pPr>
        <w:pStyle w:val="enumlev1"/>
        <w:rPr>
          <w:lang w:val="es-ES"/>
        </w:rPr>
      </w:pPr>
      <w:r w:rsidRPr="0059424E">
        <w:rPr>
          <w:lang w:val="es-ES"/>
        </w:rPr>
        <w:t>3)</w:t>
      </w:r>
      <w:r w:rsidRPr="0059424E">
        <w:rPr>
          <w:lang w:val="es-ES"/>
        </w:rPr>
        <w:tab/>
        <w:t>Proyecto de nueva Resolución –</w:t>
      </w:r>
      <w:r w:rsidR="008C4B84" w:rsidRPr="0059424E">
        <w:rPr>
          <w:lang w:val="es-ES"/>
        </w:rPr>
        <w:t xml:space="preserve"> "Capacitación para Estados Miembros sobre planificación estratégica, política y liderazgo en materia de seguridad" (</w:t>
      </w:r>
      <w:r w:rsidR="008C51A9">
        <w:rPr>
          <w:lang w:val="es-ES"/>
        </w:rPr>
        <w:t>RPR</w:t>
      </w:r>
      <w:r w:rsidR="008C4B84" w:rsidRPr="0059424E">
        <w:rPr>
          <w:lang w:val="es-ES"/>
        </w:rPr>
        <w:t>-ASP)</w:t>
      </w:r>
    </w:p>
    <w:p w:rsidR="0052656D" w:rsidRPr="0059424E" w:rsidRDefault="0052656D" w:rsidP="008C51A9">
      <w:pPr>
        <w:pStyle w:val="enumlev1"/>
        <w:rPr>
          <w:lang w:val="es-ES"/>
        </w:rPr>
      </w:pPr>
      <w:r w:rsidRPr="0059424E">
        <w:rPr>
          <w:lang w:val="es-ES"/>
        </w:rPr>
        <w:t>4)</w:t>
      </w:r>
      <w:r w:rsidRPr="0059424E">
        <w:rPr>
          <w:lang w:val="es-ES"/>
        </w:rPr>
        <w:tab/>
        <w:t>Proyecto de nueva Resolución –</w:t>
      </w:r>
      <w:r w:rsidR="008C4B84" w:rsidRPr="0059424E">
        <w:rPr>
          <w:lang w:val="es-ES"/>
        </w:rPr>
        <w:t xml:space="preserve"> "Fomento de la adopción de aplicaciones y servicios de Internet de las cosas" (</w:t>
      </w:r>
      <w:r w:rsidR="008C51A9">
        <w:rPr>
          <w:lang w:val="es-ES"/>
        </w:rPr>
        <w:t>RPR</w:t>
      </w:r>
      <w:r w:rsidR="008C4B84" w:rsidRPr="0059424E">
        <w:rPr>
          <w:lang w:val="es-ES"/>
        </w:rPr>
        <w:t>-ASP)</w:t>
      </w:r>
    </w:p>
    <w:p w:rsidR="0052656D" w:rsidRPr="0059424E" w:rsidRDefault="0052656D" w:rsidP="008C51A9">
      <w:pPr>
        <w:pStyle w:val="enumlev1"/>
        <w:rPr>
          <w:lang w:val="es-ES"/>
        </w:rPr>
      </w:pPr>
      <w:r w:rsidRPr="0059424E">
        <w:rPr>
          <w:lang w:val="es-ES"/>
        </w:rPr>
        <w:t>5)</w:t>
      </w:r>
      <w:r w:rsidRPr="0059424E">
        <w:rPr>
          <w:lang w:val="es-ES"/>
        </w:rPr>
        <w:tab/>
        <w:t>Resolución 9 – "Participación de los países, en particular de los países en desarrollo, en la gestión del espectro de frecuencias"</w:t>
      </w:r>
      <w:r w:rsidR="00DB3BB6" w:rsidRPr="0059424E">
        <w:rPr>
          <w:lang w:val="es-ES"/>
        </w:rPr>
        <w:t xml:space="preserve"> (</w:t>
      </w:r>
      <w:r w:rsidR="008C51A9">
        <w:rPr>
          <w:lang w:val="es-ES"/>
        </w:rPr>
        <w:t>RPR</w:t>
      </w:r>
      <w:r w:rsidR="00DB3BB6" w:rsidRPr="0059424E">
        <w:rPr>
          <w:lang w:val="es-ES"/>
        </w:rPr>
        <w:t>-ARB), (</w:t>
      </w:r>
      <w:r w:rsidR="008C51A9">
        <w:rPr>
          <w:lang w:val="es-ES"/>
        </w:rPr>
        <w:t>RPR</w:t>
      </w:r>
      <w:r w:rsidR="00DB3BB6" w:rsidRPr="0059424E">
        <w:rPr>
          <w:lang w:val="es-ES"/>
        </w:rPr>
        <w:t>-AMS), (</w:t>
      </w:r>
      <w:r w:rsidR="008C51A9">
        <w:rPr>
          <w:lang w:val="es-ES"/>
        </w:rPr>
        <w:t>RPR</w:t>
      </w:r>
      <w:r w:rsidR="00DB3BB6" w:rsidRPr="0059424E">
        <w:rPr>
          <w:lang w:val="es-ES"/>
        </w:rPr>
        <w:t>-EUR)</w:t>
      </w:r>
    </w:p>
    <w:p w:rsidR="0052656D" w:rsidRPr="0059424E" w:rsidRDefault="0052656D" w:rsidP="008C51A9">
      <w:pPr>
        <w:pStyle w:val="enumlev1"/>
        <w:rPr>
          <w:lang w:val="es-ES"/>
        </w:rPr>
      </w:pPr>
      <w:r w:rsidRPr="0059424E">
        <w:rPr>
          <w:lang w:val="es-ES"/>
        </w:rPr>
        <w:t>6)</w:t>
      </w:r>
      <w:r w:rsidRPr="0059424E">
        <w:rPr>
          <w:lang w:val="es-ES"/>
        </w:rPr>
        <w:tab/>
        <w:t>Resolución 11 – "Servicios de telecomunicaciones/tecnologías de la información y la comunicación en zonas rurales, aisladas e insuficientemente atendidas y en comunidades indígenas"</w:t>
      </w:r>
      <w:r w:rsidR="00DB3BB6" w:rsidRPr="0059424E">
        <w:rPr>
          <w:lang w:val="es-ES"/>
        </w:rPr>
        <w:t xml:space="preserve"> (</w:t>
      </w:r>
      <w:r w:rsidR="008C51A9">
        <w:rPr>
          <w:lang w:val="es-ES"/>
        </w:rPr>
        <w:t>RPR</w:t>
      </w:r>
      <w:r w:rsidR="00DB3BB6" w:rsidRPr="0059424E">
        <w:rPr>
          <w:lang w:val="es-ES"/>
        </w:rPr>
        <w:t>-ARB)</w:t>
      </w:r>
    </w:p>
    <w:p w:rsidR="0052656D" w:rsidRPr="0059424E" w:rsidRDefault="0052656D" w:rsidP="008C51A9">
      <w:pPr>
        <w:pStyle w:val="enumlev1"/>
        <w:rPr>
          <w:lang w:val="es-ES"/>
        </w:rPr>
      </w:pPr>
      <w:r w:rsidRPr="0059424E">
        <w:rPr>
          <w:lang w:val="es-ES"/>
        </w:rPr>
        <w:t>7)</w:t>
      </w:r>
      <w:r w:rsidRPr="0059424E">
        <w:rPr>
          <w:lang w:val="es-ES"/>
        </w:rPr>
        <w:tab/>
        <w:t>Resolución 17 – "Ejecución en los planos nacional, regional, interregional y mundial de las iniciativas aprobadas por las regiones"</w:t>
      </w:r>
      <w:r w:rsidR="00DB3BB6" w:rsidRPr="0059424E">
        <w:rPr>
          <w:lang w:val="es-ES"/>
        </w:rPr>
        <w:t xml:space="preserve"> (</w:t>
      </w:r>
      <w:r w:rsidR="008C51A9">
        <w:rPr>
          <w:lang w:val="es-ES"/>
        </w:rPr>
        <w:t>RPR</w:t>
      </w:r>
      <w:r w:rsidR="00DB3BB6" w:rsidRPr="0059424E">
        <w:rPr>
          <w:lang w:val="es-ES"/>
        </w:rPr>
        <w:t>-ARB)</w:t>
      </w:r>
    </w:p>
    <w:p w:rsidR="0052656D" w:rsidRPr="0059424E" w:rsidRDefault="0052656D" w:rsidP="008C51A9">
      <w:pPr>
        <w:pStyle w:val="enumlev1"/>
        <w:rPr>
          <w:lang w:val="es-ES"/>
        </w:rPr>
      </w:pPr>
      <w:r w:rsidRPr="0059424E">
        <w:rPr>
          <w:lang w:val="es-ES"/>
        </w:rPr>
        <w:t>8)</w:t>
      </w:r>
      <w:r w:rsidRPr="0059424E">
        <w:rPr>
          <w:lang w:val="es-ES"/>
        </w:rPr>
        <w:tab/>
      </w:r>
      <w:r w:rsidR="00DB3BB6" w:rsidRPr="0059424E">
        <w:rPr>
          <w:lang w:val="es-ES"/>
        </w:rPr>
        <w:t xml:space="preserve">Resoluciones 17 y 32 </w:t>
      </w:r>
      <w:r w:rsidR="008C4B84" w:rsidRPr="0059424E">
        <w:rPr>
          <w:lang w:val="es-ES"/>
        </w:rPr>
        <w:t xml:space="preserve">– </w:t>
      </w:r>
      <w:r w:rsidR="0058454E">
        <w:rPr>
          <w:lang w:val="es-ES"/>
        </w:rPr>
        <w:t>Fusión</w:t>
      </w:r>
      <w:r w:rsidR="008C4B84" w:rsidRPr="0059424E">
        <w:rPr>
          <w:lang w:val="es-ES"/>
        </w:rPr>
        <w:t xml:space="preserve"> – "Ejecución en los planos nacional, regional, interregional y mundial de las iniciativas aprobadas por las regiones " (</w:t>
      </w:r>
      <w:r w:rsidR="008C51A9">
        <w:rPr>
          <w:lang w:val="es-ES"/>
        </w:rPr>
        <w:t>RPR</w:t>
      </w:r>
      <w:r w:rsidR="008C4B84" w:rsidRPr="0059424E">
        <w:rPr>
          <w:lang w:val="es-ES"/>
        </w:rPr>
        <w:t>-ASP)</w:t>
      </w:r>
    </w:p>
    <w:p w:rsidR="0052656D" w:rsidRPr="0059424E" w:rsidRDefault="0052656D" w:rsidP="008C51A9">
      <w:pPr>
        <w:pStyle w:val="enumlev1"/>
        <w:rPr>
          <w:lang w:val="es-ES"/>
        </w:rPr>
      </w:pPr>
      <w:r w:rsidRPr="0059424E">
        <w:rPr>
          <w:lang w:val="es-ES"/>
        </w:rPr>
        <w:t>9)</w:t>
      </w:r>
      <w:r w:rsidRPr="0059424E">
        <w:rPr>
          <w:lang w:val="es-ES"/>
        </w:rPr>
        <w:tab/>
        <w:t>Resolución 20 – "Acceso no discriminatorio a los modernos medios, servicios y aplicaciones conexas de telecomunicaciones/tecnologías de la información y la comunicación"</w:t>
      </w:r>
      <w:r w:rsidR="00DB3BB6" w:rsidRPr="0059424E">
        <w:rPr>
          <w:lang w:val="es-ES"/>
        </w:rPr>
        <w:t xml:space="preserve"> (</w:t>
      </w:r>
      <w:r w:rsidR="008C51A9">
        <w:rPr>
          <w:lang w:val="es-ES"/>
        </w:rPr>
        <w:t>RPR</w:t>
      </w:r>
      <w:r w:rsidR="00DB3BB6" w:rsidRPr="0059424E">
        <w:rPr>
          <w:lang w:val="es-ES"/>
        </w:rPr>
        <w:t>-ARB)</w:t>
      </w:r>
    </w:p>
    <w:p w:rsidR="0052656D" w:rsidRPr="0059424E" w:rsidRDefault="0052656D" w:rsidP="008C51A9">
      <w:pPr>
        <w:pStyle w:val="enumlev1"/>
        <w:rPr>
          <w:lang w:val="es-ES"/>
        </w:rPr>
      </w:pPr>
      <w:r w:rsidRPr="0059424E">
        <w:rPr>
          <w:lang w:val="es-ES"/>
        </w:rPr>
        <w:t>10)</w:t>
      </w:r>
      <w:r w:rsidRPr="0059424E">
        <w:rPr>
          <w:lang w:val="es-ES"/>
        </w:rPr>
        <w:tab/>
        <w:t>Resolución 21 – "Coordinación y colaboración con organizaciones regionales"</w:t>
      </w:r>
      <w:r w:rsidR="00DB3BB6" w:rsidRPr="0059424E">
        <w:rPr>
          <w:lang w:val="es-ES"/>
        </w:rPr>
        <w:t xml:space="preserve"> (</w:t>
      </w:r>
      <w:r w:rsidR="008C51A9">
        <w:rPr>
          <w:lang w:val="es-ES"/>
        </w:rPr>
        <w:t>RPR</w:t>
      </w:r>
      <w:r w:rsidR="00DB3BB6" w:rsidRPr="0059424E">
        <w:rPr>
          <w:lang w:val="es-ES"/>
        </w:rPr>
        <w:t>-ARB)</w:t>
      </w:r>
    </w:p>
    <w:p w:rsidR="00593305" w:rsidRPr="0059424E" w:rsidRDefault="00593305" w:rsidP="008C51A9">
      <w:pPr>
        <w:pStyle w:val="enumlev1"/>
        <w:rPr>
          <w:lang w:val="es-ES"/>
        </w:rPr>
      </w:pPr>
      <w:r w:rsidRPr="0059424E">
        <w:rPr>
          <w:lang w:val="es-ES"/>
        </w:rPr>
        <w:t>11)</w:t>
      </w:r>
      <w:r w:rsidRPr="0059424E">
        <w:rPr>
          <w:lang w:val="es-ES"/>
        </w:rPr>
        <w:tab/>
        <w:t>Resolución</w:t>
      </w:r>
      <w:r w:rsidR="00DB3BB6" w:rsidRPr="0059424E">
        <w:rPr>
          <w:lang w:val="es-ES"/>
        </w:rPr>
        <w:t xml:space="preserve"> 23 – "Acceso a Internet y su disponibilidad en los países en desarrollo y principios de tasación de la conexión internacional a Internet" (</w:t>
      </w:r>
      <w:r w:rsidR="008C51A9">
        <w:rPr>
          <w:lang w:val="es-ES"/>
        </w:rPr>
        <w:t>RPR</w:t>
      </w:r>
      <w:r w:rsidR="00DB3BB6" w:rsidRPr="0059424E">
        <w:rPr>
          <w:lang w:val="es-ES"/>
        </w:rPr>
        <w:t>-ARB), (</w:t>
      </w:r>
      <w:r w:rsidR="008C51A9">
        <w:rPr>
          <w:lang w:val="es-ES"/>
        </w:rPr>
        <w:t>RPR</w:t>
      </w:r>
      <w:r w:rsidR="00DB3BB6" w:rsidRPr="0059424E">
        <w:rPr>
          <w:lang w:val="es-ES"/>
        </w:rPr>
        <w:t>-AMS)</w:t>
      </w:r>
    </w:p>
    <w:p w:rsidR="00593305" w:rsidRPr="0059424E" w:rsidRDefault="00593305" w:rsidP="008C51A9">
      <w:pPr>
        <w:pStyle w:val="enumlev1"/>
        <w:rPr>
          <w:lang w:val="es-ES"/>
        </w:rPr>
      </w:pPr>
      <w:r w:rsidRPr="0059424E">
        <w:rPr>
          <w:lang w:val="es-ES"/>
        </w:rPr>
        <w:t>12)</w:t>
      </w:r>
      <w:r w:rsidRPr="0059424E">
        <w:rPr>
          <w:lang w:val="es-ES"/>
        </w:rPr>
        <w:tab/>
        <w:t>Resolución</w:t>
      </w:r>
      <w:r w:rsidR="00DB3BB6" w:rsidRPr="0059424E">
        <w:rPr>
          <w:lang w:val="es-ES"/>
        </w:rPr>
        <w:t xml:space="preserve"> 34 – "Función de las telecomunicaciones y las tecnologías de la información y la comunicación (TIC) en la preparación, alerta temprana, rescate, mitigación, socorro y respuesta en situaciones de catástrofe" (</w:t>
      </w:r>
      <w:r w:rsidR="008C51A9">
        <w:rPr>
          <w:lang w:val="es-ES"/>
        </w:rPr>
        <w:t>RPR</w:t>
      </w:r>
      <w:r w:rsidR="00DB3BB6" w:rsidRPr="0059424E">
        <w:rPr>
          <w:lang w:val="es-ES"/>
        </w:rPr>
        <w:t>-ARB)</w:t>
      </w:r>
    </w:p>
    <w:p w:rsidR="00593305" w:rsidRPr="0059424E" w:rsidRDefault="00593305" w:rsidP="008C51A9">
      <w:pPr>
        <w:pStyle w:val="enumlev1"/>
        <w:rPr>
          <w:lang w:val="es-ES"/>
        </w:rPr>
      </w:pPr>
      <w:r w:rsidRPr="0059424E">
        <w:rPr>
          <w:lang w:val="es-ES"/>
        </w:rPr>
        <w:t>13)</w:t>
      </w:r>
      <w:r w:rsidRPr="0059424E">
        <w:rPr>
          <w:lang w:val="es-ES"/>
        </w:rPr>
        <w:tab/>
        <w:t>Resolución</w:t>
      </w:r>
      <w:r w:rsidR="00DB3BB6" w:rsidRPr="0059424E">
        <w:rPr>
          <w:lang w:val="es-ES"/>
        </w:rPr>
        <w:t xml:space="preserve"> 37 – "Reducción de la brecha digital"</w:t>
      </w:r>
      <w:r w:rsidR="00CE1887" w:rsidRPr="0059424E">
        <w:rPr>
          <w:lang w:val="es-ES"/>
        </w:rPr>
        <w:t xml:space="preserve"> (</w:t>
      </w:r>
      <w:r w:rsidR="008C51A9">
        <w:rPr>
          <w:lang w:val="es-ES"/>
        </w:rPr>
        <w:t>RPR</w:t>
      </w:r>
      <w:r w:rsidR="00CE1887" w:rsidRPr="0059424E">
        <w:rPr>
          <w:lang w:val="es-ES"/>
        </w:rPr>
        <w:t>-ARB)</w:t>
      </w:r>
    </w:p>
    <w:p w:rsidR="00593305" w:rsidRPr="0059424E" w:rsidRDefault="00593305" w:rsidP="008C51A9">
      <w:pPr>
        <w:pStyle w:val="enumlev1"/>
        <w:rPr>
          <w:lang w:val="es-ES"/>
        </w:rPr>
      </w:pPr>
      <w:r w:rsidRPr="0059424E">
        <w:rPr>
          <w:lang w:val="es-ES"/>
        </w:rPr>
        <w:t>14)</w:t>
      </w:r>
      <w:r w:rsidRPr="0059424E">
        <w:rPr>
          <w:lang w:val="es-ES"/>
        </w:rPr>
        <w:tab/>
        <w:t>Resoluci</w:t>
      </w:r>
      <w:r w:rsidR="00CE1887" w:rsidRPr="0059424E">
        <w:rPr>
          <w:lang w:val="es-ES"/>
        </w:rPr>
        <w:t>o</w:t>
      </w:r>
      <w:r w:rsidRPr="0059424E">
        <w:rPr>
          <w:lang w:val="es-ES"/>
        </w:rPr>
        <w:t>n</w:t>
      </w:r>
      <w:r w:rsidR="00CE1887" w:rsidRPr="0059424E">
        <w:rPr>
          <w:lang w:val="es-ES"/>
        </w:rPr>
        <w:t xml:space="preserve">es 37 y 50 – </w:t>
      </w:r>
      <w:r w:rsidR="0058454E">
        <w:rPr>
          <w:lang w:val="es-ES"/>
        </w:rPr>
        <w:t>Fusión</w:t>
      </w:r>
      <w:r w:rsidR="008C4B84" w:rsidRPr="0059424E">
        <w:rPr>
          <w:lang w:val="es-ES"/>
        </w:rPr>
        <w:t xml:space="preserve"> – </w:t>
      </w:r>
      <w:r w:rsidR="00CE1887" w:rsidRPr="0059424E">
        <w:rPr>
          <w:lang w:val="es-ES"/>
        </w:rPr>
        <w:t>"</w:t>
      </w:r>
      <w:r w:rsidR="007E3189">
        <w:rPr>
          <w:lang w:val="es-ES"/>
        </w:rPr>
        <w:t>Reducción de la brecha digital</w:t>
      </w:r>
      <w:r w:rsidR="008C4B84" w:rsidRPr="0059424E">
        <w:rPr>
          <w:lang w:val="es-ES"/>
        </w:rPr>
        <w:t>" (</w:t>
      </w:r>
      <w:r w:rsidR="008C51A9">
        <w:rPr>
          <w:lang w:val="es-ES"/>
        </w:rPr>
        <w:t>RPR</w:t>
      </w:r>
      <w:r w:rsidR="008C4B84" w:rsidRPr="0059424E">
        <w:rPr>
          <w:lang w:val="es-ES"/>
        </w:rPr>
        <w:t>-ASP)</w:t>
      </w:r>
    </w:p>
    <w:p w:rsidR="00593305" w:rsidRPr="0059424E" w:rsidRDefault="00593305" w:rsidP="008C51A9">
      <w:pPr>
        <w:pStyle w:val="enumlev1"/>
        <w:rPr>
          <w:lang w:val="es-ES"/>
        </w:rPr>
      </w:pPr>
      <w:r w:rsidRPr="0059424E">
        <w:rPr>
          <w:lang w:val="es-ES"/>
        </w:rPr>
        <w:t>15)</w:t>
      </w:r>
      <w:r w:rsidRPr="0059424E">
        <w:rPr>
          <w:lang w:val="es-ES"/>
        </w:rPr>
        <w:tab/>
        <w:t>Resolución</w:t>
      </w:r>
      <w:r w:rsidR="00CE1887" w:rsidRPr="0059424E">
        <w:rPr>
          <w:lang w:val="es-ES"/>
        </w:rPr>
        <w:t xml:space="preserve"> 40 – "</w:t>
      </w:r>
      <w:r w:rsidR="00DC598B" w:rsidRPr="0059424E">
        <w:rPr>
          <w:lang w:val="es-ES"/>
        </w:rPr>
        <w:t>Asistencia para la implantación de las Telecomunicaciones Móviles Internacionales" (</w:t>
      </w:r>
      <w:r w:rsidR="008C51A9">
        <w:rPr>
          <w:lang w:val="es-ES"/>
        </w:rPr>
        <w:t>RPR</w:t>
      </w:r>
      <w:r w:rsidR="00DC598B" w:rsidRPr="0059424E">
        <w:rPr>
          <w:lang w:val="es-ES"/>
        </w:rPr>
        <w:t>-ARB), (</w:t>
      </w:r>
      <w:r w:rsidR="008C51A9">
        <w:rPr>
          <w:lang w:val="es-ES"/>
        </w:rPr>
        <w:t>RPR</w:t>
      </w:r>
      <w:r w:rsidR="00DC598B" w:rsidRPr="0059424E">
        <w:rPr>
          <w:lang w:val="es-ES"/>
        </w:rPr>
        <w:t>-EUR)</w:t>
      </w:r>
    </w:p>
    <w:p w:rsidR="00593305" w:rsidRPr="0059424E" w:rsidRDefault="00593305" w:rsidP="008C51A9">
      <w:pPr>
        <w:pStyle w:val="enumlev1"/>
        <w:rPr>
          <w:lang w:val="es-ES"/>
        </w:rPr>
      </w:pPr>
      <w:r w:rsidRPr="0059424E">
        <w:rPr>
          <w:lang w:val="es-ES"/>
        </w:rPr>
        <w:t>16)</w:t>
      </w:r>
      <w:r w:rsidRPr="0059424E">
        <w:rPr>
          <w:lang w:val="es-ES"/>
        </w:rPr>
        <w:tab/>
        <w:t>Resolución</w:t>
      </w:r>
      <w:r w:rsidR="00CE1887" w:rsidRPr="0059424E">
        <w:rPr>
          <w:lang w:val="es-ES"/>
        </w:rPr>
        <w:t xml:space="preserve"> 45 –"</w:t>
      </w:r>
      <w:r w:rsidR="00BC2FFF" w:rsidRPr="0059424E">
        <w:rPr>
          <w:lang w:val="es-ES"/>
        </w:rPr>
        <w:t>Mecanismos para mejorar la cooperación en materia de ciberseguridad, incluida la lucha contra el correo basura" (</w:t>
      </w:r>
      <w:r w:rsidR="008C51A9">
        <w:rPr>
          <w:lang w:val="es-ES"/>
        </w:rPr>
        <w:t>RPR</w:t>
      </w:r>
      <w:r w:rsidR="00BC2FFF" w:rsidRPr="0059424E">
        <w:rPr>
          <w:lang w:val="es-ES"/>
        </w:rPr>
        <w:t>-AMS)</w:t>
      </w:r>
    </w:p>
    <w:p w:rsidR="00593305" w:rsidRPr="0059424E" w:rsidRDefault="00593305" w:rsidP="008C51A9">
      <w:pPr>
        <w:pStyle w:val="enumlev1"/>
        <w:rPr>
          <w:lang w:val="es-ES"/>
        </w:rPr>
      </w:pPr>
      <w:r w:rsidRPr="0059424E">
        <w:rPr>
          <w:lang w:val="es-ES"/>
        </w:rPr>
        <w:t>17)</w:t>
      </w:r>
      <w:r w:rsidRPr="0059424E">
        <w:rPr>
          <w:lang w:val="es-ES"/>
        </w:rPr>
        <w:tab/>
        <w:t>Resoluci</w:t>
      </w:r>
      <w:r w:rsidR="00CE1887" w:rsidRPr="0059424E">
        <w:rPr>
          <w:lang w:val="es-ES"/>
        </w:rPr>
        <w:t>o</w:t>
      </w:r>
      <w:r w:rsidRPr="0059424E">
        <w:rPr>
          <w:lang w:val="es-ES"/>
        </w:rPr>
        <w:t>n</w:t>
      </w:r>
      <w:r w:rsidR="00CE1887" w:rsidRPr="0059424E">
        <w:rPr>
          <w:lang w:val="es-ES"/>
        </w:rPr>
        <w:t xml:space="preserve">es 46 y 48 – </w:t>
      </w:r>
      <w:r w:rsidR="00BC2FFF" w:rsidRPr="0059424E">
        <w:rPr>
          <w:lang w:val="es-ES"/>
        </w:rPr>
        <w:t>Proyecto de fusión de la Resolución 46 ("Prestación de asistencia a las comunidades indígenas y promoción de las mismas en todo el mundo: la sociedad de la información a través de las tecnologías de la información y la comunicación") y la Resolución 68 (</w:t>
      </w:r>
      <w:r w:rsidR="008C51A9">
        <w:rPr>
          <w:lang w:val="es-ES"/>
        </w:rPr>
        <w:t>RPR</w:t>
      </w:r>
      <w:r w:rsidR="00BC2FFF" w:rsidRPr="0059424E">
        <w:rPr>
          <w:lang w:val="es-ES"/>
        </w:rPr>
        <w:t>-AMS)</w:t>
      </w:r>
    </w:p>
    <w:p w:rsidR="00CE1887" w:rsidRPr="0059424E" w:rsidRDefault="00CE1887" w:rsidP="007E3189">
      <w:pPr>
        <w:pStyle w:val="enumlev1"/>
        <w:rPr>
          <w:lang w:val="es-ES"/>
        </w:rPr>
      </w:pPr>
      <w:r w:rsidRPr="0059424E">
        <w:rPr>
          <w:lang w:val="es-ES"/>
        </w:rPr>
        <w:lastRenderedPageBreak/>
        <w:t>18)</w:t>
      </w:r>
      <w:r w:rsidRPr="0059424E">
        <w:rPr>
          <w:lang w:val="es-ES"/>
        </w:rPr>
        <w:tab/>
        <w:t>Resolución 47 – "Perfeccionamiento del conocimiento y aplicación efectiva de las Recomendaciones de la UIT en los países en desarrollo, incluidas las pruebas de conformidad e interoperatividad de los sistemas fabricados de conformidad con las Recomendaciones de la UIT" (</w:t>
      </w:r>
      <w:r w:rsidR="007E3189">
        <w:rPr>
          <w:lang w:val="es-ES"/>
        </w:rPr>
        <w:t>RPR</w:t>
      </w:r>
      <w:r w:rsidRPr="0059424E">
        <w:rPr>
          <w:lang w:val="es-ES"/>
        </w:rPr>
        <w:t>-ARB)</w:t>
      </w:r>
    </w:p>
    <w:p w:rsidR="00593305" w:rsidRPr="0059424E" w:rsidRDefault="00593305" w:rsidP="007E3189">
      <w:pPr>
        <w:pStyle w:val="enumlev1"/>
        <w:rPr>
          <w:lang w:val="es-ES"/>
        </w:rPr>
      </w:pPr>
      <w:r w:rsidRPr="0059424E">
        <w:rPr>
          <w:lang w:val="es-ES"/>
        </w:rPr>
        <w:t>19)</w:t>
      </w:r>
      <w:r w:rsidRPr="0059424E">
        <w:rPr>
          <w:lang w:val="es-ES"/>
        </w:rPr>
        <w:tab/>
        <w:t>Resoluci</w:t>
      </w:r>
      <w:r w:rsidR="00DB3BB6" w:rsidRPr="0059424E">
        <w:rPr>
          <w:lang w:val="es-ES"/>
        </w:rPr>
        <w:t>o</w:t>
      </w:r>
      <w:r w:rsidRPr="0059424E">
        <w:rPr>
          <w:lang w:val="es-ES"/>
        </w:rPr>
        <w:t>n</w:t>
      </w:r>
      <w:r w:rsidR="00DB3BB6" w:rsidRPr="0059424E">
        <w:rPr>
          <w:lang w:val="es-ES"/>
        </w:rPr>
        <w:t>es</w:t>
      </w:r>
      <w:r w:rsidR="00CE1887" w:rsidRPr="0059424E">
        <w:rPr>
          <w:lang w:val="es-ES"/>
        </w:rPr>
        <w:t xml:space="preserve"> 50 y 54 – </w:t>
      </w:r>
      <w:r w:rsidR="00BC2FFF" w:rsidRPr="0059424E">
        <w:rPr>
          <w:lang w:val="es-ES"/>
        </w:rPr>
        <w:t>Proyecto de fusión de la Resolución 50 ("Integración óptima de las tecnologías de la información y la comunicación") y la Resolución 54 (</w:t>
      </w:r>
      <w:r w:rsidR="007E3189">
        <w:rPr>
          <w:lang w:val="es-ES"/>
        </w:rPr>
        <w:t>RPR</w:t>
      </w:r>
      <w:r w:rsidR="00BC2FFF" w:rsidRPr="0059424E">
        <w:rPr>
          <w:lang w:val="es-ES"/>
        </w:rPr>
        <w:t>-AMS)</w:t>
      </w:r>
    </w:p>
    <w:p w:rsidR="00593305" w:rsidRPr="0059424E" w:rsidRDefault="00593305" w:rsidP="007E3189">
      <w:pPr>
        <w:pStyle w:val="enumlev1"/>
        <w:rPr>
          <w:lang w:val="es-ES"/>
        </w:rPr>
      </w:pPr>
      <w:r w:rsidRPr="0059424E">
        <w:rPr>
          <w:lang w:val="es-ES"/>
        </w:rPr>
        <w:t>2</w:t>
      </w:r>
      <w:r w:rsidR="00CE1887" w:rsidRPr="0059424E">
        <w:rPr>
          <w:lang w:val="es-ES"/>
        </w:rPr>
        <w:t>0</w:t>
      </w:r>
      <w:r w:rsidRPr="0059424E">
        <w:rPr>
          <w:lang w:val="es-ES"/>
        </w:rPr>
        <w:t>)</w:t>
      </w:r>
      <w:r w:rsidRPr="0059424E">
        <w:rPr>
          <w:lang w:val="es-ES"/>
        </w:rPr>
        <w:tab/>
        <w:t>Resoluci</w:t>
      </w:r>
      <w:r w:rsidR="00DB3BB6" w:rsidRPr="0059424E">
        <w:rPr>
          <w:lang w:val="es-ES"/>
        </w:rPr>
        <w:t>ó</w:t>
      </w:r>
      <w:r w:rsidRPr="0059424E">
        <w:rPr>
          <w:lang w:val="es-ES"/>
        </w:rPr>
        <w:t>n 5</w:t>
      </w:r>
      <w:r w:rsidR="00CE1887" w:rsidRPr="0059424E">
        <w:rPr>
          <w:lang w:val="es-ES"/>
        </w:rPr>
        <w:t>2</w:t>
      </w:r>
      <w:r w:rsidRPr="0059424E">
        <w:rPr>
          <w:lang w:val="es-ES"/>
        </w:rPr>
        <w:t xml:space="preserve"> </w:t>
      </w:r>
      <w:r w:rsidR="00CE1887" w:rsidRPr="0059424E">
        <w:rPr>
          <w:lang w:val="es-ES"/>
        </w:rPr>
        <w:t>– "</w:t>
      </w:r>
      <w:r w:rsidR="008F0D5A" w:rsidRPr="0059424E">
        <w:rPr>
          <w:lang w:val="es-ES"/>
        </w:rPr>
        <w:t>Fortalecimiento del papel del Sector de Desarrollo de las Telecomunicaciones como organismo ejecutivo" (</w:t>
      </w:r>
      <w:r w:rsidR="007E3189">
        <w:rPr>
          <w:lang w:val="es-ES"/>
        </w:rPr>
        <w:t>RPR</w:t>
      </w:r>
      <w:r w:rsidR="008F0D5A" w:rsidRPr="0059424E">
        <w:rPr>
          <w:lang w:val="es-ES"/>
        </w:rPr>
        <w:t>-ASP)</w:t>
      </w:r>
    </w:p>
    <w:p w:rsidR="00CE1887" w:rsidRPr="0059424E" w:rsidRDefault="00CE1887" w:rsidP="007E3189">
      <w:pPr>
        <w:pStyle w:val="enumlev1"/>
        <w:rPr>
          <w:lang w:val="es-ES"/>
        </w:rPr>
      </w:pPr>
      <w:r w:rsidRPr="0059424E">
        <w:rPr>
          <w:lang w:val="es-ES"/>
        </w:rPr>
        <w:t>21)</w:t>
      </w:r>
      <w:r w:rsidRPr="0059424E">
        <w:rPr>
          <w:lang w:val="es-ES"/>
        </w:rPr>
        <w:tab/>
        <w:t>Resolución 54 –</w:t>
      </w:r>
      <w:r w:rsidR="00BC2FFF" w:rsidRPr="001D7D8A">
        <w:rPr>
          <w:lang w:val="es-ES"/>
        </w:rPr>
        <w:t xml:space="preserve"> </w:t>
      </w:r>
      <w:r w:rsidR="0058454E" w:rsidRPr="0059424E">
        <w:rPr>
          <w:lang w:val="es-ES"/>
        </w:rPr>
        <w:t>Supresión</w:t>
      </w:r>
      <w:r w:rsidR="00BC2FFF" w:rsidRPr="0059424E">
        <w:rPr>
          <w:lang w:val="es-ES"/>
        </w:rPr>
        <w:t xml:space="preserve"> –</w:t>
      </w:r>
      <w:r w:rsidRPr="0059424E">
        <w:rPr>
          <w:lang w:val="es-ES"/>
        </w:rPr>
        <w:t xml:space="preserve"> "</w:t>
      </w:r>
      <w:r w:rsidR="00BC2FFF" w:rsidRPr="0059424E">
        <w:rPr>
          <w:lang w:val="es-ES"/>
        </w:rPr>
        <w:t>Aplicaciones de las tecnologías de la información y comunicación (</w:t>
      </w:r>
      <w:r w:rsidR="007E3189">
        <w:rPr>
          <w:lang w:val="es-ES"/>
        </w:rPr>
        <w:t>RPR</w:t>
      </w:r>
      <w:r w:rsidR="00BC2FFF" w:rsidRPr="0059424E">
        <w:rPr>
          <w:lang w:val="es-ES"/>
        </w:rPr>
        <w:t>-AMS)</w:t>
      </w:r>
    </w:p>
    <w:p w:rsidR="00593305" w:rsidRPr="0059424E" w:rsidRDefault="00593305" w:rsidP="007E3189">
      <w:pPr>
        <w:pStyle w:val="enumlev1"/>
        <w:rPr>
          <w:lang w:val="es-ES"/>
        </w:rPr>
      </w:pPr>
      <w:r w:rsidRPr="0059424E">
        <w:rPr>
          <w:lang w:val="es-ES"/>
        </w:rPr>
        <w:t>22)</w:t>
      </w:r>
      <w:r w:rsidRPr="0059424E">
        <w:rPr>
          <w:lang w:val="es-ES"/>
        </w:rPr>
        <w:tab/>
        <w:t xml:space="preserve">Resolución 62 </w:t>
      </w:r>
      <w:r w:rsidR="00DC598B" w:rsidRPr="0059424E">
        <w:rPr>
          <w:lang w:val="es-ES"/>
        </w:rPr>
        <w:t>– "Problemas de medición relativos a la exposición de las personas a los campos electromagnéticos" (</w:t>
      </w:r>
      <w:r w:rsidR="007E3189">
        <w:rPr>
          <w:lang w:val="es-ES"/>
        </w:rPr>
        <w:t>RPR</w:t>
      </w:r>
      <w:r w:rsidR="00DC598B" w:rsidRPr="0059424E">
        <w:rPr>
          <w:lang w:val="es-ES"/>
        </w:rPr>
        <w:t>-ARB), (</w:t>
      </w:r>
      <w:r w:rsidR="007E3189">
        <w:rPr>
          <w:lang w:val="es-ES"/>
        </w:rPr>
        <w:t>RPR</w:t>
      </w:r>
      <w:r w:rsidR="00DC598B" w:rsidRPr="0059424E">
        <w:rPr>
          <w:lang w:val="es-ES"/>
        </w:rPr>
        <w:t>-EUR)</w:t>
      </w:r>
    </w:p>
    <w:p w:rsidR="00593305" w:rsidRPr="0059424E" w:rsidRDefault="00593305" w:rsidP="007E3189">
      <w:pPr>
        <w:pStyle w:val="enumlev1"/>
        <w:rPr>
          <w:lang w:val="es-ES"/>
        </w:rPr>
      </w:pPr>
      <w:r w:rsidRPr="0059424E">
        <w:rPr>
          <w:lang w:val="es-ES"/>
        </w:rPr>
        <w:t>23)</w:t>
      </w:r>
      <w:r w:rsidRPr="0059424E">
        <w:rPr>
          <w:lang w:val="es-ES"/>
        </w:rPr>
        <w:tab/>
        <w:t>Resolución 66 – "Tecnologías de la información y la comunicación y cambio climático"</w:t>
      </w:r>
      <w:r w:rsidR="00CE1887" w:rsidRPr="0059424E">
        <w:rPr>
          <w:lang w:val="es-ES"/>
        </w:rPr>
        <w:t xml:space="preserve"> </w:t>
      </w:r>
      <w:r w:rsidR="007E3189">
        <w:rPr>
          <w:lang w:val="es-ES"/>
        </w:rPr>
        <w:t>(RPR</w:t>
      </w:r>
      <w:r w:rsidR="00CE1887" w:rsidRPr="0059424E">
        <w:rPr>
          <w:lang w:val="es-ES"/>
        </w:rPr>
        <w:t>-ARB)</w:t>
      </w:r>
    </w:p>
    <w:p w:rsidR="00DB3BB6" w:rsidRPr="0059424E" w:rsidRDefault="00DB3BB6" w:rsidP="00E352EB">
      <w:pPr>
        <w:pStyle w:val="enumlev1"/>
        <w:rPr>
          <w:lang w:val="es-ES"/>
        </w:rPr>
      </w:pPr>
      <w:r w:rsidRPr="0059424E">
        <w:rPr>
          <w:lang w:val="es-ES"/>
        </w:rPr>
        <w:t>24)</w:t>
      </w:r>
      <w:r w:rsidRPr="0059424E">
        <w:rPr>
          <w:lang w:val="es-ES"/>
        </w:rPr>
        <w:tab/>
        <w:t>Resolución 67</w:t>
      </w:r>
      <w:r w:rsidR="008C4B84" w:rsidRPr="0059424E">
        <w:rPr>
          <w:lang w:val="es-ES"/>
        </w:rPr>
        <w:t xml:space="preserve"> – </w:t>
      </w:r>
      <w:r w:rsidR="0058454E" w:rsidRPr="0059424E">
        <w:rPr>
          <w:lang w:val="es-ES"/>
        </w:rPr>
        <w:t>Supresión</w:t>
      </w:r>
      <w:r w:rsidR="008C4B84" w:rsidRPr="0059424E">
        <w:rPr>
          <w:lang w:val="es-ES"/>
        </w:rPr>
        <w:t xml:space="preserve"> – "</w:t>
      </w:r>
      <w:r w:rsidR="00DC598B" w:rsidRPr="0059424E">
        <w:rPr>
          <w:lang w:val="es-ES"/>
        </w:rPr>
        <w:t>Función del Sector de Desarrollo de las Telecomunicaciones de la UIT en la Protección de la Infancia en Línea</w:t>
      </w:r>
      <w:r w:rsidR="008C4B84" w:rsidRPr="0059424E">
        <w:rPr>
          <w:lang w:val="es-ES"/>
        </w:rPr>
        <w:t>"</w:t>
      </w:r>
      <w:r w:rsidR="00DC598B" w:rsidRPr="0059424E">
        <w:rPr>
          <w:lang w:val="es-ES"/>
        </w:rPr>
        <w:t xml:space="preserve"> (</w:t>
      </w:r>
      <w:r w:rsidR="00E352EB">
        <w:rPr>
          <w:lang w:val="es-ES"/>
        </w:rPr>
        <w:t>RPR</w:t>
      </w:r>
      <w:r w:rsidR="00DC598B" w:rsidRPr="0059424E">
        <w:rPr>
          <w:lang w:val="es-ES"/>
        </w:rPr>
        <w:t>-EUR)</w:t>
      </w:r>
    </w:p>
    <w:p w:rsidR="00593305" w:rsidRPr="0059424E" w:rsidRDefault="00593305" w:rsidP="002F27F3">
      <w:pPr>
        <w:pStyle w:val="enumlev1"/>
        <w:rPr>
          <w:lang w:val="es-ES"/>
        </w:rPr>
      </w:pPr>
      <w:r w:rsidRPr="0059424E">
        <w:rPr>
          <w:lang w:val="es-ES"/>
        </w:rPr>
        <w:t>2</w:t>
      </w:r>
      <w:r w:rsidR="00DB3BB6" w:rsidRPr="0059424E">
        <w:rPr>
          <w:lang w:val="es-ES"/>
        </w:rPr>
        <w:t>5</w:t>
      </w:r>
      <w:r w:rsidRPr="0059424E">
        <w:rPr>
          <w:lang w:val="es-ES"/>
        </w:rPr>
        <w:t>)</w:t>
      </w:r>
      <w:r w:rsidRPr="0059424E">
        <w:rPr>
          <w:lang w:val="es-ES"/>
        </w:rPr>
        <w:tab/>
        <w:t xml:space="preserve">Resolución 68 </w:t>
      </w:r>
      <w:r w:rsidR="00BC2FFF" w:rsidRPr="0059424E">
        <w:rPr>
          <w:lang w:val="es-ES"/>
        </w:rPr>
        <w:t xml:space="preserve">– </w:t>
      </w:r>
      <w:r w:rsidR="0058454E" w:rsidRPr="0059424E">
        <w:rPr>
          <w:lang w:val="es-ES"/>
        </w:rPr>
        <w:t>Supresión</w:t>
      </w:r>
      <w:r w:rsidR="00BC2FFF" w:rsidRPr="0059424E">
        <w:rPr>
          <w:lang w:val="es-ES"/>
        </w:rPr>
        <w:t xml:space="preserve"> – "Proyecto de supresión de la Resolución 68, Asistencia a los pueblos indígenas en el marco de las actividades de la Oficina de Desarrollo de las Telecomunicaciones y en sus programas conexos" (</w:t>
      </w:r>
      <w:r w:rsidR="002F27F3">
        <w:rPr>
          <w:lang w:val="es-ES"/>
        </w:rPr>
        <w:t>RPR</w:t>
      </w:r>
      <w:r w:rsidR="00BC2FFF" w:rsidRPr="0059424E">
        <w:rPr>
          <w:lang w:val="es-ES"/>
        </w:rPr>
        <w:t>-AMS)</w:t>
      </w:r>
    </w:p>
    <w:p w:rsidR="00593305" w:rsidRPr="0059424E" w:rsidRDefault="00593305" w:rsidP="00D55E32">
      <w:pPr>
        <w:pStyle w:val="enumlev1"/>
        <w:rPr>
          <w:lang w:val="es-ES"/>
        </w:rPr>
      </w:pPr>
      <w:r w:rsidRPr="0059424E">
        <w:rPr>
          <w:lang w:val="es-ES"/>
        </w:rPr>
        <w:t>2</w:t>
      </w:r>
      <w:r w:rsidR="00DB3BB6" w:rsidRPr="0059424E">
        <w:rPr>
          <w:lang w:val="es-ES"/>
        </w:rPr>
        <w:t>6</w:t>
      </w:r>
      <w:r w:rsidRPr="0059424E">
        <w:rPr>
          <w:lang w:val="es-ES"/>
        </w:rPr>
        <w:t>)</w:t>
      </w:r>
      <w:r w:rsidRPr="0059424E">
        <w:rPr>
          <w:lang w:val="es-ES"/>
        </w:rPr>
        <w:tab/>
        <w:t>Resolución 69 – "Facilitar la creación de equipos nacionales de intervención en caso de incidente informático, especialmente para los países en desarrollo, y la cooperación entre ellos"</w:t>
      </w:r>
      <w:r w:rsidR="00CE1887" w:rsidRPr="0059424E">
        <w:rPr>
          <w:lang w:val="es-ES"/>
        </w:rPr>
        <w:t xml:space="preserve"> </w:t>
      </w:r>
      <w:r w:rsidR="00D55E32">
        <w:rPr>
          <w:lang w:val="es-ES"/>
        </w:rPr>
        <w:t>(RPR</w:t>
      </w:r>
      <w:r w:rsidR="00CE1887" w:rsidRPr="0059424E">
        <w:rPr>
          <w:lang w:val="es-ES"/>
        </w:rPr>
        <w:t>-ARB)</w:t>
      </w:r>
    </w:p>
    <w:p w:rsidR="00593305" w:rsidRPr="0059424E" w:rsidRDefault="00593305" w:rsidP="00AA1838">
      <w:pPr>
        <w:pStyle w:val="enumlev1"/>
        <w:rPr>
          <w:lang w:val="es-ES"/>
        </w:rPr>
      </w:pPr>
      <w:r w:rsidRPr="0059424E">
        <w:rPr>
          <w:lang w:val="es-ES"/>
        </w:rPr>
        <w:t>2</w:t>
      </w:r>
      <w:r w:rsidR="00DB3BB6" w:rsidRPr="0059424E">
        <w:rPr>
          <w:lang w:val="es-ES"/>
        </w:rPr>
        <w:t>7</w:t>
      </w:r>
      <w:r w:rsidRPr="0059424E">
        <w:rPr>
          <w:lang w:val="es-ES"/>
        </w:rPr>
        <w:t>)</w:t>
      </w:r>
      <w:r w:rsidRPr="0059424E">
        <w:rPr>
          <w:lang w:val="es-ES"/>
        </w:rPr>
        <w:tab/>
        <w:t xml:space="preserve">Resolución 71 </w:t>
      </w:r>
      <w:r w:rsidR="008C4B84" w:rsidRPr="0059424E">
        <w:rPr>
          <w:lang w:val="es-ES"/>
        </w:rPr>
        <w:t>– "Fortalecimiento de la cooperación entre los Estados Miembros, los Miembros de Sector, los Asociados y las Instituciones Académicas del Sector de Desarrollo de las Telecomunicaciones, con inclusión del sector privado" (</w:t>
      </w:r>
      <w:r w:rsidR="00AA1838">
        <w:rPr>
          <w:lang w:val="es-ES"/>
        </w:rPr>
        <w:t>RPR</w:t>
      </w:r>
      <w:r w:rsidR="008C4B84" w:rsidRPr="0059424E">
        <w:rPr>
          <w:lang w:val="es-ES"/>
        </w:rPr>
        <w:t>-EUR)</w:t>
      </w:r>
    </w:p>
    <w:p w:rsidR="00593305" w:rsidRPr="0059424E" w:rsidRDefault="00593305" w:rsidP="00EC2366">
      <w:pPr>
        <w:pStyle w:val="enumlev1"/>
        <w:rPr>
          <w:lang w:val="es-ES"/>
        </w:rPr>
      </w:pPr>
      <w:r w:rsidRPr="0059424E">
        <w:rPr>
          <w:lang w:val="es-ES"/>
        </w:rPr>
        <w:t>2</w:t>
      </w:r>
      <w:r w:rsidR="00DB3BB6" w:rsidRPr="0059424E">
        <w:rPr>
          <w:lang w:val="es-ES"/>
        </w:rPr>
        <w:t>8</w:t>
      </w:r>
      <w:r w:rsidRPr="0059424E">
        <w:rPr>
          <w:lang w:val="es-ES"/>
        </w:rPr>
        <w:t>)</w:t>
      </w:r>
      <w:r w:rsidRPr="0059424E">
        <w:rPr>
          <w:lang w:val="es-ES"/>
        </w:rPr>
        <w:tab/>
        <w:t xml:space="preserve">Resolución 73 </w:t>
      </w:r>
      <w:r w:rsidR="008C4B84" w:rsidRPr="0059424E">
        <w:rPr>
          <w:lang w:val="es-ES"/>
        </w:rPr>
        <w:t>– "Centros de Excelencia de la UIT</w:t>
      </w:r>
      <w:r w:rsidR="00146293">
        <w:rPr>
          <w:lang w:val="es-ES"/>
        </w:rPr>
        <w:t>"</w:t>
      </w:r>
      <w:r w:rsidR="008C4B84" w:rsidRPr="0059424E">
        <w:rPr>
          <w:lang w:val="es-ES"/>
        </w:rPr>
        <w:t xml:space="preserve"> (</w:t>
      </w:r>
      <w:r w:rsidR="00EC2366">
        <w:rPr>
          <w:lang w:val="es-ES"/>
        </w:rPr>
        <w:t>RPR</w:t>
      </w:r>
      <w:r w:rsidR="008C4B84" w:rsidRPr="0059424E">
        <w:rPr>
          <w:lang w:val="es-ES"/>
        </w:rPr>
        <w:t>-EUR)</w:t>
      </w:r>
    </w:p>
    <w:p w:rsidR="00593305" w:rsidRPr="0059424E" w:rsidRDefault="00593305" w:rsidP="00F24E2D">
      <w:pPr>
        <w:pStyle w:val="enumlev1"/>
        <w:rPr>
          <w:lang w:val="es-ES"/>
        </w:rPr>
      </w:pPr>
      <w:r w:rsidRPr="0059424E">
        <w:rPr>
          <w:lang w:val="es-ES"/>
        </w:rPr>
        <w:t>2</w:t>
      </w:r>
      <w:r w:rsidR="00DB3BB6" w:rsidRPr="0059424E">
        <w:rPr>
          <w:lang w:val="es-ES"/>
        </w:rPr>
        <w:t>9</w:t>
      </w:r>
      <w:r w:rsidRPr="0059424E">
        <w:rPr>
          <w:lang w:val="es-ES"/>
        </w:rPr>
        <w:t>)</w:t>
      </w:r>
      <w:r w:rsidRPr="0059424E">
        <w:rPr>
          <w:lang w:val="es-ES"/>
        </w:rPr>
        <w:tab/>
        <w:t>Resolución 77 – "Tecnología y aplicaciones de banda ancha para un mayor crecimiento y desarrollo de los servicios de telecomunicaciones/tecnologías de la información y la comunicación y la conectividad de banda ancha"</w:t>
      </w:r>
      <w:r w:rsidR="00CE1887" w:rsidRPr="0059424E">
        <w:rPr>
          <w:lang w:val="es-ES"/>
        </w:rPr>
        <w:t xml:space="preserve"> </w:t>
      </w:r>
      <w:r w:rsidR="00F24E2D">
        <w:rPr>
          <w:lang w:val="es-ES"/>
        </w:rPr>
        <w:t>(RPR</w:t>
      </w:r>
      <w:r w:rsidR="00CE1887" w:rsidRPr="0059424E">
        <w:rPr>
          <w:lang w:val="es-ES"/>
        </w:rPr>
        <w:t>-ARB)</w:t>
      </w:r>
    </w:p>
    <w:p w:rsidR="00593305" w:rsidRPr="001D7D8A" w:rsidRDefault="00DB3BB6" w:rsidP="00E541DB">
      <w:pPr>
        <w:pStyle w:val="enumlev1"/>
        <w:rPr>
          <w:lang w:val="es-ES"/>
        </w:rPr>
      </w:pPr>
      <w:r w:rsidRPr="0059424E">
        <w:rPr>
          <w:lang w:val="es-ES"/>
        </w:rPr>
        <w:t>30</w:t>
      </w:r>
      <w:r w:rsidR="00593305" w:rsidRPr="0059424E">
        <w:rPr>
          <w:lang w:val="es-ES"/>
        </w:rPr>
        <w:t>)</w:t>
      </w:r>
      <w:r w:rsidR="00593305" w:rsidRPr="0059424E">
        <w:rPr>
          <w:lang w:val="es-ES"/>
        </w:rPr>
        <w:tab/>
        <w:t>Resolución 79 – "Función de las telecomunicaciones/tecnologías de la información y la comunicación en la gestión y lucha contra la falsificación de dispositivos de telecomunicaciones/tecnologías de la información y la comunicación" (</w:t>
      </w:r>
      <w:r w:rsidR="00E541DB">
        <w:rPr>
          <w:lang w:val="es-ES"/>
        </w:rPr>
        <w:t>RPR</w:t>
      </w:r>
      <w:r w:rsidR="00593305" w:rsidRPr="0059424E">
        <w:rPr>
          <w:lang w:val="es-ES"/>
        </w:rPr>
        <w:t>-ARB)</w:t>
      </w:r>
    </w:p>
    <w:p w:rsidR="00CC01C5" w:rsidRPr="008C51A9" w:rsidRDefault="00CC01C5" w:rsidP="000776A1">
      <w:pPr>
        <w:pStyle w:val="Reasons"/>
        <w:rPr>
          <w:lang w:val="es-ES_tradnl"/>
        </w:rPr>
      </w:pPr>
    </w:p>
    <w:p w:rsidR="00CC01C5" w:rsidRDefault="00CC01C5">
      <w:pPr>
        <w:jc w:val="center"/>
      </w:pPr>
      <w:r>
        <w:t>______________</w:t>
      </w:r>
    </w:p>
    <w:sectPr w:rsidR="00CC01C5" w:rsidSect="004B7893">
      <w:headerReference w:type="default" r:id="rId58"/>
      <w:footerReference w:type="default" r:id="rId59"/>
      <w:footerReference w:type="first" r:id="rId6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A1" w:rsidRDefault="000776A1" w:rsidP="0088106F">
      <w:r>
        <w:separator/>
      </w:r>
    </w:p>
  </w:endnote>
  <w:endnote w:type="continuationSeparator" w:id="0">
    <w:p w:rsidR="000776A1" w:rsidRDefault="000776A1"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A1" w:rsidRPr="006850DA" w:rsidRDefault="000776A1" w:rsidP="006850DA">
    <w:pPr>
      <w:pStyle w:val="Footer"/>
      <w:rPr>
        <w:lang w:val="en-GB"/>
      </w:rPr>
    </w:pPr>
    <w:r>
      <w:fldChar w:fldCharType="begin"/>
    </w:r>
    <w:r w:rsidRPr="006850DA">
      <w:rPr>
        <w:lang w:val="en-GB"/>
      </w:rPr>
      <w:instrText xml:space="preserve"> FILENAME \p  \* MERGEFORMAT </w:instrText>
    </w:r>
    <w:r>
      <w:fldChar w:fldCharType="separate"/>
    </w:r>
    <w:r>
      <w:rPr>
        <w:lang w:val="en-GB"/>
      </w:rPr>
      <w:t>P:\ESP\ITU-D\CONF-D\TDAG17\000\017REV1S.docx</w:t>
    </w:r>
    <w:r>
      <w:fldChar w:fldCharType="end"/>
    </w:r>
    <w:r w:rsidRPr="006850DA">
      <w:rPr>
        <w:lang w:val="en-GB"/>
      </w:rPr>
      <w:t xml:space="preserve"> (</w:t>
    </w:r>
    <w:r>
      <w:rPr>
        <w:lang w:val="en-GB"/>
      </w:rPr>
      <w:t>418012</w:t>
    </w:r>
    <w:r w:rsidRPr="006850DA">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A1" w:rsidRPr="00D83BF5" w:rsidRDefault="000776A1" w:rsidP="00625386">
    <w:pPr>
      <w:jc w:val="center"/>
    </w:pPr>
    <w:hyperlink r:id="rId1" w:history="1">
      <w:r w:rsidRPr="00013E46">
        <w:rPr>
          <w:rStyle w:val="Hyperlink"/>
          <w:sz w:val="20"/>
        </w:rPr>
        <w:t>www.itu.int/ITU-D/TDAG</w:t>
      </w:r>
    </w:hyperlink>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A1" w:rsidRDefault="000776A1" w:rsidP="0088106F">
      <w:r>
        <w:separator/>
      </w:r>
    </w:p>
  </w:footnote>
  <w:footnote w:type="continuationSeparator" w:id="0">
    <w:p w:rsidR="000776A1" w:rsidRDefault="000776A1" w:rsidP="0088106F">
      <w:r>
        <w:continuationSeparator/>
      </w:r>
    </w:p>
  </w:footnote>
  <w:footnote w:id="1">
    <w:p w:rsidR="000776A1" w:rsidRPr="00F332A4" w:rsidRDefault="000776A1" w:rsidP="00F332A4">
      <w:pPr>
        <w:pStyle w:val="FootnoteText"/>
        <w:spacing w:before="0"/>
        <w:rPr>
          <w:rFonts w:eastAsiaTheme="minorEastAsia"/>
          <w:sz w:val="21"/>
          <w:szCs w:val="21"/>
          <w:lang w:val="es-ES_tradnl" w:eastAsia="zh-CN"/>
        </w:rPr>
      </w:pPr>
      <w:r w:rsidRPr="00CD78E2">
        <w:rPr>
          <w:rStyle w:val="FootnoteReference"/>
          <w:sz w:val="21"/>
          <w:szCs w:val="21"/>
        </w:rPr>
        <w:footnoteRef/>
      </w:r>
      <w:r w:rsidRPr="00B052C8">
        <w:rPr>
          <w:sz w:val="21"/>
          <w:szCs w:val="21"/>
          <w:lang w:val="es-ES_tradnl"/>
        </w:rPr>
        <w:tab/>
      </w:r>
      <w:r w:rsidRPr="00F332A4">
        <w:rPr>
          <w:sz w:val="21"/>
          <w:szCs w:val="21"/>
          <w:lang w:val="es-ES_tradnl"/>
        </w:rPr>
        <w:t>Una iniciativa debe tomar la forma de un título abarcador, dentro del que se puedan incluir una serie de proyectos cuya definición quedará a cargo de cada región</w:t>
      </w:r>
      <w:r>
        <w:rPr>
          <w:sz w:val="21"/>
          <w:szCs w:val="21"/>
          <w:lang w:val="es-ES_tradnl"/>
        </w:rPr>
        <w:t>.</w:t>
      </w:r>
    </w:p>
  </w:footnote>
  <w:footnote w:id="2">
    <w:p w:rsidR="000776A1" w:rsidRPr="006850DA" w:rsidRDefault="000776A1" w:rsidP="008F0D5A">
      <w:pPr>
        <w:pStyle w:val="FootnoteText"/>
        <w:rPr>
          <w:sz w:val="21"/>
          <w:szCs w:val="21"/>
          <w:lang w:val="es-ES_tradnl"/>
        </w:rPr>
      </w:pPr>
      <w:r>
        <w:rPr>
          <w:rStyle w:val="FootnoteReference"/>
        </w:rPr>
        <w:footnoteRef/>
      </w:r>
      <w:r w:rsidRPr="006850DA">
        <w:rPr>
          <w:lang w:val="es-ES_tradnl"/>
        </w:rPr>
        <w:tab/>
      </w:r>
      <w:r w:rsidRPr="006850DA">
        <w:rPr>
          <w:sz w:val="21"/>
          <w:szCs w:val="21"/>
          <w:lang w:val="es-ES_tradnl"/>
        </w:rPr>
        <w:t>Por países en desarrollo se entiende los países menos adelantados (PMA), los pequeños Estados insulares en desarrollo (PEID), los países en desarrollo sin litoral (PDSL)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A1" w:rsidRPr="00E673D5" w:rsidRDefault="000776A1" w:rsidP="00174633">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Pr>
        <w:sz w:val="22"/>
        <w:szCs w:val="22"/>
        <w:lang w:val="en-US"/>
      </w:rPr>
      <w:t>7</w:t>
    </w:r>
    <w:r w:rsidRPr="003D4CFB">
      <w:rPr>
        <w:sz w:val="22"/>
        <w:szCs w:val="22"/>
        <w:lang w:val="en-US"/>
      </w:rPr>
      <w:t>-</w:t>
    </w:r>
    <w:r>
      <w:rPr>
        <w:sz w:val="22"/>
        <w:szCs w:val="22"/>
        <w:lang w:val="en-US"/>
      </w:rPr>
      <w:t>22/17(Rev.1)</w:t>
    </w:r>
    <w:r w:rsidRPr="003D4CFB">
      <w:rPr>
        <w:sz w:val="22"/>
        <w:szCs w:val="22"/>
        <w:lang w:val="en-US"/>
      </w:rPr>
      <w:t>-S</w:t>
    </w:r>
    <w:r w:rsidRPr="009A6FC4">
      <w:rPr>
        <w:sz w:val="22"/>
        <w:szCs w:val="22"/>
        <w:lang w:val="en-US"/>
      </w:rPr>
      <w:tab/>
    </w:r>
    <w:r w:rsidRPr="00CC01C5">
      <w:rPr>
        <w:rStyle w:val="PageNumber"/>
        <w:sz w:val="22"/>
        <w:szCs w:val="22"/>
        <w:lang w:val="en-GB"/>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255881">
      <w:rPr>
        <w:noProof/>
        <w:sz w:val="22"/>
        <w:szCs w:val="22"/>
        <w:lang w:val="en-US"/>
      </w:rPr>
      <w:t>21</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9053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AC2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02C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104D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E4E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487A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DAB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E888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8294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90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F26A875C">
      <w:numFmt w:val="bullet"/>
      <w:lvlText w:val="-"/>
      <w:lvlJc w:val="left"/>
      <w:pPr>
        <w:ind w:left="644" w:hanging="360"/>
      </w:pPr>
      <w:rPr>
        <w:rFonts w:ascii="Calibri" w:eastAsia="Times New Roman" w:hAnsi="Calibri" w:cs="Times New Roman" w:hint="default"/>
      </w:rPr>
    </w:lvl>
    <w:lvl w:ilvl="1" w:tplc="6AF0EF18" w:tentative="1">
      <w:start w:val="1"/>
      <w:numFmt w:val="bullet"/>
      <w:lvlText w:val="o"/>
      <w:lvlJc w:val="left"/>
      <w:pPr>
        <w:ind w:left="1364" w:hanging="360"/>
      </w:pPr>
      <w:rPr>
        <w:rFonts w:ascii="Courier New" w:hAnsi="Courier New" w:cs="Courier New" w:hint="default"/>
      </w:rPr>
    </w:lvl>
    <w:lvl w:ilvl="2" w:tplc="21E21CF6" w:tentative="1">
      <w:start w:val="1"/>
      <w:numFmt w:val="bullet"/>
      <w:lvlText w:val=""/>
      <w:lvlJc w:val="left"/>
      <w:pPr>
        <w:ind w:left="2084" w:hanging="360"/>
      </w:pPr>
      <w:rPr>
        <w:rFonts w:ascii="Wingdings" w:hAnsi="Wingdings" w:hint="default"/>
      </w:rPr>
    </w:lvl>
    <w:lvl w:ilvl="3" w:tplc="6C38350C" w:tentative="1">
      <w:start w:val="1"/>
      <w:numFmt w:val="bullet"/>
      <w:lvlText w:val=""/>
      <w:lvlJc w:val="left"/>
      <w:pPr>
        <w:ind w:left="2804" w:hanging="360"/>
      </w:pPr>
      <w:rPr>
        <w:rFonts w:ascii="Symbol" w:hAnsi="Symbol" w:hint="default"/>
      </w:rPr>
    </w:lvl>
    <w:lvl w:ilvl="4" w:tplc="855221C0" w:tentative="1">
      <w:start w:val="1"/>
      <w:numFmt w:val="bullet"/>
      <w:lvlText w:val="o"/>
      <w:lvlJc w:val="left"/>
      <w:pPr>
        <w:ind w:left="3524" w:hanging="360"/>
      </w:pPr>
      <w:rPr>
        <w:rFonts w:ascii="Courier New" w:hAnsi="Courier New" w:cs="Courier New" w:hint="default"/>
      </w:rPr>
    </w:lvl>
    <w:lvl w:ilvl="5" w:tplc="0E3456BE" w:tentative="1">
      <w:start w:val="1"/>
      <w:numFmt w:val="bullet"/>
      <w:lvlText w:val=""/>
      <w:lvlJc w:val="left"/>
      <w:pPr>
        <w:ind w:left="4244" w:hanging="360"/>
      </w:pPr>
      <w:rPr>
        <w:rFonts w:ascii="Wingdings" w:hAnsi="Wingdings" w:hint="default"/>
      </w:rPr>
    </w:lvl>
    <w:lvl w:ilvl="6" w:tplc="0C78A3A0" w:tentative="1">
      <w:start w:val="1"/>
      <w:numFmt w:val="bullet"/>
      <w:lvlText w:val=""/>
      <w:lvlJc w:val="left"/>
      <w:pPr>
        <w:ind w:left="4964" w:hanging="360"/>
      </w:pPr>
      <w:rPr>
        <w:rFonts w:ascii="Symbol" w:hAnsi="Symbol" w:hint="default"/>
      </w:rPr>
    </w:lvl>
    <w:lvl w:ilvl="7" w:tplc="DE3AF232" w:tentative="1">
      <w:start w:val="1"/>
      <w:numFmt w:val="bullet"/>
      <w:lvlText w:val="o"/>
      <w:lvlJc w:val="left"/>
      <w:pPr>
        <w:ind w:left="5684" w:hanging="360"/>
      </w:pPr>
      <w:rPr>
        <w:rFonts w:ascii="Courier New" w:hAnsi="Courier New" w:cs="Courier New" w:hint="default"/>
      </w:rPr>
    </w:lvl>
    <w:lvl w:ilvl="8" w:tplc="2C8A0BBE" w:tentative="1">
      <w:start w:val="1"/>
      <w:numFmt w:val="bullet"/>
      <w:lvlText w:val=""/>
      <w:lvlJc w:val="left"/>
      <w:pPr>
        <w:ind w:left="6404" w:hanging="360"/>
      </w:pPr>
      <w:rPr>
        <w:rFonts w:ascii="Wingdings" w:hAnsi="Wingdings" w:hint="default"/>
      </w:rPr>
    </w:lvl>
  </w:abstractNum>
  <w:abstractNum w:abstractNumId="12" w15:restartNumberingAfterBreak="0">
    <w:nsid w:val="12E8086D"/>
    <w:multiLevelType w:val="hybridMultilevel"/>
    <w:tmpl w:val="EAE29DF6"/>
    <w:lvl w:ilvl="0" w:tplc="832E0A0E">
      <w:start w:val="1"/>
      <w:numFmt w:val="decimal"/>
      <w:lvlText w:val="%1."/>
      <w:lvlJc w:val="left"/>
      <w:pPr>
        <w:ind w:left="720" w:hanging="360"/>
      </w:pPr>
    </w:lvl>
    <w:lvl w:ilvl="1" w:tplc="F51A7EF2" w:tentative="1">
      <w:start w:val="1"/>
      <w:numFmt w:val="lowerLetter"/>
      <w:lvlText w:val="%2."/>
      <w:lvlJc w:val="left"/>
      <w:pPr>
        <w:ind w:left="1440" w:hanging="360"/>
      </w:pPr>
    </w:lvl>
    <w:lvl w:ilvl="2" w:tplc="73D8B4AC" w:tentative="1">
      <w:start w:val="1"/>
      <w:numFmt w:val="lowerRoman"/>
      <w:lvlText w:val="%3."/>
      <w:lvlJc w:val="right"/>
      <w:pPr>
        <w:ind w:left="2160" w:hanging="180"/>
      </w:pPr>
    </w:lvl>
    <w:lvl w:ilvl="3" w:tplc="A2368A4A" w:tentative="1">
      <w:start w:val="1"/>
      <w:numFmt w:val="decimal"/>
      <w:lvlText w:val="%4."/>
      <w:lvlJc w:val="left"/>
      <w:pPr>
        <w:ind w:left="2880" w:hanging="360"/>
      </w:pPr>
    </w:lvl>
    <w:lvl w:ilvl="4" w:tplc="D18A3BB4" w:tentative="1">
      <w:start w:val="1"/>
      <w:numFmt w:val="lowerLetter"/>
      <w:lvlText w:val="%5."/>
      <w:lvlJc w:val="left"/>
      <w:pPr>
        <w:ind w:left="3600" w:hanging="360"/>
      </w:pPr>
    </w:lvl>
    <w:lvl w:ilvl="5" w:tplc="DADA613A" w:tentative="1">
      <w:start w:val="1"/>
      <w:numFmt w:val="lowerRoman"/>
      <w:lvlText w:val="%6."/>
      <w:lvlJc w:val="right"/>
      <w:pPr>
        <w:ind w:left="4320" w:hanging="180"/>
      </w:pPr>
    </w:lvl>
    <w:lvl w:ilvl="6" w:tplc="4FE47010" w:tentative="1">
      <w:start w:val="1"/>
      <w:numFmt w:val="decimal"/>
      <w:lvlText w:val="%7."/>
      <w:lvlJc w:val="left"/>
      <w:pPr>
        <w:ind w:left="5040" w:hanging="360"/>
      </w:pPr>
    </w:lvl>
    <w:lvl w:ilvl="7" w:tplc="B50CF9EC" w:tentative="1">
      <w:start w:val="1"/>
      <w:numFmt w:val="lowerLetter"/>
      <w:lvlText w:val="%8."/>
      <w:lvlJc w:val="left"/>
      <w:pPr>
        <w:ind w:left="5760" w:hanging="360"/>
      </w:pPr>
    </w:lvl>
    <w:lvl w:ilvl="8" w:tplc="9C062934" w:tentative="1">
      <w:start w:val="1"/>
      <w:numFmt w:val="lowerRoman"/>
      <w:lvlText w:val="%9."/>
      <w:lvlJc w:val="right"/>
      <w:pPr>
        <w:ind w:left="6480" w:hanging="180"/>
      </w:pPr>
    </w:lvl>
  </w:abstractNum>
  <w:abstractNum w:abstractNumId="13" w15:restartNumberingAfterBreak="0">
    <w:nsid w:val="391775F4"/>
    <w:multiLevelType w:val="hybridMultilevel"/>
    <w:tmpl w:val="AFF84BC0"/>
    <w:lvl w:ilvl="0" w:tplc="49ACC0D2">
      <w:start w:val="1"/>
      <w:numFmt w:val="upperLetter"/>
      <w:pStyle w:val="CEOcontribution-H123"/>
      <w:lvlText w:val="%1."/>
      <w:lvlJc w:val="left"/>
      <w:pPr>
        <w:tabs>
          <w:tab w:val="num" w:pos="360"/>
        </w:tabs>
        <w:ind w:left="360" w:hanging="360"/>
      </w:pPr>
      <w:rPr>
        <w:rFonts w:cs="Times New Roman" w:hint="default"/>
      </w:rPr>
    </w:lvl>
    <w:lvl w:ilvl="1" w:tplc="B04E2436">
      <w:start w:val="1"/>
      <w:numFmt w:val="lowerLetter"/>
      <w:lvlText w:val="%2."/>
      <w:lvlJc w:val="left"/>
      <w:pPr>
        <w:tabs>
          <w:tab w:val="num" w:pos="1440"/>
        </w:tabs>
        <w:ind w:left="1440" w:hanging="360"/>
      </w:pPr>
      <w:rPr>
        <w:rFonts w:cs="Times New Roman"/>
      </w:rPr>
    </w:lvl>
    <w:lvl w:ilvl="2" w:tplc="A60ED05E" w:tentative="1">
      <w:start w:val="1"/>
      <w:numFmt w:val="lowerRoman"/>
      <w:lvlText w:val="%3."/>
      <w:lvlJc w:val="right"/>
      <w:pPr>
        <w:tabs>
          <w:tab w:val="num" w:pos="2160"/>
        </w:tabs>
        <w:ind w:left="2160" w:hanging="180"/>
      </w:pPr>
      <w:rPr>
        <w:rFonts w:cs="Times New Roman"/>
      </w:rPr>
    </w:lvl>
    <w:lvl w:ilvl="3" w:tplc="36CE0F6A" w:tentative="1">
      <w:start w:val="1"/>
      <w:numFmt w:val="decimal"/>
      <w:lvlText w:val="%4."/>
      <w:lvlJc w:val="left"/>
      <w:pPr>
        <w:tabs>
          <w:tab w:val="num" w:pos="2880"/>
        </w:tabs>
        <w:ind w:left="2880" w:hanging="360"/>
      </w:pPr>
      <w:rPr>
        <w:rFonts w:cs="Times New Roman"/>
      </w:rPr>
    </w:lvl>
    <w:lvl w:ilvl="4" w:tplc="A0624BD0" w:tentative="1">
      <w:start w:val="1"/>
      <w:numFmt w:val="lowerLetter"/>
      <w:lvlText w:val="%5."/>
      <w:lvlJc w:val="left"/>
      <w:pPr>
        <w:tabs>
          <w:tab w:val="num" w:pos="3600"/>
        </w:tabs>
        <w:ind w:left="3600" w:hanging="360"/>
      </w:pPr>
      <w:rPr>
        <w:rFonts w:cs="Times New Roman"/>
      </w:rPr>
    </w:lvl>
    <w:lvl w:ilvl="5" w:tplc="F620E4B2" w:tentative="1">
      <w:start w:val="1"/>
      <w:numFmt w:val="lowerRoman"/>
      <w:lvlText w:val="%6."/>
      <w:lvlJc w:val="right"/>
      <w:pPr>
        <w:tabs>
          <w:tab w:val="num" w:pos="4320"/>
        </w:tabs>
        <w:ind w:left="4320" w:hanging="180"/>
      </w:pPr>
      <w:rPr>
        <w:rFonts w:cs="Times New Roman"/>
      </w:rPr>
    </w:lvl>
    <w:lvl w:ilvl="6" w:tplc="1380955A" w:tentative="1">
      <w:start w:val="1"/>
      <w:numFmt w:val="decimal"/>
      <w:lvlText w:val="%7."/>
      <w:lvlJc w:val="left"/>
      <w:pPr>
        <w:tabs>
          <w:tab w:val="num" w:pos="5040"/>
        </w:tabs>
        <w:ind w:left="5040" w:hanging="360"/>
      </w:pPr>
      <w:rPr>
        <w:rFonts w:cs="Times New Roman"/>
      </w:rPr>
    </w:lvl>
    <w:lvl w:ilvl="7" w:tplc="3E686A56" w:tentative="1">
      <w:start w:val="1"/>
      <w:numFmt w:val="lowerLetter"/>
      <w:lvlText w:val="%8."/>
      <w:lvlJc w:val="left"/>
      <w:pPr>
        <w:tabs>
          <w:tab w:val="num" w:pos="5760"/>
        </w:tabs>
        <w:ind w:left="5760" w:hanging="360"/>
      </w:pPr>
      <w:rPr>
        <w:rFonts w:cs="Times New Roman"/>
      </w:rPr>
    </w:lvl>
    <w:lvl w:ilvl="8" w:tplc="FBAA44F2" w:tentative="1">
      <w:start w:val="1"/>
      <w:numFmt w:val="lowerRoman"/>
      <w:lvlText w:val="%9."/>
      <w:lvlJc w:val="right"/>
      <w:pPr>
        <w:tabs>
          <w:tab w:val="num" w:pos="6480"/>
        </w:tabs>
        <w:ind w:left="6480" w:hanging="180"/>
      </w:pPr>
      <w:rPr>
        <w:rFonts w:cs="Times New Roman"/>
      </w:rPr>
    </w:lvl>
  </w:abstractNum>
  <w:abstractNum w:abstractNumId="14" w15:restartNumberingAfterBreak="0">
    <w:nsid w:val="441760CF"/>
    <w:multiLevelType w:val="hybridMultilevel"/>
    <w:tmpl w:val="69BCE4EC"/>
    <w:lvl w:ilvl="0" w:tplc="2D2E9812">
      <w:start w:val="1"/>
      <w:numFmt w:val="bullet"/>
      <w:lvlText w:val=""/>
      <w:lvlJc w:val="left"/>
      <w:pPr>
        <w:ind w:left="720" w:hanging="360"/>
      </w:pPr>
      <w:rPr>
        <w:rFonts w:ascii="Symbol" w:hAnsi="Symbol" w:cs="Symbol" w:hint="default"/>
        <w:color w:val="auto"/>
      </w:rPr>
    </w:lvl>
    <w:lvl w:ilvl="1" w:tplc="64381E44" w:tentative="1">
      <w:start w:val="1"/>
      <w:numFmt w:val="bullet"/>
      <w:lvlText w:val="o"/>
      <w:lvlJc w:val="left"/>
      <w:pPr>
        <w:ind w:left="1440" w:hanging="360"/>
      </w:pPr>
      <w:rPr>
        <w:rFonts w:ascii="Courier New" w:hAnsi="Courier New" w:cs="Courier New" w:hint="default"/>
      </w:rPr>
    </w:lvl>
    <w:lvl w:ilvl="2" w:tplc="80C80EC0" w:tentative="1">
      <w:start w:val="1"/>
      <w:numFmt w:val="bullet"/>
      <w:lvlText w:val=""/>
      <w:lvlJc w:val="left"/>
      <w:pPr>
        <w:ind w:left="2160" w:hanging="360"/>
      </w:pPr>
      <w:rPr>
        <w:rFonts w:ascii="Wingdings" w:hAnsi="Wingdings" w:hint="default"/>
      </w:rPr>
    </w:lvl>
    <w:lvl w:ilvl="3" w:tplc="1DDE2370" w:tentative="1">
      <w:start w:val="1"/>
      <w:numFmt w:val="bullet"/>
      <w:lvlText w:val=""/>
      <w:lvlJc w:val="left"/>
      <w:pPr>
        <w:ind w:left="2880" w:hanging="360"/>
      </w:pPr>
      <w:rPr>
        <w:rFonts w:ascii="Symbol" w:hAnsi="Symbol" w:hint="default"/>
      </w:rPr>
    </w:lvl>
    <w:lvl w:ilvl="4" w:tplc="F4A055AA" w:tentative="1">
      <w:start w:val="1"/>
      <w:numFmt w:val="bullet"/>
      <w:lvlText w:val="o"/>
      <w:lvlJc w:val="left"/>
      <w:pPr>
        <w:ind w:left="3600" w:hanging="360"/>
      </w:pPr>
      <w:rPr>
        <w:rFonts w:ascii="Courier New" w:hAnsi="Courier New" w:cs="Courier New" w:hint="default"/>
      </w:rPr>
    </w:lvl>
    <w:lvl w:ilvl="5" w:tplc="CBFCFB2E" w:tentative="1">
      <w:start w:val="1"/>
      <w:numFmt w:val="bullet"/>
      <w:lvlText w:val=""/>
      <w:lvlJc w:val="left"/>
      <w:pPr>
        <w:ind w:left="4320" w:hanging="360"/>
      </w:pPr>
      <w:rPr>
        <w:rFonts w:ascii="Wingdings" w:hAnsi="Wingdings" w:hint="default"/>
      </w:rPr>
    </w:lvl>
    <w:lvl w:ilvl="6" w:tplc="D2A24076" w:tentative="1">
      <w:start w:val="1"/>
      <w:numFmt w:val="bullet"/>
      <w:lvlText w:val=""/>
      <w:lvlJc w:val="left"/>
      <w:pPr>
        <w:ind w:left="5040" w:hanging="360"/>
      </w:pPr>
      <w:rPr>
        <w:rFonts w:ascii="Symbol" w:hAnsi="Symbol" w:hint="default"/>
      </w:rPr>
    </w:lvl>
    <w:lvl w:ilvl="7" w:tplc="39F860C6" w:tentative="1">
      <w:start w:val="1"/>
      <w:numFmt w:val="bullet"/>
      <w:lvlText w:val="o"/>
      <w:lvlJc w:val="left"/>
      <w:pPr>
        <w:ind w:left="5760" w:hanging="360"/>
      </w:pPr>
      <w:rPr>
        <w:rFonts w:ascii="Courier New" w:hAnsi="Courier New" w:cs="Courier New" w:hint="default"/>
      </w:rPr>
    </w:lvl>
    <w:lvl w:ilvl="8" w:tplc="26B202D2" w:tentative="1">
      <w:start w:val="1"/>
      <w:numFmt w:val="bullet"/>
      <w:lvlText w:val=""/>
      <w:lvlJc w:val="left"/>
      <w:pPr>
        <w:ind w:left="6480" w:hanging="360"/>
      </w:pPr>
      <w:rPr>
        <w:rFonts w:ascii="Wingdings" w:hAnsi="Wingdings" w:hint="default"/>
      </w:rPr>
    </w:lvl>
  </w:abstractNum>
  <w:abstractNum w:abstractNumId="15" w15:restartNumberingAfterBreak="0">
    <w:nsid w:val="45D71C1B"/>
    <w:multiLevelType w:val="hybridMultilevel"/>
    <w:tmpl w:val="47342D86"/>
    <w:lvl w:ilvl="0" w:tplc="FC584B94">
      <w:numFmt w:val="bullet"/>
      <w:lvlText w:val="-"/>
      <w:lvlJc w:val="left"/>
      <w:pPr>
        <w:ind w:left="720" w:hanging="360"/>
      </w:pPr>
      <w:rPr>
        <w:rFonts w:ascii="Calibri" w:eastAsia="Times New Roman" w:hAnsi="Calibri" w:cs="Times New Roman" w:hint="default"/>
      </w:rPr>
    </w:lvl>
    <w:lvl w:ilvl="1" w:tplc="DE7E178A" w:tentative="1">
      <w:start w:val="1"/>
      <w:numFmt w:val="bullet"/>
      <w:lvlText w:val="o"/>
      <w:lvlJc w:val="left"/>
      <w:pPr>
        <w:ind w:left="1440" w:hanging="360"/>
      </w:pPr>
      <w:rPr>
        <w:rFonts w:ascii="Courier New" w:hAnsi="Courier New" w:cs="Courier New" w:hint="default"/>
      </w:rPr>
    </w:lvl>
    <w:lvl w:ilvl="2" w:tplc="5636D660" w:tentative="1">
      <w:start w:val="1"/>
      <w:numFmt w:val="bullet"/>
      <w:lvlText w:val=""/>
      <w:lvlJc w:val="left"/>
      <w:pPr>
        <w:ind w:left="2160" w:hanging="360"/>
      </w:pPr>
      <w:rPr>
        <w:rFonts w:ascii="Wingdings" w:hAnsi="Wingdings" w:hint="default"/>
      </w:rPr>
    </w:lvl>
    <w:lvl w:ilvl="3" w:tplc="DF9C10E8" w:tentative="1">
      <w:start w:val="1"/>
      <w:numFmt w:val="bullet"/>
      <w:lvlText w:val=""/>
      <w:lvlJc w:val="left"/>
      <w:pPr>
        <w:ind w:left="2880" w:hanging="360"/>
      </w:pPr>
      <w:rPr>
        <w:rFonts w:ascii="Symbol" w:hAnsi="Symbol" w:hint="default"/>
      </w:rPr>
    </w:lvl>
    <w:lvl w:ilvl="4" w:tplc="0400EC68" w:tentative="1">
      <w:start w:val="1"/>
      <w:numFmt w:val="bullet"/>
      <w:lvlText w:val="o"/>
      <w:lvlJc w:val="left"/>
      <w:pPr>
        <w:ind w:left="3600" w:hanging="360"/>
      </w:pPr>
      <w:rPr>
        <w:rFonts w:ascii="Courier New" w:hAnsi="Courier New" w:cs="Courier New" w:hint="default"/>
      </w:rPr>
    </w:lvl>
    <w:lvl w:ilvl="5" w:tplc="06E85708" w:tentative="1">
      <w:start w:val="1"/>
      <w:numFmt w:val="bullet"/>
      <w:lvlText w:val=""/>
      <w:lvlJc w:val="left"/>
      <w:pPr>
        <w:ind w:left="4320" w:hanging="360"/>
      </w:pPr>
      <w:rPr>
        <w:rFonts w:ascii="Wingdings" w:hAnsi="Wingdings" w:hint="default"/>
      </w:rPr>
    </w:lvl>
    <w:lvl w:ilvl="6" w:tplc="5FB8693A" w:tentative="1">
      <w:start w:val="1"/>
      <w:numFmt w:val="bullet"/>
      <w:lvlText w:val=""/>
      <w:lvlJc w:val="left"/>
      <w:pPr>
        <w:ind w:left="5040" w:hanging="360"/>
      </w:pPr>
      <w:rPr>
        <w:rFonts w:ascii="Symbol" w:hAnsi="Symbol" w:hint="default"/>
      </w:rPr>
    </w:lvl>
    <w:lvl w:ilvl="7" w:tplc="4EEC1664" w:tentative="1">
      <w:start w:val="1"/>
      <w:numFmt w:val="bullet"/>
      <w:lvlText w:val="o"/>
      <w:lvlJc w:val="left"/>
      <w:pPr>
        <w:ind w:left="5760" w:hanging="360"/>
      </w:pPr>
      <w:rPr>
        <w:rFonts w:ascii="Courier New" w:hAnsi="Courier New" w:cs="Courier New" w:hint="default"/>
      </w:rPr>
    </w:lvl>
    <w:lvl w:ilvl="8" w:tplc="70389D08" w:tentative="1">
      <w:start w:val="1"/>
      <w:numFmt w:val="bullet"/>
      <w:lvlText w:val=""/>
      <w:lvlJc w:val="left"/>
      <w:pPr>
        <w:ind w:left="6480" w:hanging="360"/>
      </w:pPr>
      <w:rPr>
        <w:rFonts w:ascii="Wingdings" w:hAnsi="Wingdings" w:hint="default"/>
      </w:rPr>
    </w:lvl>
  </w:abstractNum>
  <w:abstractNum w:abstractNumId="16" w15:restartNumberingAfterBreak="0">
    <w:nsid w:val="487E475D"/>
    <w:multiLevelType w:val="hybridMultilevel"/>
    <w:tmpl w:val="0B3C399C"/>
    <w:lvl w:ilvl="0" w:tplc="7C7E85D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C384E"/>
    <w:multiLevelType w:val="hybridMultilevel"/>
    <w:tmpl w:val="B1E65268"/>
    <w:lvl w:ilvl="0" w:tplc="902A3840">
      <w:start w:val="1"/>
      <w:numFmt w:val="bullet"/>
      <w:lvlText w:val=""/>
      <w:lvlJc w:val="left"/>
      <w:pPr>
        <w:ind w:left="720" w:hanging="360"/>
      </w:pPr>
      <w:rPr>
        <w:rFonts w:ascii="Symbol" w:hAnsi="Symbol" w:hint="default"/>
      </w:rPr>
    </w:lvl>
    <w:lvl w:ilvl="1" w:tplc="5900B890" w:tentative="1">
      <w:start w:val="1"/>
      <w:numFmt w:val="bullet"/>
      <w:lvlText w:val="o"/>
      <w:lvlJc w:val="left"/>
      <w:pPr>
        <w:ind w:left="1440" w:hanging="360"/>
      </w:pPr>
      <w:rPr>
        <w:rFonts w:ascii="Courier New" w:hAnsi="Courier New" w:cs="Courier New" w:hint="default"/>
      </w:rPr>
    </w:lvl>
    <w:lvl w:ilvl="2" w:tplc="FB685E2A" w:tentative="1">
      <w:start w:val="1"/>
      <w:numFmt w:val="bullet"/>
      <w:lvlText w:val=""/>
      <w:lvlJc w:val="left"/>
      <w:pPr>
        <w:ind w:left="2160" w:hanging="360"/>
      </w:pPr>
      <w:rPr>
        <w:rFonts w:ascii="Wingdings" w:hAnsi="Wingdings" w:hint="default"/>
      </w:rPr>
    </w:lvl>
    <w:lvl w:ilvl="3" w:tplc="C9401792" w:tentative="1">
      <w:start w:val="1"/>
      <w:numFmt w:val="bullet"/>
      <w:lvlText w:val=""/>
      <w:lvlJc w:val="left"/>
      <w:pPr>
        <w:ind w:left="2880" w:hanging="360"/>
      </w:pPr>
      <w:rPr>
        <w:rFonts w:ascii="Symbol" w:hAnsi="Symbol" w:hint="default"/>
      </w:rPr>
    </w:lvl>
    <w:lvl w:ilvl="4" w:tplc="80909E68" w:tentative="1">
      <w:start w:val="1"/>
      <w:numFmt w:val="bullet"/>
      <w:lvlText w:val="o"/>
      <w:lvlJc w:val="left"/>
      <w:pPr>
        <w:ind w:left="3600" w:hanging="360"/>
      </w:pPr>
      <w:rPr>
        <w:rFonts w:ascii="Courier New" w:hAnsi="Courier New" w:cs="Courier New" w:hint="default"/>
      </w:rPr>
    </w:lvl>
    <w:lvl w:ilvl="5" w:tplc="6E2E5A22" w:tentative="1">
      <w:start w:val="1"/>
      <w:numFmt w:val="bullet"/>
      <w:lvlText w:val=""/>
      <w:lvlJc w:val="left"/>
      <w:pPr>
        <w:ind w:left="4320" w:hanging="360"/>
      </w:pPr>
      <w:rPr>
        <w:rFonts w:ascii="Wingdings" w:hAnsi="Wingdings" w:hint="default"/>
      </w:rPr>
    </w:lvl>
    <w:lvl w:ilvl="6" w:tplc="3894E2EE" w:tentative="1">
      <w:start w:val="1"/>
      <w:numFmt w:val="bullet"/>
      <w:lvlText w:val=""/>
      <w:lvlJc w:val="left"/>
      <w:pPr>
        <w:ind w:left="5040" w:hanging="360"/>
      </w:pPr>
      <w:rPr>
        <w:rFonts w:ascii="Symbol" w:hAnsi="Symbol" w:hint="default"/>
      </w:rPr>
    </w:lvl>
    <w:lvl w:ilvl="7" w:tplc="4232CCEE" w:tentative="1">
      <w:start w:val="1"/>
      <w:numFmt w:val="bullet"/>
      <w:lvlText w:val="o"/>
      <w:lvlJc w:val="left"/>
      <w:pPr>
        <w:ind w:left="5760" w:hanging="360"/>
      </w:pPr>
      <w:rPr>
        <w:rFonts w:ascii="Courier New" w:hAnsi="Courier New" w:cs="Courier New" w:hint="default"/>
      </w:rPr>
    </w:lvl>
    <w:lvl w:ilvl="8" w:tplc="84844086" w:tentative="1">
      <w:start w:val="1"/>
      <w:numFmt w:val="bullet"/>
      <w:lvlText w:val=""/>
      <w:lvlJc w:val="left"/>
      <w:pPr>
        <w:ind w:left="6480" w:hanging="360"/>
      </w:pPr>
      <w:rPr>
        <w:rFonts w:ascii="Wingdings" w:hAnsi="Wingdings" w:hint="default"/>
      </w:rPr>
    </w:lvl>
  </w:abstractNum>
  <w:abstractNum w:abstractNumId="18" w15:restartNumberingAfterBreak="0">
    <w:nsid w:val="61C62C7D"/>
    <w:multiLevelType w:val="hybridMultilevel"/>
    <w:tmpl w:val="C5468DBA"/>
    <w:lvl w:ilvl="0" w:tplc="90EAFEF8">
      <w:start w:val="1"/>
      <w:numFmt w:val="decimal"/>
      <w:lvlText w:val="%1)"/>
      <w:lvlJc w:val="left"/>
      <w:pPr>
        <w:ind w:left="360" w:hanging="360"/>
      </w:pPr>
    </w:lvl>
    <w:lvl w:ilvl="1" w:tplc="3B6E641C" w:tentative="1">
      <w:start w:val="1"/>
      <w:numFmt w:val="lowerLetter"/>
      <w:lvlText w:val="%2."/>
      <w:lvlJc w:val="left"/>
      <w:pPr>
        <w:ind w:left="1080" w:hanging="360"/>
      </w:pPr>
    </w:lvl>
    <w:lvl w:ilvl="2" w:tplc="F7285316" w:tentative="1">
      <w:start w:val="1"/>
      <w:numFmt w:val="lowerRoman"/>
      <w:lvlText w:val="%3."/>
      <w:lvlJc w:val="right"/>
      <w:pPr>
        <w:ind w:left="1800" w:hanging="180"/>
      </w:pPr>
    </w:lvl>
    <w:lvl w:ilvl="3" w:tplc="DCC8A34E" w:tentative="1">
      <w:start w:val="1"/>
      <w:numFmt w:val="decimal"/>
      <w:lvlText w:val="%4."/>
      <w:lvlJc w:val="left"/>
      <w:pPr>
        <w:ind w:left="2520" w:hanging="360"/>
      </w:pPr>
    </w:lvl>
    <w:lvl w:ilvl="4" w:tplc="724A0DE6" w:tentative="1">
      <w:start w:val="1"/>
      <w:numFmt w:val="lowerLetter"/>
      <w:lvlText w:val="%5."/>
      <w:lvlJc w:val="left"/>
      <w:pPr>
        <w:ind w:left="3240" w:hanging="360"/>
      </w:pPr>
    </w:lvl>
    <w:lvl w:ilvl="5" w:tplc="700E3EBE" w:tentative="1">
      <w:start w:val="1"/>
      <w:numFmt w:val="lowerRoman"/>
      <w:lvlText w:val="%6."/>
      <w:lvlJc w:val="right"/>
      <w:pPr>
        <w:ind w:left="3960" w:hanging="180"/>
      </w:pPr>
    </w:lvl>
    <w:lvl w:ilvl="6" w:tplc="8680472E" w:tentative="1">
      <w:start w:val="1"/>
      <w:numFmt w:val="decimal"/>
      <w:lvlText w:val="%7."/>
      <w:lvlJc w:val="left"/>
      <w:pPr>
        <w:ind w:left="4680" w:hanging="360"/>
      </w:pPr>
    </w:lvl>
    <w:lvl w:ilvl="7" w:tplc="0952EA84" w:tentative="1">
      <w:start w:val="1"/>
      <w:numFmt w:val="lowerLetter"/>
      <w:lvlText w:val="%8."/>
      <w:lvlJc w:val="left"/>
      <w:pPr>
        <w:ind w:left="5400" w:hanging="360"/>
      </w:pPr>
    </w:lvl>
    <w:lvl w:ilvl="8" w:tplc="8F5428D2" w:tentative="1">
      <w:start w:val="1"/>
      <w:numFmt w:val="lowerRoman"/>
      <w:lvlText w:val="%9."/>
      <w:lvlJc w:val="right"/>
      <w:pPr>
        <w:ind w:left="6120" w:hanging="180"/>
      </w:pPr>
    </w:lvl>
  </w:abstractNum>
  <w:abstractNum w:abstractNumId="19" w15:restartNumberingAfterBreak="0">
    <w:nsid w:val="63446B39"/>
    <w:multiLevelType w:val="hybridMultilevel"/>
    <w:tmpl w:val="64D821DE"/>
    <w:lvl w:ilvl="0" w:tplc="157EC6F4">
      <w:start w:val="1"/>
      <w:numFmt w:val="bullet"/>
      <w:lvlText w:val=""/>
      <w:lvlJc w:val="left"/>
      <w:pPr>
        <w:ind w:left="720" w:hanging="360"/>
      </w:pPr>
      <w:rPr>
        <w:rFonts w:ascii="Wingdings" w:hAnsi="Wingdings" w:cs="Wingdings" w:hint="default"/>
        <w:color w:val="365F91" w:themeColor="accent1" w:themeShade="BF"/>
      </w:rPr>
    </w:lvl>
    <w:lvl w:ilvl="1" w:tplc="23280934" w:tentative="1">
      <w:start w:val="1"/>
      <w:numFmt w:val="bullet"/>
      <w:lvlText w:val="o"/>
      <w:lvlJc w:val="left"/>
      <w:pPr>
        <w:ind w:left="1440" w:hanging="360"/>
      </w:pPr>
      <w:rPr>
        <w:rFonts w:ascii="Courier New" w:hAnsi="Courier New" w:cs="Courier New" w:hint="default"/>
      </w:rPr>
    </w:lvl>
    <w:lvl w:ilvl="2" w:tplc="728CE53C" w:tentative="1">
      <w:start w:val="1"/>
      <w:numFmt w:val="bullet"/>
      <w:lvlText w:val=""/>
      <w:lvlJc w:val="left"/>
      <w:pPr>
        <w:ind w:left="2160" w:hanging="360"/>
      </w:pPr>
      <w:rPr>
        <w:rFonts w:ascii="Wingdings" w:hAnsi="Wingdings" w:hint="default"/>
      </w:rPr>
    </w:lvl>
    <w:lvl w:ilvl="3" w:tplc="D556CA96" w:tentative="1">
      <w:start w:val="1"/>
      <w:numFmt w:val="bullet"/>
      <w:lvlText w:val=""/>
      <w:lvlJc w:val="left"/>
      <w:pPr>
        <w:ind w:left="2880" w:hanging="360"/>
      </w:pPr>
      <w:rPr>
        <w:rFonts w:ascii="Symbol" w:hAnsi="Symbol" w:hint="default"/>
      </w:rPr>
    </w:lvl>
    <w:lvl w:ilvl="4" w:tplc="584E1F66" w:tentative="1">
      <w:start w:val="1"/>
      <w:numFmt w:val="bullet"/>
      <w:lvlText w:val="o"/>
      <w:lvlJc w:val="left"/>
      <w:pPr>
        <w:ind w:left="3600" w:hanging="360"/>
      </w:pPr>
      <w:rPr>
        <w:rFonts w:ascii="Courier New" w:hAnsi="Courier New" w:cs="Courier New" w:hint="default"/>
      </w:rPr>
    </w:lvl>
    <w:lvl w:ilvl="5" w:tplc="D30E35FC" w:tentative="1">
      <w:start w:val="1"/>
      <w:numFmt w:val="bullet"/>
      <w:lvlText w:val=""/>
      <w:lvlJc w:val="left"/>
      <w:pPr>
        <w:ind w:left="4320" w:hanging="360"/>
      </w:pPr>
      <w:rPr>
        <w:rFonts w:ascii="Wingdings" w:hAnsi="Wingdings" w:hint="default"/>
      </w:rPr>
    </w:lvl>
    <w:lvl w:ilvl="6" w:tplc="72407B30" w:tentative="1">
      <w:start w:val="1"/>
      <w:numFmt w:val="bullet"/>
      <w:lvlText w:val=""/>
      <w:lvlJc w:val="left"/>
      <w:pPr>
        <w:ind w:left="5040" w:hanging="360"/>
      </w:pPr>
      <w:rPr>
        <w:rFonts w:ascii="Symbol" w:hAnsi="Symbol" w:hint="default"/>
      </w:rPr>
    </w:lvl>
    <w:lvl w:ilvl="7" w:tplc="5426C4DC" w:tentative="1">
      <w:start w:val="1"/>
      <w:numFmt w:val="bullet"/>
      <w:lvlText w:val="o"/>
      <w:lvlJc w:val="left"/>
      <w:pPr>
        <w:ind w:left="5760" w:hanging="360"/>
      </w:pPr>
      <w:rPr>
        <w:rFonts w:ascii="Courier New" w:hAnsi="Courier New" w:cs="Courier New" w:hint="default"/>
      </w:rPr>
    </w:lvl>
    <w:lvl w:ilvl="8" w:tplc="9E722A08" w:tentative="1">
      <w:start w:val="1"/>
      <w:numFmt w:val="bullet"/>
      <w:lvlText w:val=""/>
      <w:lvlJc w:val="left"/>
      <w:pPr>
        <w:ind w:left="6480" w:hanging="360"/>
      </w:pPr>
      <w:rPr>
        <w:rFonts w:ascii="Wingdings" w:hAnsi="Wingdings" w:hint="default"/>
      </w:rPr>
    </w:lvl>
  </w:abstractNum>
  <w:abstractNum w:abstractNumId="20" w15:restartNumberingAfterBreak="0">
    <w:nsid w:val="6A0801C7"/>
    <w:multiLevelType w:val="hybridMultilevel"/>
    <w:tmpl w:val="C33A257A"/>
    <w:lvl w:ilvl="0" w:tplc="A36E6660">
      <w:start w:val="1"/>
      <w:numFmt w:val="decimal"/>
      <w:lvlText w:val="%1)"/>
      <w:lvlJc w:val="left"/>
      <w:pPr>
        <w:ind w:left="720" w:hanging="360"/>
      </w:pPr>
    </w:lvl>
    <w:lvl w:ilvl="1" w:tplc="F4BC84E0" w:tentative="1">
      <w:start w:val="1"/>
      <w:numFmt w:val="lowerLetter"/>
      <w:lvlText w:val="%2."/>
      <w:lvlJc w:val="left"/>
      <w:pPr>
        <w:ind w:left="1440" w:hanging="360"/>
      </w:pPr>
    </w:lvl>
    <w:lvl w:ilvl="2" w:tplc="2012BF42" w:tentative="1">
      <w:start w:val="1"/>
      <w:numFmt w:val="lowerRoman"/>
      <w:lvlText w:val="%3."/>
      <w:lvlJc w:val="right"/>
      <w:pPr>
        <w:ind w:left="2160" w:hanging="180"/>
      </w:pPr>
    </w:lvl>
    <w:lvl w:ilvl="3" w:tplc="EDBA9022" w:tentative="1">
      <w:start w:val="1"/>
      <w:numFmt w:val="decimal"/>
      <w:lvlText w:val="%4."/>
      <w:lvlJc w:val="left"/>
      <w:pPr>
        <w:ind w:left="2880" w:hanging="360"/>
      </w:pPr>
    </w:lvl>
    <w:lvl w:ilvl="4" w:tplc="EE887882" w:tentative="1">
      <w:start w:val="1"/>
      <w:numFmt w:val="lowerLetter"/>
      <w:lvlText w:val="%5."/>
      <w:lvlJc w:val="left"/>
      <w:pPr>
        <w:ind w:left="3600" w:hanging="360"/>
      </w:pPr>
    </w:lvl>
    <w:lvl w:ilvl="5" w:tplc="A9827D5A" w:tentative="1">
      <w:start w:val="1"/>
      <w:numFmt w:val="lowerRoman"/>
      <w:lvlText w:val="%6."/>
      <w:lvlJc w:val="right"/>
      <w:pPr>
        <w:ind w:left="4320" w:hanging="180"/>
      </w:pPr>
    </w:lvl>
    <w:lvl w:ilvl="6" w:tplc="474A42E2" w:tentative="1">
      <w:start w:val="1"/>
      <w:numFmt w:val="decimal"/>
      <w:lvlText w:val="%7."/>
      <w:lvlJc w:val="left"/>
      <w:pPr>
        <w:ind w:left="5040" w:hanging="360"/>
      </w:pPr>
    </w:lvl>
    <w:lvl w:ilvl="7" w:tplc="4A2E58BE" w:tentative="1">
      <w:start w:val="1"/>
      <w:numFmt w:val="lowerLetter"/>
      <w:lvlText w:val="%8."/>
      <w:lvlJc w:val="left"/>
      <w:pPr>
        <w:ind w:left="5760" w:hanging="360"/>
      </w:pPr>
    </w:lvl>
    <w:lvl w:ilvl="8" w:tplc="D3863AD4" w:tentative="1">
      <w:start w:val="1"/>
      <w:numFmt w:val="lowerRoman"/>
      <w:lvlText w:val="%9."/>
      <w:lvlJc w:val="right"/>
      <w:pPr>
        <w:ind w:left="6480" w:hanging="180"/>
      </w:pPr>
    </w:lvl>
  </w:abstractNum>
  <w:abstractNum w:abstractNumId="21" w15:restartNumberingAfterBreak="0">
    <w:nsid w:val="70C32F71"/>
    <w:multiLevelType w:val="hybridMultilevel"/>
    <w:tmpl w:val="68BE9B40"/>
    <w:lvl w:ilvl="0" w:tplc="01CC2F40">
      <w:start w:val="1"/>
      <w:numFmt w:val="decimal"/>
      <w:lvlText w:val="%1."/>
      <w:lvlJc w:val="left"/>
      <w:pPr>
        <w:ind w:left="720" w:hanging="360"/>
      </w:pPr>
      <w:rPr>
        <w:rFonts w:ascii="Verdana" w:eastAsia="SimSun" w:hAnsi="Verdana" w:cs="Times New Roman"/>
        <w:sz w:val="18"/>
        <w:szCs w:val="18"/>
      </w:rPr>
    </w:lvl>
    <w:lvl w:ilvl="1" w:tplc="F1AE5844">
      <w:start w:val="1"/>
      <w:numFmt w:val="lowerLetter"/>
      <w:lvlText w:val="%2."/>
      <w:lvlJc w:val="left"/>
      <w:pPr>
        <w:ind w:left="1440" w:hanging="360"/>
      </w:pPr>
    </w:lvl>
    <w:lvl w:ilvl="2" w:tplc="A9BC204C" w:tentative="1">
      <w:start w:val="1"/>
      <w:numFmt w:val="lowerRoman"/>
      <w:lvlText w:val="%3."/>
      <w:lvlJc w:val="right"/>
      <w:pPr>
        <w:ind w:left="2160" w:hanging="180"/>
      </w:pPr>
    </w:lvl>
    <w:lvl w:ilvl="3" w:tplc="53F0B7CA" w:tentative="1">
      <w:start w:val="1"/>
      <w:numFmt w:val="decimal"/>
      <w:lvlText w:val="%4."/>
      <w:lvlJc w:val="left"/>
      <w:pPr>
        <w:ind w:left="2880" w:hanging="360"/>
      </w:pPr>
    </w:lvl>
    <w:lvl w:ilvl="4" w:tplc="7988B3E6" w:tentative="1">
      <w:start w:val="1"/>
      <w:numFmt w:val="lowerLetter"/>
      <w:lvlText w:val="%5."/>
      <w:lvlJc w:val="left"/>
      <w:pPr>
        <w:ind w:left="3600" w:hanging="360"/>
      </w:pPr>
    </w:lvl>
    <w:lvl w:ilvl="5" w:tplc="0B724FAA" w:tentative="1">
      <w:start w:val="1"/>
      <w:numFmt w:val="lowerRoman"/>
      <w:lvlText w:val="%6."/>
      <w:lvlJc w:val="right"/>
      <w:pPr>
        <w:ind w:left="4320" w:hanging="180"/>
      </w:pPr>
    </w:lvl>
    <w:lvl w:ilvl="6" w:tplc="82B27070" w:tentative="1">
      <w:start w:val="1"/>
      <w:numFmt w:val="decimal"/>
      <w:lvlText w:val="%7."/>
      <w:lvlJc w:val="left"/>
      <w:pPr>
        <w:ind w:left="5040" w:hanging="360"/>
      </w:pPr>
    </w:lvl>
    <w:lvl w:ilvl="7" w:tplc="FF4E10F8" w:tentative="1">
      <w:start w:val="1"/>
      <w:numFmt w:val="lowerLetter"/>
      <w:lvlText w:val="%8."/>
      <w:lvlJc w:val="left"/>
      <w:pPr>
        <w:ind w:left="5760" w:hanging="360"/>
      </w:pPr>
    </w:lvl>
    <w:lvl w:ilvl="8" w:tplc="798E9AB0" w:tentative="1">
      <w:start w:val="1"/>
      <w:numFmt w:val="lowerRoman"/>
      <w:lvlText w:val="%9."/>
      <w:lvlJc w:val="right"/>
      <w:pPr>
        <w:ind w:left="6480" w:hanging="180"/>
      </w:pPr>
    </w:lvl>
  </w:abstractNum>
  <w:abstractNum w:abstractNumId="22" w15:restartNumberingAfterBreak="0">
    <w:nsid w:val="70D7479A"/>
    <w:multiLevelType w:val="hybridMultilevel"/>
    <w:tmpl w:val="5FEC3B92"/>
    <w:lvl w:ilvl="0" w:tplc="49C2EC7E">
      <w:start w:val="1"/>
      <w:numFmt w:val="bullet"/>
      <w:lvlText w:val=""/>
      <w:lvlJc w:val="left"/>
      <w:pPr>
        <w:ind w:left="720" w:hanging="360"/>
      </w:pPr>
      <w:rPr>
        <w:rFonts w:ascii="Symbol" w:hAnsi="Symbol" w:hint="default"/>
      </w:rPr>
    </w:lvl>
    <w:lvl w:ilvl="1" w:tplc="2F8A3D38">
      <w:start w:val="1"/>
      <w:numFmt w:val="bullet"/>
      <w:lvlText w:val="o"/>
      <w:lvlJc w:val="left"/>
      <w:pPr>
        <w:ind w:left="1440" w:hanging="360"/>
      </w:pPr>
      <w:rPr>
        <w:rFonts w:ascii="Courier New" w:hAnsi="Courier New" w:cs="Courier New" w:hint="default"/>
      </w:rPr>
    </w:lvl>
    <w:lvl w:ilvl="2" w:tplc="1E68F320" w:tentative="1">
      <w:start w:val="1"/>
      <w:numFmt w:val="bullet"/>
      <w:lvlText w:val=""/>
      <w:lvlJc w:val="left"/>
      <w:pPr>
        <w:ind w:left="2160" w:hanging="360"/>
      </w:pPr>
      <w:rPr>
        <w:rFonts w:ascii="Wingdings" w:hAnsi="Wingdings" w:hint="default"/>
      </w:rPr>
    </w:lvl>
    <w:lvl w:ilvl="3" w:tplc="CF7C6174" w:tentative="1">
      <w:start w:val="1"/>
      <w:numFmt w:val="bullet"/>
      <w:lvlText w:val=""/>
      <w:lvlJc w:val="left"/>
      <w:pPr>
        <w:ind w:left="2880" w:hanging="360"/>
      </w:pPr>
      <w:rPr>
        <w:rFonts w:ascii="Symbol" w:hAnsi="Symbol" w:hint="default"/>
      </w:rPr>
    </w:lvl>
    <w:lvl w:ilvl="4" w:tplc="137CB8C2" w:tentative="1">
      <w:start w:val="1"/>
      <w:numFmt w:val="bullet"/>
      <w:lvlText w:val="o"/>
      <w:lvlJc w:val="left"/>
      <w:pPr>
        <w:ind w:left="3600" w:hanging="360"/>
      </w:pPr>
      <w:rPr>
        <w:rFonts w:ascii="Courier New" w:hAnsi="Courier New" w:cs="Courier New" w:hint="default"/>
      </w:rPr>
    </w:lvl>
    <w:lvl w:ilvl="5" w:tplc="73C4BFFC" w:tentative="1">
      <w:start w:val="1"/>
      <w:numFmt w:val="bullet"/>
      <w:lvlText w:val=""/>
      <w:lvlJc w:val="left"/>
      <w:pPr>
        <w:ind w:left="4320" w:hanging="360"/>
      </w:pPr>
      <w:rPr>
        <w:rFonts w:ascii="Wingdings" w:hAnsi="Wingdings" w:hint="default"/>
      </w:rPr>
    </w:lvl>
    <w:lvl w:ilvl="6" w:tplc="C402F53A" w:tentative="1">
      <w:start w:val="1"/>
      <w:numFmt w:val="bullet"/>
      <w:lvlText w:val=""/>
      <w:lvlJc w:val="left"/>
      <w:pPr>
        <w:ind w:left="5040" w:hanging="360"/>
      </w:pPr>
      <w:rPr>
        <w:rFonts w:ascii="Symbol" w:hAnsi="Symbol" w:hint="default"/>
      </w:rPr>
    </w:lvl>
    <w:lvl w:ilvl="7" w:tplc="54CEDD8E" w:tentative="1">
      <w:start w:val="1"/>
      <w:numFmt w:val="bullet"/>
      <w:lvlText w:val="o"/>
      <w:lvlJc w:val="left"/>
      <w:pPr>
        <w:ind w:left="5760" w:hanging="360"/>
      </w:pPr>
      <w:rPr>
        <w:rFonts w:ascii="Courier New" w:hAnsi="Courier New" w:cs="Courier New" w:hint="default"/>
      </w:rPr>
    </w:lvl>
    <w:lvl w:ilvl="8" w:tplc="11D20232" w:tentative="1">
      <w:start w:val="1"/>
      <w:numFmt w:val="bullet"/>
      <w:lvlText w:val=""/>
      <w:lvlJc w:val="left"/>
      <w:pPr>
        <w:ind w:left="6480" w:hanging="360"/>
      </w:pPr>
      <w:rPr>
        <w:rFonts w:ascii="Wingdings" w:hAnsi="Wingdings" w:hint="default"/>
      </w:rPr>
    </w:lvl>
  </w:abstractNum>
  <w:abstractNum w:abstractNumId="23" w15:restartNumberingAfterBreak="0">
    <w:nsid w:val="7BA41E02"/>
    <w:multiLevelType w:val="hybridMultilevel"/>
    <w:tmpl w:val="D83CEE94"/>
    <w:lvl w:ilvl="0" w:tplc="C4AA4912">
      <w:start w:val="1"/>
      <w:numFmt w:val="bullet"/>
      <w:lvlText w:val=""/>
      <w:lvlJc w:val="left"/>
      <w:pPr>
        <w:ind w:left="720" w:hanging="360"/>
      </w:pPr>
      <w:rPr>
        <w:rFonts w:ascii="Symbol" w:hAnsi="Symbol" w:hint="default"/>
        <w:color w:val="365F91" w:themeColor="accent1" w:themeShade="BF"/>
      </w:rPr>
    </w:lvl>
    <w:lvl w:ilvl="1" w:tplc="BF84A44E" w:tentative="1">
      <w:start w:val="1"/>
      <w:numFmt w:val="bullet"/>
      <w:lvlText w:val="o"/>
      <w:lvlJc w:val="left"/>
      <w:pPr>
        <w:ind w:left="1440" w:hanging="360"/>
      </w:pPr>
      <w:rPr>
        <w:rFonts w:ascii="Courier New" w:hAnsi="Courier New" w:cs="Courier New" w:hint="default"/>
      </w:rPr>
    </w:lvl>
    <w:lvl w:ilvl="2" w:tplc="D41E20C6" w:tentative="1">
      <w:start w:val="1"/>
      <w:numFmt w:val="bullet"/>
      <w:lvlText w:val=""/>
      <w:lvlJc w:val="left"/>
      <w:pPr>
        <w:ind w:left="2160" w:hanging="360"/>
      </w:pPr>
      <w:rPr>
        <w:rFonts w:ascii="Wingdings" w:hAnsi="Wingdings" w:hint="default"/>
      </w:rPr>
    </w:lvl>
    <w:lvl w:ilvl="3" w:tplc="C18E1A44" w:tentative="1">
      <w:start w:val="1"/>
      <w:numFmt w:val="bullet"/>
      <w:lvlText w:val=""/>
      <w:lvlJc w:val="left"/>
      <w:pPr>
        <w:ind w:left="2880" w:hanging="360"/>
      </w:pPr>
      <w:rPr>
        <w:rFonts w:ascii="Symbol" w:hAnsi="Symbol" w:hint="default"/>
      </w:rPr>
    </w:lvl>
    <w:lvl w:ilvl="4" w:tplc="0C963848" w:tentative="1">
      <w:start w:val="1"/>
      <w:numFmt w:val="bullet"/>
      <w:lvlText w:val="o"/>
      <w:lvlJc w:val="left"/>
      <w:pPr>
        <w:ind w:left="3600" w:hanging="360"/>
      </w:pPr>
      <w:rPr>
        <w:rFonts w:ascii="Courier New" w:hAnsi="Courier New" w:cs="Courier New" w:hint="default"/>
      </w:rPr>
    </w:lvl>
    <w:lvl w:ilvl="5" w:tplc="7D5006AE" w:tentative="1">
      <w:start w:val="1"/>
      <w:numFmt w:val="bullet"/>
      <w:lvlText w:val=""/>
      <w:lvlJc w:val="left"/>
      <w:pPr>
        <w:ind w:left="4320" w:hanging="360"/>
      </w:pPr>
      <w:rPr>
        <w:rFonts w:ascii="Wingdings" w:hAnsi="Wingdings" w:hint="default"/>
      </w:rPr>
    </w:lvl>
    <w:lvl w:ilvl="6" w:tplc="8FEE1D82" w:tentative="1">
      <w:start w:val="1"/>
      <w:numFmt w:val="bullet"/>
      <w:lvlText w:val=""/>
      <w:lvlJc w:val="left"/>
      <w:pPr>
        <w:ind w:left="5040" w:hanging="360"/>
      </w:pPr>
      <w:rPr>
        <w:rFonts w:ascii="Symbol" w:hAnsi="Symbol" w:hint="default"/>
      </w:rPr>
    </w:lvl>
    <w:lvl w:ilvl="7" w:tplc="6772FDA4" w:tentative="1">
      <w:start w:val="1"/>
      <w:numFmt w:val="bullet"/>
      <w:lvlText w:val="o"/>
      <w:lvlJc w:val="left"/>
      <w:pPr>
        <w:ind w:left="5760" w:hanging="360"/>
      </w:pPr>
      <w:rPr>
        <w:rFonts w:ascii="Courier New" w:hAnsi="Courier New" w:cs="Courier New" w:hint="default"/>
      </w:rPr>
    </w:lvl>
    <w:lvl w:ilvl="8" w:tplc="1D4E8C6C"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11"/>
  </w:num>
  <w:num w:numId="5">
    <w:abstractNumId w:val="17"/>
  </w:num>
  <w:num w:numId="6">
    <w:abstractNumId w:val="20"/>
  </w:num>
  <w:num w:numId="7">
    <w:abstractNumId w:val="15"/>
  </w:num>
  <w:num w:numId="8">
    <w:abstractNumId w:val="13"/>
  </w:num>
  <w:num w:numId="9">
    <w:abstractNumId w:val="21"/>
  </w:num>
  <w:num w:numId="10">
    <w:abstractNumId w:val="12"/>
  </w:num>
  <w:num w:numId="11">
    <w:abstractNumId w:val="18"/>
  </w:num>
  <w:num w:numId="12">
    <w:abstractNumId w:val="19"/>
  </w:num>
  <w:num w:numId="13">
    <w:abstractNumId w:val="23"/>
  </w:num>
  <w:num w:numId="14">
    <w:abstractNumId w:val="14"/>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15D13"/>
    <w:rsid w:val="00022026"/>
    <w:rsid w:val="00025076"/>
    <w:rsid w:val="00033D49"/>
    <w:rsid w:val="00036231"/>
    <w:rsid w:val="000368B6"/>
    <w:rsid w:val="000411A9"/>
    <w:rsid w:val="00042CBF"/>
    <w:rsid w:val="00061212"/>
    <w:rsid w:val="000776A1"/>
    <w:rsid w:val="00082205"/>
    <w:rsid w:val="000B359E"/>
    <w:rsid w:val="000B41AF"/>
    <w:rsid w:val="000B4804"/>
    <w:rsid w:val="000C0AA7"/>
    <w:rsid w:val="000D44E8"/>
    <w:rsid w:val="000D77CD"/>
    <w:rsid w:val="000E2DC1"/>
    <w:rsid w:val="000E581C"/>
    <w:rsid w:val="000E7A0A"/>
    <w:rsid w:val="000F524A"/>
    <w:rsid w:val="00103F1F"/>
    <w:rsid w:val="001127F0"/>
    <w:rsid w:val="0012311A"/>
    <w:rsid w:val="0012400C"/>
    <w:rsid w:val="00134E41"/>
    <w:rsid w:val="001423EB"/>
    <w:rsid w:val="00146293"/>
    <w:rsid w:val="00154355"/>
    <w:rsid w:val="00157F46"/>
    <w:rsid w:val="0016426B"/>
    <w:rsid w:val="00164538"/>
    <w:rsid w:val="001717F6"/>
    <w:rsid w:val="00174633"/>
    <w:rsid w:val="00174B10"/>
    <w:rsid w:val="00193DC8"/>
    <w:rsid w:val="00194AEE"/>
    <w:rsid w:val="00194CB2"/>
    <w:rsid w:val="001A4351"/>
    <w:rsid w:val="001A6BB6"/>
    <w:rsid w:val="001C5B5F"/>
    <w:rsid w:val="001D15DD"/>
    <w:rsid w:val="001D7D8A"/>
    <w:rsid w:val="001E2573"/>
    <w:rsid w:val="001E2D7B"/>
    <w:rsid w:val="001E7AA2"/>
    <w:rsid w:val="001F6A31"/>
    <w:rsid w:val="00203712"/>
    <w:rsid w:val="00206573"/>
    <w:rsid w:val="00213302"/>
    <w:rsid w:val="00221C14"/>
    <w:rsid w:val="00222F30"/>
    <w:rsid w:val="00230E83"/>
    <w:rsid w:val="00231264"/>
    <w:rsid w:val="00233560"/>
    <w:rsid w:val="002418FA"/>
    <w:rsid w:val="00241CB9"/>
    <w:rsid w:val="00255881"/>
    <w:rsid w:val="00255AB6"/>
    <w:rsid w:val="002615AD"/>
    <w:rsid w:val="00277808"/>
    <w:rsid w:val="002817F7"/>
    <w:rsid w:val="00281A34"/>
    <w:rsid w:val="00281E4E"/>
    <w:rsid w:val="00285141"/>
    <w:rsid w:val="002926B8"/>
    <w:rsid w:val="00294AA6"/>
    <w:rsid w:val="002974D2"/>
    <w:rsid w:val="002A7FAB"/>
    <w:rsid w:val="002B1FF0"/>
    <w:rsid w:val="002B2807"/>
    <w:rsid w:val="002D0427"/>
    <w:rsid w:val="002D4BE6"/>
    <w:rsid w:val="002D6772"/>
    <w:rsid w:val="002D7E75"/>
    <w:rsid w:val="002E321E"/>
    <w:rsid w:val="002F27F3"/>
    <w:rsid w:val="002F4F2E"/>
    <w:rsid w:val="00302736"/>
    <w:rsid w:val="003027D1"/>
    <w:rsid w:val="003029B6"/>
    <w:rsid w:val="003072A6"/>
    <w:rsid w:val="003146DE"/>
    <w:rsid w:val="00314FD0"/>
    <w:rsid w:val="00322BC8"/>
    <w:rsid w:val="0032668F"/>
    <w:rsid w:val="00326709"/>
    <w:rsid w:val="0033649F"/>
    <w:rsid w:val="00337AE9"/>
    <w:rsid w:val="0035188F"/>
    <w:rsid w:val="00360762"/>
    <w:rsid w:val="00366970"/>
    <w:rsid w:val="003736E1"/>
    <w:rsid w:val="00390246"/>
    <w:rsid w:val="00390391"/>
    <w:rsid w:val="003B2E84"/>
    <w:rsid w:val="003B5AC9"/>
    <w:rsid w:val="003B62C3"/>
    <w:rsid w:val="003B6AAA"/>
    <w:rsid w:val="003C59E9"/>
    <w:rsid w:val="003D4CFB"/>
    <w:rsid w:val="003E4B16"/>
    <w:rsid w:val="003E60BA"/>
    <w:rsid w:val="003E629F"/>
    <w:rsid w:val="003E675A"/>
    <w:rsid w:val="003F3081"/>
    <w:rsid w:val="00400BA2"/>
    <w:rsid w:val="004012C1"/>
    <w:rsid w:val="00403EDA"/>
    <w:rsid w:val="00412191"/>
    <w:rsid w:val="004143AA"/>
    <w:rsid w:val="00426A0B"/>
    <w:rsid w:val="00430713"/>
    <w:rsid w:val="00430B9B"/>
    <w:rsid w:val="00430FDB"/>
    <w:rsid w:val="00434528"/>
    <w:rsid w:val="004568E9"/>
    <w:rsid w:val="00456908"/>
    <w:rsid w:val="004629B6"/>
    <w:rsid w:val="00466FE0"/>
    <w:rsid w:val="00482632"/>
    <w:rsid w:val="004865FE"/>
    <w:rsid w:val="0049713F"/>
    <w:rsid w:val="004A1577"/>
    <w:rsid w:val="004A5C09"/>
    <w:rsid w:val="004B7893"/>
    <w:rsid w:val="004F2E32"/>
    <w:rsid w:val="00500250"/>
    <w:rsid w:val="00502B54"/>
    <w:rsid w:val="00512907"/>
    <w:rsid w:val="005163E4"/>
    <w:rsid w:val="0052656D"/>
    <w:rsid w:val="0053233F"/>
    <w:rsid w:val="005358EE"/>
    <w:rsid w:val="00535C50"/>
    <w:rsid w:val="005557A3"/>
    <w:rsid w:val="00561F67"/>
    <w:rsid w:val="005637B9"/>
    <w:rsid w:val="005643DC"/>
    <w:rsid w:val="00565D7B"/>
    <w:rsid w:val="00582A58"/>
    <w:rsid w:val="0058454E"/>
    <w:rsid w:val="00593305"/>
    <w:rsid w:val="0059424E"/>
    <w:rsid w:val="005A76BB"/>
    <w:rsid w:val="005B3F8F"/>
    <w:rsid w:val="005C04AF"/>
    <w:rsid w:val="005D15A0"/>
    <w:rsid w:val="005E6163"/>
    <w:rsid w:val="005F6CE2"/>
    <w:rsid w:val="00617465"/>
    <w:rsid w:val="00625386"/>
    <w:rsid w:val="006257BF"/>
    <w:rsid w:val="006339E7"/>
    <w:rsid w:val="00635A62"/>
    <w:rsid w:val="006706CC"/>
    <w:rsid w:val="0067091E"/>
    <w:rsid w:val="006712E3"/>
    <w:rsid w:val="00672A43"/>
    <w:rsid w:val="006736A8"/>
    <w:rsid w:val="00676F5F"/>
    <w:rsid w:val="006850DA"/>
    <w:rsid w:val="006940F0"/>
    <w:rsid w:val="00697F3B"/>
    <w:rsid w:val="006A1FB2"/>
    <w:rsid w:val="006B6612"/>
    <w:rsid w:val="006B6CB7"/>
    <w:rsid w:val="006C6EC3"/>
    <w:rsid w:val="006D4272"/>
    <w:rsid w:val="006D548C"/>
    <w:rsid w:val="006D6645"/>
    <w:rsid w:val="006E4AB3"/>
    <w:rsid w:val="006F39EB"/>
    <w:rsid w:val="006F54EE"/>
    <w:rsid w:val="00700522"/>
    <w:rsid w:val="00703D99"/>
    <w:rsid w:val="00704923"/>
    <w:rsid w:val="00721D81"/>
    <w:rsid w:val="007359F9"/>
    <w:rsid w:val="00750190"/>
    <w:rsid w:val="00756F86"/>
    <w:rsid w:val="00763079"/>
    <w:rsid w:val="00764A9B"/>
    <w:rsid w:val="00766984"/>
    <w:rsid w:val="00771D40"/>
    <w:rsid w:val="00772BAF"/>
    <w:rsid w:val="00774305"/>
    <w:rsid w:val="00784555"/>
    <w:rsid w:val="0079291C"/>
    <w:rsid w:val="00794A44"/>
    <w:rsid w:val="007A2916"/>
    <w:rsid w:val="007B2318"/>
    <w:rsid w:val="007B3634"/>
    <w:rsid w:val="007C1CE1"/>
    <w:rsid w:val="007C3061"/>
    <w:rsid w:val="007C6D0B"/>
    <w:rsid w:val="007D38DF"/>
    <w:rsid w:val="007E3189"/>
    <w:rsid w:val="007E471D"/>
    <w:rsid w:val="007F4DFE"/>
    <w:rsid w:val="007F6AB0"/>
    <w:rsid w:val="00801A90"/>
    <w:rsid w:val="00802EC3"/>
    <w:rsid w:val="008061A3"/>
    <w:rsid w:val="0081044F"/>
    <w:rsid w:val="0081538F"/>
    <w:rsid w:val="008176AB"/>
    <w:rsid w:val="00835A77"/>
    <w:rsid w:val="00865EAA"/>
    <w:rsid w:val="00874992"/>
    <w:rsid w:val="008775BB"/>
    <w:rsid w:val="0088106F"/>
    <w:rsid w:val="00884679"/>
    <w:rsid w:val="00895D21"/>
    <w:rsid w:val="00897BFB"/>
    <w:rsid w:val="008A5FD4"/>
    <w:rsid w:val="008A65D0"/>
    <w:rsid w:val="008A7C9E"/>
    <w:rsid w:val="008B3B11"/>
    <w:rsid w:val="008C1852"/>
    <w:rsid w:val="008C4B84"/>
    <w:rsid w:val="008C51A9"/>
    <w:rsid w:val="008C58A3"/>
    <w:rsid w:val="008C6F61"/>
    <w:rsid w:val="008D789A"/>
    <w:rsid w:val="008F0D5A"/>
    <w:rsid w:val="008F7D81"/>
    <w:rsid w:val="00904773"/>
    <w:rsid w:val="00906621"/>
    <w:rsid w:val="00917B12"/>
    <w:rsid w:val="00930F2E"/>
    <w:rsid w:val="00932F47"/>
    <w:rsid w:val="00940C61"/>
    <w:rsid w:val="00941DDA"/>
    <w:rsid w:val="00957CB4"/>
    <w:rsid w:val="009609F4"/>
    <w:rsid w:val="00960EF4"/>
    <w:rsid w:val="00965A58"/>
    <w:rsid w:val="00967B13"/>
    <w:rsid w:val="009752D2"/>
    <w:rsid w:val="009861C3"/>
    <w:rsid w:val="00990F88"/>
    <w:rsid w:val="009952F6"/>
    <w:rsid w:val="009A6FC4"/>
    <w:rsid w:val="009A7544"/>
    <w:rsid w:val="009B14A2"/>
    <w:rsid w:val="009C0E62"/>
    <w:rsid w:val="009C551C"/>
    <w:rsid w:val="009D5A30"/>
    <w:rsid w:val="009E1F6D"/>
    <w:rsid w:val="009E24DD"/>
    <w:rsid w:val="009E4C2C"/>
    <w:rsid w:val="009F33AE"/>
    <w:rsid w:val="009F55A2"/>
    <w:rsid w:val="00A0463F"/>
    <w:rsid w:val="00A21DC6"/>
    <w:rsid w:val="00A23F2C"/>
    <w:rsid w:val="00A259AE"/>
    <w:rsid w:val="00A27E04"/>
    <w:rsid w:val="00A30D96"/>
    <w:rsid w:val="00A33516"/>
    <w:rsid w:val="00A35288"/>
    <w:rsid w:val="00A4799A"/>
    <w:rsid w:val="00A47D13"/>
    <w:rsid w:val="00A55733"/>
    <w:rsid w:val="00A643FE"/>
    <w:rsid w:val="00A70D8F"/>
    <w:rsid w:val="00A772B7"/>
    <w:rsid w:val="00A874FE"/>
    <w:rsid w:val="00A87DD9"/>
    <w:rsid w:val="00A96E39"/>
    <w:rsid w:val="00AA1838"/>
    <w:rsid w:val="00AA4703"/>
    <w:rsid w:val="00AD5CE5"/>
    <w:rsid w:val="00AE1BA7"/>
    <w:rsid w:val="00AE22CD"/>
    <w:rsid w:val="00AE4DB8"/>
    <w:rsid w:val="00AF2917"/>
    <w:rsid w:val="00AF60B3"/>
    <w:rsid w:val="00B03F65"/>
    <w:rsid w:val="00B052C8"/>
    <w:rsid w:val="00B116EA"/>
    <w:rsid w:val="00B1254E"/>
    <w:rsid w:val="00B14BF1"/>
    <w:rsid w:val="00B207D4"/>
    <w:rsid w:val="00B31B99"/>
    <w:rsid w:val="00B337E7"/>
    <w:rsid w:val="00B340D5"/>
    <w:rsid w:val="00B440CD"/>
    <w:rsid w:val="00B62464"/>
    <w:rsid w:val="00B64310"/>
    <w:rsid w:val="00B774AC"/>
    <w:rsid w:val="00B77F90"/>
    <w:rsid w:val="00B85EE5"/>
    <w:rsid w:val="00B90B39"/>
    <w:rsid w:val="00BA0DFC"/>
    <w:rsid w:val="00BB1538"/>
    <w:rsid w:val="00BB52E5"/>
    <w:rsid w:val="00BB66EB"/>
    <w:rsid w:val="00BC2FFF"/>
    <w:rsid w:val="00BC7208"/>
    <w:rsid w:val="00BD17AF"/>
    <w:rsid w:val="00BE72E5"/>
    <w:rsid w:val="00BF2AD3"/>
    <w:rsid w:val="00C0174B"/>
    <w:rsid w:val="00C20B5B"/>
    <w:rsid w:val="00C23B30"/>
    <w:rsid w:val="00C25F9A"/>
    <w:rsid w:val="00C34271"/>
    <w:rsid w:val="00C35BA6"/>
    <w:rsid w:val="00C37246"/>
    <w:rsid w:val="00C4348D"/>
    <w:rsid w:val="00C45AF5"/>
    <w:rsid w:val="00C632B9"/>
    <w:rsid w:val="00C675C5"/>
    <w:rsid w:val="00C77ACA"/>
    <w:rsid w:val="00C80588"/>
    <w:rsid w:val="00C8162C"/>
    <w:rsid w:val="00C90EFD"/>
    <w:rsid w:val="00C975AD"/>
    <w:rsid w:val="00CA4BE8"/>
    <w:rsid w:val="00CB16B3"/>
    <w:rsid w:val="00CB3A8F"/>
    <w:rsid w:val="00CB43E9"/>
    <w:rsid w:val="00CB68A4"/>
    <w:rsid w:val="00CC01C5"/>
    <w:rsid w:val="00CC15A0"/>
    <w:rsid w:val="00CC167F"/>
    <w:rsid w:val="00CC1738"/>
    <w:rsid w:val="00CC3163"/>
    <w:rsid w:val="00CC74C4"/>
    <w:rsid w:val="00CC7BA0"/>
    <w:rsid w:val="00CC7FF5"/>
    <w:rsid w:val="00CD0E4E"/>
    <w:rsid w:val="00CD7888"/>
    <w:rsid w:val="00CE1887"/>
    <w:rsid w:val="00D00908"/>
    <w:rsid w:val="00D01042"/>
    <w:rsid w:val="00D023EF"/>
    <w:rsid w:val="00D16175"/>
    <w:rsid w:val="00D16F70"/>
    <w:rsid w:val="00D34E80"/>
    <w:rsid w:val="00D457E4"/>
    <w:rsid w:val="00D45EB6"/>
    <w:rsid w:val="00D5149E"/>
    <w:rsid w:val="00D52CCB"/>
    <w:rsid w:val="00D5403D"/>
    <w:rsid w:val="00D54FC4"/>
    <w:rsid w:val="00D55E32"/>
    <w:rsid w:val="00D6211C"/>
    <w:rsid w:val="00D71C1F"/>
    <w:rsid w:val="00D77349"/>
    <w:rsid w:val="00D82203"/>
    <w:rsid w:val="00D8421E"/>
    <w:rsid w:val="00D870C8"/>
    <w:rsid w:val="00D92F38"/>
    <w:rsid w:val="00D93760"/>
    <w:rsid w:val="00D957F8"/>
    <w:rsid w:val="00DB06E2"/>
    <w:rsid w:val="00DB3BB6"/>
    <w:rsid w:val="00DC598B"/>
    <w:rsid w:val="00DD61B7"/>
    <w:rsid w:val="00DF188A"/>
    <w:rsid w:val="00DF76B2"/>
    <w:rsid w:val="00E0495D"/>
    <w:rsid w:val="00E17138"/>
    <w:rsid w:val="00E204A0"/>
    <w:rsid w:val="00E225B3"/>
    <w:rsid w:val="00E3519F"/>
    <w:rsid w:val="00E352EB"/>
    <w:rsid w:val="00E37F60"/>
    <w:rsid w:val="00E41A80"/>
    <w:rsid w:val="00E43E2E"/>
    <w:rsid w:val="00E51C72"/>
    <w:rsid w:val="00E541DB"/>
    <w:rsid w:val="00E673D5"/>
    <w:rsid w:val="00E72AC1"/>
    <w:rsid w:val="00E775C9"/>
    <w:rsid w:val="00E82215"/>
    <w:rsid w:val="00E827C2"/>
    <w:rsid w:val="00E9702D"/>
    <w:rsid w:val="00EA14E9"/>
    <w:rsid w:val="00EA5FC6"/>
    <w:rsid w:val="00EB067D"/>
    <w:rsid w:val="00EB6D19"/>
    <w:rsid w:val="00EC2366"/>
    <w:rsid w:val="00EC2D59"/>
    <w:rsid w:val="00ED2681"/>
    <w:rsid w:val="00ED6C04"/>
    <w:rsid w:val="00EE106B"/>
    <w:rsid w:val="00EF2E8D"/>
    <w:rsid w:val="00F01E28"/>
    <w:rsid w:val="00F066BD"/>
    <w:rsid w:val="00F101A4"/>
    <w:rsid w:val="00F10C6E"/>
    <w:rsid w:val="00F11E37"/>
    <w:rsid w:val="00F12690"/>
    <w:rsid w:val="00F17B68"/>
    <w:rsid w:val="00F20593"/>
    <w:rsid w:val="00F24E2D"/>
    <w:rsid w:val="00F332A4"/>
    <w:rsid w:val="00F42F3C"/>
    <w:rsid w:val="00F42F6E"/>
    <w:rsid w:val="00F47689"/>
    <w:rsid w:val="00F51F5D"/>
    <w:rsid w:val="00F543EC"/>
    <w:rsid w:val="00F54CDE"/>
    <w:rsid w:val="00F62EB1"/>
    <w:rsid w:val="00F709C9"/>
    <w:rsid w:val="00F81326"/>
    <w:rsid w:val="00F94BE6"/>
    <w:rsid w:val="00FA2B70"/>
    <w:rsid w:val="00FA67A2"/>
    <w:rsid w:val="00FD2BB8"/>
    <w:rsid w:val="00FD3A29"/>
    <w:rsid w:val="00FE1E99"/>
    <w:rsid w:val="00FE327C"/>
    <w:rsid w:val="00FF28F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0"/>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semiHidden/>
    <w:unhideWhenUsed/>
    <w:rsid w:val="000368B6"/>
    <w:rPr>
      <w:color w:val="800080" w:themeColor="followedHyperlink"/>
      <w:u w:val="single"/>
    </w:rPr>
  </w:style>
  <w:style w:type="paragraph" w:customStyle="1" w:styleId="Agendaitem">
    <w:name w:val="Agenda_item"/>
    <w:basedOn w:val="Normal"/>
    <w:next w:val="Normal"/>
    <w:qFormat/>
    <w:rsid w:val="00A259A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A259AE"/>
    <w:pPr>
      <w:tabs>
        <w:tab w:val="clear" w:pos="794"/>
        <w:tab w:val="clear" w:pos="1191"/>
        <w:tab w:val="clear" w:pos="1588"/>
        <w:tab w:val="clear" w:pos="1985"/>
        <w:tab w:val="left" w:pos="1134"/>
        <w:tab w:val="left" w:pos="1871"/>
        <w:tab w:val="left" w:pos="2268"/>
      </w:tabs>
    </w:pPr>
    <w:rPr>
      <w:lang w:val="en-GB"/>
    </w:rPr>
  </w:style>
  <w:style w:type="paragraph" w:customStyle="1" w:styleId="Figure">
    <w:name w:val="Figure"/>
    <w:basedOn w:val="Normal"/>
    <w:next w:val="Normal"/>
    <w:rsid w:val="00A259AE"/>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A259AE"/>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A259AE"/>
    <w:rPr>
      <w:b w:val="0"/>
      <w:i/>
    </w:rPr>
  </w:style>
  <w:style w:type="paragraph" w:customStyle="1" w:styleId="Section3">
    <w:name w:val="Section_3"/>
    <w:basedOn w:val="Section1"/>
    <w:rsid w:val="00A259AE"/>
    <w:rPr>
      <w:b w:val="0"/>
    </w:rPr>
  </w:style>
  <w:style w:type="paragraph" w:customStyle="1" w:styleId="Subsection1">
    <w:name w:val="Subsection_1"/>
    <w:basedOn w:val="Section1"/>
    <w:next w:val="Normalaftertitle"/>
    <w:qFormat/>
    <w:rsid w:val="00A259AE"/>
  </w:style>
  <w:style w:type="paragraph" w:customStyle="1" w:styleId="Normalend">
    <w:name w:val="Normal_end"/>
    <w:basedOn w:val="Normal"/>
    <w:next w:val="Normal"/>
    <w:qFormat/>
    <w:rsid w:val="00A259AE"/>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A259AE"/>
  </w:style>
  <w:style w:type="paragraph" w:customStyle="1" w:styleId="AppArtNo">
    <w:name w:val="App_Art_No"/>
    <w:basedOn w:val="ArtNo"/>
    <w:qFormat/>
    <w:rsid w:val="00A259AE"/>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A259AE"/>
    <w:pPr>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basedOn w:val="Normal"/>
    <w:link w:val="ListParagraphChar"/>
    <w:uiPriority w:val="34"/>
    <w:qFormat/>
    <w:rsid w:val="00A259AE"/>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Opiniontitle">
    <w:name w:val="Opinion_title"/>
    <w:basedOn w:val="Rectitle"/>
    <w:next w:val="Normalaftertitle"/>
    <w:qFormat/>
    <w:rsid w:val="00A259AE"/>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A259AE"/>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rsid w:val="00A259AE"/>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A259AE"/>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A259AE"/>
    <w:rPr>
      <w:rFonts w:eastAsia="Times New Roman" w:cs="Times New Roman"/>
      <w:sz w:val="24"/>
      <w:szCs w:val="20"/>
      <w:lang w:eastAsia="en-US"/>
    </w:rPr>
  </w:style>
  <w:style w:type="table" w:customStyle="1" w:styleId="TableGrid1">
    <w:name w:val="Table Grid1"/>
    <w:basedOn w:val="TableNormal"/>
    <w:next w:val="TableGrid"/>
    <w:uiPriority w:val="59"/>
    <w:rsid w:val="00A259AE"/>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rsid w:val="00A259AE"/>
    <w:pPr>
      <w:spacing w:before="120" w:after="120" w:line="240" w:lineRule="auto"/>
    </w:pPr>
    <w:rPr>
      <w:rFonts w:ascii="Verdana" w:eastAsia="SimSun" w:hAnsi="Verdana" w:cs="Times New Roman"/>
      <w:sz w:val="19"/>
      <w:szCs w:val="19"/>
      <w:lang w:val="en-GB" w:eastAsia="en-US"/>
    </w:rPr>
  </w:style>
  <w:style w:type="paragraph" w:customStyle="1" w:styleId="CEOcontribution-H123">
    <w:name w:val="CEO_contribution-H123"/>
    <w:basedOn w:val="Normal"/>
    <w:next w:val="CEONormal"/>
    <w:link w:val="CEOcontribution-H123CharChar"/>
    <w:rsid w:val="00A259AE"/>
    <w:pPr>
      <w:keepNext/>
      <w:keepLines/>
      <w:numPr>
        <w:numId w:val="8"/>
      </w:numPr>
      <w:tabs>
        <w:tab w:val="clear" w:pos="794"/>
        <w:tab w:val="clear" w:pos="1191"/>
        <w:tab w:val="clear" w:pos="1588"/>
        <w:tab w:val="clear" w:pos="1985"/>
      </w:tabs>
      <w:overflowPunct/>
      <w:autoSpaceDE/>
      <w:autoSpaceDN/>
      <w:adjustRightInd/>
      <w:spacing w:before="480" w:after="120"/>
      <w:textAlignment w:val="auto"/>
    </w:pPr>
    <w:rPr>
      <w:rFonts w:ascii="Verdana" w:eastAsia="SimHei" w:hAnsi="Verdana" w:cs="Simplified Arabic"/>
      <w:b/>
      <w:sz w:val="19"/>
      <w:szCs w:val="19"/>
      <w:lang w:val="en-GB"/>
    </w:rPr>
  </w:style>
  <w:style w:type="character" w:customStyle="1" w:styleId="CEONormalChar">
    <w:name w:val="CEO_Normal Char"/>
    <w:link w:val="CEONormal"/>
    <w:locked/>
    <w:rsid w:val="00A259AE"/>
    <w:rPr>
      <w:rFonts w:ascii="Verdana" w:eastAsia="SimSun" w:hAnsi="Verdana" w:cs="Times New Roman"/>
      <w:sz w:val="19"/>
      <w:szCs w:val="19"/>
      <w:lang w:val="en-GB" w:eastAsia="en-US"/>
    </w:rPr>
  </w:style>
  <w:style w:type="character" w:customStyle="1" w:styleId="CEOcontribution-H123CharChar">
    <w:name w:val="CEO_contribution-H123 Char Char"/>
    <w:link w:val="CEOcontribution-H123"/>
    <w:locked/>
    <w:rsid w:val="00A259AE"/>
    <w:rPr>
      <w:rFonts w:ascii="Verdana" w:eastAsia="SimHei" w:hAnsi="Verdana" w:cs="Simplified Arabic"/>
      <w:b/>
      <w:sz w:val="19"/>
      <w:szCs w:val="19"/>
      <w:lang w:val="en-GB" w:eastAsia="en-US"/>
    </w:rPr>
  </w:style>
  <w:style w:type="character" w:customStyle="1" w:styleId="ListParagraphChar">
    <w:name w:val="List Paragraph Char"/>
    <w:basedOn w:val="DefaultParagraphFont"/>
    <w:link w:val="ListParagraph"/>
    <w:uiPriority w:val="34"/>
    <w:rsid w:val="00A259AE"/>
    <w:rPr>
      <w:rFonts w:eastAsia="Times New Roman" w:cs="Times New Roman"/>
      <w:sz w:val="24"/>
      <w:szCs w:val="20"/>
      <w:lang w:val="en-GB" w:eastAsia="en-US"/>
    </w:rPr>
  </w:style>
  <w:style w:type="table" w:styleId="GridTable1Light-Accent1">
    <w:name w:val="Grid Table 1 Light Accent 1"/>
    <w:basedOn w:val="TableNormal"/>
    <w:rsid w:val="00A259AE"/>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AMS-C-0041/" TargetMode="External"/><Relationship Id="rId18" Type="http://schemas.openxmlformats.org/officeDocument/2006/relationships/hyperlink" Target="https://www.itu.int/md/D14-RPMARB-C-0046/" TargetMode="External"/><Relationship Id="rId26" Type="http://schemas.openxmlformats.org/officeDocument/2006/relationships/hyperlink" Target="http://www.itu.int/md/D14-RPMEUR-C-0007/en" TargetMode="External"/><Relationship Id="rId39" Type="http://schemas.openxmlformats.org/officeDocument/2006/relationships/hyperlink" Target="http://www.itu.int/md/D14-RPMASP-C-0009/en" TargetMode="External"/><Relationship Id="rId21" Type="http://schemas.openxmlformats.org/officeDocument/2006/relationships/hyperlink" Target="http://www.itu.int/md/D14-RPMCIS-C-0007/en" TargetMode="External"/><Relationship Id="rId34" Type="http://schemas.openxmlformats.org/officeDocument/2006/relationships/hyperlink" Target="https://www.itu.int/md/D14-TDAG21-C-0030/es" TargetMode="External"/><Relationship Id="rId42" Type="http://schemas.openxmlformats.org/officeDocument/2006/relationships/hyperlink" Target="http://www.itu.int/md/D14-RPMCIS-C-0026/en" TargetMode="External"/><Relationship Id="rId47" Type="http://schemas.openxmlformats.org/officeDocument/2006/relationships/hyperlink" Target="http://www.itu.int/md/D14-RPMAMS-C-0010/en" TargetMode="External"/><Relationship Id="rId50" Type="http://schemas.openxmlformats.org/officeDocument/2006/relationships/hyperlink" Target="https://www.itu.int/md/D14-TDAG22-C-0038/" TargetMode="External"/><Relationship Id="rId55" Type="http://schemas.openxmlformats.org/officeDocument/2006/relationships/hyperlink" Target="http://www.itu.int/md/D14-RPMASP-C-0011/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4-RPMAFR-C-0025/" TargetMode="External"/><Relationship Id="rId20" Type="http://schemas.openxmlformats.org/officeDocument/2006/relationships/hyperlink" Target="https://www.itu.int/md/D14-RPMASP-C-0036/" TargetMode="External"/><Relationship Id="rId29" Type="http://schemas.openxmlformats.org/officeDocument/2006/relationships/hyperlink" Target="http://www.itu.int/md/D14-RPMAFR-C-0008/en" TargetMode="External"/><Relationship Id="rId41" Type="http://schemas.openxmlformats.org/officeDocument/2006/relationships/hyperlink" Target="https://www.itu.int/md/D14-TDAG21-C-0031/es" TargetMode="External"/><Relationship Id="rId54" Type="http://schemas.openxmlformats.org/officeDocument/2006/relationships/hyperlink" Target="http://www.itu.int/md/D14-RPMAMS-C-0011/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RPMAFR-C-0025" TargetMode="External"/><Relationship Id="rId24" Type="http://schemas.openxmlformats.org/officeDocument/2006/relationships/hyperlink" Target="http://www.itu.int/md/D14-RPMAMS-C-0007/en" TargetMode="External"/><Relationship Id="rId32" Type="http://schemas.openxmlformats.org/officeDocument/2006/relationships/hyperlink" Target="http://www.itu.int/md/D14-RPMASP-C-0008/en" TargetMode="External"/><Relationship Id="rId37" Type="http://schemas.openxmlformats.org/officeDocument/2006/relationships/hyperlink" Target="http://www.itu.int/md/D14-RPMARB-C-0009/en" TargetMode="External"/><Relationship Id="rId40" Type="http://schemas.openxmlformats.org/officeDocument/2006/relationships/hyperlink" Target="http://www.itu.int/md/D14-RPMEUR-C-0009/en" TargetMode="External"/><Relationship Id="rId45" Type="http://schemas.openxmlformats.org/officeDocument/2006/relationships/hyperlink" Target="http://www.itu.int/md/D14-RPMAFR-C-0010/en" TargetMode="External"/><Relationship Id="rId53" Type="http://schemas.openxmlformats.org/officeDocument/2006/relationships/hyperlink" Target="http://www.itu.int/md/D14-RPMARB-C-0011/en"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D14-RPMCIS-C-0044/" TargetMode="External"/><Relationship Id="rId23" Type="http://schemas.openxmlformats.org/officeDocument/2006/relationships/hyperlink" Target="http://www.itu.int/md/D14-RPMARB-C-0007/en" TargetMode="External"/><Relationship Id="rId28" Type="http://schemas.openxmlformats.org/officeDocument/2006/relationships/hyperlink" Target="http://www.itu.int/md/D14-RPMCIS-C-0008/en" TargetMode="External"/><Relationship Id="rId36" Type="http://schemas.openxmlformats.org/officeDocument/2006/relationships/hyperlink" Target="http://www.itu.int/md/D14-RPMAFR-C-0009/en" TargetMode="External"/><Relationship Id="rId49" Type="http://schemas.openxmlformats.org/officeDocument/2006/relationships/hyperlink" Target="http://www.itu.int/md/D14-RPMEUR-C-0010/en" TargetMode="External"/><Relationship Id="rId57" Type="http://schemas.openxmlformats.org/officeDocument/2006/relationships/hyperlink" Target="https://www.itu.int/md/D14-TDAG22-C-0038/" TargetMode="External"/><Relationship Id="rId61" Type="http://schemas.openxmlformats.org/officeDocument/2006/relationships/fontTable" Target="fontTable.xml"/><Relationship Id="rId10" Type="http://schemas.openxmlformats.org/officeDocument/2006/relationships/hyperlink" Target="http://www.itu.int/md/D14-RPMCIS-C-0044/" TargetMode="External"/><Relationship Id="rId19" Type="http://schemas.openxmlformats.org/officeDocument/2006/relationships/hyperlink" Target="https://www.itu.int/md/D14-RPMAMS-C-0041/" TargetMode="External"/><Relationship Id="rId31" Type="http://schemas.openxmlformats.org/officeDocument/2006/relationships/hyperlink" Target="http://www.itu.int/md/D14-RPMAMS-C-0008/en" TargetMode="External"/><Relationship Id="rId44" Type="http://schemas.openxmlformats.org/officeDocument/2006/relationships/hyperlink" Target="http://www.itu.int/md/D14-RPMCIS-C-0010/en" TargetMode="External"/><Relationship Id="rId52" Type="http://schemas.openxmlformats.org/officeDocument/2006/relationships/hyperlink" Target="http://www.itu.int/md/D14-RPMAFR-C-0011/en"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RPMASP-C-0036/" TargetMode="External"/><Relationship Id="rId22" Type="http://schemas.openxmlformats.org/officeDocument/2006/relationships/hyperlink" Target="http://www.itu.int/md/D14-RPMAFR-C-0007/en" TargetMode="External"/><Relationship Id="rId27" Type="http://schemas.openxmlformats.org/officeDocument/2006/relationships/hyperlink" Target="https://www.itu.int/md/D14-TDAG21-C-0010/en" TargetMode="External"/><Relationship Id="rId30" Type="http://schemas.openxmlformats.org/officeDocument/2006/relationships/hyperlink" Target="http://www.itu.int/md/D14-RPMARB-C-0008/en" TargetMode="External"/><Relationship Id="rId35" Type="http://schemas.openxmlformats.org/officeDocument/2006/relationships/hyperlink" Target="http://www.itu.int/md/D14-RPMCIS-C-0009/en" TargetMode="External"/><Relationship Id="rId43" Type="http://schemas.openxmlformats.org/officeDocument/2006/relationships/hyperlink" Target="https://www.itu.int/md/D14-RPMAMS-C-0041/en" TargetMode="External"/><Relationship Id="rId48" Type="http://schemas.openxmlformats.org/officeDocument/2006/relationships/hyperlink" Target="http://www.itu.int/md/D14-RPMASP-C-0010/en" TargetMode="External"/><Relationship Id="rId56" Type="http://schemas.openxmlformats.org/officeDocument/2006/relationships/hyperlink" Target="http://www.itu.int/md/D14-RPMEUR-C-0011/en" TargetMode="External"/><Relationship Id="rId8" Type="http://schemas.openxmlformats.org/officeDocument/2006/relationships/image" Target="media/image1.png"/><Relationship Id="rId51" Type="http://schemas.openxmlformats.org/officeDocument/2006/relationships/hyperlink" Target="http://www.itu.int/md/D14-RPMCIS-C-0011/en" TargetMode="External"/><Relationship Id="rId3" Type="http://schemas.openxmlformats.org/officeDocument/2006/relationships/styles" Target="styles.xml"/><Relationship Id="rId12" Type="http://schemas.openxmlformats.org/officeDocument/2006/relationships/hyperlink" Target="https://www.itu.int/md/D14-RPMARB-C-0046/" TargetMode="External"/><Relationship Id="rId17" Type="http://schemas.openxmlformats.org/officeDocument/2006/relationships/hyperlink" Target="https://www.itu.int/md/D14-RPMAFR-INF-0006/" TargetMode="External"/><Relationship Id="rId25" Type="http://schemas.openxmlformats.org/officeDocument/2006/relationships/hyperlink" Target="http://www.itu.int/md/D14-RPMASP-C-0007/en" TargetMode="External"/><Relationship Id="rId33" Type="http://schemas.openxmlformats.org/officeDocument/2006/relationships/hyperlink" Target="http://www.itu.int/md/D14-RPMEUR-C-0008/en" TargetMode="External"/><Relationship Id="rId38" Type="http://schemas.openxmlformats.org/officeDocument/2006/relationships/hyperlink" Target="http://www.itu.int/md/D14-RPMAMS-C-0009/en" TargetMode="External"/><Relationship Id="rId46" Type="http://schemas.openxmlformats.org/officeDocument/2006/relationships/hyperlink" Target="http://www.itu.int/md/D14-RPMARB-C-0010/en"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1F31C-9D13-478D-9637-1DECBCF0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12035</Words>
  <Characters>68605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80480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Margaret Murphy</dc:creator>
  <cp:keywords/>
  <dc:description/>
  <cp:lastModifiedBy>FHernández</cp:lastModifiedBy>
  <cp:revision>16</cp:revision>
  <cp:lastPrinted>2017-05-09T15:06:00Z</cp:lastPrinted>
  <dcterms:created xsi:type="dcterms:W3CDTF">2017-05-09T14:51:00Z</dcterms:created>
  <dcterms:modified xsi:type="dcterms:W3CDTF">2017-05-09T16:05:00Z</dcterms:modified>
</cp:coreProperties>
</file>