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276"/>
        <w:gridCol w:w="5387"/>
        <w:gridCol w:w="3225"/>
      </w:tblGrid>
      <w:tr w:rsidR="00B46DF3" w14:paraId="403BDAD3" w14:textId="77777777" w:rsidTr="00107E85">
        <w:trPr>
          <w:cantSplit/>
          <w:trHeight w:val="1134"/>
        </w:trPr>
        <w:tc>
          <w:tcPr>
            <w:tcW w:w="1276" w:type="dxa"/>
          </w:tcPr>
          <w:p w14:paraId="21368AB7" w14:textId="77777777" w:rsidR="00B46DF3" w:rsidRPr="00844A56" w:rsidRDefault="00107E85" w:rsidP="00107E85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ind w:left="1311"/>
              <w:rPr>
                <w:rFonts w:ascii="Verdana" w:hAnsi="Verdana"/>
                <w:sz w:val="28"/>
                <w:szCs w:val="28"/>
              </w:rPr>
            </w:pPr>
            <w:r w:rsidRPr="00CC1F10">
              <w:rPr>
                <w:noProof/>
                <w:color w:val="3399FF"/>
                <w:lang w:eastAsia="zh-CN"/>
              </w:rPr>
              <w:drawing>
                <wp:anchor distT="0" distB="0" distL="114300" distR="114300" simplePos="0" relativeHeight="251668480" behindDoc="0" locked="0" layoutInCell="1" allowOverlap="1" wp14:anchorId="22B149E4" wp14:editId="066C6B53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17780</wp:posOffset>
                  </wp:positionV>
                  <wp:extent cx="771525" cy="700486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771525" cy="70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7" w:type="dxa"/>
          </w:tcPr>
          <w:p w14:paraId="447458A9" w14:textId="77777777" w:rsidR="00B46DF3" w:rsidRDefault="00B46DF3" w:rsidP="00107E85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ind w:left="35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>
              <w:rPr>
                <w:b/>
                <w:bCs/>
                <w:sz w:val="32"/>
                <w:szCs w:val="32"/>
              </w:rPr>
              <w:t xml:space="preserve">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3E7A1E7E" w14:textId="77777777" w:rsidR="00E55807" w:rsidRPr="00844A56" w:rsidRDefault="00E55807" w:rsidP="00C64AF3">
            <w:pPr>
              <w:tabs>
                <w:tab w:val="clear" w:pos="1191"/>
                <w:tab w:val="clear" w:pos="1588"/>
                <w:tab w:val="clear" w:pos="1985"/>
              </w:tabs>
              <w:spacing w:before="100"/>
              <w:ind w:left="34"/>
              <w:rPr>
                <w:rFonts w:ascii="Verdana" w:hAnsi="Verdana"/>
                <w:sz w:val="28"/>
                <w:szCs w:val="28"/>
              </w:rPr>
            </w:pPr>
            <w:r w:rsidRPr="00010827">
              <w:rPr>
                <w:b/>
                <w:bCs/>
                <w:sz w:val="26"/>
                <w:szCs w:val="26"/>
              </w:rPr>
              <w:t>2</w:t>
            </w:r>
            <w:r>
              <w:rPr>
                <w:b/>
                <w:bCs/>
                <w:sz w:val="26"/>
                <w:szCs w:val="26"/>
              </w:rPr>
              <w:t xml:space="preserve">2nd </w:t>
            </w:r>
            <w:r w:rsidRPr="00010827">
              <w:rPr>
                <w:b/>
                <w:bCs/>
                <w:sz w:val="26"/>
                <w:szCs w:val="26"/>
              </w:rPr>
              <w:t xml:space="preserve">Meeting, Geneva, </w:t>
            </w:r>
            <w:r>
              <w:rPr>
                <w:b/>
                <w:bCs/>
                <w:sz w:val="26"/>
                <w:szCs w:val="26"/>
              </w:rPr>
              <w:t>9-12</w:t>
            </w:r>
            <w:r w:rsidRPr="00010827">
              <w:rPr>
                <w:b/>
                <w:bCs/>
                <w:sz w:val="26"/>
                <w:szCs w:val="26"/>
              </w:rPr>
              <w:t xml:space="preserve"> M</w:t>
            </w:r>
            <w:r>
              <w:rPr>
                <w:b/>
                <w:bCs/>
                <w:sz w:val="26"/>
                <w:szCs w:val="26"/>
              </w:rPr>
              <w:t>ay</w:t>
            </w:r>
            <w:r w:rsidRPr="00010827">
              <w:rPr>
                <w:b/>
                <w:bCs/>
                <w:sz w:val="26"/>
                <w:szCs w:val="26"/>
              </w:rPr>
              <w:t xml:space="preserve"> 201</w:t>
            </w:r>
            <w:r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3225" w:type="dxa"/>
          </w:tcPr>
          <w:p w14:paraId="6DF08C1B" w14:textId="77777777" w:rsidR="00B46DF3" w:rsidRPr="00683C32" w:rsidRDefault="00B46DF3" w:rsidP="00107E85">
            <w:pPr>
              <w:spacing w:before="0"/>
              <w:ind w:right="142"/>
              <w:jc w:val="right"/>
            </w:pPr>
            <w:r w:rsidRPr="004949B5">
              <w:rPr>
                <w:noProof/>
                <w:color w:val="189CD7"/>
                <w:lang w:eastAsia="zh-CN"/>
              </w:rPr>
              <w:drawing>
                <wp:anchor distT="0" distB="0" distL="114300" distR="114300" simplePos="0" relativeHeight="251669504" behindDoc="0" locked="0" layoutInCell="1" allowOverlap="1" wp14:anchorId="085E0B2C" wp14:editId="1ADF5D6B">
                  <wp:simplePos x="0" y="0"/>
                  <wp:positionH relativeFrom="column">
                    <wp:posOffset>353060</wp:posOffset>
                  </wp:positionH>
                  <wp:positionV relativeFrom="paragraph">
                    <wp:posOffset>98425</wp:posOffset>
                  </wp:positionV>
                  <wp:extent cx="1570990" cy="587785"/>
                  <wp:effectExtent l="0" t="0" r="0" b="3175"/>
                  <wp:wrapNone/>
                  <wp:docPr id="1" name="Picture 1" descr="C:\Users\ponder\AppData\Local\Microsoft\Windows\Temporary Internet Files\Content.Word\BDT-25th_anniversary_2017-Logo_411959-1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nder\AppData\Local\Microsoft\Windows\Temporary Internet Files\Content.Word\BDT-25th_anniversary_2017-Logo_411959-1_transpar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990" cy="587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83C32" w:rsidRPr="00997358" w14:paraId="6CE361DC" w14:textId="77777777" w:rsidTr="00107E85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5346A399" w14:textId="77777777"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225" w:type="dxa"/>
            <w:tcBorders>
              <w:top w:val="single" w:sz="12" w:space="0" w:color="auto"/>
            </w:tcBorders>
          </w:tcPr>
          <w:p w14:paraId="57FF0158" w14:textId="77777777" w:rsidR="00683C32" w:rsidRPr="00997358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002716" w14:paraId="35E04843" w14:textId="77777777" w:rsidTr="00107E85">
        <w:trPr>
          <w:cantSplit/>
        </w:trPr>
        <w:tc>
          <w:tcPr>
            <w:tcW w:w="6663" w:type="dxa"/>
            <w:gridSpan w:val="2"/>
            <w:vMerge w:val="restart"/>
          </w:tcPr>
          <w:p w14:paraId="6A2E2D68" w14:textId="77777777" w:rsidR="00683C32" w:rsidRPr="002E6963" w:rsidRDefault="00683C32" w:rsidP="00107E85">
            <w:pPr>
              <w:pStyle w:val="Committee"/>
              <w:rPr>
                <w:b w:val="0"/>
              </w:rPr>
            </w:pPr>
          </w:p>
        </w:tc>
        <w:tc>
          <w:tcPr>
            <w:tcW w:w="3225" w:type="dxa"/>
          </w:tcPr>
          <w:p w14:paraId="0890CB9F" w14:textId="77777777" w:rsidR="00683C32" w:rsidRPr="00002716" w:rsidRDefault="00380B71" w:rsidP="002E2C99">
            <w:pPr>
              <w:spacing w:before="0"/>
              <w:jc w:val="both"/>
              <w:rPr>
                <w:bCs/>
                <w:lang w:val="en-US"/>
              </w:rPr>
            </w:pPr>
            <w:r w:rsidRPr="00002716">
              <w:rPr>
                <w:b/>
                <w:bCs/>
                <w:lang w:val="en-US"/>
              </w:rPr>
              <w:t>Document</w:t>
            </w:r>
            <w:r w:rsidRPr="00A54E72">
              <w:rPr>
                <w:b/>
                <w:bCs/>
                <w:lang w:val="en-US"/>
              </w:rPr>
              <w:t xml:space="preserve"> </w:t>
            </w:r>
            <w:bookmarkStart w:id="0" w:name="DocRef1"/>
            <w:bookmarkEnd w:id="0"/>
            <w:r w:rsidR="00107E85">
              <w:rPr>
                <w:b/>
                <w:bCs/>
                <w:lang w:val="en-US"/>
              </w:rPr>
              <w:t>TDAG17</w:t>
            </w:r>
            <w:r w:rsidR="0000103B">
              <w:rPr>
                <w:b/>
                <w:bCs/>
                <w:lang w:val="en-US"/>
              </w:rPr>
              <w:t>-22</w:t>
            </w:r>
            <w:r w:rsidRPr="00A54E72">
              <w:rPr>
                <w:b/>
                <w:bCs/>
                <w:lang w:val="en-US"/>
              </w:rPr>
              <w:t>/</w:t>
            </w:r>
            <w:bookmarkStart w:id="1" w:name="DocNo1"/>
            <w:bookmarkEnd w:id="1"/>
            <w:r w:rsidR="002E2C99">
              <w:rPr>
                <w:b/>
                <w:bCs/>
                <w:lang w:val="en-US"/>
              </w:rPr>
              <w:t>19</w:t>
            </w:r>
            <w:r w:rsidR="00107E85">
              <w:rPr>
                <w:b/>
                <w:bCs/>
                <w:lang w:val="en-US"/>
              </w:rPr>
              <w:t>-E</w:t>
            </w:r>
          </w:p>
        </w:tc>
      </w:tr>
      <w:tr w:rsidR="00683C32" w14:paraId="33C1B844" w14:textId="77777777" w:rsidTr="00107E85">
        <w:trPr>
          <w:cantSplit/>
        </w:trPr>
        <w:tc>
          <w:tcPr>
            <w:tcW w:w="6663" w:type="dxa"/>
            <w:gridSpan w:val="2"/>
            <w:vMerge/>
          </w:tcPr>
          <w:p w14:paraId="78410056" w14:textId="77777777" w:rsidR="00683C32" w:rsidRPr="00002716" w:rsidRDefault="00683C32" w:rsidP="00107E85">
            <w:pPr>
              <w:spacing w:after="120"/>
              <w:rPr>
                <w:b/>
                <w:bCs/>
                <w:smallCaps/>
                <w:lang w:val="en-US"/>
              </w:rPr>
            </w:pPr>
          </w:p>
        </w:tc>
        <w:tc>
          <w:tcPr>
            <w:tcW w:w="3225" w:type="dxa"/>
          </w:tcPr>
          <w:p w14:paraId="70B6E6D0" w14:textId="77777777" w:rsidR="00683C32" w:rsidRPr="002E6F8F" w:rsidRDefault="002E2C99" w:rsidP="002E2C99">
            <w:pPr>
              <w:spacing w:before="0"/>
              <w:rPr>
                <w:b/>
              </w:rPr>
            </w:pPr>
            <w:bookmarkStart w:id="2" w:name="CreationDate"/>
            <w:bookmarkEnd w:id="2"/>
            <w:r>
              <w:rPr>
                <w:b/>
              </w:rPr>
              <w:t>9 March 2017</w:t>
            </w:r>
          </w:p>
        </w:tc>
      </w:tr>
      <w:tr w:rsidR="00683C32" w14:paraId="2AF32244" w14:textId="77777777" w:rsidTr="00107E85">
        <w:trPr>
          <w:cantSplit/>
        </w:trPr>
        <w:tc>
          <w:tcPr>
            <w:tcW w:w="6663" w:type="dxa"/>
            <w:gridSpan w:val="2"/>
            <w:vMerge/>
          </w:tcPr>
          <w:p w14:paraId="29C6E88A" w14:textId="77777777" w:rsidR="00683C32" w:rsidRDefault="00683C32" w:rsidP="00107E85">
            <w:pPr>
              <w:spacing w:after="120"/>
              <w:rPr>
                <w:b/>
                <w:bCs/>
                <w:smallCaps/>
              </w:rPr>
            </w:pPr>
          </w:p>
        </w:tc>
        <w:tc>
          <w:tcPr>
            <w:tcW w:w="3225" w:type="dxa"/>
          </w:tcPr>
          <w:p w14:paraId="4ED3B5D2" w14:textId="77777777" w:rsidR="00514D2F" w:rsidRPr="00D34008" w:rsidRDefault="00683C32" w:rsidP="00107E85">
            <w:pPr>
              <w:spacing w:before="0" w:after="240"/>
            </w:pPr>
            <w:r>
              <w:rPr>
                <w:b/>
              </w:rPr>
              <w:t>Original</w:t>
            </w:r>
            <w:r w:rsidR="00A525CC">
              <w:rPr>
                <w:b/>
              </w:rPr>
              <w:t xml:space="preserve">: </w:t>
            </w:r>
            <w:bookmarkStart w:id="3" w:name="Original"/>
            <w:bookmarkEnd w:id="3"/>
            <w:r w:rsidR="002E2C99">
              <w:rPr>
                <w:b/>
              </w:rPr>
              <w:t>English</w:t>
            </w:r>
          </w:p>
        </w:tc>
      </w:tr>
      <w:tr w:rsidR="00A13162" w14:paraId="71FC7CB2" w14:textId="77777777" w:rsidTr="00107E85">
        <w:trPr>
          <w:cantSplit/>
          <w:trHeight w:val="852"/>
        </w:trPr>
        <w:tc>
          <w:tcPr>
            <w:tcW w:w="9888" w:type="dxa"/>
            <w:gridSpan w:val="3"/>
          </w:tcPr>
          <w:p w14:paraId="4C765089" w14:textId="77777777" w:rsidR="00A13162" w:rsidRPr="00A721F4" w:rsidRDefault="002E2C99" w:rsidP="00CE3CA2">
            <w:pPr>
              <w:pStyle w:val="Source"/>
              <w:spacing w:before="240" w:after="240"/>
              <w:jc w:val="center"/>
              <w:rPr>
                <w:sz w:val="28"/>
                <w:szCs w:val="28"/>
              </w:rPr>
            </w:pPr>
            <w:bookmarkStart w:id="4" w:name="Source"/>
            <w:bookmarkEnd w:id="4"/>
            <w:r>
              <w:rPr>
                <w:sz w:val="28"/>
                <w:szCs w:val="28"/>
              </w:rPr>
              <w:t>Director, Telecommunication Development Bureau</w:t>
            </w:r>
          </w:p>
        </w:tc>
      </w:tr>
      <w:tr w:rsidR="00AC6F14" w:rsidRPr="002E6963" w14:paraId="45032454" w14:textId="77777777" w:rsidTr="00107E85">
        <w:trPr>
          <w:cantSplit/>
        </w:trPr>
        <w:tc>
          <w:tcPr>
            <w:tcW w:w="9888" w:type="dxa"/>
            <w:gridSpan w:val="3"/>
          </w:tcPr>
          <w:p w14:paraId="7E48AC33" w14:textId="77777777" w:rsidR="00AC6F14" w:rsidRPr="002E6431" w:rsidRDefault="002E2C99" w:rsidP="00CE3CA2">
            <w:pPr>
              <w:pStyle w:val="Title1"/>
              <w:spacing w:before="120" w:after="120"/>
              <w:jc w:val="center"/>
              <w:rPr>
                <w:rFonts w:cs="Times New Roman"/>
                <w:b w:val="0"/>
                <w:bCs/>
                <w:caps/>
                <w:sz w:val="28"/>
                <w:szCs w:val="28"/>
              </w:rPr>
            </w:pPr>
            <w:bookmarkStart w:id="5" w:name="Title"/>
            <w:bookmarkEnd w:id="5"/>
            <w:r w:rsidRPr="002E6431">
              <w:rPr>
                <w:rFonts w:cs="Times New Roman"/>
                <w:b w:val="0"/>
                <w:bCs/>
                <w:caps/>
                <w:sz w:val="28"/>
                <w:szCs w:val="28"/>
              </w:rPr>
              <w:t>Report on ITU-D 25</w:t>
            </w:r>
            <w:r w:rsidRPr="002E6431">
              <w:rPr>
                <w:rFonts w:cs="Times New Roman"/>
                <w:b w:val="0"/>
                <w:bCs/>
                <w:sz w:val="28"/>
                <w:szCs w:val="28"/>
                <w:vertAlign w:val="superscript"/>
              </w:rPr>
              <w:t>th</w:t>
            </w:r>
            <w:r w:rsidRPr="002E6431">
              <w:rPr>
                <w:rFonts w:cs="Times New Roman"/>
                <w:b w:val="0"/>
                <w:bCs/>
                <w:caps/>
                <w:sz w:val="28"/>
                <w:szCs w:val="28"/>
              </w:rPr>
              <w:t xml:space="preserve"> Anniversary celebrations</w:t>
            </w:r>
          </w:p>
        </w:tc>
      </w:tr>
      <w:tr w:rsidR="00A721F4" w:rsidRPr="002E6963" w14:paraId="142F0953" w14:textId="77777777" w:rsidTr="00A721F4">
        <w:trPr>
          <w:cantSplit/>
        </w:trPr>
        <w:tc>
          <w:tcPr>
            <w:tcW w:w="9888" w:type="dxa"/>
            <w:gridSpan w:val="3"/>
            <w:tcBorders>
              <w:bottom w:val="single" w:sz="4" w:space="0" w:color="auto"/>
            </w:tcBorders>
          </w:tcPr>
          <w:p w14:paraId="2495717A" w14:textId="77777777" w:rsidR="00A721F4" w:rsidRPr="00A721F4" w:rsidRDefault="00A721F4" w:rsidP="00935FF0">
            <w:pPr>
              <w:pStyle w:val="Title1"/>
              <w:spacing w:before="120" w:after="120"/>
              <w:rPr>
                <w:b w:val="0"/>
                <w:bCs/>
                <w:sz w:val="28"/>
                <w:szCs w:val="28"/>
              </w:rPr>
            </w:pPr>
          </w:p>
        </w:tc>
      </w:tr>
      <w:tr w:rsidR="00A721F4" w:rsidRPr="002E6963" w14:paraId="49644F24" w14:textId="77777777" w:rsidTr="00A721F4">
        <w:trPr>
          <w:cantSplit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6AE0" w14:textId="77777777" w:rsidR="00A721F4" w:rsidRDefault="00A721F4" w:rsidP="00935FF0">
            <w:pPr>
              <w:spacing w:before="24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Summary:</w:t>
            </w:r>
            <w:r w:rsidR="00890180">
              <w:rPr>
                <w:b/>
                <w:bCs/>
                <w:szCs w:val="24"/>
              </w:rPr>
              <w:t xml:space="preserve"> </w:t>
            </w:r>
          </w:p>
          <w:p w14:paraId="7861F647" w14:textId="77777777" w:rsidR="00890180" w:rsidRDefault="00DE258B" w:rsidP="000878F1">
            <w:r w:rsidRPr="009F5ACB">
              <w:t xml:space="preserve">This report provides information on the </w:t>
            </w:r>
            <w:r w:rsidR="00C34499">
              <w:t>25</w:t>
            </w:r>
            <w:r w:rsidR="00C34499" w:rsidRPr="00216995">
              <w:rPr>
                <w:vertAlign w:val="superscript"/>
              </w:rPr>
              <w:t>th</w:t>
            </w:r>
            <w:r w:rsidR="00C34499">
              <w:t xml:space="preserve"> A</w:t>
            </w:r>
            <w:r w:rsidRPr="009F5ACB">
              <w:t xml:space="preserve">nniversary </w:t>
            </w:r>
            <w:r w:rsidR="00C34499">
              <w:t>of the ITU Telecommunication Development Se</w:t>
            </w:r>
            <w:r w:rsidRPr="009F5ACB">
              <w:t>c</w:t>
            </w:r>
            <w:r w:rsidR="00C34499">
              <w:t>tor</w:t>
            </w:r>
            <w:r>
              <w:t xml:space="preserve">, as well as on </w:t>
            </w:r>
            <w:r w:rsidR="00216995">
              <w:t xml:space="preserve">the </w:t>
            </w:r>
            <w:r w:rsidR="000878F1">
              <w:t>a</w:t>
            </w:r>
            <w:r w:rsidR="0076131A">
              <w:t xml:space="preserve">nniversary </w:t>
            </w:r>
            <w:r w:rsidR="00C34499">
              <w:t>celebrations</w:t>
            </w:r>
            <w:r>
              <w:t>,</w:t>
            </w:r>
            <w:r w:rsidRPr="009F5ACB">
              <w:t xml:space="preserve"> </w:t>
            </w:r>
            <w:r>
              <w:t>sponsorship opportunities</w:t>
            </w:r>
            <w:r w:rsidR="00C34499">
              <w:t xml:space="preserve"> and promotional activities.</w:t>
            </w:r>
          </w:p>
          <w:p w14:paraId="6131F901" w14:textId="77777777" w:rsidR="00216995" w:rsidRDefault="00216995" w:rsidP="00216995">
            <w:pPr>
              <w:rPr>
                <w:rFonts w:cstheme="minorBidi"/>
                <w:szCs w:val="24"/>
              </w:rPr>
            </w:pPr>
            <w:r>
              <w:t>The ITU Telecommunication Development Sector was established in 1992 by the Additional Plenipotentiary Conference held in Geneva, Switzerland.</w:t>
            </w:r>
          </w:p>
          <w:p w14:paraId="552A74E7" w14:textId="77777777" w:rsidR="00A721F4" w:rsidRDefault="00A721F4" w:rsidP="00A721F4">
            <w:pPr>
              <w:rPr>
                <w:b/>
                <w:bCs/>
              </w:rPr>
            </w:pPr>
            <w:r w:rsidRPr="005E090D">
              <w:rPr>
                <w:b/>
                <w:bCs/>
              </w:rPr>
              <w:t>Action required:</w:t>
            </w:r>
          </w:p>
          <w:p w14:paraId="58D39E14" w14:textId="77777777" w:rsidR="00A721F4" w:rsidRPr="002E2C99" w:rsidRDefault="00890180" w:rsidP="002E2C99">
            <w:pPr>
              <w:spacing w:after="240"/>
              <w:rPr>
                <w:szCs w:val="24"/>
              </w:rPr>
            </w:pPr>
            <w:r w:rsidRPr="00890180">
              <w:t>TDAG is invited to note this report.</w:t>
            </w:r>
          </w:p>
        </w:tc>
      </w:tr>
    </w:tbl>
    <w:p w14:paraId="283CE4CE" w14:textId="77777777" w:rsidR="00890180" w:rsidRPr="00DD35E2" w:rsidRDefault="00890180" w:rsidP="00EA4AE8">
      <w:pPr>
        <w:pStyle w:val="ListParagraph"/>
        <w:numPr>
          <w:ilvl w:val="0"/>
          <w:numId w:val="4"/>
        </w:numPr>
        <w:tabs>
          <w:tab w:val="clear" w:pos="1134"/>
          <w:tab w:val="left" w:pos="567"/>
        </w:tabs>
        <w:spacing w:before="600" w:after="120"/>
        <w:ind w:left="0" w:firstLine="0"/>
        <w:rPr>
          <w:b/>
          <w:bCs/>
        </w:rPr>
      </w:pPr>
      <w:bookmarkStart w:id="6" w:name="Proposal"/>
      <w:bookmarkEnd w:id="6"/>
      <w:r w:rsidRPr="00DD35E2">
        <w:rPr>
          <w:b/>
          <w:bCs/>
        </w:rPr>
        <w:t>Background</w:t>
      </w:r>
    </w:p>
    <w:p w14:paraId="43228CAD" w14:textId="0F8BA2D8" w:rsidR="00DD35E2" w:rsidRPr="00CC0B70" w:rsidRDefault="001B1B81" w:rsidP="008F42DD">
      <w:pPr>
        <w:snapToGrid w:val="0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In accordance with </w:t>
      </w:r>
      <w:r w:rsidR="00216995">
        <w:rPr>
          <w:rFonts w:cstheme="minorBidi"/>
          <w:szCs w:val="24"/>
        </w:rPr>
        <w:t>Resolution 55</w:t>
      </w:r>
      <w:r w:rsidR="008B32AC"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 xml:space="preserve">adopted by the </w:t>
      </w:r>
      <w:r w:rsidR="008F42DD">
        <w:rPr>
          <w:rFonts w:cstheme="minorBidi"/>
          <w:szCs w:val="24"/>
        </w:rPr>
        <w:t xml:space="preserve">Nice </w:t>
      </w:r>
      <w:r w:rsidR="00216995">
        <w:rPr>
          <w:rFonts w:cstheme="minorBidi"/>
          <w:szCs w:val="24"/>
        </w:rPr>
        <w:t xml:space="preserve">Plenipotentiary Conference </w:t>
      </w:r>
      <w:r w:rsidR="008F42DD">
        <w:rPr>
          <w:rFonts w:cstheme="minorBidi"/>
          <w:szCs w:val="24"/>
        </w:rPr>
        <w:t>in 1989</w:t>
      </w:r>
      <w:r>
        <w:rPr>
          <w:rFonts w:cstheme="minorBidi"/>
          <w:szCs w:val="24"/>
        </w:rPr>
        <w:t>,</w:t>
      </w:r>
      <w:r w:rsidR="00216995">
        <w:rPr>
          <w:rFonts w:cstheme="minorBidi"/>
          <w:szCs w:val="24"/>
        </w:rPr>
        <w:t xml:space="preserve"> </w:t>
      </w:r>
      <w:r w:rsidR="008F42DD">
        <w:rPr>
          <w:rFonts w:cstheme="minorBidi"/>
          <w:szCs w:val="24"/>
        </w:rPr>
        <w:t>Member States</w:t>
      </w:r>
      <w:r w:rsidR="000878F1">
        <w:rPr>
          <w:rFonts w:cstheme="minorBidi"/>
          <w:szCs w:val="24"/>
        </w:rPr>
        <w:t xml:space="preserve"> established </w:t>
      </w:r>
      <w:r w:rsidR="008F42DD">
        <w:rPr>
          <w:rFonts w:cstheme="minorBidi"/>
          <w:szCs w:val="24"/>
        </w:rPr>
        <w:t>the</w:t>
      </w:r>
      <w:r w:rsidR="000878F1">
        <w:rPr>
          <w:rFonts w:cstheme="minorBidi"/>
          <w:szCs w:val="24"/>
        </w:rPr>
        <w:t xml:space="preserve"> </w:t>
      </w:r>
      <w:r w:rsidR="008F42DD">
        <w:rPr>
          <w:rFonts w:cstheme="minorBidi"/>
          <w:szCs w:val="24"/>
        </w:rPr>
        <w:t>High L</w:t>
      </w:r>
      <w:r w:rsidR="000878F1">
        <w:rPr>
          <w:rFonts w:cstheme="minorBidi"/>
          <w:szCs w:val="24"/>
        </w:rPr>
        <w:t xml:space="preserve">evel </w:t>
      </w:r>
      <w:r w:rsidR="008F42DD">
        <w:rPr>
          <w:rFonts w:cstheme="minorBidi"/>
          <w:szCs w:val="24"/>
        </w:rPr>
        <w:t>C</w:t>
      </w:r>
      <w:r w:rsidR="00216995">
        <w:rPr>
          <w:rFonts w:cstheme="minorBidi"/>
          <w:szCs w:val="24"/>
        </w:rPr>
        <w:t>ommittee to examine how ITU could respond effectively to the challenges of a changing telecommunication environment, based on a review of the structu</w:t>
      </w:r>
      <w:r w:rsidR="000878F1">
        <w:rPr>
          <w:rFonts w:cstheme="minorBidi"/>
          <w:szCs w:val="24"/>
        </w:rPr>
        <w:t xml:space="preserve">re and functioning of ITU. The </w:t>
      </w:r>
      <w:r w:rsidR="008F42DD">
        <w:rPr>
          <w:rFonts w:cstheme="minorBidi"/>
          <w:szCs w:val="24"/>
        </w:rPr>
        <w:t>C</w:t>
      </w:r>
      <w:r w:rsidR="00216995">
        <w:rPr>
          <w:rFonts w:cstheme="minorBidi"/>
          <w:szCs w:val="24"/>
        </w:rPr>
        <w:t xml:space="preserve">ommittee concluded its work with a report entitled “Tomorrow’s ITU: The </w:t>
      </w:r>
      <w:r w:rsidR="008F42DD">
        <w:rPr>
          <w:rFonts w:cstheme="minorBidi"/>
          <w:szCs w:val="24"/>
        </w:rPr>
        <w:t>c</w:t>
      </w:r>
      <w:r w:rsidR="00216995">
        <w:rPr>
          <w:rFonts w:cstheme="minorBidi"/>
          <w:szCs w:val="24"/>
        </w:rPr>
        <w:t xml:space="preserve">hallenges of </w:t>
      </w:r>
      <w:r w:rsidR="008F42DD">
        <w:rPr>
          <w:rFonts w:cstheme="minorBidi"/>
          <w:szCs w:val="24"/>
        </w:rPr>
        <w:t>c</w:t>
      </w:r>
      <w:r w:rsidR="00216995">
        <w:rPr>
          <w:rFonts w:cstheme="minorBidi"/>
          <w:szCs w:val="24"/>
        </w:rPr>
        <w:t>hange”, which recommended that</w:t>
      </w:r>
      <w:r w:rsidR="00EE618C">
        <w:rPr>
          <w:rFonts w:cstheme="minorBidi"/>
          <w:szCs w:val="24"/>
        </w:rPr>
        <w:t xml:space="preserve"> </w:t>
      </w:r>
      <w:r w:rsidR="00216995">
        <w:rPr>
          <w:rFonts w:cstheme="minorBidi"/>
          <w:szCs w:val="24"/>
        </w:rPr>
        <w:t xml:space="preserve">the substantive work of ITU </w:t>
      </w:r>
      <w:r w:rsidR="00EE618C">
        <w:rPr>
          <w:rFonts w:cstheme="minorBidi"/>
          <w:szCs w:val="24"/>
        </w:rPr>
        <w:t>was to</w:t>
      </w:r>
      <w:r w:rsidR="00216995">
        <w:rPr>
          <w:rFonts w:cstheme="minorBidi"/>
          <w:szCs w:val="24"/>
        </w:rPr>
        <w:t xml:space="preserve"> be organized in three Sectors: Development, Standardization and </w:t>
      </w:r>
      <w:proofErr w:type="spellStart"/>
      <w:r w:rsidR="00216995">
        <w:rPr>
          <w:rFonts w:cstheme="minorBidi"/>
          <w:szCs w:val="24"/>
        </w:rPr>
        <w:t>Radiocommunication</w:t>
      </w:r>
      <w:proofErr w:type="spellEnd"/>
      <w:r w:rsidR="00425D2E">
        <w:rPr>
          <w:rStyle w:val="FootnoteReference"/>
          <w:rFonts w:cstheme="minorBidi"/>
          <w:szCs w:val="24"/>
        </w:rPr>
        <w:footnoteReference w:id="2"/>
      </w:r>
      <w:r w:rsidR="00216995">
        <w:rPr>
          <w:rFonts w:cstheme="minorBidi"/>
          <w:szCs w:val="24"/>
        </w:rPr>
        <w:t xml:space="preserve">. </w:t>
      </w:r>
      <w:r w:rsidR="002A42CB">
        <w:rPr>
          <w:rFonts w:cstheme="minorBidi"/>
          <w:szCs w:val="24"/>
        </w:rPr>
        <w:t>The recommendations</w:t>
      </w:r>
      <w:r w:rsidR="00D64954">
        <w:rPr>
          <w:rFonts w:cstheme="minorBidi"/>
          <w:szCs w:val="24"/>
        </w:rPr>
        <w:t xml:space="preserve"> </w:t>
      </w:r>
      <w:r w:rsidR="00EE618C">
        <w:rPr>
          <w:rFonts w:cstheme="minorBidi"/>
          <w:szCs w:val="24"/>
        </w:rPr>
        <w:t xml:space="preserve">contained in the report </w:t>
      </w:r>
      <w:r w:rsidR="00D64954">
        <w:rPr>
          <w:rFonts w:cstheme="minorBidi"/>
          <w:szCs w:val="24"/>
        </w:rPr>
        <w:t xml:space="preserve">were adopted by the 1992 Additional Plenipotentiary Conference held in Geneva, Switzerland. </w:t>
      </w:r>
    </w:p>
    <w:p w14:paraId="1F7B9A86" w14:textId="77777777" w:rsidR="00DD35E2" w:rsidRPr="006974BD" w:rsidRDefault="00EE1662" w:rsidP="00EA4AE8">
      <w:pPr>
        <w:pStyle w:val="ListParagraph"/>
        <w:keepNext/>
        <w:keepLines/>
        <w:numPr>
          <w:ilvl w:val="0"/>
          <w:numId w:val="4"/>
        </w:numPr>
        <w:tabs>
          <w:tab w:val="clear" w:pos="1134"/>
          <w:tab w:val="left" w:pos="567"/>
        </w:tabs>
        <w:spacing w:after="120"/>
        <w:ind w:left="0" w:firstLine="0"/>
        <w:rPr>
          <w:b/>
          <w:bCs/>
        </w:rPr>
      </w:pPr>
      <w:r>
        <w:rPr>
          <w:b/>
          <w:bCs/>
        </w:rPr>
        <w:t>25</w:t>
      </w:r>
      <w:r w:rsidRPr="00F10507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r w:rsidR="00DD35E2" w:rsidRPr="006974BD">
        <w:rPr>
          <w:b/>
          <w:bCs/>
        </w:rPr>
        <w:t>Anniversary celebrations</w:t>
      </w:r>
    </w:p>
    <w:p w14:paraId="63E3B9B4" w14:textId="77777777" w:rsidR="00DE258B" w:rsidRDefault="00D64954" w:rsidP="00E2277F">
      <w:pPr>
        <w:rPr>
          <w:szCs w:val="24"/>
        </w:rPr>
      </w:pPr>
      <w:r>
        <w:rPr>
          <w:szCs w:val="24"/>
        </w:rPr>
        <w:t>Several activities are planned to celebrate the 25</w:t>
      </w:r>
      <w:r w:rsidRPr="00D64954">
        <w:rPr>
          <w:szCs w:val="24"/>
          <w:vertAlign w:val="superscript"/>
        </w:rPr>
        <w:t>th</w:t>
      </w:r>
      <w:r>
        <w:rPr>
          <w:szCs w:val="24"/>
        </w:rPr>
        <w:t xml:space="preserve"> Anniversary of the ITU Telecommunication Development Sector. These activities include:</w:t>
      </w:r>
    </w:p>
    <w:p w14:paraId="325822FB" w14:textId="77777777" w:rsidR="00E2277F" w:rsidRDefault="00EE1662" w:rsidP="00EE1662">
      <w:pPr>
        <w:pStyle w:val="ListParagraph"/>
        <w:numPr>
          <w:ilvl w:val="0"/>
          <w:numId w:val="10"/>
        </w:numPr>
        <w:snapToGrid w:val="0"/>
        <w:rPr>
          <w:szCs w:val="24"/>
        </w:rPr>
      </w:pPr>
      <w:r w:rsidRPr="00F10507">
        <w:rPr>
          <w:b/>
          <w:bCs/>
          <w:szCs w:val="24"/>
        </w:rPr>
        <w:lastRenderedPageBreak/>
        <w:t>Debates</w:t>
      </w:r>
      <w:r>
        <w:rPr>
          <w:szCs w:val="24"/>
        </w:rPr>
        <w:t xml:space="preserve">: </w:t>
      </w:r>
      <w:r w:rsidR="00E2277F" w:rsidRPr="00E2277F">
        <w:rPr>
          <w:szCs w:val="24"/>
        </w:rPr>
        <w:t xml:space="preserve">Two debates to be held at WTDC-17 on Wednesday 11 October 2017. The debates will feature thought </w:t>
      </w:r>
      <w:r w:rsidRPr="00E2277F">
        <w:rPr>
          <w:szCs w:val="24"/>
        </w:rPr>
        <w:t xml:space="preserve">leaders </w:t>
      </w:r>
      <w:r>
        <w:rPr>
          <w:szCs w:val="24"/>
        </w:rPr>
        <w:t xml:space="preserve">who will discuss </w:t>
      </w:r>
      <w:r w:rsidR="00E2277F" w:rsidRPr="00E2277F">
        <w:rPr>
          <w:szCs w:val="24"/>
        </w:rPr>
        <w:t xml:space="preserve">the impact of ICTs on SDGs and </w:t>
      </w:r>
      <w:r>
        <w:rPr>
          <w:szCs w:val="24"/>
        </w:rPr>
        <w:t xml:space="preserve">debate on </w:t>
      </w:r>
      <w:r w:rsidR="00E2277F" w:rsidRPr="00E2277F">
        <w:rPr>
          <w:szCs w:val="24"/>
        </w:rPr>
        <w:t>the future of the digital economy.</w:t>
      </w:r>
    </w:p>
    <w:p w14:paraId="7A42C2EF" w14:textId="4E4A8F03" w:rsidR="00E2277F" w:rsidRPr="00E2277F" w:rsidRDefault="00EE1662" w:rsidP="00241CE7">
      <w:pPr>
        <w:pStyle w:val="ListParagraph"/>
        <w:numPr>
          <w:ilvl w:val="0"/>
          <w:numId w:val="10"/>
        </w:numPr>
        <w:snapToGrid w:val="0"/>
        <w:rPr>
          <w:szCs w:val="24"/>
        </w:rPr>
      </w:pPr>
      <w:r w:rsidRPr="00F10507">
        <w:rPr>
          <w:b/>
          <w:bCs/>
          <w:szCs w:val="24"/>
        </w:rPr>
        <w:t>Gala Dinner</w:t>
      </w:r>
      <w:r>
        <w:rPr>
          <w:szCs w:val="24"/>
        </w:rPr>
        <w:t xml:space="preserve">: </w:t>
      </w:r>
      <w:r w:rsidR="00E2277F" w:rsidRPr="00E2277F">
        <w:rPr>
          <w:szCs w:val="24"/>
        </w:rPr>
        <w:t xml:space="preserve">The debates will be followed by a </w:t>
      </w:r>
      <w:r w:rsidR="000878F1">
        <w:rPr>
          <w:szCs w:val="24"/>
        </w:rPr>
        <w:t>g</w:t>
      </w:r>
      <w:r w:rsidR="00E2277F" w:rsidRPr="00E2277F">
        <w:rPr>
          <w:szCs w:val="24"/>
        </w:rPr>
        <w:t>ala dinner</w:t>
      </w:r>
      <w:r>
        <w:rPr>
          <w:szCs w:val="24"/>
        </w:rPr>
        <w:t xml:space="preserve"> </w:t>
      </w:r>
      <w:r w:rsidR="000878F1">
        <w:rPr>
          <w:szCs w:val="24"/>
        </w:rPr>
        <w:t>that</w:t>
      </w:r>
      <w:r>
        <w:rPr>
          <w:szCs w:val="24"/>
        </w:rPr>
        <w:t xml:space="preserve"> is scheduled to be held</w:t>
      </w:r>
      <w:r w:rsidR="00E2277F" w:rsidRPr="00E2277F">
        <w:rPr>
          <w:szCs w:val="24"/>
        </w:rPr>
        <w:t xml:space="preserve"> </w:t>
      </w:r>
      <w:r w:rsidR="004877EE">
        <w:rPr>
          <w:szCs w:val="24"/>
        </w:rPr>
        <w:t>on</w:t>
      </w:r>
      <w:r w:rsidR="000878F1">
        <w:rPr>
          <w:szCs w:val="24"/>
        </w:rPr>
        <w:t xml:space="preserve"> </w:t>
      </w:r>
      <w:r>
        <w:rPr>
          <w:szCs w:val="24"/>
        </w:rPr>
        <w:t xml:space="preserve">11 October </w:t>
      </w:r>
      <w:r w:rsidR="00E2277F" w:rsidRPr="00E2277F">
        <w:rPr>
          <w:szCs w:val="24"/>
        </w:rPr>
        <w:t>from 19:30 to 22.30</w:t>
      </w:r>
      <w:r w:rsidR="000878F1">
        <w:rPr>
          <w:szCs w:val="24"/>
        </w:rPr>
        <w:t>.</w:t>
      </w:r>
      <w:r w:rsidR="00E2277F" w:rsidRPr="00E2277F">
        <w:rPr>
          <w:szCs w:val="24"/>
        </w:rPr>
        <w:t xml:space="preserve"> </w:t>
      </w:r>
      <w:r w:rsidR="000878F1">
        <w:rPr>
          <w:szCs w:val="24"/>
        </w:rPr>
        <w:t>It</w:t>
      </w:r>
      <w:r w:rsidR="006F6E42">
        <w:rPr>
          <w:szCs w:val="24"/>
        </w:rPr>
        <w:t xml:space="preserve"> </w:t>
      </w:r>
      <w:r w:rsidR="00E2277F" w:rsidRPr="00E2277F">
        <w:rPr>
          <w:szCs w:val="24"/>
        </w:rPr>
        <w:t xml:space="preserve">will be a major gathering to celebrate ITU-D. </w:t>
      </w:r>
      <w:r w:rsidR="000878F1">
        <w:rPr>
          <w:szCs w:val="24"/>
        </w:rPr>
        <w:t>L</w:t>
      </w:r>
      <w:r w:rsidR="000878F1" w:rsidRPr="00E2277F">
        <w:rPr>
          <w:szCs w:val="24"/>
        </w:rPr>
        <w:t xml:space="preserve">ong-standing </w:t>
      </w:r>
      <w:r w:rsidR="000878F1">
        <w:rPr>
          <w:szCs w:val="24"/>
        </w:rPr>
        <w:t>m</w:t>
      </w:r>
      <w:r w:rsidR="000878F1" w:rsidRPr="00E2277F">
        <w:rPr>
          <w:szCs w:val="24"/>
        </w:rPr>
        <w:t xml:space="preserve">embers </w:t>
      </w:r>
      <w:r w:rsidR="000878F1">
        <w:rPr>
          <w:szCs w:val="24"/>
        </w:rPr>
        <w:t xml:space="preserve">of </w:t>
      </w:r>
      <w:r w:rsidR="00E2277F" w:rsidRPr="00E2277F">
        <w:rPr>
          <w:szCs w:val="24"/>
        </w:rPr>
        <w:t xml:space="preserve">ITU-D will </w:t>
      </w:r>
      <w:r w:rsidR="000878F1">
        <w:rPr>
          <w:szCs w:val="24"/>
        </w:rPr>
        <w:t>receive awards</w:t>
      </w:r>
      <w:r w:rsidR="00E2277F" w:rsidRPr="00E2277F">
        <w:rPr>
          <w:szCs w:val="24"/>
        </w:rPr>
        <w:t xml:space="preserve"> and some will be recognized for their</w:t>
      </w:r>
      <w:r>
        <w:rPr>
          <w:szCs w:val="24"/>
        </w:rPr>
        <w:t xml:space="preserve"> past and current contributions to ITU-D projects. </w:t>
      </w:r>
      <w:r w:rsidR="00E2277F" w:rsidRPr="00E2277F">
        <w:rPr>
          <w:szCs w:val="24"/>
        </w:rPr>
        <w:t xml:space="preserve">The </w:t>
      </w:r>
      <w:r w:rsidR="000878F1">
        <w:rPr>
          <w:szCs w:val="24"/>
        </w:rPr>
        <w:t>evening</w:t>
      </w:r>
      <w:r w:rsidR="00E2277F" w:rsidRPr="00E2277F">
        <w:rPr>
          <w:szCs w:val="24"/>
        </w:rPr>
        <w:t xml:space="preserve"> will also feature musical performances.</w:t>
      </w:r>
      <w:r>
        <w:rPr>
          <w:szCs w:val="24"/>
        </w:rPr>
        <w:t xml:space="preserve"> The </w:t>
      </w:r>
      <w:r w:rsidR="004877EE">
        <w:rPr>
          <w:szCs w:val="24"/>
        </w:rPr>
        <w:t xml:space="preserve">Gala </w:t>
      </w:r>
      <w:r w:rsidR="000878F1">
        <w:rPr>
          <w:szCs w:val="24"/>
        </w:rPr>
        <w:t>D</w:t>
      </w:r>
      <w:r>
        <w:rPr>
          <w:szCs w:val="24"/>
        </w:rPr>
        <w:t>inner will be open to all the WTDC-17 participants</w:t>
      </w:r>
      <w:r w:rsidR="00C56E54">
        <w:rPr>
          <w:szCs w:val="24"/>
        </w:rPr>
        <w:t xml:space="preserve"> who are being encouraged to bring and wear their national costumes.</w:t>
      </w:r>
    </w:p>
    <w:p w14:paraId="6E3D3D2A" w14:textId="31B63C1B" w:rsidR="00AE51EE" w:rsidRPr="004A5684" w:rsidRDefault="00E2277F" w:rsidP="00321954">
      <w:pPr>
        <w:pStyle w:val="NormalWeb"/>
        <w:keepNext/>
        <w:numPr>
          <w:ilvl w:val="0"/>
          <w:numId w:val="15"/>
        </w:numPr>
        <w:spacing w:before="0" w:beforeAutospacing="0" w:after="0" w:afterAutospacing="0"/>
        <w:rPr>
          <w:lang w:val="en"/>
        </w:rPr>
      </w:pPr>
      <w:r w:rsidRPr="00AE51EE">
        <w:rPr>
          <w:rFonts w:asciiTheme="minorHAnsi" w:eastAsia="Times New Roman" w:hAnsiTheme="minorHAnsi"/>
          <w:b/>
          <w:bCs/>
          <w:lang w:val="en-GB" w:eastAsia="en-US"/>
        </w:rPr>
        <w:t>Interviews</w:t>
      </w:r>
      <w:r w:rsidR="00C56E54" w:rsidRPr="00AE51EE">
        <w:rPr>
          <w:rFonts w:asciiTheme="minorHAnsi" w:eastAsia="Times New Roman" w:hAnsiTheme="minorHAnsi"/>
          <w:b/>
          <w:bCs/>
          <w:lang w:val="en-GB" w:eastAsia="en-US"/>
        </w:rPr>
        <w:t>:</w:t>
      </w:r>
      <w:r w:rsidR="00C56E54" w:rsidRPr="00AE51EE">
        <w:rPr>
          <w:rFonts w:cs="Arial"/>
        </w:rPr>
        <w:t xml:space="preserve"> </w:t>
      </w:r>
      <w:r w:rsidR="00C56E54" w:rsidRPr="00AE51EE">
        <w:rPr>
          <w:rFonts w:asciiTheme="minorHAnsi" w:eastAsia="Times New Roman" w:hAnsiTheme="minorHAnsi"/>
          <w:lang w:val="en-GB" w:eastAsia="en-US"/>
        </w:rPr>
        <w:t>A number of interviews are planned</w:t>
      </w:r>
      <w:r w:rsidR="000878F1">
        <w:rPr>
          <w:rFonts w:asciiTheme="minorHAnsi" w:eastAsia="Times New Roman" w:hAnsiTheme="minorHAnsi"/>
          <w:lang w:val="en-GB" w:eastAsia="en-US"/>
        </w:rPr>
        <w:t xml:space="preserve"> with</w:t>
      </w:r>
      <w:r w:rsidR="00C56E54" w:rsidRPr="00AE51EE">
        <w:rPr>
          <w:rFonts w:asciiTheme="minorHAnsi" w:eastAsia="Times New Roman" w:hAnsiTheme="minorHAnsi"/>
          <w:lang w:val="en-GB" w:eastAsia="en-US"/>
        </w:rPr>
        <w:t xml:space="preserve"> </w:t>
      </w:r>
      <w:r w:rsidR="00011BC0" w:rsidRPr="00AE51EE">
        <w:rPr>
          <w:rFonts w:asciiTheme="minorHAnsi" w:eastAsia="Times New Roman" w:hAnsiTheme="minorHAnsi"/>
          <w:lang w:val="en-GB" w:eastAsia="en-US"/>
        </w:rPr>
        <w:t xml:space="preserve">key personalities who have played a role in the 25 years of the Sector </w:t>
      </w:r>
      <w:r w:rsidR="00011BC0">
        <w:rPr>
          <w:rFonts w:asciiTheme="minorHAnsi" w:eastAsia="Times New Roman" w:hAnsiTheme="minorHAnsi"/>
          <w:lang w:val="en-GB" w:eastAsia="en-US"/>
        </w:rPr>
        <w:t xml:space="preserve">including </w:t>
      </w:r>
      <w:r w:rsidR="00C56E54" w:rsidRPr="00AE51EE">
        <w:rPr>
          <w:rFonts w:asciiTheme="minorHAnsi" w:eastAsia="Times New Roman" w:hAnsiTheme="minorHAnsi"/>
          <w:lang w:val="en-GB" w:eastAsia="en-US"/>
        </w:rPr>
        <w:t xml:space="preserve">past BDT Directors, </w:t>
      </w:r>
      <w:r w:rsidRPr="00AE51EE">
        <w:rPr>
          <w:rFonts w:asciiTheme="minorHAnsi" w:eastAsia="Times New Roman" w:hAnsiTheme="minorHAnsi"/>
          <w:lang w:val="en-GB" w:eastAsia="en-US"/>
        </w:rPr>
        <w:t xml:space="preserve">former </w:t>
      </w:r>
      <w:r w:rsidR="00C56E54" w:rsidRPr="00AE51EE">
        <w:rPr>
          <w:rFonts w:asciiTheme="minorHAnsi" w:eastAsia="Times New Roman" w:hAnsiTheme="minorHAnsi"/>
          <w:lang w:val="en-GB" w:eastAsia="en-US"/>
        </w:rPr>
        <w:t xml:space="preserve">and current </w:t>
      </w:r>
      <w:r w:rsidR="00321954">
        <w:rPr>
          <w:rFonts w:asciiTheme="minorHAnsi" w:eastAsia="Times New Roman" w:hAnsiTheme="minorHAnsi"/>
          <w:lang w:val="en-GB" w:eastAsia="en-US"/>
        </w:rPr>
        <w:t>WTDC and TDAG chairmen</w:t>
      </w:r>
      <w:r w:rsidRPr="00AE51EE">
        <w:rPr>
          <w:rFonts w:asciiTheme="minorHAnsi" w:eastAsia="Times New Roman" w:hAnsiTheme="minorHAnsi"/>
          <w:lang w:val="en-GB" w:eastAsia="en-US"/>
        </w:rPr>
        <w:t>. The interviews will be posted on the ITU website, promoted via social media and screened at WTDC-17</w:t>
      </w:r>
      <w:r w:rsidRPr="00AE51EE">
        <w:rPr>
          <w:rFonts w:cs="Arial"/>
        </w:rPr>
        <w:t>.</w:t>
      </w:r>
      <w:r w:rsidR="00AE51EE" w:rsidRPr="00AE51EE">
        <w:rPr>
          <w:lang w:val="en"/>
        </w:rPr>
        <w:t xml:space="preserve"> </w:t>
      </w:r>
    </w:p>
    <w:p w14:paraId="3E60554A" w14:textId="77777777" w:rsidR="006974BD" w:rsidRPr="00AE51EE" w:rsidRDefault="006974BD" w:rsidP="00AE51EE">
      <w:pPr>
        <w:pStyle w:val="ListParagraph"/>
        <w:keepNext/>
        <w:numPr>
          <w:ilvl w:val="0"/>
          <w:numId w:val="12"/>
        </w:numPr>
        <w:tabs>
          <w:tab w:val="clear" w:pos="1134"/>
          <w:tab w:val="clear" w:pos="1871"/>
          <w:tab w:val="clear" w:pos="2268"/>
          <w:tab w:val="left" w:pos="567"/>
        </w:tabs>
        <w:spacing w:after="120"/>
        <w:ind w:left="0" w:firstLine="0"/>
        <w:jc w:val="both"/>
        <w:rPr>
          <w:b/>
          <w:bCs/>
        </w:rPr>
      </w:pPr>
      <w:r w:rsidRPr="00AE51EE">
        <w:rPr>
          <w:b/>
          <w:bCs/>
        </w:rPr>
        <w:t>Sponsorship opportunities</w:t>
      </w:r>
    </w:p>
    <w:p w14:paraId="10B4DA6B" w14:textId="77777777" w:rsidR="00E2277F" w:rsidRPr="004A5684" w:rsidRDefault="00E2277F" w:rsidP="004877EE">
      <w:pPr>
        <w:pStyle w:val="NormalWeb"/>
        <w:keepNext/>
        <w:spacing w:before="0" w:beforeAutospacing="0" w:after="0" w:afterAutospacing="0"/>
        <w:rPr>
          <w:lang w:val="en"/>
        </w:rPr>
      </w:pPr>
      <w:r>
        <w:rPr>
          <w:rFonts w:ascii="Calibri" w:hAnsi="Calibri"/>
          <w:lang w:val="en"/>
        </w:rPr>
        <w:t>The ITU Telecommunication Development Bureau (BDT)</w:t>
      </w:r>
      <w:r w:rsidR="006974BD">
        <w:rPr>
          <w:rFonts w:ascii="Calibri" w:hAnsi="Calibri"/>
          <w:lang w:val="en"/>
        </w:rPr>
        <w:t xml:space="preserve"> </w:t>
      </w:r>
      <w:r>
        <w:rPr>
          <w:rFonts w:ascii="Calibri" w:hAnsi="Calibri"/>
          <w:lang w:val="en"/>
        </w:rPr>
        <w:t xml:space="preserve">offers a number of sponsorship packages for the </w:t>
      </w:r>
      <w:r w:rsidR="00321954" w:rsidRPr="00321954">
        <w:rPr>
          <w:rFonts w:ascii="Calibri" w:hAnsi="Calibri"/>
          <w:lang w:val="en"/>
        </w:rPr>
        <w:t>25th Anniversary</w:t>
      </w:r>
      <w:r>
        <w:rPr>
          <w:rFonts w:ascii="Calibri" w:hAnsi="Calibri"/>
          <w:lang w:val="en"/>
        </w:rPr>
        <w:t>.</w:t>
      </w:r>
      <w:r w:rsidR="006974BD">
        <w:rPr>
          <w:rFonts w:ascii="Calibri" w:hAnsi="Calibri"/>
          <w:lang w:val="en"/>
        </w:rPr>
        <w:t xml:space="preserve"> An overview of the sponsorship packages is available at the following link: </w:t>
      </w:r>
      <w:hyperlink r:id="rId10" w:history="1">
        <w:r w:rsidR="006974BD">
          <w:rPr>
            <w:rStyle w:val="Hyperlink"/>
            <w:rFonts w:ascii="Calibri" w:hAnsi="Calibri"/>
            <w:sz w:val="22"/>
            <w:szCs w:val="22"/>
          </w:rPr>
          <w:t>www.itu.int/go/en/itudsponsorships</w:t>
        </w:r>
      </w:hyperlink>
      <w:r w:rsidR="004A5684">
        <w:rPr>
          <w:rFonts w:ascii="Calibri" w:hAnsi="Calibri"/>
          <w:color w:val="000000"/>
          <w:sz w:val="22"/>
          <w:szCs w:val="22"/>
        </w:rPr>
        <w:t>.</w:t>
      </w:r>
      <w:r w:rsidR="004877EE">
        <w:rPr>
          <w:rFonts w:ascii="Calibri" w:hAnsi="Calibri"/>
          <w:color w:val="000000"/>
          <w:sz w:val="22"/>
          <w:szCs w:val="22"/>
        </w:rPr>
        <w:t xml:space="preserve"> </w:t>
      </w:r>
      <w:r w:rsidR="004A5684" w:rsidRPr="004A5684">
        <w:rPr>
          <w:rFonts w:ascii="Calibri" w:hAnsi="Calibri"/>
          <w:color w:val="000000"/>
        </w:rPr>
        <w:t>Each sponsorship package features a wide range of benefits</w:t>
      </w:r>
      <w:r w:rsidR="006F6E42">
        <w:rPr>
          <w:rFonts w:ascii="Calibri" w:hAnsi="Calibri"/>
          <w:color w:val="000000"/>
        </w:rPr>
        <w:t xml:space="preserve">. </w:t>
      </w:r>
      <w:r w:rsidR="00C56E54">
        <w:rPr>
          <w:rFonts w:ascii="Calibri" w:hAnsi="Calibri"/>
          <w:color w:val="000000"/>
        </w:rPr>
        <w:t xml:space="preserve">Sponsorship funds </w:t>
      </w:r>
      <w:r w:rsidR="004A5684" w:rsidRPr="004A5684">
        <w:rPr>
          <w:rFonts w:ascii="Calibri" w:hAnsi="Calibri"/>
          <w:color w:val="000000"/>
        </w:rPr>
        <w:t xml:space="preserve">will be used to organize sponsored activities as well as </w:t>
      </w:r>
      <w:r w:rsidR="00C56E54">
        <w:rPr>
          <w:rFonts w:ascii="Calibri" w:hAnsi="Calibri"/>
          <w:color w:val="000000"/>
        </w:rPr>
        <w:t xml:space="preserve">partially finance </w:t>
      </w:r>
      <w:r w:rsidR="004A5684" w:rsidRPr="004A5684">
        <w:rPr>
          <w:rFonts w:ascii="Calibri" w:hAnsi="Calibri"/>
          <w:color w:val="000000"/>
        </w:rPr>
        <w:t xml:space="preserve">Regional Initiatives that will be adopted at WTDC-17. </w:t>
      </w:r>
    </w:p>
    <w:p w14:paraId="052BE8E2" w14:textId="77777777" w:rsidR="00890180" w:rsidRPr="004A5684" w:rsidRDefault="004A5684" w:rsidP="00011BC0">
      <w:pPr>
        <w:pStyle w:val="ListParagraph"/>
        <w:keepNext/>
        <w:keepLines/>
        <w:numPr>
          <w:ilvl w:val="0"/>
          <w:numId w:val="12"/>
        </w:numPr>
        <w:tabs>
          <w:tab w:val="clear" w:pos="1134"/>
          <w:tab w:val="left" w:pos="567"/>
        </w:tabs>
        <w:spacing w:after="120"/>
        <w:ind w:left="0" w:firstLine="0"/>
        <w:rPr>
          <w:b/>
          <w:bCs/>
        </w:rPr>
      </w:pPr>
      <w:r>
        <w:rPr>
          <w:b/>
          <w:bCs/>
        </w:rPr>
        <w:t xml:space="preserve">Promotional </w:t>
      </w:r>
      <w:r w:rsidR="00C56E54">
        <w:rPr>
          <w:b/>
          <w:bCs/>
        </w:rPr>
        <w:t xml:space="preserve">and </w:t>
      </w:r>
      <w:r w:rsidR="00011BC0">
        <w:rPr>
          <w:b/>
          <w:bCs/>
        </w:rPr>
        <w:t>c</w:t>
      </w:r>
      <w:r w:rsidR="00C56E54">
        <w:rPr>
          <w:b/>
          <w:bCs/>
        </w:rPr>
        <w:t xml:space="preserve">ommunication </w:t>
      </w:r>
    </w:p>
    <w:p w14:paraId="0091C773" w14:textId="77777777" w:rsidR="004A5684" w:rsidRDefault="004A5684" w:rsidP="004A5684">
      <w:pPr>
        <w:spacing w:after="120"/>
        <w:jc w:val="both"/>
        <w:rPr>
          <w:rFonts w:cs="Arial"/>
        </w:rPr>
      </w:pPr>
      <w:r>
        <w:rPr>
          <w:rFonts w:cs="Arial"/>
        </w:rPr>
        <w:t>A number of activities have been planned to promote the 25</w:t>
      </w:r>
      <w:r w:rsidRPr="004A5684">
        <w:rPr>
          <w:rFonts w:cs="Arial"/>
          <w:vertAlign w:val="superscript"/>
        </w:rPr>
        <w:t>th</w:t>
      </w:r>
      <w:r>
        <w:rPr>
          <w:rFonts w:cs="Arial"/>
        </w:rPr>
        <w:t xml:space="preserve"> Anniversary. They include:</w:t>
      </w:r>
    </w:p>
    <w:p w14:paraId="739D33BB" w14:textId="729C9970" w:rsidR="00483F2E" w:rsidRDefault="004A5684" w:rsidP="00914D6B">
      <w:pPr>
        <w:pStyle w:val="ListParagraph"/>
        <w:numPr>
          <w:ilvl w:val="0"/>
          <w:numId w:val="10"/>
        </w:numPr>
        <w:spacing w:after="120"/>
        <w:jc w:val="both"/>
        <w:rPr>
          <w:rFonts w:cs="Arial"/>
        </w:rPr>
      </w:pPr>
      <w:bookmarkStart w:id="7" w:name="_GoBack"/>
      <w:r>
        <w:rPr>
          <w:rFonts w:cs="Arial"/>
        </w:rPr>
        <w:t>A</w:t>
      </w:r>
      <w:r w:rsidR="00C56E54">
        <w:rPr>
          <w:rFonts w:cs="Arial"/>
        </w:rPr>
        <w:t xml:space="preserve"> special 25</w:t>
      </w:r>
      <w:r w:rsidR="00C56E54" w:rsidRPr="00F10507">
        <w:rPr>
          <w:rFonts w:cs="Arial"/>
          <w:vertAlign w:val="superscript"/>
        </w:rPr>
        <w:t>th</w:t>
      </w:r>
      <w:r w:rsidR="00C56E54">
        <w:rPr>
          <w:rFonts w:cs="Arial"/>
        </w:rPr>
        <w:t xml:space="preserve"> Anniversary</w:t>
      </w:r>
      <w:r>
        <w:rPr>
          <w:rFonts w:cs="Arial"/>
        </w:rPr>
        <w:t xml:space="preserve"> </w:t>
      </w:r>
      <w:r w:rsidR="00483F2E" w:rsidRPr="004A5684">
        <w:rPr>
          <w:rFonts w:cs="Arial"/>
        </w:rPr>
        <w:t xml:space="preserve">logo </w:t>
      </w:r>
      <w:r w:rsidR="00C56E54">
        <w:rPr>
          <w:rFonts w:cs="Arial"/>
        </w:rPr>
        <w:t>has been designed</w:t>
      </w:r>
      <w:r w:rsidR="00914D6B">
        <w:rPr>
          <w:rFonts w:cs="Arial"/>
        </w:rPr>
        <w:t xml:space="preserve"> that</w:t>
      </w:r>
      <w:r w:rsidR="00C56E54">
        <w:rPr>
          <w:rFonts w:cs="Arial"/>
        </w:rPr>
        <w:t xml:space="preserve"> </w:t>
      </w:r>
      <w:r>
        <w:rPr>
          <w:rFonts w:cs="Arial"/>
        </w:rPr>
        <w:t xml:space="preserve">integrates the official colour of the </w:t>
      </w:r>
      <w:bookmarkEnd w:id="7"/>
      <w:r>
        <w:rPr>
          <w:rFonts w:cs="Arial"/>
        </w:rPr>
        <w:t>Sustainable Development Goals. The logo</w:t>
      </w:r>
      <w:r w:rsidR="00483F2E" w:rsidRPr="004A5684">
        <w:rPr>
          <w:rFonts w:cs="Arial"/>
        </w:rPr>
        <w:t xml:space="preserve"> will be used </w:t>
      </w:r>
      <w:r>
        <w:rPr>
          <w:rFonts w:cs="Arial"/>
        </w:rPr>
        <w:t>in</w:t>
      </w:r>
      <w:r w:rsidR="00483F2E" w:rsidRPr="004A5684">
        <w:rPr>
          <w:rFonts w:cs="Arial"/>
        </w:rPr>
        <w:t xml:space="preserve"> all promotional materials and official correspondence.</w:t>
      </w:r>
      <w:r w:rsidR="00C56E54">
        <w:rPr>
          <w:rFonts w:cs="Arial"/>
        </w:rPr>
        <w:t xml:space="preserve"> The logo will also be featured on a 25</w:t>
      </w:r>
      <w:r w:rsidR="00C56E54" w:rsidRPr="00F10507">
        <w:rPr>
          <w:rFonts w:cs="Arial"/>
          <w:vertAlign w:val="superscript"/>
        </w:rPr>
        <w:t>th</w:t>
      </w:r>
      <w:r w:rsidR="00C56E54">
        <w:rPr>
          <w:rFonts w:cs="Arial"/>
        </w:rPr>
        <w:t xml:space="preserve"> Anniversary pin </w:t>
      </w:r>
      <w:r w:rsidR="00914D6B">
        <w:rPr>
          <w:rFonts w:cs="Arial"/>
        </w:rPr>
        <w:t>that</w:t>
      </w:r>
      <w:r w:rsidR="00483F2E" w:rsidRPr="004A5684">
        <w:rPr>
          <w:rFonts w:cs="Arial"/>
        </w:rPr>
        <w:t xml:space="preserve"> will be distributed at various events in 2017. </w:t>
      </w:r>
      <w:proofErr w:type="spellStart"/>
      <w:r w:rsidR="00C56E54">
        <w:rPr>
          <w:rFonts w:cs="Arial"/>
        </w:rPr>
        <w:t>Special ties</w:t>
      </w:r>
      <w:proofErr w:type="spellEnd"/>
      <w:r w:rsidR="00C56E54">
        <w:rPr>
          <w:rFonts w:cs="Arial"/>
        </w:rPr>
        <w:t xml:space="preserve"> and scarfs will be designed and made available for sale.</w:t>
      </w:r>
    </w:p>
    <w:p w14:paraId="70D68C89" w14:textId="7C78F8EA" w:rsidR="004A5684" w:rsidRDefault="004A5684" w:rsidP="00011BC0">
      <w:pPr>
        <w:pStyle w:val="ListParagraph"/>
        <w:keepNext/>
        <w:keepLines/>
        <w:numPr>
          <w:ilvl w:val="0"/>
          <w:numId w:val="10"/>
        </w:numPr>
        <w:spacing w:after="120"/>
        <w:jc w:val="both"/>
        <w:rPr>
          <w:rFonts w:cs="Arial"/>
        </w:rPr>
      </w:pPr>
      <w:r>
        <w:rPr>
          <w:rFonts w:cs="Arial"/>
        </w:rPr>
        <w:t xml:space="preserve">A dedicated </w:t>
      </w:r>
      <w:hyperlink r:id="rId11" w:history="1">
        <w:r w:rsidRPr="0030094F">
          <w:rPr>
            <w:rStyle w:val="Hyperlink"/>
            <w:rFonts w:cs="Arial"/>
          </w:rPr>
          <w:t>webpage</w:t>
        </w:r>
      </w:hyperlink>
      <w:r>
        <w:rPr>
          <w:rFonts w:cs="Arial"/>
        </w:rPr>
        <w:t xml:space="preserve"> </w:t>
      </w:r>
      <w:r w:rsidR="00011BC0">
        <w:rPr>
          <w:rFonts w:cs="Arial"/>
        </w:rPr>
        <w:t>will be created featuring</w:t>
      </w:r>
      <w:r>
        <w:rPr>
          <w:rFonts w:cs="Arial"/>
        </w:rPr>
        <w:t xml:space="preserve"> the ITU-D achievements </w:t>
      </w:r>
      <w:r w:rsidR="00C56E54">
        <w:rPr>
          <w:rFonts w:cs="Arial"/>
        </w:rPr>
        <w:t>over</w:t>
      </w:r>
      <w:r>
        <w:rPr>
          <w:rFonts w:cs="Arial"/>
        </w:rPr>
        <w:t xml:space="preserve"> the past 25 years</w:t>
      </w:r>
      <w:r w:rsidR="00011BC0">
        <w:rPr>
          <w:rFonts w:cs="Arial"/>
        </w:rPr>
        <w:t>.</w:t>
      </w:r>
    </w:p>
    <w:p w14:paraId="71DA5608" w14:textId="47F217E7" w:rsidR="004A5684" w:rsidRDefault="004A5684" w:rsidP="004A5684">
      <w:pPr>
        <w:pStyle w:val="ListParagraph"/>
        <w:keepNext/>
        <w:keepLines/>
        <w:numPr>
          <w:ilvl w:val="0"/>
          <w:numId w:val="10"/>
        </w:numPr>
        <w:spacing w:after="120"/>
        <w:jc w:val="both"/>
        <w:rPr>
          <w:rFonts w:cs="Arial"/>
        </w:rPr>
      </w:pPr>
      <w:r>
        <w:rPr>
          <w:rFonts w:cs="Arial"/>
        </w:rPr>
        <w:t>Featured stories on the activities of the Sector</w:t>
      </w:r>
      <w:r w:rsidR="00C56E54">
        <w:rPr>
          <w:rFonts w:cs="Arial"/>
        </w:rPr>
        <w:t xml:space="preserve"> will also be pitched</w:t>
      </w:r>
      <w:r w:rsidR="00011BC0">
        <w:rPr>
          <w:rFonts w:cs="Arial"/>
        </w:rPr>
        <w:t>.</w:t>
      </w:r>
    </w:p>
    <w:p w14:paraId="60237142" w14:textId="67243987" w:rsidR="00443459" w:rsidRDefault="004A5684" w:rsidP="00914D6B">
      <w:pPr>
        <w:pStyle w:val="ListParagraph"/>
        <w:keepNext/>
        <w:keepLines/>
        <w:numPr>
          <w:ilvl w:val="0"/>
          <w:numId w:val="10"/>
        </w:numPr>
        <w:spacing w:after="120"/>
        <w:jc w:val="both"/>
        <w:rPr>
          <w:rFonts w:cs="Arial"/>
          <w:lang w:val="en-US"/>
        </w:rPr>
      </w:pPr>
      <w:r w:rsidRPr="004A5684">
        <w:rPr>
          <w:rFonts w:cs="Arial"/>
          <w:lang w:val="en-US"/>
        </w:rPr>
        <w:t>Social media</w:t>
      </w:r>
      <w:r w:rsidR="00C56E54">
        <w:rPr>
          <w:rFonts w:cs="Arial"/>
          <w:lang w:val="en-US"/>
        </w:rPr>
        <w:t xml:space="preserve"> will be </w:t>
      </w:r>
      <w:r w:rsidR="00914D6B">
        <w:rPr>
          <w:rFonts w:cs="Arial"/>
          <w:lang w:val="en-US"/>
        </w:rPr>
        <w:t>a</w:t>
      </w:r>
      <w:r w:rsidR="00C56E54">
        <w:rPr>
          <w:rFonts w:cs="Arial"/>
          <w:lang w:val="en-US"/>
        </w:rPr>
        <w:t xml:space="preserve"> key communication channel</w:t>
      </w:r>
      <w:r w:rsidR="00443459">
        <w:rPr>
          <w:rFonts w:cs="Arial"/>
          <w:lang w:val="en-US"/>
        </w:rPr>
        <w:t xml:space="preserve"> and will use</w:t>
      </w:r>
      <w:r w:rsidR="00011BC0">
        <w:rPr>
          <w:rFonts w:cs="Arial"/>
          <w:lang w:val="en-US"/>
        </w:rPr>
        <w:t xml:space="preserve"> </w:t>
      </w:r>
      <w:r w:rsidRPr="004A5684">
        <w:rPr>
          <w:rFonts w:cs="Arial"/>
          <w:lang w:val="en-US"/>
        </w:rPr>
        <w:t xml:space="preserve">the hashtag: </w:t>
      </w:r>
      <w:r>
        <w:rPr>
          <w:rFonts w:cs="Arial"/>
          <w:lang w:val="en-US"/>
        </w:rPr>
        <w:t xml:space="preserve">#ITU-D25. </w:t>
      </w:r>
    </w:p>
    <w:p w14:paraId="4ABCD0A9" w14:textId="77777777" w:rsidR="003C58BF" w:rsidRPr="00C86600" w:rsidRDefault="003C58BF" w:rsidP="00816EE1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r>
        <w:t>_____________</w:t>
      </w:r>
      <w:r w:rsidR="004122C5">
        <w:t>_</w:t>
      </w:r>
      <w:r w:rsidR="00922EC1">
        <w:t>_</w:t>
      </w:r>
    </w:p>
    <w:sectPr w:rsidR="003C58BF" w:rsidRPr="00C86600" w:rsidSect="00DA0B5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 w:code="9"/>
      <w:pgMar w:top="1418" w:right="1275" w:bottom="851" w:left="1134" w:header="510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6E5731" w14:textId="77777777" w:rsidR="002E08D5" w:rsidRDefault="002E08D5">
      <w:r>
        <w:separator/>
      </w:r>
    </w:p>
  </w:endnote>
  <w:endnote w:type="continuationSeparator" w:id="0">
    <w:p w14:paraId="74D575CF" w14:textId="77777777" w:rsidR="002E08D5" w:rsidRDefault="002E08D5">
      <w:r>
        <w:continuationSeparator/>
      </w:r>
    </w:p>
  </w:endnote>
  <w:endnote w:type="continuationNotice" w:id="1">
    <w:p w14:paraId="4595370B" w14:textId="77777777" w:rsidR="002E08D5" w:rsidRDefault="002E08D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AF32B" w14:textId="77777777" w:rsidR="000160BE" w:rsidRDefault="000160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E41D5" w14:textId="77777777" w:rsidR="000160BE" w:rsidRDefault="000160B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B9732" w14:textId="77777777" w:rsidR="00721657" w:rsidRPr="00092188" w:rsidRDefault="00241CE7" w:rsidP="00092188">
    <w:pPr>
      <w:pStyle w:val="Footer"/>
      <w:jc w:val="center"/>
    </w:pPr>
    <w:hyperlink r:id="rId1" w:history="1">
      <w:r w:rsidR="00092188" w:rsidRPr="00E5750F">
        <w:rPr>
          <w:rStyle w:val="Hyperlink"/>
          <w:caps w:val="0"/>
          <w:noProof w:val="0"/>
          <w:sz w:val="18"/>
          <w:szCs w:val="18"/>
          <w:lang w:val="en-US"/>
        </w:rPr>
        <w:t>http://www.itu.int/ITU-D/TDAG/</w:t>
      </w:r>
    </w:hyperlink>
    <w:hyperlink r:id="rId2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32A93E" w14:textId="77777777" w:rsidR="002E08D5" w:rsidRDefault="002E08D5">
      <w:r>
        <w:t>____________________</w:t>
      </w:r>
    </w:p>
  </w:footnote>
  <w:footnote w:type="continuationSeparator" w:id="0">
    <w:p w14:paraId="5ADF1670" w14:textId="77777777" w:rsidR="002E08D5" w:rsidRDefault="002E08D5">
      <w:r>
        <w:continuationSeparator/>
      </w:r>
    </w:p>
  </w:footnote>
  <w:footnote w:type="continuationNotice" w:id="1">
    <w:p w14:paraId="0A77F2CF" w14:textId="77777777" w:rsidR="002E08D5" w:rsidRDefault="002E08D5">
      <w:pPr>
        <w:spacing w:before="0"/>
      </w:pPr>
    </w:p>
  </w:footnote>
  <w:footnote w:id="2">
    <w:p w14:paraId="489DBB83" w14:textId="3FD4FA7C" w:rsidR="00425D2E" w:rsidRPr="008B32AC" w:rsidRDefault="00425D2E" w:rsidP="00914D6B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sz w:val="16"/>
          <w:szCs w:val="16"/>
          <w:lang w:val="en-US"/>
        </w:rPr>
      </w:pPr>
      <w:r w:rsidRPr="00914D6B">
        <w:rPr>
          <w:rStyle w:val="FootnoteReference"/>
          <w:vertAlign w:val="superscript"/>
        </w:rPr>
        <w:footnoteRef/>
      </w:r>
      <w:r w:rsidRPr="00914D6B">
        <w:rPr>
          <w:vertAlign w:val="superscript"/>
        </w:rPr>
        <w:t xml:space="preserve"> </w:t>
      </w:r>
      <w:r w:rsidR="00ED6106" w:rsidRPr="00914D6B">
        <w:rPr>
          <w:sz w:val="18"/>
          <w:szCs w:val="18"/>
        </w:rPr>
        <w:t>“</w:t>
      </w:r>
      <w:r w:rsidRPr="00914D6B">
        <w:rPr>
          <w:rFonts w:eastAsia="Arial Unicode MS" w:cs="Arial Unicode MS"/>
          <w:sz w:val="18"/>
          <w:szCs w:val="18"/>
          <w:lang w:val="en-US" w:eastAsia="zh-CN"/>
        </w:rPr>
        <w:t>The substantive work of the ITU should be organize</w:t>
      </w:r>
      <w:r w:rsidR="00914D6B">
        <w:rPr>
          <w:rFonts w:eastAsia="Arial Unicode MS" w:cs="Arial Unicode MS"/>
          <w:sz w:val="18"/>
          <w:szCs w:val="18"/>
          <w:lang w:val="en-US" w:eastAsia="zh-CN"/>
        </w:rPr>
        <w:t>d in three Sectors: Development</w:t>
      </w:r>
      <w:r w:rsidRPr="00914D6B">
        <w:rPr>
          <w:rFonts w:eastAsia="Arial Unicode MS" w:cs="Arial Unicode MS"/>
          <w:sz w:val="18"/>
          <w:szCs w:val="18"/>
          <w:lang w:val="en-US" w:eastAsia="zh-CN"/>
        </w:rPr>
        <w:t>,</w:t>
      </w:r>
      <w:r w:rsidR="00914D6B">
        <w:rPr>
          <w:rFonts w:eastAsia="Arial Unicode MS" w:cs="Arial Unicode MS"/>
          <w:sz w:val="18"/>
          <w:szCs w:val="18"/>
          <w:lang w:val="en-US" w:eastAsia="zh-CN"/>
        </w:rPr>
        <w:t xml:space="preserve"> </w:t>
      </w:r>
      <w:r w:rsidRPr="00914D6B">
        <w:rPr>
          <w:rFonts w:eastAsia="Arial Unicode MS" w:cs="Arial Unicode MS"/>
          <w:sz w:val="18"/>
          <w:szCs w:val="18"/>
          <w:lang w:val="en-US" w:eastAsia="zh-CN"/>
        </w:rPr>
        <w:t xml:space="preserve">Standardization and </w:t>
      </w:r>
      <w:proofErr w:type="spellStart"/>
      <w:r w:rsidRPr="00914D6B">
        <w:rPr>
          <w:rFonts w:eastAsia="Arial Unicode MS" w:cs="Arial Unicode MS"/>
          <w:sz w:val="18"/>
          <w:szCs w:val="18"/>
          <w:lang w:val="en-US" w:eastAsia="zh-CN"/>
        </w:rPr>
        <w:t>Radiocommunication</w:t>
      </w:r>
      <w:proofErr w:type="spellEnd"/>
      <w:r w:rsidRPr="00914D6B">
        <w:rPr>
          <w:rFonts w:eastAsia="Arial Unicode MS" w:cs="Arial Unicode MS"/>
          <w:sz w:val="18"/>
          <w:szCs w:val="18"/>
          <w:lang w:val="en-US" w:eastAsia="zh-CN"/>
        </w:rPr>
        <w:t>. The Standardization Sector should include the current</w:t>
      </w:r>
      <w:r w:rsidR="0000103B" w:rsidRPr="00914D6B">
        <w:rPr>
          <w:rFonts w:eastAsia="Arial Unicode MS" w:cs="Arial Unicode MS"/>
          <w:sz w:val="18"/>
          <w:szCs w:val="18"/>
          <w:lang w:val="en-US" w:eastAsia="zh-CN"/>
        </w:rPr>
        <w:t xml:space="preserve"> </w:t>
      </w:r>
      <w:r w:rsidRPr="00914D6B">
        <w:rPr>
          <w:rFonts w:eastAsia="Arial Unicode MS" w:cs="Arial Unicode MS"/>
          <w:sz w:val="18"/>
          <w:szCs w:val="18"/>
          <w:lang w:val="en-US" w:eastAsia="zh-CN"/>
        </w:rPr>
        <w:t>work of the International Telegraph and Telephone Consultative Committee (CCITT) and some</w:t>
      </w:r>
      <w:r w:rsidR="0000103B" w:rsidRPr="00914D6B">
        <w:rPr>
          <w:rFonts w:eastAsia="Arial Unicode MS" w:cs="Arial Unicode MS"/>
          <w:sz w:val="18"/>
          <w:szCs w:val="18"/>
          <w:lang w:val="en-US" w:eastAsia="zh-CN"/>
        </w:rPr>
        <w:t xml:space="preserve"> </w:t>
      </w:r>
      <w:r w:rsidRPr="00914D6B">
        <w:rPr>
          <w:rFonts w:eastAsia="Arial Unicode MS" w:cs="Arial Unicode MS"/>
          <w:sz w:val="18"/>
          <w:szCs w:val="18"/>
          <w:lang w:val="en-US" w:eastAsia="zh-CN"/>
        </w:rPr>
        <w:t>standardization work currently done by the International Radio Consultative Committee (CCIR).</w:t>
      </w:r>
      <w:r w:rsidR="00914D6B">
        <w:rPr>
          <w:rFonts w:eastAsia="Arial Unicode MS" w:cs="Arial Unicode MS"/>
          <w:sz w:val="18"/>
          <w:szCs w:val="18"/>
          <w:lang w:val="en-US" w:eastAsia="zh-CN"/>
        </w:rPr>
        <w:t xml:space="preserve"> </w:t>
      </w:r>
      <w:r w:rsidRPr="00914D6B">
        <w:rPr>
          <w:rFonts w:eastAsia="Arial Unicode MS" w:cs="Arial Unicode MS"/>
          <w:sz w:val="18"/>
          <w:szCs w:val="18"/>
          <w:lang w:val="en-US" w:eastAsia="zh-CN"/>
        </w:rPr>
        <w:t xml:space="preserve">The </w:t>
      </w:r>
      <w:proofErr w:type="spellStart"/>
      <w:r w:rsidRPr="00914D6B">
        <w:rPr>
          <w:rFonts w:eastAsia="Arial Unicode MS" w:cs="Arial Unicode MS"/>
          <w:sz w:val="18"/>
          <w:szCs w:val="18"/>
          <w:lang w:val="en-US" w:eastAsia="zh-CN"/>
        </w:rPr>
        <w:t>Radiocommunication</w:t>
      </w:r>
      <w:proofErr w:type="spellEnd"/>
      <w:r w:rsidRPr="00914D6B">
        <w:rPr>
          <w:rFonts w:eastAsia="Arial Unicode MS" w:cs="Arial Unicode MS"/>
          <w:sz w:val="18"/>
          <w:szCs w:val="18"/>
          <w:lang w:val="en-US" w:eastAsia="zh-CN"/>
        </w:rPr>
        <w:t xml:space="preserve"> Sector should include most of the current CCIR work and that of the</w:t>
      </w:r>
      <w:r w:rsidR="0000103B" w:rsidRPr="00914D6B">
        <w:rPr>
          <w:rFonts w:eastAsia="Arial Unicode MS" w:cs="Arial Unicode MS"/>
          <w:sz w:val="18"/>
          <w:szCs w:val="18"/>
          <w:lang w:val="en-US" w:eastAsia="zh-CN"/>
        </w:rPr>
        <w:t xml:space="preserve"> </w:t>
      </w:r>
      <w:r w:rsidRPr="00914D6B">
        <w:rPr>
          <w:rFonts w:eastAsia="Arial Unicode MS" w:cs="Arial Unicode MS"/>
          <w:sz w:val="18"/>
          <w:szCs w:val="18"/>
          <w:lang w:val="en-US" w:eastAsia="zh-CN"/>
        </w:rPr>
        <w:t>International Frequency Registration Board (IFRB) and its specialized secretariat. The division of</w:t>
      </w:r>
      <w:r w:rsidR="0000103B" w:rsidRPr="00914D6B">
        <w:rPr>
          <w:rFonts w:eastAsia="Arial Unicode MS" w:cs="Arial Unicode MS"/>
          <w:sz w:val="18"/>
          <w:szCs w:val="18"/>
          <w:lang w:val="en-US" w:eastAsia="zh-CN"/>
        </w:rPr>
        <w:t xml:space="preserve"> </w:t>
      </w:r>
      <w:r w:rsidRPr="00914D6B">
        <w:rPr>
          <w:rFonts w:eastAsia="Arial Unicode MS" w:cs="Arial Unicode MS"/>
          <w:sz w:val="18"/>
          <w:szCs w:val="18"/>
          <w:lang w:val="en-US" w:eastAsia="zh-CN"/>
        </w:rPr>
        <w:t xml:space="preserve">responsibilities between the Standardization and </w:t>
      </w:r>
      <w:proofErr w:type="spellStart"/>
      <w:r w:rsidRPr="00914D6B">
        <w:rPr>
          <w:rFonts w:eastAsia="Arial Unicode MS" w:cs="Arial Unicode MS"/>
          <w:sz w:val="18"/>
          <w:szCs w:val="18"/>
          <w:lang w:val="en-US" w:eastAsia="zh-CN"/>
        </w:rPr>
        <w:t>Radiocommunication</w:t>
      </w:r>
      <w:proofErr w:type="spellEnd"/>
      <w:r w:rsidRPr="00914D6B">
        <w:rPr>
          <w:rFonts w:eastAsia="Arial Unicode MS" w:cs="Arial Unicode MS"/>
          <w:sz w:val="18"/>
          <w:szCs w:val="18"/>
          <w:lang w:val="en-US" w:eastAsia="zh-CN"/>
        </w:rPr>
        <w:t xml:space="preserve"> Sectors will be kept under</w:t>
      </w:r>
      <w:r w:rsidR="0000103B" w:rsidRPr="00914D6B">
        <w:rPr>
          <w:rFonts w:eastAsia="Arial Unicode MS" w:cs="Arial Unicode MS"/>
          <w:sz w:val="18"/>
          <w:szCs w:val="18"/>
          <w:lang w:val="en-US" w:eastAsia="zh-CN"/>
        </w:rPr>
        <w:t xml:space="preserve"> </w:t>
      </w:r>
      <w:r w:rsidRPr="00914D6B">
        <w:rPr>
          <w:rFonts w:eastAsia="Arial Unicode MS" w:cs="Arial Unicode MS"/>
          <w:sz w:val="18"/>
          <w:szCs w:val="18"/>
          <w:lang w:val="en-US" w:eastAsia="zh-CN"/>
        </w:rPr>
        <w:t>review and adjusted when necessary to meet changing needs and to ensure efficiency. The</w:t>
      </w:r>
      <w:r w:rsidR="0000103B" w:rsidRPr="00914D6B">
        <w:rPr>
          <w:rFonts w:eastAsia="Arial Unicode MS" w:cs="Arial Unicode MS"/>
          <w:sz w:val="18"/>
          <w:szCs w:val="18"/>
          <w:lang w:val="en-US" w:eastAsia="zh-CN"/>
        </w:rPr>
        <w:t xml:space="preserve"> </w:t>
      </w:r>
      <w:r w:rsidRPr="00914D6B">
        <w:rPr>
          <w:rFonts w:eastAsia="Arial Unicode MS" w:cs="Arial Unicode MS"/>
          <w:sz w:val="18"/>
          <w:szCs w:val="18"/>
          <w:lang w:val="en-US" w:eastAsia="zh-CN"/>
        </w:rPr>
        <w:t>Development Sector should encompass the current work of the Telecommunications</w:t>
      </w:r>
      <w:r w:rsidR="008B32AC" w:rsidRPr="00914D6B">
        <w:rPr>
          <w:rFonts w:eastAsia="Arial Unicode MS" w:cs="Arial Unicode MS"/>
          <w:sz w:val="18"/>
          <w:szCs w:val="18"/>
          <w:lang w:val="en-US" w:eastAsia="zh-CN"/>
        </w:rPr>
        <w:t xml:space="preserve"> </w:t>
      </w:r>
      <w:r w:rsidRPr="00914D6B">
        <w:rPr>
          <w:rFonts w:eastAsia="Arial Unicode MS" w:cs="Arial Unicode MS"/>
          <w:sz w:val="18"/>
          <w:szCs w:val="18"/>
          <w:lang w:val="en-US" w:eastAsia="zh-CN"/>
        </w:rPr>
        <w:t>Development Bureau (BDT). The distinct functions originally envisaged for the Centre for</w:t>
      </w:r>
      <w:r w:rsidR="008F42DD" w:rsidRPr="00914D6B">
        <w:rPr>
          <w:rFonts w:eastAsia="Arial Unicode MS" w:cs="Arial Unicode MS"/>
          <w:sz w:val="18"/>
          <w:szCs w:val="18"/>
          <w:lang w:val="en-US" w:eastAsia="zh-CN"/>
        </w:rPr>
        <w:t xml:space="preserve"> </w:t>
      </w:r>
      <w:r w:rsidRPr="00914D6B">
        <w:rPr>
          <w:rFonts w:eastAsia="Arial Unicode MS" w:cs="Arial Unicode MS"/>
          <w:sz w:val="18"/>
          <w:szCs w:val="18"/>
          <w:lang w:val="en-US" w:eastAsia="zh-CN"/>
        </w:rPr>
        <w:t>Telecommunications Development should be integrated into the BDT.</w:t>
      </w:r>
      <w:r w:rsidR="00ED6106" w:rsidRPr="00914D6B">
        <w:rPr>
          <w:rFonts w:eastAsia="Arial Unicode MS" w:cs="Arial Unicode MS"/>
          <w:sz w:val="18"/>
          <w:szCs w:val="18"/>
          <w:lang w:val="en-US" w:eastAsia="zh-CN"/>
        </w:rPr>
        <w:t>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A2548" w14:textId="77777777" w:rsidR="000160BE" w:rsidRDefault="000160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F5B71" w14:textId="77777777" w:rsidR="00A525CC" w:rsidRPr="006D271A" w:rsidRDefault="00A525CC" w:rsidP="00AE51EE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mallCaps/>
        <w:spacing w:val="24"/>
        <w:sz w:val="22"/>
        <w:szCs w:val="22"/>
        <w:lang w:val="de-CH"/>
      </w:rPr>
    </w:pPr>
    <w:r w:rsidRPr="00972BCD">
      <w:rPr>
        <w:sz w:val="22"/>
        <w:szCs w:val="22"/>
      </w:rPr>
      <w:tab/>
    </w:r>
    <w:r w:rsidRPr="006D271A">
      <w:rPr>
        <w:sz w:val="22"/>
        <w:szCs w:val="22"/>
        <w:lang w:val="de-CH"/>
      </w:rPr>
      <w:t>ITU-D/</w:t>
    </w:r>
    <w:r w:rsidRPr="00A54E72">
      <w:rPr>
        <w:sz w:val="22"/>
        <w:szCs w:val="22"/>
        <w:lang w:val="de-CH"/>
      </w:rPr>
      <w:t>TDAG</w:t>
    </w:r>
    <w:r w:rsidR="00AE51EE">
      <w:rPr>
        <w:sz w:val="22"/>
        <w:szCs w:val="22"/>
        <w:lang w:val="de-CH"/>
      </w:rPr>
      <w:t>17</w:t>
    </w:r>
    <w:r w:rsidRPr="00A54E72">
      <w:rPr>
        <w:sz w:val="22"/>
        <w:szCs w:val="22"/>
        <w:lang w:val="de-CH"/>
      </w:rPr>
      <w:t>-</w:t>
    </w:r>
    <w:r>
      <w:rPr>
        <w:sz w:val="22"/>
        <w:szCs w:val="22"/>
        <w:lang w:val="de-CH"/>
      </w:rPr>
      <w:t>2</w:t>
    </w:r>
    <w:r w:rsidR="00AE51EE">
      <w:rPr>
        <w:sz w:val="22"/>
        <w:szCs w:val="22"/>
        <w:lang w:val="de-CH"/>
      </w:rPr>
      <w:t>2</w:t>
    </w:r>
    <w:r w:rsidRPr="00A54E72">
      <w:rPr>
        <w:sz w:val="22"/>
        <w:szCs w:val="22"/>
        <w:lang w:val="de-CH"/>
      </w:rPr>
      <w:t>/</w:t>
    </w:r>
    <w:r w:rsidR="00AE51EE">
      <w:rPr>
        <w:sz w:val="22"/>
        <w:szCs w:val="22"/>
        <w:lang w:val="de-CH"/>
      </w:rPr>
      <w:t>19</w:t>
    </w:r>
    <w:r w:rsidRPr="006D271A">
      <w:rPr>
        <w:sz w:val="22"/>
        <w:szCs w:val="22"/>
        <w:lang w:val="de-CH"/>
      </w:rPr>
      <w:t>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241CE7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  <w:p w14:paraId="41D3E980" w14:textId="77777777" w:rsidR="00721657" w:rsidRPr="00271B75" w:rsidRDefault="00721657" w:rsidP="00A525CC">
    <w:pPr>
      <w:pStyle w:val="Header"/>
      <w:rPr>
        <w:rStyle w:val="PageNumber"/>
        <w:lang w:val="de-CH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1CF30" w14:textId="77777777" w:rsidR="000160BE" w:rsidRDefault="000160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817AA"/>
    <w:multiLevelType w:val="hybridMultilevel"/>
    <w:tmpl w:val="FA48361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87309"/>
    <w:multiLevelType w:val="hybridMultilevel"/>
    <w:tmpl w:val="CAF00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F216E"/>
    <w:multiLevelType w:val="hybridMultilevel"/>
    <w:tmpl w:val="7B1C40D8"/>
    <w:lvl w:ilvl="0" w:tplc="4F027CC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16EF2"/>
    <w:multiLevelType w:val="hybridMultilevel"/>
    <w:tmpl w:val="F7A04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383CB0"/>
    <w:multiLevelType w:val="hybridMultilevel"/>
    <w:tmpl w:val="857C46EC"/>
    <w:lvl w:ilvl="0" w:tplc="9CE0E5E8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90EB9"/>
    <w:multiLevelType w:val="hybridMultilevel"/>
    <w:tmpl w:val="AE2A14A4"/>
    <w:lvl w:ilvl="0" w:tplc="0D421AE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91D72"/>
    <w:multiLevelType w:val="hybridMultilevel"/>
    <w:tmpl w:val="53BEFC10"/>
    <w:lvl w:ilvl="0" w:tplc="C67CFC00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839BA"/>
    <w:multiLevelType w:val="hybridMultilevel"/>
    <w:tmpl w:val="8B9C86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1570F"/>
    <w:multiLevelType w:val="hybridMultilevel"/>
    <w:tmpl w:val="435C82E0"/>
    <w:lvl w:ilvl="0" w:tplc="DFD224F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1168BD"/>
    <w:multiLevelType w:val="hybridMultilevel"/>
    <w:tmpl w:val="30BE4F08"/>
    <w:lvl w:ilvl="0" w:tplc="5AF25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931C4"/>
    <w:multiLevelType w:val="hybridMultilevel"/>
    <w:tmpl w:val="954297A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2" w15:restartNumberingAfterBreak="0">
    <w:nsid w:val="6B9E4DB9"/>
    <w:multiLevelType w:val="hybridMultilevel"/>
    <w:tmpl w:val="F4DACF42"/>
    <w:lvl w:ilvl="0" w:tplc="FFC23C8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AB49F0"/>
    <w:multiLevelType w:val="hybridMultilevel"/>
    <w:tmpl w:val="A670C486"/>
    <w:lvl w:ilvl="0" w:tplc="ABBE36AA">
      <w:numFmt w:val="bullet"/>
      <w:lvlText w:val="-"/>
      <w:lvlJc w:val="left"/>
      <w:pPr>
        <w:ind w:left="720" w:hanging="360"/>
      </w:pPr>
      <w:rPr>
        <w:rFonts w:ascii="Verdana" w:eastAsia="SimSu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895FF7"/>
    <w:multiLevelType w:val="hybridMultilevel"/>
    <w:tmpl w:val="789A2E86"/>
    <w:lvl w:ilvl="0" w:tplc="175A4F52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7"/>
  </w:num>
  <w:num w:numId="5">
    <w:abstractNumId w:val="10"/>
  </w:num>
  <w:num w:numId="6">
    <w:abstractNumId w:val="5"/>
  </w:num>
  <w:num w:numId="7">
    <w:abstractNumId w:val="3"/>
  </w:num>
  <w:num w:numId="8">
    <w:abstractNumId w:val="8"/>
  </w:num>
  <w:num w:numId="9">
    <w:abstractNumId w:val="9"/>
  </w:num>
  <w:num w:numId="10">
    <w:abstractNumId w:val="12"/>
  </w:num>
  <w:num w:numId="11">
    <w:abstractNumId w:val="2"/>
  </w:num>
  <w:num w:numId="12">
    <w:abstractNumId w:val="0"/>
  </w:num>
  <w:num w:numId="13">
    <w:abstractNumId w:val="6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EE"/>
    <w:rsid w:val="0000103B"/>
    <w:rsid w:val="00001CEC"/>
    <w:rsid w:val="00002716"/>
    <w:rsid w:val="00005791"/>
    <w:rsid w:val="00010827"/>
    <w:rsid w:val="00011BC0"/>
    <w:rsid w:val="000122F1"/>
    <w:rsid w:val="00015089"/>
    <w:rsid w:val="000160BE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769DE"/>
    <w:rsid w:val="0008009B"/>
    <w:rsid w:val="00085ECE"/>
    <w:rsid w:val="000878F1"/>
    <w:rsid w:val="00092188"/>
    <w:rsid w:val="0009225C"/>
    <w:rsid w:val="000A17C4"/>
    <w:rsid w:val="000A36A4"/>
    <w:rsid w:val="000B2352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3492D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1B81"/>
    <w:rsid w:val="001B357F"/>
    <w:rsid w:val="001C3444"/>
    <w:rsid w:val="001C3702"/>
    <w:rsid w:val="001C4656"/>
    <w:rsid w:val="001C46BC"/>
    <w:rsid w:val="001E24B2"/>
    <w:rsid w:val="001F23E6"/>
    <w:rsid w:val="001F4238"/>
    <w:rsid w:val="00200A38"/>
    <w:rsid w:val="00200A46"/>
    <w:rsid w:val="00211B6F"/>
    <w:rsid w:val="00216995"/>
    <w:rsid w:val="00217CC3"/>
    <w:rsid w:val="00220AB6"/>
    <w:rsid w:val="0022120F"/>
    <w:rsid w:val="0022754A"/>
    <w:rsid w:val="00236560"/>
    <w:rsid w:val="0023662E"/>
    <w:rsid w:val="00241CE7"/>
    <w:rsid w:val="00245D0F"/>
    <w:rsid w:val="002548C3"/>
    <w:rsid w:val="00257ACD"/>
    <w:rsid w:val="00262908"/>
    <w:rsid w:val="002650F4"/>
    <w:rsid w:val="002715FD"/>
    <w:rsid w:val="00271B75"/>
    <w:rsid w:val="00285B33"/>
    <w:rsid w:val="00287A3C"/>
    <w:rsid w:val="002A2FC6"/>
    <w:rsid w:val="002A42CB"/>
    <w:rsid w:val="002C1EC7"/>
    <w:rsid w:val="002C4342"/>
    <w:rsid w:val="002C7EA3"/>
    <w:rsid w:val="002D20AE"/>
    <w:rsid w:val="002D6C61"/>
    <w:rsid w:val="002E08D5"/>
    <w:rsid w:val="002E2104"/>
    <w:rsid w:val="002E2C99"/>
    <w:rsid w:val="002E2DAC"/>
    <w:rsid w:val="002E6431"/>
    <w:rsid w:val="002E6963"/>
    <w:rsid w:val="002E6F8F"/>
    <w:rsid w:val="002F05D8"/>
    <w:rsid w:val="002F2DE0"/>
    <w:rsid w:val="002F5E25"/>
    <w:rsid w:val="0030094F"/>
    <w:rsid w:val="003125C3"/>
    <w:rsid w:val="00312AE6"/>
    <w:rsid w:val="00317D1A"/>
    <w:rsid w:val="003211FF"/>
    <w:rsid w:val="00321954"/>
    <w:rsid w:val="00327247"/>
    <w:rsid w:val="00327A9D"/>
    <w:rsid w:val="0033130E"/>
    <w:rsid w:val="0033269C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1EE9"/>
    <w:rsid w:val="003D451D"/>
    <w:rsid w:val="003F2DD8"/>
    <w:rsid w:val="003F3F2D"/>
    <w:rsid w:val="003F50B2"/>
    <w:rsid w:val="00401BFF"/>
    <w:rsid w:val="00404424"/>
    <w:rsid w:val="004108B7"/>
    <w:rsid w:val="0041156B"/>
    <w:rsid w:val="004122C5"/>
    <w:rsid w:val="00413B78"/>
    <w:rsid w:val="00416DDE"/>
    <w:rsid w:val="00425D2E"/>
    <w:rsid w:val="00426CE0"/>
    <w:rsid w:val="00443459"/>
    <w:rsid w:val="0044411E"/>
    <w:rsid w:val="00453435"/>
    <w:rsid w:val="00466398"/>
    <w:rsid w:val="0047306D"/>
    <w:rsid w:val="00476E48"/>
    <w:rsid w:val="00481DE9"/>
    <w:rsid w:val="00483F2E"/>
    <w:rsid w:val="004877EE"/>
    <w:rsid w:val="0049128B"/>
    <w:rsid w:val="00493B49"/>
    <w:rsid w:val="00495501"/>
    <w:rsid w:val="004A070A"/>
    <w:rsid w:val="004A320E"/>
    <w:rsid w:val="004A4E9C"/>
    <w:rsid w:val="004A5684"/>
    <w:rsid w:val="004B1A3C"/>
    <w:rsid w:val="004D2CC3"/>
    <w:rsid w:val="004D35CB"/>
    <w:rsid w:val="004E20E5"/>
    <w:rsid w:val="004E64EA"/>
    <w:rsid w:val="004E7828"/>
    <w:rsid w:val="004F46AA"/>
    <w:rsid w:val="004F6A70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5720C"/>
    <w:rsid w:val="005632DD"/>
    <w:rsid w:val="0056423B"/>
    <w:rsid w:val="00573424"/>
    <w:rsid w:val="0057402F"/>
    <w:rsid w:val="005849D6"/>
    <w:rsid w:val="00585367"/>
    <w:rsid w:val="005871A1"/>
    <w:rsid w:val="0058737E"/>
    <w:rsid w:val="00592518"/>
    <w:rsid w:val="00592E87"/>
    <w:rsid w:val="00594C4D"/>
    <w:rsid w:val="005A2566"/>
    <w:rsid w:val="005A2BB8"/>
    <w:rsid w:val="005A33B0"/>
    <w:rsid w:val="005C2DC2"/>
    <w:rsid w:val="005C304A"/>
    <w:rsid w:val="005C3D69"/>
    <w:rsid w:val="005C7C98"/>
    <w:rsid w:val="005D55A4"/>
    <w:rsid w:val="005D57C8"/>
    <w:rsid w:val="005D7761"/>
    <w:rsid w:val="005E0278"/>
    <w:rsid w:val="005E090D"/>
    <w:rsid w:val="005E0EF9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150C0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974BD"/>
    <w:rsid w:val="006A6549"/>
    <w:rsid w:val="006A7710"/>
    <w:rsid w:val="006A7A61"/>
    <w:rsid w:val="006B1E59"/>
    <w:rsid w:val="006B2FFB"/>
    <w:rsid w:val="006C10A2"/>
    <w:rsid w:val="006C1F18"/>
    <w:rsid w:val="006D40D5"/>
    <w:rsid w:val="006E1E9D"/>
    <w:rsid w:val="006F009A"/>
    <w:rsid w:val="006F3D93"/>
    <w:rsid w:val="006F6E42"/>
    <w:rsid w:val="007019B1"/>
    <w:rsid w:val="00721657"/>
    <w:rsid w:val="007279A8"/>
    <w:rsid w:val="00727B1A"/>
    <w:rsid w:val="00741337"/>
    <w:rsid w:val="00752258"/>
    <w:rsid w:val="0076131A"/>
    <w:rsid w:val="00762880"/>
    <w:rsid w:val="00762AD6"/>
    <w:rsid w:val="00762E02"/>
    <w:rsid w:val="00772290"/>
    <w:rsid w:val="00777265"/>
    <w:rsid w:val="007805E7"/>
    <w:rsid w:val="0078222A"/>
    <w:rsid w:val="00785BAF"/>
    <w:rsid w:val="00787D48"/>
    <w:rsid w:val="00795294"/>
    <w:rsid w:val="007A4E50"/>
    <w:rsid w:val="007B18A7"/>
    <w:rsid w:val="007B250E"/>
    <w:rsid w:val="007C27FC"/>
    <w:rsid w:val="007C51FF"/>
    <w:rsid w:val="007D50E4"/>
    <w:rsid w:val="008027AC"/>
    <w:rsid w:val="008028CE"/>
    <w:rsid w:val="0080332E"/>
    <w:rsid w:val="008141E0"/>
    <w:rsid w:val="00816EE1"/>
    <w:rsid w:val="00816F88"/>
    <w:rsid w:val="00822323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3086"/>
    <w:rsid w:val="008879FD"/>
    <w:rsid w:val="00890180"/>
    <w:rsid w:val="00894C37"/>
    <w:rsid w:val="008A00EA"/>
    <w:rsid w:val="008A3F93"/>
    <w:rsid w:val="008A6236"/>
    <w:rsid w:val="008A6E1C"/>
    <w:rsid w:val="008A72FD"/>
    <w:rsid w:val="008B2EDF"/>
    <w:rsid w:val="008B32AC"/>
    <w:rsid w:val="008B54CB"/>
    <w:rsid w:val="008B5A3D"/>
    <w:rsid w:val="008C4010"/>
    <w:rsid w:val="008C4FDF"/>
    <w:rsid w:val="008C6B1F"/>
    <w:rsid w:val="008D5E4F"/>
    <w:rsid w:val="008F14F5"/>
    <w:rsid w:val="008F3D8A"/>
    <w:rsid w:val="008F42DD"/>
    <w:rsid w:val="008F71C1"/>
    <w:rsid w:val="00902D41"/>
    <w:rsid w:val="00902F49"/>
    <w:rsid w:val="00914004"/>
    <w:rsid w:val="00914D6B"/>
    <w:rsid w:val="00922EC1"/>
    <w:rsid w:val="009301F1"/>
    <w:rsid w:val="009307DF"/>
    <w:rsid w:val="009359B8"/>
    <w:rsid w:val="00935FF0"/>
    <w:rsid w:val="009431F8"/>
    <w:rsid w:val="00947A35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D75AB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25CC"/>
    <w:rsid w:val="00A53E7C"/>
    <w:rsid w:val="00A60087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E51EE"/>
    <w:rsid w:val="00AE5961"/>
    <w:rsid w:val="00AF0745"/>
    <w:rsid w:val="00AF4971"/>
    <w:rsid w:val="00AF5276"/>
    <w:rsid w:val="00AF595D"/>
    <w:rsid w:val="00B01046"/>
    <w:rsid w:val="00B310F9"/>
    <w:rsid w:val="00B37866"/>
    <w:rsid w:val="00B412FB"/>
    <w:rsid w:val="00B4576B"/>
    <w:rsid w:val="00B46350"/>
    <w:rsid w:val="00B46DF3"/>
    <w:rsid w:val="00B66E8F"/>
    <w:rsid w:val="00B80157"/>
    <w:rsid w:val="00B83D5E"/>
    <w:rsid w:val="00B8460A"/>
    <w:rsid w:val="00B852EE"/>
    <w:rsid w:val="00B8650D"/>
    <w:rsid w:val="00B879B4"/>
    <w:rsid w:val="00B90F07"/>
    <w:rsid w:val="00B97BB9"/>
    <w:rsid w:val="00BA0009"/>
    <w:rsid w:val="00BB1863"/>
    <w:rsid w:val="00BB25EE"/>
    <w:rsid w:val="00BB363A"/>
    <w:rsid w:val="00BC10A0"/>
    <w:rsid w:val="00BC7BA2"/>
    <w:rsid w:val="00BD426B"/>
    <w:rsid w:val="00BD79F0"/>
    <w:rsid w:val="00BE2B4D"/>
    <w:rsid w:val="00BF5DEE"/>
    <w:rsid w:val="00C015F8"/>
    <w:rsid w:val="00C07E26"/>
    <w:rsid w:val="00C1011C"/>
    <w:rsid w:val="00C12F94"/>
    <w:rsid w:val="00C177C5"/>
    <w:rsid w:val="00C34499"/>
    <w:rsid w:val="00C34EC3"/>
    <w:rsid w:val="00C4038C"/>
    <w:rsid w:val="00C42BA2"/>
    <w:rsid w:val="00C44066"/>
    <w:rsid w:val="00C44E13"/>
    <w:rsid w:val="00C56E54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0B70"/>
    <w:rsid w:val="00CC411F"/>
    <w:rsid w:val="00CC4B75"/>
    <w:rsid w:val="00CC732E"/>
    <w:rsid w:val="00CD7207"/>
    <w:rsid w:val="00CE0DBE"/>
    <w:rsid w:val="00CE3CA2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508F7"/>
    <w:rsid w:val="00D63006"/>
    <w:rsid w:val="00D64954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35E2"/>
    <w:rsid w:val="00DD66B4"/>
    <w:rsid w:val="00DE1972"/>
    <w:rsid w:val="00DE258B"/>
    <w:rsid w:val="00DE27AB"/>
    <w:rsid w:val="00DF14D6"/>
    <w:rsid w:val="00DF2AB3"/>
    <w:rsid w:val="00DF7250"/>
    <w:rsid w:val="00E00CAA"/>
    <w:rsid w:val="00E03EBF"/>
    <w:rsid w:val="00E05209"/>
    <w:rsid w:val="00E11BCF"/>
    <w:rsid w:val="00E2258E"/>
    <w:rsid w:val="00E2277F"/>
    <w:rsid w:val="00E22CA7"/>
    <w:rsid w:val="00E260C2"/>
    <w:rsid w:val="00E32596"/>
    <w:rsid w:val="00E34CBE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4AE8"/>
    <w:rsid w:val="00EA7DE7"/>
    <w:rsid w:val="00EB7A8A"/>
    <w:rsid w:val="00ED6106"/>
    <w:rsid w:val="00EE1662"/>
    <w:rsid w:val="00EE3A64"/>
    <w:rsid w:val="00EE50E5"/>
    <w:rsid w:val="00EE618C"/>
    <w:rsid w:val="00EF01CF"/>
    <w:rsid w:val="00F03590"/>
    <w:rsid w:val="00F03622"/>
    <w:rsid w:val="00F077FD"/>
    <w:rsid w:val="00F10507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3360D"/>
    <w:rsid w:val="00F36021"/>
    <w:rsid w:val="00F37B12"/>
    <w:rsid w:val="00F41B1C"/>
    <w:rsid w:val="00F42E13"/>
    <w:rsid w:val="00F42F1C"/>
    <w:rsid w:val="00F439B7"/>
    <w:rsid w:val="00F43B44"/>
    <w:rsid w:val="00F440E5"/>
    <w:rsid w:val="00F448F6"/>
    <w:rsid w:val="00F52741"/>
    <w:rsid w:val="00F53D8A"/>
    <w:rsid w:val="00F626F7"/>
    <w:rsid w:val="00F73833"/>
    <w:rsid w:val="00F9211C"/>
    <w:rsid w:val="00FA095D"/>
    <w:rsid w:val="00FA6C8B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4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1A163D"/>
    <w:rPr>
      <w:b/>
    </w:rPr>
  </w:style>
  <w:style w:type="paragraph" w:customStyle="1" w:styleId="Title1">
    <w:name w:val="Title 1"/>
    <w:basedOn w:val="Source"/>
    <w:next w:val="Title2"/>
    <w:rsid w:val="00F5274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basedOn w:val="DefaultParagraphFont"/>
    <w:rsid w:val="00BA0009"/>
    <w:rPr>
      <w:color w:val="0000FF" w:themeColor="hyperlink"/>
      <w:u w:val="single"/>
    </w:rPr>
  </w:style>
  <w:style w:type="paragraph" w:customStyle="1" w:styleId="Table">
    <w:name w:val="Table_#"/>
    <w:basedOn w:val="Normal"/>
    <w:next w:val="Normal"/>
    <w:rsid w:val="00AC6F14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MS Mincho" w:hAnsi="Times New Roman"/>
      <w:caps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C0B7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Cs w:val="24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DE258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E258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E258B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25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258B"/>
    <w:rPr>
      <w:rFonts w:asciiTheme="minorHAnsi" w:hAnsiTheme="minorHAnsi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DE258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E258B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D/Pages/ITU-D-25-Anniversary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go/en/itudsponsorship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default.aspx" TargetMode="External"/><Relationship Id="rId1" Type="http://schemas.openxmlformats.org/officeDocument/2006/relationships/hyperlink" Target="http://www.itu.int/ITU-D/TDA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06237-7898-4FCF-B630-0612D9B4E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2017-04-11T09:38:00Z</dcterms:created>
  <dcterms:modified xsi:type="dcterms:W3CDTF">2017-04-11T09:38:00Z</dcterms:modified>
</cp:coreProperties>
</file>