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8A6947"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8A6947"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2D308A" w:rsidRDefault="004B7893" w:rsidP="004B7893">
            <w:pPr>
              <w:pStyle w:val="Committee"/>
              <w:spacing w:before="0"/>
              <w:rPr>
                <w:b w:val="0"/>
                <w:lang w:val="es-ES_tradnl"/>
              </w:rPr>
            </w:pPr>
          </w:p>
        </w:tc>
        <w:tc>
          <w:tcPr>
            <w:tcW w:w="3225" w:type="dxa"/>
          </w:tcPr>
          <w:p w:rsidR="004B7893" w:rsidRPr="00560C51" w:rsidRDefault="005637B9" w:rsidP="004B7893">
            <w:pPr>
              <w:spacing w:before="0"/>
              <w:rPr>
                <w:bCs/>
                <w:lang w:val="es-ES_tradnl"/>
              </w:rPr>
            </w:pPr>
            <w:r w:rsidRPr="00560C51">
              <w:rPr>
                <w:b/>
                <w:bCs/>
                <w:lang w:val="es-ES_tradnl"/>
              </w:rPr>
              <w:t xml:space="preserve">Documento </w:t>
            </w:r>
            <w:bookmarkStart w:id="0" w:name="DocRef1"/>
            <w:bookmarkEnd w:id="0"/>
            <w:r w:rsidR="008A6947" w:rsidRPr="008A6947">
              <w:rPr>
                <w:b/>
                <w:bCs/>
                <w:lang w:val="es-ES_tradnl"/>
              </w:rPr>
              <w:t>TDAG17-22/24-S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8A6947" w:rsidP="004B7893">
            <w:pPr>
              <w:spacing w:before="0"/>
              <w:rPr>
                <w:b/>
                <w:lang w:val="es-ES_tradnl"/>
              </w:rPr>
            </w:pPr>
            <w:bookmarkStart w:id="1" w:name="CreationDate"/>
            <w:bookmarkEnd w:id="1"/>
            <w:r w:rsidRPr="008A6947">
              <w:rPr>
                <w:b/>
                <w:bCs/>
                <w:szCs w:val="28"/>
              </w:rPr>
              <w:t>3 de mayo de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8A6947" w:rsidP="004B7893">
            <w:pPr>
              <w:spacing w:before="0"/>
              <w:rPr>
                <w:szCs w:val="24"/>
              </w:rPr>
            </w:pPr>
            <w:r w:rsidRPr="008A6947">
              <w:rPr>
                <w:b/>
                <w:lang w:val="es-ES_tradnl"/>
              </w:rPr>
              <w:t>Original: inglés</w:t>
            </w:r>
          </w:p>
        </w:tc>
      </w:tr>
      <w:tr w:rsidR="004B7893" w:rsidRPr="00560C51" w:rsidTr="004B7893">
        <w:trPr>
          <w:cantSplit/>
          <w:trHeight w:val="852"/>
        </w:trPr>
        <w:tc>
          <w:tcPr>
            <w:tcW w:w="9888" w:type="dxa"/>
            <w:gridSpan w:val="3"/>
          </w:tcPr>
          <w:p w:rsidR="004B7893" w:rsidRPr="00560C51" w:rsidRDefault="008A6947" w:rsidP="004B7893">
            <w:pPr>
              <w:pStyle w:val="Source"/>
              <w:rPr>
                <w:szCs w:val="28"/>
                <w:lang w:val="es-ES_tradnl"/>
              </w:rPr>
            </w:pPr>
            <w:bookmarkStart w:id="2" w:name="Source"/>
            <w:bookmarkEnd w:id="2"/>
            <w:r w:rsidRPr="008A6947">
              <w:t>Informe del Secretario General</w:t>
            </w:r>
          </w:p>
        </w:tc>
      </w:tr>
      <w:tr w:rsidR="004B7893" w:rsidRPr="002D308A" w:rsidTr="004B7893">
        <w:trPr>
          <w:cantSplit/>
        </w:trPr>
        <w:tc>
          <w:tcPr>
            <w:tcW w:w="9888" w:type="dxa"/>
            <w:gridSpan w:val="3"/>
          </w:tcPr>
          <w:p w:rsidR="004B7893" w:rsidRPr="000135AE" w:rsidRDefault="002D308A" w:rsidP="002D308A">
            <w:pPr>
              <w:pStyle w:val="Title1"/>
              <w:spacing w:after="100"/>
              <w:rPr>
                <w:bCs/>
                <w:szCs w:val="28"/>
                <w:lang w:val="es-ES_tradnl"/>
              </w:rPr>
            </w:pPr>
            <w:bookmarkStart w:id="3" w:name="Title"/>
            <w:bookmarkEnd w:id="3"/>
            <w:r w:rsidRPr="002D308A">
              <w:rPr>
                <w:bCs/>
                <w:szCs w:val="28"/>
                <w:lang w:val="es-ES_tradnl"/>
              </w:rPr>
              <w:t xml:space="preserve">PROYECTO DE PLAN OPERACIONAL CUATRIENAL RENOVABLE </w:t>
            </w:r>
            <w:r>
              <w:rPr>
                <w:bCs/>
                <w:szCs w:val="28"/>
                <w:lang w:val="es-ES_tradnl"/>
              </w:rPr>
              <w:br/>
            </w:r>
            <w:r w:rsidRPr="002D308A">
              <w:rPr>
                <w:bCs/>
                <w:szCs w:val="28"/>
                <w:lang w:val="es-ES_tradnl"/>
              </w:rPr>
              <w:t>DE LA SECRETARÍA GENERAL PARA 2018</w:t>
            </w:r>
            <w:r>
              <w:rPr>
                <w:bCs/>
                <w:szCs w:val="28"/>
                <w:lang w:val="es-ES_tradnl"/>
              </w:rPr>
              <w:t>-2021</w:t>
            </w:r>
          </w:p>
        </w:tc>
      </w:tr>
      <w:tr w:rsidR="004B7893" w:rsidRPr="002D308A" w:rsidTr="004B7893">
        <w:trPr>
          <w:cantSplit/>
        </w:trPr>
        <w:tc>
          <w:tcPr>
            <w:tcW w:w="9888" w:type="dxa"/>
            <w:gridSpan w:val="3"/>
            <w:tcBorders>
              <w:bottom w:val="single" w:sz="4" w:space="0" w:color="auto"/>
            </w:tcBorders>
          </w:tcPr>
          <w:p w:rsidR="004B7893" w:rsidRPr="002D308A" w:rsidRDefault="004B7893" w:rsidP="00BC7208">
            <w:pPr>
              <w:rPr>
                <w:lang w:val="es-ES_tradnl"/>
              </w:rPr>
            </w:pPr>
          </w:p>
        </w:tc>
      </w:tr>
      <w:tr w:rsidR="004B7893" w:rsidRPr="008A6947"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8A6947" w:rsidRDefault="004B7893" w:rsidP="004B7893">
            <w:pPr>
              <w:spacing w:before="240"/>
              <w:rPr>
                <w:b/>
                <w:bCs/>
                <w:lang w:val="es-ES_tradnl"/>
              </w:rPr>
            </w:pPr>
            <w:r w:rsidRPr="008A6947">
              <w:rPr>
                <w:b/>
                <w:bCs/>
                <w:lang w:val="es-ES_tradnl"/>
              </w:rPr>
              <w:t>Resumen:</w:t>
            </w:r>
          </w:p>
          <w:p w:rsidR="008A6947" w:rsidRPr="008A6947" w:rsidRDefault="008A6947" w:rsidP="008A6947">
            <w:pPr>
              <w:rPr>
                <w:lang w:val="es-ES_tradnl"/>
              </w:rPr>
            </w:pPr>
            <w:r w:rsidRPr="008A6947">
              <w:rPr>
                <w:lang w:val="es-ES_tradnl"/>
              </w:rPr>
              <w:t>En el presente documento figura el proyecto de Plan Operacional cuatrienal renovable de la Secretaría General para el periodo 2018-2021.</w:t>
            </w:r>
          </w:p>
          <w:p w:rsidR="004B7893" w:rsidRPr="008A6947" w:rsidRDefault="008A6947" w:rsidP="008A6947">
            <w:pPr>
              <w:rPr>
                <w:lang w:val="es-ES_tradnl"/>
              </w:rPr>
            </w:pPr>
            <w:r w:rsidRPr="008A6947">
              <w:rPr>
                <w:lang w:val="es-ES_tradnl"/>
              </w:rPr>
              <w:t>El Plan se publica con arreglo al número 87A del Artículo 5 del Convenio de la UIT, que establece que todos los años se elaborará un Plan Operacional cuatrienal renovable de las actividades que habrá de realizar la Secretaría General.</w:t>
            </w:r>
          </w:p>
          <w:p w:rsidR="004B7893" w:rsidRPr="008A6947" w:rsidRDefault="004B7893" w:rsidP="004B7893">
            <w:pPr>
              <w:rPr>
                <w:b/>
                <w:bCs/>
                <w:lang w:val="es-ES_tradnl"/>
              </w:rPr>
            </w:pPr>
            <w:r w:rsidRPr="008A6947">
              <w:rPr>
                <w:b/>
                <w:bCs/>
                <w:lang w:val="es-ES_tradnl"/>
              </w:rPr>
              <w:t xml:space="preserve">Acción solicitada: </w:t>
            </w:r>
          </w:p>
          <w:p w:rsidR="004B7893" w:rsidRPr="008A6947" w:rsidRDefault="008A6947" w:rsidP="004B7893">
            <w:pPr>
              <w:rPr>
                <w:lang w:val="es-ES_tradnl"/>
              </w:rPr>
            </w:pPr>
            <w:r w:rsidRPr="008A6947">
              <w:rPr>
                <w:lang w:val="es-ES_tradnl"/>
              </w:rPr>
              <w:t>Se pide al GADT que tome nota de este Documento.</w:t>
            </w:r>
          </w:p>
          <w:p w:rsidR="004B38C5" w:rsidRPr="004B38C5" w:rsidRDefault="004B38C5" w:rsidP="004B38C5">
            <w:pPr>
              <w:jc w:val="center"/>
              <w:rPr>
                <w:caps/>
                <w:szCs w:val="22"/>
                <w:lang w:val="es-ES_tradnl"/>
              </w:rPr>
            </w:pPr>
            <w:r w:rsidRPr="004B38C5">
              <w:rPr>
                <w:caps/>
                <w:szCs w:val="22"/>
                <w:lang w:val="es-ES_tradnl"/>
              </w:rPr>
              <w:t>____________</w:t>
            </w:r>
          </w:p>
          <w:p w:rsidR="004B7893" w:rsidRPr="008A6947" w:rsidRDefault="004B7893" w:rsidP="004B7893">
            <w:pPr>
              <w:rPr>
                <w:b/>
                <w:bCs/>
                <w:lang w:val="es-ES_tradnl"/>
              </w:rPr>
            </w:pPr>
            <w:r w:rsidRPr="008A6947">
              <w:rPr>
                <w:b/>
                <w:bCs/>
                <w:lang w:val="es-ES_tradnl"/>
              </w:rPr>
              <w:t>Referencias:</w:t>
            </w:r>
          </w:p>
          <w:p w:rsidR="004B7893" w:rsidRPr="008A6947" w:rsidRDefault="004B38C5" w:rsidP="004B7893">
            <w:pPr>
              <w:rPr>
                <w:b/>
                <w:bCs/>
                <w:lang w:val="es-ES_tradnl"/>
              </w:rPr>
            </w:pPr>
            <w:hyperlink r:id="rId10" w:history="1">
              <w:r w:rsidR="008A6947" w:rsidRPr="004B38C5">
                <w:rPr>
                  <w:rStyle w:val="Hyperlink"/>
                  <w:i/>
                  <w:iCs/>
                  <w:lang w:val="es-ES_tradnl"/>
                </w:rPr>
                <w:t>CV/Art. 5, nú</w:t>
              </w:r>
              <w:r w:rsidR="008A6947" w:rsidRPr="004B38C5">
                <w:rPr>
                  <w:rStyle w:val="Hyperlink"/>
                  <w:i/>
                  <w:iCs/>
                  <w:lang w:val="es-ES_tradnl"/>
                </w:rPr>
                <w:t>m</w:t>
              </w:r>
              <w:r w:rsidR="008A6947" w:rsidRPr="004B38C5">
                <w:rPr>
                  <w:rStyle w:val="Hyperlink"/>
                  <w:i/>
                  <w:iCs/>
                  <w:lang w:val="es-ES_tradnl"/>
                </w:rPr>
                <w:t>ero 87A</w:t>
              </w:r>
            </w:hyperlink>
            <w:r w:rsidR="008A6947" w:rsidRPr="00E07610">
              <w:rPr>
                <w:rFonts w:ascii="Calibri" w:hAnsi="Calibri"/>
                <w:i/>
                <w:iCs/>
                <w:color w:val="0000FF"/>
                <w:u w:val="single"/>
                <w:lang w:val="es-ES_tradnl"/>
              </w:rPr>
              <w:br/>
            </w:r>
            <w:hyperlink r:id="rId11" w:history="1">
              <w:r w:rsidR="008A6947" w:rsidRPr="004B38C5">
                <w:rPr>
                  <w:rStyle w:val="Hyperlink"/>
                  <w:i/>
                  <w:iCs/>
                  <w:lang w:val="es-ES_tradnl"/>
                </w:rPr>
                <w:t xml:space="preserve">Resolución 71 </w:t>
              </w:r>
              <w:r w:rsidR="008A6947" w:rsidRPr="004B38C5">
                <w:rPr>
                  <w:rStyle w:val="Hyperlink"/>
                  <w:i/>
                  <w:iCs/>
                  <w:lang w:val="es-ES_tradnl"/>
                </w:rPr>
                <w:t>(</w:t>
              </w:r>
              <w:r w:rsidR="008A6947" w:rsidRPr="004B38C5">
                <w:rPr>
                  <w:rStyle w:val="Hyperlink"/>
                  <w:i/>
                  <w:iCs/>
                  <w:lang w:val="es-ES_tradnl"/>
                </w:rPr>
                <w:t>Rev. Busán, 2014)</w:t>
              </w:r>
            </w:hyperlink>
            <w:r w:rsidR="008A6947" w:rsidRPr="00E07610">
              <w:rPr>
                <w:rFonts w:ascii="Calibri" w:hAnsi="Calibri"/>
                <w:i/>
                <w:iCs/>
                <w:color w:val="0000FF"/>
                <w:u w:val="single"/>
                <w:lang w:val="es-ES_tradnl"/>
              </w:rPr>
              <w:br/>
            </w:r>
            <w:hyperlink r:id="rId12" w:history="1">
              <w:r w:rsidR="008A6947" w:rsidRPr="004B38C5">
                <w:rPr>
                  <w:rStyle w:val="Hyperlink"/>
                  <w:i/>
                  <w:iCs/>
                  <w:lang w:val="es-ES_tradnl"/>
                </w:rPr>
                <w:t xml:space="preserve">Resolución 72 (Rev. </w:t>
              </w:r>
              <w:r w:rsidR="008A6947" w:rsidRPr="004B38C5">
                <w:rPr>
                  <w:rStyle w:val="Hyperlink"/>
                  <w:i/>
                  <w:iCs/>
                  <w:lang w:val="es-ES_tradnl"/>
                </w:rPr>
                <w:t>B</w:t>
              </w:r>
              <w:r w:rsidR="008A6947" w:rsidRPr="004B38C5">
                <w:rPr>
                  <w:rStyle w:val="Hyperlink"/>
                  <w:i/>
                  <w:iCs/>
                  <w:lang w:val="es-ES_tradnl"/>
                </w:rPr>
                <w:t>usán, 2014)</w:t>
              </w:r>
            </w:hyperlink>
          </w:p>
        </w:tc>
      </w:tr>
    </w:tbl>
    <w:p w:rsidR="00835A77" w:rsidRDefault="00835A77" w:rsidP="00BC7208">
      <w:pPr>
        <w:rPr>
          <w:lang w:val="es-ES_tradnl"/>
        </w:rPr>
      </w:pPr>
    </w:p>
    <w:p w:rsidR="008A6947" w:rsidRDefault="008A6947" w:rsidP="00BC7208">
      <w:pPr>
        <w:rPr>
          <w:lang w:val="es-ES_tradnl"/>
        </w:rPr>
        <w:sectPr w:rsidR="008A6947"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8A6947" w:rsidRPr="004B38C5" w:rsidRDefault="008A6947" w:rsidP="006C122F">
      <w:pPr>
        <w:pStyle w:val="Heading1"/>
        <w:rPr>
          <w:color w:val="2E74B5"/>
          <w:lang w:val="es-ES_tradnl"/>
        </w:rPr>
      </w:pPr>
      <w:r w:rsidRPr="004B38C5">
        <w:rPr>
          <w:color w:val="2E74B5"/>
          <w:lang w:val="es-ES_tradnl"/>
        </w:rPr>
        <w:lastRenderedPageBreak/>
        <w:t>1</w:t>
      </w:r>
      <w:r w:rsidRPr="004B38C5">
        <w:rPr>
          <w:color w:val="2E74B5"/>
          <w:lang w:val="es-ES_tradnl"/>
        </w:rPr>
        <w:tab/>
        <w:t>Introducción</w:t>
      </w:r>
    </w:p>
    <w:p w:rsidR="008A6947" w:rsidRPr="00E07610" w:rsidRDefault="008A6947" w:rsidP="006C122F">
      <w:pPr>
        <w:rPr>
          <w:lang w:val="es-ES_tradnl"/>
        </w:rPr>
      </w:pPr>
      <w:r w:rsidRPr="00E07610">
        <w:rPr>
          <w:lang w:val="es-ES_tradnl"/>
        </w:rPr>
        <w:t>El Plan Operacional cuatrienal renovable de la Secretaría General (SG) se elabora de conformidad con el Plan Estratégico de la UIT para 2016</w:t>
      </w:r>
      <w:r w:rsidRPr="00E07610">
        <w:rPr>
          <w:lang w:val="es-ES_tradnl"/>
        </w:rPr>
        <w:noBreakHyphen/>
        <w:t>2019, dentro de los límites fijados en el Plan Financiero para 2016-2019 y los correspondientes presupuestos bienales. En dicho Plan Operacional, se describe la contribución que realiza la Secretaría General con miras a la consecución de las metas estratégicas de la UIT, a través de:</w:t>
      </w:r>
    </w:p>
    <w:p w:rsidR="008A6947" w:rsidRPr="00E07610" w:rsidRDefault="008A6947" w:rsidP="006C122F">
      <w:pPr>
        <w:pStyle w:val="enumlev1"/>
        <w:rPr>
          <w:lang w:val="es-ES_tradnl"/>
        </w:rPr>
      </w:pPr>
      <w:r w:rsidRPr="00E07610">
        <w:rPr>
          <w:lang w:val="es-ES_tradnl"/>
        </w:rPr>
        <w:t>–</w:t>
      </w:r>
      <w:r w:rsidRPr="00E07610">
        <w:rPr>
          <w:lang w:val="es-ES_tradnl"/>
        </w:rPr>
        <w:tab/>
      </w:r>
      <w:r w:rsidRPr="00E07610">
        <w:rPr>
          <w:rFonts w:eastAsia="Calibri"/>
          <w:b/>
          <w:bCs/>
          <w:lang w:val="es-ES_tradnl"/>
        </w:rPr>
        <w:t>Facilitadores</w:t>
      </w:r>
      <w:r w:rsidRPr="00E07610">
        <w:rPr>
          <w:b/>
          <w:bCs/>
          <w:lang w:val="es-ES_tradnl"/>
        </w:rPr>
        <w:t xml:space="preserve">: </w:t>
      </w:r>
      <w:r w:rsidRPr="00E07610">
        <w:rPr>
          <w:lang w:val="es-ES_tradnl"/>
        </w:rPr>
        <w:t>su objetivo es apoyar las actividades de la UIT encaminadas a alcanzar los objetivos generales y las metas estratégicas. Los procesos y servicios de apoyo bridan y ejecutan</w:t>
      </w:r>
      <w:r w:rsidRPr="00E07610">
        <w:rPr>
          <w:rFonts w:eastAsia="Calibri"/>
          <w:lang w:val="es-ES_tradnl"/>
        </w:rPr>
        <w:t xml:space="preserve"> dichos</w:t>
      </w:r>
      <w:r w:rsidRPr="00E07610">
        <w:rPr>
          <w:lang w:val="es-ES_tradnl"/>
        </w:rPr>
        <w:t xml:space="preserve"> f</w:t>
      </w:r>
      <w:r w:rsidRPr="00E07610">
        <w:rPr>
          <w:rFonts w:eastAsia="Calibri"/>
          <w:lang w:val="es-ES_tradnl"/>
        </w:rPr>
        <w:t>acilitadores</w:t>
      </w:r>
      <w:r w:rsidRPr="00E07610">
        <w:rPr>
          <w:lang w:val="es-ES_tradnl"/>
        </w:rPr>
        <w:t>.</w:t>
      </w:r>
    </w:p>
    <w:p w:rsidR="008A6947" w:rsidRPr="00E07610" w:rsidRDefault="008A6947" w:rsidP="006C122F">
      <w:pPr>
        <w:pStyle w:val="enumlev1"/>
        <w:rPr>
          <w:lang w:val="es-ES_tradnl"/>
        </w:rPr>
      </w:pPr>
      <w:r w:rsidRPr="00E07610">
        <w:rPr>
          <w:lang w:val="es-ES_tradnl"/>
        </w:rPr>
        <w:t>–</w:t>
      </w:r>
      <w:r w:rsidRPr="00E07610">
        <w:rPr>
          <w:lang w:val="es-ES_tradnl"/>
        </w:rPr>
        <w:tab/>
      </w:r>
      <w:r w:rsidRPr="00E07610">
        <w:rPr>
          <w:b/>
          <w:bCs/>
          <w:lang w:val="es-ES_tradnl"/>
        </w:rPr>
        <w:t>Objetivos y resultados intersectoriales:</w:t>
      </w:r>
      <w:r w:rsidRPr="00E07610">
        <w:rPr>
          <w:lang w:val="es-ES_tradnl"/>
        </w:rPr>
        <w:t xml:space="preserve"> los productos</w:t>
      </w:r>
      <w:r w:rsidRPr="00E07610">
        <w:rPr>
          <w:rFonts w:eastAsia="Calibri"/>
          <w:lang w:val="es-ES_tradnl"/>
        </w:rPr>
        <w:t xml:space="preserve"> intersectoriales contribuyen a la consecución de estos objetivos y resultados</w:t>
      </w:r>
      <w:r w:rsidRPr="00E07610">
        <w:rPr>
          <w:lang w:val="es-ES_tradnl"/>
        </w:rPr>
        <w:t xml:space="preserve">. La contribución que la Secretaría General y las tres Oficinas aportan a los productos </w:t>
      </w:r>
      <w:r w:rsidRPr="00E07610">
        <w:rPr>
          <w:rFonts w:eastAsia="Calibri"/>
          <w:lang w:val="es-ES_tradnl"/>
        </w:rPr>
        <w:t>intersectoriales viene descrita en los</w:t>
      </w:r>
      <w:r w:rsidRPr="00E07610">
        <w:rPr>
          <w:lang w:val="es-ES_tradnl"/>
        </w:rPr>
        <w:t xml:space="preserve"> </w:t>
      </w:r>
      <w:r w:rsidRPr="00E07610">
        <w:rPr>
          <w:rFonts w:eastAsia="Calibri"/>
          <w:lang w:val="es-ES_tradnl"/>
        </w:rPr>
        <w:t>planes operacionales correspondientes</w:t>
      </w:r>
      <w:r w:rsidRPr="00E07610">
        <w:rPr>
          <w:lang w:val="es-ES_tradnl"/>
        </w:rPr>
        <w:t>.</w:t>
      </w:r>
    </w:p>
    <w:p w:rsidR="008A6947" w:rsidRPr="00E07610" w:rsidRDefault="008A6947" w:rsidP="006C122F">
      <w:pPr>
        <w:rPr>
          <w:lang w:val="es-ES_tradnl"/>
        </w:rPr>
      </w:pPr>
      <w:r w:rsidRPr="00E07610">
        <w:rPr>
          <w:lang w:val="es-ES_tradnl"/>
        </w:rPr>
        <w:t>La estructura del Plan Operacional de la SG se ajusta al marco de resultados de la UIT. Refleja los objetivos intersectoriales y los facilitadores, sus correspondientes resultados y los indicadores para la medición del progreso, así como los productos intersectoriales y los servicios de apoyo derivados de las actividades de la Secretaría General. La planificación, la ejecución y el proceso de seguimiento y evaluación se complementarán con los siguientes mecanismos internos:</w:t>
      </w:r>
    </w:p>
    <w:p w:rsidR="008A6947" w:rsidRPr="00E07610" w:rsidRDefault="008A6947" w:rsidP="006C122F">
      <w:pPr>
        <w:pStyle w:val="enumlev1"/>
        <w:rPr>
          <w:lang w:val="es-ES_tradnl"/>
        </w:rPr>
      </w:pPr>
      <w:r w:rsidRPr="00E07610">
        <w:rPr>
          <w:lang w:val="es-ES_tradnl"/>
        </w:rPr>
        <w:t>i)</w:t>
      </w:r>
      <w:r w:rsidRPr="00E07610">
        <w:rPr>
          <w:lang w:val="es-ES_tradnl"/>
        </w:rPr>
        <w:tab/>
        <w:t>los Acuerdos de Nivel de Servicio (SLA) para la planificación, supervisión y evaluación de los servicios de apoyo, y</w:t>
      </w:r>
    </w:p>
    <w:p w:rsidR="008A6947" w:rsidRPr="00E07610" w:rsidRDefault="008A6947" w:rsidP="006C122F">
      <w:pPr>
        <w:pStyle w:val="enumlev1"/>
        <w:rPr>
          <w:lang w:val="es-ES_tradnl"/>
        </w:rPr>
      </w:pPr>
      <w:r w:rsidRPr="00E07610">
        <w:rPr>
          <w:lang w:val="es-ES_tradnl"/>
        </w:rPr>
        <w:t>ii)</w:t>
      </w:r>
      <w:r w:rsidRPr="00E07610">
        <w:rPr>
          <w:lang w:val="es-ES_tradnl"/>
        </w:rPr>
        <w:tab/>
        <w:t>los planes de trabajo de los Departamentos y Divisiones de la Secretaría General.</w:t>
      </w:r>
    </w:p>
    <w:p w:rsidR="00835A77" w:rsidRDefault="00835A77" w:rsidP="00BC7208">
      <w:pPr>
        <w:rPr>
          <w:lang w:val="es-ES_tradnl"/>
        </w:rPr>
      </w:pP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lang w:val="es-ES_tradnl"/>
        </w:rPr>
      </w:pPr>
      <w:r w:rsidRPr="00E07610">
        <w:rPr>
          <w:rFonts w:ascii="Calibri" w:hAnsi="Calibri"/>
          <w:lang w:val="es-ES_tradnl"/>
        </w:rPr>
        <w:object w:dxaOrig="6117" w:dyaOrig="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2.7pt;height:310.45pt" o:ole="">
            <v:imagedata r:id="rId16" o:title="" croptop="14698f" cropbottom="1615f" cropleft="4070f" cropright="4009f"/>
          </v:shape>
          <o:OLEObject Type="Embed" ProgID="PowerPoint.Slide.12" ShapeID="_x0000_i1031" DrawAspect="Content" ObjectID="_1555764838" r:id="rId17"/>
        </w:object>
      </w:r>
    </w:p>
    <w:p w:rsidR="008A6947" w:rsidRPr="004B38C5" w:rsidRDefault="008A6947" w:rsidP="006C122F">
      <w:pPr>
        <w:pStyle w:val="Figuretitle"/>
        <w:rPr>
          <w:color w:val="2E74B5"/>
          <w:lang w:val="es-ES_tradnl"/>
        </w:rPr>
      </w:pPr>
      <w:r w:rsidRPr="004B38C5">
        <w:rPr>
          <w:color w:val="2E74B5"/>
          <w:lang w:val="es-ES_tradnl"/>
        </w:rPr>
        <w:t xml:space="preserve">Figura </w:t>
      </w:r>
      <w:r w:rsidRPr="004B38C5">
        <w:rPr>
          <w:color w:val="2E74B5"/>
        </w:rPr>
        <w:fldChar w:fldCharType="begin"/>
      </w:r>
      <w:r w:rsidRPr="004B38C5">
        <w:rPr>
          <w:color w:val="2E74B5"/>
          <w:lang w:val="es-ES_tradnl"/>
        </w:rPr>
        <w:instrText xml:space="preserve"> SEQ Figure \* ARABIC </w:instrText>
      </w:r>
      <w:r w:rsidRPr="004B38C5">
        <w:rPr>
          <w:color w:val="2E74B5"/>
        </w:rPr>
        <w:fldChar w:fldCharType="separate"/>
      </w:r>
      <w:r w:rsidR="00D37568" w:rsidRPr="004B38C5">
        <w:rPr>
          <w:noProof/>
          <w:color w:val="2E74B5"/>
          <w:lang w:val="es-ES_tradnl"/>
        </w:rPr>
        <w:t>1</w:t>
      </w:r>
      <w:r w:rsidRPr="004B38C5">
        <w:rPr>
          <w:color w:val="2E74B5"/>
        </w:rPr>
        <w:fldChar w:fldCharType="end"/>
      </w:r>
      <w:r w:rsidRPr="004B38C5">
        <w:rPr>
          <w:color w:val="2E74B5"/>
          <w:lang w:val="es-ES_tradnl"/>
        </w:rPr>
        <w:t xml:space="preserve"> – Plan Operacional de la SG y marco estratégico de la UIT para 2016-2019</w:t>
      </w:r>
    </w:p>
    <w:p w:rsidR="006C43D0" w:rsidRDefault="006C43D0">
      <w:pPr>
        <w:tabs>
          <w:tab w:val="clear" w:pos="794"/>
          <w:tab w:val="clear" w:pos="1191"/>
          <w:tab w:val="clear" w:pos="1588"/>
          <w:tab w:val="clear" w:pos="1985"/>
        </w:tabs>
        <w:overflowPunct/>
        <w:autoSpaceDE/>
        <w:autoSpaceDN/>
        <w:adjustRightInd/>
        <w:spacing w:before="0" w:after="200" w:line="276" w:lineRule="auto"/>
        <w:textAlignment w:val="auto"/>
        <w:rPr>
          <w:b/>
          <w:sz w:val="28"/>
          <w:lang w:val="es-ES_tradnl"/>
        </w:rPr>
      </w:pPr>
      <w:r>
        <w:rPr>
          <w:lang w:val="es-ES_tradnl"/>
        </w:rPr>
        <w:br w:type="page"/>
      </w:r>
    </w:p>
    <w:p w:rsidR="008A6947" w:rsidRPr="004B38C5" w:rsidRDefault="008A6947" w:rsidP="006C122F">
      <w:pPr>
        <w:pStyle w:val="Heading1"/>
        <w:rPr>
          <w:color w:val="2E74B5"/>
          <w:lang w:val="es-ES_tradnl"/>
        </w:rPr>
      </w:pPr>
      <w:r w:rsidRPr="004B38C5">
        <w:rPr>
          <w:color w:val="2E74B5"/>
          <w:lang w:val="es-ES_tradnl"/>
        </w:rPr>
        <w:lastRenderedPageBreak/>
        <w:t>2</w:t>
      </w:r>
      <w:r w:rsidRPr="004B38C5">
        <w:rPr>
          <w:color w:val="2E74B5"/>
          <w:lang w:val="es-ES_tradnl"/>
        </w:rPr>
        <w:tab/>
        <w:t>Contexto y prioridades fundamentales de la Secretaría General</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Este Plan Operacional se centra en las actividades de la Secretaría General para 2018, que se ajustan al proyecto de Presupuesto Bienal para 2018-2019 que deberá aprobar la reunión del Consejo de 2017. Actualmente, con arreglo a lo dispuesto en el Convenio, este Plan Operacional cuatrienal renovable incluye dos años (2020 y 2021) que no se abarcan en el presente ciclo de planificación estratégica ni financiera, y que tampoco se abarcan en el proyecto de presupuesto bienal para 2018-2019, por lo que los datos financieros correspondientes al periodo 2020</w:t>
      </w:r>
      <w:r w:rsidRPr="00E07610">
        <w:rPr>
          <w:rFonts w:ascii="Calibri" w:hAnsi="Calibri"/>
          <w:lang w:val="es-ES_tradnl"/>
        </w:rPr>
        <w:noBreakHyphen/>
        <w:t>2021 son indicativos y están sujetos a cambios en función de lo que decida la Dirección.</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Las prioridades fundamentales de la Secretaría General se ajustan al Plan Estratégico para 2016-2019 y dimanan de la función que desempeña a la hora de respaldar y permitir la realización de actividades sectoriales e intersectoriales encaminadas al logro de las metas y finalidades estratégicas de la Unión. La preparación y el apoyo eficientes para la organización de la Conferencia de Plenipotenciarios de la UIT en Dubái también es una prioridad clave para 2018.</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Por otra parte, se habrá de mejorar la eficacia para llevar a cabo todas las actividades planificadas y ofrecer servicios de la máxima calidad a los Miembros. Durante la fase de ejecución del Plan Operacional, la Secretaría General se centrará en racionalizar íntegramente la planificación y el control de las actividades, así como la elaboración de informes al respecto; supervisar la aplicación del Plan Estratégico; perfeccionar las políticas de movilización de recursos; mantener y seguir mejorando los servicios de conferencias y publicaciones facilitados a los Miembros; maximizar el valor de la información que la UIT brinda a los Miembros y la comunidad mundial de las TIC; favorecer una mejor comprensión del papel de la UIT y fomentar sus actividades y su misión entre los principales mandantes; incrementar la disponibilidad y funcionalidad de la infraestructura y los servicios de las TIC; valorizar las actividades sectoriales; y promover la innovación respaldando los esfuerzos que realizan los Sectores con objeto de fomentar un ecosistema propicio a la innovación y la adaptación al dinámico entorno de las telecomunicaciones/TIC.</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Durante este periodo, la Secretaría General seguirá afanándose en modernizar todas sus prácticas de gestión, así como en mejorar constantemente una organización basada en los resultados, incluida la armonización de los procesos de planificación operacional, financiera/presupuestaria y estratégica.</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 xml:space="preserve">Cabe señalar por separado un proyecto estratégico principal durante este periodo: la demolición del edificio de Varembé, su sustitución por un nuevo edificio autosuficiente ("Varembé-2") capaz también de acoger los elementos que se mantienen de la Torre de la UIT, y la posterior eliminación de la Torre de la UIT. Este proyecto se financia a través de préstamos del País Anfitrión, el primero de los cuales, que abarca el periodo 2017-2019 del proyecto, ya está concedido. La amortización de este préstamo sin interés por 50 años no comenzará hasta que se entregue el edificio finalizado, y no antes de finales de 2023. Se espera presentar la solicitud del préstamo para el segundo y definitivo proyecto a finales de 2018. </w:t>
      </w:r>
    </w:p>
    <w:p w:rsidR="008A6947" w:rsidRPr="00E07610" w:rsidRDefault="008A6947" w:rsidP="006C43D0">
      <w:pPr>
        <w:keepNext/>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lastRenderedPageBreak/>
        <w:t>La Secretaría General proporciona la Junta Directiva para el proyecto y coordina la contribución de la Secretaría a través de un subgrupo presidido por el Vicesecretario General con la participación de todos sus departamentos, las tres Oficinas y el Consejo del Personal. Éste gestionará los requisitos del cliente, los procesos de gestión del cambio, la aceptación final de los trabajos y la coordinación con el Jurado del Concurso. Los Estados Miembros supervisan el proyecto a través del Grupo GAEM, con arreglo a lo dispuesto en el Acuerdo 588 del Consejo.</w:t>
      </w:r>
    </w:p>
    <w:p w:rsidR="008A6947"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br w:type="page"/>
      </w:r>
    </w:p>
    <w:p w:rsidR="008A6947" w:rsidRPr="004B38C5" w:rsidRDefault="008A6947" w:rsidP="006C122F">
      <w:pPr>
        <w:pStyle w:val="Heading1"/>
        <w:rPr>
          <w:color w:val="2E74B5"/>
          <w:lang w:val="es-ES_tradnl"/>
        </w:rPr>
      </w:pPr>
      <w:r w:rsidRPr="004B38C5">
        <w:rPr>
          <w:color w:val="2E74B5"/>
          <w:lang w:val="es-ES_tradnl"/>
        </w:rPr>
        <w:lastRenderedPageBreak/>
        <w:t>3</w:t>
      </w:r>
      <w:r w:rsidRPr="004B38C5">
        <w:rPr>
          <w:color w:val="2E74B5"/>
          <w:lang w:val="es-ES_tradnl"/>
        </w:rPr>
        <w:tab/>
        <w:t>Respaldo de la Secretaría General al marco de resultados de la UIT</w:t>
      </w:r>
    </w:p>
    <w:p w:rsidR="008A6947" w:rsidRPr="004B38C5" w:rsidRDefault="008A6947" w:rsidP="00E42E09">
      <w:pPr>
        <w:pStyle w:val="Heading2"/>
        <w:spacing w:after="120"/>
        <w:rPr>
          <w:color w:val="2E74B5"/>
          <w:lang w:val="es-ES_tradnl"/>
        </w:rPr>
      </w:pPr>
      <w:r w:rsidRPr="004B38C5">
        <w:rPr>
          <w:color w:val="2E74B5"/>
          <w:lang w:val="es-ES_tradnl"/>
        </w:rPr>
        <w:t>3.1</w:t>
      </w:r>
      <w:r w:rsidRPr="004B38C5">
        <w:rPr>
          <w:color w:val="2E74B5"/>
          <w:lang w:val="es-ES_tradnl"/>
        </w:rPr>
        <w:tab/>
        <w:t>Vinculación con las Metas Estratégicas de la UIT</w:t>
      </w:r>
      <w:r w:rsidR="00E42E09" w:rsidRPr="004B38C5">
        <w:rPr>
          <w:rStyle w:val="FootnoteReference"/>
          <w:color w:val="2E74B5"/>
          <w:lang w:val="es-ES_tradnl"/>
        </w:rPr>
        <w:footnoteReference w:id="1"/>
      </w:r>
    </w:p>
    <w:tbl>
      <w:tblPr>
        <w:tblStyle w:val="GridTable4-Accent121"/>
        <w:tblW w:w="14730" w:type="dxa"/>
        <w:tblLayout w:type="fixed"/>
        <w:tblLook w:val="0620" w:firstRow="1" w:lastRow="0" w:firstColumn="0" w:lastColumn="0" w:noHBand="1" w:noVBand="1"/>
      </w:tblPr>
      <w:tblGrid>
        <w:gridCol w:w="7363"/>
        <w:gridCol w:w="1841"/>
        <w:gridCol w:w="1842"/>
        <w:gridCol w:w="1842"/>
        <w:gridCol w:w="1842"/>
      </w:tblGrid>
      <w:tr w:rsidR="008A6947" w:rsidRPr="00E07610" w:rsidTr="006C122F">
        <w:trPr>
          <w:cnfStyle w:val="100000000000" w:firstRow="1" w:lastRow="0" w:firstColumn="0" w:lastColumn="0" w:oddVBand="0" w:evenVBand="0" w:oddHBand="0" w:evenHBand="0" w:firstRowFirstColumn="0" w:firstRowLastColumn="0" w:lastRowFirstColumn="0" w:lastRowLastColumn="0"/>
          <w:trHeight w:val="72"/>
        </w:trPr>
        <w:tc>
          <w:tcPr>
            <w:tcW w:w="7363" w:type="dxa"/>
            <w:vAlign w:val="center"/>
            <w:hideMark/>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t>Objetivos intersectoriales</w:t>
            </w:r>
          </w:p>
        </w:tc>
        <w:tc>
          <w:tcPr>
            <w:tcW w:w="1841" w:type="dxa"/>
            <w:vAlign w:val="center"/>
            <w:hideMark/>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0"/>
                <w:szCs w:val="22"/>
                <w:lang w:val="es-ES_tradnl"/>
              </w:rPr>
            </w:pPr>
            <w:r w:rsidRPr="00E07610">
              <w:rPr>
                <w:rFonts w:ascii="Calibri" w:eastAsia="Calibri" w:hAnsi="Calibri" w:cs="Arial"/>
                <w:sz w:val="20"/>
                <w:lang w:val="es-ES_tradnl"/>
              </w:rPr>
              <w:t>Meta 1: Crecimiento</w:t>
            </w:r>
          </w:p>
        </w:tc>
        <w:tc>
          <w:tcPr>
            <w:tcW w:w="1842" w:type="dxa"/>
            <w:vAlign w:val="center"/>
            <w:hideMark/>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0"/>
                <w:szCs w:val="22"/>
                <w:lang w:val="es-ES_tradnl"/>
              </w:rPr>
            </w:pPr>
            <w:r w:rsidRPr="00E07610">
              <w:rPr>
                <w:rFonts w:ascii="Calibri" w:eastAsia="Calibri" w:hAnsi="Calibri" w:cs="Arial"/>
                <w:sz w:val="20"/>
                <w:lang w:val="es-ES_tradnl"/>
              </w:rPr>
              <w:t>Meta 2: Integración</w:t>
            </w:r>
          </w:p>
        </w:tc>
        <w:tc>
          <w:tcPr>
            <w:tcW w:w="1842" w:type="dxa"/>
            <w:vAlign w:val="center"/>
            <w:hideMark/>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0"/>
                <w:szCs w:val="22"/>
                <w:lang w:val="es-ES_tradnl"/>
              </w:rPr>
            </w:pPr>
            <w:r w:rsidRPr="00E07610">
              <w:rPr>
                <w:rFonts w:ascii="Calibri" w:eastAsia="Calibri" w:hAnsi="Calibri" w:cs="Arial"/>
                <w:sz w:val="20"/>
                <w:lang w:val="es-ES_tradnl"/>
              </w:rPr>
              <w:t>Meta 3: Sostenibilidad</w:t>
            </w:r>
          </w:p>
        </w:tc>
        <w:tc>
          <w:tcPr>
            <w:tcW w:w="1842" w:type="dxa"/>
            <w:vAlign w:val="center"/>
            <w:hideMark/>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0"/>
                <w:szCs w:val="22"/>
                <w:lang w:val="es-ES_tradnl"/>
              </w:rPr>
            </w:pPr>
            <w:r w:rsidRPr="00E07610">
              <w:rPr>
                <w:rFonts w:ascii="Calibri" w:eastAsia="Calibri" w:hAnsi="Calibri" w:cs="Arial"/>
                <w:sz w:val="20"/>
                <w:lang w:val="es-ES_tradnl"/>
              </w:rPr>
              <w:t>Meta 4: Innovación y asociación</w:t>
            </w:r>
          </w:p>
        </w:tc>
      </w:tr>
      <w:tr w:rsidR="008A6947" w:rsidRPr="00E07610" w:rsidTr="006C122F">
        <w:trPr>
          <w:trHeight w:val="72"/>
        </w:trPr>
        <w:tc>
          <w:tcPr>
            <w:tcW w:w="7363"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I.1 </w:t>
            </w:r>
            <w:r w:rsidRPr="00E07610">
              <w:rPr>
                <w:rFonts w:ascii="Calibri" w:eastAsia="Calibri" w:hAnsi="Calibri" w:cs="Arial"/>
                <w:sz w:val="22"/>
                <w:szCs w:val="22"/>
                <w:lang w:val="es-ES_tradnl"/>
              </w:rPr>
              <w:t>Mejorar el diálogo internacional entre los interesados</w:t>
            </w: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b/>
                <w:sz w:val="22"/>
                <w:szCs w:val="22"/>
                <w:lang w:val="es-ES_tradnl"/>
              </w:rPr>
              <w:sym w:font="Wingdings 2" w:char="F052"/>
            </w:r>
          </w:p>
        </w:tc>
      </w:tr>
      <w:tr w:rsidR="008A6947" w:rsidRPr="00E07610" w:rsidTr="006C122F">
        <w:trPr>
          <w:trHeight w:val="72"/>
        </w:trPr>
        <w:tc>
          <w:tcPr>
            <w:tcW w:w="7363"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I.2 </w:t>
            </w:r>
            <w:r w:rsidRPr="00E07610">
              <w:rPr>
                <w:rFonts w:ascii="Calibri" w:eastAsia="Calibri" w:hAnsi="Calibri" w:cs="Arial"/>
                <w:sz w:val="22"/>
                <w:szCs w:val="22"/>
                <w:lang w:val="es-ES_tradnl"/>
              </w:rPr>
              <w:t>Mejorar las asociaciones y la cooperación en el entorno de las telecomunicaciones/TIC</w:t>
            </w: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Cs/>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b/>
                <w:sz w:val="22"/>
                <w:szCs w:val="22"/>
                <w:lang w:val="es-ES_tradnl"/>
              </w:rPr>
              <w:sym w:font="Wingdings 2" w:char="F052"/>
            </w:r>
          </w:p>
        </w:tc>
      </w:tr>
      <w:tr w:rsidR="008A6947" w:rsidRPr="00E07610" w:rsidTr="006C122F">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I.3 </w:t>
            </w:r>
            <w:r w:rsidRPr="00E07610">
              <w:rPr>
                <w:rFonts w:ascii="Calibri" w:eastAsia="Calibri" w:hAnsi="Calibri" w:cs="Arial"/>
                <w:sz w:val="22"/>
                <w:szCs w:val="22"/>
                <w:lang w:val="es-ES_tradnl"/>
              </w:rPr>
              <w:t>Mejorar la identificación y el análisis de las tendencias emergentes en el entorno de las telecomunicaciones/TIC</w:t>
            </w: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sz w:val="22"/>
                <w:szCs w:val="22"/>
                <w:lang w:val="es-ES_tradnl"/>
              </w:rPr>
              <w:sym w:font="Wingdings 2" w:char="F050"/>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b/>
                <w:sz w:val="22"/>
                <w:szCs w:val="22"/>
                <w:lang w:val="es-ES_tradnl"/>
              </w:rPr>
              <w:sym w:font="Wingdings 2" w:char="F052"/>
            </w:r>
          </w:p>
        </w:tc>
      </w:tr>
      <w:tr w:rsidR="008A6947" w:rsidRPr="00E07610" w:rsidTr="006C122F">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b/>
                <w:bCs/>
                <w:color w:val="4F81BD"/>
                <w:sz w:val="22"/>
                <w:szCs w:val="22"/>
                <w:lang w:val="es-ES_tradnl"/>
              </w:rPr>
            </w:pPr>
            <w:r w:rsidRPr="00E07610">
              <w:rPr>
                <w:rFonts w:ascii="Calibri" w:eastAsia="Calibri" w:hAnsi="Calibri" w:cs="Arial"/>
                <w:b/>
                <w:bCs/>
                <w:color w:val="4F81BD"/>
                <w:sz w:val="22"/>
                <w:szCs w:val="22"/>
                <w:lang w:val="es-ES_tradnl"/>
              </w:rPr>
              <w:t xml:space="preserve">I.4 </w:t>
            </w:r>
            <w:r w:rsidRPr="00E07610">
              <w:rPr>
                <w:rFonts w:ascii="Calibri" w:eastAsia="Calibri" w:hAnsi="Calibri" w:cs="Arial"/>
                <w:sz w:val="22"/>
                <w:szCs w:val="22"/>
                <w:lang w:val="es-ES_tradnl"/>
              </w:rPr>
              <w:t>Mejorar/promover el reconocimiento de (la importancia de) las telecomunicaciones/TIC como factor esencial para lograr el desarrollo social, económico y sostenible</w:t>
            </w:r>
          </w:p>
        </w:tc>
        <w:tc>
          <w:tcPr>
            <w:tcW w:w="1841"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r w:rsidRPr="00E07610">
              <w:rPr>
                <w:rFonts w:ascii="Calibri" w:eastAsia="Calibri" w:hAnsi="Calibri" w:cs="Arial"/>
                <w:b/>
                <w:sz w:val="22"/>
                <w:szCs w:val="22"/>
                <w:lang w:val="es-ES_tradnl"/>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r w:rsidRPr="00E07610">
              <w:rPr>
                <w:rFonts w:ascii="Calibri" w:eastAsia="Calibri" w:hAnsi="Calibri" w:cs="Arial"/>
                <w:b/>
                <w:sz w:val="22"/>
                <w:szCs w:val="22"/>
                <w:lang w:val="es-ES_tradnl"/>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p>
        </w:tc>
      </w:tr>
      <w:tr w:rsidR="008A6947" w:rsidRPr="00E07610" w:rsidTr="006C122F">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b/>
                <w:bCs/>
                <w:color w:val="4F81BD"/>
                <w:sz w:val="22"/>
                <w:szCs w:val="22"/>
                <w:lang w:val="es-ES_tradnl"/>
              </w:rPr>
            </w:pPr>
            <w:r w:rsidRPr="00E07610">
              <w:rPr>
                <w:rFonts w:ascii="Calibri" w:eastAsia="Calibri" w:hAnsi="Calibri" w:cs="Arial"/>
                <w:b/>
                <w:bCs/>
                <w:color w:val="4F81BD"/>
                <w:sz w:val="22"/>
                <w:szCs w:val="22"/>
                <w:lang w:val="es-ES_tradnl"/>
              </w:rPr>
              <w:t xml:space="preserve">I.5 </w:t>
            </w:r>
            <w:r w:rsidRPr="00E07610">
              <w:rPr>
                <w:rFonts w:ascii="Calibri" w:eastAsia="Calibri" w:hAnsi="Calibri" w:cs="Arial"/>
                <w:sz w:val="22"/>
                <w:szCs w:val="22"/>
                <w:lang w:val="es-ES_tradnl"/>
              </w:rPr>
              <w:t>Mejorar el acceso a las telecomunicaciones/TIC para las personas con discapacidad y con necesidades especiales</w:t>
            </w:r>
          </w:p>
        </w:tc>
        <w:tc>
          <w:tcPr>
            <w:tcW w:w="1841"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b/>
                <w:sz w:val="22"/>
                <w:szCs w:val="22"/>
                <w:lang w:val="es-ES_tradnl"/>
              </w:rPr>
            </w:pPr>
            <w:r w:rsidRPr="00E07610">
              <w:rPr>
                <w:rFonts w:ascii="Calibri" w:eastAsia="Calibri" w:hAnsi="Calibri" w:cs="Arial"/>
                <w:b/>
                <w:sz w:val="22"/>
                <w:szCs w:val="22"/>
                <w:lang w:val="es-ES_tradnl"/>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p>
        </w:tc>
        <w:tc>
          <w:tcPr>
            <w:tcW w:w="184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22"/>
                <w:szCs w:val="22"/>
                <w:lang w:val="es-ES_tradnl"/>
              </w:rPr>
            </w:pPr>
          </w:p>
        </w:tc>
      </w:tr>
      <w:tr w:rsidR="008A6947" w:rsidRPr="00E07610" w:rsidTr="006C122F">
        <w:trPr>
          <w:trHeight w:val="435"/>
        </w:trPr>
        <w:tc>
          <w:tcPr>
            <w:tcW w:w="14730" w:type="dxa"/>
            <w:gridSpan w:val="5"/>
            <w:tcBorders>
              <w:top w:val="single" w:sz="4" w:space="0" w:color="95B3D7"/>
              <w:left w:val="single" w:sz="4" w:space="0" w:color="95B3D7"/>
              <w:bottom w:val="single" w:sz="4" w:space="0" w:color="95B3D7"/>
              <w:right w:val="single" w:sz="4" w:space="0" w:color="95B3D7"/>
            </w:tcBorders>
            <w:shd w:val="clear" w:color="auto" w:fill="4F81BD"/>
            <w:vAlign w:val="center"/>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b/>
                <w:bCs/>
                <w:sz w:val="22"/>
                <w:szCs w:val="22"/>
                <w:lang w:val="es-ES_tradnl"/>
              </w:rPr>
            </w:pPr>
            <w:r w:rsidRPr="00E07610">
              <w:rPr>
                <w:rFonts w:ascii="Calibri" w:eastAsia="Calibri" w:hAnsi="Calibri" w:cs="Arial"/>
                <w:b/>
                <w:color w:val="FFFFFF"/>
                <w:sz w:val="22"/>
                <w:szCs w:val="22"/>
                <w:lang w:val="es-ES_tradnl"/>
              </w:rPr>
              <w:t>Facilitadores</w:t>
            </w:r>
          </w:p>
        </w:tc>
      </w:tr>
      <w:tr w:rsidR="008A6947" w:rsidRPr="008A6947" w:rsidTr="006C122F">
        <w:trPr>
          <w:trHeight w:val="72"/>
        </w:trPr>
        <w:tc>
          <w:tcPr>
            <w:tcW w:w="14730"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E.1 </w:t>
            </w:r>
            <w:r w:rsidRPr="00E07610">
              <w:rPr>
                <w:rFonts w:ascii="Calibri" w:eastAsia="Calibri" w:hAnsi="Calibri" w:cs="Arial"/>
                <w:sz w:val="22"/>
                <w:szCs w:val="22"/>
                <w:lang w:val="es-ES_tradnl"/>
              </w:rPr>
              <w:t>Garantizar una utilización eficiente y efectiva de recursos humanos, financieros y de capital, así como un entorno laboral propicio al trabajo, seguro y protegido</w:t>
            </w:r>
          </w:p>
        </w:tc>
      </w:tr>
      <w:tr w:rsidR="008A6947" w:rsidRPr="008A6947" w:rsidTr="006C122F">
        <w:trPr>
          <w:trHeight w:val="72"/>
        </w:trPr>
        <w:tc>
          <w:tcPr>
            <w:tcW w:w="14730"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E.2 </w:t>
            </w:r>
            <w:r w:rsidRPr="00E07610">
              <w:rPr>
                <w:rFonts w:ascii="Calibri" w:eastAsia="Calibri" w:hAnsi="Calibri" w:cs="Arial"/>
                <w:sz w:val="22"/>
                <w:szCs w:val="22"/>
                <w:lang w:val="es-ES_tradnl"/>
              </w:rPr>
              <w:t>Garantizar infraestructuras de conferencias, reuniones, documentación, publicaciones e información eficientes y accesibles</w:t>
            </w:r>
          </w:p>
        </w:tc>
      </w:tr>
      <w:tr w:rsidR="008A6947" w:rsidRPr="008A6947" w:rsidTr="006C122F">
        <w:trPr>
          <w:trHeight w:val="231"/>
        </w:trPr>
        <w:tc>
          <w:tcPr>
            <w:tcW w:w="14730"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highlight w:val="yellow"/>
                <w:lang w:val="es-ES_tradnl"/>
              </w:rPr>
            </w:pPr>
            <w:r w:rsidRPr="00E07610">
              <w:rPr>
                <w:rFonts w:ascii="Calibri" w:eastAsia="Calibri" w:hAnsi="Calibri" w:cs="Arial"/>
                <w:b/>
                <w:bCs/>
                <w:color w:val="4F81BD"/>
                <w:sz w:val="22"/>
                <w:szCs w:val="22"/>
                <w:lang w:val="es-ES_tradnl"/>
              </w:rPr>
              <w:t>E.3</w:t>
            </w:r>
            <w:r w:rsidRPr="00E07610">
              <w:rPr>
                <w:rFonts w:ascii="Calibri" w:eastAsia="Calibri" w:hAnsi="Calibri" w:cs="Arial"/>
                <w:sz w:val="22"/>
                <w:szCs w:val="22"/>
                <w:lang w:val="es-ES_tradnl"/>
              </w:rPr>
              <w:t xml:space="preserve"> Garantizar servicios eficientes de protocolo, comunicación y movilización de recursos relacionados con los Miembros</w:t>
            </w:r>
          </w:p>
        </w:tc>
      </w:tr>
      <w:tr w:rsidR="008A6947" w:rsidRPr="008A6947" w:rsidTr="006C122F">
        <w:trPr>
          <w:trHeight w:val="231"/>
        </w:trPr>
        <w:tc>
          <w:tcPr>
            <w:tcW w:w="14730"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E.4 </w:t>
            </w:r>
            <w:r w:rsidRPr="00E07610">
              <w:rPr>
                <w:rFonts w:ascii="Calibri" w:eastAsia="Calibri" w:hAnsi="Calibri" w:cs="Arial"/>
                <w:sz w:val="22"/>
                <w:szCs w:val="22"/>
                <w:lang w:val="es-ES_tradnl"/>
              </w:rPr>
              <w:t>Garantizar una planificación, coordinación y ejecución eficientes del Plan Estratégico y los Planes Operacionales de la Unión</w:t>
            </w:r>
          </w:p>
        </w:tc>
      </w:tr>
      <w:tr w:rsidR="008A6947" w:rsidRPr="008A6947" w:rsidTr="006C122F">
        <w:trPr>
          <w:trHeight w:val="231"/>
        </w:trPr>
        <w:tc>
          <w:tcPr>
            <w:tcW w:w="14730"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20" w:after="20"/>
              <w:rPr>
                <w:rFonts w:ascii="Calibri" w:eastAsia="Calibri" w:hAnsi="Calibri" w:cs="Arial"/>
                <w:sz w:val="22"/>
                <w:szCs w:val="22"/>
                <w:lang w:val="es-ES_tradnl"/>
              </w:rPr>
            </w:pPr>
            <w:r w:rsidRPr="00E07610">
              <w:rPr>
                <w:rFonts w:ascii="Calibri" w:eastAsia="Calibri" w:hAnsi="Calibri" w:cs="Arial"/>
                <w:b/>
                <w:bCs/>
                <w:color w:val="4F81BD"/>
                <w:sz w:val="22"/>
                <w:szCs w:val="22"/>
                <w:lang w:val="es-ES_tradnl"/>
              </w:rPr>
              <w:t xml:space="preserve">E.5 </w:t>
            </w:r>
            <w:r w:rsidRPr="00E07610">
              <w:rPr>
                <w:rFonts w:ascii="Calibri" w:eastAsia="Calibri" w:hAnsi="Calibri" w:cs="Arial"/>
                <w:sz w:val="22"/>
                <w:szCs w:val="22"/>
                <w:lang w:val="es-ES_tradnl"/>
              </w:rPr>
              <w:t>Garantizar una gobernanza efectiva y eficiente de la Organización (interna y externa)</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br w:type="page"/>
      </w:r>
    </w:p>
    <w:p w:rsidR="008A6947" w:rsidRPr="004B38C5" w:rsidRDefault="008A6947" w:rsidP="00BD3BC1">
      <w:pPr>
        <w:pStyle w:val="Heading2"/>
        <w:spacing w:after="120"/>
        <w:rPr>
          <w:color w:val="2E74B5"/>
          <w:lang w:val="es-ES_tradnl"/>
        </w:rPr>
      </w:pPr>
      <w:r w:rsidRPr="004B38C5">
        <w:rPr>
          <w:color w:val="2E74B5"/>
          <w:lang w:val="es-ES_tradnl"/>
        </w:rPr>
        <w:lastRenderedPageBreak/>
        <w:t>3.2</w:t>
      </w:r>
      <w:r w:rsidRPr="004B38C5">
        <w:rPr>
          <w:color w:val="2E74B5"/>
          <w:lang w:val="es-ES_tradnl"/>
        </w:rPr>
        <w:tab/>
        <w:t>Facilitadores y servicios/procesos de apoyo conexos</w:t>
      </w:r>
    </w:p>
    <w:tbl>
      <w:tblPr>
        <w:tblStyle w:val="GridTable4-Accent122"/>
        <w:tblW w:w="14715" w:type="dxa"/>
        <w:tblLayout w:type="fixed"/>
        <w:tblLook w:val="0620" w:firstRow="1" w:lastRow="0" w:firstColumn="0" w:lastColumn="0" w:noHBand="1" w:noVBand="1"/>
      </w:tblPr>
      <w:tblGrid>
        <w:gridCol w:w="6518"/>
        <w:gridCol w:w="1843"/>
        <w:gridCol w:w="1560"/>
        <w:gridCol w:w="1598"/>
        <w:gridCol w:w="1664"/>
        <w:gridCol w:w="1532"/>
      </w:tblGrid>
      <w:tr w:rsidR="008A6947" w:rsidRPr="008A6947" w:rsidTr="00E42E09">
        <w:trPr>
          <w:cnfStyle w:val="100000000000" w:firstRow="1" w:lastRow="0" w:firstColumn="0" w:lastColumn="0" w:oddVBand="0" w:evenVBand="0" w:oddHBand="0" w:evenHBand="0" w:firstRowFirstColumn="0" w:firstRowLastColumn="0" w:lastRowFirstColumn="0" w:lastRowLastColumn="0"/>
        </w:trPr>
        <w:tc>
          <w:tcPr>
            <w:tcW w:w="6518" w:type="dxa"/>
          </w:tcPr>
          <w:p w:rsidR="008A6947" w:rsidRPr="00E07610" w:rsidRDefault="008A6947" w:rsidP="00BD3BC1">
            <w:pPr>
              <w:tabs>
                <w:tab w:val="clear" w:pos="794"/>
                <w:tab w:val="clear" w:pos="1191"/>
                <w:tab w:val="clear" w:pos="1588"/>
                <w:tab w:val="clear" w:pos="1985"/>
              </w:tabs>
              <w:spacing w:before="80" w:after="80"/>
              <w:jc w:val="right"/>
              <w:rPr>
                <w:rFonts w:ascii="Calibri" w:eastAsia="Calibri" w:hAnsi="Calibri" w:cs="Arial"/>
                <w:sz w:val="18"/>
                <w:szCs w:val="18"/>
                <w:lang w:val="es-ES_tradnl"/>
              </w:rPr>
            </w:pPr>
            <w:r w:rsidRPr="00E07610">
              <w:rPr>
                <w:rFonts w:ascii="Calibri" w:eastAsia="Calibri" w:hAnsi="Calibri" w:cs="Arial"/>
                <w:sz w:val="18"/>
                <w:szCs w:val="18"/>
                <w:lang w:val="es-ES_tradnl"/>
              </w:rPr>
              <w:t>Facilitadores</w:t>
            </w:r>
          </w:p>
          <w:p w:rsidR="008A6947" w:rsidRPr="00E07610" w:rsidRDefault="008A6947" w:rsidP="00BD3BC1">
            <w:pPr>
              <w:tabs>
                <w:tab w:val="clear" w:pos="794"/>
                <w:tab w:val="clear" w:pos="1191"/>
                <w:tab w:val="clear" w:pos="1588"/>
                <w:tab w:val="clear" w:pos="1985"/>
              </w:tabs>
              <w:spacing w:before="80" w:after="80"/>
              <w:jc w:val="right"/>
              <w:rPr>
                <w:rFonts w:ascii="Calibri" w:eastAsia="Calibri" w:hAnsi="Calibri" w:cs="Arial"/>
                <w:sz w:val="18"/>
                <w:szCs w:val="18"/>
                <w:lang w:val="es-ES_tradnl"/>
              </w:rPr>
            </w:pPr>
          </w:p>
          <w:p w:rsidR="008A6947" w:rsidRPr="00E07610" w:rsidRDefault="008A6947" w:rsidP="00BD3BC1">
            <w:pPr>
              <w:tabs>
                <w:tab w:val="clear" w:pos="794"/>
                <w:tab w:val="clear" w:pos="1191"/>
                <w:tab w:val="clear" w:pos="1588"/>
                <w:tab w:val="clear" w:pos="1985"/>
              </w:tabs>
              <w:spacing w:before="80" w:after="80"/>
              <w:jc w:val="right"/>
              <w:rPr>
                <w:rFonts w:ascii="Calibri" w:eastAsia="Calibri" w:hAnsi="Calibri" w:cs="Arial"/>
                <w:sz w:val="18"/>
                <w:szCs w:val="18"/>
                <w:lang w:val="es-ES_tradnl"/>
              </w:rPr>
            </w:pPr>
          </w:p>
          <w:p w:rsidR="008A6947" w:rsidRPr="00E07610" w:rsidRDefault="008A6947" w:rsidP="00BD3BC1">
            <w:pPr>
              <w:tabs>
                <w:tab w:val="clear" w:pos="794"/>
                <w:tab w:val="clear" w:pos="1191"/>
                <w:tab w:val="clear" w:pos="1588"/>
                <w:tab w:val="clear" w:pos="1985"/>
              </w:tabs>
              <w:spacing w:before="80" w:after="80"/>
              <w:jc w:val="right"/>
              <w:rPr>
                <w:rFonts w:ascii="Calibri" w:eastAsia="Calibri" w:hAnsi="Calibri" w:cs="Arial"/>
                <w:sz w:val="18"/>
                <w:szCs w:val="18"/>
                <w:lang w:val="es-ES_tradnl"/>
              </w:rPr>
            </w:pPr>
          </w:p>
          <w:p w:rsidR="008A6947" w:rsidRPr="00E07610" w:rsidRDefault="008A6947" w:rsidP="00BD3BC1">
            <w:pPr>
              <w:tabs>
                <w:tab w:val="clear" w:pos="794"/>
                <w:tab w:val="clear" w:pos="1191"/>
                <w:tab w:val="clear" w:pos="1588"/>
                <w:tab w:val="clear" w:pos="1985"/>
              </w:tabs>
              <w:spacing w:before="80" w:after="80"/>
              <w:jc w:val="right"/>
              <w:rPr>
                <w:rFonts w:ascii="Calibri" w:eastAsia="Calibri" w:hAnsi="Calibri" w:cs="Arial"/>
                <w:sz w:val="18"/>
                <w:szCs w:val="18"/>
                <w:lang w:val="es-ES_tradnl"/>
              </w:rPr>
            </w:pPr>
          </w:p>
          <w:p w:rsidR="008A6947" w:rsidRPr="00E07610" w:rsidRDefault="008A6947" w:rsidP="00BD3BC1">
            <w:pPr>
              <w:tabs>
                <w:tab w:val="clear" w:pos="794"/>
                <w:tab w:val="clear" w:pos="1191"/>
                <w:tab w:val="clear" w:pos="1588"/>
                <w:tab w:val="clear" w:pos="1985"/>
              </w:tabs>
              <w:spacing w:before="80" w:after="80"/>
              <w:jc w:val="center"/>
              <w:rPr>
                <w:rFonts w:ascii="Calibri" w:eastAsia="Calibri" w:hAnsi="Calibri" w:cs="Arial"/>
                <w:sz w:val="18"/>
                <w:szCs w:val="18"/>
                <w:lang w:val="es-ES_tradnl"/>
              </w:rPr>
            </w:pPr>
            <w:r w:rsidRPr="00E07610">
              <w:rPr>
                <w:rFonts w:ascii="Calibri" w:eastAsia="Calibri" w:hAnsi="Calibri" w:cs="Arial"/>
                <w:sz w:val="18"/>
                <w:szCs w:val="18"/>
                <w:lang w:val="es-ES_tradnl"/>
              </w:rPr>
              <w:t>Servicios/procesos de apoyo</w:t>
            </w:r>
          </w:p>
        </w:tc>
        <w:tc>
          <w:tcPr>
            <w:tcW w:w="1843" w:type="dxa"/>
            <w:hideMark/>
          </w:tcPr>
          <w:p w:rsidR="008A6947" w:rsidRPr="00E07610" w:rsidRDefault="008A6947" w:rsidP="00BD3BC1">
            <w:pPr>
              <w:tabs>
                <w:tab w:val="clear" w:pos="794"/>
                <w:tab w:val="clear" w:pos="1191"/>
                <w:tab w:val="clear" w:pos="1588"/>
                <w:tab w:val="clear" w:pos="1985"/>
              </w:tabs>
              <w:spacing w:before="80" w:after="80"/>
              <w:rPr>
                <w:rFonts w:ascii="Calibri" w:eastAsia="Calibri" w:hAnsi="Calibri" w:cs="Arial"/>
                <w:sz w:val="18"/>
                <w:szCs w:val="18"/>
                <w:lang w:val="es-ES_tradnl"/>
              </w:rPr>
            </w:pPr>
            <w:r w:rsidRPr="00E07610">
              <w:rPr>
                <w:rFonts w:ascii="Calibri" w:eastAsia="Calibri" w:hAnsi="Calibri" w:cs="Arial"/>
                <w:sz w:val="18"/>
                <w:szCs w:val="18"/>
                <w:lang w:val="es-ES_tradnl"/>
              </w:rPr>
              <w:t>E.1 Garantizar una utilización eficiente y efectiva de recursos humanos, financieros y de capital, así como un entorno laboral propicio al trabajo, seguro y protegido</w:t>
            </w:r>
          </w:p>
        </w:tc>
        <w:tc>
          <w:tcPr>
            <w:tcW w:w="1560" w:type="dxa"/>
            <w:hideMark/>
          </w:tcPr>
          <w:p w:rsidR="008A6947" w:rsidRPr="00E07610" w:rsidRDefault="008A6947" w:rsidP="00BD3BC1">
            <w:pPr>
              <w:tabs>
                <w:tab w:val="clear" w:pos="794"/>
                <w:tab w:val="clear" w:pos="1191"/>
                <w:tab w:val="clear" w:pos="1588"/>
                <w:tab w:val="clear" w:pos="1985"/>
              </w:tabs>
              <w:spacing w:before="80" w:after="80"/>
              <w:rPr>
                <w:rFonts w:ascii="Calibri" w:eastAsia="Calibri" w:hAnsi="Calibri" w:cs="Arial"/>
                <w:sz w:val="18"/>
                <w:szCs w:val="18"/>
                <w:lang w:val="es-ES_tradnl"/>
              </w:rPr>
            </w:pPr>
            <w:r w:rsidRPr="00E07610">
              <w:rPr>
                <w:rFonts w:ascii="Calibri" w:eastAsia="Calibri" w:hAnsi="Calibri" w:cs="Arial"/>
                <w:sz w:val="18"/>
                <w:szCs w:val="18"/>
                <w:lang w:val="es-ES_tradnl"/>
              </w:rPr>
              <w:t>E.2 Garantizar infraestructuras de conferencias, reuniones, documentación, publicaciones e información eficientes y accesibles</w:t>
            </w:r>
          </w:p>
        </w:tc>
        <w:tc>
          <w:tcPr>
            <w:tcW w:w="1598" w:type="dxa"/>
            <w:hideMark/>
          </w:tcPr>
          <w:p w:rsidR="008A6947" w:rsidRPr="00E07610" w:rsidRDefault="008A6947" w:rsidP="00BD3BC1">
            <w:pPr>
              <w:tabs>
                <w:tab w:val="clear" w:pos="794"/>
                <w:tab w:val="clear" w:pos="1191"/>
                <w:tab w:val="clear" w:pos="1588"/>
                <w:tab w:val="clear" w:pos="1985"/>
              </w:tabs>
              <w:spacing w:before="80" w:after="80"/>
              <w:rPr>
                <w:rFonts w:ascii="Calibri" w:eastAsia="Calibri" w:hAnsi="Calibri" w:cs="Arial"/>
                <w:sz w:val="18"/>
                <w:szCs w:val="18"/>
                <w:lang w:val="es-ES_tradnl"/>
              </w:rPr>
            </w:pPr>
            <w:r w:rsidRPr="00E07610">
              <w:rPr>
                <w:rFonts w:ascii="Calibri" w:eastAsia="Calibri" w:hAnsi="Calibri" w:cs="Arial"/>
                <w:sz w:val="18"/>
                <w:szCs w:val="18"/>
                <w:lang w:val="es-ES_tradnl"/>
              </w:rPr>
              <w:t>E.3 Garantizar servicios eficientes de protocolo, comunicación y movilización de recursos relacionados con los Miembros</w:t>
            </w:r>
          </w:p>
        </w:tc>
        <w:tc>
          <w:tcPr>
            <w:tcW w:w="1664" w:type="dxa"/>
            <w:hideMark/>
          </w:tcPr>
          <w:p w:rsidR="008A6947" w:rsidRPr="00E07610" w:rsidRDefault="008A6947" w:rsidP="00BD3BC1">
            <w:pPr>
              <w:tabs>
                <w:tab w:val="clear" w:pos="794"/>
                <w:tab w:val="clear" w:pos="1191"/>
                <w:tab w:val="clear" w:pos="1588"/>
                <w:tab w:val="clear" w:pos="1985"/>
              </w:tabs>
              <w:spacing w:before="80" w:after="80"/>
              <w:rPr>
                <w:rFonts w:ascii="Calibri" w:eastAsia="Calibri" w:hAnsi="Calibri" w:cs="Arial"/>
                <w:sz w:val="18"/>
                <w:szCs w:val="18"/>
                <w:lang w:val="es-ES_tradnl"/>
              </w:rPr>
            </w:pPr>
            <w:r w:rsidRPr="00E07610">
              <w:rPr>
                <w:rFonts w:ascii="Calibri" w:eastAsia="Calibri" w:hAnsi="Calibri" w:cs="Arial"/>
                <w:sz w:val="18"/>
                <w:szCs w:val="18"/>
                <w:lang w:val="es-ES_tradnl"/>
              </w:rPr>
              <w:t>E.4 Garantizar una planificación, coordinación y ejecución eficientes del Plan Estratégico y los Planes Operacionales de la Unión</w:t>
            </w:r>
          </w:p>
        </w:tc>
        <w:tc>
          <w:tcPr>
            <w:tcW w:w="1532" w:type="dxa"/>
            <w:hideMark/>
          </w:tcPr>
          <w:p w:rsidR="008A6947" w:rsidRPr="00E07610" w:rsidRDefault="008A6947" w:rsidP="00BD3BC1">
            <w:pPr>
              <w:tabs>
                <w:tab w:val="clear" w:pos="794"/>
                <w:tab w:val="clear" w:pos="1191"/>
                <w:tab w:val="clear" w:pos="1588"/>
                <w:tab w:val="clear" w:pos="1985"/>
              </w:tabs>
              <w:spacing w:before="80" w:after="80"/>
              <w:rPr>
                <w:rFonts w:ascii="Calibri" w:eastAsia="Calibri" w:hAnsi="Calibri" w:cs="Arial"/>
                <w:sz w:val="18"/>
                <w:szCs w:val="18"/>
                <w:lang w:val="es-ES_tradnl"/>
              </w:rPr>
            </w:pPr>
            <w:r w:rsidRPr="00E07610">
              <w:rPr>
                <w:rFonts w:ascii="Calibri" w:eastAsia="Calibri" w:hAnsi="Calibri" w:cs="Arial"/>
                <w:sz w:val="18"/>
                <w:szCs w:val="18"/>
                <w:lang w:val="es-ES_tradnl"/>
              </w:rPr>
              <w:t>E.5 Garantizar una gobernanza efectiva y eficiente de la Organización (interna y externa)</w:t>
            </w: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lang w:val="es-ES_tradnl"/>
              </w:rPr>
            </w:pPr>
            <w:r w:rsidRPr="00E07610">
              <w:rPr>
                <w:rFonts w:ascii="Calibri" w:eastAsia="Calibri" w:hAnsi="Calibri" w:cs="Arial"/>
                <w:sz w:val="20"/>
                <w:szCs w:val="22"/>
                <w:lang w:val="es-ES_tradnl"/>
              </w:rPr>
              <w:t>–</w:t>
            </w:r>
            <w:r w:rsidRPr="00E07610">
              <w:rPr>
                <w:rFonts w:ascii="Calibri" w:eastAsia="Calibri" w:hAnsi="Calibri" w:cs="Arial"/>
                <w:sz w:val="20"/>
                <w:lang w:val="es-ES_tradnl"/>
              </w:rPr>
              <w:tab/>
              <w:t>Gestión de la Unión</w:t>
            </w:r>
          </w:p>
        </w:tc>
        <w:tc>
          <w:tcPr>
            <w:tcW w:w="1843"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3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ind w:left="313" w:hanging="313"/>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Organización de conferencias, asambleas, seminarios y talleres (con traducción e interpretación)</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de publicaciones</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informáticos</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Gestión de recursos humanos</w:t>
            </w:r>
          </w:p>
        </w:tc>
        <w:tc>
          <w:tcPr>
            <w:tcW w:w="1843"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 xml:space="preserve">Gestión de recursos financieros </w:t>
            </w:r>
          </w:p>
        </w:tc>
        <w:tc>
          <w:tcPr>
            <w:tcW w:w="1843"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jurídicos</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Auditoría interna</w:t>
            </w:r>
          </w:p>
        </w:tc>
        <w:tc>
          <w:tcPr>
            <w:tcW w:w="1843"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ind w:left="313" w:hanging="313"/>
              <w:rPr>
                <w:rFonts w:ascii="Calibri" w:eastAsia="Calibri" w:hAnsi="Calibri" w:cs="Arial"/>
                <w:sz w:val="20"/>
                <w:lang w:val="es-ES_tradnl"/>
              </w:rPr>
            </w:pPr>
            <w:r w:rsidRPr="00E07610">
              <w:rPr>
                <w:rFonts w:ascii="Calibri" w:eastAsia="Calibri" w:hAnsi="Calibri" w:cs="Arial"/>
                <w:sz w:val="20"/>
                <w:szCs w:val="22"/>
                <w:lang w:val="es-ES_tradnl"/>
              </w:rPr>
              <w:t>–</w:t>
            </w:r>
            <w:r w:rsidRPr="00E07610">
              <w:rPr>
                <w:rFonts w:ascii="Calibri" w:eastAsia="Calibri" w:hAnsi="Calibri" w:cs="Arial"/>
                <w:sz w:val="20"/>
                <w:lang w:val="es-ES_tradnl"/>
              </w:rPr>
              <w:tab/>
              <w:t>Compromiso con los Miembros y otros interesados (incluidas las Naciones Unidas)</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ind w:left="313" w:hanging="313"/>
              <w:rPr>
                <w:rFonts w:ascii="Calibri" w:eastAsia="Calibri" w:hAnsi="Calibri" w:cs="Arial"/>
                <w:sz w:val="20"/>
                <w:lang w:val="es-ES_tradnl"/>
              </w:rPr>
            </w:pPr>
            <w:r w:rsidRPr="00E07610">
              <w:rPr>
                <w:rFonts w:ascii="Calibri" w:eastAsia="Calibri" w:hAnsi="Calibri" w:cs="Arial"/>
                <w:sz w:val="20"/>
                <w:szCs w:val="22"/>
                <w:lang w:val="es-ES_tradnl"/>
              </w:rPr>
              <w:t>–</w:t>
            </w:r>
            <w:r w:rsidRPr="00E07610">
              <w:rPr>
                <w:rFonts w:ascii="Calibri" w:eastAsia="Calibri" w:hAnsi="Calibri" w:cs="Arial"/>
                <w:sz w:val="20"/>
                <w:lang w:val="es-ES_tradnl"/>
              </w:rPr>
              <w:tab/>
              <w:t xml:space="preserve">Servicios de comunicación (servicios audiovisuales, comunicados de prensa, medios sociales, gestión de la web, marcas, redacción de discursos, </w:t>
            </w:r>
            <w:r w:rsidRPr="00E07610">
              <w:rPr>
                <w:rFonts w:ascii="Calibri" w:eastAsia="Calibri" w:hAnsi="Calibri" w:cs="Arial"/>
                <w:i/>
                <w:iCs/>
                <w:sz w:val="20"/>
                <w:lang w:val="es-ES_tradnl"/>
              </w:rPr>
              <w:t>descubrir las TIC</w:t>
            </w:r>
            <w:r w:rsidRPr="00E07610">
              <w:rPr>
                <w:rFonts w:ascii="Calibri" w:eastAsia="Calibri" w:hAnsi="Calibri" w:cs="Arial"/>
                <w:sz w:val="20"/>
                <w:lang w:val="es-ES_tradnl"/>
              </w:rPr>
              <w:t>)</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de protocolo</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ind w:left="313" w:hanging="313"/>
              <w:rPr>
                <w:rFonts w:ascii="Calibri" w:eastAsia="Calibri" w:hAnsi="Calibri" w:cs="Arial"/>
                <w:sz w:val="20"/>
                <w:lang w:val="es-ES_tradnl"/>
              </w:rPr>
            </w:pPr>
            <w:r w:rsidRPr="00E07610">
              <w:rPr>
                <w:rFonts w:ascii="Calibri" w:eastAsia="Calibri" w:hAnsi="Calibri" w:cs="Arial"/>
                <w:sz w:val="20"/>
                <w:szCs w:val="22"/>
                <w:lang w:val="es-ES_tradnl"/>
              </w:rPr>
              <w:t>–</w:t>
            </w:r>
            <w:r w:rsidRPr="00E07610">
              <w:rPr>
                <w:rFonts w:ascii="Calibri" w:eastAsia="Calibri" w:hAnsi="Calibri" w:cs="Arial"/>
                <w:sz w:val="20"/>
                <w:lang w:val="es-ES_tradnl"/>
              </w:rPr>
              <w:tab/>
              <w:t>Facilitación del trabajo de los órganos rectores (PP, Consejo, Grupos de Trabajo del Consejo)</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de seguridad y protección</w:t>
            </w:r>
          </w:p>
        </w:tc>
        <w:tc>
          <w:tcPr>
            <w:tcW w:w="1843"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Producción y distribución de tarjetas de identificación</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Servicios de movilización de recursos</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664"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32"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r>
      <w:tr w:rsidR="008A6947" w:rsidRPr="00E07610" w:rsidTr="00E42E09">
        <w:tc>
          <w:tcPr>
            <w:tcW w:w="6518"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313"/>
              </w:tabs>
              <w:spacing w:before="20" w:after="20"/>
              <w:rPr>
                <w:rFonts w:ascii="Calibri" w:eastAsia="Calibri" w:hAnsi="Calibri" w:cs="Arial"/>
                <w:sz w:val="20"/>
                <w:szCs w:val="22"/>
                <w:lang w:val="es-ES_tradnl"/>
              </w:rPr>
            </w:pPr>
            <w:r w:rsidRPr="00E07610">
              <w:rPr>
                <w:rFonts w:ascii="Calibri" w:eastAsia="Calibri" w:hAnsi="Calibri" w:cs="Arial"/>
                <w:sz w:val="20"/>
                <w:szCs w:val="22"/>
                <w:lang w:val="es-ES_tradnl"/>
              </w:rPr>
              <w:t>–</w:t>
            </w:r>
            <w:r w:rsidRPr="00E07610">
              <w:rPr>
                <w:rFonts w:ascii="Calibri" w:eastAsia="Calibri" w:hAnsi="Calibri" w:cs="Arial"/>
                <w:sz w:val="20"/>
                <w:szCs w:val="22"/>
                <w:lang w:val="es-ES_tradnl"/>
              </w:rPr>
              <w:tab/>
              <w:t>Gestión y planificación estratégicas de la Unión</w:t>
            </w:r>
          </w:p>
        </w:tc>
        <w:tc>
          <w:tcPr>
            <w:tcW w:w="1843"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60"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598" w:type="dxa"/>
            <w:tcBorders>
              <w:top w:val="single" w:sz="4" w:space="0" w:color="95B3D7"/>
              <w:left w:val="single" w:sz="4" w:space="0" w:color="95B3D7"/>
              <w:bottom w:val="single" w:sz="4" w:space="0" w:color="95B3D7"/>
              <w:right w:val="single" w:sz="4" w:space="0" w:color="95B3D7"/>
            </w:tcBorders>
            <w:vAlign w:val="center"/>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p>
        </w:tc>
        <w:tc>
          <w:tcPr>
            <w:tcW w:w="1664"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c>
          <w:tcPr>
            <w:tcW w:w="1532" w:type="dxa"/>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BD3BC1">
            <w:pPr>
              <w:tabs>
                <w:tab w:val="clear" w:pos="794"/>
                <w:tab w:val="clear" w:pos="1191"/>
                <w:tab w:val="clear" w:pos="1588"/>
                <w:tab w:val="clear" w:pos="1985"/>
              </w:tabs>
              <w:spacing w:before="20" w:after="20"/>
              <w:jc w:val="center"/>
              <w:rPr>
                <w:rFonts w:ascii="Calibri" w:eastAsia="Calibri" w:hAnsi="Calibri" w:cs="Arial"/>
                <w:b/>
                <w:bCs/>
                <w:sz w:val="20"/>
                <w:lang w:val="es-ES_tradnl"/>
              </w:rPr>
            </w:pPr>
            <w:r w:rsidRPr="00E07610">
              <w:rPr>
                <w:rFonts w:ascii="Calibri" w:eastAsia="Calibri" w:hAnsi="Calibri" w:cs="Arial"/>
                <w:b/>
                <w:bCs/>
                <w:sz w:val="20"/>
                <w:lang w:val="es-ES_tradnl"/>
              </w:rPr>
              <w:t>X</w:t>
            </w:r>
          </w:p>
        </w:tc>
      </w:tr>
    </w:tbl>
    <w:p w:rsidR="008A6947" w:rsidRPr="004B38C5" w:rsidRDefault="008A6947" w:rsidP="00FA06B9">
      <w:pPr>
        <w:pStyle w:val="Heading2"/>
        <w:spacing w:after="60"/>
        <w:rPr>
          <w:color w:val="2E74B5"/>
          <w:lang w:val="es-ES_tradnl"/>
        </w:rPr>
      </w:pPr>
      <w:r w:rsidRPr="004B38C5">
        <w:rPr>
          <w:color w:val="2E74B5"/>
          <w:lang w:val="es-ES_tradnl"/>
        </w:rPr>
        <w:lastRenderedPageBreak/>
        <w:t>3.3</w:t>
      </w:r>
      <w:r w:rsidRPr="004B38C5">
        <w:rPr>
          <w:color w:val="2E74B5"/>
          <w:lang w:val="es-ES_tradnl"/>
        </w:rPr>
        <w:tab/>
        <w:t>Objetivos, resultados y productos intersectoriales</w:t>
      </w:r>
    </w:p>
    <w:tbl>
      <w:tblPr>
        <w:tblStyle w:val="GridTable4-Accent123"/>
        <w:tblpPr w:leftFromText="180" w:rightFromText="180" w:vertAnchor="text" w:tblpY="1"/>
        <w:tblOverlap w:val="never"/>
        <w:tblW w:w="14715" w:type="dxa"/>
        <w:tblLayout w:type="fixed"/>
        <w:tblLook w:val="06A0" w:firstRow="1" w:lastRow="0" w:firstColumn="1" w:lastColumn="0" w:noHBand="1" w:noVBand="1"/>
      </w:tblPr>
      <w:tblGrid>
        <w:gridCol w:w="421"/>
        <w:gridCol w:w="2864"/>
        <w:gridCol w:w="2226"/>
        <w:gridCol w:w="2545"/>
        <w:gridCol w:w="2829"/>
        <w:gridCol w:w="3830"/>
      </w:tblGrid>
      <w:tr w:rsidR="008A6947" w:rsidRPr="008A6947" w:rsidTr="006C12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color w:val="4F81BD"/>
                <w:sz w:val="18"/>
                <w:szCs w:val="18"/>
                <w:lang w:val="es-ES_tradnl"/>
              </w:rPr>
            </w:pPr>
            <w:r w:rsidRPr="00E07610">
              <w:rPr>
                <w:rFonts w:ascii="Calibri" w:eastAsia="Calibri" w:hAnsi="Calibri" w:cs="Arial"/>
                <w:sz w:val="18"/>
                <w:szCs w:val="18"/>
                <w:lang w:val="es-ES_tradnl"/>
              </w:rPr>
              <w:t>Objetivos</w:t>
            </w:r>
          </w:p>
        </w:tc>
        <w:tc>
          <w:tcPr>
            <w:tcW w:w="2864" w:type="dxa"/>
            <w:hideMark/>
          </w:tcPr>
          <w:p w:rsidR="008A6947" w:rsidRPr="00E07610" w:rsidRDefault="008A6947" w:rsidP="00FA06B9">
            <w:pPr>
              <w:tabs>
                <w:tab w:val="clear" w:pos="794"/>
                <w:tab w:val="clear" w:pos="1191"/>
                <w:tab w:val="clear" w:pos="1588"/>
                <w:tab w:val="clear" w:pos="1985"/>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I.1 Mejorar el diálogo internacional entre los interesados</w:t>
            </w:r>
          </w:p>
        </w:tc>
        <w:tc>
          <w:tcPr>
            <w:tcW w:w="2226" w:type="dxa"/>
            <w:hideMark/>
          </w:tcPr>
          <w:p w:rsidR="008A6947" w:rsidRPr="00E07610" w:rsidRDefault="008A6947" w:rsidP="00FA06B9">
            <w:pPr>
              <w:tabs>
                <w:tab w:val="clear" w:pos="794"/>
                <w:tab w:val="clear" w:pos="1191"/>
                <w:tab w:val="clear" w:pos="1588"/>
                <w:tab w:val="clear" w:pos="1985"/>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I.2 Mejorar las asociaciones y la cooperación en el entorno de las telecomunicaciones/TIC</w:t>
            </w:r>
          </w:p>
        </w:tc>
        <w:tc>
          <w:tcPr>
            <w:tcW w:w="2545" w:type="dxa"/>
            <w:hideMark/>
          </w:tcPr>
          <w:p w:rsidR="008A6947" w:rsidRPr="00E07610" w:rsidRDefault="008A6947" w:rsidP="00FA06B9">
            <w:pPr>
              <w:tabs>
                <w:tab w:val="clear" w:pos="794"/>
                <w:tab w:val="clear" w:pos="1191"/>
                <w:tab w:val="clear" w:pos="1588"/>
                <w:tab w:val="clear" w:pos="1985"/>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I.3 Mejorar la identificación y el análisis de las tendencias emergentes en el entorno de las telecomunicaciones/TIC</w:t>
            </w:r>
          </w:p>
        </w:tc>
        <w:tc>
          <w:tcPr>
            <w:tcW w:w="2829" w:type="dxa"/>
            <w:hideMark/>
          </w:tcPr>
          <w:p w:rsidR="008A6947" w:rsidRPr="00E07610" w:rsidRDefault="008A6947" w:rsidP="00FA06B9">
            <w:pPr>
              <w:tabs>
                <w:tab w:val="clear" w:pos="794"/>
                <w:tab w:val="clear" w:pos="1191"/>
                <w:tab w:val="clear" w:pos="1588"/>
                <w:tab w:val="clear" w:pos="1985"/>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I.4 Mejorar/promover el reconocimiento de (la importancia de) las telecomunicaciones/TIC como factor esencial para lograr el desarrollo social, económico y sostenible</w:t>
            </w:r>
          </w:p>
        </w:tc>
        <w:tc>
          <w:tcPr>
            <w:tcW w:w="3830" w:type="dxa"/>
            <w:hideMark/>
          </w:tcPr>
          <w:p w:rsidR="008A6947" w:rsidRPr="00E07610" w:rsidRDefault="008A6947" w:rsidP="00FA06B9">
            <w:pPr>
              <w:tabs>
                <w:tab w:val="clear" w:pos="794"/>
                <w:tab w:val="clear" w:pos="1191"/>
                <w:tab w:val="clear" w:pos="1588"/>
                <w:tab w:val="clear" w:pos="1985"/>
              </w:tabs>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I.5 Mejorar el acceso a las telecomunicaciones/TIC para las personas con discapacidad y con necesidades especiales</w:t>
            </w:r>
          </w:p>
        </w:tc>
      </w:tr>
      <w:tr w:rsidR="008A6947" w:rsidRPr="008A6947" w:rsidTr="006C122F">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left w:val="single" w:sz="4" w:space="0" w:color="95B3D7"/>
              <w:bottom w:val="single" w:sz="4" w:space="0" w:color="95B3D7"/>
              <w:right w:val="single" w:sz="4" w:space="0" w:color="95B3D7"/>
            </w:tcBorders>
            <w:textDirection w:val="btLr"/>
            <w:hideMark/>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18"/>
                <w:szCs w:val="18"/>
                <w:lang w:val="es-ES_tradnl"/>
              </w:rPr>
            </w:pPr>
            <w:r w:rsidRPr="004B38C5">
              <w:rPr>
                <w:rFonts w:ascii="Calibri" w:eastAsia="Calibri" w:hAnsi="Calibri" w:cs="Arial"/>
                <w:color w:val="2E74B5"/>
                <w:sz w:val="18"/>
                <w:szCs w:val="18"/>
                <w:lang w:val="es-ES_tradnl"/>
              </w:rPr>
              <w:t>Resultados</w:t>
            </w:r>
          </w:p>
        </w:tc>
        <w:tc>
          <w:tcPr>
            <w:tcW w:w="2864"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I.1-1</w:t>
            </w:r>
            <w:r w:rsidRPr="00E07610">
              <w:rPr>
                <w:rFonts w:ascii="Calibri" w:eastAsia="Calibri" w:hAnsi="Calibri" w:cs="Arial"/>
                <w:sz w:val="18"/>
                <w:szCs w:val="18"/>
                <w:lang w:val="es-ES_tradnl"/>
              </w:rPr>
              <w:t>: Aumento de la colaboración entre interesados competentes, con miras a mejorar la eficacia del entorno de las telecomunicaciones/TIC</w:t>
            </w:r>
          </w:p>
        </w:tc>
        <w:tc>
          <w:tcPr>
            <w:tcW w:w="2226"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I.2-1</w:t>
            </w:r>
            <w:r w:rsidRPr="00E07610">
              <w:rPr>
                <w:rFonts w:ascii="Calibri" w:eastAsia="Calibri" w:hAnsi="Calibri" w:cs="Arial"/>
                <w:sz w:val="18"/>
                <w:szCs w:val="18"/>
                <w:lang w:val="es-ES_tradnl"/>
              </w:rPr>
              <w:t>: Mayores sinergias de asociaciones sobre telecomunicaciones/TIC</w:t>
            </w:r>
          </w:p>
        </w:tc>
        <w:tc>
          <w:tcPr>
            <w:tcW w:w="2545"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I.3-1</w:t>
            </w:r>
            <w:r w:rsidRPr="00E07610">
              <w:rPr>
                <w:rFonts w:ascii="Calibri" w:eastAsia="Calibri" w:hAnsi="Calibri" w:cs="Arial"/>
                <w:sz w:val="18"/>
                <w:szCs w:val="18"/>
                <w:lang w:val="es-ES_tradnl"/>
              </w:rPr>
              <w:t>: Identificación y análisis oportunos de tendencias emergentes en las telecomunicaciones/TIC y establecimiento de nuevos ámbitos de actividad conexos</w:t>
            </w:r>
          </w:p>
        </w:tc>
        <w:tc>
          <w:tcPr>
            <w:tcW w:w="2829"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I.4-1</w:t>
            </w:r>
            <w:r w:rsidRPr="00E07610">
              <w:rPr>
                <w:rFonts w:ascii="Calibri" w:eastAsia="Calibri" w:hAnsi="Calibri" w:cs="Arial"/>
                <w:sz w:val="18"/>
                <w:szCs w:val="18"/>
                <w:lang w:val="es-ES_tradnl"/>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3830"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I.5-1</w:t>
            </w:r>
            <w:r w:rsidRPr="00E07610">
              <w:rPr>
                <w:rFonts w:ascii="Calibri" w:eastAsia="Calibri" w:hAnsi="Calibri" w:cs="Arial"/>
                <w:sz w:val="18"/>
                <w:szCs w:val="18"/>
                <w:lang w:val="es-ES_tradnl"/>
              </w:rPr>
              <w:t>: Aumento de la disponibilidad y conformidad de equipos, servicios y aplicaciones de telecomunicaciones/TIC con principios de diseño universales</w:t>
            </w:r>
          </w:p>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I.5-2</w:t>
            </w:r>
            <w:r w:rsidRPr="00E07610">
              <w:rPr>
                <w:rFonts w:ascii="Calibri" w:eastAsia="Calibri" w:hAnsi="Calibri" w:cs="Arial"/>
                <w:sz w:val="18"/>
                <w:szCs w:val="18"/>
                <w:lang w:val="es-ES_tradnl"/>
              </w:rPr>
              <w:t>: Aumento de la participación de organizaciones de personas con discapacidad y con necesidades especiales en los trabajos de la Unión</w:t>
            </w:r>
          </w:p>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I.5-3</w:t>
            </w:r>
            <w:r w:rsidRPr="00E07610">
              <w:rPr>
                <w:rFonts w:ascii="Calibri" w:eastAsia="Calibri" w:hAnsi="Calibri" w:cs="Arial"/>
                <w:sz w:val="18"/>
                <w:szCs w:val="18"/>
                <w:lang w:val="es-ES_tradnl"/>
              </w:rPr>
              <w:t>: Aumento de la sensibilización, incluido el reconocimiento multilateral e intergubernamental de la necesidad de mejorar el acceso a las telecomunicaciones/TIC para las personas con discapacidad y con necesidades especiales</w:t>
            </w:r>
          </w:p>
        </w:tc>
      </w:tr>
      <w:tr w:rsidR="008A6947" w:rsidRPr="008A6947" w:rsidTr="006C122F">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left w:val="single" w:sz="4" w:space="0" w:color="95B3D7"/>
              <w:bottom w:val="single" w:sz="4" w:space="0" w:color="95B3D7"/>
              <w:right w:val="single" w:sz="4" w:space="0" w:color="95B3D7"/>
            </w:tcBorders>
            <w:textDirection w:val="btLr"/>
            <w:hideMark/>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18"/>
                <w:szCs w:val="18"/>
                <w:lang w:val="es-ES_tradnl"/>
              </w:rPr>
            </w:pPr>
            <w:r w:rsidRPr="004B38C5">
              <w:rPr>
                <w:rFonts w:ascii="Calibri" w:eastAsia="Calibri" w:hAnsi="Calibri" w:cs="Arial"/>
                <w:color w:val="2E74B5"/>
                <w:sz w:val="18"/>
                <w:szCs w:val="18"/>
                <w:lang w:val="es-ES_tradnl"/>
              </w:rPr>
              <w:t>Productos</w:t>
            </w:r>
          </w:p>
        </w:tc>
        <w:tc>
          <w:tcPr>
            <w:tcW w:w="2864"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 el Día Mundial de las Telecomunicaciones y la Sociedad de la Información (DMTSI), ITU Telecom)</w:t>
            </w:r>
          </w:p>
        </w:tc>
        <w:tc>
          <w:tcPr>
            <w:tcW w:w="2226"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Divulgación de conocimientos, tomas de contacto y asociaciones</w:t>
            </w:r>
          </w:p>
          <w:p w:rsidR="008A6947" w:rsidRPr="00E07610" w:rsidRDefault="008A6947" w:rsidP="00FA06B9">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Memoranda de Entendimiento (MoU)</w:t>
            </w:r>
          </w:p>
        </w:tc>
        <w:tc>
          <w:tcPr>
            <w:tcW w:w="2545"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Iniciativas e informes intersectoriales sobre tendencias emergentes de las telecomunicaciones/TIC y otras iniciativas similares (incluido Actualidades de la</w:t>
            </w:r>
            <w:r w:rsidR="00BD3BC1">
              <w:rPr>
                <w:rFonts w:ascii="Calibri" w:eastAsia="Calibri" w:hAnsi="Calibri" w:cs="Arial"/>
                <w:sz w:val="18"/>
                <w:szCs w:val="18"/>
                <w:lang w:val="es-ES_tradnl"/>
              </w:rPr>
              <w:t> </w:t>
            </w:r>
            <w:r w:rsidRPr="00E07610">
              <w:rPr>
                <w:rFonts w:ascii="Calibri" w:eastAsia="Calibri" w:hAnsi="Calibri" w:cs="Arial"/>
                <w:sz w:val="18"/>
                <w:szCs w:val="18"/>
                <w:lang w:val="es-ES_tradnl"/>
              </w:rPr>
              <w:t>UIT)</w:t>
            </w:r>
          </w:p>
        </w:tc>
        <w:tc>
          <w:tcPr>
            <w:tcW w:w="2829"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Informes y otros insumos a los procesos interorganismos, multilaterales e intergubernamentales de las Naciones Unidas</w:t>
            </w:r>
          </w:p>
        </w:tc>
        <w:tc>
          <w:tcPr>
            <w:tcW w:w="3830" w:type="dxa"/>
            <w:tcBorders>
              <w:top w:val="single" w:sz="4" w:space="0" w:color="95B3D7"/>
              <w:left w:val="single" w:sz="4" w:space="0" w:color="95B3D7"/>
              <w:bottom w:val="single" w:sz="4" w:space="0" w:color="95B3D7"/>
              <w:right w:val="single" w:sz="4" w:space="0" w:color="95B3D7"/>
            </w:tcBorders>
            <w:hideMark/>
          </w:tcPr>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Informes, directrices y listas de comprobación relativos a la accesibilidad de las telecomunicaciones/TIC</w:t>
            </w:r>
          </w:p>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 xml:space="preserve">Movilización de recursos y conocimientos técnicos especializados, por ejemplo, mediante el fomento de la participación de personas con discapacidad y necesidades especiales en reuniones regionales e internacionales </w:t>
            </w:r>
          </w:p>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Continuación del desarrollo y ejecución de los planes de política de accesibilidad de la UIT y otros planes conexos</w:t>
            </w:r>
          </w:p>
          <w:p w:rsidR="008A6947" w:rsidRPr="00E07610" w:rsidRDefault="008A6947" w:rsidP="00BD3BC1">
            <w:pPr>
              <w:tabs>
                <w:tab w:val="clear" w:pos="794"/>
                <w:tab w:val="clear" w:pos="1191"/>
                <w:tab w:val="clear" w:pos="1588"/>
                <w:tab w:val="clear" w:pos="1985"/>
                <w:tab w:val="left" w:pos="252"/>
              </w:tabs>
              <w:spacing w:before="20" w:after="20"/>
              <w:ind w:left="252" w:hanging="252"/>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Promoción, tanto en el plano de las Naciones Unidas como en los planos regional y nacional</w:t>
            </w:r>
          </w:p>
        </w:tc>
      </w:tr>
      <w:tr w:rsidR="008A6947" w:rsidRPr="008A6947" w:rsidTr="006C122F">
        <w:trPr>
          <w:cantSplit/>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left w:val="single" w:sz="4" w:space="0" w:color="95B3D7"/>
              <w:bottom w:val="single" w:sz="4" w:space="0" w:color="95B3D7"/>
              <w:right w:val="single" w:sz="4" w:space="0" w:color="95B3D7"/>
            </w:tcBorders>
            <w:vAlign w:val="center"/>
            <w:hideMark/>
          </w:tcPr>
          <w:p w:rsidR="008A6947" w:rsidRPr="00E07610" w:rsidRDefault="008A6947" w:rsidP="006C122F">
            <w:pPr>
              <w:tabs>
                <w:tab w:val="clear" w:pos="794"/>
                <w:tab w:val="clear" w:pos="1191"/>
                <w:tab w:val="clear" w:pos="1588"/>
                <w:tab w:val="clear" w:pos="1985"/>
              </w:tabs>
              <w:spacing w:before="60" w:after="60"/>
              <w:rPr>
                <w:rFonts w:ascii="Calibri" w:eastAsia="Calibri" w:hAnsi="Calibri" w:cs="Arial"/>
                <w:sz w:val="18"/>
                <w:szCs w:val="18"/>
                <w:lang w:val="es-ES_tradnl"/>
              </w:rPr>
            </w:pPr>
          </w:p>
        </w:tc>
        <w:tc>
          <w:tcPr>
            <w:tcW w:w="14294" w:type="dxa"/>
            <w:gridSpan w:val="5"/>
            <w:tcBorders>
              <w:top w:val="single" w:sz="4" w:space="0" w:color="95B3D7"/>
              <w:left w:val="single" w:sz="4" w:space="0" w:color="95B3D7"/>
              <w:bottom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Los productos siguientes de las actividades de los órganos rectores de la UIT contribuyen a la consecución de todos los objetivos de la Unión:</w:t>
            </w:r>
          </w:p>
          <w:p w:rsidR="008A6947" w:rsidRPr="00E07610" w:rsidRDefault="008A6947" w:rsidP="00FA06B9">
            <w:pPr>
              <w:tabs>
                <w:tab w:val="clear" w:pos="794"/>
                <w:tab w:val="clear" w:pos="1191"/>
                <w:tab w:val="clear" w:pos="1588"/>
                <w:tab w:val="clear" w:pos="1985"/>
                <w:tab w:val="left" w:pos="317"/>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Decisiones, Resoluciones, Recomendaciones y otros resultados de la Conferencia de Plenipotenciarios</w:t>
            </w:r>
          </w:p>
          <w:p w:rsidR="008A6947" w:rsidRPr="00E07610" w:rsidRDefault="008A6947" w:rsidP="00FA06B9">
            <w:pPr>
              <w:tabs>
                <w:tab w:val="clear" w:pos="794"/>
                <w:tab w:val="clear" w:pos="1191"/>
                <w:tab w:val="clear" w:pos="1588"/>
                <w:tab w:val="clear" w:pos="1985"/>
                <w:tab w:val="left" w:pos="317"/>
              </w:tabs>
              <w:spacing w:before="20" w:after="2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Acuerdos y Resoluciones del Consejo, así como resultados de los Grupos de Trabajo del Consejo</w:t>
            </w:r>
          </w:p>
        </w:tc>
      </w:tr>
    </w:tbl>
    <w:p w:rsidR="008A6947" w:rsidRPr="004B38C5" w:rsidRDefault="008A6947" w:rsidP="00FA06B9">
      <w:pPr>
        <w:pStyle w:val="Heading2"/>
        <w:spacing w:after="60"/>
        <w:rPr>
          <w:color w:val="2E74B5"/>
          <w:lang w:val="es-ES_tradnl"/>
        </w:rPr>
      </w:pPr>
      <w:r w:rsidRPr="004B38C5">
        <w:rPr>
          <w:color w:val="2E74B5"/>
          <w:lang w:val="es-ES_tradnl"/>
        </w:rPr>
        <w:lastRenderedPageBreak/>
        <w:t>3.4</w:t>
      </w:r>
      <w:r w:rsidRPr="004B38C5">
        <w:rPr>
          <w:color w:val="2E74B5"/>
          <w:lang w:val="es-ES_tradnl"/>
        </w:rPr>
        <w:tab/>
        <w:t>Atribución de los costes de la Secretaría General para 2018</w:t>
      </w:r>
    </w:p>
    <w:tbl>
      <w:tblPr>
        <w:tblStyle w:val="GridTable4-Accent11"/>
        <w:tblW w:w="13178" w:type="dxa"/>
        <w:tblLook w:val="0620" w:firstRow="1" w:lastRow="0" w:firstColumn="0" w:lastColumn="0" w:noHBand="1" w:noVBand="1"/>
      </w:tblPr>
      <w:tblGrid>
        <w:gridCol w:w="4390"/>
        <w:gridCol w:w="1559"/>
        <w:gridCol w:w="7229"/>
      </w:tblGrid>
      <w:tr w:rsidR="008A6947" w:rsidRPr="008A6947" w:rsidTr="006C122F">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8A6947" w:rsidRPr="00E07610" w:rsidRDefault="008A6947" w:rsidP="00FA06B9">
            <w:pPr>
              <w:tabs>
                <w:tab w:val="clear" w:pos="794"/>
                <w:tab w:val="clear" w:pos="1191"/>
                <w:tab w:val="clear" w:pos="1588"/>
                <w:tab w:val="clear" w:pos="1985"/>
              </w:tabs>
              <w:spacing w:before="60" w:after="60"/>
              <w:jc w:val="center"/>
              <w:rPr>
                <w:rFonts w:ascii="Calibri" w:eastAsia="Calibri" w:hAnsi="Calibri" w:cs="Arial"/>
                <w:sz w:val="20"/>
                <w:lang w:val="es-ES_tradnl"/>
              </w:rPr>
            </w:pPr>
            <w:r w:rsidRPr="00E07610">
              <w:rPr>
                <w:rFonts w:ascii="Calibri" w:eastAsia="Calibri" w:hAnsi="Calibri" w:cs="Arial"/>
                <w:sz w:val="20"/>
                <w:lang w:val="es-ES_tradnl"/>
              </w:rPr>
              <w:t>Total de recursos de la Secretaría General</w:t>
            </w:r>
          </w:p>
        </w:tc>
        <w:tc>
          <w:tcPr>
            <w:tcW w:w="1559" w:type="dxa"/>
          </w:tcPr>
          <w:p w:rsidR="008A6947" w:rsidRPr="00E07610" w:rsidRDefault="008A6947" w:rsidP="00FA06B9">
            <w:pPr>
              <w:tabs>
                <w:tab w:val="clear" w:pos="794"/>
                <w:tab w:val="clear" w:pos="1191"/>
                <w:tab w:val="clear" w:pos="1588"/>
                <w:tab w:val="clear" w:pos="1985"/>
              </w:tabs>
              <w:spacing w:before="60" w:after="60"/>
              <w:jc w:val="center"/>
              <w:rPr>
                <w:rFonts w:ascii="Calibri" w:eastAsia="Calibri" w:hAnsi="Calibri" w:cs="Arial"/>
                <w:sz w:val="20"/>
                <w:lang w:val="es-ES_tradnl"/>
              </w:rPr>
            </w:pPr>
            <w:r w:rsidRPr="00E07610">
              <w:rPr>
                <w:rFonts w:ascii="Calibri" w:eastAsia="Calibri" w:hAnsi="Calibri" w:cs="Arial"/>
                <w:sz w:val="20"/>
                <w:lang w:val="es-ES_tradnl"/>
              </w:rPr>
              <w:t>% de atribución</w:t>
            </w:r>
          </w:p>
        </w:tc>
        <w:tc>
          <w:tcPr>
            <w:tcW w:w="7229" w:type="dxa"/>
          </w:tcPr>
          <w:p w:rsidR="008A6947" w:rsidRPr="00E07610" w:rsidRDefault="008A6947" w:rsidP="00FA06B9">
            <w:pPr>
              <w:tabs>
                <w:tab w:val="clear" w:pos="794"/>
                <w:tab w:val="clear" w:pos="1191"/>
                <w:tab w:val="clear" w:pos="1588"/>
                <w:tab w:val="clear" w:pos="1985"/>
              </w:tabs>
              <w:spacing w:before="60" w:after="60"/>
              <w:jc w:val="center"/>
              <w:rPr>
                <w:rFonts w:ascii="Calibri" w:eastAsia="Calibri" w:hAnsi="Calibri" w:cs="Arial"/>
                <w:sz w:val="20"/>
                <w:lang w:val="es-ES_tradnl"/>
              </w:rPr>
            </w:pPr>
            <w:r w:rsidRPr="00E07610">
              <w:rPr>
                <w:rFonts w:ascii="Calibri" w:eastAsia="Calibri" w:hAnsi="Calibri" w:cs="Arial"/>
                <w:sz w:val="20"/>
                <w:lang w:val="es-ES_tradnl"/>
              </w:rPr>
              <w:t>Cifra calculada con arreglo al proyecto de Presupuesto (en miles CHF)</w:t>
            </w:r>
          </w:p>
        </w:tc>
      </w:tr>
      <w:tr w:rsidR="008A6947" w:rsidRPr="008A6947" w:rsidTr="006C122F">
        <w:trPr>
          <w:trHeight w:val="300"/>
        </w:trPr>
        <w:tc>
          <w:tcPr>
            <w:tcW w:w="4390" w:type="dxa"/>
            <w:hideMark/>
          </w:tcPr>
          <w:p w:rsidR="008A6947" w:rsidRPr="00E07610" w:rsidRDefault="008A6947" w:rsidP="006C122F">
            <w:pPr>
              <w:tabs>
                <w:tab w:val="clear" w:pos="794"/>
                <w:tab w:val="clear" w:pos="1191"/>
                <w:tab w:val="clear" w:pos="1588"/>
                <w:tab w:val="clear" w:pos="1985"/>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 xml:space="preserve">Recursos atribuidos a </w:t>
            </w:r>
            <w:r w:rsidRPr="00E07610">
              <w:rPr>
                <w:rFonts w:ascii="Calibri" w:eastAsia="Calibri" w:hAnsi="Calibri" w:cs="Arial"/>
                <w:b/>
                <w:bCs/>
                <w:sz w:val="18"/>
                <w:szCs w:val="18"/>
                <w:lang w:val="es-ES_tradnl"/>
              </w:rPr>
              <w:t>Objetivos del Sector</w:t>
            </w:r>
            <w:r w:rsidRPr="00E07610">
              <w:rPr>
                <w:rFonts w:ascii="Calibri" w:eastAsia="Calibri" w:hAnsi="Calibri" w:cs="Arial"/>
                <w:sz w:val="18"/>
                <w:szCs w:val="18"/>
                <w:lang w:val="es-ES_tradnl"/>
              </w:rPr>
              <w:t>*</w:t>
            </w:r>
          </w:p>
        </w:tc>
        <w:tc>
          <w:tcPr>
            <w:tcW w:w="1559" w:type="dxa"/>
          </w:tcPr>
          <w:p w:rsidR="008A6947" w:rsidRPr="00E07610" w:rsidRDefault="008A6947" w:rsidP="006C122F">
            <w:pPr>
              <w:tabs>
                <w:tab w:val="clear" w:pos="794"/>
                <w:tab w:val="clear" w:pos="1191"/>
                <w:tab w:val="clear" w:pos="1588"/>
                <w:tab w:val="clear" w:pos="1985"/>
              </w:tabs>
              <w:spacing w:before="60" w:after="60"/>
              <w:jc w:val="center"/>
              <w:rPr>
                <w:rFonts w:ascii="Calibri" w:eastAsia="Calibri" w:hAnsi="Calibri" w:cs="Arial"/>
                <w:b/>
                <w:bCs/>
                <w:sz w:val="18"/>
                <w:szCs w:val="18"/>
                <w:lang w:val="es-ES_tradnl"/>
              </w:rPr>
            </w:pPr>
            <w:r w:rsidRPr="00E07610">
              <w:rPr>
                <w:rFonts w:ascii="Calibri" w:eastAsia="Calibri" w:hAnsi="Calibri" w:cs="Arial"/>
                <w:b/>
                <w:bCs/>
                <w:sz w:val="18"/>
                <w:szCs w:val="18"/>
                <w:lang w:val="es-ES_tradnl"/>
              </w:rPr>
              <w:t>89%</w:t>
            </w:r>
          </w:p>
        </w:tc>
        <w:tc>
          <w:tcPr>
            <w:tcW w:w="7229" w:type="dxa"/>
          </w:tcPr>
          <w:p w:rsidR="008A6947" w:rsidRPr="00E07610" w:rsidRDefault="008A6947" w:rsidP="006C122F">
            <w:pPr>
              <w:tabs>
                <w:tab w:val="clear" w:pos="794"/>
                <w:tab w:val="clear" w:pos="1191"/>
                <w:tab w:val="clear" w:pos="1588"/>
                <w:tab w:val="clear" w:pos="1985"/>
                <w:tab w:val="left" w:pos="317"/>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ab/>
              <w:t>78 717</w:t>
            </w:r>
            <w:r w:rsidRPr="00E07610">
              <w:rPr>
                <w:rFonts w:ascii="Calibri" w:eastAsia="Calibri" w:hAnsi="Calibri" w:cs="Arial"/>
                <w:sz w:val="18"/>
                <w:szCs w:val="18"/>
                <w:lang w:val="es-ES_tradnl"/>
              </w:rPr>
              <w:tab/>
            </w:r>
            <w:r w:rsidRPr="00E07610">
              <w:rPr>
                <w:rFonts w:ascii="Calibri" w:eastAsia="Calibri" w:hAnsi="Calibri" w:cs="Arial"/>
                <w:sz w:val="18"/>
                <w:szCs w:val="18"/>
                <w:lang w:val="es-ES_tradnl"/>
              </w:rPr>
              <w:tab/>
              <w:t>* Incluidos Facilitadores/Servicios de Apoyo y Documentación</w:t>
            </w:r>
          </w:p>
        </w:tc>
      </w:tr>
      <w:tr w:rsidR="008A6947" w:rsidRPr="008A6947" w:rsidTr="006C122F">
        <w:trPr>
          <w:trHeight w:val="161"/>
        </w:trPr>
        <w:tc>
          <w:tcPr>
            <w:tcW w:w="4390" w:type="dxa"/>
            <w:hideMark/>
          </w:tcPr>
          <w:p w:rsidR="008A6947" w:rsidRPr="00E07610" w:rsidRDefault="008A6947" w:rsidP="006C122F">
            <w:pPr>
              <w:tabs>
                <w:tab w:val="clear" w:pos="794"/>
                <w:tab w:val="clear" w:pos="1191"/>
                <w:tab w:val="clear" w:pos="1588"/>
                <w:tab w:val="clear" w:pos="1985"/>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Recursos atribuidos a</w:t>
            </w:r>
            <w:r w:rsidRPr="00E07610">
              <w:rPr>
                <w:rFonts w:ascii="Calibri" w:eastAsia="Calibri" w:hAnsi="Calibri" w:cs="Arial"/>
                <w:b/>
                <w:bCs/>
                <w:sz w:val="18"/>
                <w:szCs w:val="18"/>
                <w:lang w:val="es-ES_tradnl"/>
              </w:rPr>
              <w:t xml:space="preserve"> Objetivos Intersectoriales</w:t>
            </w:r>
            <w:r w:rsidRPr="00E07610">
              <w:rPr>
                <w:rFonts w:ascii="Calibri" w:eastAsia="Calibri" w:hAnsi="Calibri" w:cs="Arial"/>
                <w:sz w:val="18"/>
                <w:szCs w:val="18"/>
                <w:lang w:val="es-ES_tradnl"/>
              </w:rPr>
              <w:t>**</w:t>
            </w:r>
          </w:p>
        </w:tc>
        <w:tc>
          <w:tcPr>
            <w:tcW w:w="1559" w:type="dxa"/>
          </w:tcPr>
          <w:p w:rsidR="008A6947" w:rsidRPr="00E07610" w:rsidRDefault="008A6947" w:rsidP="006C122F">
            <w:pPr>
              <w:tabs>
                <w:tab w:val="clear" w:pos="794"/>
                <w:tab w:val="clear" w:pos="1191"/>
                <w:tab w:val="clear" w:pos="1588"/>
                <w:tab w:val="clear" w:pos="1985"/>
              </w:tabs>
              <w:spacing w:before="60" w:after="60"/>
              <w:jc w:val="center"/>
              <w:rPr>
                <w:rFonts w:ascii="Calibri" w:eastAsia="Calibri" w:hAnsi="Calibri" w:cs="Arial"/>
                <w:b/>
                <w:bCs/>
                <w:sz w:val="18"/>
                <w:szCs w:val="18"/>
                <w:lang w:val="es-ES_tradnl"/>
              </w:rPr>
            </w:pPr>
            <w:r w:rsidRPr="00E07610">
              <w:rPr>
                <w:rFonts w:ascii="Calibri" w:eastAsia="Calibri" w:hAnsi="Calibri" w:cs="Arial"/>
                <w:b/>
                <w:bCs/>
                <w:sz w:val="18"/>
                <w:szCs w:val="18"/>
                <w:lang w:val="es-ES_tradnl"/>
              </w:rPr>
              <w:t>11%</w:t>
            </w:r>
          </w:p>
        </w:tc>
        <w:tc>
          <w:tcPr>
            <w:tcW w:w="7229" w:type="dxa"/>
          </w:tcPr>
          <w:p w:rsidR="008A6947" w:rsidRPr="00E07610" w:rsidRDefault="008A6947" w:rsidP="006C122F">
            <w:pPr>
              <w:tabs>
                <w:tab w:val="clear" w:pos="794"/>
                <w:tab w:val="clear" w:pos="1191"/>
                <w:tab w:val="clear" w:pos="1588"/>
                <w:tab w:val="clear" w:pos="1985"/>
                <w:tab w:val="left" w:pos="317"/>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ab/>
              <w:t>9 572</w:t>
            </w:r>
            <w:r w:rsidRPr="00E07610">
              <w:rPr>
                <w:rFonts w:ascii="Calibri" w:eastAsia="Calibri" w:hAnsi="Calibri" w:cs="Arial"/>
                <w:sz w:val="18"/>
                <w:szCs w:val="18"/>
                <w:lang w:val="es-ES_tradnl"/>
              </w:rPr>
              <w:tab/>
            </w:r>
            <w:r w:rsidRPr="00E07610">
              <w:rPr>
                <w:rFonts w:ascii="Calibri" w:eastAsia="Calibri" w:hAnsi="Calibri" w:cs="Arial"/>
                <w:sz w:val="18"/>
                <w:szCs w:val="18"/>
                <w:lang w:val="es-ES_tradnl"/>
              </w:rPr>
              <w:tab/>
              <w:t>** Incluido el coste directo de los productos intersectoriales</w:t>
            </w:r>
          </w:p>
        </w:tc>
      </w:tr>
      <w:tr w:rsidR="008A6947" w:rsidRPr="00E07610" w:rsidTr="006C122F">
        <w:trPr>
          <w:trHeight w:val="81"/>
        </w:trPr>
        <w:tc>
          <w:tcPr>
            <w:tcW w:w="4390" w:type="dxa"/>
            <w:hideMark/>
          </w:tcPr>
          <w:p w:rsidR="008A6947" w:rsidRPr="00E07610" w:rsidRDefault="008A6947" w:rsidP="006C122F">
            <w:pPr>
              <w:tabs>
                <w:tab w:val="clear" w:pos="794"/>
                <w:tab w:val="clear" w:pos="1191"/>
                <w:tab w:val="clear" w:pos="1588"/>
                <w:tab w:val="clear" w:pos="1985"/>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Total</w:t>
            </w:r>
          </w:p>
        </w:tc>
        <w:tc>
          <w:tcPr>
            <w:tcW w:w="1559" w:type="dxa"/>
          </w:tcPr>
          <w:p w:rsidR="008A6947" w:rsidRPr="00E07610" w:rsidRDefault="008A6947" w:rsidP="006C122F">
            <w:pPr>
              <w:tabs>
                <w:tab w:val="clear" w:pos="794"/>
                <w:tab w:val="clear" w:pos="1191"/>
                <w:tab w:val="clear" w:pos="1588"/>
                <w:tab w:val="clear" w:pos="1985"/>
              </w:tabs>
              <w:spacing w:before="60" w:after="60"/>
              <w:jc w:val="center"/>
              <w:rPr>
                <w:rFonts w:ascii="Calibri" w:eastAsia="Calibri" w:hAnsi="Calibri" w:cs="Arial"/>
                <w:b/>
                <w:bCs/>
                <w:sz w:val="18"/>
                <w:szCs w:val="18"/>
                <w:lang w:val="es-ES_tradnl"/>
              </w:rPr>
            </w:pPr>
            <w:r w:rsidRPr="00E07610">
              <w:rPr>
                <w:rFonts w:ascii="Calibri" w:eastAsia="Calibri" w:hAnsi="Calibri" w:cs="Arial"/>
                <w:b/>
                <w:bCs/>
                <w:sz w:val="18"/>
                <w:szCs w:val="18"/>
                <w:lang w:val="es-ES_tradnl"/>
              </w:rPr>
              <w:t>100%</w:t>
            </w:r>
          </w:p>
        </w:tc>
        <w:tc>
          <w:tcPr>
            <w:tcW w:w="7229" w:type="dxa"/>
          </w:tcPr>
          <w:p w:rsidR="008A6947" w:rsidRPr="00E07610" w:rsidRDefault="008A6947" w:rsidP="006C122F">
            <w:pPr>
              <w:tabs>
                <w:tab w:val="clear" w:pos="794"/>
                <w:tab w:val="clear" w:pos="1191"/>
                <w:tab w:val="clear" w:pos="1588"/>
                <w:tab w:val="clear" w:pos="1985"/>
                <w:tab w:val="left" w:pos="317"/>
              </w:tabs>
              <w:spacing w:before="60" w:after="60"/>
              <w:rPr>
                <w:rFonts w:ascii="Calibri" w:eastAsia="Calibri" w:hAnsi="Calibri" w:cs="Arial"/>
                <w:sz w:val="18"/>
                <w:szCs w:val="18"/>
                <w:lang w:val="es-ES_tradnl"/>
              </w:rPr>
            </w:pPr>
            <w:r w:rsidRPr="00E07610">
              <w:rPr>
                <w:rFonts w:ascii="Calibri" w:eastAsia="Calibri" w:hAnsi="Calibri" w:cs="Arial"/>
                <w:sz w:val="18"/>
                <w:szCs w:val="18"/>
                <w:lang w:val="es-ES_tradnl"/>
              </w:rPr>
              <w:tab/>
              <w:t>88 289</w:t>
            </w:r>
          </w:p>
        </w:tc>
      </w:tr>
    </w:tbl>
    <w:p w:rsidR="008A6947" w:rsidRPr="004B38C5" w:rsidRDefault="008A6947" w:rsidP="00FA06B9">
      <w:pPr>
        <w:pStyle w:val="Heading2"/>
        <w:spacing w:after="60"/>
        <w:rPr>
          <w:color w:val="2E74B5"/>
          <w:lang w:val="es-ES_tradnl"/>
        </w:rPr>
      </w:pPr>
      <w:r w:rsidRPr="004B38C5">
        <w:rPr>
          <w:color w:val="2E74B5"/>
          <w:lang w:val="es-ES_tradnl"/>
        </w:rPr>
        <w:t>3.5</w:t>
      </w:r>
      <w:r w:rsidRPr="004B38C5">
        <w:rPr>
          <w:color w:val="2E74B5"/>
          <w:lang w:val="es-ES_tradnl"/>
        </w:rPr>
        <w:tab/>
        <w:t>Atribución de recursos de la Secretaría General a los Facilitadores/Servicios de Apoyo para 2018</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8A6947" w:rsidRPr="00E07610" w:rsidTr="006C122F">
        <w:tc>
          <w:tcPr>
            <w:cnfStyle w:val="001000000000" w:firstRow="0" w:lastRow="0" w:firstColumn="1" w:lastColumn="0" w:oddVBand="0" w:evenVBand="0" w:oddHBand="0" w:evenHBand="0" w:firstRowFirstColumn="0" w:firstRowLastColumn="0" w:lastRowFirstColumn="0" w:lastRowLastColumn="0"/>
            <w:tcW w:w="6980" w:type="dxa"/>
            <w:gridSpan w:val="2"/>
          </w:tcPr>
          <w:p w:rsidR="008A6947" w:rsidRPr="00E07610" w:rsidRDefault="008A6947" w:rsidP="00FA06B9">
            <w:pPr>
              <w:tabs>
                <w:tab w:val="clear" w:pos="794"/>
                <w:tab w:val="clear" w:pos="1191"/>
                <w:tab w:val="clear" w:pos="1588"/>
                <w:tab w:val="clear" w:pos="1985"/>
                <w:tab w:val="left" w:pos="567"/>
                <w:tab w:val="left" w:pos="1134"/>
                <w:tab w:val="left" w:pos="1701"/>
                <w:tab w:val="left" w:pos="2268"/>
                <w:tab w:val="left" w:pos="2835"/>
              </w:tabs>
              <w:spacing w:before="60"/>
              <w:rPr>
                <w:rFonts w:ascii="Calibri" w:eastAsia="Calibri" w:hAnsi="Calibri" w:cs="Arial"/>
                <w:szCs w:val="22"/>
                <w:lang w:val="es-ES_tradnl"/>
              </w:rPr>
            </w:pPr>
            <w:r w:rsidRPr="00E07610">
              <w:rPr>
                <w:rFonts w:ascii="Calibri" w:eastAsia="Calibri" w:hAnsi="Calibri" w:cs="Arial"/>
                <w:noProof/>
                <w:szCs w:val="22"/>
                <w:lang w:val="en-GB" w:eastAsia="zh-CN"/>
              </w:rPr>
              <w:drawing>
                <wp:inline distT="0" distB="0" distL="0" distR="0" wp14:anchorId="671C7493" wp14:editId="49B11101">
                  <wp:extent cx="4314825"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379" w:type="dxa"/>
            <w:vMerge w:val="restart"/>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ascii="Cambria" w:eastAsia="Calibri" w:hAnsi="Cambria" w:cs="Arial"/>
                <w:noProof/>
                <w:color w:val="4F81BD"/>
                <w:szCs w:val="24"/>
                <w:lang w:val="es-ES_tradnl" w:eastAsia="zh-CN"/>
              </w:rPr>
            </w:pPr>
            <w:r w:rsidRPr="00E07610">
              <w:rPr>
                <w:rFonts w:ascii="Cambria" w:eastAsia="Calibri" w:hAnsi="Cambria" w:cs="Arial"/>
                <w:noProof/>
                <w:color w:val="4F81BD"/>
                <w:szCs w:val="24"/>
                <w:lang w:val="es-ES_tradnl" w:eastAsia="zh-CN"/>
              </w:rPr>
              <w:t>Atribución de recursos planificada por Servicio de Apoyo</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 </w:t>
            </w:r>
            <w:r w:rsidRPr="00E07610">
              <w:rPr>
                <w:rFonts w:ascii="Calibri" w:eastAsia="Calibri" w:hAnsi="Calibri" w:cs="Arial"/>
                <w:sz w:val="18"/>
                <w:szCs w:val="18"/>
                <w:lang w:val="es-ES_tradnl"/>
              </w:rPr>
              <w:t>Gestión de la Unión</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S.2 </w:t>
            </w:r>
            <w:r w:rsidRPr="00E07610">
              <w:rPr>
                <w:rFonts w:ascii="Calibri" w:eastAsia="Calibri" w:hAnsi="Calibri" w:cs="Arial"/>
                <w:sz w:val="18"/>
                <w:szCs w:val="18"/>
                <w:lang w:val="es-ES_tradnl"/>
              </w:rPr>
              <w:t>Organización de conferencias, asambleas, seminarios y talleres (con traducción e interpretación)</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S.3 </w:t>
            </w:r>
            <w:r w:rsidRPr="00E07610">
              <w:rPr>
                <w:rFonts w:ascii="Calibri" w:eastAsia="Calibri" w:hAnsi="Calibri" w:cs="Arial"/>
                <w:sz w:val="18"/>
                <w:szCs w:val="18"/>
                <w:lang w:val="es-ES_tradnl"/>
              </w:rPr>
              <w:t>Servicios de publicaciones</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S.4 </w:t>
            </w:r>
            <w:r w:rsidRPr="00E07610">
              <w:rPr>
                <w:rFonts w:ascii="Calibri" w:eastAsia="Calibri" w:hAnsi="Calibri" w:cs="Arial"/>
                <w:sz w:val="18"/>
                <w:szCs w:val="18"/>
                <w:lang w:val="es-ES_tradnl"/>
              </w:rPr>
              <w:t>Servicios informáticos</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S.5 </w:t>
            </w:r>
            <w:r w:rsidRPr="00E07610">
              <w:rPr>
                <w:rFonts w:ascii="Calibri" w:eastAsia="Calibri" w:hAnsi="Calibri" w:cs="Arial"/>
                <w:sz w:val="18"/>
                <w:szCs w:val="18"/>
                <w:lang w:val="es-ES_tradnl"/>
              </w:rPr>
              <w:t>Servicios de seguridad y protección</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S.6 </w:t>
            </w:r>
            <w:r w:rsidRPr="00E07610">
              <w:rPr>
                <w:rFonts w:ascii="Calibri" w:eastAsia="Calibri" w:hAnsi="Calibri" w:cs="Arial"/>
                <w:sz w:val="18"/>
                <w:szCs w:val="18"/>
                <w:lang w:val="es-ES_tradnl"/>
              </w:rPr>
              <w:t>Gestión de recursos humanos *</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S.7 </w:t>
            </w:r>
            <w:r w:rsidRPr="00E07610">
              <w:rPr>
                <w:rFonts w:ascii="Calibri" w:eastAsia="Calibri" w:hAnsi="Calibri" w:cs="Arial"/>
                <w:sz w:val="18"/>
                <w:szCs w:val="18"/>
                <w:lang w:val="es-ES_tradnl"/>
              </w:rPr>
              <w:t>Gestión de recursos financieros</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S.8</w:t>
            </w:r>
            <w:r w:rsidRPr="00E07610">
              <w:rPr>
                <w:rFonts w:ascii="Calibri" w:eastAsia="Calibri" w:hAnsi="Calibri" w:cs="Arial"/>
                <w:sz w:val="18"/>
                <w:szCs w:val="18"/>
                <w:lang w:val="es-ES_tradnl"/>
              </w:rPr>
              <w:t xml:space="preserve"> Servicios jurídicos</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S.9 </w:t>
            </w:r>
            <w:r w:rsidRPr="00E07610">
              <w:rPr>
                <w:rFonts w:ascii="Calibri" w:eastAsia="Calibri" w:hAnsi="Calibri" w:cs="Arial"/>
                <w:sz w:val="18"/>
                <w:szCs w:val="18"/>
                <w:lang w:val="es-ES_tradnl"/>
              </w:rPr>
              <w:t>Auditoría interna</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S.10 </w:t>
            </w:r>
            <w:r w:rsidRPr="00E07610">
              <w:rPr>
                <w:rFonts w:ascii="Calibri" w:eastAsia="Calibri" w:hAnsi="Calibri" w:cs="Arial"/>
                <w:sz w:val="18"/>
                <w:szCs w:val="18"/>
                <w:lang w:val="es-ES_tradnl"/>
              </w:rPr>
              <w:t>Compromiso con los Miembros y otros interesados (incluidas las Naciones Unidas)</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S.11 </w:t>
            </w:r>
            <w:r w:rsidRPr="00E07610">
              <w:rPr>
                <w:rFonts w:ascii="Calibri" w:eastAsia="Calibri" w:hAnsi="Calibri" w:cs="Arial"/>
                <w:sz w:val="18"/>
                <w:szCs w:val="18"/>
                <w:lang w:val="es-ES_tradnl"/>
              </w:rPr>
              <w:t>Servicios de comunicación (servicios audiovisuales, comunicados de prensa, medios sociales, gestión de la web, marcas, redacción de discursos, descubrir las TIC)</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S.12 </w:t>
            </w:r>
            <w:r w:rsidRPr="00E07610">
              <w:rPr>
                <w:rFonts w:ascii="Calibri" w:eastAsia="Calibri" w:hAnsi="Calibri" w:cs="Arial"/>
                <w:sz w:val="18"/>
                <w:szCs w:val="18"/>
                <w:lang w:val="es-ES_tradnl"/>
              </w:rPr>
              <w:t>Servicios de protocolo</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S.13 </w:t>
            </w:r>
            <w:r w:rsidRPr="00E07610">
              <w:rPr>
                <w:rFonts w:ascii="Calibri" w:eastAsia="Calibri" w:hAnsi="Calibri" w:cs="Arial"/>
                <w:sz w:val="18"/>
                <w:szCs w:val="18"/>
                <w:lang w:val="es-ES_tradnl"/>
              </w:rPr>
              <w:t>Facilitación del trabajo de los órganos rectores (PP, Consejo, Grupos de Trabajo del Consejo)</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S.14 </w:t>
            </w:r>
            <w:r w:rsidRPr="00E07610">
              <w:rPr>
                <w:rFonts w:ascii="Calibri" w:eastAsia="Calibri" w:hAnsi="Calibri" w:cs="Arial"/>
                <w:sz w:val="18"/>
                <w:szCs w:val="18"/>
                <w:lang w:val="es-ES_tradnl"/>
              </w:rPr>
              <w:t>Producción y distribución de tarjetas de identificación (no incluida)</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S.15 </w:t>
            </w:r>
            <w:r w:rsidRPr="00E07610">
              <w:rPr>
                <w:rFonts w:ascii="Calibri" w:eastAsia="Calibri" w:hAnsi="Calibri" w:cs="Arial"/>
                <w:sz w:val="18"/>
                <w:szCs w:val="18"/>
                <w:lang w:val="es-ES_tradnl"/>
              </w:rPr>
              <w:t>Servicios de movilización de recursos</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 xml:space="preserve">S.16 </w:t>
            </w:r>
            <w:r w:rsidRPr="00E07610">
              <w:rPr>
                <w:rFonts w:ascii="Calibri" w:eastAsia="Calibri" w:hAnsi="Calibri" w:cs="Arial"/>
                <w:sz w:val="18"/>
                <w:szCs w:val="18"/>
                <w:lang w:val="es-ES_tradnl"/>
              </w:rPr>
              <w:t>Gestión y planificación estratégicas de la Unión</w:t>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18"/>
                <w:szCs w:val="18"/>
                <w:lang w:val="es-ES_tradnl"/>
              </w:rPr>
            </w:pPr>
            <w:r w:rsidRPr="00E07610">
              <w:rPr>
                <w:rFonts w:ascii="Calibri" w:eastAsia="Calibri" w:hAnsi="Calibri" w:cs="Arial"/>
                <w:b/>
                <w:bCs/>
                <w:color w:val="4F81BD"/>
                <w:sz w:val="18"/>
                <w:szCs w:val="18"/>
                <w:lang w:val="es-ES_tradnl"/>
              </w:rPr>
              <w:t>Total S.10 a S.16:</w:t>
            </w:r>
          </w:p>
          <w:p w:rsidR="008A6947" w:rsidRPr="00E07610" w:rsidRDefault="008A6947" w:rsidP="006C122F">
            <w:pPr>
              <w:tabs>
                <w:tab w:val="clear" w:pos="794"/>
                <w:tab w:val="clear" w:pos="1191"/>
                <w:tab w:val="clear" w:pos="1588"/>
                <w:tab w:val="clear" w:pos="1985"/>
                <w:tab w:val="left" w:pos="175"/>
                <w:tab w:val="left" w:pos="567"/>
                <w:tab w:val="left" w:pos="1134"/>
                <w:tab w:val="left" w:pos="1701"/>
                <w:tab w:val="left" w:pos="2268"/>
                <w:tab w:val="left" w:pos="2835"/>
              </w:tabs>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Incluido el ASHI (seguro de salud de jubilados) y los gastos de los edificios</w:t>
            </w:r>
            <w:r w:rsidRPr="00E07610">
              <w:rPr>
                <w:rFonts w:ascii="Calibri" w:eastAsia="Calibri" w:hAnsi="Calibri" w:cs="Arial"/>
                <w:sz w:val="20"/>
                <w:szCs w:val="22"/>
                <w:lang w:val="es-ES_tradnl"/>
              </w:rPr>
              <w:t>.</w:t>
            </w:r>
          </w:p>
        </w:tc>
        <w:tc>
          <w:tcPr>
            <w:tcW w:w="1134" w:type="dxa"/>
            <w:vMerge w:val="restart"/>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ascii="Cambria" w:eastAsia="Calibri" w:hAnsi="Cambria" w:cs="Arial"/>
                <w:noProof/>
                <w:color w:val="4F81BD"/>
                <w:szCs w:val="24"/>
                <w:lang w:val="es-ES_tradnl" w:eastAsia="zh-CN"/>
              </w:rPr>
            </w:pP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 del total</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3,5%</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br/>
              <w:t>30,0%</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20,5%</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2,7%</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24,3%</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7,6%</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1,3%</w:t>
            </w:r>
          </w:p>
          <w:p w:rsidR="008A6947" w:rsidRPr="00E07610" w:rsidRDefault="008A6947" w:rsidP="006C122F">
            <w:pPr>
              <w:pBdr>
                <w:bottom w:val="single" w:sz="6" w:space="1" w:color="auto"/>
                <w:between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0,8%</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br/>
            </w: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948A54"/>
                <w:sz w:val="18"/>
                <w:szCs w:val="18"/>
                <w:lang w:val="es-ES_tradnl"/>
              </w:rPr>
            </w:pPr>
            <w:r w:rsidRPr="00E07610">
              <w:rPr>
                <w:rFonts w:ascii="Calibri" w:eastAsia="Calibri" w:hAnsi="Calibri" w:cs="Arial"/>
                <w:color w:val="000000"/>
                <w:sz w:val="18"/>
                <w:szCs w:val="18"/>
                <w:lang w:val="es-ES_tradnl"/>
              </w:rPr>
              <w:t>9,3%</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6129" w:type="dxa"/>
          </w:tcPr>
          <w:p w:rsidR="008A6947" w:rsidRPr="00D37568"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rPr>
                <w:rFonts w:ascii="Calibri" w:eastAsia="Calibri" w:hAnsi="Calibri" w:cs="Arial"/>
                <w:b w:val="0"/>
                <w:bCs w:val="0"/>
                <w:sz w:val="18"/>
                <w:szCs w:val="18"/>
                <w:lang w:val="es-ES_tradnl"/>
              </w:rPr>
            </w:pPr>
            <w:r w:rsidRPr="004B38C5">
              <w:rPr>
                <w:rFonts w:ascii="Calibri" w:eastAsia="Calibri" w:hAnsi="Calibri" w:cs="Arial"/>
                <w:color w:val="4F81BD"/>
                <w:sz w:val="18"/>
                <w:szCs w:val="18"/>
                <w:lang w:val="es-ES_tradnl"/>
              </w:rPr>
              <w:t>E.1</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rPr>
              <w:t xml:space="preserve">Garantizar una utilización eficiente y efectiva de recursos humanos, financieros y de capital, así como un entorno laboral propicio al trabajo, seguro y protegido </w:t>
            </w:r>
          </w:p>
          <w:p w:rsidR="008A6947" w:rsidRPr="00D37568"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rPr>
                <w:rFonts w:ascii="Calibri" w:eastAsia="Calibri" w:hAnsi="Calibri" w:cs="Arial"/>
                <w:b w:val="0"/>
                <w:bCs w:val="0"/>
                <w:sz w:val="18"/>
                <w:szCs w:val="18"/>
                <w:lang w:val="es-ES_tradnl"/>
              </w:rPr>
            </w:pPr>
            <w:r w:rsidRPr="004B38C5">
              <w:rPr>
                <w:rFonts w:ascii="Calibri" w:eastAsia="Calibri" w:hAnsi="Calibri" w:cs="Arial"/>
                <w:color w:val="4F81BD"/>
                <w:sz w:val="18"/>
                <w:szCs w:val="18"/>
                <w:lang w:val="es-ES_tradnl"/>
              </w:rPr>
              <w:t>E.2</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rPr>
              <w:t>Garantizar infraestructuras de conferencias, reuniones, documentación, publicaciones e información eficientes y accesibles</w:t>
            </w:r>
          </w:p>
          <w:p w:rsidR="008A6947" w:rsidRPr="00D37568"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rPr>
                <w:rFonts w:ascii="Calibri" w:eastAsia="Calibri" w:hAnsi="Calibri" w:cs="Calibri"/>
                <w:b w:val="0"/>
                <w:bCs w:val="0"/>
                <w:sz w:val="18"/>
                <w:szCs w:val="18"/>
                <w:lang w:val="es-ES_tradnl" w:eastAsia="zh-CN"/>
              </w:rPr>
            </w:pPr>
            <w:r w:rsidRPr="004B38C5">
              <w:rPr>
                <w:rFonts w:ascii="Calibri" w:eastAsia="Calibri" w:hAnsi="Calibri" w:cs="Arial"/>
                <w:color w:val="4F81BD"/>
                <w:sz w:val="18"/>
                <w:szCs w:val="18"/>
                <w:lang w:val="es-ES_tradnl" w:eastAsia="zh-CN"/>
              </w:rPr>
              <w:t>E.</w:t>
            </w:r>
            <w:r w:rsidRPr="004B38C5">
              <w:rPr>
                <w:rFonts w:ascii="Calibri" w:eastAsia="Calibri" w:hAnsi="Calibri" w:cs="Arial"/>
                <w:color w:val="4F81BD"/>
                <w:sz w:val="18"/>
                <w:szCs w:val="18"/>
                <w:lang w:val="es-ES_tradnl"/>
              </w:rPr>
              <w:t>3</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rPr>
              <w:t>Garantizar</w:t>
            </w:r>
            <w:r w:rsidRPr="00D37568">
              <w:rPr>
                <w:rFonts w:ascii="Calibri" w:eastAsia="SimSun" w:hAnsi="Calibri" w:cs="Calibri"/>
                <w:b w:val="0"/>
                <w:bCs w:val="0"/>
                <w:sz w:val="18"/>
                <w:szCs w:val="18"/>
                <w:lang w:val="es-ES_tradnl" w:eastAsia="zh-CN"/>
              </w:rPr>
              <w:t xml:space="preserve"> servicios eficientes de protocolo, comunicación y movilización de recursos relacionados con los Miembros</w:t>
            </w:r>
          </w:p>
          <w:p w:rsidR="008A6947" w:rsidRPr="00D37568"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rPr>
                <w:rFonts w:ascii="Calibri" w:eastAsia="Calibri" w:hAnsi="Calibri" w:cs="Arial"/>
                <w:b w:val="0"/>
                <w:bCs w:val="0"/>
                <w:sz w:val="18"/>
                <w:szCs w:val="18"/>
                <w:lang w:val="es-ES_tradnl"/>
              </w:rPr>
            </w:pPr>
            <w:r w:rsidRPr="004B38C5">
              <w:rPr>
                <w:rFonts w:ascii="Calibri" w:eastAsia="Calibri" w:hAnsi="Calibri" w:cs="Arial"/>
                <w:color w:val="4F81BD"/>
                <w:sz w:val="18"/>
                <w:szCs w:val="18"/>
                <w:lang w:val="es-ES_tradnl"/>
              </w:rPr>
              <w:t>E.4</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rPr>
              <w:t>Garantizar una planificación, coordinación y ejecución eficientes del Plan Estratégico y los Planes Operacionales de la Unión</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rPr>
                <w:rFonts w:ascii="Calibri" w:eastAsia="Calibri" w:hAnsi="Calibri" w:cs="Arial"/>
                <w:noProof/>
                <w:sz w:val="18"/>
                <w:szCs w:val="18"/>
                <w:lang w:val="es-ES_tradnl" w:eastAsia="zh-CN"/>
              </w:rPr>
            </w:pPr>
            <w:r w:rsidRPr="004B38C5">
              <w:rPr>
                <w:rFonts w:ascii="Calibri" w:eastAsia="Calibri" w:hAnsi="Calibri" w:cs="Arial"/>
                <w:color w:val="4F81BD"/>
                <w:sz w:val="18"/>
                <w:szCs w:val="18"/>
                <w:lang w:val="es-ES_tradnl"/>
              </w:rPr>
              <w:t>E.5</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rPr>
              <w:t>Garantizar una gobernanza efectiva y eficiente de la Organización (interna y externa)</w:t>
            </w:r>
          </w:p>
        </w:tc>
        <w:tc>
          <w:tcPr>
            <w:tcW w:w="85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color w:val="000000"/>
                <w:sz w:val="18"/>
                <w:szCs w:val="18"/>
                <w:lang w:val="es-ES_tradnl" w:eastAsia="zh-CN"/>
              </w:rPr>
            </w:pPr>
            <w:r w:rsidRPr="00E07610">
              <w:rPr>
                <w:rFonts w:ascii="Calibri" w:eastAsia="Calibri" w:hAnsi="Calibri" w:cs="Arial"/>
                <w:b/>
                <w:bCs/>
                <w:noProof/>
                <w:color w:val="000000"/>
                <w:sz w:val="18"/>
                <w:szCs w:val="18"/>
                <w:lang w:val="es-ES_tradnl" w:eastAsia="zh-CN"/>
              </w:rPr>
              <w:t>36,0%</w:t>
            </w:r>
            <w:r w:rsidRPr="00E07610">
              <w:rPr>
                <w:rFonts w:ascii="Calibri" w:eastAsia="Calibri" w:hAnsi="Calibri" w:cs="Arial"/>
                <w:b/>
                <w:bCs/>
                <w:noProof/>
                <w:color w:val="000000"/>
                <w:sz w:val="18"/>
                <w:szCs w:val="18"/>
                <w:lang w:val="es-ES_tradnl" w:eastAsia="zh-CN"/>
              </w:rPr>
              <w:br/>
            </w:r>
            <w:r w:rsidRPr="00E07610">
              <w:rPr>
                <w:rFonts w:ascii="Calibri" w:eastAsia="Calibri" w:hAnsi="Calibri" w:cs="Arial"/>
                <w:b/>
                <w:bCs/>
                <w:noProof/>
                <w:color w:val="000000"/>
                <w:sz w:val="18"/>
                <w:szCs w:val="18"/>
                <w:lang w:val="es-ES_tradnl" w:eastAsia="zh-CN"/>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color w:val="000000"/>
                <w:sz w:val="18"/>
                <w:szCs w:val="18"/>
                <w:lang w:val="es-ES_tradnl" w:eastAsia="zh-CN"/>
              </w:rPr>
            </w:pPr>
            <w:r w:rsidRPr="00E07610">
              <w:rPr>
                <w:rFonts w:ascii="Calibri" w:eastAsia="Calibri" w:hAnsi="Calibri" w:cs="Arial"/>
                <w:b/>
                <w:bCs/>
                <w:noProof/>
                <w:color w:val="000000"/>
                <w:sz w:val="18"/>
                <w:szCs w:val="18"/>
                <w:lang w:val="es-ES_tradnl" w:eastAsia="zh-CN"/>
              </w:rPr>
              <w:t>51,0%</w:t>
            </w:r>
            <w:r w:rsidRPr="00E07610">
              <w:rPr>
                <w:rFonts w:ascii="Calibri" w:eastAsia="Calibri" w:hAnsi="Calibri" w:cs="Arial"/>
                <w:b/>
                <w:bCs/>
                <w:noProof/>
                <w:color w:val="000000"/>
                <w:sz w:val="18"/>
                <w:szCs w:val="18"/>
                <w:lang w:val="es-ES_tradnl" w:eastAsia="zh-CN"/>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color w:val="000000"/>
                <w:sz w:val="18"/>
                <w:szCs w:val="18"/>
                <w:lang w:val="es-ES_tradnl" w:eastAsia="zh-CN"/>
              </w:rPr>
            </w:pPr>
            <w:r w:rsidRPr="00E07610">
              <w:rPr>
                <w:rFonts w:ascii="Calibri" w:eastAsia="Calibri" w:hAnsi="Calibri" w:cs="Arial"/>
                <w:b/>
                <w:bCs/>
                <w:noProof/>
                <w:color w:val="000000"/>
                <w:sz w:val="18"/>
                <w:szCs w:val="18"/>
                <w:lang w:val="es-ES_tradnl" w:eastAsia="zh-CN"/>
              </w:rPr>
              <w:t>3%</w:t>
            </w:r>
            <w:r w:rsidRPr="00E07610">
              <w:rPr>
                <w:rFonts w:ascii="Calibri" w:eastAsia="Calibri" w:hAnsi="Calibri" w:cs="Arial"/>
                <w:b/>
                <w:bCs/>
                <w:noProof/>
                <w:color w:val="000000"/>
                <w:sz w:val="18"/>
                <w:szCs w:val="18"/>
                <w:lang w:val="es-ES_tradnl" w:eastAsia="zh-CN"/>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color w:val="000000"/>
                <w:sz w:val="18"/>
                <w:szCs w:val="18"/>
                <w:lang w:val="es-ES_tradnl" w:eastAsia="zh-CN"/>
              </w:rPr>
            </w:pPr>
            <w:r w:rsidRPr="00E07610">
              <w:rPr>
                <w:rFonts w:ascii="Calibri" w:eastAsia="Calibri" w:hAnsi="Calibri" w:cs="Arial"/>
                <w:b/>
                <w:bCs/>
                <w:noProof/>
                <w:color w:val="000000"/>
                <w:sz w:val="18"/>
                <w:szCs w:val="18"/>
                <w:lang w:val="es-ES_tradnl" w:eastAsia="zh-CN"/>
              </w:rPr>
              <w:t>4%</w:t>
            </w:r>
            <w:r w:rsidRPr="00E07610">
              <w:rPr>
                <w:rFonts w:ascii="Calibri" w:eastAsia="Calibri" w:hAnsi="Calibri" w:cs="Arial"/>
                <w:b/>
                <w:bCs/>
                <w:noProof/>
                <w:color w:val="000000"/>
                <w:sz w:val="18"/>
                <w:szCs w:val="18"/>
                <w:lang w:val="es-ES_tradnl" w:eastAsia="zh-CN"/>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sz w:val="20"/>
                <w:lang w:val="es-ES_tradnl" w:eastAsia="zh-CN"/>
              </w:rPr>
            </w:pPr>
            <w:r w:rsidRPr="00E07610">
              <w:rPr>
                <w:rFonts w:ascii="Calibri" w:eastAsia="Calibri" w:hAnsi="Calibri" w:cs="Arial"/>
                <w:b/>
                <w:bCs/>
                <w:noProof/>
                <w:color w:val="000000"/>
                <w:sz w:val="18"/>
                <w:szCs w:val="18"/>
                <w:lang w:val="es-ES_tradnl" w:eastAsia="zh-CN"/>
              </w:rPr>
              <w:t>6%</w:t>
            </w:r>
          </w:p>
        </w:tc>
        <w:tc>
          <w:tcPr>
            <w:tcW w:w="6379"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lang w:val="es-ES_tradnl" w:eastAsia="zh-CN"/>
              </w:rPr>
            </w:pPr>
          </w:p>
        </w:tc>
      </w:tr>
    </w:tbl>
    <w:p w:rsidR="008A6947" w:rsidRPr="004B38C5" w:rsidRDefault="008A6947" w:rsidP="00E42E09">
      <w:pPr>
        <w:pStyle w:val="Heading2"/>
        <w:spacing w:after="120"/>
        <w:rPr>
          <w:color w:val="2E74B5"/>
          <w:lang w:val="es-ES_tradnl"/>
        </w:rPr>
      </w:pPr>
      <w:r w:rsidRPr="004B38C5">
        <w:rPr>
          <w:color w:val="2E74B5"/>
          <w:lang w:val="es-ES_tradnl"/>
        </w:rPr>
        <w:lastRenderedPageBreak/>
        <w:t>3.6</w:t>
      </w:r>
      <w:r w:rsidRPr="004B38C5">
        <w:rPr>
          <w:color w:val="2E74B5"/>
          <w:lang w:val="es-ES_tradnl"/>
        </w:rPr>
        <w:tab/>
        <w:t>Atribución de recursos a los objetivos y productos intersectoriales para 2018</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846"/>
        <w:gridCol w:w="1100"/>
        <w:gridCol w:w="5420"/>
        <w:gridCol w:w="1134"/>
        <w:gridCol w:w="1134"/>
      </w:tblGrid>
      <w:tr w:rsidR="008A6947" w:rsidRPr="00E07610" w:rsidTr="006C122F">
        <w:tc>
          <w:tcPr>
            <w:cnfStyle w:val="001000000000" w:firstRow="0" w:lastRow="0" w:firstColumn="1" w:lastColumn="0" w:oddVBand="0" w:evenVBand="0" w:oddHBand="0" w:evenHBand="0" w:firstRowFirstColumn="0" w:firstRowLastColumn="0" w:lastRowFirstColumn="0" w:lastRowLastColumn="0"/>
            <w:tcW w:w="6946" w:type="dxa"/>
            <w:gridSpan w:val="2"/>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rPr>
                <w:rFonts w:ascii="Calibri" w:eastAsia="Calibri" w:hAnsi="Calibri" w:cs="Arial"/>
                <w:szCs w:val="22"/>
                <w:lang w:val="es-ES_tradnl"/>
              </w:rPr>
            </w:pPr>
            <w:r w:rsidRPr="00E07610">
              <w:rPr>
                <w:rFonts w:ascii="Calibri" w:eastAsia="Calibri" w:hAnsi="Calibri" w:cs="Arial"/>
                <w:noProof/>
                <w:szCs w:val="22"/>
                <w:lang w:val="en-GB" w:eastAsia="zh-CN"/>
              </w:rPr>
              <mc:AlternateContent>
                <mc:Choice Requires="wps">
                  <w:drawing>
                    <wp:anchor distT="0" distB="0" distL="114300" distR="114300" simplePos="0" relativeHeight="251664384" behindDoc="0" locked="0" layoutInCell="1" allowOverlap="1" wp14:anchorId="28E638E5" wp14:editId="23216164">
                      <wp:simplePos x="0" y="0"/>
                      <wp:positionH relativeFrom="column">
                        <wp:posOffset>3255645</wp:posOffset>
                      </wp:positionH>
                      <wp:positionV relativeFrom="paragraph">
                        <wp:posOffset>997915</wp:posOffset>
                      </wp:positionV>
                      <wp:extent cx="629107" cy="1082649"/>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29107" cy="1082649"/>
                              </a:xfrm>
                              <a:prstGeom prst="rect">
                                <a:avLst/>
                              </a:prstGeom>
                              <a:solidFill>
                                <a:sysClr val="window" lastClr="FFFFFF"/>
                              </a:solidFill>
                              <a:ln w="6350">
                                <a:noFill/>
                              </a:ln>
                              <a:effectLst/>
                            </wps:spPr>
                            <wps:txbx>
                              <w:txbxContent>
                                <w:p w:rsidR="006C122F" w:rsidRPr="008A6947" w:rsidRDefault="006C122F" w:rsidP="008A6947">
                                  <w:pPr>
                                    <w:spacing w:before="0"/>
                                    <w:rPr>
                                      <w:sz w:val="18"/>
                                      <w:szCs w:val="14"/>
                                      <w:lang w:val="es-ES_tradnl"/>
                                    </w:rPr>
                                  </w:pPr>
                                  <w:r w:rsidRPr="008A6947">
                                    <w:rPr>
                                      <w:sz w:val="18"/>
                                      <w:szCs w:val="14"/>
                                      <w:lang w:val="es-ES_tradnl"/>
                                    </w:rPr>
                                    <w:t>Objetivo I.1</w:t>
                                  </w:r>
                                </w:p>
                                <w:p w:rsidR="006C122F" w:rsidRPr="008A6947" w:rsidRDefault="006C122F" w:rsidP="008A6947">
                                  <w:pPr>
                                    <w:rPr>
                                      <w:sz w:val="18"/>
                                      <w:szCs w:val="14"/>
                                      <w:lang w:val="es-ES_tradnl"/>
                                    </w:rPr>
                                  </w:pPr>
                                  <w:r w:rsidRPr="008A6947">
                                    <w:rPr>
                                      <w:sz w:val="18"/>
                                      <w:szCs w:val="14"/>
                                      <w:lang w:val="es-ES_tradnl"/>
                                    </w:rPr>
                                    <w:t>Objetivo I.2</w:t>
                                  </w:r>
                                </w:p>
                                <w:p w:rsidR="006C122F" w:rsidRPr="008A6947" w:rsidRDefault="006C122F" w:rsidP="008A6947">
                                  <w:pPr>
                                    <w:rPr>
                                      <w:sz w:val="18"/>
                                      <w:szCs w:val="14"/>
                                      <w:lang w:val="es-ES_tradnl"/>
                                    </w:rPr>
                                  </w:pPr>
                                  <w:r w:rsidRPr="008A6947">
                                    <w:rPr>
                                      <w:sz w:val="18"/>
                                      <w:szCs w:val="14"/>
                                      <w:lang w:val="es-ES_tradnl"/>
                                    </w:rPr>
                                    <w:t>Objetivo I.3</w:t>
                                  </w:r>
                                </w:p>
                                <w:p w:rsidR="006C122F" w:rsidRPr="00D7546A" w:rsidRDefault="006C122F" w:rsidP="008A6947">
                                  <w:pPr>
                                    <w:rPr>
                                      <w:sz w:val="18"/>
                                      <w:szCs w:val="14"/>
                                    </w:rPr>
                                  </w:pPr>
                                  <w:r>
                                    <w:rPr>
                                      <w:sz w:val="18"/>
                                      <w:szCs w:val="14"/>
                                    </w:rPr>
                                    <w:t>Objetivo I.4</w:t>
                                  </w:r>
                                </w:p>
                                <w:p w:rsidR="006C122F" w:rsidRPr="00D7546A" w:rsidRDefault="006C122F" w:rsidP="008A6947">
                                  <w:pPr>
                                    <w:rPr>
                                      <w:sz w:val="18"/>
                                      <w:szCs w:val="14"/>
                                    </w:rPr>
                                  </w:pPr>
                                  <w:r>
                                    <w:rPr>
                                      <w:sz w:val="18"/>
                                      <w:szCs w:val="14"/>
                                    </w:rPr>
                                    <w:t>Objetivo I.5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638E5" id="_x0000_t202" coordsize="21600,21600" o:spt="202" path="m,l,21600r21600,l21600,xe">
                      <v:stroke joinstyle="miter"/>
                      <v:path gradientshapeok="t" o:connecttype="rect"/>
                    </v:shapetype>
                    <v:shape id="Text Box 3" o:spid="_x0000_s1026" type="#_x0000_t202" style="position:absolute;margin-left:256.35pt;margin-top:78.6pt;width:49.55pt;height: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" fillcolor="window" stroked="f" strokeweight=".5pt">
                      <v:textbox inset="0,0,0,0">
                        <w:txbxContent>
                          <w:p w:rsidR="006C122F" w:rsidRPr="008A6947" w:rsidRDefault="006C122F" w:rsidP="008A6947">
                            <w:pPr>
                              <w:spacing w:before="0"/>
                              <w:rPr>
                                <w:sz w:val="18"/>
                                <w:szCs w:val="14"/>
                                <w:lang w:val="es-ES_tradnl"/>
                              </w:rPr>
                            </w:pPr>
                            <w:r w:rsidRPr="008A6947">
                              <w:rPr>
                                <w:sz w:val="18"/>
                                <w:szCs w:val="14"/>
                                <w:lang w:val="es-ES_tradnl"/>
                              </w:rPr>
                              <w:t>Objetivo I.1</w:t>
                            </w:r>
                          </w:p>
                          <w:p w:rsidR="006C122F" w:rsidRPr="008A6947" w:rsidRDefault="006C122F" w:rsidP="008A6947">
                            <w:pPr>
                              <w:rPr>
                                <w:sz w:val="18"/>
                                <w:szCs w:val="14"/>
                                <w:lang w:val="es-ES_tradnl"/>
                              </w:rPr>
                            </w:pPr>
                            <w:r w:rsidRPr="008A6947">
                              <w:rPr>
                                <w:sz w:val="18"/>
                                <w:szCs w:val="14"/>
                                <w:lang w:val="es-ES_tradnl"/>
                              </w:rPr>
                              <w:t>Objetivo I.2</w:t>
                            </w:r>
                          </w:p>
                          <w:p w:rsidR="006C122F" w:rsidRPr="008A6947" w:rsidRDefault="006C122F" w:rsidP="008A6947">
                            <w:pPr>
                              <w:rPr>
                                <w:sz w:val="18"/>
                                <w:szCs w:val="14"/>
                                <w:lang w:val="es-ES_tradnl"/>
                              </w:rPr>
                            </w:pPr>
                            <w:r w:rsidRPr="008A6947">
                              <w:rPr>
                                <w:sz w:val="18"/>
                                <w:szCs w:val="14"/>
                                <w:lang w:val="es-ES_tradnl"/>
                              </w:rPr>
                              <w:t>Objetivo I.3</w:t>
                            </w:r>
                          </w:p>
                          <w:p w:rsidR="006C122F" w:rsidRPr="00D7546A" w:rsidRDefault="006C122F" w:rsidP="008A6947">
                            <w:pPr>
                              <w:rPr>
                                <w:sz w:val="18"/>
                                <w:szCs w:val="14"/>
                              </w:rPr>
                            </w:pPr>
                            <w:r>
                              <w:rPr>
                                <w:sz w:val="18"/>
                                <w:szCs w:val="14"/>
                              </w:rPr>
                              <w:t>Objetivo I.4</w:t>
                            </w:r>
                          </w:p>
                          <w:p w:rsidR="006C122F" w:rsidRPr="00D7546A" w:rsidRDefault="006C122F" w:rsidP="008A6947">
                            <w:pPr>
                              <w:rPr>
                                <w:sz w:val="18"/>
                                <w:szCs w:val="14"/>
                              </w:rPr>
                            </w:pPr>
                            <w:r>
                              <w:rPr>
                                <w:sz w:val="18"/>
                                <w:szCs w:val="14"/>
                              </w:rPr>
                              <w:t>Objetivo I.5</w:t>
                            </w:r>
                          </w:p>
                        </w:txbxContent>
                      </v:textbox>
                    </v:shape>
                  </w:pict>
                </mc:Fallback>
              </mc:AlternateContent>
            </w:r>
            <w:r w:rsidRPr="00E07610">
              <w:rPr>
                <w:rFonts w:ascii="Calibri" w:eastAsia="Calibri" w:hAnsi="Calibri" w:cs="Arial"/>
                <w:noProof/>
                <w:szCs w:val="22"/>
                <w:lang w:val="en-GB" w:eastAsia="zh-CN"/>
              </w:rPr>
              <w:drawing>
                <wp:inline distT="0" distB="0" distL="0" distR="0" wp14:anchorId="52A1F5A5" wp14:editId="2A599D40">
                  <wp:extent cx="4286708"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420" w:type="dxa"/>
            <w:vMerge w:val="restart"/>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320" w:after="40"/>
              <w:cnfStyle w:val="000000000000" w:firstRow="0" w:lastRow="0" w:firstColumn="0" w:lastColumn="0" w:oddVBand="0" w:evenVBand="0" w:oddHBand="0" w:evenHBand="0" w:firstRowFirstColumn="0" w:firstRowLastColumn="0" w:lastRowFirstColumn="0" w:lastRowLastColumn="0"/>
              <w:rPr>
                <w:rFonts w:ascii="Cambria" w:eastAsia="Calibri" w:hAnsi="Cambria" w:cs="Arial"/>
                <w:noProof/>
                <w:color w:val="4F81BD"/>
                <w:szCs w:val="24"/>
                <w:lang w:val="es-ES_tradnl" w:eastAsia="zh-CN"/>
              </w:rPr>
            </w:pPr>
            <w:r w:rsidRPr="00E07610">
              <w:rPr>
                <w:rFonts w:ascii="Cambria" w:eastAsia="Calibri" w:hAnsi="Cambria" w:cs="Arial"/>
                <w:noProof/>
                <w:color w:val="4F81BD"/>
                <w:szCs w:val="24"/>
                <w:lang w:val="es-ES_tradnl" w:eastAsia="zh-CN"/>
              </w:rPr>
              <w:t>Atribución de recursos planificada por Producto</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after="60"/>
              <w:cnfStyle w:val="000000000000" w:firstRow="0" w:lastRow="0" w:firstColumn="0" w:lastColumn="0" w:oddVBand="0" w:evenVBand="0" w:oddHBand="0" w:evenHBand="0" w:firstRowFirstColumn="0" w:firstRowLastColumn="0" w:lastRowFirstColumn="0" w:lastRowLastColumn="0"/>
              <w:rPr>
                <w:rFonts w:ascii="Calibri" w:hAnsi="Calibri"/>
                <w:b/>
                <w:bCs/>
                <w:noProof/>
                <w:color w:val="4F81BD"/>
                <w:sz w:val="18"/>
                <w:szCs w:val="18"/>
                <w:lang w:val="es-ES_tradnl" w:eastAsia="zh-CN"/>
              </w:rPr>
            </w:pPr>
            <w:r w:rsidRPr="00E07610">
              <w:rPr>
                <w:rFonts w:ascii="Calibri" w:eastAsia="Calibri" w:hAnsi="Calibri" w:cs="Arial"/>
                <w:b/>
                <w:bCs/>
                <w:noProof/>
                <w:color w:val="4F81BD"/>
                <w:sz w:val="18"/>
                <w:szCs w:val="18"/>
                <w:lang w:val="es-ES_tradnl" w:eastAsia="zh-CN"/>
              </w:rPr>
              <w:t xml:space="preserve">I.1-1 </w:t>
            </w:r>
            <w:r w:rsidRPr="00E07610">
              <w:rPr>
                <w:rFonts w:ascii="Calibri" w:hAnsi="Calibri"/>
                <w:sz w:val="18"/>
                <w:szCs w:val="18"/>
                <w:lang w:val="es-ES_tradnl"/>
              </w:rPr>
              <w:t>Conferencias mundiales, foros, eventos y plataformas intersectoriales para debates de alto nivel (tales como la CMTI, el FMPT, la CMSI, el DMTSI e ITU Telecom)</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_tradnl" w:eastAsia="zh-CN"/>
              </w:rPr>
            </w:pPr>
            <w:r w:rsidRPr="00E07610">
              <w:rPr>
                <w:rFonts w:ascii="Calibri" w:eastAsia="Calibri" w:hAnsi="Calibri" w:cs="Arial"/>
                <w:b/>
                <w:bCs/>
                <w:color w:val="4F81BD"/>
                <w:sz w:val="18"/>
                <w:szCs w:val="18"/>
                <w:lang w:val="es-ES_tradnl"/>
              </w:rPr>
              <w:t>I.2-1</w:t>
            </w:r>
            <w:r w:rsidRPr="00E07610">
              <w:rPr>
                <w:rFonts w:ascii="Calibri" w:hAnsi="Calibri"/>
                <w:b/>
                <w:bCs/>
                <w:noProof/>
                <w:color w:val="4F81BD"/>
                <w:sz w:val="18"/>
                <w:szCs w:val="18"/>
                <w:lang w:val="es-ES_tradnl" w:eastAsia="zh-CN"/>
              </w:rPr>
              <w:t xml:space="preserve"> </w:t>
            </w:r>
            <w:r w:rsidRPr="00E07610">
              <w:rPr>
                <w:rFonts w:ascii="Calibri" w:eastAsia="Calibri" w:hAnsi="Calibri" w:cs="Arial"/>
                <w:sz w:val="18"/>
                <w:szCs w:val="18"/>
                <w:lang w:val="es-ES_tradnl"/>
              </w:rPr>
              <w:t>Divulgación de conocimientos, tomas de contacto y asociaciones</w:t>
            </w:r>
          </w:p>
          <w:p w:rsidR="008A6947" w:rsidRPr="00E07610" w:rsidRDefault="008A6947" w:rsidP="006C122F">
            <w:pPr>
              <w:pBdr>
                <w:bottom w:val="single" w:sz="4" w:space="1" w:color="auto"/>
              </w:pBd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I.2-2</w:t>
            </w:r>
            <w:r w:rsidRPr="00E07610">
              <w:rPr>
                <w:rFonts w:ascii="Calibri" w:hAnsi="Calibri"/>
                <w:b/>
                <w:bCs/>
                <w:noProof/>
                <w:color w:val="4F81BD"/>
                <w:sz w:val="18"/>
                <w:szCs w:val="18"/>
                <w:lang w:val="es-ES_tradnl" w:eastAsia="zh-CN"/>
              </w:rPr>
              <w:t xml:space="preserve"> </w:t>
            </w:r>
            <w:r w:rsidRPr="00E07610">
              <w:rPr>
                <w:rFonts w:ascii="Calibri" w:eastAsia="Calibri" w:hAnsi="Calibri" w:cs="Arial"/>
                <w:sz w:val="18"/>
                <w:szCs w:val="18"/>
                <w:lang w:val="es-ES_tradnl"/>
              </w:rPr>
              <w:t>Memoranda de Entendimiento (MoU)</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hAnsi="Calibri"/>
                <w:b/>
                <w:bCs/>
                <w:noProof/>
                <w:color w:val="4F81BD"/>
                <w:sz w:val="18"/>
                <w:szCs w:val="18"/>
                <w:lang w:val="es-ES_tradnl" w:eastAsia="zh-CN"/>
              </w:rPr>
              <w:t xml:space="preserve">I.3-1 </w:t>
            </w:r>
            <w:r w:rsidRPr="00E07610">
              <w:rPr>
                <w:rFonts w:ascii="Calibri" w:eastAsia="Calibri" w:hAnsi="Calibri" w:cs="Arial"/>
                <w:sz w:val="18"/>
                <w:szCs w:val="18"/>
                <w:lang w:val="es-ES_tradnl"/>
              </w:rPr>
              <w:t xml:space="preserve">Iniciativas e informes intersectoriales sobre tendencias emergentes de las telecomunicaciones/TIC y otras iniciativas similares (incluido </w:t>
            </w:r>
            <w:r w:rsidRPr="00E07610">
              <w:rPr>
                <w:rFonts w:ascii="Calibri" w:eastAsia="Calibri" w:hAnsi="Calibri" w:cs="Arial"/>
                <w:i/>
                <w:iCs/>
                <w:sz w:val="18"/>
                <w:szCs w:val="18"/>
                <w:lang w:val="es-ES_tradnl"/>
              </w:rPr>
              <w:t>Actualidades de la UIT</w:t>
            </w:r>
            <w:r w:rsidRPr="00E07610">
              <w:rPr>
                <w:rFonts w:ascii="Calibri" w:eastAsia="Calibri" w:hAnsi="Calibri" w:cs="Arial"/>
                <w:sz w:val="18"/>
                <w:szCs w:val="18"/>
                <w:lang w:val="es-ES_tradnl"/>
              </w:rPr>
              <w:t>)</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_tradnl" w:eastAsia="zh-CN"/>
              </w:rPr>
            </w:pPr>
            <w:r w:rsidRPr="00E07610">
              <w:rPr>
                <w:rFonts w:ascii="Calibri" w:hAnsi="Calibri"/>
                <w:b/>
                <w:bCs/>
                <w:noProof/>
                <w:color w:val="4F81BD"/>
                <w:sz w:val="18"/>
                <w:szCs w:val="18"/>
                <w:lang w:val="es-ES_tradnl" w:eastAsia="zh-CN"/>
              </w:rPr>
              <w:t xml:space="preserve">I.4-1 </w:t>
            </w:r>
            <w:r w:rsidRPr="00E07610">
              <w:rPr>
                <w:rFonts w:ascii="Calibri" w:eastAsia="Calibri" w:hAnsi="Calibri" w:cs="Arial"/>
                <w:sz w:val="18"/>
                <w:szCs w:val="18"/>
                <w:lang w:val="es-ES_tradnl"/>
              </w:rPr>
              <w:t>Informes y otros insumos a los procesos interorganismos, multilaterales e intergubernamentales de las Naciones Unidas</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hAnsi="Calibri"/>
                <w:b/>
                <w:bCs/>
                <w:noProof/>
                <w:color w:val="4F81BD"/>
                <w:sz w:val="18"/>
                <w:szCs w:val="18"/>
                <w:lang w:val="es-ES_tradnl" w:eastAsia="zh-CN"/>
              </w:rPr>
              <w:t xml:space="preserve">I.5-1 </w:t>
            </w:r>
            <w:r w:rsidRPr="00E07610">
              <w:rPr>
                <w:rFonts w:ascii="Calibri" w:eastAsia="Calibri" w:hAnsi="Calibri" w:cs="Arial"/>
                <w:sz w:val="18"/>
                <w:szCs w:val="18"/>
                <w:lang w:val="es-ES_tradnl"/>
              </w:rPr>
              <w:t>Accesibilidad de los informes, directrices y listas de comprobación relativas a las telecomunicaciones/TIC</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hAnsi="Calibri"/>
                <w:b/>
                <w:bCs/>
                <w:noProof/>
                <w:color w:val="4F81BD"/>
                <w:sz w:val="18"/>
                <w:szCs w:val="18"/>
                <w:lang w:val="es-ES_tradnl" w:eastAsia="zh-CN"/>
              </w:rPr>
              <w:t xml:space="preserve">I.5-2 </w:t>
            </w:r>
            <w:r w:rsidRPr="00E07610">
              <w:rPr>
                <w:rFonts w:ascii="Calibri" w:eastAsia="Calibri" w:hAnsi="Calibri" w:cs="Arial"/>
                <w:sz w:val="18"/>
                <w:szCs w:val="18"/>
                <w:lang w:val="es-ES_tradnl"/>
              </w:rPr>
              <w:t>Movilización de recursos y conocimientos técnicos especializados, por ejemplo mediante el fomento de la participación de personas con discapacidad y necesidades especiales en reuniones regionales e internacionales</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hAnsi="Calibri"/>
                <w:b/>
                <w:bCs/>
                <w:noProof/>
                <w:color w:val="4F81BD"/>
                <w:sz w:val="18"/>
                <w:szCs w:val="18"/>
                <w:lang w:val="es-ES_tradnl" w:eastAsia="zh-CN"/>
              </w:rPr>
              <w:t xml:space="preserve">I.5-3 </w:t>
            </w:r>
            <w:r w:rsidRPr="00E07610">
              <w:rPr>
                <w:rFonts w:ascii="Calibri" w:eastAsia="Calibri" w:hAnsi="Calibri" w:cs="Arial"/>
                <w:sz w:val="18"/>
                <w:szCs w:val="18"/>
                <w:lang w:val="es-ES_tradnl"/>
              </w:rPr>
              <w:t>Continuación del desarrollo y ejecución de los planes de política de accesibilidad de la UIT y planes conexos</w:t>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_tradnl" w:eastAsia="zh-CN"/>
              </w:rPr>
            </w:pPr>
            <w:r w:rsidRPr="00E07610">
              <w:rPr>
                <w:rFonts w:ascii="Calibri" w:hAnsi="Calibri"/>
                <w:b/>
                <w:bCs/>
                <w:noProof/>
                <w:color w:val="4F81BD"/>
                <w:sz w:val="18"/>
                <w:szCs w:val="18"/>
                <w:lang w:val="es-ES_tradnl" w:eastAsia="zh-CN"/>
              </w:rPr>
              <w:t xml:space="preserve">I.5-4 </w:t>
            </w:r>
            <w:r w:rsidRPr="00E07610">
              <w:rPr>
                <w:rFonts w:ascii="Calibri" w:eastAsia="Calibri" w:hAnsi="Calibri" w:cs="Arial"/>
                <w:sz w:val="18"/>
                <w:szCs w:val="18"/>
                <w:lang w:val="es-ES_tradnl"/>
              </w:rPr>
              <w:t>Promoción, tanto en el plano de las Naciones Unidas como en los planos regional y nacional</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b/>
                <w:bCs/>
                <w:color w:val="4F81BD"/>
                <w:sz w:val="18"/>
                <w:szCs w:val="18"/>
                <w:lang w:val="es-ES_tradnl"/>
              </w:rPr>
              <w:t>PP</w:t>
            </w:r>
            <w:r w:rsidRPr="00E07610">
              <w:rPr>
                <w:rFonts w:ascii="Calibri" w:eastAsia="Calibri" w:hAnsi="Calibri" w:cs="Arial"/>
                <w:sz w:val="18"/>
                <w:szCs w:val="18"/>
                <w:lang w:val="es-ES_tradnl"/>
              </w:rPr>
              <w:t>:</w:t>
            </w:r>
            <w:r w:rsidRPr="00E07610">
              <w:rPr>
                <w:rFonts w:ascii="Calibri" w:hAnsi="Calibri"/>
                <w:sz w:val="22"/>
                <w:szCs w:val="18"/>
                <w:lang w:val="es-ES_tradnl"/>
              </w:rPr>
              <w:t xml:space="preserve"> </w:t>
            </w:r>
            <w:r w:rsidRPr="00E07610">
              <w:rPr>
                <w:rFonts w:ascii="Calibri" w:eastAsia="Calibri" w:hAnsi="Calibri" w:cs="Arial"/>
                <w:sz w:val="18"/>
                <w:szCs w:val="18"/>
                <w:lang w:val="es-ES_tradnl"/>
              </w:rPr>
              <w:t>Decisiones, Resoluciones, Recomendaciones y otros resultados de la Conferencia de Plenipotenciarios *</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Cs w:val="22"/>
                <w:lang w:val="es-ES_tradnl"/>
              </w:rPr>
            </w:pPr>
            <w:r w:rsidRPr="00E07610">
              <w:rPr>
                <w:rFonts w:ascii="Calibri" w:eastAsia="Calibri" w:hAnsi="Calibri" w:cs="Arial"/>
                <w:b/>
                <w:bCs/>
                <w:color w:val="4F81BD"/>
                <w:sz w:val="18"/>
                <w:szCs w:val="18"/>
                <w:lang w:val="es-ES_tradnl"/>
              </w:rPr>
              <w:t>Consejo/GTC</w:t>
            </w:r>
            <w:r w:rsidRPr="00E07610">
              <w:rPr>
                <w:rFonts w:ascii="Calibri" w:eastAsia="Calibri" w:hAnsi="Calibri" w:cs="Arial"/>
                <w:sz w:val="18"/>
                <w:szCs w:val="18"/>
                <w:lang w:val="es-ES_tradnl"/>
              </w:rPr>
              <w:t>: Acuerdos y Resoluciones del Consejo, así como resultados de los Grupos de Trabajo del Consejo</w:t>
            </w:r>
          </w:p>
        </w:tc>
        <w:tc>
          <w:tcPr>
            <w:tcW w:w="1134" w:type="dxa"/>
            <w:vMerge w:val="restart"/>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 xml:space="preserve">% del </w:t>
            </w:r>
            <w:r w:rsidRPr="00E07610">
              <w:rPr>
                <w:rFonts w:ascii="Calibri" w:eastAsia="Calibri" w:hAnsi="Calibri" w:cs="Arial"/>
                <w:b/>
                <w:bCs/>
                <w:color w:val="4F81BD"/>
                <w:sz w:val="20"/>
                <w:lang w:val="es-ES_tradnl"/>
              </w:rPr>
              <w:br/>
              <w:t>total</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25,2%</w:t>
            </w:r>
            <w:r w:rsidRPr="00E07610">
              <w:rPr>
                <w:rFonts w:ascii="Calibri" w:eastAsia="Calibri" w:hAnsi="Calibri" w:cs="Arial"/>
                <w:color w:val="000000"/>
                <w:sz w:val="18"/>
                <w:szCs w:val="18"/>
                <w:lang w:val="es-ES_tradnl"/>
              </w:rPr>
              <w:br/>
            </w: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23,4%</w:t>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1,5%</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25,9%</w:t>
            </w:r>
            <w:r w:rsidRPr="00E07610">
              <w:rPr>
                <w:rFonts w:ascii="Calibri" w:eastAsia="Calibri" w:hAnsi="Calibri" w:cs="Arial"/>
                <w:color w:val="000000"/>
                <w:sz w:val="18"/>
                <w:szCs w:val="18"/>
                <w:lang w:val="es-ES_tradnl"/>
              </w:rPr>
              <w:br/>
            </w:r>
            <w:r w:rsidRPr="00E07610">
              <w:rPr>
                <w:rFonts w:ascii="Calibri" w:eastAsia="Calibri" w:hAnsi="Calibri" w:cs="Arial"/>
                <w:color w:val="000000"/>
                <w:sz w:val="18"/>
                <w:szCs w:val="18"/>
                <w:lang w:val="es-ES_tradnl"/>
              </w:rPr>
              <w:br/>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12,9%</w:t>
            </w:r>
            <w:r w:rsidRPr="00E07610">
              <w:rPr>
                <w:rFonts w:ascii="Calibri" w:eastAsia="Calibri" w:hAnsi="Calibri" w:cs="Arial"/>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3,9%</w:t>
            </w:r>
            <w:r w:rsidRPr="00E07610">
              <w:rPr>
                <w:rFonts w:ascii="Calibri" w:eastAsia="Calibri" w:hAnsi="Calibri" w:cs="Arial"/>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0,7%</w:t>
            </w:r>
            <w:r w:rsidRPr="00E07610">
              <w:rPr>
                <w:rFonts w:ascii="Calibri" w:eastAsia="Calibri" w:hAnsi="Calibri" w:cs="Arial"/>
                <w:color w:val="000000"/>
                <w:sz w:val="18"/>
                <w:szCs w:val="18"/>
                <w:lang w:val="es-ES_tradnl"/>
              </w:rPr>
              <w:br/>
            </w:r>
            <w:r w:rsidRPr="00E07610">
              <w:rPr>
                <w:rFonts w:ascii="Calibri" w:eastAsia="Calibri" w:hAnsi="Calibri" w:cs="Arial"/>
                <w:color w:val="000000"/>
                <w:sz w:val="18"/>
                <w:szCs w:val="18"/>
                <w:lang w:val="es-ES_tradnl"/>
              </w:rPr>
              <w:br/>
            </w:r>
            <w:r w:rsidRPr="00E07610">
              <w:rPr>
                <w:rFonts w:ascii="Calibri" w:eastAsia="Calibri" w:hAnsi="Calibri" w:cs="Arial"/>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0,4%</w:t>
            </w:r>
            <w:r w:rsidRPr="00E07610">
              <w:rPr>
                <w:rFonts w:ascii="Calibri" w:eastAsia="Calibri" w:hAnsi="Calibri" w:cs="Arial"/>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0,5%</w:t>
            </w: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8"/>
                <w:szCs w:val="18"/>
                <w:lang w:val="es-ES_tradnl"/>
              </w:rPr>
            </w:pPr>
            <w:r w:rsidRPr="00E07610">
              <w:rPr>
                <w:rFonts w:ascii="Calibri" w:eastAsia="Calibri" w:hAnsi="Calibri" w:cs="Arial"/>
                <w:color w:val="000000"/>
                <w:sz w:val="18"/>
                <w:szCs w:val="18"/>
                <w:lang w:val="es-ES_tradnl"/>
              </w:rPr>
              <w:t>3,4%</w:t>
            </w:r>
            <w:r w:rsidRPr="00E07610">
              <w:rPr>
                <w:rFonts w:ascii="Calibri" w:eastAsia="Calibri" w:hAnsi="Calibri" w:cs="Arial"/>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4F81BD"/>
                <w:sz w:val="20"/>
                <w:lang w:val="es-ES_tradnl"/>
              </w:rPr>
            </w:pPr>
            <w:r w:rsidRPr="00E07610">
              <w:rPr>
                <w:rFonts w:ascii="Calibri" w:eastAsia="Calibri" w:hAnsi="Calibri" w:cs="Arial"/>
                <w:color w:val="000000"/>
                <w:sz w:val="18"/>
                <w:szCs w:val="18"/>
                <w:lang w:val="es-ES_tradnl"/>
              </w:rPr>
              <w:t>2,2%</w:t>
            </w:r>
          </w:p>
        </w:tc>
        <w:tc>
          <w:tcPr>
            <w:tcW w:w="1134" w:type="dxa"/>
            <w:vMerge w:val="restart"/>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 del objetivo</w:t>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94,4%</w:t>
            </w:r>
            <w:r w:rsidRPr="00E07610">
              <w:rPr>
                <w:rFonts w:ascii="Calibri" w:eastAsia="Calibri" w:hAnsi="Calibri" w:cs="Arial"/>
                <w:b/>
                <w:bCs/>
                <w:color w:val="000000"/>
                <w:sz w:val="18"/>
                <w:szCs w:val="18"/>
                <w:lang w:val="es-ES_tradnl"/>
              </w:rPr>
              <w:br/>
            </w:r>
            <w:r w:rsidRPr="00E07610">
              <w:rPr>
                <w:rFonts w:ascii="Calibri" w:eastAsia="Calibri" w:hAnsi="Calibri" w:cs="Arial"/>
                <w:b/>
                <w:bCs/>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88,8%</w:t>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5,6%</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94,4%</w:t>
            </w:r>
            <w:r w:rsidRPr="00E07610">
              <w:rPr>
                <w:rFonts w:ascii="Calibri" w:eastAsia="Calibri" w:hAnsi="Calibri" w:cs="Arial"/>
                <w:b/>
                <w:bCs/>
                <w:color w:val="000000"/>
                <w:sz w:val="18"/>
                <w:szCs w:val="18"/>
                <w:lang w:val="es-ES_tradnl"/>
              </w:rPr>
              <w:br/>
            </w:r>
            <w:r w:rsidRPr="00E07610">
              <w:rPr>
                <w:rFonts w:ascii="Calibri" w:eastAsia="Calibri" w:hAnsi="Calibri" w:cs="Arial"/>
                <w:b/>
                <w:bCs/>
                <w:color w:val="000000"/>
                <w:sz w:val="18"/>
                <w:szCs w:val="18"/>
                <w:lang w:val="es-ES_tradnl"/>
              </w:rPr>
              <w:br/>
            </w:r>
          </w:p>
          <w:p w:rsidR="008A6947" w:rsidRPr="00E07610" w:rsidRDefault="008A6947" w:rsidP="006C122F">
            <w:pPr>
              <w:pBdr>
                <w:top w:val="single" w:sz="6" w:space="1" w:color="auto"/>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94,4%</w:t>
            </w:r>
            <w:r w:rsidRPr="00E07610">
              <w:rPr>
                <w:rFonts w:ascii="Calibri" w:eastAsia="Calibri" w:hAnsi="Calibri" w:cs="Arial"/>
                <w:b/>
                <w:bCs/>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66,4%</w:t>
            </w:r>
            <w:r w:rsidRPr="00E07610">
              <w:rPr>
                <w:rFonts w:ascii="Calibri" w:eastAsia="Calibri" w:hAnsi="Calibri" w:cs="Arial"/>
                <w:b/>
                <w:bCs/>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12,7%</w:t>
            </w:r>
            <w:r w:rsidRPr="00E07610">
              <w:rPr>
                <w:rFonts w:ascii="Calibri" w:eastAsia="Calibri" w:hAnsi="Calibri" w:cs="Arial"/>
                <w:b/>
                <w:bCs/>
                <w:color w:val="000000"/>
                <w:sz w:val="18"/>
                <w:szCs w:val="18"/>
                <w:lang w:val="es-ES_tradnl"/>
              </w:rPr>
              <w:br/>
            </w:r>
            <w:r w:rsidRPr="00E07610">
              <w:rPr>
                <w:rFonts w:ascii="Calibri" w:eastAsia="Calibri" w:hAnsi="Calibri" w:cs="Arial"/>
                <w:b/>
                <w:bCs/>
                <w:color w:val="000000"/>
                <w:sz w:val="18"/>
                <w:szCs w:val="18"/>
                <w:lang w:val="es-ES_tradnl"/>
              </w:rPr>
              <w:br/>
            </w:r>
            <w:r w:rsidRPr="00E07610">
              <w:rPr>
                <w:rFonts w:ascii="Calibri" w:eastAsia="Calibri" w:hAnsi="Calibri" w:cs="Arial"/>
                <w:b/>
                <w:bCs/>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7,4%</w:t>
            </w:r>
            <w:r w:rsidRPr="00E07610">
              <w:rPr>
                <w:rFonts w:ascii="Calibri" w:eastAsia="Calibri" w:hAnsi="Calibri" w:cs="Arial"/>
                <w:b/>
                <w:bCs/>
                <w:color w:val="000000"/>
                <w:sz w:val="18"/>
                <w:szCs w:val="18"/>
                <w:lang w:val="es-ES_tradnl"/>
              </w:rPr>
              <w:br/>
            </w:r>
          </w:p>
          <w:p w:rsidR="008A6947" w:rsidRPr="00E07610" w:rsidRDefault="008A6947" w:rsidP="006C122F">
            <w:pPr>
              <w:pBdr>
                <w:bottom w:val="single" w:sz="6" w:space="1" w:color="auto"/>
              </w:pBd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8,0%</w:t>
            </w:r>
            <w:r w:rsidRPr="00E07610">
              <w:rPr>
                <w:rFonts w:ascii="Calibri" w:eastAsia="Calibri" w:hAnsi="Calibri" w:cs="Arial"/>
                <w:b/>
                <w:bCs/>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3,4%</w:t>
            </w:r>
            <w:r w:rsidRPr="00E07610">
              <w:rPr>
                <w:rFonts w:ascii="Calibri" w:eastAsia="Calibri" w:hAnsi="Calibri" w:cs="Arial"/>
                <w:b/>
                <w:bCs/>
                <w:color w:val="000000"/>
                <w:sz w:val="18"/>
                <w:szCs w:val="18"/>
                <w:lang w:val="es-ES_tradnl"/>
              </w:rPr>
              <w:br/>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60" w:after="60"/>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000000"/>
                <w:sz w:val="18"/>
                <w:szCs w:val="18"/>
                <w:lang w:val="es-ES_tradnl"/>
              </w:rPr>
            </w:pPr>
            <w:r w:rsidRPr="00E07610">
              <w:rPr>
                <w:rFonts w:ascii="Calibri" w:eastAsia="Calibri" w:hAnsi="Calibri" w:cs="Arial"/>
                <w:b/>
                <w:bCs/>
                <w:color w:val="000000"/>
                <w:sz w:val="18"/>
                <w:szCs w:val="18"/>
                <w:lang w:val="es-ES_tradnl"/>
              </w:rPr>
              <w:t>2,2%</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noProof/>
                <w:color w:val="4F81BD"/>
                <w:sz w:val="20"/>
                <w:lang w:val="es-ES_tradnl" w:eastAsia="zh-CN"/>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5846" w:type="dxa"/>
          </w:tcPr>
          <w:p w:rsidR="008A6947" w:rsidRPr="00D37568" w:rsidRDefault="008A6947" w:rsidP="006C122F">
            <w:pPr>
              <w:tabs>
                <w:tab w:val="clear" w:pos="794"/>
                <w:tab w:val="clear" w:pos="1191"/>
                <w:tab w:val="clear" w:pos="1588"/>
                <w:tab w:val="clear" w:pos="1985"/>
                <w:tab w:val="left" w:pos="425"/>
              </w:tabs>
              <w:spacing w:before="40" w:after="40"/>
              <w:ind w:left="425" w:hanging="425"/>
              <w:rPr>
                <w:rFonts w:ascii="Calibri" w:eastAsia="Calibri" w:hAnsi="Calibri" w:cs="Arial"/>
                <w:b w:val="0"/>
                <w:bCs w:val="0"/>
                <w:noProof/>
                <w:sz w:val="20"/>
                <w:szCs w:val="22"/>
                <w:lang w:val="es-ES_tradnl" w:eastAsia="zh-CN"/>
              </w:rPr>
            </w:pPr>
            <w:r w:rsidRPr="004B38C5">
              <w:rPr>
                <w:rFonts w:ascii="Calibri" w:eastAsia="Calibri" w:hAnsi="Calibri" w:cs="Arial"/>
                <w:color w:val="4F81BD"/>
                <w:sz w:val="18"/>
                <w:szCs w:val="18"/>
                <w:lang w:val="es-ES_tradnl"/>
              </w:rPr>
              <w:t>I.1</w:t>
            </w:r>
            <w:r w:rsidRPr="00D37568">
              <w:rPr>
                <w:rFonts w:ascii="Calibri" w:eastAsia="Calibri" w:hAnsi="Calibri" w:cs="Arial"/>
                <w:b w:val="0"/>
                <w:bCs w:val="0"/>
                <w:sz w:val="18"/>
                <w:szCs w:val="18"/>
                <w:lang w:val="es-ES_tradnl" w:eastAsia="zh-CN"/>
              </w:rPr>
              <w:t xml:space="preserve"> Mejorar el diálogo internacional entre los interesados </w:t>
            </w:r>
          </w:p>
        </w:tc>
        <w:tc>
          <w:tcPr>
            <w:tcW w:w="1100" w:type="dxa"/>
          </w:tcPr>
          <w:p w:rsidR="008A6947" w:rsidRPr="00E07610" w:rsidRDefault="008A6947" w:rsidP="006C122F">
            <w:pPr>
              <w:tabs>
                <w:tab w:val="clear" w:pos="794"/>
                <w:tab w:val="clear" w:pos="1191"/>
                <w:tab w:val="clear" w:pos="1588"/>
                <w:tab w:val="clear" w:pos="1985"/>
                <w:tab w:val="left" w:pos="425"/>
              </w:tabs>
              <w:spacing w:before="40" w:after="40"/>
              <w:ind w:left="425" w:hanging="425"/>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color w:val="4F81BD"/>
                <w:sz w:val="20"/>
                <w:szCs w:val="22"/>
                <w:lang w:val="es-ES_tradnl" w:eastAsia="zh-CN"/>
              </w:rPr>
            </w:pPr>
            <w:r w:rsidRPr="00E07610">
              <w:rPr>
                <w:rFonts w:ascii="Calibri" w:eastAsia="Calibri" w:hAnsi="Calibri" w:cs="Arial"/>
                <w:b/>
                <w:bCs/>
                <w:color w:val="4F81BD"/>
                <w:sz w:val="18"/>
                <w:szCs w:val="18"/>
                <w:lang w:val="es-ES_tradnl" w:eastAsia="zh-CN"/>
              </w:rPr>
              <w:t>26,7%</w:t>
            </w:r>
          </w:p>
        </w:tc>
        <w:tc>
          <w:tcPr>
            <w:tcW w:w="542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5846" w:type="dxa"/>
          </w:tcPr>
          <w:p w:rsidR="008A6947" w:rsidRPr="00D37568" w:rsidRDefault="008A6947" w:rsidP="006C122F">
            <w:pPr>
              <w:tabs>
                <w:tab w:val="clear" w:pos="794"/>
                <w:tab w:val="clear" w:pos="1191"/>
                <w:tab w:val="clear" w:pos="1588"/>
                <w:tab w:val="clear" w:pos="1985"/>
                <w:tab w:val="left" w:pos="425"/>
              </w:tabs>
              <w:spacing w:before="40" w:after="40"/>
              <w:rPr>
                <w:rFonts w:ascii="Calibri" w:eastAsia="Calibri" w:hAnsi="Calibri" w:cs="Arial"/>
                <w:b w:val="0"/>
                <w:bCs w:val="0"/>
                <w:noProof/>
                <w:sz w:val="20"/>
                <w:szCs w:val="22"/>
                <w:lang w:val="es-ES_tradnl" w:eastAsia="zh-CN"/>
              </w:rPr>
            </w:pPr>
            <w:r w:rsidRPr="004B38C5">
              <w:rPr>
                <w:rFonts w:ascii="Calibri" w:eastAsia="Calibri" w:hAnsi="Calibri" w:cs="Arial"/>
                <w:color w:val="4F81BD"/>
                <w:sz w:val="18"/>
                <w:szCs w:val="18"/>
                <w:lang w:val="es-ES_tradnl"/>
              </w:rPr>
              <w:t>I.2</w:t>
            </w:r>
            <w:r w:rsidRPr="00D37568">
              <w:rPr>
                <w:rFonts w:ascii="Calibri" w:eastAsia="Calibri" w:hAnsi="Calibri" w:cs="Arial"/>
                <w:b w:val="0"/>
                <w:bCs w:val="0"/>
                <w:sz w:val="18"/>
                <w:szCs w:val="18"/>
                <w:lang w:val="es-ES_tradnl" w:eastAsia="zh-CN"/>
              </w:rPr>
              <w:t xml:space="preserve"> Mejorar las asociaciones y la cooperación en el entorno de las telecomunicaciones/TIC</w:t>
            </w:r>
          </w:p>
        </w:tc>
        <w:tc>
          <w:tcPr>
            <w:tcW w:w="110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color w:val="4F81BD"/>
                <w:sz w:val="20"/>
                <w:szCs w:val="22"/>
                <w:lang w:val="es-ES_tradnl" w:eastAsia="zh-CN"/>
              </w:rPr>
            </w:pPr>
            <w:r w:rsidRPr="00E07610">
              <w:rPr>
                <w:rFonts w:ascii="Calibri" w:eastAsia="Calibri" w:hAnsi="Calibri" w:cs="Arial"/>
                <w:b/>
                <w:bCs/>
                <w:color w:val="4F81BD"/>
                <w:sz w:val="18"/>
                <w:szCs w:val="18"/>
                <w:lang w:val="es-ES_tradnl" w:eastAsia="zh-CN"/>
              </w:rPr>
              <w:t>26,3%</w:t>
            </w:r>
          </w:p>
        </w:tc>
        <w:tc>
          <w:tcPr>
            <w:tcW w:w="542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5846" w:type="dxa"/>
          </w:tcPr>
          <w:p w:rsidR="008A6947" w:rsidRPr="00D37568" w:rsidRDefault="008A6947" w:rsidP="006C122F">
            <w:pPr>
              <w:tabs>
                <w:tab w:val="clear" w:pos="794"/>
                <w:tab w:val="clear" w:pos="1191"/>
                <w:tab w:val="clear" w:pos="1588"/>
                <w:tab w:val="clear" w:pos="1985"/>
                <w:tab w:val="left" w:pos="425"/>
                <w:tab w:val="left" w:pos="567"/>
                <w:tab w:val="left" w:pos="1134"/>
                <w:tab w:val="left" w:pos="1701"/>
                <w:tab w:val="left" w:pos="2268"/>
                <w:tab w:val="left" w:pos="2835"/>
              </w:tabs>
              <w:rPr>
                <w:rFonts w:ascii="Calibri" w:eastAsia="Calibri" w:hAnsi="Calibri" w:cs="Arial"/>
                <w:b w:val="0"/>
                <w:bCs w:val="0"/>
                <w:noProof/>
                <w:sz w:val="20"/>
                <w:szCs w:val="22"/>
                <w:lang w:val="es-ES_tradnl" w:eastAsia="zh-CN"/>
              </w:rPr>
            </w:pPr>
            <w:r w:rsidRPr="003A6275">
              <w:rPr>
                <w:rFonts w:ascii="Calibri" w:eastAsia="Calibri" w:hAnsi="Calibri" w:cs="Arial"/>
                <w:color w:val="4F81BD"/>
                <w:sz w:val="18"/>
                <w:szCs w:val="18"/>
                <w:lang w:val="es-ES_tradnl"/>
              </w:rPr>
              <w:t>I.3</w:t>
            </w:r>
            <w:r w:rsidRPr="00D37568">
              <w:rPr>
                <w:rFonts w:ascii="Calibri" w:eastAsia="Calibri" w:hAnsi="Calibri" w:cs="Arial"/>
                <w:b w:val="0"/>
                <w:bCs w:val="0"/>
                <w:color w:val="4F81BD"/>
                <w:sz w:val="18"/>
                <w:szCs w:val="18"/>
                <w:lang w:val="es-ES_tradnl"/>
              </w:rPr>
              <w:t xml:space="preserve"> </w:t>
            </w:r>
            <w:r w:rsidRPr="00D37568">
              <w:rPr>
                <w:rFonts w:ascii="Calibri" w:eastAsia="Calibri" w:hAnsi="Calibri" w:cs="Arial"/>
                <w:b w:val="0"/>
                <w:bCs w:val="0"/>
                <w:sz w:val="18"/>
                <w:szCs w:val="18"/>
                <w:lang w:val="es-ES_tradnl" w:eastAsia="zh-CN"/>
              </w:rPr>
              <w:t>Mejorar la identificación y el análisis de las tendencias emergentes en el entorno de las telecomunicaciones/TIC</w:t>
            </w:r>
          </w:p>
        </w:tc>
        <w:tc>
          <w:tcPr>
            <w:tcW w:w="110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color w:val="4F81BD"/>
                <w:sz w:val="20"/>
                <w:szCs w:val="22"/>
                <w:lang w:val="es-ES_tradnl" w:eastAsia="zh-CN"/>
              </w:rPr>
            </w:pPr>
            <w:r w:rsidRPr="00E07610">
              <w:rPr>
                <w:rFonts w:ascii="Calibri" w:eastAsia="Calibri" w:hAnsi="Calibri" w:cs="Arial"/>
                <w:b/>
                <w:bCs/>
                <w:color w:val="4F81BD"/>
                <w:sz w:val="18"/>
                <w:szCs w:val="18"/>
                <w:lang w:val="es-ES_tradnl" w:eastAsia="zh-CN"/>
              </w:rPr>
              <w:t>27,5%</w:t>
            </w:r>
          </w:p>
        </w:tc>
        <w:tc>
          <w:tcPr>
            <w:tcW w:w="542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5846" w:type="dxa"/>
          </w:tcPr>
          <w:p w:rsidR="008A6947" w:rsidRPr="00D37568" w:rsidRDefault="008A6947" w:rsidP="006C122F">
            <w:pPr>
              <w:tabs>
                <w:tab w:val="clear" w:pos="794"/>
                <w:tab w:val="clear" w:pos="1191"/>
                <w:tab w:val="clear" w:pos="1588"/>
                <w:tab w:val="clear" w:pos="1985"/>
                <w:tab w:val="left" w:pos="425"/>
                <w:tab w:val="left" w:pos="567"/>
                <w:tab w:val="left" w:pos="1134"/>
                <w:tab w:val="left" w:pos="1701"/>
                <w:tab w:val="left" w:pos="2268"/>
                <w:tab w:val="left" w:pos="2835"/>
              </w:tabs>
              <w:rPr>
                <w:rFonts w:ascii="Calibri" w:eastAsia="Calibri" w:hAnsi="Calibri" w:cs="Arial"/>
                <w:b w:val="0"/>
                <w:bCs w:val="0"/>
                <w:noProof/>
                <w:sz w:val="20"/>
                <w:szCs w:val="22"/>
                <w:lang w:val="es-ES_tradnl" w:eastAsia="zh-CN"/>
              </w:rPr>
            </w:pPr>
            <w:r w:rsidRPr="003A6275">
              <w:rPr>
                <w:rFonts w:ascii="Calibri" w:eastAsia="Calibri" w:hAnsi="Calibri" w:cs="Arial"/>
                <w:color w:val="4F81BD"/>
                <w:sz w:val="18"/>
                <w:szCs w:val="18"/>
                <w:lang w:val="es-ES_tradnl"/>
              </w:rPr>
              <w:t>I.4</w:t>
            </w:r>
            <w:r w:rsidRPr="00D37568">
              <w:rPr>
                <w:rFonts w:ascii="Calibri" w:eastAsia="Calibri" w:hAnsi="Calibri" w:cs="Arial"/>
                <w:b w:val="0"/>
                <w:bCs w:val="0"/>
                <w:sz w:val="18"/>
                <w:szCs w:val="18"/>
                <w:lang w:val="es-ES_tradnl" w:eastAsia="zh-CN"/>
              </w:rPr>
              <w:t xml:space="preserve"> Mejorar/promover el reconocimiento de (la importancia de) las telecomunicaciones/TIC como factor esencial para lograr el desarrollo social, económico y sostenible</w:t>
            </w:r>
          </w:p>
        </w:tc>
        <w:tc>
          <w:tcPr>
            <w:tcW w:w="110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color w:val="4F81BD"/>
                <w:sz w:val="20"/>
                <w:szCs w:val="22"/>
                <w:lang w:val="es-ES_tradnl" w:eastAsia="zh-CN"/>
              </w:rPr>
            </w:pPr>
            <w:r w:rsidRPr="00E07610">
              <w:rPr>
                <w:rFonts w:ascii="Calibri" w:eastAsia="Calibri" w:hAnsi="Calibri" w:cs="Arial"/>
                <w:b/>
                <w:bCs/>
                <w:color w:val="4F81BD"/>
                <w:sz w:val="18"/>
                <w:szCs w:val="18"/>
                <w:lang w:val="es-ES_tradnl" w:eastAsia="zh-CN"/>
              </w:rPr>
              <w:t>13,7%</w:t>
            </w:r>
          </w:p>
        </w:tc>
        <w:tc>
          <w:tcPr>
            <w:tcW w:w="542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5846" w:type="dxa"/>
          </w:tcPr>
          <w:p w:rsidR="008A6947" w:rsidRPr="00D37568" w:rsidRDefault="008A6947" w:rsidP="006C122F">
            <w:pPr>
              <w:tabs>
                <w:tab w:val="clear" w:pos="794"/>
                <w:tab w:val="clear" w:pos="1191"/>
                <w:tab w:val="clear" w:pos="1588"/>
                <w:tab w:val="clear" w:pos="1985"/>
                <w:tab w:val="left" w:pos="425"/>
                <w:tab w:val="left" w:pos="567"/>
                <w:tab w:val="left" w:pos="1134"/>
                <w:tab w:val="left" w:pos="1701"/>
                <w:tab w:val="left" w:pos="2268"/>
                <w:tab w:val="left" w:pos="2835"/>
              </w:tabs>
              <w:rPr>
                <w:rFonts w:ascii="Calibri" w:eastAsia="Calibri" w:hAnsi="Calibri" w:cs="Arial"/>
                <w:b w:val="0"/>
                <w:bCs w:val="0"/>
                <w:noProof/>
                <w:sz w:val="20"/>
                <w:szCs w:val="22"/>
                <w:lang w:val="es-ES_tradnl" w:eastAsia="zh-CN"/>
              </w:rPr>
            </w:pPr>
            <w:r w:rsidRPr="003A6275">
              <w:rPr>
                <w:rFonts w:ascii="Calibri" w:eastAsia="Calibri" w:hAnsi="Calibri" w:cs="Arial"/>
                <w:color w:val="4F81BD"/>
                <w:sz w:val="18"/>
                <w:szCs w:val="18"/>
                <w:lang w:val="es-ES_tradnl"/>
              </w:rPr>
              <w:t>I.5</w:t>
            </w:r>
            <w:r w:rsidRPr="00D37568">
              <w:rPr>
                <w:rFonts w:ascii="Calibri" w:eastAsia="Calibri" w:hAnsi="Calibri" w:cs="Arial"/>
                <w:b w:val="0"/>
                <w:bCs w:val="0"/>
                <w:sz w:val="18"/>
                <w:szCs w:val="18"/>
                <w:lang w:val="es-ES_tradnl" w:eastAsia="zh-CN"/>
              </w:rPr>
              <w:t xml:space="preserve"> Mejorar el acceso a las telecomunicaciones/TIC para las personas con discapacidad y con necesidades especiales</w:t>
            </w:r>
          </w:p>
        </w:tc>
        <w:tc>
          <w:tcPr>
            <w:tcW w:w="110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color w:val="4F81BD"/>
                <w:sz w:val="20"/>
                <w:szCs w:val="22"/>
                <w:lang w:val="es-ES_tradnl" w:eastAsia="zh-CN"/>
              </w:rPr>
            </w:pPr>
            <w:r w:rsidRPr="00E07610">
              <w:rPr>
                <w:rFonts w:ascii="Calibri" w:eastAsia="Calibri" w:hAnsi="Calibri" w:cs="Arial"/>
                <w:b/>
                <w:bCs/>
                <w:color w:val="4F81BD"/>
                <w:sz w:val="18"/>
                <w:szCs w:val="18"/>
                <w:lang w:val="es-ES_tradnl" w:eastAsia="zh-CN"/>
              </w:rPr>
              <w:t>5,8%</w:t>
            </w:r>
          </w:p>
        </w:tc>
        <w:tc>
          <w:tcPr>
            <w:tcW w:w="542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c>
          <w:tcPr>
            <w:tcW w:w="1134"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noProof/>
                <w:sz w:val="20"/>
                <w:szCs w:val="22"/>
                <w:lang w:val="es-ES_tradnl" w:eastAsia="zh-CN"/>
              </w:rPr>
            </w:pP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 w:val="left" w:pos="7938"/>
          <w:tab w:val="left" w:pos="8080"/>
        </w:tabs>
        <w:jc w:val="right"/>
        <w:rPr>
          <w:rFonts w:ascii="Calibri" w:hAnsi="Calibri"/>
          <w:sz w:val="18"/>
          <w:szCs w:val="18"/>
          <w:lang w:val="es-ES_tradnl"/>
        </w:rPr>
      </w:pPr>
      <w:r w:rsidRPr="00E07610">
        <w:rPr>
          <w:rFonts w:ascii="Calibri" w:hAnsi="Calibri"/>
          <w:sz w:val="18"/>
          <w:szCs w:val="18"/>
          <w:lang w:val="es-ES_tradnl"/>
        </w:rPr>
        <w:t>* El coste de estos productos se asigna a todos los objetivos de la Unión</w:t>
      </w:r>
    </w:p>
    <w:p w:rsidR="008A6947" w:rsidRPr="003A6275" w:rsidRDefault="008A6947" w:rsidP="00E42E09">
      <w:pPr>
        <w:pStyle w:val="Heading1"/>
        <w:rPr>
          <w:color w:val="2E74B5"/>
          <w:lang w:val="es-ES_tradnl"/>
        </w:rPr>
      </w:pPr>
      <w:r w:rsidRPr="003A6275">
        <w:rPr>
          <w:color w:val="2E74B5"/>
          <w:lang w:val="es-ES_tradnl"/>
        </w:rPr>
        <w:lastRenderedPageBreak/>
        <w:t>4</w:t>
      </w:r>
      <w:r w:rsidRPr="003A6275">
        <w:rPr>
          <w:color w:val="2E74B5"/>
          <w:lang w:val="es-ES_tradnl"/>
        </w:rPr>
        <w:tab/>
        <w:t>Análisis de riesgos</w:t>
      </w:r>
    </w:p>
    <w:p w:rsidR="008A6947" w:rsidRPr="00E07610" w:rsidRDefault="008A6947" w:rsidP="00FA06B9">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lang w:val="es-ES_tradnl"/>
        </w:rPr>
      </w:pPr>
      <w:r w:rsidRPr="00E07610">
        <w:rPr>
          <w:rFonts w:ascii="Calibri" w:hAnsi="Calibri"/>
          <w:lang w:val="es-ES_tradnl"/>
        </w:rPr>
        <w:t>Al pasar de la estrategia a la ejecución, se han identificado, analizado y evaluado los riesgos operacionales de nivel superior que figuran en el cuadro</w:t>
      </w:r>
      <w:r w:rsidRPr="00E07610">
        <w:rPr>
          <w:rFonts w:ascii="Calibri" w:hAnsi="Calibri"/>
          <w:i/>
          <w:iCs/>
          <w:lang w:val="es-ES_tradnl"/>
        </w:rPr>
        <w:t xml:space="preserve"> infra </w:t>
      </w:r>
      <w:r w:rsidRPr="00E07610">
        <w:rPr>
          <w:rFonts w:ascii="Calibri" w:hAnsi="Calibri"/>
          <w:lang w:val="es-ES_tradnl"/>
        </w:rPr>
        <w:t>en comparación con los riesgos identificados en el plan operacional anterior. Las Oficinas y la Secretaría General gestionarán todos los riesgos asociados con la consecución de los resultados pertinentes.</w:t>
      </w:r>
    </w:p>
    <w:tbl>
      <w:tblPr>
        <w:tblStyle w:val="ListTable3-Accent11"/>
        <w:tblW w:w="0" w:type="auto"/>
        <w:jc w:val="center"/>
        <w:tblCellMar>
          <w:top w:w="57" w:type="dxa"/>
          <w:left w:w="85" w:type="dxa"/>
          <w:bottom w:w="57" w:type="dxa"/>
          <w:right w:w="85" w:type="dxa"/>
        </w:tblCellMar>
        <w:tblLook w:val="04A0" w:firstRow="1" w:lastRow="0" w:firstColumn="1" w:lastColumn="0" w:noHBand="0" w:noVBand="1"/>
      </w:tblPr>
      <w:tblGrid>
        <w:gridCol w:w="1605"/>
        <w:gridCol w:w="5683"/>
        <w:gridCol w:w="1106"/>
        <w:gridCol w:w="1024"/>
        <w:gridCol w:w="4911"/>
      </w:tblGrid>
      <w:tr w:rsidR="008A6947" w:rsidRPr="00E07610" w:rsidTr="00FA06B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05" w:type="dxa"/>
            <w:noWrap/>
            <w:vAlign w:val="center"/>
            <w:hideMark/>
          </w:tcPr>
          <w:p w:rsidR="008A6947" w:rsidRPr="00E07610" w:rsidRDefault="008A6947" w:rsidP="006C122F">
            <w:pPr>
              <w:tabs>
                <w:tab w:val="clear" w:pos="794"/>
                <w:tab w:val="clear" w:pos="1191"/>
                <w:tab w:val="clear" w:pos="1588"/>
                <w:tab w:val="clear" w:pos="1985"/>
              </w:tabs>
              <w:spacing w:before="20" w:after="20"/>
              <w:jc w:val="center"/>
              <w:rPr>
                <w:rFonts w:ascii="Calibri" w:eastAsia="Calibri" w:hAnsi="Calibri" w:cs="Arial"/>
                <w:sz w:val="18"/>
                <w:szCs w:val="18"/>
                <w:lang w:val="es-ES_tradnl"/>
              </w:rPr>
            </w:pPr>
            <w:r w:rsidRPr="00E07610">
              <w:rPr>
                <w:rFonts w:ascii="Calibri" w:eastAsia="Calibri" w:hAnsi="Calibri" w:cs="Arial"/>
                <w:sz w:val="18"/>
                <w:szCs w:val="18"/>
                <w:lang w:val="es-ES_tradnl"/>
              </w:rPr>
              <w:t>Perspectiva</w:t>
            </w:r>
          </w:p>
        </w:tc>
        <w:tc>
          <w:tcPr>
            <w:tcW w:w="5683" w:type="dxa"/>
            <w:noWrap/>
            <w:vAlign w:val="center"/>
            <w:hideMark/>
          </w:tcPr>
          <w:p w:rsidR="008A6947" w:rsidRPr="00E07610" w:rsidRDefault="008A6947" w:rsidP="006C122F">
            <w:pPr>
              <w:tabs>
                <w:tab w:val="clear" w:pos="794"/>
                <w:tab w:val="clear" w:pos="1191"/>
                <w:tab w:val="clear" w:pos="1588"/>
                <w:tab w:val="clear" w:pos="1985"/>
              </w:tabs>
              <w:spacing w:before="20" w:after="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Descripción del riesgo</w:t>
            </w:r>
          </w:p>
        </w:tc>
        <w:tc>
          <w:tcPr>
            <w:tcW w:w="1106" w:type="dxa"/>
            <w:noWrap/>
            <w:vAlign w:val="center"/>
            <w:hideMark/>
          </w:tcPr>
          <w:p w:rsidR="008A6947" w:rsidRPr="00E07610" w:rsidRDefault="008A6947" w:rsidP="006C122F">
            <w:pPr>
              <w:tabs>
                <w:tab w:val="clear" w:pos="794"/>
                <w:tab w:val="clear" w:pos="1191"/>
                <w:tab w:val="clear" w:pos="1588"/>
                <w:tab w:val="clear" w:pos="1985"/>
              </w:tabs>
              <w:spacing w:before="20" w:after="20"/>
              <w:ind w:left="-57" w:right="-57"/>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Probabilidad</w:t>
            </w:r>
          </w:p>
        </w:tc>
        <w:tc>
          <w:tcPr>
            <w:tcW w:w="1024" w:type="dxa"/>
            <w:noWrap/>
            <w:vAlign w:val="center"/>
            <w:hideMark/>
          </w:tcPr>
          <w:p w:rsidR="008A6947" w:rsidRPr="00E07610" w:rsidRDefault="008A6947" w:rsidP="006C122F">
            <w:pPr>
              <w:tabs>
                <w:tab w:val="clear" w:pos="794"/>
                <w:tab w:val="clear" w:pos="1191"/>
                <w:tab w:val="clear" w:pos="1588"/>
                <w:tab w:val="clear" w:pos="1985"/>
              </w:tabs>
              <w:spacing w:before="20" w:after="20"/>
              <w:ind w:left="-57" w:right="-57"/>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Nivel de repercusión</w:t>
            </w:r>
          </w:p>
        </w:tc>
        <w:tc>
          <w:tcPr>
            <w:tcW w:w="4911" w:type="dxa"/>
            <w:noWrap/>
            <w:vAlign w:val="center"/>
            <w:hideMark/>
          </w:tcPr>
          <w:p w:rsidR="008A6947" w:rsidRPr="00E07610" w:rsidRDefault="008A6947" w:rsidP="006C122F">
            <w:pPr>
              <w:tabs>
                <w:tab w:val="clear" w:pos="794"/>
                <w:tab w:val="clear" w:pos="1191"/>
                <w:tab w:val="clear" w:pos="1588"/>
                <w:tab w:val="clear" w:pos="1985"/>
              </w:tabs>
              <w:spacing w:before="20" w:after="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Medidas de mitigación</w:t>
            </w:r>
          </w:p>
        </w:tc>
      </w:tr>
      <w:tr w:rsidR="008A6947" w:rsidRPr="008A6947"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95B3D7"/>
              <w:left w:val="single" w:sz="4" w:space="0" w:color="95B3D7"/>
              <w:right w:val="single" w:sz="4" w:space="0" w:color="95B3D7"/>
            </w:tcBorders>
            <w:noWrap/>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18"/>
                <w:szCs w:val="18"/>
                <w:lang w:val="es-ES_tradnl"/>
              </w:rPr>
            </w:pPr>
            <w:r w:rsidRPr="00E07610">
              <w:rPr>
                <w:rFonts w:ascii="Calibri" w:eastAsia="Calibri" w:hAnsi="Calibri" w:cs="Arial"/>
                <w:sz w:val="18"/>
                <w:szCs w:val="18"/>
                <w:lang w:val="es-ES_tradnl"/>
              </w:rPr>
              <w:t>Institucional</w:t>
            </w:r>
          </w:p>
        </w:tc>
        <w:tc>
          <w:tcPr>
            <w:tcW w:w="5683" w:type="dxa"/>
            <w:tcBorders>
              <w:left w:val="single" w:sz="4" w:space="0" w:color="95B3D7"/>
              <w:right w:val="single" w:sz="4" w:space="0" w:color="95B3D7"/>
            </w:tcBorders>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Seguridad y protección globales del personal de la UIT así como de las instalaciones y activos de la organización en todo el mundo</w:t>
            </w:r>
          </w:p>
        </w:tc>
        <w:tc>
          <w:tcPr>
            <w:tcW w:w="1106" w:type="dxa"/>
            <w:tcBorders>
              <w:left w:val="single" w:sz="4" w:space="0" w:color="95B3D7"/>
              <w:right w:val="single" w:sz="4" w:space="0" w:color="95B3D7"/>
            </w:tcBorders>
            <w:noWrap/>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tcBorders>
              <w:left w:val="single" w:sz="4" w:space="0" w:color="95B3D7"/>
            </w:tcBorders>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Garantizar que se cumple el objetivo del sistema de gestión de la seguridad de las Naciones Unidas</w:t>
            </w:r>
          </w:p>
          <w:p w:rsidR="008A6947" w:rsidRPr="00E07610" w:rsidRDefault="008A6947" w:rsidP="006C122F">
            <w:pPr>
              <w:tabs>
                <w:tab w:val="clear" w:pos="794"/>
                <w:tab w:val="clear" w:pos="1191"/>
                <w:tab w:val="clear" w:pos="1588"/>
                <w:tab w:val="clear" w:pos="1985"/>
                <w:tab w:val="left" w:pos="256"/>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Mejorando la posición de la seguridad física en la Sede</w:t>
            </w:r>
          </w:p>
          <w:p w:rsidR="008A6947" w:rsidRPr="00E07610" w:rsidRDefault="008A6947" w:rsidP="006C122F">
            <w:pPr>
              <w:tabs>
                <w:tab w:val="clear" w:pos="794"/>
                <w:tab w:val="clear" w:pos="1191"/>
                <w:tab w:val="clear" w:pos="1588"/>
                <w:tab w:val="clear" w:pos="1985"/>
                <w:tab w:val="left" w:pos="256"/>
              </w:tabs>
              <w:spacing w:before="0"/>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Implementación de las ORMS (Sede y oficinas exteriores)</w:t>
            </w:r>
          </w:p>
          <w:p w:rsidR="008A6947" w:rsidRPr="00E07610" w:rsidRDefault="008A6947" w:rsidP="006C122F">
            <w:pPr>
              <w:tabs>
                <w:tab w:val="clear" w:pos="794"/>
                <w:tab w:val="clear" w:pos="1191"/>
                <w:tab w:val="clear" w:pos="1588"/>
                <w:tab w:val="clear" w:pos="1985"/>
                <w:tab w:val="left" w:pos="256"/>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Protección de las instalaciones (lámina anti astillado)</w:t>
            </w:r>
          </w:p>
          <w:p w:rsidR="008A6947" w:rsidRPr="00E07610" w:rsidRDefault="008A6947" w:rsidP="006C122F">
            <w:pPr>
              <w:tabs>
                <w:tab w:val="clear" w:pos="794"/>
                <w:tab w:val="clear" w:pos="1191"/>
                <w:tab w:val="clear" w:pos="1588"/>
                <w:tab w:val="clear" w:pos="1985"/>
                <w:tab w:val="left" w:pos="256"/>
              </w:tabs>
              <w:spacing w:before="0"/>
              <w:ind w:left="256" w:hanging="256"/>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Discusión con el País Anfitrión sobre barreras para impedir el acceso de los peatones</w:t>
            </w:r>
          </w:p>
        </w:tc>
      </w:tr>
      <w:tr w:rsidR="008A6947" w:rsidRPr="008A6947" w:rsidTr="00FA06B9">
        <w:trPr>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sz w:val="18"/>
                <w:szCs w:val="18"/>
                <w:lang w:val="es-ES_tradnl"/>
              </w:rPr>
            </w:pP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Incapacidad física para dirigir la sede</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vMerge w:val="restart"/>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Elaborar un plan de continuidad de las actividades para el conjunto de la UIT, incluido el incremento de los medios de participación a distancia</w:t>
            </w:r>
          </w:p>
        </w:tc>
      </w:tr>
      <w:tr w:rsidR="008A6947" w:rsidRPr="00E07610"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sz w:val="20"/>
                <w:lang w:val="es-ES_tradnl"/>
              </w:rPr>
            </w:pPr>
          </w:p>
        </w:tc>
        <w:tc>
          <w:tcPr>
            <w:tcW w:w="5683" w:type="dxa"/>
            <w:tcBorders>
              <w:left w:val="single" w:sz="4" w:space="0" w:color="95B3D7"/>
              <w:right w:val="single" w:sz="4" w:space="0" w:color="95B3D7"/>
            </w:tcBorders>
            <w:hideMark/>
          </w:tcPr>
          <w:p w:rsidR="008A6947" w:rsidRPr="00E07610" w:rsidRDefault="008A6947" w:rsidP="00FA06B9">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Incapacidad física para organizar eventos importantes en el extranjero o en Ginebra (por ejemplo, el país anfitrión de un evento ha de ser sustituido en el último minuto por razones de inestabilidad política o debido a una crisis de envergadura, como una pandemia o diversos problemas de seguridad pública)</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vMerge/>
            <w:tcBorders>
              <w:lef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p>
        </w:tc>
      </w:tr>
      <w:tr w:rsidR="008A6947" w:rsidRPr="008A6947" w:rsidTr="00FA06B9">
        <w:trPr>
          <w:jc w:val="center"/>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95B3D7"/>
              <w:left w:val="single" w:sz="4" w:space="0" w:color="95B3D7"/>
              <w:bottom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18"/>
                <w:szCs w:val="18"/>
                <w:lang w:val="es-ES_tradnl"/>
              </w:rPr>
            </w:pPr>
            <w:r w:rsidRPr="00E07610">
              <w:rPr>
                <w:rFonts w:ascii="Calibri" w:eastAsia="Calibri" w:hAnsi="Calibri" w:cs="Arial"/>
                <w:sz w:val="18"/>
                <w:szCs w:val="18"/>
                <w:lang w:val="es-ES_tradnl"/>
              </w:rPr>
              <w:t>Infraestructura</w:t>
            </w: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Interrupción de los servicios de TIC</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Elaborar un plan de continuidad de las actividades sobre las TIC</w:t>
            </w:r>
          </w:p>
        </w:tc>
      </w:tr>
      <w:tr w:rsidR="008A6947" w:rsidRPr="008A6947"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95B3D7"/>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18"/>
                <w:szCs w:val="18"/>
                <w:lang w:val="es-ES_tradnl"/>
              </w:rPr>
            </w:pPr>
            <w:r w:rsidRPr="00E07610">
              <w:rPr>
                <w:rFonts w:ascii="Calibri" w:eastAsia="Calibri" w:hAnsi="Calibri" w:cs="Arial"/>
                <w:sz w:val="18"/>
                <w:szCs w:val="18"/>
                <w:lang w:val="es-ES_tradnl"/>
              </w:rPr>
              <w:t>Interesados/socios</w:t>
            </w: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Decisiones de los órganos de dirección que tienen importantes implicaciones estratégicas y financieras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Implicación temprana con los miembros (tanto a través de la Sede como del trabajo a través de las oficinas regionales)</w:t>
            </w:r>
          </w:p>
        </w:tc>
      </w:tr>
      <w:tr w:rsidR="008A6947" w:rsidRPr="008A6947" w:rsidTr="00FA06B9">
        <w:trPr>
          <w:jc w:val="center"/>
        </w:trPr>
        <w:tc>
          <w:tcPr>
            <w:cnfStyle w:val="001000000000" w:firstRow="0" w:lastRow="0" w:firstColumn="1" w:lastColumn="0" w:oddVBand="0" w:evenVBand="0" w:oddHBand="0" w:evenHBand="0" w:firstRowFirstColumn="0" w:firstRowLastColumn="0" w:lastRowFirstColumn="0" w:lastRowLastColumn="0"/>
            <w:tcW w:w="1605" w:type="dxa"/>
            <w:tcBorders>
              <w:left w:val="single" w:sz="4" w:space="0" w:color="95B3D7"/>
              <w:bottom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18"/>
                <w:szCs w:val="18"/>
                <w:lang w:val="es-ES_tradnl"/>
              </w:rPr>
            </w:pPr>
            <w:r w:rsidRPr="00E07610">
              <w:rPr>
                <w:rFonts w:ascii="Calibri" w:eastAsia="Calibri" w:hAnsi="Calibri" w:cs="Arial"/>
                <w:sz w:val="18"/>
                <w:szCs w:val="18"/>
                <w:lang w:val="es-ES_tradnl"/>
              </w:rPr>
              <w:t>Recursos humanos</w:t>
            </w: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Falta de versatilidad, agilidad y disposición de la fuerza laboral para adaptarse a la evolución de las necesidades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Aplicar el plan estratégico en materia de recursos humanos a través de la capacitación, las trayectorias profesionales y reemplazando la indisponibilidad temporal o definitiva de personal/competencias</w:t>
            </w:r>
          </w:p>
        </w:tc>
      </w:tr>
      <w:tr w:rsidR="008A6947" w:rsidRPr="00E07610"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95B3D7"/>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18"/>
                <w:szCs w:val="18"/>
                <w:lang w:val="es-ES_tradnl"/>
              </w:rPr>
            </w:pPr>
            <w:r w:rsidRPr="00E07610">
              <w:rPr>
                <w:rFonts w:ascii="Calibri" w:eastAsia="Calibri" w:hAnsi="Calibri" w:cs="Arial"/>
                <w:sz w:val="18"/>
                <w:szCs w:val="18"/>
                <w:lang w:val="es-ES_tradnl"/>
              </w:rPr>
              <w:t>Financiera</w:t>
            </w: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Gestión ineficiente de los recursos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Sistema/mecanismo de control interno. Declaración de control interno</w:t>
            </w:r>
          </w:p>
        </w:tc>
      </w:tr>
      <w:tr w:rsidR="008A6947" w:rsidRPr="00E07610" w:rsidTr="00FA06B9">
        <w:trPr>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 w:val="left" w:pos="256"/>
                <w:tab w:val="left" w:pos="1134"/>
                <w:tab w:val="left" w:pos="1701"/>
                <w:tab w:val="left" w:pos="2268"/>
                <w:tab w:val="left" w:pos="2835"/>
              </w:tabs>
              <w:spacing w:before="0"/>
              <w:ind w:left="256" w:hanging="256"/>
              <w:rPr>
                <w:rFonts w:ascii="Calibri" w:eastAsia="Calibri" w:hAnsi="Calibri" w:cs="Arial"/>
                <w:sz w:val="18"/>
                <w:szCs w:val="18"/>
                <w:lang w:val="es-ES"/>
              </w:rPr>
            </w:pP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Impago de contribuciones por los miembros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p>
        </w:tc>
      </w:tr>
      <w:tr w:rsidR="008A6947" w:rsidRPr="008A6947"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sz w:val="20"/>
                <w:lang w:val="es-ES_tradnl"/>
              </w:rPr>
            </w:pP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Reducción importante de la Clase de Contribución de los Estados Miembros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vMerge w:val="restart"/>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ind w:left="256" w:hanging="256"/>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Establecer compromisos tempranos con los Miembros (tanto desde la sede, como a través de las oficinas regionales)</w:t>
            </w:r>
          </w:p>
        </w:tc>
      </w:tr>
      <w:tr w:rsidR="008A6947" w:rsidRPr="00E07610" w:rsidTr="00FA06B9">
        <w:trPr>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sz w:val="20"/>
                <w:lang w:val="es-ES_tradnl"/>
              </w:rPr>
            </w:pP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Considerable número de denuncias de los Miembros</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Elevado</w:t>
            </w:r>
          </w:p>
        </w:tc>
        <w:tc>
          <w:tcPr>
            <w:tcW w:w="4911" w:type="dxa"/>
            <w:vMerge/>
            <w:tcBorders>
              <w:lef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lang w:val="es-ES_tradnl"/>
              </w:rPr>
            </w:pPr>
          </w:p>
        </w:tc>
      </w:tr>
      <w:tr w:rsidR="008A6947" w:rsidRPr="008A6947" w:rsidTr="00FA06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5" w:type="dxa"/>
            <w:vMerge/>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sz w:val="20"/>
                <w:lang w:val="es-ES_tradnl"/>
              </w:rPr>
            </w:pPr>
          </w:p>
        </w:tc>
        <w:tc>
          <w:tcPr>
            <w:tcW w:w="5683" w:type="dxa"/>
            <w:tcBorders>
              <w:left w:val="single" w:sz="4" w:space="0" w:color="95B3D7"/>
              <w:right w:val="single" w:sz="4" w:space="0" w:color="95B3D7"/>
            </w:tcBorders>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 xml:space="preserve">Considerable disminución de los ingresos por recuperación de costes </w:t>
            </w:r>
          </w:p>
        </w:tc>
        <w:tc>
          <w:tcPr>
            <w:tcW w:w="1106"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Baja</w:t>
            </w:r>
          </w:p>
        </w:tc>
        <w:tc>
          <w:tcPr>
            <w:tcW w:w="1024" w:type="dxa"/>
            <w:tcBorders>
              <w:left w:val="single" w:sz="4" w:space="0" w:color="95B3D7"/>
              <w:right w:val="single" w:sz="4" w:space="0" w:color="95B3D7"/>
            </w:tcBorders>
            <w:noWrap/>
            <w:hideMark/>
          </w:tcPr>
          <w:p w:rsidR="008A6947" w:rsidRPr="00E07610" w:rsidRDefault="008A6947" w:rsidP="006C122F">
            <w:pPr>
              <w:tabs>
                <w:tab w:val="clear" w:pos="794"/>
                <w:tab w:val="clear" w:pos="1191"/>
                <w:tab w:val="clear" w:pos="1588"/>
                <w:tab w:val="clear" w:pos="1985"/>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Medio</w:t>
            </w:r>
          </w:p>
        </w:tc>
        <w:tc>
          <w:tcPr>
            <w:tcW w:w="4911" w:type="dxa"/>
            <w:tcBorders>
              <w:left w:val="single" w:sz="4" w:space="0" w:color="95B3D7"/>
            </w:tcBorders>
            <w:hideMark/>
          </w:tcPr>
          <w:p w:rsidR="008A6947" w:rsidRPr="00E07610" w:rsidRDefault="008A6947" w:rsidP="006C122F">
            <w:pPr>
              <w:tabs>
                <w:tab w:val="clear" w:pos="794"/>
                <w:tab w:val="clear" w:pos="1191"/>
                <w:tab w:val="clear" w:pos="1588"/>
                <w:tab w:val="clear" w:pos="1985"/>
                <w:tab w:val="left" w:pos="256"/>
              </w:tabs>
              <w:spacing w:before="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lang w:val="es-ES_tradnl"/>
              </w:rPr>
            </w:pPr>
            <w:r w:rsidRPr="00E07610">
              <w:rPr>
                <w:rFonts w:ascii="Calibri" w:eastAsia="Calibri" w:hAnsi="Calibri" w:cs="Arial"/>
                <w:sz w:val="18"/>
                <w:szCs w:val="18"/>
                <w:lang w:val="es-ES_tradnl"/>
              </w:rPr>
              <w:t>–</w:t>
            </w:r>
            <w:r w:rsidRPr="00E07610">
              <w:rPr>
                <w:rFonts w:ascii="Calibri" w:eastAsia="Calibri" w:hAnsi="Calibri" w:cs="Arial"/>
                <w:sz w:val="18"/>
                <w:szCs w:val="18"/>
                <w:lang w:val="es-ES_tradnl"/>
              </w:rPr>
              <w:tab/>
              <w:t>Aplicar un sistema de control y evaluación</w:t>
            </w:r>
          </w:p>
        </w:tc>
      </w:tr>
    </w:tbl>
    <w:p w:rsidR="008A6947" w:rsidRPr="003A6275" w:rsidRDefault="008A6947" w:rsidP="00E42E09">
      <w:pPr>
        <w:pStyle w:val="Heading1"/>
        <w:rPr>
          <w:color w:val="2E74B5"/>
          <w:lang w:val="es-ES_tradnl"/>
        </w:rPr>
      </w:pPr>
      <w:r w:rsidRPr="003A6275">
        <w:rPr>
          <w:color w:val="2E74B5"/>
          <w:lang w:val="es-ES_tradnl"/>
        </w:rPr>
        <w:lastRenderedPageBreak/>
        <w:t>5</w:t>
      </w:r>
      <w:r w:rsidRPr="003A6275">
        <w:rPr>
          <w:color w:val="2E74B5"/>
          <w:lang w:val="es-ES_tradnl"/>
        </w:rPr>
        <w:tab/>
        <w:t>Facilitadores de los objetivos y metas sectoriales e intersectoriales</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En los cuadros que figuran a continuación se detallan los Facilitadores de los objetivos y metas estratégicos de la Unión, así como los correspondientes indicadores para la evaluación de su grado de aplicación en el seno de la organización (los Departamentos mencionados en el apartado "medios de medición" no solo son responsables de los resultados, sino también de la provisión de datos). Los datos para 2014 presentan el punto de partida, se informa de los avances para 2015, 2016 y, en su caso, también se incluye la finalidad para 2020.</w:t>
      </w:r>
    </w:p>
    <w:p w:rsidR="008A6947" w:rsidRPr="003A6275" w:rsidRDefault="008A6947" w:rsidP="00E42E09">
      <w:pPr>
        <w:pStyle w:val="Heading2"/>
        <w:spacing w:after="120"/>
        <w:rPr>
          <w:color w:val="2E74B5"/>
          <w:lang w:val="es-ES_tradnl"/>
        </w:rPr>
      </w:pPr>
      <w:r w:rsidRPr="003A6275">
        <w:rPr>
          <w:color w:val="2E74B5"/>
          <w:lang w:val="es-ES_tradnl"/>
        </w:rPr>
        <w:t>5.1</w:t>
      </w:r>
      <w:r w:rsidRPr="003A6275">
        <w:rPr>
          <w:color w:val="2E74B5"/>
          <w:lang w:val="es-ES_tradnl"/>
        </w:rPr>
        <w:tab/>
        <w:t>E.1 Garantizar una utilización eficiente y efectiva de recursos humanos, financieros y de capital, así como un entorno laboral propicio al trabajo, seguro y protegido</w:t>
      </w:r>
    </w:p>
    <w:tbl>
      <w:tblPr>
        <w:tblStyle w:val="GridTable4-Accent11"/>
        <w:tblW w:w="14596" w:type="dxa"/>
        <w:tblLayout w:type="fixed"/>
        <w:tblLook w:val="0620" w:firstRow="1" w:lastRow="0" w:firstColumn="0" w:lastColumn="0" w:noHBand="1" w:noVBand="1"/>
      </w:tblPr>
      <w:tblGrid>
        <w:gridCol w:w="1980"/>
        <w:gridCol w:w="10137"/>
        <w:gridCol w:w="2479"/>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1980"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Resultado</w:t>
            </w:r>
          </w:p>
        </w:tc>
        <w:tc>
          <w:tcPr>
            <w:tcW w:w="10137"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Indicador (valor actual – valor en 2020)</w:t>
            </w:r>
          </w:p>
        </w:tc>
        <w:tc>
          <w:tcPr>
            <w:tcW w:w="2479"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8A6947" w:rsidTr="006C122F">
        <w:trPr>
          <w:trHeight w:val="478"/>
        </w:trPr>
        <w:tc>
          <w:tcPr>
            <w:tcW w:w="1980" w:type="dxa"/>
            <w:vMerge w:val="restart"/>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b/>
                <w:bCs/>
                <w:color w:val="4F81BD"/>
                <w:sz w:val="20"/>
                <w:lang w:val="es-ES_tradnl"/>
              </w:rPr>
              <w:t>E.1</w:t>
            </w:r>
            <w:r w:rsidRPr="00E07610">
              <w:rPr>
                <w:rFonts w:ascii="Calibri" w:eastAsia="Calibri" w:hAnsi="Calibri" w:cs="Arial"/>
                <w:sz w:val="20"/>
                <w:lang w:val="es-ES_tradnl"/>
              </w:rPr>
              <w:t>: Garantizar una utilización eficiente y efectiva de recursos humanos, financieros y de capital, así como un entorno laboral propicio al trabajo, seguro y protegido</w:t>
            </w:r>
          </w:p>
        </w:tc>
        <w:tc>
          <w:tcPr>
            <w:tcW w:w="10137"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lang w:val="es-ES_tradnl"/>
              </w:rPr>
            </w:pPr>
            <w:r w:rsidRPr="00E07610">
              <w:rPr>
                <w:rFonts w:ascii="Calibri" w:eastAsia="Calibri" w:hAnsi="Calibri" w:cs="Arial"/>
                <w:sz w:val="20"/>
                <w:lang w:val="es-ES_tradnl"/>
              </w:rPr>
              <w:t>Porcentaje de mujeres profesionales que pasa al siguiente nivel en cada una de las etapas del proceso de contratación (Objetivo para 2020: 33%, de conformidad con el anexo 2 a la Resolución 48):</w:t>
            </w:r>
            <w:r w:rsidRPr="00E07610">
              <w:rPr>
                <w:rFonts w:ascii="Calibri" w:eastAsia="Calibri" w:hAnsi="Calibri" w:cs="Arial"/>
                <w:sz w:val="20"/>
                <w:lang w:val="es-ES_tradnl"/>
              </w:rPr>
              <w:br/>
            </w:r>
            <w:r w:rsidRPr="00E07610">
              <w:rPr>
                <w:rFonts w:ascii="Calibri" w:eastAsia="Calibri" w:hAnsi="Calibri" w:cs="Arial"/>
                <w:i/>
                <w:iCs/>
                <w:sz w:val="20"/>
                <w:lang w:val="es-ES_tradnl"/>
              </w:rPr>
              <w:t>2014: Grados P5 y superiores: 16% candidaturas, 27% preseleccionadas, 29% que pasa al siguiente nivel y 36% seleccionadas</w:t>
            </w:r>
          </w:p>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lang w:val="es-ES_tradnl"/>
              </w:rPr>
            </w:pPr>
            <w:r w:rsidRPr="00E07610">
              <w:rPr>
                <w:rFonts w:ascii="Calibri" w:eastAsia="Calibri" w:hAnsi="Calibri" w:cs="Arial"/>
                <w:i/>
                <w:iCs/>
                <w:sz w:val="20"/>
                <w:lang w:val="es-ES_tradnl"/>
              </w:rPr>
              <w:t>2015: Grados P5 y superiores: 28% candidaturas, 35% preseleccionadas, 27% que pasa al siguiente nivel (ninguna candidata seleccionada)</w:t>
            </w:r>
          </w:p>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i/>
                <w:iCs/>
                <w:sz w:val="20"/>
                <w:lang w:val="es-ES_tradnl"/>
              </w:rPr>
              <w:t>2016: Grados P5 y superiores: 20% candidaturas, 25% preseleccionadas, 28% que pasa al siguiente nivel y 63% candidatas seleccionadas</w:t>
            </w:r>
          </w:p>
        </w:tc>
        <w:tc>
          <w:tcPr>
            <w:tcW w:w="2479"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Datos del el Departamento de Gestión de los Recursos Humanos</w:t>
            </w:r>
          </w:p>
        </w:tc>
      </w:tr>
      <w:tr w:rsidR="008A6947" w:rsidRPr="008A6947" w:rsidTr="006C122F">
        <w:trPr>
          <w:trHeight w:val="571"/>
        </w:trPr>
        <w:tc>
          <w:tcPr>
            <w:tcW w:w="198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b/>
                <w:bCs/>
                <w:color w:val="4F81BD"/>
                <w:sz w:val="20"/>
                <w:lang w:val="es-ES_tradnl"/>
              </w:rPr>
            </w:pPr>
          </w:p>
        </w:tc>
        <w:tc>
          <w:tcPr>
            <w:tcW w:w="10137"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lang w:val="es-ES_tradnl"/>
              </w:rPr>
            </w:pPr>
            <w:r w:rsidRPr="00E07610">
              <w:rPr>
                <w:rFonts w:ascii="Calibri" w:eastAsia="Calibri" w:hAnsi="Calibri" w:cs="Arial"/>
                <w:sz w:val="20"/>
                <w:lang w:val="es-ES_tradnl"/>
              </w:rPr>
              <w:t>Supervisión de la ejecución del presupuesto:</w:t>
            </w:r>
            <w:r w:rsidRPr="00E07610">
              <w:rPr>
                <w:rFonts w:ascii="Calibri" w:eastAsia="Calibri" w:hAnsi="Calibri" w:cs="Arial"/>
                <w:sz w:val="20"/>
                <w:lang w:val="es-ES_tradnl"/>
              </w:rPr>
              <w:br/>
            </w:r>
            <w:r w:rsidRPr="00E07610">
              <w:rPr>
                <w:rFonts w:ascii="Calibri" w:eastAsia="Calibri" w:hAnsi="Calibri" w:cs="Arial"/>
                <w:i/>
                <w:iCs/>
                <w:sz w:val="20"/>
                <w:lang w:val="es-ES_tradnl"/>
              </w:rPr>
              <w:t>2014, 2015, 2016: no se ha incurrido en exceso de gasto; objetivo para 2020: no incurrir en exceso de gasto</w:t>
            </w:r>
          </w:p>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lang w:val="es-ES_tradnl"/>
              </w:rPr>
            </w:pPr>
            <w:r w:rsidRPr="00E07610">
              <w:rPr>
                <w:rFonts w:ascii="Calibri" w:eastAsia="Calibri" w:hAnsi="Calibri" w:cs="Arial"/>
                <w:sz w:val="20"/>
                <w:lang w:val="es-ES_tradnl"/>
              </w:rPr>
              <w:t>Observancia de las NICSP (o auditoría anual de las cuentas sin reservas):</w:t>
            </w:r>
            <w:r w:rsidRPr="00E07610">
              <w:rPr>
                <w:rFonts w:ascii="Calibri" w:eastAsia="Calibri" w:hAnsi="Calibri" w:cs="Arial"/>
                <w:sz w:val="20"/>
                <w:lang w:val="es-ES_tradnl"/>
              </w:rPr>
              <w:br/>
            </w:r>
            <w:r w:rsidRPr="00E07610">
              <w:rPr>
                <w:rFonts w:ascii="Calibri" w:eastAsia="Calibri" w:hAnsi="Calibri" w:cs="Arial"/>
                <w:i/>
                <w:iCs/>
                <w:sz w:val="20"/>
                <w:lang w:val="es-ES_tradnl"/>
              </w:rPr>
              <w:t>2014, 2015, 2016: certificación por auditoría externa</w:t>
            </w:r>
          </w:p>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Aplicación de directrices en materia de adquisiciones y viajes:</w:t>
            </w:r>
            <w:r w:rsidRPr="00E07610">
              <w:rPr>
                <w:rFonts w:ascii="Calibri" w:eastAsia="Calibri" w:hAnsi="Calibri" w:cs="Arial"/>
                <w:sz w:val="20"/>
                <w:lang w:val="es-ES_tradnl"/>
              </w:rPr>
              <w:br/>
            </w:r>
            <w:r w:rsidRPr="00E07610">
              <w:rPr>
                <w:rFonts w:ascii="Calibri" w:eastAsia="Calibri" w:hAnsi="Calibri" w:cs="Arial"/>
                <w:i/>
                <w:iCs/>
                <w:sz w:val="20"/>
                <w:lang w:val="es-ES_tradnl"/>
              </w:rPr>
              <w:t>2014, 2015, 2016: directrices de la UIT y buenas prácticas de las Naciones Unidas en vigor</w:t>
            </w:r>
          </w:p>
        </w:tc>
        <w:tc>
          <w:tcPr>
            <w:tcW w:w="2479"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Informes de auditoría</w:t>
            </w:r>
          </w:p>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Datos del Departamento de Gestión de Recursos Financieros</w:t>
            </w:r>
          </w:p>
        </w:tc>
      </w:tr>
      <w:tr w:rsidR="008A6947" w:rsidRPr="008A6947" w:rsidTr="006C122F">
        <w:trPr>
          <w:trHeight w:val="570"/>
        </w:trPr>
        <w:tc>
          <w:tcPr>
            <w:tcW w:w="198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b/>
                <w:bCs/>
                <w:color w:val="4F81BD"/>
                <w:sz w:val="20"/>
                <w:lang w:val="es-ES_tradnl"/>
              </w:rPr>
            </w:pPr>
          </w:p>
        </w:tc>
        <w:tc>
          <w:tcPr>
            <w:tcW w:w="10137"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Número de interesados/clientes que comunica un accidente o incidente laboral:</w:t>
            </w:r>
            <w:r w:rsidRPr="00E07610">
              <w:rPr>
                <w:rFonts w:ascii="Calibri" w:eastAsia="Calibri" w:hAnsi="Calibri" w:cs="Arial"/>
                <w:sz w:val="20"/>
                <w:lang w:val="es-ES_tradnl"/>
              </w:rPr>
              <w:br/>
            </w:r>
            <w:r w:rsidRPr="00E07610">
              <w:rPr>
                <w:rFonts w:ascii="Calibri" w:eastAsia="Calibri" w:hAnsi="Calibri" w:cs="Arial"/>
                <w:i/>
                <w:iCs/>
                <w:sz w:val="20"/>
                <w:lang w:val="es-ES_tradnl"/>
              </w:rPr>
              <w:t>2014: &lt; 2%, 2015: &lt; 2%, 2016: &lt; 2%</w:t>
            </w:r>
          </w:p>
        </w:tc>
        <w:tc>
          <w:tcPr>
            <w:tcW w:w="2479"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Base de datos de incidentes</w:t>
            </w:r>
          </w:p>
        </w:tc>
      </w:tr>
      <w:tr w:rsidR="008A6947" w:rsidRPr="008A6947" w:rsidTr="006C122F">
        <w:trPr>
          <w:trHeight w:val="570"/>
        </w:trPr>
        <w:tc>
          <w:tcPr>
            <w:tcW w:w="1980" w:type="dxa"/>
            <w:vMerge/>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cs="Arial"/>
                <w:b/>
                <w:bCs/>
                <w:color w:val="4F81BD"/>
                <w:sz w:val="20"/>
                <w:lang w:val="es-ES_tradnl"/>
              </w:rPr>
            </w:pPr>
          </w:p>
        </w:tc>
        <w:tc>
          <w:tcPr>
            <w:tcW w:w="10137"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lang w:val="es-ES_tradnl"/>
              </w:rPr>
            </w:pPr>
            <w:r w:rsidRPr="00E07610">
              <w:rPr>
                <w:rFonts w:ascii="Calibri" w:eastAsia="Calibri" w:hAnsi="Calibri" w:cs="Arial"/>
                <w:sz w:val="20"/>
                <w:lang w:val="es-ES_tradnl"/>
              </w:rPr>
              <w:t>Número de interesados/clientes que, al viajar en misión oficial, registra dicho viaje en el sistema TRIP del Departamento de Seguridad y Vigilancia de las Naciones Unidas:</w:t>
            </w:r>
            <w:r w:rsidRPr="00E07610">
              <w:rPr>
                <w:rFonts w:ascii="Calibri" w:eastAsia="Calibri" w:hAnsi="Calibri" w:cs="Arial"/>
                <w:sz w:val="20"/>
                <w:lang w:val="es-ES_tradnl"/>
              </w:rPr>
              <w:br/>
            </w:r>
            <w:r w:rsidRPr="00E07610">
              <w:rPr>
                <w:rFonts w:ascii="Calibri" w:eastAsia="Calibri" w:hAnsi="Calibri" w:cs="Arial"/>
                <w:i/>
                <w:iCs/>
                <w:sz w:val="20"/>
                <w:lang w:val="es-ES_tradnl"/>
              </w:rPr>
              <w:t>2014: 1 642 misiones oficiales; 1 427 registros en el sistema TRIP; 86,9% cumplimiento;</w:t>
            </w:r>
            <w:r w:rsidRPr="00E07610">
              <w:rPr>
                <w:rFonts w:ascii="Calibri" w:eastAsia="Calibri" w:hAnsi="Calibri" w:cs="Arial"/>
                <w:i/>
                <w:iCs/>
                <w:sz w:val="20"/>
                <w:lang w:val="es-ES_tradnl"/>
              </w:rPr>
              <w:br/>
              <w:t>2015: 1 183 misiones oficiales (10 meses); 1 063 registros en el sistema TRIP; 89,8% cumplimiento;</w:t>
            </w:r>
            <w:r w:rsidRPr="00E07610">
              <w:rPr>
                <w:rFonts w:ascii="Calibri" w:eastAsia="Calibri" w:hAnsi="Calibri" w:cs="Arial"/>
                <w:i/>
                <w:iCs/>
                <w:sz w:val="20"/>
                <w:lang w:val="es-ES_tradnl"/>
              </w:rPr>
              <w:br/>
              <w:t>2016: 1 528 misiones oficiales; 1 381 registros en el sistema TRIP; 90,3% cumplimiento;</w:t>
            </w:r>
          </w:p>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i/>
                <w:iCs/>
                <w:sz w:val="20"/>
                <w:lang w:val="es-ES_tradnl"/>
              </w:rPr>
              <w:t>Objetivo para 2020: que el 100% de los viajes se registren en el sistema TRIP y se completen todos los cursos de formación en materia de seguridad</w:t>
            </w:r>
          </w:p>
        </w:tc>
        <w:tc>
          <w:tcPr>
            <w:tcW w:w="2479"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Base de datos relativos a la formación en materia de seguridad para los viajes oficiales de las misiones</w:t>
            </w:r>
          </w:p>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Sistema TRIP del Departamento de Seguridad y Vigilancia de las Naciones Unidas y sitio web de la UNSIMIN</w:t>
            </w:r>
          </w:p>
        </w:tc>
      </w:tr>
    </w:tbl>
    <w:p w:rsidR="008A6947" w:rsidRPr="003A6275" w:rsidRDefault="008A6947" w:rsidP="00E42E09">
      <w:pPr>
        <w:pStyle w:val="Heading2"/>
        <w:spacing w:after="120"/>
        <w:rPr>
          <w:color w:val="2E74B5"/>
          <w:lang w:val="es-ES_tradnl"/>
        </w:rPr>
      </w:pPr>
      <w:r w:rsidRPr="003A6275">
        <w:rPr>
          <w:color w:val="2E74B5"/>
          <w:lang w:val="es-ES_tradnl"/>
        </w:rPr>
        <w:lastRenderedPageBreak/>
        <w:t>5.2</w:t>
      </w:r>
      <w:r w:rsidRPr="003A6275">
        <w:rPr>
          <w:color w:val="2E74B5"/>
          <w:lang w:val="es-ES_tradnl"/>
        </w:rPr>
        <w:tab/>
        <w:t>E.2 Garantizar infraestructuras de conferencias, reuniones, documentación, publicaciones e información eficientes y accesibles</w:t>
      </w:r>
    </w:p>
    <w:tbl>
      <w:tblPr>
        <w:tblStyle w:val="GridTable4-Accent11"/>
        <w:tblW w:w="14596" w:type="dxa"/>
        <w:tblLook w:val="0620" w:firstRow="1" w:lastRow="0" w:firstColumn="0" w:lastColumn="0" w:noHBand="1" w:noVBand="1"/>
      </w:tblPr>
      <w:tblGrid>
        <w:gridCol w:w="1980"/>
        <w:gridCol w:w="9781"/>
        <w:gridCol w:w="2835"/>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1980"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Resultado</w:t>
            </w:r>
          </w:p>
        </w:tc>
        <w:tc>
          <w:tcPr>
            <w:tcW w:w="9781"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Indicador (valor actual – valor en 2020)</w:t>
            </w:r>
          </w:p>
        </w:tc>
        <w:tc>
          <w:tcPr>
            <w:tcW w:w="2835"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8A6947" w:rsidTr="006C122F">
        <w:trPr>
          <w:trHeight w:val="164"/>
        </w:trPr>
        <w:tc>
          <w:tcPr>
            <w:tcW w:w="1980" w:type="dxa"/>
            <w:vMerge w:val="restart"/>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E.2</w:t>
            </w:r>
            <w:r w:rsidRPr="00E07610">
              <w:rPr>
                <w:rFonts w:ascii="Calibri" w:eastAsia="Calibri" w:hAnsi="Calibri" w:cs="Arial"/>
                <w:sz w:val="20"/>
                <w:lang w:val="es-ES_tradnl"/>
              </w:rPr>
              <w:t>: Garantizar infraestructuras de conferencias, reuniones, documentación, publicaciones e información eficientes y accesibles</w:t>
            </w:r>
          </w:p>
        </w:tc>
        <w:tc>
          <w:tcPr>
            <w:tcW w:w="9781"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Nivel de satisfacción de los usuarios con respecto a los eventos:</w:t>
            </w:r>
            <w:r w:rsidRPr="00E07610">
              <w:rPr>
                <w:rFonts w:ascii="Calibri" w:eastAsia="Calibri" w:hAnsi="Calibri" w:cs="Arial"/>
                <w:sz w:val="20"/>
                <w:lang w:val="es-ES_tradnl"/>
              </w:rPr>
              <w:br/>
            </w:r>
            <w:r w:rsidRPr="00E07610">
              <w:rPr>
                <w:rFonts w:ascii="Calibri" w:eastAsia="Calibri" w:hAnsi="Calibri" w:cs="Arial"/>
                <w:i/>
                <w:iCs/>
                <w:sz w:val="20"/>
                <w:lang w:val="es-ES_tradnl"/>
              </w:rPr>
              <w:t>Para la AMNT-16</w:t>
            </w:r>
            <w:r w:rsidRPr="00E07610">
              <w:rPr>
                <w:rFonts w:ascii="Calibri" w:eastAsia="Calibri" w:hAnsi="Calibri" w:cs="Arial"/>
                <w:i/>
                <w:iCs/>
                <w:position w:val="6"/>
                <w:sz w:val="16"/>
                <w:szCs w:val="16"/>
                <w:lang w:val="es-ES_tradnl"/>
              </w:rPr>
              <w:footnoteReference w:id="2"/>
            </w:r>
            <w:r w:rsidRPr="00E07610">
              <w:rPr>
                <w:rFonts w:ascii="Calibri" w:eastAsia="Calibri" w:hAnsi="Calibri" w:cs="Arial"/>
                <w:i/>
                <w:iCs/>
                <w:sz w:val="20"/>
                <w:lang w:val="es-ES_tradnl"/>
              </w:rPr>
              <w:t xml:space="preserve"> se realizó una encuesta sobre la calidad de los locales y las instalaciones de la Conferencia (incluida la distribución de los asientos); amabilidad y profesionalismo del personal del servicio de conferencias de la UIT; disponibilidad de documentos; calidad de los documentos, la traducción y la interpretación. Cerca de 144 delegados contestaron al cuestionario (~20% de la muestra).</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Nivel de satisfacción de los usuarios con respecto a las publicaciones:</w:t>
            </w:r>
            <w:r w:rsidRPr="00E07610">
              <w:rPr>
                <w:rFonts w:ascii="Calibri" w:eastAsia="Calibri" w:hAnsi="Calibri" w:cs="Arial"/>
                <w:sz w:val="20"/>
                <w:lang w:val="es-ES_tradnl"/>
              </w:rPr>
              <w:br/>
            </w:r>
            <w:r w:rsidRPr="00E07610">
              <w:rPr>
                <w:rFonts w:ascii="Calibri" w:eastAsia="Calibri" w:hAnsi="Calibri" w:cs="Arial"/>
                <w:i/>
                <w:iCs/>
                <w:sz w:val="20"/>
                <w:lang w:val="es-ES_tradnl"/>
              </w:rPr>
              <w:t>Aproximadamente el 90% de los usuarios encuestados a finales de 2015 consideró que los temas de las publicaciones de la UIT eran útiles o muy útiles.</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Calidad global de las publicaciones de la UIT (de la encuesta anual a los miembros de la UIT de 2016):</w:t>
            </w:r>
            <w:r w:rsidRPr="00E07610">
              <w:rPr>
                <w:rFonts w:ascii="Calibri" w:eastAsia="Calibri" w:hAnsi="Calibri" w:cs="Arial"/>
                <w:sz w:val="20"/>
                <w:lang w:val="es-ES_tradnl"/>
              </w:rPr>
              <w:br/>
            </w:r>
            <w:r w:rsidRPr="00E07610">
              <w:rPr>
                <w:rFonts w:ascii="Calibri" w:eastAsia="Calibri" w:hAnsi="Calibri" w:cs="Arial"/>
                <w:i/>
                <w:iCs/>
                <w:sz w:val="20"/>
                <w:lang w:val="es-ES_tradnl"/>
              </w:rPr>
              <w:t>Más del 90% de los Miembros encuestados hasta el final de 2016 consideraron la calidad de las publicaciones de la UIT como Buena o Muy Buena.</w:t>
            </w:r>
          </w:p>
        </w:tc>
        <w:tc>
          <w:tcPr>
            <w:tcW w:w="2835"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Encuestas de satisfacción de los usuarios</w:t>
            </w:r>
          </w:p>
        </w:tc>
      </w:tr>
      <w:tr w:rsidR="008A6947" w:rsidRPr="008A6947" w:rsidTr="006C122F">
        <w:trPr>
          <w:trHeight w:val="342"/>
        </w:trPr>
        <w:tc>
          <w:tcPr>
            <w:tcW w:w="1980"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p>
        </w:tc>
        <w:tc>
          <w:tcPr>
            <w:tcW w:w="9781"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Disponibilidad y funcionalidad de los servicios de TIC:</w:t>
            </w:r>
            <w:r w:rsidRPr="00E07610">
              <w:rPr>
                <w:rFonts w:ascii="Calibri" w:eastAsia="Calibri" w:hAnsi="Calibri" w:cs="Arial"/>
                <w:sz w:val="20"/>
                <w:lang w:val="es-ES_tradnl"/>
              </w:rPr>
              <w:br/>
            </w:r>
            <w:r w:rsidRPr="00E07610">
              <w:rPr>
                <w:rFonts w:ascii="Calibri" w:eastAsia="Calibri" w:hAnsi="Calibri" w:cs="Arial"/>
                <w:i/>
                <w:iCs/>
                <w:sz w:val="20"/>
                <w:lang w:val="es-ES_tradnl"/>
              </w:rPr>
              <w:t xml:space="preserve">2014: 99% de disponibilidad de todos los servicios de TIC, 2015: 99,86%; 2016: 99,65%, objetivo para 2020: mantener la disponibilidad &gt;99% </w:t>
            </w:r>
          </w:p>
        </w:tc>
        <w:tc>
          <w:tcPr>
            <w:tcW w:w="2835"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Catálogo de servicios de TIC</w:t>
            </w:r>
          </w:p>
        </w:tc>
      </w:tr>
      <w:tr w:rsidR="008A6947" w:rsidRPr="008A6947" w:rsidTr="006C122F">
        <w:trPr>
          <w:trHeight w:val="341"/>
        </w:trPr>
        <w:tc>
          <w:tcPr>
            <w:tcW w:w="1980"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p>
        </w:tc>
        <w:tc>
          <w:tcPr>
            <w:tcW w:w="9781"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Nivel de satisfacción de los usuarios con respecto a los servicios de TIC:</w:t>
            </w:r>
            <w:r w:rsidRPr="00E07610">
              <w:rPr>
                <w:rFonts w:ascii="Calibri" w:eastAsia="Calibri" w:hAnsi="Calibri" w:cs="Arial"/>
                <w:sz w:val="20"/>
                <w:lang w:val="es-ES_tradnl"/>
              </w:rPr>
              <w:br/>
            </w:r>
            <w:r w:rsidRPr="00E07610">
              <w:rPr>
                <w:rFonts w:ascii="Calibri" w:eastAsia="Calibri" w:hAnsi="Calibri" w:cs="Arial"/>
                <w:i/>
                <w:iCs/>
                <w:sz w:val="20"/>
                <w:lang w:val="es-ES_tradnl"/>
              </w:rPr>
              <w:t xml:space="preserve">Globalmente: 88% valoración excelente a buena; 11% regular a mediocre; 1% sin opinión </w:t>
            </w:r>
            <w:r w:rsidRPr="00E07610">
              <w:rPr>
                <w:rFonts w:ascii="Calibri" w:eastAsia="Calibri" w:hAnsi="Calibri" w:cs="Arial"/>
                <w:i/>
                <w:iCs/>
                <w:sz w:val="20"/>
                <w:lang w:val="es-ES_tradnl"/>
              </w:rPr>
              <w:br/>
              <w:t>Objetivo para 2020: incremento del 5% del número de usuarios satisfechos</w:t>
            </w:r>
          </w:p>
        </w:tc>
        <w:tc>
          <w:tcPr>
            <w:tcW w:w="2835"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Encuesta de satisfacción de los usuarios</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br w:type="page"/>
      </w:r>
    </w:p>
    <w:p w:rsidR="008A6947" w:rsidRPr="003A6275" w:rsidRDefault="008A6947" w:rsidP="00E42E09">
      <w:pPr>
        <w:pStyle w:val="Heading2"/>
        <w:spacing w:after="120"/>
        <w:rPr>
          <w:color w:val="2E74B5"/>
          <w:lang w:val="es-ES_tradnl"/>
        </w:rPr>
      </w:pPr>
      <w:r w:rsidRPr="003A6275">
        <w:rPr>
          <w:color w:val="2E74B5"/>
          <w:lang w:val="es-ES_tradnl"/>
        </w:rPr>
        <w:lastRenderedPageBreak/>
        <w:t>5.3</w:t>
      </w:r>
      <w:r w:rsidRPr="003A6275">
        <w:rPr>
          <w:color w:val="2E74B5"/>
          <w:lang w:val="es-ES_tradnl"/>
        </w:rPr>
        <w:tab/>
        <w:t>E.3 Garantizar servicios eficientes de protocolo, comunicación y movilización de recursos relacionados con los Miembros</w:t>
      </w:r>
    </w:p>
    <w:tbl>
      <w:tblPr>
        <w:tblStyle w:val="GridTable4-Accent11"/>
        <w:tblW w:w="14596" w:type="dxa"/>
        <w:tblLook w:val="0620" w:firstRow="1" w:lastRow="0" w:firstColumn="0" w:lastColumn="0" w:noHBand="1" w:noVBand="1"/>
      </w:tblPr>
      <w:tblGrid>
        <w:gridCol w:w="3539"/>
        <w:gridCol w:w="8080"/>
        <w:gridCol w:w="2977"/>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3539"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Resultado</w:t>
            </w:r>
          </w:p>
        </w:tc>
        <w:tc>
          <w:tcPr>
            <w:tcW w:w="8080"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Indicador (valor actual – valor en 2020)</w:t>
            </w:r>
          </w:p>
        </w:tc>
        <w:tc>
          <w:tcPr>
            <w:tcW w:w="2977"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rPr>
          <w:trHeight w:val="342"/>
        </w:trPr>
        <w:tc>
          <w:tcPr>
            <w:tcW w:w="3539" w:type="dxa"/>
            <w:vMerge w:val="restart"/>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E.3</w:t>
            </w:r>
            <w:r w:rsidRPr="00E07610">
              <w:rPr>
                <w:rFonts w:ascii="Calibri" w:eastAsia="Calibri" w:hAnsi="Calibri" w:cs="Arial"/>
                <w:sz w:val="20"/>
                <w:lang w:val="es-ES_tradnl"/>
              </w:rPr>
              <w:t>: Garantizar servicios eficientes de protocolo, comunicación y movilización de recursos relacionados con los Miembros</w:t>
            </w:r>
          </w:p>
        </w:tc>
        <w:tc>
          <w:tcPr>
            <w:tcW w:w="8080"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Nivel de satisfacción de los Miembros: Miembros de Sector, Asociados e Instituciones Académicas:</w:t>
            </w:r>
            <w:r w:rsidRPr="00E07610">
              <w:rPr>
                <w:rFonts w:ascii="Calibri" w:eastAsia="Calibri" w:hAnsi="Calibri" w:cs="Arial"/>
                <w:sz w:val="20"/>
                <w:lang w:val="es-ES_tradnl"/>
              </w:rPr>
              <w:br/>
            </w:r>
            <w:r w:rsidRPr="00E07610">
              <w:rPr>
                <w:rFonts w:ascii="Calibri" w:eastAsia="Calibri" w:hAnsi="Calibri" w:cs="Arial"/>
                <w:i/>
                <w:iCs/>
                <w:sz w:val="20"/>
                <w:lang w:val="es-ES_tradnl"/>
              </w:rPr>
              <w:t>2014:</w:t>
            </w:r>
            <w:r w:rsidRPr="00E07610">
              <w:rPr>
                <w:rFonts w:ascii="Calibri" w:hAnsi="Calibri"/>
                <w:sz w:val="20"/>
                <w:lang w:val="es-ES_tradnl"/>
              </w:rPr>
              <w:t xml:space="preserve"> </w:t>
            </w:r>
            <w:r w:rsidRPr="00E07610">
              <w:rPr>
                <w:rFonts w:ascii="Calibri" w:eastAsia="Calibri" w:hAnsi="Calibri" w:cs="Arial"/>
                <w:i/>
                <w:iCs/>
                <w:sz w:val="20"/>
                <w:lang w:val="es-ES_tradnl"/>
              </w:rPr>
              <w:t>el 93% de los usuarios de TIES que participaron en la encuesta se declararon satisfechos/muy satisfechos;</w:t>
            </w:r>
            <w:r w:rsidRPr="00E07610">
              <w:rPr>
                <w:rFonts w:ascii="Calibri" w:eastAsia="Calibri" w:hAnsi="Calibri" w:cs="Arial"/>
                <w:i/>
                <w:iCs/>
                <w:sz w:val="20"/>
                <w:lang w:val="es-ES_tradnl"/>
              </w:rPr>
              <w:br/>
              <w:t>2015: el 95% se declararon satisfechos/muy satisfechos;</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i/>
                <w:iCs/>
                <w:sz w:val="20"/>
                <w:lang w:val="es-ES_tradnl"/>
              </w:rPr>
              <w:t>2016: el 95% se declararon satisfechos/muy satisfechos;</w:t>
            </w:r>
            <w:r w:rsidRPr="00E07610">
              <w:rPr>
                <w:rFonts w:ascii="Calibri" w:eastAsia="Calibri" w:hAnsi="Calibri" w:cs="Arial"/>
                <w:i/>
                <w:iCs/>
                <w:sz w:val="20"/>
                <w:lang w:val="es-ES_tradnl"/>
              </w:rPr>
              <w:br/>
              <w:t>Objetivo para 2020: mantener el porcentaje de Miembros satisfechos &gt; 90% cada año</w:t>
            </w:r>
          </w:p>
        </w:tc>
        <w:tc>
          <w:tcPr>
            <w:tcW w:w="297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Encuesta a los Miembros</w:t>
            </w:r>
          </w:p>
        </w:tc>
      </w:tr>
      <w:tr w:rsidR="008A6947" w:rsidRPr="00E07610" w:rsidTr="006C122F">
        <w:trPr>
          <w:trHeight w:val="341"/>
        </w:trPr>
        <w:tc>
          <w:tcPr>
            <w:tcW w:w="3539"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p>
        </w:tc>
        <w:tc>
          <w:tcPr>
            <w:tcW w:w="8080"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Número de Miembros:</w:t>
            </w:r>
            <w:r w:rsidRPr="00E07610">
              <w:rPr>
                <w:rFonts w:ascii="Calibri" w:eastAsia="Calibri" w:hAnsi="Calibri" w:cs="Arial"/>
                <w:sz w:val="20"/>
                <w:lang w:val="es-ES_tradnl"/>
              </w:rPr>
              <w:br/>
            </w:r>
            <w:r w:rsidRPr="00E07610">
              <w:rPr>
                <w:rFonts w:ascii="Calibri" w:eastAsia="Calibri" w:hAnsi="Calibri" w:cs="Arial"/>
                <w:i/>
                <w:iCs/>
                <w:sz w:val="20"/>
                <w:lang w:val="es-ES_tradnl"/>
              </w:rPr>
              <w:t>2014: Miembros de Sector = 873; Asociados = 166; Instituciones Académicas = 87; Total = 1 126;</w:t>
            </w:r>
            <w:r w:rsidRPr="00E07610">
              <w:rPr>
                <w:rFonts w:ascii="Calibri" w:eastAsia="Calibri" w:hAnsi="Calibri" w:cs="Arial"/>
                <w:i/>
                <w:iCs/>
                <w:sz w:val="20"/>
                <w:lang w:val="es-ES_tradnl"/>
              </w:rPr>
              <w:br/>
              <w:t>2015: Miembros de Sector = 881; Asociados = 173; Instituciones Académicas = 109; Total = 1 163;</w:t>
            </w:r>
            <w:r w:rsidRPr="00E07610">
              <w:rPr>
                <w:rFonts w:ascii="Calibri" w:eastAsia="Calibri" w:hAnsi="Calibri" w:cs="Arial"/>
                <w:i/>
                <w:iCs/>
                <w:sz w:val="20"/>
                <w:lang w:val="es-ES_tradnl"/>
              </w:rPr>
              <w:br/>
              <w:t>2016: Miembros de Sector = 856; Asociados = 169; Instituciones Académicas = 132; Total = 1 157;</w:t>
            </w:r>
            <w:r w:rsidRPr="00E07610">
              <w:rPr>
                <w:rFonts w:ascii="Calibri" w:eastAsia="Calibri" w:hAnsi="Calibri" w:cs="Arial"/>
                <w:i/>
                <w:iCs/>
                <w:sz w:val="20"/>
                <w:lang w:val="es-ES_tradnl"/>
              </w:rPr>
              <w:br/>
              <w:t>Objetivo para 2020: incremento del 15% del total de Miembros; Situación: hasta el 3% en 2015 hasta más de 2014</w:t>
            </w:r>
          </w:p>
        </w:tc>
        <w:tc>
          <w:tcPr>
            <w:tcW w:w="297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Datos de la SPM</w:t>
            </w:r>
          </w:p>
        </w:tc>
      </w:tr>
      <w:tr w:rsidR="008A6947" w:rsidRPr="008A6947" w:rsidTr="006C122F">
        <w:trPr>
          <w:trHeight w:val="109"/>
        </w:trPr>
        <w:tc>
          <w:tcPr>
            <w:tcW w:w="3539"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p>
        </w:tc>
        <w:tc>
          <w:tcPr>
            <w:tcW w:w="8080"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Grado de cobertura mediática de la UIT:</w:t>
            </w:r>
            <w:r w:rsidRPr="00E07610">
              <w:rPr>
                <w:rFonts w:ascii="Calibri" w:eastAsia="Calibri" w:hAnsi="Calibri" w:cs="Arial"/>
                <w:sz w:val="20"/>
                <w:lang w:val="es-ES_tradnl"/>
              </w:rPr>
              <w:br/>
            </w:r>
            <w:r w:rsidRPr="00E07610">
              <w:rPr>
                <w:rFonts w:ascii="Calibri" w:eastAsia="Calibri" w:hAnsi="Calibri" w:cs="Arial"/>
                <w:i/>
                <w:iCs/>
                <w:sz w:val="20"/>
                <w:lang w:val="es-ES_tradnl"/>
              </w:rPr>
              <w:t>2015: Positiva= 56,3% / Neutral= 41,7% / Negativa= 2%</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Compromiso en los canales digitales en 2015:</w:t>
            </w:r>
            <w:r w:rsidRPr="00E07610">
              <w:rPr>
                <w:rFonts w:ascii="Calibri" w:eastAsia="Calibri" w:hAnsi="Calibri" w:cs="Arial"/>
                <w:sz w:val="20"/>
                <w:lang w:val="es-ES_tradnl"/>
              </w:rPr>
              <w:br/>
            </w:r>
            <w:r w:rsidRPr="00E07610">
              <w:rPr>
                <w:rFonts w:ascii="Calibri" w:eastAsia="Calibri" w:hAnsi="Calibri" w:cs="Arial"/>
                <w:i/>
                <w:iCs/>
                <w:sz w:val="20"/>
                <w:lang w:val="es-ES_tradnl"/>
              </w:rPr>
              <w:t>64% noticias en línea, 20% Blogs, 15 comunicados de prensa, 0,1% Twitter</w:t>
            </w:r>
          </w:p>
        </w:tc>
        <w:tc>
          <w:tcPr>
            <w:tcW w:w="297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Herramienta de supervisión de los medios</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Análisis de la inteligencia empresarial</w:t>
            </w:r>
          </w:p>
        </w:tc>
      </w:tr>
      <w:tr w:rsidR="008A6947" w:rsidRPr="008A6947" w:rsidTr="006C122F">
        <w:trPr>
          <w:trHeight w:val="109"/>
        </w:trPr>
        <w:tc>
          <w:tcPr>
            <w:tcW w:w="3539"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p>
        </w:tc>
        <w:tc>
          <w:tcPr>
            <w:tcW w:w="8080"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Total de ingresos para los Miembros de Sector, los Asociados y las Instituciones Académicas:</w:t>
            </w:r>
            <w:r w:rsidRPr="00E07610">
              <w:rPr>
                <w:rFonts w:ascii="Calibri" w:eastAsia="Calibri" w:hAnsi="Calibri" w:cs="Arial"/>
                <w:sz w:val="20"/>
                <w:lang w:val="es-ES_tradnl"/>
              </w:rPr>
              <w:br/>
            </w:r>
            <w:r w:rsidRPr="00E07610">
              <w:rPr>
                <w:rFonts w:ascii="Calibri" w:eastAsia="Calibri" w:hAnsi="Calibri" w:cs="Arial"/>
                <w:i/>
                <w:iCs/>
                <w:sz w:val="20"/>
                <w:lang w:val="es-ES_tradnl"/>
              </w:rPr>
              <w:t>2014: 16,8 millones CHF</w:t>
            </w:r>
            <w:r w:rsidRPr="00E07610">
              <w:rPr>
                <w:rFonts w:ascii="Calibri" w:eastAsia="Calibri" w:hAnsi="Calibri" w:cs="Arial"/>
                <w:i/>
                <w:iCs/>
                <w:sz w:val="20"/>
                <w:lang w:val="es-ES_tradnl"/>
              </w:rPr>
              <w:br/>
              <w:t>2015: 16,7 millones CHF</w:t>
            </w:r>
            <w:r w:rsidRPr="00E07610">
              <w:rPr>
                <w:rFonts w:ascii="Calibri" w:eastAsia="Calibri" w:hAnsi="Calibri" w:cs="Arial"/>
                <w:i/>
                <w:iCs/>
                <w:sz w:val="20"/>
                <w:lang w:val="es-ES_tradnl"/>
              </w:rPr>
              <w:br/>
              <w:t>2016: 16,4 millones CHF</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Total de ingresos para la Unión:</w:t>
            </w:r>
            <w:r w:rsidRPr="00E07610">
              <w:rPr>
                <w:rFonts w:ascii="Calibri" w:eastAsia="Calibri" w:hAnsi="Calibri" w:cs="Arial"/>
                <w:sz w:val="20"/>
                <w:lang w:val="es-ES_tradnl"/>
              </w:rPr>
              <w:br/>
            </w:r>
            <w:r w:rsidRPr="00E07610">
              <w:rPr>
                <w:rFonts w:ascii="Calibri" w:eastAsia="Calibri" w:hAnsi="Calibri" w:cs="Arial"/>
                <w:i/>
                <w:iCs/>
                <w:sz w:val="20"/>
                <w:lang w:val="es-ES_tradnl"/>
              </w:rPr>
              <w:t>2014: 158,4 millones CHF</w:t>
            </w:r>
            <w:r w:rsidRPr="00E07610">
              <w:rPr>
                <w:rFonts w:ascii="Calibri" w:eastAsia="Calibri" w:hAnsi="Calibri" w:cs="Arial"/>
                <w:i/>
                <w:iCs/>
                <w:sz w:val="20"/>
                <w:lang w:val="es-ES_tradnl"/>
              </w:rPr>
              <w:br/>
              <w:t>2015: 158,0 millones CHF</w:t>
            </w:r>
            <w:r w:rsidRPr="00E07610">
              <w:rPr>
                <w:rFonts w:ascii="Calibri" w:eastAsia="Calibri" w:hAnsi="Calibri" w:cs="Arial"/>
                <w:i/>
                <w:iCs/>
                <w:sz w:val="20"/>
                <w:lang w:val="es-ES_tradnl"/>
              </w:rPr>
              <w:br/>
              <w:t>2016: 157,7 millones CHF</w:t>
            </w:r>
          </w:p>
        </w:tc>
        <w:tc>
          <w:tcPr>
            <w:tcW w:w="297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Datos del Departamento de Gestión de Recursos Financieros</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eastAsia="SimSun" w:hAnsi="Calibri"/>
          <w:lang w:val="es-ES_tradnl"/>
        </w:rPr>
      </w:pPr>
      <w:r w:rsidRPr="00E07610">
        <w:rPr>
          <w:rFonts w:ascii="Calibri" w:eastAsia="SimSun" w:hAnsi="Calibri"/>
          <w:lang w:val="es-ES_tradnl"/>
        </w:rPr>
        <w:br w:type="page"/>
      </w:r>
    </w:p>
    <w:p w:rsidR="008A6947" w:rsidRPr="003A6275" w:rsidRDefault="008A6947" w:rsidP="00E42E09">
      <w:pPr>
        <w:pStyle w:val="Heading2"/>
        <w:spacing w:after="120"/>
        <w:rPr>
          <w:color w:val="2E74B5"/>
          <w:lang w:val="es-ES_tradnl"/>
        </w:rPr>
      </w:pPr>
      <w:r w:rsidRPr="003A6275">
        <w:rPr>
          <w:color w:val="2E74B5"/>
          <w:lang w:val="es-ES_tradnl"/>
        </w:rPr>
        <w:lastRenderedPageBreak/>
        <w:t>5.4</w:t>
      </w:r>
      <w:r w:rsidRPr="003A6275">
        <w:rPr>
          <w:color w:val="2E74B5"/>
          <w:lang w:val="es-ES_tradnl"/>
        </w:rPr>
        <w:tab/>
        <w:t>E.4 Garantizar una planificación, coordinación y ejecución eficientes del Plan Estratégico y los Planes Operacionales de la Unión</w:t>
      </w:r>
    </w:p>
    <w:tbl>
      <w:tblPr>
        <w:tblStyle w:val="GridTable4-Accent11"/>
        <w:tblW w:w="14596" w:type="dxa"/>
        <w:tblLook w:val="0620" w:firstRow="1" w:lastRow="0" w:firstColumn="0" w:lastColumn="0" w:noHBand="1" w:noVBand="1"/>
      </w:tblPr>
      <w:tblGrid>
        <w:gridCol w:w="3539"/>
        <w:gridCol w:w="8222"/>
        <w:gridCol w:w="2835"/>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3539"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Resultado</w:t>
            </w:r>
          </w:p>
        </w:tc>
        <w:tc>
          <w:tcPr>
            <w:tcW w:w="8222"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Indicador (valor actual – valor en 2020)</w:t>
            </w:r>
          </w:p>
        </w:tc>
        <w:tc>
          <w:tcPr>
            <w:tcW w:w="2835"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8A6947" w:rsidTr="006C122F">
        <w:trPr>
          <w:trHeight w:val="578"/>
        </w:trPr>
        <w:tc>
          <w:tcPr>
            <w:tcW w:w="353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E.4</w:t>
            </w:r>
            <w:r w:rsidRPr="00E07610">
              <w:rPr>
                <w:rFonts w:ascii="Calibri" w:eastAsia="Calibri" w:hAnsi="Calibri" w:cs="Arial"/>
                <w:sz w:val="20"/>
                <w:lang w:val="es-ES_tradnl"/>
              </w:rPr>
              <w:t>: Garantizar una planificación, coordinación y ejecución eficientes del Plan Estratégico y los Planes Operacionales de la Unión</w:t>
            </w:r>
          </w:p>
        </w:tc>
        <w:tc>
          <w:tcPr>
            <w:tcW w:w="822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Porcentaje de finalidades/resultados logrados o en proceso de consecución:</w:t>
            </w:r>
            <w:r w:rsidRPr="00E07610">
              <w:rPr>
                <w:rFonts w:ascii="Calibri" w:eastAsia="Calibri" w:hAnsi="Calibri" w:cs="Arial"/>
                <w:sz w:val="20"/>
                <w:lang w:val="es-ES_tradnl"/>
              </w:rPr>
              <w:br/>
            </w:r>
            <w:r w:rsidRPr="00E07610">
              <w:rPr>
                <w:rFonts w:ascii="Calibri" w:eastAsia="Calibri" w:hAnsi="Calibri" w:cs="Arial"/>
                <w:i/>
                <w:iCs/>
                <w:sz w:val="20"/>
                <w:lang w:val="es-ES_tradnl"/>
              </w:rPr>
              <w:t>Aproximadamente el 58% de las finalidades medidas en relación con Connect 2020 se encontraban en proceso de consecución a finales de 2015, y 64% a finales de 2016</w:t>
            </w:r>
          </w:p>
        </w:tc>
        <w:tc>
          <w:tcPr>
            <w:tcW w:w="2835"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Ejecución del Plan Estratégico Datos de informes/SPM</w:t>
            </w:r>
          </w:p>
        </w:tc>
      </w:tr>
    </w:tbl>
    <w:p w:rsidR="008A6947" w:rsidRPr="003A6275" w:rsidRDefault="008A6947" w:rsidP="00E42E09">
      <w:pPr>
        <w:pStyle w:val="Heading2"/>
        <w:spacing w:after="120"/>
        <w:rPr>
          <w:color w:val="2E74B5"/>
          <w:lang w:val="es-ES_tradnl"/>
        </w:rPr>
      </w:pPr>
      <w:r w:rsidRPr="003A6275">
        <w:rPr>
          <w:color w:val="2E74B5"/>
          <w:lang w:val="es-ES_tradnl"/>
        </w:rPr>
        <w:t>5.5</w:t>
      </w:r>
      <w:r w:rsidRPr="003A6275">
        <w:rPr>
          <w:color w:val="2E74B5"/>
          <w:lang w:val="es-ES_tradnl"/>
        </w:rPr>
        <w:tab/>
        <w:t>E.5 Garantizar una gobernanza efectiva y eficiente de la Organización (interna y externa)</w:t>
      </w:r>
    </w:p>
    <w:tbl>
      <w:tblPr>
        <w:tblStyle w:val="GridTable4-Accent11"/>
        <w:tblW w:w="14596" w:type="dxa"/>
        <w:tblLayout w:type="fixed"/>
        <w:tblLook w:val="0620" w:firstRow="1" w:lastRow="0" w:firstColumn="0" w:lastColumn="0" w:noHBand="1" w:noVBand="1"/>
      </w:tblPr>
      <w:tblGrid>
        <w:gridCol w:w="2263"/>
        <w:gridCol w:w="9994"/>
        <w:gridCol w:w="2339"/>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2263"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Resultado</w:t>
            </w:r>
          </w:p>
        </w:tc>
        <w:tc>
          <w:tcPr>
            <w:tcW w:w="9994"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Indicador (valor actual – valor en 2020)</w:t>
            </w:r>
          </w:p>
        </w:tc>
        <w:tc>
          <w:tcPr>
            <w:tcW w:w="2339"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rPr>
          <w:trHeight w:val="1079"/>
        </w:trPr>
        <w:tc>
          <w:tcPr>
            <w:tcW w:w="2263" w:type="dxa"/>
            <w:vMerge w:val="restart"/>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E.5</w:t>
            </w:r>
            <w:r w:rsidRPr="00E07610">
              <w:rPr>
                <w:rFonts w:ascii="Calibri" w:eastAsia="Calibri" w:hAnsi="Calibri" w:cs="Arial"/>
                <w:sz w:val="20"/>
                <w:lang w:val="es-ES_tradnl"/>
              </w:rPr>
              <w:t>: Garantizar una gobernanza efectiva y eficiente de la Organización (interna y externa)</w:t>
            </w:r>
          </w:p>
        </w:tc>
        <w:tc>
          <w:tcPr>
            <w:tcW w:w="9994"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Grado de aplicación de las decisiones de los órganos rectores:</w:t>
            </w:r>
            <w:r w:rsidRPr="00E07610">
              <w:rPr>
                <w:rFonts w:ascii="Calibri" w:eastAsia="Calibri" w:hAnsi="Calibri" w:cs="Arial"/>
                <w:sz w:val="20"/>
                <w:lang w:val="es-ES_tradnl"/>
              </w:rPr>
              <w:br/>
            </w:r>
            <w:r w:rsidRPr="00E07610">
              <w:rPr>
                <w:rFonts w:ascii="Calibri" w:eastAsia="Calibri" w:hAnsi="Calibri" w:cs="Arial"/>
                <w:i/>
                <w:iCs/>
                <w:sz w:val="20"/>
                <w:lang w:val="es-ES_tradnl"/>
              </w:rPr>
              <w:t>% de Resoluciones adoptadas/modificadas en la PP-14 sobre las que debía presentarse un Informe Anual al Consejo y que efectivamente se presentó:</w:t>
            </w:r>
            <w:r w:rsidRPr="00E07610">
              <w:rPr>
                <w:rFonts w:ascii="Calibri" w:eastAsia="Calibri" w:hAnsi="Calibri" w:cs="Arial"/>
                <w:i/>
                <w:iCs/>
                <w:sz w:val="20"/>
                <w:lang w:val="es-ES_tradnl"/>
              </w:rPr>
              <w:br/>
              <w:t>2015: 97,0%; 2016: 100% (Objetivo por año: 100%);</w:t>
            </w:r>
            <w:r w:rsidRPr="00E07610">
              <w:rPr>
                <w:rFonts w:ascii="Calibri" w:eastAsia="Calibri" w:hAnsi="Calibri" w:cs="Arial"/>
                <w:i/>
                <w:iCs/>
                <w:sz w:val="20"/>
                <w:lang w:val="es-ES_tradnl"/>
              </w:rPr>
              <w:br/>
              <w:t>% acumulado de Resoluciones sobre las que debía presentarse, al menos una vez, un Informe al Consejo y que efectivamente se presentó:</w:t>
            </w:r>
            <w:r w:rsidRPr="00E07610">
              <w:rPr>
                <w:rFonts w:ascii="Calibri" w:eastAsia="Calibri" w:hAnsi="Calibri" w:cs="Arial"/>
                <w:i/>
                <w:iCs/>
                <w:sz w:val="20"/>
                <w:lang w:val="es-ES_tradnl"/>
              </w:rPr>
              <w:br/>
              <w:t>2015: 55,0%; 2016: 65% (Objetivo para la PP-18: 100%)</w:t>
            </w:r>
          </w:p>
        </w:tc>
        <w:tc>
          <w:tcPr>
            <w:tcW w:w="233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Datos de la SPM</w:t>
            </w:r>
          </w:p>
        </w:tc>
      </w:tr>
      <w:tr w:rsidR="008A6947" w:rsidRPr="008A6947" w:rsidTr="006C122F">
        <w:trPr>
          <w:trHeight w:val="70"/>
        </w:trPr>
        <w:tc>
          <w:tcPr>
            <w:tcW w:w="2263"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color w:val="4F81BD"/>
                <w:sz w:val="20"/>
                <w:lang w:val="es-ES_tradnl"/>
              </w:rPr>
            </w:pPr>
          </w:p>
        </w:tc>
        <w:tc>
          <w:tcPr>
            <w:tcW w:w="9994"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Conclusiones y recomendaciones de la Auditoría Interna:</w:t>
            </w:r>
            <w:r w:rsidRPr="00E07610">
              <w:rPr>
                <w:rFonts w:ascii="Calibri" w:eastAsia="Calibri" w:hAnsi="Calibri" w:cs="Arial"/>
                <w:sz w:val="20"/>
                <w:lang w:val="es-ES_tradnl"/>
              </w:rPr>
              <w:br/>
            </w:r>
            <w:r w:rsidRPr="00E07610">
              <w:rPr>
                <w:rFonts w:ascii="Calibri" w:eastAsia="Calibri" w:hAnsi="Calibri" w:cs="Arial"/>
                <w:i/>
                <w:iCs/>
                <w:sz w:val="20"/>
                <w:lang w:val="es-ES_tradnl"/>
              </w:rPr>
              <w:t xml:space="preserve">% de recomendaciones de la Auditoría Interna destinadas a la dirección: </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i/>
                <w:iCs/>
                <w:sz w:val="20"/>
                <w:lang w:val="es-ES_tradnl"/>
              </w:rPr>
              <w:t>2015: en curso: 47%; concluidas: 53%; o aplazadas: 0%</w:t>
            </w:r>
            <w:r w:rsidRPr="00E07610">
              <w:rPr>
                <w:rFonts w:ascii="Calibri" w:eastAsia="Calibri" w:hAnsi="Calibri" w:cs="Arial"/>
                <w:i/>
                <w:iCs/>
                <w:sz w:val="20"/>
                <w:lang w:val="es-ES_tradnl"/>
              </w:rPr>
              <w:br/>
              <w:t>2016: en curso: 91%; concluidas: 0%; o aplazadas: 0%</w:t>
            </w:r>
          </w:p>
        </w:tc>
        <w:tc>
          <w:tcPr>
            <w:tcW w:w="233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Datos de la Auditoría Interna</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eastAsia="SimSun" w:hAnsi="Calibri"/>
          <w:lang w:val="es-ES_tradnl"/>
        </w:rPr>
      </w:pPr>
      <w:r w:rsidRPr="00E07610">
        <w:rPr>
          <w:rFonts w:ascii="Calibri" w:eastAsia="SimSun" w:hAnsi="Calibri"/>
          <w:lang w:val="es-ES_tradnl"/>
        </w:rPr>
        <w:br w:type="page"/>
      </w:r>
    </w:p>
    <w:p w:rsidR="008A6947" w:rsidRPr="003A6275" w:rsidRDefault="008A6947" w:rsidP="00E42E09">
      <w:pPr>
        <w:pStyle w:val="Heading1"/>
        <w:rPr>
          <w:color w:val="2E74B5"/>
          <w:lang w:val="es-ES_tradnl"/>
        </w:rPr>
      </w:pPr>
      <w:r w:rsidRPr="003A6275">
        <w:rPr>
          <w:color w:val="2E74B5"/>
          <w:lang w:val="es-ES_tradnl"/>
        </w:rPr>
        <w:lastRenderedPageBreak/>
        <w:t>6</w:t>
      </w:r>
      <w:r w:rsidRPr="003A6275">
        <w:rPr>
          <w:color w:val="2E74B5"/>
          <w:lang w:val="es-ES_tradnl"/>
        </w:rPr>
        <w:tab/>
        <w:t>Objetivos, resultad</w:t>
      </w:r>
      <w:r w:rsidR="00E42E09" w:rsidRPr="003A6275">
        <w:rPr>
          <w:color w:val="2E74B5"/>
          <w:lang w:val="es-ES_tradnl"/>
        </w:rPr>
        <w:t>os y productos intersectoriales</w:t>
      </w:r>
    </w:p>
    <w:p w:rsidR="008A6947" w:rsidRPr="003A6275" w:rsidRDefault="008A6947" w:rsidP="00E42E09">
      <w:pPr>
        <w:pStyle w:val="Heading2"/>
        <w:spacing w:after="120"/>
        <w:rPr>
          <w:color w:val="2E74B5"/>
          <w:lang w:val="es-ES_tradnl"/>
        </w:rPr>
      </w:pPr>
      <w:r w:rsidRPr="003A6275">
        <w:rPr>
          <w:color w:val="2E74B5"/>
          <w:lang w:val="es-ES_tradnl"/>
        </w:rPr>
        <w:t>6.1</w:t>
      </w:r>
      <w:r w:rsidRPr="003A6275">
        <w:rPr>
          <w:color w:val="2E74B5"/>
          <w:lang w:val="es-ES_tradnl"/>
        </w:rPr>
        <w:tab/>
        <w:t>Mejorar el diálogo internacional entre los interesados</w:t>
      </w:r>
    </w:p>
    <w:tbl>
      <w:tblPr>
        <w:tblStyle w:val="GridTable4-Accent11"/>
        <w:tblW w:w="14596" w:type="dxa"/>
        <w:tblLook w:val="06A0" w:firstRow="1" w:lastRow="0" w:firstColumn="1" w:lastColumn="0" w:noHBand="1" w:noVBand="1"/>
      </w:tblPr>
      <w:tblGrid>
        <w:gridCol w:w="2263"/>
        <w:gridCol w:w="9994"/>
        <w:gridCol w:w="2339"/>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Resultado</w:t>
            </w:r>
          </w:p>
        </w:tc>
        <w:tc>
          <w:tcPr>
            <w:tcW w:w="9994" w:type="dxa"/>
          </w:tcPr>
          <w:p w:rsidR="008A6947" w:rsidRPr="00E07610" w:rsidRDefault="008A6947" w:rsidP="006C122F">
            <w:pPr>
              <w:tabs>
                <w:tab w:val="clear" w:pos="794"/>
                <w:tab w:val="clear" w:pos="1191"/>
                <w:tab w:val="clear" w:pos="1588"/>
                <w:tab w:val="clear" w:pos="1985"/>
              </w:tabs>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Indicador de resultados (valor actual – valor en 2020)</w:t>
            </w:r>
          </w:p>
        </w:tc>
        <w:tc>
          <w:tcPr>
            <w:tcW w:w="2339" w:type="dxa"/>
          </w:tcPr>
          <w:p w:rsidR="008A6947" w:rsidRPr="00E07610" w:rsidRDefault="008A6947" w:rsidP="006C122F">
            <w:pPr>
              <w:tabs>
                <w:tab w:val="clear" w:pos="794"/>
                <w:tab w:val="clear" w:pos="1191"/>
                <w:tab w:val="clear" w:pos="1588"/>
                <w:tab w:val="clear" w:pos="1985"/>
              </w:tabs>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rPr>
          <w:trHeight w:val="465"/>
        </w:trPr>
        <w:tc>
          <w:tcPr>
            <w:cnfStyle w:val="001000000000" w:firstRow="0" w:lastRow="0" w:firstColumn="1" w:lastColumn="0" w:oddVBand="0" w:evenVBand="0" w:oddHBand="0" w:evenHBand="0" w:firstRowFirstColumn="0" w:firstRowLastColumn="0" w:lastRowFirstColumn="0" w:lastRowLastColumn="0"/>
            <w:tcW w:w="2263" w:type="dxa"/>
            <w:vMerge w:val="restart"/>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color w:val="4F81BD"/>
                <w:sz w:val="20"/>
                <w:lang w:val="es-ES_tradnl"/>
              </w:rPr>
            </w:pPr>
            <w:r w:rsidRPr="00E07610">
              <w:rPr>
                <w:rFonts w:ascii="Calibri" w:eastAsia="Calibri" w:hAnsi="Calibri" w:cs="Arial"/>
                <w:color w:val="4F81BD"/>
                <w:sz w:val="20"/>
                <w:lang w:val="es-ES_tradnl"/>
              </w:rPr>
              <w:t xml:space="preserve">I.1-1: </w:t>
            </w:r>
            <w:r w:rsidRPr="00E07610">
              <w:rPr>
                <w:rFonts w:ascii="Calibri" w:eastAsia="Calibri" w:hAnsi="Calibri" w:cs="Arial"/>
                <w:sz w:val="20"/>
                <w:lang w:val="es-ES_tradnl"/>
              </w:rPr>
              <w:t>Aumento de la colaboración entre interesados competentes, con miras a mejorar la eficacia del entorno de las telecomunicaciones/TIC</w:t>
            </w:r>
          </w:p>
        </w:tc>
        <w:tc>
          <w:tcPr>
            <w:tcW w:w="9994"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i/>
                <w:iCs/>
                <w:color w:val="595959"/>
                <w:sz w:val="20"/>
                <w:lang w:val="es-ES_tradnl"/>
              </w:rPr>
            </w:pPr>
            <w:r w:rsidRPr="00E07610">
              <w:rPr>
                <w:rFonts w:ascii="Calibri" w:eastAsia="Calibri" w:hAnsi="Calibri" w:cs="Arial"/>
                <w:sz w:val="20"/>
                <w:lang w:val="es-ES_tradnl"/>
              </w:rPr>
              <w:t>Número de países/interesados representado/nivel de representación (proceso de la CMSI/Telecom):</w:t>
            </w:r>
            <w:r w:rsidRPr="00E07610">
              <w:rPr>
                <w:rFonts w:ascii="Calibri" w:eastAsia="Calibri" w:hAnsi="Calibri" w:cs="Arial"/>
                <w:color w:val="000000"/>
                <w:sz w:val="20"/>
                <w:lang w:val="es-ES_tradnl"/>
              </w:rPr>
              <w:br/>
            </w:r>
            <w:r w:rsidRPr="00E07610">
              <w:rPr>
                <w:rFonts w:ascii="Calibri" w:eastAsia="Calibri" w:hAnsi="Calibri" w:cs="Arial"/>
                <w:i/>
                <w:iCs/>
                <w:color w:val="000000"/>
                <w:sz w:val="20"/>
                <w:lang w:val="es-ES_tradnl"/>
              </w:rPr>
              <w:t xml:space="preserve">Número de países presentes en las reuniones relacionadas con la CMSI: 2014: 140; 2015: 150; 2016: 150;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160</w:t>
            </w:r>
            <w:r w:rsidRPr="00E07610">
              <w:rPr>
                <w:rFonts w:ascii="Calibri" w:eastAsia="Calibri" w:hAnsi="Calibri" w:cs="Arial"/>
                <w:i/>
                <w:iCs/>
                <w:color w:val="000000"/>
                <w:sz w:val="20"/>
                <w:lang w:val="es-ES_tradnl"/>
              </w:rPr>
              <w:br/>
              <w:t xml:space="preserve">Número de países presentes en Telecom: 2014: 111; 2015: 128; 2016: 128;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170</w:t>
            </w:r>
            <w:r w:rsidRPr="00E07610">
              <w:rPr>
                <w:rFonts w:ascii="Calibri" w:eastAsia="Calibri" w:hAnsi="Calibri" w:cs="Arial"/>
                <w:i/>
                <w:iCs/>
                <w:color w:val="000000"/>
                <w:sz w:val="20"/>
                <w:lang w:val="es-ES_tradnl"/>
              </w:rPr>
              <w:br/>
              <w:t xml:space="preserve">Número de participantes en los Foros de la CMSI: 2014: 1 500; 2015: 1 800; 2016: 1 800;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5 000</w:t>
            </w:r>
            <w:r w:rsidRPr="00E07610">
              <w:rPr>
                <w:rFonts w:ascii="Calibri" w:eastAsia="Calibri" w:hAnsi="Calibri" w:cs="Arial"/>
                <w:i/>
                <w:iCs/>
                <w:color w:val="000000"/>
                <w:sz w:val="20"/>
                <w:lang w:val="es-ES_tradnl"/>
              </w:rPr>
              <w:br/>
              <w:t xml:space="preserve">Número de participantes en Telecom: 2014: 3 494; 2015: 3 971; 2016: 8 764;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8 000</w:t>
            </w:r>
            <w:r w:rsidRPr="00E07610">
              <w:rPr>
                <w:rFonts w:ascii="Calibri" w:eastAsia="Calibri" w:hAnsi="Calibri" w:cs="Arial"/>
                <w:i/>
                <w:iCs/>
                <w:color w:val="000000"/>
                <w:sz w:val="20"/>
                <w:lang w:val="es-ES_tradnl"/>
              </w:rPr>
              <w:br/>
              <w:t xml:space="preserve">Número de participantes de alto nivel en los Foros de la CMSI: 2014: 75; 2015: 100; 2016: 85;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150</w:t>
            </w:r>
            <w:r w:rsidRPr="00E07610">
              <w:rPr>
                <w:rFonts w:ascii="Calibri" w:eastAsia="Calibri" w:hAnsi="Calibri" w:cs="Arial"/>
                <w:i/>
                <w:iCs/>
                <w:color w:val="000000"/>
                <w:sz w:val="20"/>
                <w:lang w:val="es-ES_tradnl"/>
              </w:rPr>
              <w:br/>
              <w:t xml:space="preserve">Número de participantes de alto nivel </w:t>
            </w:r>
            <w:r w:rsidRPr="00E07610">
              <w:rPr>
                <w:rFonts w:ascii="Calibri" w:eastAsia="Calibri" w:hAnsi="Calibri" w:cs="Arial"/>
                <w:i/>
                <w:iCs/>
                <w:sz w:val="20"/>
                <w:lang w:val="es-ES_tradnl"/>
              </w:rPr>
              <w:t xml:space="preserve">en Telecom: 2014: 237; 2015: 221; 2016: 338; </w:t>
            </w:r>
            <w:r w:rsidRPr="00E07610">
              <w:rPr>
                <w:rFonts w:ascii="Calibri" w:eastAsia="Calibri" w:hAnsi="Calibri" w:cs="Arial"/>
                <w:i/>
                <w:iCs/>
                <w:color w:val="000000"/>
                <w:sz w:val="20"/>
                <w:lang w:val="es-ES_tradnl"/>
              </w:rPr>
              <w:t xml:space="preserve">Objetivo para </w:t>
            </w:r>
            <w:r w:rsidRPr="00E07610">
              <w:rPr>
                <w:rFonts w:ascii="Calibri" w:eastAsia="Calibri" w:hAnsi="Calibri" w:cs="Arial"/>
                <w:i/>
                <w:iCs/>
                <w:sz w:val="20"/>
                <w:lang w:val="es-ES_tradnl"/>
              </w:rPr>
              <w:t>2020: 300</w:t>
            </w:r>
          </w:p>
        </w:tc>
        <w:tc>
          <w:tcPr>
            <w:tcW w:w="2339"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 xml:space="preserve">CMSI, datos de Telecom </w:t>
            </w:r>
          </w:p>
        </w:tc>
      </w:tr>
      <w:tr w:rsidR="008A6947" w:rsidRPr="00E07610" w:rsidTr="006C122F">
        <w:trPr>
          <w:trHeight w:val="465"/>
        </w:trPr>
        <w:tc>
          <w:tcPr>
            <w:cnfStyle w:val="001000000000" w:firstRow="0" w:lastRow="0" w:firstColumn="1" w:lastColumn="0" w:oddVBand="0" w:evenVBand="0" w:oddHBand="0" w:evenHBand="0" w:firstRowFirstColumn="0" w:firstRowLastColumn="0" w:lastRowFirstColumn="0" w:lastRowLastColumn="0"/>
            <w:tcW w:w="2263" w:type="dxa"/>
            <w:vMerge/>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color w:val="4F81BD"/>
                <w:sz w:val="20"/>
                <w:lang w:val="es-ES_tradnl"/>
              </w:rPr>
            </w:pPr>
          </w:p>
        </w:tc>
        <w:tc>
          <w:tcPr>
            <w:tcW w:w="9994"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i/>
                <w:iCs/>
                <w:color w:val="000000"/>
                <w:sz w:val="20"/>
                <w:lang w:val="es-ES_tradnl"/>
              </w:rPr>
            </w:pPr>
            <w:r w:rsidRPr="00E07610">
              <w:rPr>
                <w:rFonts w:ascii="Calibri" w:eastAsia="Calibri" w:hAnsi="Calibri" w:cs="Arial"/>
                <w:sz w:val="20"/>
                <w:lang w:val="es-ES_tradnl"/>
              </w:rPr>
              <w:t>Indicador del nivel de colaboración entre las partes interesadas pertinentes:</w:t>
            </w:r>
            <w:r w:rsidRPr="00E07610">
              <w:rPr>
                <w:rFonts w:ascii="Calibri" w:eastAsia="Calibri" w:hAnsi="Calibri" w:cs="Arial"/>
                <w:sz w:val="20"/>
                <w:lang w:val="es-ES_tradnl"/>
              </w:rPr>
              <w:br/>
            </w:r>
            <w:r w:rsidRPr="00E07610">
              <w:rPr>
                <w:rFonts w:ascii="Calibri" w:eastAsia="Calibri" w:hAnsi="Calibri" w:cs="Arial"/>
                <w:i/>
                <w:iCs/>
                <w:color w:val="000000"/>
                <w:sz w:val="20"/>
                <w:lang w:val="es-ES_tradnl"/>
              </w:rPr>
              <w:t xml:space="preserve">Número de entidades expositoras en exposiciones de Telecom: 2014: 169; 2015: 239; 2016: 250; Objetivo para </w:t>
            </w:r>
            <w:r w:rsidRPr="00E07610">
              <w:rPr>
                <w:rFonts w:ascii="Calibri" w:eastAsia="Calibri" w:hAnsi="Calibri" w:cs="Arial"/>
                <w:i/>
                <w:iCs/>
                <w:sz w:val="20"/>
                <w:lang w:val="es-ES_tradnl"/>
              </w:rPr>
              <w:t>2020</w:t>
            </w:r>
            <w:r w:rsidRPr="00E07610">
              <w:rPr>
                <w:rFonts w:ascii="Calibri" w:eastAsia="Calibri" w:hAnsi="Calibri" w:cs="Arial"/>
                <w:i/>
                <w:iCs/>
                <w:color w:val="000000"/>
                <w:sz w:val="20"/>
                <w:lang w:val="es-ES_tradnl"/>
              </w:rPr>
              <w:t>: 500</w:t>
            </w:r>
          </w:p>
        </w:tc>
        <w:tc>
          <w:tcPr>
            <w:tcW w:w="2339"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Datos de Telecom</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8A6947" w:rsidRPr="008A6947" w:rsidTr="006C122F">
        <w:trPr>
          <w:cnfStyle w:val="100000000000" w:firstRow="1" w:lastRow="0" w:firstColumn="0" w:lastColumn="0" w:oddVBand="0" w:evenVBand="0" w:oddHBand="0" w:evenHBand="0" w:firstRowFirstColumn="0" w:firstRowLastColumn="0" w:lastRowFirstColumn="0" w:lastRowLastColumn="0"/>
        </w:trPr>
        <w:tc>
          <w:tcPr>
            <w:tcW w:w="7508"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Producto</w:t>
            </w:r>
          </w:p>
        </w:tc>
        <w:tc>
          <w:tcPr>
            <w:tcW w:w="7088" w:type="dxa"/>
            <w:gridSpan w:val="4"/>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Recursos financieros</w:t>
            </w:r>
            <w:bookmarkStart w:id="4" w:name="_Ref409707249"/>
            <w:r w:rsidRPr="00E07610">
              <w:rPr>
                <w:rFonts w:ascii="Calibri" w:eastAsia="Calibri" w:hAnsi="Calibri" w:cs="Arial"/>
                <w:sz w:val="20"/>
                <w:vertAlign w:val="superscript"/>
                <w:lang w:val="es-ES_tradnl"/>
              </w:rPr>
              <w:footnoteReference w:id="3"/>
            </w:r>
            <w:bookmarkEnd w:id="4"/>
            <w:r w:rsidRPr="00E07610">
              <w:rPr>
                <w:rFonts w:ascii="Calibri" w:eastAsia="Calibri" w:hAnsi="Calibri" w:cs="Arial"/>
                <w:sz w:val="20"/>
                <w:lang w:val="es-ES_tradnl"/>
              </w:rPr>
              <w:t xml:space="preserve"> (en miles CHF)</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2018</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2019</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2020</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2021</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I.1-1</w:t>
            </w:r>
            <w:r w:rsidRPr="00E07610">
              <w:rPr>
                <w:rFonts w:ascii="Calibri" w:eastAsia="Calibri" w:hAnsi="Calibri" w:cs="Arial"/>
                <w:sz w:val="20"/>
                <w:lang w:val="es-ES_tradnl"/>
              </w:rPr>
              <w:t>: Conferencias mundiales, foros, eventos y plataformas intersectoriales para debates de alto nivel (tales como la CMTI, el FMPT, la CMSI, el DMTSI e ITU Telecom)</w:t>
            </w:r>
            <w:r w:rsidRPr="00E07610">
              <w:rPr>
                <w:rFonts w:ascii="Calibri" w:eastAsia="Calibri" w:hAnsi="Calibri" w:cs="Arial"/>
                <w:sz w:val="22"/>
                <w:szCs w:val="22"/>
                <w:vertAlign w:val="superscript"/>
                <w:lang w:val="es-ES_tradnl"/>
              </w:rPr>
              <w:footnoteReference w:id="4"/>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2 466</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color w:val="000000"/>
                <w:sz w:val="20"/>
                <w:lang w:val="es-ES_tradnl"/>
              </w:rPr>
            </w:pPr>
            <w:r w:rsidRPr="00E07610">
              <w:rPr>
                <w:rFonts w:ascii="Calibri" w:eastAsia="Calibri" w:hAnsi="Calibri" w:cs="Arial"/>
                <w:color w:val="000000"/>
                <w:sz w:val="20"/>
                <w:lang w:val="es-ES_tradnl"/>
              </w:rPr>
              <w:t>3 312</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color w:val="000000"/>
                <w:sz w:val="20"/>
                <w:lang w:val="es-ES_tradnl"/>
              </w:rPr>
            </w:pPr>
            <w:r w:rsidRPr="00E07610">
              <w:rPr>
                <w:rFonts w:ascii="Calibri" w:eastAsia="Calibri" w:hAnsi="Calibri" w:cs="Arial"/>
                <w:color w:val="000000"/>
                <w:sz w:val="20"/>
                <w:lang w:val="es-ES_tradnl"/>
              </w:rPr>
              <w:t>2 365</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color w:val="000000"/>
                <w:sz w:val="20"/>
                <w:lang w:val="es-ES_tradnl"/>
              </w:rPr>
            </w:pPr>
            <w:r w:rsidRPr="00E07610">
              <w:rPr>
                <w:rFonts w:ascii="Calibri" w:eastAsia="Calibri" w:hAnsi="Calibri" w:cs="Arial"/>
                <w:color w:val="000000"/>
                <w:sz w:val="20"/>
                <w:lang w:val="es-ES_tradnl"/>
              </w:rPr>
              <w:t>2 249</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sz w:val="20"/>
                <w:lang w:val="es-ES_tradnl"/>
              </w:rPr>
              <w:t>Atribución de costos a las actividades de la Conferencia de Plenipotenciarios y el Consejo (</w:t>
            </w:r>
            <w:r w:rsidRPr="00E07610">
              <w:rPr>
                <w:rFonts w:ascii="Calibri" w:eastAsia="Calibri" w:hAnsi="Calibri" w:cs="Arial"/>
                <w:b/>
                <w:bCs/>
                <w:color w:val="4F81BD"/>
                <w:sz w:val="20"/>
                <w:lang w:val="es-ES_tradnl"/>
              </w:rPr>
              <w:t>PP</w:t>
            </w:r>
            <w:r w:rsidRPr="00E07610">
              <w:rPr>
                <w:rFonts w:ascii="Calibri" w:eastAsia="Calibri" w:hAnsi="Calibri" w:cs="Arial"/>
                <w:sz w:val="20"/>
                <w:lang w:val="es-ES_tradnl"/>
              </w:rPr>
              <w:t xml:space="preserve">, </w:t>
            </w:r>
            <w:r w:rsidRPr="00E07610">
              <w:rPr>
                <w:rFonts w:ascii="Calibri" w:eastAsia="Calibri" w:hAnsi="Calibri" w:cs="Arial"/>
                <w:b/>
                <w:bCs/>
                <w:color w:val="4F81BD"/>
                <w:sz w:val="20"/>
                <w:lang w:val="es-ES_tradnl"/>
              </w:rPr>
              <w:t>Consejo/GTC</w:t>
            </w:r>
            <w:r w:rsidRPr="00E07610">
              <w:rPr>
                <w:rFonts w:ascii="Calibri" w:eastAsia="Calibri" w:hAnsi="Calibri" w:cs="Arial"/>
                <w:sz w:val="20"/>
                <w:lang w:val="es-ES_tradnl"/>
              </w:rPr>
              <w:t>)</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highlight w:val="yellow"/>
                <w:lang w:val="es-ES_tradnl"/>
              </w:rPr>
            </w:pPr>
            <w:r w:rsidRPr="00E07610">
              <w:rPr>
                <w:rFonts w:ascii="Calibri" w:eastAsia="Calibri" w:hAnsi="Calibri" w:cs="Arial"/>
                <w:sz w:val="20"/>
                <w:lang w:val="es-ES_tradnl"/>
              </w:rPr>
              <w:t>147</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highlight w:val="yellow"/>
                <w:lang w:val="es-ES_tradnl"/>
              </w:rPr>
            </w:pPr>
            <w:r w:rsidRPr="00E07610">
              <w:rPr>
                <w:rFonts w:ascii="Calibri" w:eastAsia="Calibri" w:hAnsi="Calibri" w:cs="Arial"/>
                <w:sz w:val="20"/>
                <w:lang w:val="es-ES_tradnl"/>
              </w:rPr>
              <w:t>99</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73</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79</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noProof/>
                <w:color w:val="4F81BD"/>
                <w:sz w:val="20"/>
                <w:lang w:val="es-ES_tradnl" w:eastAsia="zh-CN"/>
              </w:rPr>
            </w:pPr>
            <w:r w:rsidRPr="00E07610">
              <w:rPr>
                <w:rFonts w:ascii="Calibri" w:eastAsia="Calibri" w:hAnsi="Calibri" w:cs="Arial"/>
                <w:b/>
                <w:bCs/>
                <w:noProof/>
                <w:color w:val="4F81BD"/>
                <w:sz w:val="20"/>
                <w:lang w:val="es-ES_tradnl" w:eastAsia="zh-CN"/>
              </w:rPr>
              <w:t>Total para el Objetivo I.1</w:t>
            </w:r>
          </w:p>
        </w:tc>
        <w:tc>
          <w:tcPr>
            <w:tcW w:w="1772" w:type="dxa"/>
            <w:vAlign w:val="center"/>
          </w:tcPr>
          <w:p w:rsidR="008A6947" w:rsidRPr="00D37568" w:rsidRDefault="008A6947" w:rsidP="006C122F">
            <w:pPr>
              <w:tabs>
                <w:tab w:val="clear" w:pos="794"/>
                <w:tab w:val="clear" w:pos="1191"/>
                <w:tab w:val="clear" w:pos="1588"/>
                <w:tab w:val="clear" w:pos="1985"/>
              </w:tabs>
              <w:spacing w:before="40" w:after="40"/>
              <w:jc w:val="center"/>
              <w:rPr>
                <w:rFonts w:ascii="Calibri" w:eastAsia="Calibri" w:hAnsi="Calibri" w:cs="Arial"/>
                <w:sz w:val="20"/>
                <w:highlight w:val="yellow"/>
                <w:lang w:val="es-ES_tradnl"/>
              </w:rPr>
            </w:pPr>
            <w:r w:rsidRPr="00D37568">
              <w:rPr>
                <w:rFonts w:ascii="Calibri" w:eastAsia="Calibri" w:hAnsi="Calibri" w:cs="Arial"/>
                <w:sz w:val="20"/>
                <w:lang w:val="es-ES_tradnl"/>
              </w:rPr>
              <w:t>2 612</w:t>
            </w:r>
          </w:p>
        </w:tc>
        <w:tc>
          <w:tcPr>
            <w:tcW w:w="1772" w:type="dxa"/>
            <w:vAlign w:val="center"/>
          </w:tcPr>
          <w:p w:rsidR="008A6947" w:rsidRPr="00D37568" w:rsidRDefault="008A6947" w:rsidP="006C122F">
            <w:pPr>
              <w:tabs>
                <w:tab w:val="clear" w:pos="794"/>
                <w:tab w:val="clear" w:pos="1191"/>
                <w:tab w:val="clear" w:pos="1588"/>
                <w:tab w:val="clear" w:pos="1985"/>
              </w:tabs>
              <w:spacing w:before="40" w:after="40"/>
              <w:jc w:val="center"/>
              <w:rPr>
                <w:rFonts w:ascii="Calibri" w:eastAsia="Calibri" w:hAnsi="Calibri" w:cs="Arial"/>
                <w:sz w:val="20"/>
                <w:highlight w:val="yellow"/>
                <w:lang w:val="es-ES_tradnl"/>
              </w:rPr>
            </w:pPr>
            <w:r w:rsidRPr="00D37568">
              <w:rPr>
                <w:rFonts w:ascii="Calibri" w:eastAsia="Calibri" w:hAnsi="Calibri" w:cs="Arial"/>
                <w:sz w:val="20"/>
                <w:lang w:val="es-ES_tradnl"/>
              </w:rPr>
              <w:t>3 411</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2 438</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2 328</w:t>
            </w:r>
          </w:p>
        </w:tc>
      </w:tr>
    </w:tbl>
    <w:p w:rsidR="00E42E09" w:rsidRDefault="00E42E09">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SimSun" w:hAnsi="Calibri"/>
          <w:lang w:val="es-ES_tradnl"/>
        </w:rPr>
      </w:pPr>
    </w:p>
    <w:p w:rsidR="00E42E09" w:rsidRDefault="00E42E09">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SimSun" w:hAnsi="Calibri"/>
          <w:lang w:val="es-ES_tradnl"/>
        </w:rPr>
      </w:pPr>
      <w:r>
        <w:rPr>
          <w:rFonts w:ascii="Calibri" w:eastAsia="SimSun" w:hAnsi="Calibri"/>
          <w:lang w:val="es-ES_tradnl"/>
        </w:rPr>
        <w:br w:type="page"/>
      </w:r>
    </w:p>
    <w:p w:rsidR="008A6947" w:rsidRPr="003A6275" w:rsidRDefault="008A6947" w:rsidP="00E42E09">
      <w:pPr>
        <w:pStyle w:val="Heading2"/>
        <w:spacing w:after="120"/>
        <w:rPr>
          <w:color w:val="2E74B5"/>
          <w:lang w:val="es-ES_tradnl"/>
        </w:rPr>
      </w:pPr>
      <w:r w:rsidRPr="003A6275">
        <w:rPr>
          <w:color w:val="2E74B5"/>
          <w:lang w:val="es-ES_tradnl"/>
        </w:rPr>
        <w:lastRenderedPageBreak/>
        <w:t>6.2</w:t>
      </w:r>
      <w:r w:rsidRPr="003A6275">
        <w:rPr>
          <w:color w:val="2E74B5"/>
          <w:lang w:val="es-ES_tradnl"/>
        </w:rPr>
        <w:tab/>
        <w:t>I.2 Mejorar las asociaciones y la cooperación en el entorno de las telecomunicaciones/TIC</w:t>
      </w:r>
    </w:p>
    <w:tbl>
      <w:tblPr>
        <w:tblStyle w:val="GridTable4-Accent11"/>
        <w:tblW w:w="14596" w:type="dxa"/>
        <w:tblLook w:val="06A0" w:firstRow="1" w:lastRow="0" w:firstColumn="1" w:lastColumn="0" w:noHBand="1" w:noVBand="1"/>
      </w:tblPr>
      <w:tblGrid>
        <w:gridCol w:w="4587"/>
        <w:gridCol w:w="7599"/>
        <w:gridCol w:w="2410"/>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Resultado</w:t>
            </w:r>
          </w:p>
        </w:tc>
        <w:tc>
          <w:tcPr>
            <w:tcW w:w="7599" w:type="dxa"/>
          </w:tcPr>
          <w:p w:rsidR="008A6947" w:rsidRPr="00E07610" w:rsidRDefault="008A6947" w:rsidP="006C122F">
            <w:pPr>
              <w:tabs>
                <w:tab w:val="clear" w:pos="794"/>
                <w:tab w:val="clear" w:pos="1191"/>
                <w:tab w:val="clear" w:pos="1588"/>
                <w:tab w:val="clear" w:pos="1985"/>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Indicador de resultados (valor actual – valor en 2020)</w:t>
            </w:r>
          </w:p>
        </w:tc>
        <w:tc>
          <w:tcPr>
            <w:tcW w:w="2410" w:type="dxa"/>
          </w:tcPr>
          <w:p w:rsidR="008A6947" w:rsidRPr="00E07610" w:rsidRDefault="008A6947" w:rsidP="006C122F">
            <w:pPr>
              <w:tabs>
                <w:tab w:val="clear" w:pos="794"/>
                <w:tab w:val="clear" w:pos="1191"/>
                <w:tab w:val="clear" w:pos="1588"/>
                <w:tab w:val="clear" w:pos="1985"/>
              </w:tabs>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458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color w:val="4F81BD"/>
                <w:sz w:val="20"/>
                <w:lang w:val="es-ES_tradnl"/>
              </w:rPr>
              <w:t>I.2-1</w:t>
            </w:r>
            <w:r w:rsidRPr="00E07610">
              <w:rPr>
                <w:rFonts w:ascii="Calibri" w:eastAsia="Calibri" w:hAnsi="Calibri" w:cs="Arial"/>
                <w:sz w:val="20"/>
                <w:lang w:val="es-ES_tradnl"/>
              </w:rPr>
              <w:t>: Mayores sinergias de asociaciones sobre telecomunicaciones/TIC</w:t>
            </w:r>
          </w:p>
        </w:tc>
        <w:tc>
          <w:tcPr>
            <w:tcW w:w="7599"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948A54"/>
                <w:sz w:val="20"/>
                <w:lang w:val="es-ES_tradnl"/>
              </w:rPr>
            </w:pPr>
            <w:r w:rsidRPr="00E07610">
              <w:rPr>
                <w:rFonts w:ascii="Calibri" w:eastAsia="Calibri" w:hAnsi="Calibri" w:cs="Arial"/>
                <w:sz w:val="20"/>
                <w:lang w:val="es-ES_tradnl"/>
              </w:rPr>
              <w:t>Porcentaje de asociaciones/acuerdos de colaboración o disposiciones de trabajo de la UIT:</w:t>
            </w:r>
            <w:r w:rsidRPr="00E07610">
              <w:rPr>
                <w:rFonts w:ascii="Calibri" w:eastAsia="Calibri" w:hAnsi="Calibri" w:cs="Arial"/>
                <w:i/>
                <w:iCs/>
                <w:color w:val="595959"/>
                <w:sz w:val="20"/>
                <w:lang w:val="es-ES_tradnl"/>
              </w:rPr>
              <w:br/>
            </w:r>
            <w:r w:rsidRPr="00E07610">
              <w:rPr>
                <w:rFonts w:ascii="Calibri" w:eastAsia="Calibri" w:hAnsi="Calibri" w:cs="Arial"/>
                <w:i/>
                <w:iCs/>
                <w:color w:val="000000"/>
                <w:sz w:val="20"/>
                <w:lang w:val="es-ES_tradnl"/>
              </w:rPr>
              <w:t>Con administraciones: 2010-2014: 45,9%; 2015: 51%;</w:t>
            </w:r>
            <w:r w:rsidRPr="00E07610">
              <w:rPr>
                <w:rFonts w:ascii="Calibri" w:eastAsia="Calibri" w:hAnsi="Calibri" w:cs="Arial"/>
                <w:i/>
                <w:iCs/>
                <w:color w:val="000000"/>
                <w:sz w:val="20"/>
                <w:lang w:val="es-ES_tradnl"/>
              </w:rPr>
              <w:br/>
              <w:t>Con organizaciones intergubernamentales/regionales: 2010-2014: 37,2%; 2015: 37,1%;</w:t>
            </w:r>
            <w:r w:rsidRPr="00E07610">
              <w:rPr>
                <w:rFonts w:ascii="Calibri" w:eastAsia="Calibri" w:hAnsi="Calibri" w:cs="Arial"/>
                <w:i/>
                <w:iCs/>
                <w:color w:val="000000"/>
                <w:sz w:val="20"/>
                <w:lang w:val="es-ES_tradnl"/>
              </w:rPr>
              <w:br/>
              <w:t>Con otras entidades: 2010-2014: 16,9%; 2015: 11,4%</w:t>
            </w:r>
          </w:p>
        </w:tc>
        <w:tc>
          <w:tcPr>
            <w:tcW w:w="2410"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948A54"/>
                <w:sz w:val="20"/>
                <w:lang w:val="es-ES_tradnl"/>
              </w:rPr>
            </w:pPr>
            <w:r w:rsidRPr="00E07610">
              <w:rPr>
                <w:rFonts w:ascii="Calibri" w:eastAsia="Calibri" w:hAnsi="Calibri" w:cs="Arial"/>
                <w:sz w:val="20"/>
                <w:lang w:val="es-ES_tradnl"/>
              </w:rPr>
              <w:t>Datos intersectoriales</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8A6947" w:rsidRPr="008A6947" w:rsidTr="006C122F">
        <w:trPr>
          <w:cnfStyle w:val="100000000000" w:firstRow="1" w:lastRow="0" w:firstColumn="0" w:lastColumn="0" w:oddVBand="0" w:evenVBand="0" w:oddHBand="0" w:evenHBand="0" w:firstRowFirstColumn="0" w:firstRowLastColumn="0" w:lastRowFirstColumn="0" w:lastRowLastColumn="0"/>
        </w:trPr>
        <w:tc>
          <w:tcPr>
            <w:tcW w:w="7508"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Producto</w:t>
            </w:r>
          </w:p>
        </w:tc>
        <w:tc>
          <w:tcPr>
            <w:tcW w:w="7088" w:type="dxa"/>
            <w:gridSpan w:val="4"/>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Recursos financieros</w:t>
            </w:r>
            <w:r w:rsidRPr="00E07610">
              <w:rPr>
                <w:rFonts w:ascii="Calibri" w:eastAsia="Calibri" w:hAnsi="Calibri" w:cs="Arial"/>
                <w:sz w:val="20"/>
                <w:vertAlign w:val="superscript"/>
                <w:lang w:val="es-ES_tradnl"/>
              </w:rPr>
              <w:footnoteReference w:id="5"/>
            </w:r>
            <w:r w:rsidRPr="00E07610">
              <w:rPr>
                <w:rFonts w:ascii="Calibri" w:eastAsia="Calibri" w:hAnsi="Calibri" w:cs="Arial"/>
                <w:sz w:val="20"/>
                <w:vertAlign w:val="superscript"/>
                <w:lang w:val="es-ES_tradnl"/>
              </w:rPr>
              <w:t xml:space="preserve"> </w:t>
            </w:r>
            <w:r w:rsidRPr="00E07610">
              <w:rPr>
                <w:rFonts w:ascii="Calibri" w:eastAsia="Calibri" w:hAnsi="Calibri" w:cs="Arial"/>
                <w:sz w:val="20"/>
                <w:lang w:val="es-ES_tradnl"/>
              </w:rPr>
              <w:t>(en miles CHF)</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Cs w:val="22"/>
                <w:lang w:val="es-ES_tradnl"/>
              </w:rPr>
            </w:pP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2018</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2019</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2020</w:t>
            </w:r>
          </w:p>
        </w:tc>
        <w:tc>
          <w:tcPr>
            <w:tcW w:w="1772"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2021</w:t>
            </w:r>
          </w:p>
        </w:tc>
      </w:tr>
      <w:tr w:rsidR="008A6947" w:rsidRPr="00E07610" w:rsidTr="006C122F">
        <w:trPr>
          <w:trHeight w:val="70"/>
        </w:trPr>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noProof/>
                <w:color w:val="4F81BD"/>
                <w:sz w:val="20"/>
                <w:lang w:val="es-ES_tradnl" w:eastAsia="zh-CN"/>
              </w:rPr>
              <w:t xml:space="preserve">I.2-1 </w:t>
            </w:r>
            <w:r w:rsidRPr="00E07610">
              <w:rPr>
                <w:rFonts w:ascii="Calibri" w:eastAsia="Calibri" w:hAnsi="Calibri" w:cs="Arial"/>
                <w:sz w:val="20"/>
                <w:lang w:val="es-ES_tradnl"/>
              </w:rPr>
              <w:t>Divulgación de conocimientos, tomas de contacto y asociaciones</w:t>
            </w:r>
          </w:p>
        </w:tc>
        <w:tc>
          <w:tcPr>
            <w:tcW w:w="1772" w:type="dxa"/>
            <w:vAlign w:val="center"/>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2 287</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2 107</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2 813</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2 510</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b/>
                <w:bCs/>
                <w:noProof/>
                <w:color w:val="4F81BD"/>
                <w:sz w:val="20"/>
                <w:lang w:val="es-ES_tradnl" w:eastAsia="zh-CN"/>
              </w:rPr>
              <w:t xml:space="preserve">I.2-2 </w:t>
            </w:r>
            <w:r w:rsidRPr="00E07610">
              <w:rPr>
                <w:rFonts w:ascii="Calibri" w:eastAsia="Calibri" w:hAnsi="Calibri" w:cs="Arial"/>
                <w:sz w:val="20"/>
                <w:lang w:val="es-ES_tradnl"/>
              </w:rPr>
              <w:t xml:space="preserve">Memorandos de Entendimiento (MoU) </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145</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148</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144</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144</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noProof/>
                <w:color w:val="4F81BD"/>
                <w:sz w:val="20"/>
                <w:lang w:val="es-ES_tradnl" w:eastAsia="zh-CN"/>
              </w:rPr>
            </w:pPr>
            <w:r w:rsidRPr="00E07610">
              <w:rPr>
                <w:rFonts w:ascii="Calibri" w:eastAsia="Calibri" w:hAnsi="Calibri" w:cs="Arial"/>
                <w:sz w:val="20"/>
                <w:lang w:val="es-ES_tradnl"/>
              </w:rPr>
              <w:t>Atribución de costos a las actividades de la Conferencia de Plenipotenciarios y el Consejo (</w:t>
            </w:r>
            <w:r w:rsidRPr="00E07610">
              <w:rPr>
                <w:rFonts w:ascii="Calibri" w:eastAsia="Calibri" w:hAnsi="Calibri" w:cs="Arial"/>
                <w:b/>
                <w:bCs/>
                <w:color w:val="4F81BD"/>
                <w:sz w:val="20"/>
                <w:lang w:val="es-ES_tradnl"/>
              </w:rPr>
              <w:t>PP</w:t>
            </w:r>
            <w:r w:rsidRPr="00E07610">
              <w:rPr>
                <w:rFonts w:ascii="Calibri" w:eastAsia="Calibri" w:hAnsi="Calibri" w:cs="Arial"/>
                <w:sz w:val="20"/>
                <w:lang w:val="es-ES_tradnl"/>
              </w:rPr>
              <w:t xml:space="preserve">, </w:t>
            </w:r>
            <w:r w:rsidRPr="00E07610">
              <w:rPr>
                <w:rFonts w:ascii="Calibri" w:eastAsia="Calibri" w:hAnsi="Calibri" w:cs="Arial"/>
                <w:b/>
                <w:bCs/>
                <w:color w:val="4F81BD"/>
                <w:sz w:val="20"/>
                <w:lang w:val="es-ES_tradnl"/>
              </w:rPr>
              <w:t>Consejo/GTC</w:t>
            </w:r>
            <w:r w:rsidRPr="00E07610">
              <w:rPr>
                <w:rFonts w:ascii="Calibri" w:eastAsia="Calibri" w:hAnsi="Calibri" w:cs="Arial"/>
                <w:sz w:val="20"/>
                <w:lang w:val="es-ES_tradnl"/>
              </w:rPr>
              <w:t>)</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145</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67</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91</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93</w:t>
            </w:r>
          </w:p>
        </w:tc>
      </w:tr>
      <w:tr w:rsidR="008A6947" w:rsidRPr="00E07610" w:rsidTr="006C122F">
        <w:tc>
          <w:tcPr>
            <w:tcW w:w="750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noProof/>
                <w:color w:val="4F81BD"/>
                <w:sz w:val="20"/>
                <w:lang w:val="es-ES_tradnl" w:eastAsia="zh-CN"/>
              </w:rPr>
            </w:pPr>
            <w:r w:rsidRPr="00E07610">
              <w:rPr>
                <w:rFonts w:ascii="Calibri" w:eastAsia="Calibri" w:hAnsi="Calibri" w:cs="Arial"/>
                <w:b/>
                <w:bCs/>
                <w:noProof/>
                <w:color w:val="4F81BD"/>
                <w:sz w:val="20"/>
                <w:lang w:val="es-ES_tradnl" w:eastAsia="zh-CN"/>
              </w:rPr>
              <w:t>Total para el Objetivo I.2</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2 577</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2 322</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3 049</w:t>
            </w:r>
          </w:p>
        </w:tc>
        <w:tc>
          <w:tcPr>
            <w:tcW w:w="177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2 748</w:t>
            </w:r>
          </w:p>
        </w:tc>
      </w:tr>
    </w:tbl>
    <w:p w:rsidR="008A6947" w:rsidRPr="003A6275" w:rsidRDefault="008A6947" w:rsidP="00E42E09">
      <w:pPr>
        <w:pStyle w:val="Heading2"/>
        <w:spacing w:after="120"/>
        <w:rPr>
          <w:color w:val="2E74B5"/>
          <w:lang w:val="es-ES_tradnl"/>
        </w:rPr>
      </w:pPr>
      <w:r w:rsidRPr="003A6275">
        <w:rPr>
          <w:color w:val="2E74B5"/>
          <w:lang w:val="es-ES_tradnl"/>
        </w:rPr>
        <w:t>6.3</w:t>
      </w:r>
      <w:r w:rsidRPr="003A6275">
        <w:rPr>
          <w:color w:val="2E74B5"/>
          <w:lang w:val="es-ES_tradnl"/>
        </w:rPr>
        <w:tab/>
        <w:t>I.3 Mejorar la identificación y el análisis de las tendencias emergentes en el entorno de las telecomunicaciones/TIC</w:t>
      </w:r>
    </w:p>
    <w:tbl>
      <w:tblPr>
        <w:tblStyle w:val="GridTable4-Accent11"/>
        <w:tblW w:w="14596" w:type="dxa"/>
        <w:tblLook w:val="06A0" w:firstRow="1" w:lastRow="0" w:firstColumn="1" w:lastColumn="0" w:noHBand="1" w:noVBand="1"/>
      </w:tblPr>
      <w:tblGrid>
        <w:gridCol w:w="4587"/>
        <w:gridCol w:w="7599"/>
        <w:gridCol w:w="2410"/>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t>Resultado</w:t>
            </w:r>
          </w:p>
        </w:tc>
        <w:tc>
          <w:tcPr>
            <w:tcW w:w="7599" w:type="dxa"/>
          </w:tcPr>
          <w:p w:rsidR="008A6947" w:rsidRPr="00E07610" w:rsidRDefault="008A6947" w:rsidP="006C122F">
            <w:pPr>
              <w:tabs>
                <w:tab w:val="clear" w:pos="794"/>
                <w:tab w:val="clear" w:pos="1191"/>
                <w:tab w:val="clear" w:pos="1588"/>
                <w:tab w:val="clear" w:pos="1985"/>
              </w:tabs>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Indicador de resultados (valor actual – valor en 2020)</w:t>
            </w:r>
          </w:p>
        </w:tc>
        <w:tc>
          <w:tcPr>
            <w:tcW w:w="2410" w:type="dxa"/>
          </w:tcPr>
          <w:p w:rsidR="008A6947" w:rsidRPr="00E07610" w:rsidRDefault="008A6947" w:rsidP="006C122F">
            <w:pPr>
              <w:tabs>
                <w:tab w:val="clear" w:pos="794"/>
                <w:tab w:val="clear" w:pos="1191"/>
                <w:tab w:val="clear" w:pos="1588"/>
                <w:tab w:val="clear" w:pos="1985"/>
              </w:tabs>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c>
          <w:tcPr>
            <w:cnfStyle w:val="001000000000" w:firstRow="0" w:lastRow="0" w:firstColumn="1" w:lastColumn="0" w:oddVBand="0" w:evenVBand="0" w:oddHBand="0" w:evenHBand="0" w:firstRowFirstColumn="0" w:firstRowLastColumn="0" w:lastRowFirstColumn="0" w:lastRowLastColumn="0"/>
            <w:tcW w:w="4587"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color w:val="4F81BD"/>
                <w:sz w:val="20"/>
                <w:lang w:val="es-ES_tradnl"/>
              </w:rPr>
              <w:t>I.3-1</w:t>
            </w:r>
            <w:r w:rsidRPr="00E07610">
              <w:rPr>
                <w:rFonts w:ascii="Calibri" w:eastAsia="Calibri" w:hAnsi="Calibri" w:cs="Arial"/>
                <w:sz w:val="20"/>
                <w:lang w:val="es-ES_tradnl"/>
              </w:rPr>
              <w:t>: Identificación y análisis oportunos de tendencias emergentes en las telecomunicaciones/TIC y establecimiento de nuevos ámbitos de actividad conexos</w:t>
            </w:r>
          </w:p>
        </w:tc>
        <w:tc>
          <w:tcPr>
            <w:tcW w:w="7599"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i/>
                <w:iCs/>
                <w:sz w:val="20"/>
                <w:lang w:val="es-ES_tradnl"/>
              </w:rPr>
            </w:pPr>
            <w:r w:rsidRPr="00E07610">
              <w:rPr>
                <w:rFonts w:ascii="Calibri" w:eastAsia="Calibri" w:hAnsi="Calibri" w:cs="Arial"/>
                <w:color w:val="000000"/>
                <w:sz w:val="20"/>
                <w:lang w:val="es-ES_tradnl"/>
              </w:rPr>
              <w:t>Resultados de los Grupos Temáticos del UIT-T desde 2010:</w:t>
            </w:r>
            <w:r w:rsidRPr="00E07610">
              <w:rPr>
                <w:rFonts w:ascii="Calibri" w:eastAsia="Calibri" w:hAnsi="Calibri" w:cs="Arial"/>
                <w:color w:val="000000"/>
                <w:sz w:val="20"/>
                <w:lang w:val="es-ES_tradnl"/>
              </w:rPr>
              <w:br/>
            </w:r>
            <w:r w:rsidRPr="00E07610">
              <w:rPr>
                <w:rFonts w:ascii="Calibri" w:eastAsia="Calibri" w:hAnsi="Calibri" w:cs="Arial"/>
                <w:i/>
                <w:iCs/>
                <w:color w:val="000000"/>
                <w:sz w:val="20"/>
                <w:lang w:val="es-ES_tradnl"/>
              </w:rPr>
              <w:t>3 nuevas Cuestiones, 1 nueva Comisión de Estudio, 1 nuevo Grupo de Trabajo, 49 elementos de trabajo / 43 aprobados; otros productos: 92</w:t>
            </w:r>
          </w:p>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color w:val="000000"/>
                <w:sz w:val="20"/>
                <w:lang w:val="es-ES_tradnl"/>
              </w:rPr>
              <w:t xml:space="preserve">Contribuciones a los eventos Caleidoscopio: </w:t>
            </w:r>
            <w:r w:rsidRPr="00E07610">
              <w:rPr>
                <w:rFonts w:ascii="Calibri" w:eastAsia="Calibri" w:hAnsi="Calibri" w:cs="Arial"/>
                <w:color w:val="000000"/>
                <w:sz w:val="20"/>
                <w:lang w:val="es-ES_tradnl"/>
              </w:rPr>
              <w:br/>
            </w:r>
            <w:r w:rsidRPr="00E07610">
              <w:rPr>
                <w:rFonts w:ascii="Calibri" w:eastAsia="Calibri" w:hAnsi="Calibri" w:cs="Arial"/>
                <w:i/>
                <w:iCs/>
                <w:color w:val="000000"/>
                <w:sz w:val="20"/>
                <w:lang w:val="es-ES_tradnl"/>
              </w:rPr>
              <w:t>Se han recibido más de 700 documentos desde la primera edición, de los cuales más de 250 se presentaron y publicaron. Se han publicado más de 20 documentos en la revista IEEE Communications Magazine.</w:t>
            </w:r>
          </w:p>
        </w:tc>
        <w:tc>
          <w:tcPr>
            <w:tcW w:w="2410" w:type="dxa"/>
          </w:tcPr>
          <w:p w:rsidR="008A6947" w:rsidRPr="00E07610" w:rsidRDefault="008A6947" w:rsidP="006C122F">
            <w:pPr>
              <w:tabs>
                <w:tab w:val="clear" w:pos="794"/>
                <w:tab w:val="clear" w:pos="1191"/>
                <w:tab w:val="clear" w:pos="1588"/>
                <w:tab w:val="clear" w:pos="1985"/>
              </w:tabs>
              <w:spacing w:before="40" w:after="4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val="es-ES_tradnl"/>
              </w:rPr>
            </w:pPr>
            <w:r w:rsidRPr="00E07610">
              <w:rPr>
                <w:rFonts w:ascii="Calibri" w:eastAsia="Calibri" w:hAnsi="Calibri" w:cs="Arial"/>
                <w:sz w:val="20"/>
                <w:lang w:val="es-ES_tradnl"/>
              </w:rPr>
              <w:t>Datos de la UIT</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eastAsia="SimSun" w:hAnsi="Calibri"/>
          <w:lang w:val="es-ES_tradnl"/>
        </w:rPr>
      </w:pP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sz w:val="2"/>
          <w:szCs w:val="2"/>
          <w:lang w:val="es-ES_tradnl"/>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8A6947" w:rsidRPr="008A6947" w:rsidTr="006C122F">
        <w:trPr>
          <w:cnfStyle w:val="100000000000" w:firstRow="1" w:lastRow="0" w:firstColumn="0" w:lastColumn="0" w:oddVBand="0" w:evenVBand="0" w:oddHBand="0" w:evenHBand="0" w:firstRowFirstColumn="0" w:firstRowLastColumn="0" w:lastRowFirstColumn="0" w:lastRowLastColumn="0"/>
        </w:trPr>
        <w:tc>
          <w:tcPr>
            <w:tcW w:w="7792" w:type="dxa"/>
          </w:tcPr>
          <w:p w:rsidR="008A6947" w:rsidRPr="00E07610" w:rsidRDefault="008A6947" w:rsidP="006C122F">
            <w:pPr>
              <w:tabs>
                <w:tab w:val="clear" w:pos="794"/>
                <w:tab w:val="clear" w:pos="1191"/>
                <w:tab w:val="clear" w:pos="1588"/>
                <w:tab w:val="clear" w:pos="1985"/>
              </w:tabs>
              <w:spacing w:before="80" w:after="80"/>
              <w:rPr>
                <w:rFonts w:ascii="Calibri" w:eastAsia="Calibri" w:hAnsi="Calibri" w:cs="Arial"/>
                <w:sz w:val="20"/>
                <w:lang w:val="es-ES_tradnl"/>
              </w:rPr>
            </w:pPr>
            <w:r w:rsidRPr="00E07610">
              <w:rPr>
                <w:rFonts w:ascii="Calibri" w:eastAsia="Calibri" w:hAnsi="Calibri" w:cs="Arial"/>
                <w:sz w:val="20"/>
                <w:lang w:val="es-ES_tradnl"/>
              </w:rPr>
              <w:lastRenderedPageBreak/>
              <w:t>Producto</w:t>
            </w:r>
          </w:p>
        </w:tc>
        <w:tc>
          <w:tcPr>
            <w:tcW w:w="6804" w:type="dxa"/>
            <w:gridSpan w:val="4"/>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Recursos financieros</w:t>
            </w:r>
            <w:r w:rsidRPr="00E07610">
              <w:rPr>
                <w:rFonts w:ascii="Calibri" w:eastAsia="Calibri" w:hAnsi="Calibri" w:cs="Arial"/>
                <w:sz w:val="20"/>
                <w:vertAlign w:val="superscript"/>
                <w:lang w:val="es-ES_tradnl"/>
              </w:rPr>
              <w:footnoteReference w:id="6"/>
            </w:r>
            <w:r w:rsidRPr="00E07610">
              <w:rPr>
                <w:rFonts w:ascii="Calibri" w:eastAsia="Calibri" w:hAnsi="Calibri" w:cs="Arial"/>
                <w:sz w:val="20"/>
                <w:lang w:val="es-ES_tradnl"/>
              </w:rPr>
              <w:t xml:space="preserve"> (en miles CHF)</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18"/>
                <w:szCs w:val="18"/>
                <w:lang w:val="es-ES_tradnl"/>
              </w:rPr>
            </w:pP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2018</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2019</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2020</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2021</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I.3-1</w:t>
            </w:r>
            <w:r w:rsidRPr="00E07610">
              <w:rPr>
                <w:rFonts w:ascii="Calibri" w:eastAsia="Calibri" w:hAnsi="Calibri" w:cs="Arial"/>
                <w:sz w:val="20"/>
                <w:lang w:val="es-ES_tradnl"/>
              </w:rPr>
              <w:t xml:space="preserve"> Iniciativas e informes intersectoriales sobre tendencias emergentes de las telecomunicaciones/TIC y otras iniciativas similares (incluido </w:t>
            </w:r>
            <w:r w:rsidRPr="00E07610">
              <w:rPr>
                <w:rFonts w:ascii="Calibri" w:eastAsia="Calibri" w:hAnsi="Calibri" w:cs="Arial"/>
                <w:i/>
                <w:iCs/>
                <w:sz w:val="20"/>
                <w:lang w:val="es-ES_tradnl"/>
              </w:rPr>
              <w:t>Actualidades de la UIT</w:t>
            </w:r>
            <w:r w:rsidRPr="00E07610">
              <w:rPr>
                <w:rFonts w:ascii="Calibri" w:eastAsia="Calibri" w:hAnsi="Calibri" w:cs="Arial"/>
                <w:sz w:val="20"/>
                <w:lang w:val="es-ES_tradnl"/>
              </w:rPr>
              <w:t>)</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2 534</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2 658</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2 771</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2 785</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sz w:val="20"/>
                <w:lang w:val="es-ES_tradnl"/>
              </w:rPr>
              <w:t>Atribución de costos a las actividades de la Conferencia de Plenipotenciarios y el Consejo (</w:t>
            </w:r>
            <w:r w:rsidRPr="00E07610">
              <w:rPr>
                <w:rFonts w:ascii="Calibri" w:eastAsia="Calibri" w:hAnsi="Calibri" w:cs="Arial"/>
                <w:b/>
                <w:bCs/>
                <w:color w:val="4F81BD"/>
                <w:sz w:val="20"/>
                <w:lang w:val="es-ES_tradnl"/>
              </w:rPr>
              <w:t>PP</w:t>
            </w:r>
            <w:r w:rsidRPr="00E07610">
              <w:rPr>
                <w:rFonts w:ascii="Calibri" w:eastAsia="Calibri" w:hAnsi="Calibri" w:cs="Arial"/>
                <w:sz w:val="20"/>
                <w:lang w:val="es-ES_tradnl"/>
              </w:rPr>
              <w:t xml:space="preserve">, </w:t>
            </w:r>
            <w:r w:rsidRPr="00E07610">
              <w:rPr>
                <w:rFonts w:ascii="Calibri" w:eastAsia="Calibri" w:hAnsi="Calibri" w:cs="Arial"/>
                <w:b/>
                <w:bCs/>
                <w:color w:val="4F81BD"/>
                <w:sz w:val="20"/>
                <w:lang w:val="es-ES_tradnl"/>
              </w:rPr>
              <w:t>Consejo/GTC</w:t>
            </w:r>
            <w:r w:rsidRPr="00E07610">
              <w:rPr>
                <w:rFonts w:ascii="Calibri" w:eastAsia="Calibri" w:hAnsi="Calibri" w:cs="Arial"/>
                <w:sz w:val="20"/>
                <w:lang w:val="es-ES_tradnl"/>
              </w:rPr>
              <w:t>)</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151</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79</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85</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98</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noProof/>
                <w:color w:val="4F81BD"/>
                <w:sz w:val="20"/>
                <w:lang w:val="es-ES_tradnl" w:eastAsia="zh-CN"/>
              </w:rPr>
            </w:pPr>
            <w:r w:rsidRPr="00E07610">
              <w:rPr>
                <w:rFonts w:ascii="Calibri" w:eastAsia="Calibri" w:hAnsi="Calibri" w:cs="Arial"/>
                <w:b/>
                <w:bCs/>
                <w:noProof/>
                <w:color w:val="4F81BD"/>
                <w:sz w:val="20"/>
                <w:lang w:val="es-ES_tradnl" w:eastAsia="zh-CN"/>
              </w:rPr>
              <w:t>Total para el Objetivo I.3</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2 685</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2 737</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2 856</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2 883</w:t>
            </w:r>
          </w:p>
        </w:tc>
      </w:tr>
    </w:tbl>
    <w:p w:rsidR="008A6947" w:rsidRPr="003A6275" w:rsidRDefault="008A6947" w:rsidP="00E42E09">
      <w:pPr>
        <w:pStyle w:val="Heading2"/>
        <w:spacing w:after="120"/>
        <w:rPr>
          <w:color w:val="2E74B5"/>
          <w:lang w:val="es-ES_tradnl"/>
        </w:rPr>
      </w:pPr>
      <w:r w:rsidRPr="003A6275">
        <w:rPr>
          <w:color w:val="2E74B5"/>
          <w:lang w:val="es-ES_tradnl"/>
        </w:rPr>
        <w:t>6.4</w:t>
      </w:r>
      <w:r w:rsidRPr="003A6275">
        <w:rPr>
          <w:color w:val="2E74B5"/>
          <w:lang w:val="es-ES_tradnl"/>
        </w:rPr>
        <w:tab/>
        <w:t>I.4 Mejorar/promover el reconocimiento de (la importancia de) las telecomunicaciones/TIC como factor esencial para lograr el desarrollo social, económico y sostenible</w:t>
      </w:r>
    </w:p>
    <w:tbl>
      <w:tblPr>
        <w:tblStyle w:val="GridTable4-Accent11"/>
        <w:tblW w:w="14596" w:type="dxa"/>
        <w:tblLook w:val="0620" w:firstRow="1" w:lastRow="0" w:firstColumn="0" w:lastColumn="0" w:noHBand="1" w:noVBand="1"/>
      </w:tblPr>
      <w:tblGrid>
        <w:gridCol w:w="5098"/>
        <w:gridCol w:w="7088"/>
        <w:gridCol w:w="2410"/>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5098"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Resultado</w:t>
            </w:r>
          </w:p>
        </w:tc>
        <w:tc>
          <w:tcPr>
            <w:tcW w:w="7088"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Indicador de resultados (valor actual – valor en 2020)</w:t>
            </w:r>
          </w:p>
        </w:tc>
        <w:tc>
          <w:tcPr>
            <w:tcW w:w="2410"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E07610" w:rsidTr="006C122F">
        <w:tc>
          <w:tcPr>
            <w:tcW w:w="509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sz w:val="20"/>
                <w:lang w:val="es-ES_tradnl"/>
              </w:rPr>
            </w:pPr>
            <w:r w:rsidRPr="00E07610">
              <w:rPr>
                <w:rFonts w:ascii="Calibri" w:eastAsia="Calibri" w:hAnsi="Calibri" w:cs="Arial"/>
                <w:b/>
                <w:bCs/>
                <w:color w:val="4F81BD"/>
                <w:sz w:val="20"/>
                <w:lang w:val="es-ES_tradnl"/>
              </w:rPr>
              <w:t>I.4-1</w:t>
            </w:r>
            <w:r w:rsidRPr="00E07610">
              <w:rPr>
                <w:rFonts w:ascii="Calibri" w:eastAsia="Calibri" w:hAnsi="Calibri" w:cs="Arial"/>
                <w:sz w:val="20"/>
                <w:lang w:val="es-ES_tradnl"/>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7088"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sz w:val="20"/>
                <w:lang w:val="es-ES_tradnl"/>
              </w:rPr>
              <w:t>Se hace referencia a las TIC y a las TIC para el desarrollo en:</w:t>
            </w:r>
            <w:r w:rsidRPr="00E07610">
              <w:rPr>
                <w:rFonts w:ascii="Calibri" w:eastAsia="Calibri" w:hAnsi="Calibri" w:cs="Arial"/>
                <w:sz w:val="20"/>
                <w:lang w:val="es-ES_tradnl"/>
              </w:rPr>
              <w:br/>
            </w:r>
            <w:r w:rsidRPr="00E07610">
              <w:rPr>
                <w:rFonts w:ascii="Calibri" w:eastAsia="Calibri" w:hAnsi="Calibri" w:cs="Arial"/>
                <w:i/>
                <w:iCs/>
                <w:sz w:val="20"/>
                <w:lang w:val="es-ES_tradnl"/>
              </w:rPr>
              <w:t xml:space="preserve">i) </w:t>
            </w:r>
            <w:r w:rsidRPr="00E07610">
              <w:rPr>
                <w:rFonts w:ascii="Calibri" w:eastAsia="Calibri" w:hAnsi="Calibri" w:cs="Arial"/>
                <w:sz w:val="20"/>
                <w:lang w:val="es-ES_tradnl"/>
              </w:rPr>
              <w:t>Resoluciones del</w:t>
            </w:r>
            <w:r w:rsidRPr="00E07610">
              <w:rPr>
                <w:rFonts w:ascii="Calibri" w:eastAsia="Calibri" w:hAnsi="Calibri" w:cs="Arial"/>
                <w:i/>
                <w:iCs/>
                <w:sz w:val="20"/>
                <w:lang w:val="es-ES_tradnl"/>
              </w:rPr>
              <w:t xml:space="preserve"> </w:t>
            </w:r>
            <w:r w:rsidRPr="00E07610">
              <w:rPr>
                <w:rFonts w:ascii="Calibri" w:eastAsia="Calibri" w:hAnsi="Calibri" w:cs="Arial"/>
                <w:sz w:val="20"/>
                <w:lang w:val="es-ES_tradnl"/>
              </w:rPr>
              <w:t>ECOSOC:</w:t>
            </w:r>
            <w:r w:rsidRPr="00E07610">
              <w:rPr>
                <w:rFonts w:ascii="Calibri" w:eastAsia="Calibri" w:hAnsi="Calibri" w:cs="Arial"/>
                <w:sz w:val="20"/>
                <w:lang w:val="es-ES_tradnl"/>
              </w:rPr>
              <w:br/>
            </w:r>
            <w:r w:rsidRPr="00E07610">
              <w:rPr>
                <w:rFonts w:ascii="Calibri" w:eastAsia="Calibri" w:hAnsi="Calibri" w:cs="Arial"/>
                <w:i/>
                <w:iCs/>
                <w:sz w:val="20"/>
                <w:lang w:val="es-ES_tradnl"/>
              </w:rPr>
              <w:t>2016: Referencia clave: 25,0%; Referencia: 14,0%; Ninguna referencia: 61,0%</w:t>
            </w:r>
            <w:r w:rsidRPr="00E07610">
              <w:rPr>
                <w:rFonts w:ascii="Calibri" w:eastAsia="Calibri" w:hAnsi="Calibri" w:cs="Arial"/>
                <w:i/>
                <w:iCs/>
                <w:sz w:val="20"/>
                <w:lang w:val="es-ES_tradnl"/>
              </w:rPr>
              <w:br/>
              <w:t>2015: Referencia clave: 14,3%; Referencia: 54,3%; Ninguna referencia: 31,4%</w:t>
            </w:r>
            <w:r w:rsidRPr="00E07610">
              <w:rPr>
                <w:rFonts w:ascii="Calibri" w:eastAsia="Calibri" w:hAnsi="Calibri" w:cs="Arial"/>
                <w:i/>
                <w:iCs/>
                <w:sz w:val="20"/>
                <w:lang w:val="es-ES_tradnl"/>
              </w:rPr>
              <w:br/>
              <w:t>2014: Referencia clave: 28,9%, Referencia: 18,4%; Ninguna referencia: 52,6%</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i/>
                <w:iCs/>
                <w:sz w:val="20"/>
                <w:lang w:val="es-ES_tradnl"/>
              </w:rPr>
            </w:pPr>
            <w:r w:rsidRPr="00E07610">
              <w:rPr>
                <w:rFonts w:ascii="Calibri" w:eastAsia="Calibri" w:hAnsi="Calibri" w:cs="Arial"/>
                <w:i/>
                <w:iCs/>
                <w:sz w:val="20"/>
                <w:lang w:val="es-ES_tradnl"/>
              </w:rPr>
              <w:t xml:space="preserve">ii) </w:t>
            </w:r>
            <w:r w:rsidRPr="00E07610">
              <w:rPr>
                <w:rFonts w:ascii="Calibri" w:eastAsia="Calibri" w:hAnsi="Calibri" w:cs="Arial"/>
                <w:sz w:val="20"/>
                <w:lang w:val="es-ES_tradnl"/>
              </w:rPr>
              <w:t>Resoluciones de la Asamblea General de las Naciones Unidas:</w:t>
            </w:r>
            <w:r w:rsidRPr="00E07610">
              <w:rPr>
                <w:rFonts w:ascii="Calibri" w:eastAsia="Calibri" w:hAnsi="Calibri" w:cs="Arial"/>
                <w:sz w:val="20"/>
                <w:lang w:val="es-ES_tradnl"/>
              </w:rPr>
              <w:br/>
              <w:t xml:space="preserve">2016: </w:t>
            </w:r>
            <w:r w:rsidRPr="00E07610">
              <w:rPr>
                <w:rFonts w:ascii="Calibri" w:eastAsia="Calibri" w:hAnsi="Calibri" w:cs="Arial"/>
                <w:i/>
                <w:iCs/>
                <w:sz w:val="20"/>
                <w:lang w:val="es-ES_tradnl"/>
              </w:rPr>
              <w:t>Referencia clave: 25%; Referencia: 32%; Ninguna referencia: 42%</w:t>
            </w:r>
            <w:r w:rsidRPr="00E07610">
              <w:rPr>
                <w:rFonts w:ascii="Calibri" w:eastAsia="Calibri" w:hAnsi="Calibri" w:cs="Arial"/>
                <w:i/>
                <w:iCs/>
                <w:sz w:val="20"/>
                <w:lang w:val="es-ES_tradnl"/>
              </w:rPr>
              <w:br/>
            </w:r>
            <w:r w:rsidRPr="00E07610">
              <w:rPr>
                <w:rFonts w:ascii="Calibri" w:eastAsia="Calibri" w:hAnsi="Calibri" w:cs="Arial"/>
                <w:sz w:val="20"/>
                <w:lang w:val="es-ES_tradnl"/>
              </w:rPr>
              <w:t xml:space="preserve">2015: </w:t>
            </w:r>
            <w:r w:rsidRPr="00E07610">
              <w:rPr>
                <w:rFonts w:ascii="Calibri" w:eastAsia="Calibri" w:hAnsi="Calibri" w:cs="Arial"/>
                <w:i/>
                <w:iCs/>
                <w:sz w:val="20"/>
                <w:lang w:val="es-ES_tradnl"/>
              </w:rPr>
              <w:t>Referencia clave: 5%; Referencia: 23%; Ninguna referencia: 72%</w:t>
            </w:r>
          </w:p>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i/>
                <w:iCs/>
                <w:sz w:val="20"/>
                <w:lang w:val="es-ES_tradnl"/>
              </w:rPr>
              <w:t xml:space="preserve">iii) </w:t>
            </w:r>
            <w:r w:rsidRPr="00E07610">
              <w:rPr>
                <w:rFonts w:ascii="Calibri" w:eastAsia="Calibri" w:hAnsi="Calibri" w:cs="Arial"/>
                <w:sz w:val="20"/>
                <w:lang w:val="es-ES_tradnl"/>
              </w:rPr>
              <w:t>Documentos fundamentales del sistema de las Naciones Unidas (cumbres, etc.) e Informes de la Secretaría General de las Naciones Unidas:</w:t>
            </w:r>
            <w:r w:rsidRPr="00E07610">
              <w:rPr>
                <w:rFonts w:ascii="Calibri" w:eastAsia="Calibri" w:hAnsi="Calibri" w:cs="Arial"/>
                <w:sz w:val="20"/>
                <w:lang w:val="es-ES_tradnl"/>
              </w:rPr>
              <w:br/>
            </w:r>
            <w:r w:rsidRPr="00E07610">
              <w:rPr>
                <w:rFonts w:ascii="Calibri" w:eastAsia="Calibri" w:hAnsi="Calibri" w:cs="Arial"/>
                <w:i/>
                <w:iCs/>
                <w:sz w:val="20"/>
                <w:lang w:val="es-ES_tradnl"/>
              </w:rPr>
              <w:t>2015: Referencia clave: 47%; Referencia: 53%</w:t>
            </w:r>
          </w:p>
        </w:tc>
        <w:tc>
          <w:tcPr>
            <w:tcW w:w="2410"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sz w:val="20"/>
                <w:lang w:val="es-ES_tradnl"/>
              </w:rPr>
              <w:t>Datos de la SPM</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br w:type="page"/>
      </w: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8A6947" w:rsidRPr="008A6947" w:rsidTr="006C122F">
        <w:trPr>
          <w:cnfStyle w:val="100000000000" w:firstRow="1" w:lastRow="0" w:firstColumn="0" w:lastColumn="0" w:oddVBand="0" w:evenVBand="0" w:oddHBand="0" w:evenHBand="0" w:firstRowFirstColumn="0" w:firstRowLastColumn="0" w:lastRowFirstColumn="0" w:lastRowLastColumn="0"/>
        </w:trPr>
        <w:tc>
          <w:tcPr>
            <w:tcW w:w="7792" w:type="dxa"/>
          </w:tcPr>
          <w:p w:rsidR="008A6947" w:rsidRPr="00E07610" w:rsidRDefault="008A6947" w:rsidP="006C122F">
            <w:pPr>
              <w:tabs>
                <w:tab w:val="clear" w:pos="794"/>
                <w:tab w:val="clear" w:pos="1191"/>
                <w:tab w:val="clear" w:pos="1588"/>
                <w:tab w:val="clear" w:pos="1985"/>
              </w:tabs>
              <w:spacing w:after="120"/>
              <w:rPr>
                <w:rFonts w:ascii="Calibri" w:eastAsia="Calibri" w:hAnsi="Calibri" w:cs="Arial"/>
                <w:sz w:val="20"/>
                <w:lang w:val="es-ES_tradnl"/>
              </w:rPr>
            </w:pPr>
            <w:r w:rsidRPr="00E07610">
              <w:rPr>
                <w:rFonts w:ascii="Calibri" w:eastAsia="Calibri" w:hAnsi="Calibri" w:cs="Arial"/>
                <w:sz w:val="20"/>
                <w:lang w:val="es-ES_tradnl"/>
              </w:rPr>
              <w:lastRenderedPageBreak/>
              <w:t>Producto</w:t>
            </w:r>
          </w:p>
        </w:tc>
        <w:tc>
          <w:tcPr>
            <w:tcW w:w="6804" w:type="dxa"/>
            <w:gridSpan w:val="4"/>
          </w:tcPr>
          <w:p w:rsidR="008A6947" w:rsidRPr="00E07610" w:rsidRDefault="008A6947" w:rsidP="006C122F">
            <w:pPr>
              <w:tabs>
                <w:tab w:val="clear" w:pos="794"/>
                <w:tab w:val="clear" w:pos="1191"/>
                <w:tab w:val="clear" w:pos="1588"/>
                <w:tab w:val="clear" w:pos="1985"/>
              </w:tabs>
              <w:spacing w:after="120"/>
              <w:jc w:val="center"/>
              <w:rPr>
                <w:rFonts w:ascii="Calibri" w:eastAsia="Calibri" w:hAnsi="Calibri" w:cs="Arial"/>
                <w:sz w:val="20"/>
                <w:lang w:val="es-ES_tradnl"/>
              </w:rPr>
            </w:pPr>
            <w:r w:rsidRPr="00E07610">
              <w:rPr>
                <w:rFonts w:ascii="Calibri" w:eastAsia="Calibri" w:hAnsi="Calibri" w:cs="Arial"/>
                <w:sz w:val="20"/>
                <w:lang w:val="es-ES_tradnl"/>
              </w:rPr>
              <w:t>Recursos financieros</w:t>
            </w:r>
            <w:r w:rsidRPr="00E07610">
              <w:rPr>
                <w:rFonts w:ascii="Calibri" w:eastAsia="Calibri" w:hAnsi="Calibri" w:cs="Arial"/>
                <w:position w:val="6"/>
                <w:sz w:val="16"/>
                <w:szCs w:val="22"/>
                <w:lang w:val="es-ES_tradnl"/>
              </w:rPr>
              <w:footnoteReference w:id="7"/>
            </w:r>
            <w:r w:rsidRPr="00E07610">
              <w:rPr>
                <w:rFonts w:ascii="Calibri" w:eastAsia="Calibri" w:hAnsi="Calibri" w:cs="Arial"/>
                <w:sz w:val="20"/>
                <w:lang w:val="es-ES_tradnl"/>
              </w:rPr>
              <w:t xml:space="preserve"> (en miles CHF)</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20"/>
                <w:lang w:val="es-ES_tradnl"/>
              </w:rPr>
            </w:pP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2018</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2019</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2020</w:t>
            </w:r>
          </w:p>
        </w:tc>
        <w:tc>
          <w:tcPr>
            <w:tcW w:w="1701"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2021</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I.4-1</w:t>
            </w:r>
            <w:r w:rsidRPr="00E07610">
              <w:rPr>
                <w:rFonts w:ascii="Calibri" w:eastAsia="Calibri" w:hAnsi="Calibri" w:cs="Arial"/>
                <w:sz w:val="20"/>
                <w:lang w:val="es-ES_tradnl"/>
              </w:rPr>
              <w:t xml:space="preserve"> Informes y otros insumos a los procesos interorganismos, multilaterales e intergubernamentales de las Naciones Unidas</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1 262</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1 386</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1 331</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1 496</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sz w:val="20"/>
                <w:lang w:val="es-ES_tradnl"/>
              </w:rPr>
              <w:t>Atribución de costos a las actividades de la Conferencia de Plenipotenciarios y el Consejo (</w:t>
            </w:r>
            <w:r w:rsidRPr="00E07610">
              <w:rPr>
                <w:rFonts w:ascii="Calibri" w:eastAsia="Calibri" w:hAnsi="Calibri" w:cs="Arial"/>
                <w:b/>
                <w:bCs/>
                <w:color w:val="4F81BD"/>
                <w:sz w:val="20"/>
                <w:lang w:val="es-ES_tradnl"/>
              </w:rPr>
              <w:t>PP</w:t>
            </w:r>
            <w:r w:rsidRPr="00E07610">
              <w:rPr>
                <w:rFonts w:ascii="Calibri" w:eastAsia="Calibri" w:hAnsi="Calibri" w:cs="Arial"/>
                <w:sz w:val="20"/>
                <w:lang w:val="es-ES_tradnl"/>
              </w:rPr>
              <w:t xml:space="preserve">, </w:t>
            </w:r>
            <w:r w:rsidRPr="00E07610">
              <w:rPr>
                <w:rFonts w:ascii="Calibri" w:eastAsia="Calibri" w:hAnsi="Calibri" w:cs="Arial"/>
                <w:b/>
                <w:bCs/>
                <w:color w:val="4F81BD"/>
                <w:sz w:val="20"/>
                <w:lang w:val="es-ES_tradnl"/>
              </w:rPr>
              <w:t>Consejo/GTC</w:t>
            </w:r>
            <w:r w:rsidRPr="00E07610">
              <w:rPr>
                <w:rFonts w:ascii="Calibri" w:eastAsia="Calibri" w:hAnsi="Calibri" w:cs="Arial"/>
                <w:sz w:val="20"/>
                <w:lang w:val="es-ES_tradnl"/>
              </w:rPr>
              <w:t>)</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75</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41</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41</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53</w:t>
            </w:r>
          </w:p>
        </w:tc>
      </w:tr>
      <w:tr w:rsidR="008A6947" w:rsidRPr="00E07610" w:rsidTr="006C122F">
        <w:tc>
          <w:tcPr>
            <w:tcW w:w="7792"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line="216" w:lineRule="auto"/>
              <w:ind w:right="113"/>
              <w:rPr>
                <w:rFonts w:ascii="Calibri" w:eastAsia="Calibri" w:hAnsi="Calibri" w:cs="Arial"/>
                <w:b/>
                <w:bCs/>
                <w:noProof/>
                <w:color w:val="4F81BD"/>
                <w:sz w:val="20"/>
                <w:lang w:val="es-ES_tradnl" w:eastAsia="zh-CN"/>
              </w:rPr>
            </w:pPr>
            <w:r w:rsidRPr="00E07610">
              <w:rPr>
                <w:rFonts w:ascii="Calibri" w:eastAsia="Calibri" w:hAnsi="Calibri" w:cs="Arial"/>
                <w:b/>
                <w:bCs/>
                <w:noProof/>
                <w:color w:val="4F81BD"/>
                <w:sz w:val="20"/>
                <w:lang w:val="es-ES_tradnl" w:eastAsia="zh-CN"/>
              </w:rPr>
              <w:t>Total para el Objetivo I.4</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1 337</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1 427</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1 372</w:t>
            </w:r>
          </w:p>
        </w:tc>
        <w:tc>
          <w:tcPr>
            <w:tcW w:w="1701"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1 549</w:t>
            </w:r>
          </w:p>
        </w:tc>
      </w:tr>
    </w:tbl>
    <w:p w:rsidR="008A6947" w:rsidRPr="003A6275" w:rsidRDefault="008A6947" w:rsidP="00FA06B9">
      <w:pPr>
        <w:pStyle w:val="Heading2"/>
        <w:spacing w:after="60"/>
        <w:rPr>
          <w:color w:val="2E74B5"/>
          <w:lang w:val="es-ES_tradnl"/>
        </w:rPr>
      </w:pPr>
      <w:r w:rsidRPr="003A6275">
        <w:rPr>
          <w:color w:val="2E74B5"/>
          <w:lang w:val="es-ES_tradnl"/>
        </w:rPr>
        <w:t>6.5</w:t>
      </w:r>
      <w:r w:rsidRPr="003A6275">
        <w:rPr>
          <w:color w:val="2E74B5"/>
          <w:lang w:val="es-ES_tradnl"/>
        </w:rPr>
        <w:tab/>
        <w:t>I.5 Mejorar el acceso a las telecomunicaciones/TIC para las personas con discapacidad y con necesidades especiales</w:t>
      </w:r>
    </w:p>
    <w:tbl>
      <w:tblPr>
        <w:tblStyle w:val="GridTable4-Accent11"/>
        <w:tblW w:w="14596" w:type="dxa"/>
        <w:tblLook w:val="0620" w:firstRow="1" w:lastRow="0" w:firstColumn="0" w:lastColumn="0" w:noHBand="1" w:noVBand="1"/>
      </w:tblPr>
      <w:tblGrid>
        <w:gridCol w:w="4531"/>
        <w:gridCol w:w="7655"/>
        <w:gridCol w:w="2410"/>
      </w:tblGrid>
      <w:tr w:rsidR="008A6947" w:rsidRPr="00E07610" w:rsidTr="006C122F">
        <w:trPr>
          <w:cnfStyle w:val="100000000000" w:firstRow="1" w:lastRow="0" w:firstColumn="0" w:lastColumn="0" w:oddVBand="0" w:evenVBand="0" w:oddHBand="0" w:evenHBand="0" w:firstRowFirstColumn="0" w:firstRowLastColumn="0" w:lastRowFirstColumn="0" w:lastRowLastColumn="0"/>
        </w:trPr>
        <w:tc>
          <w:tcPr>
            <w:tcW w:w="4531"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Resultado</w:t>
            </w:r>
          </w:p>
        </w:tc>
        <w:tc>
          <w:tcPr>
            <w:tcW w:w="7655"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Indicador de resultados (valor actual – valor en 2020)</w:t>
            </w:r>
          </w:p>
        </w:tc>
        <w:tc>
          <w:tcPr>
            <w:tcW w:w="2410" w:type="dxa"/>
          </w:tcPr>
          <w:p w:rsidR="008A6947" w:rsidRPr="00E07610" w:rsidRDefault="008A6947" w:rsidP="006C122F">
            <w:pPr>
              <w:tabs>
                <w:tab w:val="clear" w:pos="794"/>
                <w:tab w:val="clear" w:pos="1191"/>
                <w:tab w:val="clear" w:pos="1588"/>
                <w:tab w:val="clear" w:pos="1985"/>
              </w:tabs>
              <w:spacing w:before="80" w:after="80"/>
              <w:jc w:val="center"/>
              <w:rPr>
                <w:rFonts w:ascii="Calibri" w:eastAsia="Calibri" w:hAnsi="Calibri" w:cs="Arial"/>
                <w:sz w:val="20"/>
                <w:lang w:val="es-ES_tradnl"/>
              </w:rPr>
            </w:pPr>
            <w:r w:rsidRPr="00E07610">
              <w:rPr>
                <w:rFonts w:ascii="Calibri" w:eastAsia="Calibri" w:hAnsi="Calibri" w:cs="Arial"/>
                <w:sz w:val="20"/>
                <w:lang w:val="es-ES_tradnl"/>
              </w:rPr>
              <w:t>Medios de medición</w:t>
            </w:r>
          </w:p>
        </w:tc>
      </w:tr>
      <w:tr w:rsidR="008A6947" w:rsidRPr="008A6947" w:rsidTr="006C122F">
        <w:tc>
          <w:tcPr>
            <w:tcW w:w="4531"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b/>
                <w:bCs/>
                <w:sz w:val="20"/>
                <w:lang w:val="es-ES_tradnl"/>
              </w:rPr>
            </w:pPr>
            <w:r w:rsidRPr="00E07610">
              <w:rPr>
                <w:rFonts w:ascii="Calibri" w:eastAsia="Calibri" w:hAnsi="Calibri" w:cs="Arial"/>
                <w:b/>
                <w:bCs/>
                <w:color w:val="4F81BD"/>
                <w:sz w:val="20"/>
                <w:lang w:val="es-ES_tradnl"/>
              </w:rPr>
              <w:t xml:space="preserve">I.5-1: </w:t>
            </w:r>
            <w:r w:rsidRPr="00E07610">
              <w:rPr>
                <w:rFonts w:ascii="Calibri" w:eastAsia="Calibri" w:hAnsi="Calibri" w:cs="Arial"/>
                <w:sz w:val="20"/>
                <w:lang w:val="es-ES_tradnl"/>
              </w:rPr>
              <w:t>Aumento de la disponibilidad y conformidad de equipos, servicios y aplicaciones de telecomunicaciones/TIC con principios de diseño universales</w:t>
            </w:r>
          </w:p>
        </w:tc>
        <w:tc>
          <w:tcPr>
            <w:tcW w:w="7655" w:type="dxa"/>
          </w:tcPr>
          <w:p w:rsidR="008A6947" w:rsidRPr="00E07610" w:rsidRDefault="008A6947" w:rsidP="006C122F">
            <w:pPr>
              <w:tabs>
                <w:tab w:val="clear" w:pos="794"/>
                <w:tab w:val="clear" w:pos="1191"/>
                <w:tab w:val="clear" w:pos="1588"/>
                <w:tab w:val="clear" w:pos="1985"/>
                <w:tab w:val="left" w:pos="318"/>
              </w:tabs>
              <w:spacing w:before="0"/>
              <w:rPr>
                <w:rFonts w:ascii="Calibri" w:eastAsia="Calibri" w:hAnsi="Calibri" w:cs="Arial"/>
                <w:sz w:val="20"/>
                <w:lang w:val="es-ES_tradnl"/>
              </w:rPr>
            </w:pPr>
            <w:r w:rsidRPr="00E07610">
              <w:rPr>
                <w:rFonts w:ascii="Calibri" w:eastAsia="Calibri" w:hAnsi="Calibri" w:cs="Arial"/>
                <w:sz w:val="20"/>
                <w:lang w:val="es-ES_tradnl"/>
              </w:rPr>
              <w:t>Número de publicaciones técnicas del UIT-T (recomendaciones, suplementos, documentos técnicos, etc.):</w:t>
            </w:r>
          </w:p>
          <w:p w:rsidR="008A6947" w:rsidRPr="00E07610" w:rsidRDefault="008A6947" w:rsidP="006C122F">
            <w:pPr>
              <w:tabs>
                <w:tab w:val="clear" w:pos="794"/>
                <w:tab w:val="clear" w:pos="1191"/>
                <w:tab w:val="clear" w:pos="1588"/>
                <w:tab w:val="clear" w:pos="1985"/>
                <w:tab w:val="left" w:pos="318"/>
              </w:tabs>
              <w:spacing w:before="0"/>
              <w:ind w:left="318" w:hanging="318"/>
              <w:rPr>
                <w:rFonts w:ascii="Calibri" w:eastAsia="Calibri" w:hAnsi="Calibri" w:cs="Arial"/>
                <w:i/>
                <w:iCs/>
                <w:sz w:val="20"/>
                <w:lang w:val="es-ES_tradnl"/>
              </w:rPr>
            </w:pPr>
            <w:r w:rsidRPr="00E07610">
              <w:rPr>
                <w:rFonts w:ascii="Calibri" w:eastAsia="Calibri" w:hAnsi="Calibri" w:cs="Arial"/>
                <w:sz w:val="20"/>
                <w:lang w:val="es-ES_tradnl"/>
              </w:rPr>
              <w:t>–</w:t>
            </w:r>
            <w:r w:rsidRPr="00E07610">
              <w:rPr>
                <w:rFonts w:ascii="Calibri" w:eastAsia="Calibri" w:hAnsi="Calibri" w:cs="Arial"/>
                <w:sz w:val="20"/>
                <w:lang w:val="es-ES_tradnl"/>
              </w:rPr>
              <w:tab/>
              <w:t>que contienen elementos fundamentales para la accesibilidad de las TIC:</w:t>
            </w:r>
            <w:r w:rsidRPr="00E07610">
              <w:rPr>
                <w:rFonts w:ascii="Calibri" w:eastAsia="Calibri" w:hAnsi="Calibri" w:cs="Arial"/>
                <w:sz w:val="20"/>
                <w:lang w:val="es-ES_tradnl"/>
              </w:rPr>
              <w:br/>
            </w:r>
            <w:r w:rsidRPr="00E07610">
              <w:rPr>
                <w:rFonts w:ascii="Calibri" w:eastAsia="Calibri" w:hAnsi="Calibri" w:cs="Arial"/>
                <w:i/>
                <w:iCs/>
                <w:sz w:val="20"/>
                <w:lang w:val="es-ES_tradnl"/>
              </w:rPr>
              <w:t>2010-2014: 4; 2015: 4; 2016: n.a.</w:t>
            </w:r>
          </w:p>
          <w:p w:rsidR="008A6947" w:rsidRPr="00E07610" w:rsidRDefault="008A6947" w:rsidP="006C122F">
            <w:pPr>
              <w:tabs>
                <w:tab w:val="clear" w:pos="794"/>
                <w:tab w:val="clear" w:pos="1191"/>
                <w:tab w:val="clear" w:pos="1588"/>
                <w:tab w:val="clear" w:pos="1985"/>
                <w:tab w:val="left" w:pos="318"/>
              </w:tabs>
              <w:spacing w:before="0"/>
              <w:ind w:left="318" w:hanging="318"/>
              <w:rPr>
                <w:rFonts w:ascii="Calibri" w:eastAsia="Calibri" w:hAnsi="Calibri" w:cs="Arial"/>
                <w:color w:val="948A54"/>
                <w:sz w:val="20"/>
                <w:lang w:val="es-ES_tradnl"/>
              </w:rPr>
            </w:pPr>
            <w:r w:rsidRPr="00E07610">
              <w:rPr>
                <w:rFonts w:ascii="Calibri" w:eastAsia="Calibri" w:hAnsi="Calibri" w:cs="Arial"/>
                <w:sz w:val="20"/>
                <w:lang w:val="es-ES_tradnl"/>
              </w:rPr>
              <w:t>–</w:t>
            </w:r>
            <w:r w:rsidRPr="00E07610">
              <w:rPr>
                <w:rFonts w:ascii="Calibri" w:eastAsia="Calibri" w:hAnsi="Calibri" w:cs="Arial"/>
                <w:sz w:val="20"/>
                <w:lang w:val="es-ES_tradnl"/>
              </w:rPr>
              <w:tab/>
              <w:t>que mejoran la accesibilidad o contienen requisitos o características al respecto:</w:t>
            </w:r>
            <w:r w:rsidRPr="00E07610">
              <w:rPr>
                <w:rFonts w:ascii="Calibri" w:eastAsia="Calibri" w:hAnsi="Calibri" w:cs="Arial"/>
                <w:sz w:val="20"/>
                <w:lang w:val="es-ES_tradnl"/>
              </w:rPr>
              <w:br/>
            </w:r>
            <w:r w:rsidRPr="00E07610">
              <w:rPr>
                <w:rFonts w:ascii="Calibri" w:eastAsia="Calibri" w:hAnsi="Calibri" w:cs="Arial"/>
                <w:i/>
                <w:iCs/>
                <w:sz w:val="20"/>
                <w:lang w:val="es-ES_tradnl"/>
              </w:rPr>
              <w:t>2010-2014: 30, 2015; 10; 2016: n.a.</w:t>
            </w:r>
          </w:p>
        </w:tc>
        <w:tc>
          <w:tcPr>
            <w:tcW w:w="2410"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Referencias en Recomendaciones de la UIT</w:t>
            </w:r>
          </w:p>
        </w:tc>
      </w:tr>
      <w:tr w:rsidR="008A6947" w:rsidRPr="00E07610" w:rsidTr="006C122F">
        <w:tc>
          <w:tcPr>
            <w:tcW w:w="4531"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bCs/>
                <w:color w:val="4F81BD"/>
                <w:sz w:val="20"/>
                <w:lang w:val="es-ES_tradnl"/>
              </w:rPr>
            </w:pPr>
            <w:r w:rsidRPr="00E07610">
              <w:rPr>
                <w:rFonts w:ascii="Calibri" w:eastAsia="Calibri" w:hAnsi="Calibri" w:cs="Arial"/>
                <w:b/>
                <w:bCs/>
                <w:color w:val="4F81BD"/>
                <w:sz w:val="20"/>
                <w:lang w:val="es-ES_tradnl"/>
              </w:rPr>
              <w:t xml:space="preserve">I.5-2: </w:t>
            </w:r>
            <w:r w:rsidRPr="00E07610">
              <w:rPr>
                <w:rFonts w:ascii="Calibri" w:eastAsia="Calibri" w:hAnsi="Calibri" w:cs="Arial"/>
                <w:sz w:val="20"/>
                <w:lang w:val="es-ES_tradnl"/>
              </w:rPr>
              <w:t>Aumento de la participación de organizaciones de personas con discapacidad y con necesidades especiales en los trabajos de la Unión</w:t>
            </w:r>
          </w:p>
        </w:tc>
        <w:tc>
          <w:tcPr>
            <w:tcW w:w="7655"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i/>
                <w:iCs/>
                <w:sz w:val="20"/>
                <w:highlight w:val="cyan"/>
                <w:lang w:val="es-ES_tradnl"/>
              </w:rPr>
            </w:pPr>
            <w:r w:rsidRPr="00E07610">
              <w:rPr>
                <w:rFonts w:ascii="Calibri" w:eastAsia="Calibri" w:hAnsi="Calibri" w:cs="Arial"/>
                <w:sz w:val="20"/>
                <w:lang w:val="es-ES_tradnl"/>
              </w:rPr>
              <w:t xml:space="preserve">Número de organizaciones (Miembros o no) que luchan por los derechos de las personas con discapacidad y que contribuyen a la labor de la UIT mediante la participación en actividades (intervención en reuniones, formulación de contribuciones y observaciones dirigidas a las publicaciones pertinentes de la UIT, etc.): </w:t>
            </w:r>
            <w:r w:rsidRPr="00E07610">
              <w:rPr>
                <w:rFonts w:ascii="Calibri" w:eastAsia="Calibri" w:hAnsi="Calibri" w:cs="Arial"/>
                <w:i/>
                <w:iCs/>
                <w:sz w:val="20"/>
                <w:lang w:val="es-ES_tradnl"/>
              </w:rPr>
              <w:t>2014: 6; 2015: 5</w:t>
            </w:r>
            <w:r w:rsidRPr="00E07610">
              <w:rPr>
                <w:rFonts w:ascii="Calibri" w:eastAsia="Calibri" w:hAnsi="Calibri" w:cs="Arial"/>
                <w:i/>
                <w:iCs/>
                <w:sz w:val="20"/>
                <w:lang w:val="es-ES_tradnl"/>
              </w:rPr>
              <w:br/>
            </w:r>
            <w:r w:rsidRPr="00E07610">
              <w:rPr>
                <w:rFonts w:ascii="Calibri" w:eastAsia="Calibri" w:hAnsi="Calibri" w:cs="Arial"/>
                <w:sz w:val="20"/>
                <w:lang w:val="es-ES_tradnl"/>
              </w:rPr>
              <w:t xml:space="preserve">Número de reuniones celebradas también en lenguaje de signos: </w:t>
            </w:r>
            <w:r w:rsidRPr="00E07610">
              <w:rPr>
                <w:rFonts w:ascii="Calibri" w:eastAsia="Calibri" w:hAnsi="Calibri" w:cs="Arial"/>
                <w:i/>
                <w:iCs/>
                <w:sz w:val="20"/>
                <w:lang w:val="es-ES_tradnl"/>
              </w:rPr>
              <w:t>2014: 4; 2015: 9; 2016: 5</w:t>
            </w:r>
            <w:r w:rsidRPr="00E07610">
              <w:rPr>
                <w:rFonts w:ascii="Calibri" w:eastAsia="Calibri" w:hAnsi="Calibri" w:cs="Arial"/>
                <w:i/>
                <w:iCs/>
                <w:sz w:val="20"/>
                <w:lang w:val="es-ES_tradnl"/>
              </w:rPr>
              <w:br/>
            </w:r>
            <w:r w:rsidRPr="00E07610">
              <w:rPr>
                <w:rFonts w:ascii="Calibri" w:eastAsia="Calibri" w:hAnsi="Calibri" w:cs="Arial"/>
                <w:sz w:val="20"/>
                <w:lang w:val="es-ES_tradnl"/>
              </w:rPr>
              <w:t xml:space="preserve">Número de reuniones celebradas con subtítulos: </w:t>
            </w:r>
            <w:r w:rsidRPr="00E07610">
              <w:rPr>
                <w:rFonts w:ascii="Calibri" w:eastAsia="Calibri" w:hAnsi="Calibri" w:cs="Arial"/>
                <w:i/>
                <w:iCs/>
                <w:sz w:val="20"/>
                <w:lang w:val="es-ES_tradnl"/>
              </w:rPr>
              <w:t>2014: 16; 2015: 11; 2016: 7</w:t>
            </w:r>
            <w:r w:rsidRPr="00E07610">
              <w:rPr>
                <w:rFonts w:ascii="Calibri" w:eastAsia="Calibri" w:hAnsi="Calibri" w:cs="Arial"/>
                <w:i/>
                <w:iCs/>
                <w:sz w:val="20"/>
                <w:lang w:val="es-ES_tradnl"/>
              </w:rPr>
              <w:br/>
            </w:r>
            <w:r w:rsidRPr="00E07610">
              <w:rPr>
                <w:rFonts w:ascii="Calibri" w:eastAsia="Calibri" w:hAnsi="Calibri" w:cs="Arial"/>
                <w:sz w:val="20"/>
                <w:lang w:val="es-ES_tradnl"/>
              </w:rPr>
              <w:t xml:space="preserve">Número de expertos con discapacidad que han participado gracias a la financiación de la TSB: </w:t>
            </w:r>
            <w:r w:rsidRPr="00E07610">
              <w:rPr>
                <w:rFonts w:ascii="Calibri" w:eastAsia="Calibri" w:hAnsi="Calibri" w:cs="Arial"/>
                <w:i/>
                <w:iCs/>
                <w:sz w:val="20"/>
                <w:lang w:val="es-ES_tradnl"/>
              </w:rPr>
              <w:t>2014: 7; 2015: 9; 2016: 14</w:t>
            </w:r>
            <w:r w:rsidRPr="00E07610">
              <w:rPr>
                <w:rFonts w:ascii="Calibri" w:eastAsia="Calibri" w:hAnsi="Calibri" w:cs="Arial"/>
                <w:i/>
                <w:iCs/>
                <w:sz w:val="20"/>
                <w:lang w:val="es-ES_tradnl"/>
              </w:rPr>
              <w:br/>
              <w:t>La TSB destina 50 000 CHF para asegurar el servicio de subtítulos, interpretación en lenguaje de signos y misiones de expertos.</w:t>
            </w:r>
          </w:p>
        </w:tc>
        <w:tc>
          <w:tcPr>
            <w:tcW w:w="2410"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Datos del UIT-T</w:t>
            </w:r>
          </w:p>
        </w:tc>
      </w:tr>
      <w:tr w:rsidR="008A6947" w:rsidRPr="008A6947" w:rsidTr="006C122F">
        <w:tc>
          <w:tcPr>
            <w:tcW w:w="4531"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bCs/>
                <w:color w:val="4F81BD"/>
                <w:sz w:val="20"/>
                <w:lang w:val="es-ES_tradnl"/>
              </w:rPr>
            </w:pPr>
            <w:r w:rsidRPr="00E07610">
              <w:rPr>
                <w:rFonts w:ascii="Calibri" w:eastAsia="Calibri" w:hAnsi="Calibri" w:cs="Arial"/>
                <w:b/>
                <w:bCs/>
                <w:color w:val="4F81BD"/>
                <w:sz w:val="20"/>
                <w:lang w:val="es-ES_tradnl"/>
              </w:rPr>
              <w:t xml:space="preserve">I.5-3: </w:t>
            </w:r>
            <w:r w:rsidRPr="00E07610">
              <w:rPr>
                <w:rFonts w:ascii="Calibri" w:eastAsia="Calibri" w:hAnsi="Calibri" w:cs="Arial"/>
                <w:sz w:val="20"/>
                <w:lang w:val="es-ES_tradnl"/>
              </w:rPr>
              <w:t>Aumento de la sensibilización, incluido el reconocimiento multilateral e intergubernamental de la necesidad de mejorar el acceso a las telecomunicaciones/TIC para las personas con discapacidad y con necesidades especiales</w:t>
            </w:r>
          </w:p>
        </w:tc>
        <w:tc>
          <w:tcPr>
            <w:tcW w:w="7655"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highlight w:val="cyan"/>
                <w:lang w:val="es-ES_tradnl"/>
              </w:rPr>
            </w:pPr>
            <w:r w:rsidRPr="00E07610">
              <w:rPr>
                <w:rFonts w:ascii="Calibri" w:eastAsia="Calibri" w:hAnsi="Calibri" w:cs="Arial"/>
                <w:sz w:val="20"/>
                <w:lang w:val="es-ES_tradnl"/>
              </w:rPr>
              <w:t>Número de países con políticas de accesibilidad:</w:t>
            </w:r>
            <w:r w:rsidRPr="00E07610">
              <w:rPr>
                <w:rFonts w:ascii="Calibri" w:eastAsia="Calibri" w:hAnsi="Calibri" w:cs="Arial"/>
                <w:sz w:val="20"/>
                <w:lang w:val="es-ES_tradnl"/>
              </w:rPr>
              <w:br/>
            </w:r>
            <w:r w:rsidRPr="00E07610">
              <w:rPr>
                <w:rFonts w:ascii="Calibri" w:eastAsia="Calibri" w:hAnsi="Calibri" w:cs="Arial"/>
                <w:i/>
                <w:iCs/>
                <w:sz w:val="20"/>
                <w:lang w:val="es-ES_tradnl"/>
              </w:rPr>
              <w:t>2015: 40 (de los 98 países encuestados) declararon que contaban con un marco regulador para garantizar el acceso de las personas con discapacidad a las TIC</w:t>
            </w:r>
          </w:p>
        </w:tc>
        <w:tc>
          <w:tcPr>
            <w:tcW w:w="2410" w:type="dxa"/>
          </w:tcPr>
          <w:p w:rsidR="008A6947" w:rsidRPr="00E07610" w:rsidRDefault="008A6947" w:rsidP="006C122F">
            <w:pPr>
              <w:tabs>
                <w:tab w:val="clear" w:pos="794"/>
                <w:tab w:val="clear" w:pos="1191"/>
                <w:tab w:val="clear" w:pos="1588"/>
                <w:tab w:val="clear" w:pos="1985"/>
              </w:tabs>
              <w:spacing w:before="0"/>
              <w:rPr>
                <w:rFonts w:ascii="Calibri" w:eastAsia="Calibri" w:hAnsi="Calibri" w:cs="Arial"/>
                <w:sz w:val="20"/>
                <w:lang w:val="es-ES_tradnl"/>
              </w:rPr>
            </w:pPr>
            <w:r w:rsidRPr="00E07610">
              <w:rPr>
                <w:rFonts w:ascii="Calibri" w:eastAsia="Calibri" w:hAnsi="Calibri" w:cs="Arial"/>
                <w:sz w:val="20"/>
                <w:lang w:val="es-ES_tradnl"/>
              </w:rPr>
              <w:t>Datos del UIT-T (encuesta sobre reglamentación)</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sz w:val="2"/>
          <w:szCs w:val="2"/>
          <w:lang w:val="es-ES_tradnl"/>
        </w:rPr>
      </w:pP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sz w:val="2"/>
          <w:szCs w:val="2"/>
          <w:lang w:val="es-ES_tradnl"/>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8A6947" w:rsidRPr="008A6947" w:rsidTr="006C122F">
        <w:trPr>
          <w:cnfStyle w:val="100000000000" w:firstRow="1" w:lastRow="0" w:firstColumn="0" w:lastColumn="0" w:oddVBand="0" w:evenVBand="0" w:oddHBand="0" w:evenHBand="0" w:firstRowFirstColumn="0" w:firstRowLastColumn="0" w:lastRowFirstColumn="0" w:lastRowLastColumn="0"/>
        </w:trPr>
        <w:tc>
          <w:tcPr>
            <w:tcW w:w="83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80"/>
              <w:rPr>
                <w:rFonts w:ascii="Calibri" w:eastAsia="Calibri" w:hAnsi="Calibri" w:cs="Arial"/>
                <w:sz w:val="20"/>
                <w:szCs w:val="18"/>
                <w:lang w:val="es-ES_tradnl"/>
              </w:rPr>
            </w:pPr>
            <w:r w:rsidRPr="00E07610">
              <w:rPr>
                <w:rFonts w:ascii="Calibri" w:eastAsia="Calibri" w:hAnsi="Calibri" w:cs="Arial"/>
                <w:sz w:val="20"/>
                <w:szCs w:val="18"/>
                <w:lang w:val="es-ES_tradnl"/>
              </w:rPr>
              <w:t>Producto</w:t>
            </w:r>
          </w:p>
        </w:tc>
        <w:tc>
          <w:tcPr>
            <w:tcW w:w="6237" w:type="dxa"/>
            <w:gridSpan w:val="4"/>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Calibri" w:eastAsia="Calibri" w:hAnsi="Calibri" w:cs="Arial"/>
                <w:sz w:val="20"/>
                <w:szCs w:val="18"/>
                <w:lang w:val="es-ES_tradnl"/>
              </w:rPr>
            </w:pPr>
            <w:r w:rsidRPr="00E07610">
              <w:rPr>
                <w:rFonts w:ascii="Calibri" w:eastAsia="Calibri" w:hAnsi="Calibri" w:cs="Arial"/>
                <w:sz w:val="20"/>
                <w:szCs w:val="18"/>
                <w:lang w:val="es-ES_tradnl"/>
              </w:rPr>
              <w:t>Recursos financieros</w:t>
            </w:r>
            <w:r w:rsidRPr="00E07610">
              <w:rPr>
                <w:rFonts w:ascii="Calibri" w:eastAsia="Calibri" w:hAnsi="Calibri" w:cs="Arial"/>
                <w:position w:val="6"/>
                <w:sz w:val="16"/>
                <w:szCs w:val="14"/>
                <w:lang w:val="es-ES_tradnl"/>
              </w:rPr>
              <w:footnoteReference w:id="8"/>
            </w:r>
            <w:r w:rsidRPr="00E07610">
              <w:rPr>
                <w:rFonts w:ascii="Calibri" w:eastAsia="Calibri" w:hAnsi="Calibri" w:cs="Arial"/>
                <w:sz w:val="20"/>
                <w:szCs w:val="18"/>
                <w:lang w:val="es-ES_tradnl"/>
              </w:rPr>
              <w:t xml:space="preserve"> (en miles CHF)</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Cs w:val="22"/>
                <w:lang w:val="es-ES_tradnl"/>
              </w:rPr>
            </w:pPr>
          </w:p>
        </w:tc>
        <w:tc>
          <w:tcPr>
            <w:tcW w:w="1559"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2018</w:t>
            </w:r>
          </w:p>
        </w:tc>
        <w:tc>
          <w:tcPr>
            <w:tcW w:w="1559"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2019</w:t>
            </w:r>
          </w:p>
        </w:tc>
        <w:tc>
          <w:tcPr>
            <w:tcW w:w="1559"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2020</w:t>
            </w:r>
          </w:p>
        </w:tc>
        <w:tc>
          <w:tcPr>
            <w:tcW w:w="1560" w:type="dxa"/>
          </w:tcPr>
          <w:p w:rsidR="008A6947" w:rsidRPr="00E07610" w:rsidRDefault="008A6947" w:rsidP="006C122F">
            <w:pPr>
              <w:tabs>
                <w:tab w:val="clear" w:pos="794"/>
                <w:tab w:val="clear" w:pos="1191"/>
                <w:tab w:val="clear" w:pos="1588"/>
                <w:tab w:val="clear" w:pos="1985"/>
              </w:tabs>
              <w:spacing w:before="40" w:after="40"/>
              <w:jc w:val="center"/>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2021</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sz w:val="20"/>
                <w:lang w:val="es-ES_tradnl"/>
              </w:rPr>
            </w:pPr>
            <w:r w:rsidRPr="00E07610">
              <w:rPr>
                <w:rFonts w:ascii="Calibri" w:eastAsia="Calibri" w:hAnsi="Calibri" w:cs="Arial"/>
                <w:b/>
                <w:bCs/>
                <w:color w:val="4F81BD"/>
                <w:sz w:val="20"/>
                <w:lang w:val="es-ES_tradnl"/>
              </w:rPr>
              <w:t>I.5-1</w:t>
            </w:r>
            <w:r w:rsidRPr="00E07610">
              <w:rPr>
                <w:rFonts w:ascii="Calibri" w:eastAsia="Calibri" w:hAnsi="Calibri" w:cs="Arial"/>
                <w:sz w:val="20"/>
                <w:lang w:val="es-ES_tradnl"/>
              </w:rPr>
              <w:t xml:space="preserve"> Informes, directrices y listas de comprobación relativos a la accesibilidad de las telecomunicaciones/TIC</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378</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391</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398</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401</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I.5-2</w:t>
            </w:r>
            <w:r w:rsidRPr="00E07610">
              <w:rPr>
                <w:rFonts w:ascii="Calibri" w:eastAsia="Calibri" w:hAnsi="Calibri" w:cs="Arial"/>
                <w:sz w:val="20"/>
                <w:lang w:val="es-ES_tradnl"/>
              </w:rPr>
              <w:t xml:space="preserve"> Movilización de recursos y conocimientos técnicos especializados, por ejemplo, mediante el fomento de la participación de personas con discapacidad y necesidades especiales en reuniones regionales e internacionales</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72</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64</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73</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74</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 xml:space="preserve">I.5-3 </w:t>
            </w:r>
            <w:r w:rsidRPr="00E07610">
              <w:rPr>
                <w:rFonts w:ascii="Calibri" w:eastAsia="Calibri" w:hAnsi="Calibri" w:cs="Arial"/>
                <w:sz w:val="20"/>
                <w:lang w:val="es-ES_tradnl"/>
              </w:rPr>
              <w:t>Continuación del desarrollo y ejecución de los planes de política de accesibilidad de la UIT y otros planes conexos</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42</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44</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37</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39</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b/>
                <w:bCs/>
                <w:color w:val="4F81BD"/>
                <w:sz w:val="20"/>
                <w:lang w:val="es-ES_tradnl"/>
              </w:rPr>
              <w:t>I.5-4</w:t>
            </w:r>
            <w:r w:rsidRPr="00E07610">
              <w:rPr>
                <w:rFonts w:ascii="Calibri" w:eastAsia="Calibri" w:hAnsi="Calibri" w:cs="Arial"/>
                <w:sz w:val="20"/>
                <w:lang w:val="es-ES_tradnl"/>
              </w:rPr>
              <w:t xml:space="preserve"> Promoción, tanto en el plano de las Naciones Unidas como en los planos regional y nacional</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45</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72</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46</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72</w:t>
            </w:r>
          </w:p>
        </w:tc>
      </w:tr>
      <w:tr w:rsidR="008A6947" w:rsidRPr="00E07610" w:rsidTr="006C122F">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color w:val="4F81BD"/>
                <w:sz w:val="20"/>
                <w:lang w:val="es-ES_tradnl"/>
              </w:rPr>
            </w:pPr>
            <w:r w:rsidRPr="00E07610">
              <w:rPr>
                <w:rFonts w:ascii="Calibri" w:eastAsia="Calibri" w:hAnsi="Calibri" w:cs="Arial"/>
                <w:sz w:val="20"/>
                <w:lang w:val="es-ES_tradnl"/>
              </w:rPr>
              <w:t>Atribución de costos a las actividades de la Conferencia de Plenipotenciarios y el Consejo (</w:t>
            </w:r>
            <w:r w:rsidRPr="00E07610">
              <w:rPr>
                <w:rFonts w:ascii="Calibri" w:eastAsia="Calibri" w:hAnsi="Calibri" w:cs="Arial"/>
                <w:b/>
                <w:bCs/>
                <w:color w:val="4F81BD"/>
                <w:sz w:val="20"/>
                <w:lang w:val="es-ES_tradnl"/>
              </w:rPr>
              <w:t>PP</w:t>
            </w:r>
            <w:r w:rsidRPr="00E07610">
              <w:rPr>
                <w:rFonts w:ascii="Calibri" w:eastAsia="Calibri" w:hAnsi="Calibri" w:cs="Arial"/>
                <w:sz w:val="20"/>
                <w:lang w:val="es-ES_tradnl"/>
              </w:rPr>
              <w:t>, </w:t>
            </w:r>
            <w:r w:rsidRPr="00E07610">
              <w:rPr>
                <w:rFonts w:ascii="Calibri" w:eastAsia="Calibri" w:hAnsi="Calibri" w:cs="Arial"/>
                <w:b/>
                <w:bCs/>
                <w:color w:val="4F81BD"/>
                <w:sz w:val="20"/>
                <w:lang w:val="es-ES_tradnl"/>
              </w:rPr>
              <w:t>Consejo/GTC</w:t>
            </w:r>
            <w:r w:rsidRPr="00E07610">
              <w:rPr>
                <w:rFonts w:ascii="Calibri" w:eastAsia="Calibri" w:hAnsi="Calibri" w:cs="Arial"/>
                <w:sz w:val="20"/>
                <w:lang w:val="es-ES_tradnl"/>
              </w:rPr>
              <w:t>)</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32</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17</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17</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sz w:val="20"/>
                <w:lang w:val="es-ES_tradnl"/>
              </w:rPr>
            </w:pPr>
            <w:r w:rsidRPr="00E07610">
              <w:rPr>
                <w:rFonts w:ascii="Calibri" w:eastAsia="Calibri" w:hAnsi="Calibri" w:cs="Arial"/>
                <w:sz w:val="20"/>
                <w:lang w:val="es-ES_tradnl"/>
              </w:rPr>
              <w:t>21</w:t>
            </w:r>
          </w:p>
        </w:tc>
      </w:tr>
      <w:tr w:rsidR="008A6947" w:rsidRPr="00E07610" w:rsidTr="006C122F">
        <w:trPr>
          <w:trHeight w:val="220"/>
        </w:trPr>
        <w:tc>
          <w:tcPr>
            <w:tcW w:w="8359" w:type="dxa"/>
          </w:tcPr>
          <w:p w:rsidR="008A6947" w:rsidRPr="00E07610" w:rsidRDefault="008A6947" w:rsidP="006C122F">
            <w:pPr>
              <w:tabs>
                <w:tab w:val="clear" w:pos="794"/>
                <w:tab w:val="clear" w:pos="1191"/>
                <w:tab w:val="clear" w:pos="1588"/>
                <w:tab w:val="clear" w:pos="1985"/>
              </w:tabs>
              <w:spacing w:before="40" w:after="40"/>
              <w:rPr>
                <w:rFonts w:ascii="Calibri" w:eastAsia="Calibri" w:hAnsi="Calibri" w:cs="Arial"/>
                <w:b/>
                <w:bCs/>
                <w:noProof/>
                <w:color w:val="4F81BD"/>
                <w:sz w:val="20"/>
                <w:lang w:val="es-ES_tradnl" w:eastAsia="zh-CN"/>
              </w:rPr>
            </w:pPr>
            <w:r w:rsidRPr="00E07610">
              <w:rPr>
                <w:rFonts w:ascii="Calibri" w:eastAsia="Calibri" w:hAnsi="Calibri" w:cs="Arial"/>
                <w:b/>
                <w:bCs/>
                <w:noProof/>
                <w:color w:val="4F81BD"/>
                <w:sz w:val="20"/>
                <w:lang w:val="es-ES_tradnl" w:eastAsia="zh-CN"/>
              </w:rPr>
              <w:t>Total para el Objetivo I.5</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570</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588</w:t>
            </w:r>
          </w:p>
        </w:tc>
        <w:tc>
          <w:tcPr>
            <w:tcW w:w="1559"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571</w:t>
            </w:r>
          </w:p>
        </w:tc>
        <w:tc>
          <w:tcPr>
            <w:tcW w:w="1560" w:type="dxa"/>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sz w:val="20"/>
                <w:lang w:val="es-ES_tradnl"/>
              </w:rPr>
            </w:pPr>
            <w:r w:rsidRPr="00E07610">
              <w:rPr>
                <w:rFonts w:ascii="Calibri" w:eastAsia="Calibri" w:hAnsi="Calibri" w:cs="Arial"/>
                <w:sz w:val="20"/>
                <w:lang w:val="es-ES_tradnl"/>
              </w:rPr>
              <w:t>606</w:t>
            </w:r>
          </w:p>
        </w:tc>
      </w:tr>
    </w:tbl>
    <w:p w:rsidR="008A6947" w:rsidRPr="003A6275" w:rsidRDefault="008A6947" w:rsidP="00E42E09">
      <w:pPr>
        <w:pStyle w:val="Heading1"/>
        <w:rPr>
          <w:color w:val="2E74B5"/>
          <w:lang w:val="es-ES_tradnl"/>
        </w:rPr>
      </w:pPr>
      <w:r w:rsidRPr="003A6275">
        <w:rPr>
          <w:color w:val="2E74B5"/>
          <w:lang w:val="es-ES_tradnl"/>
        </w:rPr>
        <w:t>7</w:t>
      </w:r>
      <w:r w:rsidRPr="003A6275">
        <w:rPr>
          <w:color w:val="2E74B5"/>
          <w:lang w:val="es-ES_tradnl"/>
        </w:rPr>
        <w:tab/>
        <w:t>Ejecución del Plan Operacional</w:t>
      </w:r>
    </w:p>
    <w:p w:rsidR="008A6947" w:rsidRPr="00E07610" w:rsidRDefault="008A6947" w:rsidP="008A6947">
      <w:pPr>
        <w:keepNext/>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Los productos y servicios de apoyo serán provistos por los Departamentos competentes de la Secretaría General, que, a su vez, llevarán a cabo las actividades de los planes de trabajo internos de los propios Departamentos de conformidad con los Acuerdos de Nivel de Servicio (para la prestación de servicios internos); las oficinas regionales participarán en la ejecución del presente Plan Operacional. La Dirección de la UIT planifica, supervisa y evalúa la entrega de productos y servicios de apoyo, a fin de vincular los informes de rendimiento del personal con los objetivos del Plan Estratégico de la UIT. En el Informe Anual sobre la aplicación del Plan Estratégico se da cuenta de los progresos realizados en pro de la consecución de estos objetivos y de las metas generales. Con respecto a la gestión de riesgos, además de los riesgos operacionales incluidos en el presente Plan con objeto de que la Dirección los examine periódicamente, cada Departamento identifica, evalúa y gestiona riesgos asociados con la entrega de los productos y servicios de apoyo que le corresponden.</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br w:type="page"/>
      </w:r>
    </w:p>
    <w:p w:rsidR="008A6947" w:rsidRPr="00E07610" w:rsidRDefault="008A6947" w:rsidP="00E42E09">
      <w:pPr>
        <w:pStyle w:val="AnnexNo"/>
        <w:rPr>
          <w:lang w:val="es-ES_tradnl"/>
        </w:rPr>
      </w:pPr>
      <w:r w:rsidRPr="00E07610">
        <w:rPr>
          <w:lang w:val="es-ES_tradnl"/>
        </w:rPr>
        <w:lastRenderedPageBreak/>
        <w:t>Anexo 1</w:t>
      </w:r>
    </w:p>
    <w:p w:rsidR="008A6947" w:rsidRPr="00E07610" w:rsidRDefault="008A6947" w:rsidP="00E42E09">
      <w:pPr>
        <w:pStyle w:val="Annextitle"/>
        <w:rPr>
          <w:lang w:val="es-ES_tradnl"/>
        </w:rPr>
      </w:pPr>
      <w:r w:rsidRPr="00E07610">
        <w:rPr>
          <w:lang w:val="es-ES_tradnl"/>
        </w:rPr>
        <w:t>Atribución de recursos a los objetivos intersectoriales y las Metas Estratégicas de la UIT</w:t>
      </w:r>
    </w:p>
    <w:tbl>
      <w:tblPr>
        <w:tblW w:w="14824" w:type="dxa"/>
        <w:tblInd w:w="4" w:type="dxa"/>
        <w:tblLayout w:type="fixed"/>
        <w:tblCellMar>
          <w:left w:w="0" w:type="dxa"/>
          <w:right w:w="0" w:type="dxa"/>
        </w:tblCellMar>
        <w:tblLook w:val="04A0" w:firstRow="1" w:lastRow="0" w:firstColumn="1" w:lastColumn="0" w:noHBand="0" w:noVBand="1"/>
      </w:tblPr>
      <w:tblGrid>
        <w:gridCol w:w="2102"/>
        <w:gridCol w:w="846"/>
        <w:gridCol w:w="824"/>
        <w:gridCol w:w="980"/>
        <w:gridCol w:w="1028"/>
        <w:gridCol w:w="421"/>
        <w:gridCol w:w="1148"/>
        <w:gridCol w:w="1106"/>
        <w:gridCol w:w="1218"/>
        <w:gridCol w:w="1217"/>
        <w:gridCol w:w="253"/>
        <w:gridCol w:w="944"/>
        <w:gridCol w:w="12"/>
        <w:gridCol w:w="927"/>
        <w:gridCol w:w="10"/>
        <w:gridCol w:w="833"/>
        <w:gridCol w:w="955"/>
      </w:tblGrid>
      <w:tr w:rsidR="008A6947" w:rsidRPr="00E07610" w:rsidTr="006C122F">
        <w:tc>
          <w:tcPr>
            <w:tcW w:w="2102"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20"/>
                <w:lang w:val="es-ES_tradnl"/>
              </w:rPr>
            </w:pPr>
            <w:r w:rsidRPr="00E07610">
              <w:rPr>
                <w:rFonts w:ascii="Calibri" w:hAnsi="Calibri"/>
                <w:b/>
                <w:bCs/>
                <w:color w:val="FFFFFF"/>
                <w:sz w:val="20"/>
                <w:lang w:val="es-ES_tradnl"/>
              </w:rPr>
              <w:t>Objetivos intersectoriales de la UIT para 2018</w:t>
            </w:r>
          </w:p>
        </w:tc>
        <w:tc>
          <w:tcPr>
            <w:tcW w:w="846"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rPr>
                <w:rFonts w:ascii="Calibri" w:hAnsi="Calibri"/>
                <w:b/>
                <w:bCs/>
                <w:color w:val="FFFFFF"/>
                <w:sz w:val="20"/>
                <w:lang w:val="es-ES_tradnl"/>
              </w:rPr>
            </w:pPr>
            <w:r w:rsidRPr="00E07610">
              <w:rPr>
                <w:rFonts w:ascii="Calibri" w:hAnsi="Calibri"/>
                <w:b/>
                <w:bCs/>
                <w:color w:val="FFFFFF"/>
                <w:sz w:val="20"/>
                <w:lang w:val="es-ES_tradnl"/>
              </w:rPr>
              <w:t>TOTAL</w:t>
            </w:r>
          </w:p>
        </w:tc>
        <w:tc>
          <w:tcPr>
            <w:tcW w:w="82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color w:val="FFFFFF"/>
                <w:sz w:val="20"/>
                <w:lang w:val="es-ES_tradnl"/>
              </w:rPr>
            </w:pPr>
            <w:r w:rsidRPr="00E07610">
              <w:rPr>
                <w:rFonts w:ascii="Calibri" w:hAnsi="Calibri"/>
                <w:color w:val="FFFFFF"/>
                <w:sz w:val="20"/>
                <w:lang w:val="es-ES_tradnl"/>
              </w:rPr>
              <w:t>SG/</w:t>
            </w:r>
            <w:r w:rsidRPr="00E07610">
              <w:rPr>
                <w:rFonts w:ascii="Calibri" w:hAnsi="Calibri"/>
                <w:color w:val="FFFFFF"/>
                <w:sz w:val="20"/>
                <w:lang w:val="es-ES_tradnl"/>
              </w:rPr>
              <w:br/>
              <w:t>coste directo</w:t>
            </w:r>
          </w:p>
        </w:tc>
        <w:tc>
          <w:tcPr>
            <w:tcW w:w="980" w:type="dxa"/>
            <w:tcBorders>
              <w:top w:val="single" w:sz="8" w:space="0" w:color="5B9BD5"/>
              <w:left w:val="nil"/>
              <w:bottom w:val="single" w:sz="8" w:space="0" w:color="5B9BD5"/>
              <w:right w:val="nil"/>
            </w:tcBorders>
            <w:shd w:val="clear" w:color="auto"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color w:val="FFFFFF"/>
                <w:sz w:val="20"/>
                <w:lang w:val="es-ES_tradnl"/>
              </w:rPr>
            </w:pPr>
            <w:r w:rsidRPr="00E07610">
              <w:rPr>
                <w:rFonts w:ascii="Calibri" w:hAnsi="Calibri"/>
                <w:color w:val="FFFFFF"/>
                <w:sz w:val="20"/>
                <w:lang w:val="es-ES_tradnl"/>
              </w:rPr>
              <w:t>Coste reasignado de la SG</w:t>
            </w:r>
          </w:p>
        </w:tc>
        <w:tc>
          <w:tcPr>
            <w:tcW w:w="102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color w:val="FFFFFF"/>
                <w:sz w:val="20"/>
                <w:lang w:val="es-ES_tradnl"/>
              </w:rPr>
            </w:pPr>
            <w:r w:rsidRPr="00E07610">
              <w:rPr>
                <w:rFonts w:ascii="Calibri" w:hAnsi="Calibri"/>
                <w:color w:val="FFFFFF"/>
                <w:sz w:val="20"/>
                <w:lang w:val="es-ES_tradnl"/>
              </w:rPr>
              <w:t>Coste asignado por las Oficinas</w:t>
            </w:r>
          </w:p>
        </w:tc>
        <w:tc>
          <w:tcPr>
            <w:tcW w:w="42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rPr>
                <w:rFonts w:ascii="Calibri" w:hAnsi="Calibri"/>
                <w:b/>
                <w:bCs/>
                <w:color w:val="FFFFFF"/>
                <w:sz w:val="20"/>
                <w:lang w:val="es-ES_tradnl"/>
              </w:rPr>
            </w:pPr>
          </w:p>
        </w:tc>
        <w:tc>
          <w:tcPr>
            <w:tcW w:w="114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1: Crecimiento</w:t>
            </w:r>
          </w:p>
        </w:tc>
        <w:tc>
          <w:tcPr>
            <w:tcW w:w="110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2: Integración</w:t>
            </w:r>
          </w:p>
        </w:tc>
        <w:tc>
          <w:tcPr>
            <w:tcW w:w="12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ind w:left="-57" w:right="-57"/>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3: Sostenibilidad</w:t>
            </w:r>
          </w:p>
        </w:tc>
        <w:tc>
          <w:tcPr>
            <w:tcW w:w="1217"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4: Innovación y asociación</w:t>
            </w:r>
          </w:p>
        </w:tc>
        <w:tc>
          <w:tcPr>
            <w:tcW w:w="25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rPr>
                <w:rFonts w:ascii="Calibri" w:hAnsi="Calibri"/>
                <w:b/>
                <w:bCs/>
                <w:color w:val="FFFFFF"/>
                <w:sz w:val="18"/>
                <w:szCs w:val="18"/>
                <w:lang w:val="es-ES_tradnl"/>
              </w:rPr>
            </w:pPr>
            <w:r w:rsidRPr="00E07610">
              <w:rPr>
                <w:rFonts w:ascii="Calibri" w:hAnsi="Calibri"/>
                <w:b/>
                <w:bCs/>
                <w:color w:val="FFFFFF"/>
                <w:sz w:val="18"/>
                <w:szCs w:val="18"/>
                <w:lang w:val="es-ES_tradnl"/>
              </w:rPr>
              <w:t> </w:t>
            </w:r>
          </w:p>
        </w:tc>
        <w:tc>
          <w:tcPr>
            <w:tcW w:w="94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1</w:t>
            </w:r>
          </w:p>
        </w:tc>
        <w:tc>
          <w:tcPr>
            <w:tcW w:w="939"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2</w:t>
            </w:r>
          </w:p>
        </w:tc>
        <w:tc>
          <w:tcPr>
            <w:tcW w:w="843"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3</w:t>
            </w:r>
          </w:p>
        </w:tc>
        <w:tc>
          <w:tcPr>
            <w:tcW w:w="955"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4</w:t>
            </w:r>
          </w:p>
        </w:tc>
      </w:tr>
      <w:tr w:rsidR="008A6947" w:rsidRPr="00E07610" w:rsidTr="006C122F">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I.1</w:t>
            </w:r>
            <w:r w:rsidRPr="00E07610">
              <w:rPr>
                <w:rFonts w:ascii="Calibri" w:hAnsi="Calibri"/>
                <w:color w:val="000000"/>
                <w:sz w:val="20"/>
                <w:lang w:val="es-ES_tradnl"/>
              </w:rPr>
              <w:t xml:space="preserve"> Obj. intersectorial 1</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2 612</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227</w:t>
            </w:r>
          </w:p>
        </w:tc>
        <w:tc>
          <w:tcPr>
            <w:tcW w:w="980" w:type="dxa"/>
            <w:tcBorders>
              <w:top w:val="single" w:sz="8" w:space="0" w:color="5B9BD5"/>
              <w:left w:val="single" w:sz="8" w:space="0" w:color="5B9BD5"/>
              <w:bottom w:val="single" w:sz="8" w:space="0" w:color="5B9BD5"/>
              <w:right w:val="single" w:sz="8" w:space="0" w:color="5B9BD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2 353</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32</w:t>
            </w:r>
          </w:p>
        </w:tc>
        <w:tc>
          <w:tcPr>
            <w:tcW w:w="421" w:type="dxa"/>
            <w:vMerge w:val="restart"/>
            <w:tcBorders>
              <w:top w:val="nil"/>
              <w:left w:val="nil"/>
              <w:right w:val="single" w:sz="8" w:space="0" w:color="9CC2E5"/>
            </w:tcBorders>
            <w:tcMar>
              <w:top w:w="0" w:type="dxa"/>
              <w:left w:w="108" w:type="dxa"/>
              <w:bottom w:w="0" w:type="dxa"/>
              <w:right w:w="108" w:type="dxa"/>
            </w:tcMar>
            <w:textDirection w:val="btL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0"/>
              <w:jc w:val="center"/>
              <w:rPr>
                <w:rFonts w:ascii="Calibri" w:hAnsi="Calibri"/>
                <w:b/>
                <w:bCs/>
                <w:color w:val="000000"/>
                <w:sz w:val="20"/>
                <w:lang w:val="es-ES_tradnl"/>
              </w:rPr>
            </w:pPr>
            <w:r w:rsidRPr="00E07610">
              <w:rPr>
                <w:rFonts w:ascii="Calibri" w:hAnsi="Calibri"/>
                <w:b/>
                <w:bCs/>
                <w:color w:val="000000"/>
                <w:sz w:val="20"/>
                <w:lang w:val="es-ES_tradnl" w:eastAsia="zh-CN"/>
              </w:rPr>
              <w:t>Reasignación</w:t>
            </w: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55%</w:t>
            </w:r>
          </w:p>
        </w:tc>
        <w:tc>
          <w:tcPr>
            <w:tcW w:w="253" w:type="dxa"/>
            <w:vMerge w:val="restart"/>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color w:val="000000"/>
                <w:sz w:val="20"/>
                <w:lang w:val="es-ES_tradnl"/>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392</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392</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392</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1 437</w:t>
            </w:r>
          </w:p>
        </w:tc>
      </w:tr>
      <w:tr w:rsidR="008A6947" w:rsidRPr="00E07610" w:rsidTr="006C122F">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I.2</w:t>
            </w:r>
            <w:r w:rsidRPr="00E07610">
              <w:rPr>
                <w:rFonts w:ascii="Calibri" w:hAnsi="Calibri"/>
                <w:color w:val="000000"/>
                <w:sz w:val="20"/>
                <w:lang w:val="es-ES_tradnl"/>
              </w:rPr>
              <w:t xml:space="preserve"> Obj. intersectorial 2</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2 577</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596</w:t>
            </w:r>
          </w:p>
        </w:tc>
        <w:tc>
          <w:tcPr>
            <w:tcW w:w="980" w:type="dxa"/>
            <w:tcBorders>
              <w:top w:val="single" w:sz="8" w:space="0" w:color="5B9BD5"/>
              <w:left w:val="single" w:sz="8" w:space="0" w:color="5B9BD5"/>
              <w:bottom w:val="single" w:sz="8" w:space="0" w:color="5B9BD5"/>
              <w:right w:val="single" w:sz="8" w:space="0" w:color="5B9BD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1 978</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b/>
                <w:bCs/>
                <w:color w:val="000000"/>
                <w:sz w:val="20"/>
                <w:lang w:val="es-ES_tradnl"/>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55%</w:t>
            </w:r>
          </w:p>
        </w:tc>
        <w:tc>
          <w:tcPr>
            <w:tcW w:w="253" w:type="dxa"/>
            <w:vMerge/>
            <w:tcBorders>
              <w:top w:val="nil"/>
              <w:left w:val="nil"/>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color w:val="000000"/>
                <w:sz w:val="20"/>
                <w:lang w:val="es-ES_tradnl"/>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387</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387</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387</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1 417</w:t>
            </w:r>
          </w:p>
        </w:tc>
      </w:tr>
      <w:tr w:rsidR="008A6947" w:rsidRPr="00E07610" w:rsidTr="006C122F">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I.3</w:t>
            </w:r>
            <w:r w:rsidRPr="00E07610">
              <w:rPr>
                <w:rFonts w:ascii="Calibri" w:hAnsi="Calibri"/>
                <w:color w:val="000000"/>
                <w:sz w:val="20"/>
                <w:lang w:val="es-ES_tradnl"/>
              </w:rPr>
              <w:t xml:space="preserve"> Obj. intersectorial 3</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2 685</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830</w:t>
            </w:r>
          </w:p>
        </w:tc>
        <w:tc>
          <w:tcPr>
            <w:tcW w:w="980" w:type="dxa"/>
            <w:tcBorders>
              <w:top w:val="single" w:sz="8" w:space="0" w:color="5B9BD5"/>
              <w:left w:val="single" w:sz="8" w:space="0" w:color="5B9BD5"/>
              <w:bottom w:val="single" w:sz="8" w:space="0" w:color="5B9BD5"/>
              <w:right w:val="single" w:sz="8" w:space="0" w:color="5B9BD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1 853</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b/>
                <w:bCs/>
                <w:color w:val="000000"/>
                <w:sz w:val="20"/>
                <w:lang w:val="es-ES_tradnl"/>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70%</w:t>
            </w:r>
          </w:p>
        </w:tc>
        <w:tc>
          <w:tcPr>
            <w:tcW w:w="253" w:type="dxa"/>
            <w:vMerge/>
            <w:tcBorders>
              <w:top w:val="nil"/>
              <w:left w:val="nil"/>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color w:val="000000"/>
                <w:sz w:val="20"/>
                <w:lang w:val="es-ES_tradnl"/>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268</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268</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268</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1 879</w:t>
            </w:r>
          </w:p>
        </w:tc>
      </w:tr>
      <w:tr w:rsidR="008A6947" w:rsidRPr="00E07610" w:rsidTr="006C122F">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 xml:space="preserve">I.4 </w:t>
            </w:r>
            <w:r w:rsidRPr="00E07610">
              <w:rPr>
                <w:rFonts w:ascii="Calibri" w:hAnsi="Calibri"/>
                <w:color w:val="000000"/>
                <w:sz w:val="20"/>
                <w:lang w:val="es-ES_tradnl"/>
              </w:rPr>
              <w:t>Obj. intersectorial 4</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1 337</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67</w:t>
            </w:r>
          </w:p>
        </w:tc>
        <w:tc>
          <w:tcPr>
            <w:tcW w:w="980" w:type="dxa"/>
            <w:tcBorders>
              <w:top w:val="single" w:sz="8" w:space="0" w:color="5B9BD5"/>
              <w:left w:val="single" w:sz="8" w:space="0" w:color="5B9BD5"/>
              <w:bottom w:val="single" w:sz="8" w:space="0" w:color="5B9BD5"/>
              <w:right w:val="single" w:sz="8" w:space="0" w:color="5B9BD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1 268</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w:t>
            </w:r>
          </w:p>
        </w:tc>
        <w:tc>
          <w:tcPr>
            <w:tcW w:w="421" w:type="dxa"/>
            <w:vMerge/>
            <w:tcBorders>
              <w:left w:val="nil"/>
              <w:right w:val="single" w:sz="8" w:space="0" w:color="9CC2E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b/>
                <w:bCs/>
                <w:color w:val="000000"/>
                <w:sz w:val="20"/>
                <w:lang w:val="es-ES_tradnl"/>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253" w:type="dxa"/>
            <w:vMerge/>
            <w:tcBorders>
              <w:top w:val="nil"/>
              <w:left w:val="nil"/>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color w:val="000000"/>
                <w:sz w:val="20"/>
                <w:lang w:val="es-ES_tradnl"/>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668</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668</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0</w:t>
            </w:r>
          </w:p>
        </w:tc>
      </w:tr>
      <w:tr w:rsidR="008A6947" w:rsidRPr="00E07610" w:rsidTr="006C122F">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 xml:space="preserve">I.5 </w:t>
            </w:r>
            <w:r w:rsidRPr="00E07610">
              <w:rPr>
                <w:rFonts w:ascii="Calibri" w:hAnsi="Calibri"/>
                <w:color w:val="000000"/>
                <w:sz w:val="20"/>
                <w:lang w:val="es-ES_tradnl"/>
              </w:rPr>
              <w:t>Obj. intersectorial 5</w:t>
            </w:r>
          </w:p>
        </w:tc>
        <w:tc>
          <w:tcPr>
            <w:tcW w:w="846"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570</w:t>
            </w:r>
          </w:p>
        </w:tc>
        <w:tc>
          <w:tcPr>
            <w:tcW w:w="824"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63</w:t>
            </w:r>
          </w:p>
        </w:tc>
        <w:tc>
          <w:tcPr>
            <w:tcW w:w="980" w:type="dxa"/>
            <w:tcBorders>
              <w:top w:val="single" w:sz="8" w:space="0" w:color="5B9BD5"/>
              <w:left w:val="single" w:sz="8" w:space="0" w:color="5B9BD5"/>
              <w:bottom w:val="single" w:sz="8" w:space="0" w:color="9CC2E5"/>
              <w:right w:val="single" w:sz="8" w:space="0" w:color="5B9BD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335</w:t>
            </w:r>
          </w:p>
        </w:tc>
        <w:tc>
          <w:tcPr>
            <w:tcW w:w="1028"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172</w:t>
            </w:r>
          </w:p>
        </w:tc>
        <w:tc>
          <w:tcPr>
            <w:tcW w:w="421" w:type="dxa"/>
            <w:vMerge/>
            <w:tcBorders>
              <w:left w:val="nil"/>
              <w:bottom w:val="single" w:sz="8" w:space="0" w:color="9CC2E5"/>
              <w:right w:val="single" w:sz="8" w:space="0" w:color="9CC2E5"/>
            </w:tcBorders>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b/>
                <w:bCs/>
                <w:color w:val="000000"/>
                <w:sz w:val="20"/>
                <w:lang w:val="es-ES_tradnl"/>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253" w:type="dxa"/>
            <w:vMerge/>
            <w:tcBorders>
              <w:top w:val="nil"/>
              <w:left w:val="nil"/>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eastAsia="SimSun" w:hAnsi="Calibri"/>
                <w:color w:val="000000"/>
                <w:sz w:val="20"/>
                <w:lang w:val="es-ES_tradnl"/>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570</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0</w:t>
            </w:r>
          </w:p>
        </w:tc>
      </w:tr>
      <w:tr w:rsidR="008A6947" w:rsidRPr="00E07610" w:rsidTr="006C122F">
        <w:tc>
          <w:tcPr>
            <w:tcW w:w="2102"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rPr>
            </w:pPr>
            <w:r w:rsidRPr="00E07610">
              <w:rPr>
                <w:rFonts w:ascii="Calibri" w:hAnsi="Calibri"/>
                <w:b/>
                <w:bCs/>
                <w:color w:val="FFFFFF"/>
                <w:sz w:val="20"/>
                <w:lang w:val="es-ES_tradnl"/>
              </w:rPr>
              <w:t xml:space="preserve"> TOTAL </w:t>
            </w:r>
          </w:p>
        </w:tc>
        <w:tc>
          <w:tcPr>
            <w:tcW w:w="846"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r w:rsidRPr="00E07610">
              <w:rPr>
                <w:rFonts w:ascii="Calibri" w:hAnsi="Calibri"/>
                <w:b/>
                <w:bCs/>
                <w:color w:val="FFFFFF"/>
                <w:sz w:val="20"/>
                <w:lang w:val="es-ES_tradnl" w:eastAsia="zh-CN"/>
              </w:rPr>
              <w:t>9 781</w:t>
            </w:r>
          </w:p>
        </w:tc>
        <w:tc>
          <w:tcPr>
            <w:tcW w:w="82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p>
        </w:tc>
        <w:tc>
          <w:tcPr>
            <w:tcW w:w="980" w:type="dxa"/>
            <w:tcBorders>
              <w:top w:val="nil"/>
              <w:left w:val="nil"/>
              <w:bottom w:val="single" w:sz="8" w:space="0" w:color="5B9BD5"/>
              <w:right w:val="nil"/>
            </w:tcBorders>
            <w:shd w:val="clear" w:color="auto" w:fill="5B9BD5"/>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p>
        </w:tc>
        <w:tc>
          <w:tcPr>
            <w:tcW w:w="1028"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p>
        </w:tc>
        <w:tc>
          <w:tcPr>
            <w:tcW w:w="42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rPr>
            </w:pPr>
            <w:r w:rsidRPr="00E07610">
              <w:rPr>
                <w:rFonts w:ascii="Calibri" w:hAnsi="Calibri"/>
                <w:b/>
                <w:bCs/>
                <w:color w:val="FFFFFF"/>
                <w:sz w:val="20"/>
                <w:lang w:val="es-ES_tradnl"/>
              </w:rPr>
              <w:t> </w:t>
            </w:r>
          </w:p>
        </w:tc>
        <w:tc>
          <w:tcPr>
            <w:tcW w:w="114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r w:rsidRPr="00E07610">
              <w:rPr>
                <w:rFonts w:ascii="Calibri" w:hAnsi="Calibri"/>
                <w:b/>
                <w:bCs/>
                <w:color w:val="FFFFFF"/>
                <w:sz w:val="20"/>
                <w:lang w:val="es-ES_tradnl"/>
              </w:rPr>
              <w:t> </w:t>
            </w:r>
          </w:p>
        </w:tc>
        <w:tc>
          <w:tcPr>
            <w:tcW w:w="110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r w:rsidRPr="00E07610">
              <w:rPr>
                <w:rFonts w:ascii="Calibri" w:hAnsi="Calibri"/>
                <w:b/>
                <w:bCs/>
                <w:color w:val="FFFFFF"/>
                <w:sz w:val="20"/>
                <w:lang w:val="es-ES_tradnl"/>
              </w:rPr>
              <w:t> </w:t>
            </w:r>
          </w:p>
        </w:tc>
        <w:tc>
          <w:tcPr>
            <w:tcW w:w="121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r w:rsidRPr="00E07610">
              <w:rPr>
                <w:rFonts w:ascii="Calibri" w:hAnsi="Calibri"/>
                <w:b/>
                <w:bCs/>
                <w:color w:val="FFFFFF"/>
                <w:sz w:val="20"/>
                <w:lang w:val="es-ES_tradnl"/>
              </w:rPr>
              <w:t> </w:t>
            </w:r>
          </w:p>
        </w:tc>
        <w:tc>
          <w:tcPr>
            <w:tcW w:w="1217"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rPr>
            </w:pPr>
            <w:r w:rsidRPr="00E07610">
              <w:rPr>
                <w:rFonts w:ascii="Calibri" w:hAnsi="Calibri"/>
                <w:b/>
                <w:bCs/>
                <w:color w:val="FFFFFF"/>
                <w:sz w:val="20"/>
                <w:lang w:val="es-ES_tradnl"/>
              </w:rPr>
              <w:t> </w:t>
            </w:r>
          </w:p>
        </w:tc>
        <w:tc>
          <w:tcPr>
            <w:tcW w:w="253"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rPr>
            </w:pPr>
            <w:r w:rsidRPr="00E07610">
              <w:rPr>
                <w:rFonts w:ascii="Calibri" w:hAnsi="Calibri"/>
                <w:b/>
                <w:bCs/>
                <w:color w:val="FFFFFF"/>
                <w:sz w:val="20"/>
                <w:lang w:val="es-ES_tradnl"/>
              </w:rPr>
              <w:t> </w:t>
            </w:r>
          </w:p>
        </w:tc>
        <w:tc>
          <w:tcPr>
            <w:tcW w:w="94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1 047</w:t>
            </w:r>
          </w:p>
        </w:tc>
        <w:tc>
          <w:tcPr>
            <w:tcW w:w="93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2 285</w:t>
            </w:r>
          </w:p>
        </w:tc>
        <w:tc>
          <w:tcPr>
            <w:tcW w:w="843"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1 715</w:t>
            </w:r>
          </w:p>
        </w:tc>
        <w:tc>
          <w:tcPr>
            <w:tcW w:w="955" w:type="dxa"/>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4 733</w:t>
            </w:r>
          </w:p>
        </w:tc>
      </w:tr>
      <w:tr w:rsidR="008A6947" w:rsidRPr="00E07610" w:rsidTr="006C122F">
        <w:tc>
          <w:tcPr>
            <w:tcW w:w="11143" w:type="dxa"/>
            <w:gridSpan w:val="11"/>
            <w:shd w:val="clear" w:color="auto" w:fill="FFFFFF"/>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szCs w:val="16"/>
                <w:lang w:val="es-ES_tradnl"/>
              </w:rPr>
            </w:pPr>
          </w:p>
        </w:tc>
        <w:tc>
          <w:tcPr>
            <w:tcW w:w="944" w:type="dxa"/>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10,7%</w:t>
            </w:r>
          </w:p>
        </w:tc>
        <w:tc>
          <w:tcPr>
            <w:tcW w:w="939" w:type="dxa"/>
            <w:gridSpan w:val="2"/>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23,4%</w:t>
            </w:r>
          </w:p>
        </w:tc>
        <w:tc>
          <w:tcPr>
            <w:tcW w:w="843" w:type="dxa"/>
            <w:gridSpan w:val="2"/>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17,5%</w:t>
            </w:r>
          </w:p>
        </w:tc>
        <w:tc>
          <w:tcPr>
            <w:tcW w:w="955" w:type="dxa"/>
            <w:shd w:val="clear" w:color="auto" w:fill="5B9BD5"/>
            <w:tcMar>
              <w:top w:w="0" w:type="dxa"/>
              <w:left w:w="108" w:type="dxa"/>
              <w:bottom w:w="0" w:type="dxa"/>
              <w:right w:w="108" w:type="dxa"/>
            </w:tcMar>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48,4%</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sz w:val="16"/>
          <w:szCs w:val="16"/>
          <w:highlight w:val="yellow"/>
          <w:lang w:val="es-ES_tradnl"/>
        </w:rPr>
      </w:pPr>
    </w:p>
    <w:tbl>
      <w:tblPr>
        <w:tblW w:w="14896" w:type="dxa"/>
        <w:tblInd w:w="-10" w:type="dxa"/>
        <w:tblLayout w:type="fixed"/>
        <w:tblCellMar>
          <w:left w:w="57" w:type="dxa"/>
          <w:right w:w="57" w:type="dxa"/>
        </w:tblCellMar>
        <w:tblLook w:val="04A0" w:firstRow="1" w:lastRow="0" w:firstColumn="1" w:lastColumn="0" w:noHBand="0" w:noVBand="1"/>
      </w:tblPr>
      <w:tblGrid>
        <w:gridCol w:w="2127"/>
        <w:gridCol w:w="841"/>
        <w:gridCol w:w="826"/>
        <w:gridCol w:w="966"/>
        <w:gridCol w:w="1035"/>
        <w:gridCol w:w="420"/>
        <w:gridCol w:w="1148"/>
        <w:gridCol w:w="1106"/>
        <w:gridCol w:w="1218"/>
        <w:gridCol w:w="1232"/>
        <w:gridCol w:w="238"/>
        <w:gridCol w:w="965"/>
        <w:gridCol w:w="938"/>
        <w:gridCol w:w="826"/>
        <w:gridCol w:w="1010"/>
      </w:tblGrid>
      <w:tr w:rsidR="008A6947" w:rsidRPr="00E07610" w:rsidTr="006C122F">
        <w:tc>
          <w:tcPr>
            <w:tcW w:w="2127" w:type="dxa"/>
            <w:tcBorders>
              <w:top w:val="single" w:sz="8" w:space="0" w:color="5B9BD5"/>
              <w:left w:val="single" w:sz="8" w:space="0" w:color="5B9BD5"/>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20"/>
                <w:lang w:val="es-ES_tradnl"/>
              </w:rPr>
            </w:pPr>
            <w:r w:rsidRPr="00E07610">
              <w:rPr>
                <w:rFonts w:ascii="Calibri" w:hAnsi="Calibri"/>
                <w:b/>
                <w:bCs/>
                <w:color w:val="FFFFFF"/>
                <w:sz w:val="20"/>
                <w:lang w:val="es-ES_tradnl"/>
              </w:rPr>
              <w:t>Objetivos intersectoriales de la UIT para 2019</w:t>
            </w:r>
          </w:p>
        </w:tc>
        <w:tc>
          <w:tcPr>
            <w:tcW w:w="841" w:type="dxa"/>
            <w:tcBorders>
              <w:top w:val="single" w:sz="8" w:space="0" w:color="5B9BD5"/>
              <w:left w:val="single" w:sz="8" w:space="0" w:color="5B9BD5"/>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b/>
                <w:bCs/>
                <w:color w:val="FFFFFF"/>
                <w:sz w:val="20"/>
                <w:lang w:val="es-ES_tradnl" w:eastAsia="zh-CN"/>
              </w:rPr>
            </w:pPr>
            <w:r w:rsidRPr="00E07610">
              <w:rPr>
                <w:rFonts w:ascii="Calibri" w:hAnsi="Calibri"/>
                <w:b/>
                <w:bCs/>
                <w:color w:val="FFFFFF"/>
                <w:sz w:val="20"/>
                <w:lang w:val="es-ES_tradnl" w:eastAsia="zh-CN"/>
              </w:rPr>
              <w:t>TOTAL</w:t>
            </w:r>
          </w:p>
        </w:tc>
        <w:tc>
          <w:tcPr>
            <w:tcW w:w="826"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color w:val="FFFFFF"/>
                <w:sz w:val="20"/>
                <w:lang w:val="es-ES_tradnl"/>
              </w:rPr>
            </w:pPr>
            <w:r w:rsidRPr="00E07610">
              <w:rPr>
                <w:rFonts w:ascii="Calibri" w:hAnsi="Calibri"/>
                <w:color w:val="FFFFFF"/>
                <w:sz w:val="20"/>
                <w:lang w:val="es-ES_tradnl"/>
              </w:rPr>
              <w:t>SG/</w:t>
            </w:r>
            <w:r w:rsidRPr="00E07610">
              <w:rPr>
                <w:rFonts w:ascii="Calibri" w:hAnsi="Calibri"/>
                <w:color w:val="FFFFFF"/>
                <w:sz w:val="20"/>
                <w:lang w:val="es-ES_tradnl"/>
              </w:rPr>
              <w:br/>
              <w:t>coste directo</w:t>
            </w:r>
          </w:p>
        </w:tc>
        <w:tc>
          <w:tcPr>
            <w:tcW w:w="966"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ind w:left="-57" w:right="-57"/>
              <w:jc w:val="center"/>
              <w:rPr>
                <w:rFonts w:ascii="Calibri" w:hAnsi="Calibri"/>
                <w:color w:val="FFFFFF"/>
                <w:sz w:val="20"/>
                <w:lang w:val="es-ES_tradnl"/>
              </w:rPr>
            </w:pPr>
            <w:r w:rsidRPr="00E07610">
              <w:rPr>
                <w:rFonts w:ascii="Calibri" w:hAnsi="Calibri"/>
                <w:color w:val="FFFFFF"/>
                <w:sz w:val="20"/>
                <w:lang w:val="es-ES_tradnl"/>
              </w:rPr>
              <w:t>Coste reasignado de la SG</w:t>
            </w:r>
          </w:p>
        </w:tc>
        <w:tc>
          <w:tcPr>
            <w:tcW w:w="1035"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color w:val="FFFFFF"/>
                <w:sz w:val="20"/>
                <w:lang w:val="es-ES_tradnl"/>
              </w:rPr>
            </w:pPr>
            <w:r w:rsidRPr="00E07610">
              <w:rPr>
                <w:rFonts w:ascii="Calibri" w:hAnsi="Calibri"/>
                <w:color w:val="FFFFFF"/>
                <w:sz w:val="20"/>
                <w:lang w:val="es-ES_tradnl"/>
              </w:rPr>
              <w:t>Coste asignado por las Oficinas</w:t>
            </w:r>
          </w:p>
        </w:tc>
        <w:tc>
          <w:tcPr>
            <w:tcW w:w="420"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rPr>
                <w:rFonts w:ascii="Calibri" w:hAnsi="Calibri"/>
                <w:b/>
                <w:bCs/>
                <w:color w:val="FFFFFF"/>
                <w:sz w:val="20"/>
                <w:lang w:val="es-ES_tradnl" w:eastAsia="zh-CN"/>
              </w:rPr>
            </w:pPr>
            <w:r w:rsidRPr="00E07610">
              <w:rPr>
                <w:rFonts w:ascii="Calibri" w:hAnsi="Calibri"/>
                <w:b/>
                <w:bCs/>
                <w:color w:val="FFFFFF"/>
                <w:sz w:val="20"/>
                <w:lang w:val="es-ES_tradnl" w:eastAsia="zh-CN"/>
              </w:rPr>
              <w:t> </w:t>
            </w:r>
          </w:p>
        </w:tc>
        <w:tc>
          <w:tcPr>
            <w:tcW w:w="1148"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1: Crecimiento</w:t>
            </w:r>
          </w:p>
        </w:tc>
        <w:tc>
          <w:tcPr>
            <w:tcW w:w="1106"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2: Integración</w:t>
            </w:r>
          </w:p>
        </w:tc>
        <w:tc>
          <w:tcPr>
            <w:tcW w:w="1218"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3: Sostenibilidad</w:t>
            </w:r>
          </w:p>
        </w:tc>
        <w:tc>
          <w:tcPr>
            <w:tcW w:w="1232"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4: Innovación y asociación</w:t>
            </w:r>
          </w:p>
        </w:tc>
        <w:tc>
          <w:tcPr>
            <w:tcW w:w="238"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rPr>
                <w:rFonts w:ascii="Calibri" w:hAnsi="Calibri"/>
                <w:b/>
                <w:bCs/>
                <w:color w:val="FFFFFF"/>
                <w:sz w:val="18"/>
                <w:szCs w:val="18"/>
                <w:lang w:val="es-ES_tradnl"/>
              </w:rPr>
            </w:pPr>
            <w:r w:rsidRPr="00E07610">
              <w:rPr>
                <w:rFonts w:ascii="Calibri" w:hAnsi="Calibri"/>
                <w:b/>
                <w:bCs/>
                <w:color w:val="FFFFFF"/>
                <w:sz w:val="18"/>
                <w:szCs w:val="18"/>
                <w:lang w:val="es-ES_tradnl"/>
              </w:rPr>
              <w:t> </w:t>
            </w:r>
          </w:p>
        </w:tc>
        <w:tc>
          <w:tcPr>
            <w:tcW w:w="965"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1</w:t>
            </w:r>
          </w:p>
        </w:tc>
        <w:tc>
          <w:tcPr>
            <w:tcW w:w="938"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2</w:t>
            </w:r>
          </w:p>
        </w:tc>
        <w:tc>
          <w:tcPr>
            <w:tcW w:w="826" w:type="dxa"/>
            <w:tcBorders>
              <w:top w:val="single" w:sz="8" w:space="0" w:color="5B9BD5"/>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3</w:t>
            </w:r>
          </w:p>
        </w:tc>
        <w:tc>
          <w:tcPr>
            <w:tcW w:w="1010" w:type="dxa"/>
            <w:tcBorders>
              <w:top w:val="single" w:sz="8" w:space="0" w:color="5B9BD5"/>
              <w:left w:val="nil"/>
              <w:bottom w:val="single" w:sz="8" w:space="0" w:color="5B9BD5"/>
              <w:right w:val="single" w:sz="8" w:space="0" w:color="5B9BD5"/>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line="256" w:lineRule="auto"/>
              <w:jc w:val="center"/>
              <w:rPr>
                <w:rFonts w:ascii="Calibri" w:hAnsi="Calibri"/>
                <w:b/>
                <w:bCs/>
                <w:color w:val="FFFFFF"/>
                <w:sz w:val="18"/>
                <w:szCs w:val="18"/>
                <w:lang w:val="es-ES_tradnl"/>
              </w:rPr>
            </w:pPr>
            <w:r w:rsidRPr="00E07610">
              <w:rPr>
                <w:rFonts w:ascii="Calibri" w:hAnsi="Calibri"/>
                <w:b/>
                <w:bCs/>
                <w:color w:val="FFFFFF"/>
                <w:sz w:val="18"/>
                <w:szCs w:val="18"/>
                <w:lang w:val="es-ES_tradnl"/>
              </w:rPr>
              <w:t>Meta 4</w:t>
            </w:r>
          </w:p>
        </w:tc>
      </w:tr>
      <w:tr w:rsidR="008A6947" w:rsidRPr="00E07610" w:rsidTr="006C122F">
        <w:tc>
          <w:tcPr>
            <w:tcW w:w="2127" w:type="dxa"/>
            <w:tcBorders>
              <w:top w:val="nil"/>
              <w:left w:val="single" w:sz="8" w:space="0" w:color="9CC2E5"/>
              <w:bottom w:val="single" w:sz="8" w:space="0" w:color="9CC2E5"/>
              <w:right w:val="single" w:sz="8" w:space="0" w:color="9CC2E5"/>
            </w:tcBorders>
            <w:shd w:val="clear" w:color="auto" w:fill="auto"/>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I.1</w:t>
            </w:r>
            <w:r w:rsidRPr="00E07610">
              <w:rPr>
                <w:rFonts w:ascii="Calibri" w:hAnsi="Calibri"/>
                <w:color w:val="000000"/>
                <w:sz w:val="20"/>
                <w:lang w:val="es-ES_tradnl"/>
              </w:rPr>
              <w:t xml:space="preserve"> Obj. intersectorial 1</w:t>
            </w:r>
          </w:p>
        </w:tc>
        <w:tc>
          <w:tcPr>
            <w:tcW w:w="841"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3 411</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581</w:t>
            </w:r>
          </w:p>
        </w:tc>
        <w:tc>
          <w:tcPr>
            <w:tcW w:w="96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2 797</w:t>
            </w:r>
          </w:p>
        </w:tc>
        <w:tc>
          <w:tcPr>
            <w:tcW w:w="103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32</w:t>
            </w:r>
          </w:p>
        </w:tc>
        <w:tc>
          <w:tcPr>
            <w:tcW w:w="420" w:type="dxa"/>
            <w:vMerge w:val="restart"/>
            <w:tcBorders>
              <w:top w:val="nil"/>
              <w:left w:val="nil"/>
              <w:bottom w:val="single" w:sz="8" w:space="0" w:color="5B9BD5"/>
              <w:right w:val="single" w:sz="8" w:space="0" w:color="9CC2E5"/>
            </w:tcBorders>
            <w:shd w:val="clear" w:color="auto" w:fill="auto"/>
            <w:textDirection w:val="btLr"/>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000000"/>
                <w:sz w:val="20"/>
                <w:lang w:val="es-ES_tradnl" w:eastAsia="zh-CN"/>
              </w:rPr>
            </w:pPr>
            <w:r w:rsidRPr="00E07610">
              <w:rPr>
                <w:rFonts w:ascii="Calibri" w:hAnsi="Calibri"/>
                <w:b/>
                <w:bCs/>
                <w:color w:val="000000"/>
                <w:sz w:val="20"/>
                <w:lang w:val="es-ES_tradnl" w:eastAsia="zh-CN"/>
              </w:rPr>
              <w:t>Reasignación</w:t>
            </w:r>
          </w:p>
        </w:tc>
        <w:tc>
          <w:tcPr>
            <w:tcW w:w="114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10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32"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55%</w:t>
            </w:r>
          </w:p>
        </w:tc>
        <w:tc>
          <w:tcPr>
            <w:tcW w:w="238" w:type="dxa"/>
            <w:vMerge w:val="restart"/>
            <w:tcBorders>
              <w:top w:val="nil"/>
              <w:left w:val="single" w:sz="8" w:space="0" w:color="9CC2E5"/>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color w:val="000000"/>
                <w:sz w:val="20"/>
                <w:lang w:val="es-ES_tradnl" w:eastAsia="zh-CN"/>
              </w:rPr>
            </w:pPr>
          </w:p>
        </w:tc>
        <w:tc>
          <w:tcPr>
            <w:tcW w:w="96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512 </w:t>
            </w:r>
          </w:p>
        </w:tc>
        <w:tc>
          <w:tcPr>
            <w:tcW w:w="93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512 </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512 </w:t>
            </w:r>
          </w:p>
        </w:tc>
        <w:tc>
          <w:tcPr>
            <w:tcW w:w="1010"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1 876 </w:t>
            </w:r>
          </w:p>
        </w:tc>
      </w:tr>
      <w:tr w:rsidR="008A6947" w:rsidRPr="00E07610" w:rsidTr="006C122F">
        <w:tc>
          <w:tcPr>
            <w:tcW w:w="2127" w:type="dxa"/>
            <w:tcBorders>
              <w:top w:val="nil"/>
              <w:left w:val="single" w:sz="8" w:space="0" w:color="9CC2E5"/>
              <w:bottom w:val="single" w:sz="8" w:space="0" w:color="9CC2E5"/>
              <w:right w:val="single" w:sz="8" w:space="0" w:color="9CC2E5"/>
            </w:tcBorders>
            <w:shd w:val="clear" w:color="auto" w:fill="auto"/>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I.2</w:t>
            </w:r>
            <w:r w:rsidRPr="00E07610">
              <w:rPr>
                <w:rFonts w:ascii="Calibri" w:hAnsi="Calibri"/>
                <w:color w:val="000000"/>
                <w:sz w:val="20"/>
                <w:lang w:val="es-ES_tradnl"/>
              </w:rPr>
              <w:t xml:space="preserve"> Obj. intersectorial 2</w:t>
            </w:r>
          </w:p>
        </w:tc>
        <w:tc>
          <w:tcPr>
            <w:tcW w:w="841"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2 322</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485</w:t>
            </w:r>
          </w:p>
        </w:tc>
        <w:tc>
          <w:tcPr>
            <w:tcW w:w="96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1 835</w:t>
            </w:r>
          </w:p>
        </w:tc>
        <w:tc>
          <w:tcPr>
            <w:tcW w:w="103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w:t>
            </w:r>
          </w:p>
        </w:tc>
        <w:tc>
          <w:tcPr>
            <w:tcW w:w="420" w:type="dxa"/>
            <w:vMerge/>
            <w:tcBorders>
              <w:top w:val="nil"/>
              <w:left w:val="nil"/>
              <w:bottom w:val="single" w:sz="8" w:space="0" w:color="5B9BD5"/>
              <w:right w:val="single" w:sz="8" w:space="0" w:color="9CC2E5"/>
            </w:tcBorders>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000000"/>
                <w:sz w:val="20"/>
                <w:lang w:val="es-ES_tradnl" w:eastAsia="zh-CN"/>
              </w:rPr>
            </w:pPr>
          </w:p>
        </w:tc>
        <w:tc>
          <w:tcPr>
            <w:tcW w:w="114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10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1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15%</w:t>
            </w:r>
          </w:p>
        </w:tc>
        <w:tc>
          <w:tcPr>
            <w:tcW w:w="1232"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55%</w:t>
            </w:r>
          </w:p>
        </w:tc>
        <w:tc>
          <w:tcPr>
            <w:tcW w:w="238" w:type="dxa"/>
            <w:vMerge/>
            <w:tcBorders>
              <w:top w:val="nil"/>
              <w:left w:val="single" w:sz="8" w:space="0" w:color="9CC2E5"/>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lang w:val="es-ES_tradnl" w:eastAsia="zh-CN"/>
              </w:rPr>
            </w:pPr>
          </w:p>
        </w:tc>
        <w:tc>
          <w:tcPr>
            <w:tcW w:w="96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348 </w:t>
            </w:r>
          </w:p>
        </w:tc>
        <w:tc>
          <w:tcPr>
            <w:tcW w:w="93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348 </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348 </w:t>
            </w:r>
          </w:p>
        </w:tc>
        <w:tc>
          <w:tcPr>
            <w:tcW w:w="1010"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1 277 </w:t>
            </w:r>
          </w:p>
        </w:tc>
      </w:tr>
      <w:tr w:rsidR="008A6947" w:rsidRPr="00E07610" w:rsidTr="006C122F">
        <w:tc>
          <w:tcPr>
            <w:tcW w:w="2127" w:type="dxa"/>
            <w:tcBorders>
              <w:top w:val="nil"/>
              <w:left w:val="single" w:sz="8" w:space="0" w:color="9CC2E5"/>
              <w:bottom w:val="single" w:sz="8" w:space="0" w:color="9CC2E5"/>
              <w:right w:val="single" w:sz="8" w:space="0" w:color="9CC2E5"/>
            </w:tcBorders>
            <w:shd w:val="clear" w:color="auto" w:fill="auto"/>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I.3</w:t>
            </w:r>
            <w:r w:rsidRPr="00E07610">
              <w:rPr>
                <w:rFonts w:ascii="Calibri" w:hAnsi="Calibri"/>
                <w:color w:val="000000"/>
                <w:sz w:val="20"/>
                <w:lang w:val="es-ES_tradnl"/>
              </w:rPr>
              <w:t xml:space="preserve"> Obj. intersectorial 3</w:t>
            </w:r>
          </w:p>
        </w:tc>
        <w:tc>
          <w:tcPr>
            <w:tcW w:w="841"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2 737</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718</w:t>
            </w:r>
          </w:p>
        </w:tc>
        <w:tc>
          <w:tcPr>
            <w:tcW w:w="96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2 017</w:t>
            </w:r>
          </w:p>
        </w:tc>
        <w:tc>
          <w:tcPr>
            <w:tcW w:w="103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2</w:t>
            </w:r>
          </w:p>
        </w:tc>
        <w:tc>
          <w:tcPr>
            <w:tcW w:w="420" w:type="dxa"/>
            <w:vMerge/>
            <w:tcBorders>
              <w:top w:val="nil"/>
              <w:left w:val="nil"/>
              <w:bottom w:val="single" w:sz="8" w:space="0" w:color="5B9BD5"/>
              <w:right w:val="single" w:sz="8" w:space="0" w:color="9CC2E5"/>
            </w:tcBorders>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000000"/>
                <w:sz w:val="20"/>
                <w:lang w:val="es-ES_tradnl" w:eastAsia="zh-CN"/>
              </w:rPr>
            </w:pPr>
          </w:p>
        </w:tc>
        <w:tc>
          <w:tcPr>
            <w:tcW w:w="114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10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21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w:t>
            </w:r>
          </w:p>
        </w:tc>
        <w:tc>
          <w:tcPr>
            <w:tcW w:w="1232"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70%</w:t>
            </w:r>
          </w:p>
        </w:tc>
        <w:tc>
          <w:tcPr>
            <w:tcW w:w="238" w:type="dxa"/>
            <w:vMerge/>
            <w:tcBorders>
              <w:top w:val="nil"/>
              <w:left w:val="single" w:sz="8" w:space="0" w:color="9CC2E5"/>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lang w:val="es-ES_tradnl" w:eastAsia="zh-CN"/>
              </w:rPr>
            </w:pPr>
          </w:p>
        </w:tc>
        <w:tc>
          <w:tcPr>
            <w:tcW w:w="96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274 </w:t>
            </w:r>
          </w:p>
        </w:tc>
        <w:tc>
          <w:tcPr>
            <w:tcW w:w="93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274 </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274 </w:t>
            </w:r>
          </w:p>
        </w:tc>
        <w:tc>
          <w:tcPr>
            <w:tcW w:w="1010"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1 916 </w:t>
            </w:r>
          </w:p>
        </w:tc>
      </w:tr>
      <w:tr w:rsidR="008A6947" w:rsidRPr="00E07610" w:rsidTr="006C122F">
        <w:tc>
          <w:tcPr>
            <w:tcW w:w="2127" w:type="dxa"/>
            <w:tcBorders>
              <w:top w:val="nil"/>
              <w:left w:val="single" w:sz="8" w:space="0" w:color="9CC2E5"/>
              <w:bottom w:val="single" w:sz="8" w:space="0" w:color="9CC2E5"/>
              <w:right w:val="single" w:sz="8" w:space="0" w:color="9CC2E5"/>
            </w:tcBorders>
            <w:shd w:val="clear" w:color="auto" w:fill="auto"/>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 xml:space="preserve">I.4 </w:t>
            </w:r>
            <w:r w:rsidRPr="00E07610">
              <w:rPr>
                <w:rFonts w:ascii="Calibri" w:hAnsi="Calibri"/>
                <w:color w:val="000000"/>
                <w:sz w:val="20"/>
                <w:lang w:val="es-ES_tradnl"/>
              </w:rPr>
              <w:t>Obj. intersectorial 4</w:t>
            </w:r>
          </w:p>
        </w:tc>
        <w:tc>
          <w:tcPr>
            <w:tcW w:w="841"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1 427</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38</w:t>
            </w:r>
          </w:p>
        </w:tc>
        <w:tc>
          <w:tcPr>
            <w:tcW w:w="96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1 388</w:t>
            </w:r>
          </w:p>
        </w:tc>
        <w:tc>
          <w:tcPr>
            <w:tcW w:w="103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w:t>
            </w:r>
          </w:p>
        </w:tc>
        <w:tc>
          <w:tcPr>
            <w:tcW w:w="420" w:type="dxa"/>
            <w:vMerge/>
            <w:tcBorders>
              <w:top w:val="nil"/>
              <w:left w:val="nil"/>
              <w:bottom w:val="single" w:sz="8" w:space="0" w:color="5B9BD5"/>
              <w:right w:val="single" w:sz="8" w:space="0" w:color="9CC2E5"/>
            </w:tcBorders>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000000"/>
                <w:sz w:val="20"/>
                <w:lang w:val="es-ES_tradnl" w:eastAsia="zh-CN"/>
              </w:rPr>
            </w:pPr>
          </w:p>
        </w:tc>
        <w:tc>
          <w:tcPr>
            <w:tcW w:w="114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10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50%</w:t>
            </w:r>
          </w:p>
        </w:tc>
        <w:tc>
          <w:tcPr>
            <w:tcW w:w="121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50%</w:t>
            </w:r>
          </w:p>
        </w:tc>
        <w:tc>
          <w:tcPr>
            <w:tcW w:w="1232"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238" w:type="dxa"/>
            <w:vMerge/>
            <w:tcBorders>
              <w:top w:val="nil"/>
              <w:left w:val="single" w:sz="8" w:space="0" w:color="9CC2E5"/>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lang w:val="es-ES_tradnl" w:eastAsia="zh-CN"/>
              </w:rPr>
            </w:pPr>
          </w:p>
        </w:tc>
        <w:tc>
          <w:tcPr>
            <w:tcW w:w="96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c>
          <w:tcPr>
            <w:tcW w:w="93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714 </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714 </w:t>
            </w:r>
          </w:p>
        </w:tc>
        <w:tc>
          <w:tcPr>
            <w:tcW w:w="1010"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r>
      <w:tr w:rsidR="008A6947" w:rsidRPr="00E07610" w:rsidTr="006C122F">
        <w:tc>
          <w:tcPr>
            <w:tcW w:w="2127" w:type="dxa"/>
            <w:tcBorders>
              <w:top w:val="nil"/>
              <w:left w:val="single" w:sz="8" w:space="0" w:color="9CC2E5"/>
              <w:bottom w:val="single" w:sz="8" w:space="0" w:color="9CC2E5"/>
              <w:right w:val="single" w:sz="8" w:space="0" w:color="9CC2E5"/>
            </w:tcBorders>
            <w:shd w:val="clear" w:color="auto" w:fill="auto"/>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line="256" w:lineRule="auto"/>
              <w:rPr>
                <w:rFonts w:ascii="Calibri" w:hAnsi="Calibri"/>
                <w:b/>
                <w:bCs/>
                <w:color w:val="5B9BD5"/>
                <w:sz w:val="20"/>
                <w:lang w:val="es-ES_tradnl"/>
              </w:rPr>
            </w:pPr>
            <w:r w:rsidRPr="00E07610">
              <w:rPr>
                <w:rFonts w:ascii="Calibri" w:hAnsi="Calibri"/>
                <w:b/>
                <w:bCs/>
                <w:color w:val="5B9BD5"/>
                <w:sz w:val="20"/>
                <w:lang w:val="es-ES_tradnl"/>
              </w:rPr>
              <w:t xml:space="preserve">I.5 </w:t>
            </w:r>
            <w:r w:rsidRPr="00E07610">
              <w:rPr>
                <w:rFonts w:ascii="Calibri" w:hAnsi="Calibri"/>
                <w:color w:val="000000"/>
                <w:sz w:val="20"/>
                <w:lang w:val="es-ES_tradnl"/>
              </w:rPr>
              <w:t>Obj. intersectorial 5</w:t>
            </w:r>
          </w:p>
        </w:tc>
        <w:tc>
          <w:tcPr>
            <w:tcW w:w="841"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588</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50</w:t>
            </w:r>
          </w:p>
        </w:tc>
        <w:tc>
          <w:tcPr>
            <w:tcW w:w="96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sz w:val="20"/>
                <w:lang w:val="es-ES_tradnl" w:eastAsia="zh-CN"/>
              </w:rPr>
            </w:pPr>
            <w:r w:rsidRPr="00E07610">
              <w:rPr>
                <w:rFonts w:ascii="Calibri" w:hAnsi="Calibri"/>
                <w:sz w:val="20"/>
                <w:lang w:val="es-ES_tradnl" w:eastAsia="zh-CN"/>
              </w:rPr>
              <w:t>363</w:t>
            </w:r>
          </w:p>
        </w:tc>
        <w:tc>
          <w:tcPr>
            <w:tcW w:w="103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174</w:t>
            </w:r>
          </w:p>
        </w:tc>
        <w:tc>
          <w:tcPr>
            <w:tcW w:w="420" w:type="dxa"/>
            <w:vMerge/>
            <w:tcBorders>
              <w:top w:val="nil"/>
              <w:left w:val="nil"/>
              <w:bottom w:val="single" w:sz="8" w:space="0" w:color="5B9BD5"/>
              <w:right w:val="single" w:sz="8" w:space="0" w:color="9CC2E5"/>
            </w:tcBorders>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000000"/>
                <w:sz w:val="20"/>
                <w:lang w:val="es-ES_tradnl" w:eastAsia="zh-CN"/>
              </w:rPr>
            </w:pPr>
          </w:p>
        </w:tc>
        <w:tc>
          <w:tcPr>
            <w:tcW w:w="114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10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100%</w:t>
            </w:r>
          </w:p>
        </w:tc>
        <w:tc>
          <w:tcPr>
            <w:tcW w:w="121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1232"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olor w:val="000000"/>
                <w:sz w:val="20"/>
                <w:lang w:val="es-ES_tradnl" w:eastAsia="zh-CN"/>
              </w:rPr>
            </w:pPr>
            <w:r w:rsidRPr="00E07610">
              <w:rPr>
                <w:rFonts w:ascii="Calibri" w:hAnsi="Calibri"/>
                <w:color w:val="000000"/>
                <w:sz w:val="20"/>
                <w:lang w:val="es-ES_tradnl" w:eastAsia="zh-CN"/>
              </w:rPr>
              <w:t>0%</w:t>
            </w:r>
          </w:p>
        </w:tc>
        <w:tc>
          <w:tcPr>
            <w:tcW w:w="238" w:type="dxa"/>
            <w:vMerge/>
            <w:tcBorders>
              <w:top w:val="nil"/>
              <w:left w:val="single" w:sz="8" w:space="0" w:color="9CC2E5"/>
              <w:bottom w:val="single" w:sz="8" w:space="0" w:color="9CC2E5"/>
              <w:right w:val="single" w:sz="8" w:space="0" w:color="9CC2E5"/>
            </w:tcBorders>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lang w:val="es-ES_tradnl" w:eastAsia="zh-CN"/>
              </w:rPr>
            </w:pPr>
          </w:p>
        </w:tc>
        <w:tc>
          <w:tcPr>
            <w:tcW w:w="965"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c>
          <w:tcPr>
            <w:tcW w:w="938"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588 </w:t>
            </w:r>
          </w:p>
        </w:tc>
        <w:tc>
          <w:tcPr>
            <w:tcW w:w="826"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c>
          <w:tcPr>
            <w:tcW w:w="1010" w:type="dxa"/>
            <w:tcBorders>
              <w:top w:val="nil"/>
              <w:left w:val="nil"/>
              <w:bottom w:val="single" w:sz="8" w:space="0" w:color="9CC2E5"/>
              <w:right w:val="single" w:sz="8" w:space="0" w:color="9CC2E5"/>
            </w:tcBorders>
            <w:shd w:val="clear" w:color="auto" w:fill="auto"/>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sz w:val="20"/>
                <w:lang w:val="es-ES_tradnl" w:eastAsia="zh-CN"/>
              </w:rPr>
            </w:pPr>
            <w:r w:rsidRPr="00E07610">
              <w:rPr>
                <w:rFonts w:ascii="Calibri" w:hAnsi="Calibri"/>
                <w:sz w:val="20"/>
                <w:lang w:val="es-ES_tradnl" w:eastAsia="zh-CN"/>
              </w:rPr>
              <w:t xml:space="preserve">0 </w:t>
            </w:r>
          </w:p>
        </w:tc>
      </w:tr>
      <w:tr w:rsidR="008A6947" w:rsidRPr="00E07610" w:rsidTr="006C122F">
        <w:tc>
          <w:tcPr>
            <w:tcW w:w="2127" w:type="dxa"/>
            <w:tcBorders>
              <w:top w:val="single" w:sz="8" w:space="0" w:color="5B9BD5"/>
              <w:left w:val="single" w:sz="8" w:space="0" w:color="5B9BD5"/>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eastAsia="zh-CN"/>
              </w:rPr>
            </w:pPr>
            <w:r w:rsidRPr="00E07610">
              <w:rPr>
                <w:rFonts w:ascii="Calibri" w:hAnsi="Calibri"/>
                <w:b/>
                <w:bCs/>
                <w:color w:val="FFFFFF"/>
                <w:sz w:val="20"/>
                <w:lang w:val="es-ES_tradnl" w:eastAsia="zh-CN"/>
              </w:rPr>
              <w:t xml:space="preserve">TOTAL </w:t>
            </w:r>
          </w:p>
        </w:tc>
        <w:tc>
          <w:tcPr>
            <w:tcW w:w="841" w:type="dxa"/>
            <w:tcBorders>
              <w:top w:val="single" w:sz="8" w:space="0" w:color="5B9BD5"/>
              <w:left w:val="single" w:sz="8" w:space="0" w:color="5B9BD5"/>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r w:rsidRPr="00E07610">
              <w:rPr>
                <w:rFonts w:ascii="Calibri" w:hAnsi="Calibri"/>
                <w:b/>
                <w:bCs/>
                <w:color w:val="FFFFFF"/>
                <w:sz w:val="20"/>
                <w:lang w:val="es-ES_tradnl" w:eastAsia="zh-CN"/>
              </w:rPr>
              <w:t>10 485</w:t>
            </w:r>
          </w:p>
        </w:tc>
        <w:tc>
          <w:tcPr>
            <w:tcW w:w="826"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966"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1035"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eastAsia="zh-CN"/>
              </w:rPr>
            </w:pPr>
          </w:p>
        </w:tc>
        <w:tc>
          <w:tcPr>
            <w:tcW w:w="420" w:type="dxa"/>
            <w:tcBorders>
              <w:top w:val="nil"/>
              <w:left w:val="nil"/>
              <w:bottom w:val="single" w:sz="8" w:space="0" w:color="5B9BD5"/>
              <w:right w:val="nil"/>
            </w:tcBorders>
            <w:shd w:val="clear" w:color="000000" w:fill="5B9BD5"/>
            <w:vAlign w:val="center"/>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b/>
                <w:bCs/>
                <w:color w:val="FFFFFF"/>
                <w:sz w:val="20"/>
                <w:lang w:val="es-ES_tradnl" w:eastAsia="zh-CN"/>
              </w:rPr>
            </w:pPr>
            <w:r w:rsidRPr="00E07610">
              <w:rPr>
                <w:rFonts w:ascii="Calibri" w:hAnsi="Calibri"/>
                <w:b/>
                <w:bCs/>
                <w:color w:val="FFFFFF"/>
                <w:sz w:val="20"/>
                <w:lang w:val="es-ES_tradnl" w:eastAsia="zh-CN"/>
              </w:rPr>
              <w:t> </w:t>
            </w:r>
          </w:p>
        </w:tc>
        <w:tc>
          <w:tcPr>
            <w:tcW w:w="1148"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1106"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1218"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1232"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b/>
                <w:bCs/>
                <w:color w:val="FFFFFF"/>
                <w:sz w:val="20"/>
                <w:lang w:val="es-ES_tradnl" w:eastAsia="zh-CN"/>
              </w:rPr>
            </w:pPr>
          </w:p>
        </w:tc>
        <w:tc>
          <w:tcPr>
            <w:tcW w:w="238"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rPr>
                <w:rFonts w:ascii="Calibri" w:hAnsi="Calibri"/>
                <w:b/>
                <w:bCs/>
                <w:color w:val="FFFFFF"/>
                <w:sz w:val="20"/>
                <w:lang w:val="es-ES_tradnl" w:eastAsia="zh-CN"/>
              </w:rPr>
            </w:pPr>
          </w:p>
        </w:tc>
        <w:tc>
          <w:tcPr>
            <w:tcW w:w="965"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 xml:space="preserve">1 134 </w:t>
            </w:r>
          </w:p>
        </w:tc>
        <w:tc>
          <w:tcPr>
            <w:tcW w:w="938"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2 435</w:t>
            </w:r>
          </w:p>
        </w:tc>
        <w:tc>
          <w:tcPr>
            <w:tcW w:w="826" w:type="dxa"/>
            <w:tcBorders>
              <w:top w:val="single" w:sz="8" w:space="0" w:color="5B9BD5"/>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 xml:space="preserve">1 847 </w:t>
            </w:r>
          </w:p>
        </w:tc>
        <w:tc>
          <w:tcPr>
            <w:tcW w:w="1010" w:type="dxa"/>
            <w:tcBorders>
              <w:top w:val="single" w:sz="8" w:space="0" w:color="5B9BD5"/>
              <w:left w:val="nil"/>
              <w:bottom w:val="single" w:sz="8" w:space="0" w:color="5B9BD5"/>
              <w:right w:val="single" w:sz="8" w:space="0" w:color="5B9BD5"/>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 xml:space="preserve">5 069 </w:t>
            </w:r>
          </w:p>
        </w:tc>
      </w:tr>
      <w:tr w:rsidR="008A6947" w:rsidRPr="00E07610" w:rsidTr="006C122F">
        <w:tc>
          <w:tcPr>
            <w:tcW w:w="11157" w:type="dxa"/>
            <w:gridSpan w:val="11"/>
            <w:tcBorders>
              <w:top w:val="nil"/>
              <w:left w:val="nil"/>
              <w:bottom w:val="nil"/>
              <w:right w:val="nil"/>
            </w:tcBorders>
            <w:shd w:val="clear" w:color="000000" w:fill="FFFFFF"/>
            <w:noWrap/>
            <w:vAlign w:val="bottom"/>
            <w:hideMark/>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rPr>
                <w:rFonts w:ascii="Calibri" w:hAnsi="Calibri"/>
                <w:color w:val="000000"/>
                <w:sz w:val="20"/>
                <w:szCs w:val="16"/>
                <w:lang w:val="es-ES_tradnl" w:eastAsia="zh-CN"/>
              </w:rPr>
            </w:pPr>
          </w:p>
        </w:tc>
        <w:tc>
          <w:tcPr>
            <w:tcW w:w="965" w:type="dxa"/>
            <w:tcBorders>
              <w:top w:val="nil"/>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10,8%</w:t>
            </w:r>
          </w:p>
        </w:tc>
        <w:tc>
          <w:tcPr>
            <w:tcW w:w="938" w:type="dxa"/>
            <w:tcBorders>
              <w:top w:val="nil"/>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23,2%</w:t>
            </w:r>
          </w:p>
        </w:tc>
        <w:tc>
          <w:tcPr>
            <w:tcW w:w="826" w:type="dxa"/>
            <w:tcBorders>
              <w:top w:val="nil"/>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17,6%</w:t>
            </w:r>
          </w:p>
        </w:tc>
        <w:tc>
          <w:tcPr>
            <w:tcW w:w="1010" w:type="dxa"/>
            <w:tcBorders>
              <w:top w:val="nil"/>
              <w:left w:val="nil"/>
              <w:bottom w:val="single" w:sz="8" w:space="0" w:color="5B9BD5"/>
              <w:right w:val="nil"/>
            </w:tcBorders>
            <w:shd w:val="clear" w:color="000000" w:fill="5B9BD5"/>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20" w:after="20"/>
              <w:jc w:val="right"/>
              <w:rPr>
                <w:rFonts w:ascii="Calibri" w:hAnsi="Calibri"/>
                <w:b/>
                <w:bCs/>
                <w:color w:val="FFFFFF"/>
                <w:sz w:val="20"/>
                <w:lang w:val="es-ES_tradnl" w:eastAsia="zh-CN"/>
              </w:rPr>
            </w:pPr>
            <w:r w:rsidRPr="00E07610">
              <w:rPr>
                <w:rFonts w:ascii="Calibri" w:hAnsi="Calibri"/>
                <w:b/>
                <w:bCs/>
                <w:color w:val="FFFFFF"/>
                <w:sz w:val="20"/>
                <w:lang w:val="es-ES_tradnl" w:eastAsia="zh-CN"/>
              </w:rPr>
              <w:t>48,3%</w:t>
            </w:r>
          </w:p>
        </w:tc>
      </w:tr>
    </w:tbl>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p>
    <w:p w:rsidR="008A6947" w:rsidRPr="00E42E09" w:rsidRDefault="008A6947" w:rsidP="00E42E09">
      <w:pPr>
        <w:pStyle w:val="AnnexNo"/>
        <w:rPr>
          <w:lang w:val="es-ES_tradnl"/>
        </w:rPr>
      </w:pPr>
      <w:r w:rsidRPr="00E42E09">
        <w:rPr>
          <w:lang w:val="es-ES_tradnl"/>
        </w:rPr>
        <w:lastRenderedPageBreak/>
        <w:t>Anexo 2</w:t>
      </w:r>
    </w:p>
    <w:p w:rsidR="008A6947" w:rsidRPr="00E42E09" w:rsidRDefault="008A6947" w:rsidP="00E42E09">
      <w:pPr>
        <w:pStyle w:val="Annextitle"/>
        <w:rPr>
          <w:lang w:val="es-ES_tradnl"/>
        </w:rPr>
      </w:pPr>
      <w:r w:rsidRPr="00E42E09">
        <w:rPr>
          <w:lang w:val="es-ES_tradnl"/>
        </w:rPr>
        <w:t>Atribución de recursos de Servicios de Apoyo de la Secretaría General a los objetivos y Metas Estratégicas de la UIT</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spacing w:after="120"/>
        <w:rPr>
          <w:rFonts w:ascii="Calibri" w:hAnsi="Calibri"/>
          <w:sz w:val="20"/>
          <w:lang w:val="es-ES_tradnl"/>
        </w:rPr>
      </w:pPr>
      <w:r w:rsidRPr="00E07610">
        <w:rPr>
          <w:rFonts w:ascii="Calibri" w:hAnsi="Calibri"/>
          <w:sz w:val="20"/>
          <w:lang w:val="es-ES_tradnl"/>
        </w:rPr>
        <w:t>Para 2018:</w:t>
      </w:r>
    </w:p>
    <w:tbl>
      <w:tblPr>
        <w:tblStyle w:val="TableGrid1"/>
        <w:tblW w:w="1466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8A6947" w:rsidRPr="00E07610" w:rsidTr="006C122F">
        <w:tc>
          <w:tcPr>
            <w:tcW w:w="1555" w:type="dxa"/>
            <w:tcBorders>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Costes del apoyo</w:t>
            </w:r>
          </w:p>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de la SG</w:t>
            </w:r>
          </w:p>
        </w:tc>
        <w:tc>
          <w:tcPr>
            <w:tcW w:w="567" w:type="dxa"/>
            <w:tcBorders>
              <w:lef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R.1</w:t>
            </w:r>
          </w:p>
        </w:tc>
        <w:tc>
          <w:tcPr>
            <w:tcW w:w="567"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R.2</w:t>
            </w:r>
          </w:p>
        </w:tc>
        <w:tc>
          <w:tcPr>
            <w:tcW w:w="567" w:type="dxa"/>
            <w:tcBorders>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R.3</w:t>
            </w:r>
          </w:p>
        </w:tc>
        <w:tc>
          <w:tcPr>
            <w:tcW w:w="567" w:type="dxa"/>
            <w:tcBorders>
              <w:lef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T.1</w:t>
            </w:r>
          </w:p>
        </w:tc>
        <w:tc>
          <w:tcPr>
            <w:tcW w:w="567"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T.2</w:t>
            </w:r>
          </w:p>
        </w:tc>
        <w:tc>
          <w:tcPr>
            <w:tcW w:w="567"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T.3</w:t>
            </w:r>
          </w:p>
        </w:tc>
        <w:tc>
          <w:tcPr>
            <w:tcW w:w="567"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T.4</w:t>
            </w:r>
          </w:p>
        </w:tc>
        <w:tc>
          <w:tcPr>
            <w:tcW w:w="462" w:type="dxa"/>
            <w:tcBorders>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T.5</w:t>
            </w:r>
          </w:p>
        </w:tc>
        <w:tc>
          <w:tcPr>
            <w:tcW w:w="553" w:type="dxa"/>
            <w:tcBorders>
              <w:lef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D.1</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D.2</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D.3</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D.4</w:t>
            </w:r>
          </w:p>
        </w:tc>
        <w:tc>
          <w:tcPr>
            <w:tcW w:w="553" w:type="dxa"/>
            <w:tcBorders>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D.5</w:t>
            </w:r>
          </w:p>
        </w:tc>
        <w:tc>
          <w:tcPr>
            <w:tcW w:w="554" w:type="dxa"/>
            <w:tcBorders>
              <w:lef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I.1</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I.2</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I.3</w:t>
            </w:r>
          </w:p>
        </w:tc>
        <w:tc>
          <w:tcPr>
            <w:tcW w:w="554"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I.4</w:t>
            </w:r>
          </w:p>
        </w:tc>
        <w:tc>
          <w:tcPr>
            <w:tcW w:w="477" w:type="dxa"/>
            <w:tcBorders>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I.5</w:t>
            </w:r>
          </w:p>
        </w:tc>
        <w:tc>
          <w:tcPr>
            <w:tcW w:w="642" w:type="dxa"/>
            <w:tcBorders>
              <w:left w:val="single" w:sz="12" w:space="0" w:color="95B3D7"/>
              <w:righ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Total</w:t>
            </w:r>
          </w:p>
        </w:tc>
        <w:tc>
          <w:tcPr>
            <w:tcW w:w="140" w:type="dxa"/>
            <w:tcBorders>
              <w:left w:val="single" w:sz="12" w:space="0" w:color="95B3D7"/>
            </w:tcBorders>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p>
        </w:tc>
        <w:tc>
          <w:tcPr>
            <w:tcW w:w="616"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Meta 1</w:t>
            </w:r>
          </w:p>
        </w:tc>
        <w:tc>
          <w:tcPr>
            <w:tcW w:w="616"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Meta 2</w:t>
            </w:r>
          </w:p>
        </w:tc>
        <w:tc>
          <w:tcPr>
            <w:tcW w:w="602"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Meta 3</w:t>
            </w:r>
          </w:p>
        </w:tc>
        <w:tc>
          <w:tcPr>
            <w:tcW w:w="602" w:type="dxa"/>
            <w:shd w:val="clear" w:color="auto" w:fill="4F81BD"/>
            <w:vAlign w:val="center"/>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Meta 4</w:t>
            </w:r>
          </w:p>
        </w:tc>
      </w:tr>
      <w:tr w:rsidR="008A6947" w:rsidRPr="00E07610" w:rsidTr="006C122F">
        <w:tc>
          <w:tcPr>
            <w:tcW w:w="1555" w:type="dxa"/>
            <w:tcBorders>
              <w:right w:val="single" w:sz="12" w:space="0" w:color="95B3D7"/>
            </w:tcBorders>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16"/>
                <w:szCs w:val="16"/>
                <w:lang w:val="es-ES_tradnl"/>
              </w:rPr>
            </w:pPr>
            <w:r w:rsidRPr="00E07610">
              <w:rPr>
                <w:rFonts w:ascii="Calibri" w:eastAsia="Calibri" w:hAnsi="Calibri" w:cs="Arial"/>
                <w:sz w:val="16"/>
                <w:szCs w:val="16"/>
                <w:lang w:val="es-ES_tradnl"/>
              </w:rPr>
              <w:t>Documentación</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1 781</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1 073</w:t>
            </w:r>
          </w:p>
        </w:tc>
        <w:tc>
          <w:tcPr>
            <w:tcW w:w="56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3 434</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365</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883</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64</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899</w:t>
            </w:r>
          </w:p>
        </w:tc>
        <w:tc>
          <w:tcPr>
            <w:tcW w:w="462"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21</w:t>
            </w:r>
          </w:p>
        </w:tc>
        <w:tc>
          <w:tcPr>
            <w:tcW w:w="553"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1 878</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981</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397</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848</w:t>
            </w:r>
          </w:p>
        </w:tc>
        <w:tc>
          <w:tcPr>
            <w:tcW w:w="553"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123</w:t>
            </w:r>
          </w:p>
        </w:tc>
        <w:tc>
          <w:tcPr>
            <w:tcW w:w="554"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164</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445</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455</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36</w:t>
            </w:r>
          </w:p>
        </w:tc>
        <w:tc>
          <w:tcPr>
            <w:tcW w:w="47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13</w:t>
            </w:r>
          </w:p>
        </w:tc>
        <w:tc>
          <w:tcPr>
            <w:tcW w:w="642" w:type="dxa"/>
            <w:tcBorders>
              <w:left w:val="single" w:sz="12" w:space="0" w:color="95B3D7"/>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13 861</w:t>
            </w:r>
          </w:p>
        </w:tc>
        <w:tc>
          <w:tcPr>
            <w:tcW w:w="140"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3 122</w:t>
            </w: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8 650</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972</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1 117</w:t>
            </w:r>
          </w:p>
        </w:tc>
      </w:tr>
      <w:tr w:rsidR="008A6947" w:rsidRPr="00E07610" w:rsidTr="006C122F">
        <w:tc>
          <w:tcPr>
            <w:tcW w:w="1555" w:type="dxa"/>
            <w:tcBorders>
              <w:right w:val="single" w:sz="12" w:space="0" w:color="95B3D7"/>
            </w:tcBorders>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16"/>
                <w:szCs w:val="16"/>
                <w:lang w:val="es-ES_tradnl"/>
              </w:rPr>
            </w:pPr>
            <w:r w:rsidRPr="00E07610">
              <w:rPr>
                <w:rFonts w:ascii="Calibri" w:eastAsia="Calibri" w:hAnsi="Calibri" w:cs="Arial"/>
                <w:sz w:val="16"/>
                <w:szCs w:val="16"/>
                <w:lang w:val="es-ES_tradnl"/>
              </w:rPr>
              <w:t>Administración</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11 590</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2 037</w:t>
            </w:r>
          </w:p>
        </w:tc>
        <w:tc>
          <w:tcPr>
            <w:tcW w:w="56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4 018</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4 093</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1 875</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1 034</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 xml:space="preserve">1 368 </w:t>
            </w:r>
          </w:p>
        </w:tc>
        <w:tc>
          <w:tcPr>
            <w:tcW w:w="462"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286</w:t>
            </w:r>
          </w:p>
        </w:tc>
        <w:tc>
          <w:tcPr>
            <w:tcW w:w="553"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2 795</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5 300</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2 830</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5 698</w:t>
            </w:r>
          </w:p>
        </w:tc>
        <w:tc>
          <w:tcPr>
            <w:tcW w:w="553"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1 637</w:t>
            </w:r>
          </w:p>
        </w:tc>
        <w:tc>
          <w:tcPr>
            <w:tcW w:w="554"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812</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659</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647</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440</w:t>
            </w:r>
          </w:p>
        </w:tc>
        <w:tc>
          <w:tcPr>
            <w:tcW w:w="47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171</w:t>
            </w:r>
          </w:p>
        </w:tc>
        <w:tc>
          <w:tcPr>
            <w:tcW w:w="642" w:type="dxa"/>
            <w:tcBorders>
              <w:left w:val="single" w:sz="12" w:space="0" w:color="95B3D7"/>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47 290</w:t>
            </w:r>
          </w:p>
        </w:tc>
        <w:tc>
          <w:tcPr>
            <w:tcW w:w="140"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16 686</w:t>
            </w: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21 429</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5 377</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3 798</w:t>
            </w:r>
          </w:p>
        </w:tc>
      </w:tr>
      <w:tr w:rsidR="008A6947" w:rsidRPr="00E07610" w:rsidTr="006C122F">
        <w:tc>
          <w:tcPr>
            <w:tcW w:w="1555" w:type="dxa"/>
            <w:tcBorders>
              <w:right w:val="single" w:sz="12" w:space="0" w:color="95B3D7"/>
            </w:tcBorders>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16"/>
                <w:szCs w:val="16"/>
                <w:lang w:val="es-ES_tradnl"/>
              </w:rPr>
            </w:pPr>
            <w:r w:rsidRPr="00E07610">
              <w:rPr>
                <w:rFonts w:ascii="Calibri" w:eastAsia="Calibri" w:hAnsi="Calibri" w:cs="Arial"/>
                <w:sz w:val="16"/>
                <w:szCs w:val="16"/>
                <w:lang w:val="es-ES_tradnl"/>
              </w:rPr>
              <w:t>Servicios de apoyo</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4 462</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784</w:t>
            </w:r>
          </w:p>
        </w:tc>
        <w:tc>
          <w:tcPr>
            <w:tcW w:w="56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1 547</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1 576</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722</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398</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527</w:t>
            </w:r>
          </w:p>
        </w:tc>
        <w:tc>
          <w:tcPr>
            <w:tcW w:w="462"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110</w:t>
            </w:r>
          </w:p>
        </w:tc>
        <w:tc>
          <w:tcPr>
            <w:tcW w:w="553"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1 076</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2 040</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1 090</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2 194</w:t>
            </w:r>
          </w:p>
        </w:tc>
        <w:tc>
          <w:tcPr>
            <w:tcW w:w="553"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630</w:t>
            </w:r>
          </w:p>
        </w:tc>
        <w:tc>
          <w:tcPr>
            <w:tcW w:w="554"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313</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254</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249</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169</w:t>
            </w:r>
          </w:p>
        </w:tc>
        <w:tc>
          <w:tcPr>
            <w:tcW w:w="47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66</w:t>
            </w:r>
          </w:p>
        </w:tc>
        <w:tc>
          <w:tcPr>
            <w:tcW w:w="642" w:type="dxa"/>
            <w:tcBorders>
              <w:left w:val="single" w:sz="12" w:space="0" w:color="95B3D7"/>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18 205</w:t>
            </w:r>
          </w:p>
        </w:tc>
        <w:tc>
          <w:tcPr>
            <w:tcW w:w="140"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6 424</w:t>
            </w: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8 250</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2 070</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1 462</w:t>
            </w:r>
          </w:p>
        </w:tc>
      </w:tr>
      <w:tr w:rsidR="008A6947" w:rsidRPr="00E07610" w:rsidTr="006C122F">
        <w:tc>
          <w:tcPr>
            <w:tcW w:w="1555" w:type="dxa"/>
            <w:tcBorders>
              <w:right w:val="single" w:sz="12" w:space="0" w:color="95B3D7"/>
            </w:tcBorders>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rPr>
                <w:rFonts w:ascii="Calibri" w:eastAsia="Calibri" w:hAnsi="Calibri" w:cs="Arial"/>
                <w:sz w:val="16"/>
                <w:szCs w:val="16"/>
                <w:lang w:val="es-ES_tradnl"/>
              </w:rPr>
            </w:pPr>
            <w:r w:rsidRPr="00E07610">
              <w:rPr>
                <w:rFonts w:ascii="Calibri" w:eastAsia="Calibri" w:hAnsi="Calibri" w:cs="Arial"/>
                <w:sz w:val="16"/>
                <w:szCs w:val="16"/>
                <w:lang w:val="es-ES_tradnl"/>
              </w:rPr>
              <w:t>Intersectorial</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546</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112</w:t>
            </w:r>
          </w:p>
        </w:tc>
        <w:tc>
          <w:tcPr>
            <w:tcW w:w="56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604</w:t>
            </w:r>
          </w:p>
        </w:tc>
        <w:tc>
          <w:tcPr>
            <w:tcW w:w="567"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197</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469</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45</w:t>
            </w:r>
          </w:p>
        </w:tc>
        <w:tc>
          <w:tcPr>
            <w:tcW w:w="567"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307</w:t>
            </w:r>
          </w:p>
        </w:tc>
        <w:tc>
          <w:tcPr>
            <w:tcW w:w="462"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253</w:t>
            </w:r>
          </w:p>
        </w:tc>
        <w:tc>
          <w:tcPr>
            <w:tcW w:w="553"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212</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708</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236</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403</w:t>
            </w:r>
          </w:p>
        </w:tc>
        <w:tc>
          <w:tcPr>
            <w:tcW w:w="553"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160</w:t>
            </w:r>
          </w:p>
        </w:tc>
        <w:tc>
          <w:tcPr>
            <w:tcW w:w="554"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1 205</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1 046</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939</w:t>
            </w:r>
          </w:p>
        </w:tc>
        <w:tc>
          <w:tcPr>
            <w:tcW w:w="554"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647</w:t>
            </w:r>
          </w:p>
        </w:tc>
        <w:tc>
          <w:tcPr>
            <w:tcW w:w="477" w:type="dxa"/>
            <w:tcBorders>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96</w:t>
            </w:r>
          </w:p>
        </w:tc>
        <w:tc>
          <w:tcPr>
            <w:tcW w:w="642" w:type="dxa"/>
            <w:tcBorders>
              <w:left w:val="single" w:sz="12" w:space="0" w:color="95B3D7"/>
              <w:righ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8 186</w:t>
            </w:r>
          </w:p>
        </w:tc>
        <w:tc>
          <w:tcPr>
            <w:tcW w:w="140" w:type="dxa"/>
            <w:tcBorders>
              <w:left w:val="single" w:sz="12" w:space="0" w:color="95B3D7"/>
            </w:tcBorders>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1 899</w:t>
            </w:r>
          </w:p>
        </w:tc>
        <w:tc>
          <w:tcPr>
            <w:tcW w:w="616"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3 013</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1 137</w:t>
            </w:r>
          </w:p>
        </w:tc>
        <w:tc>
          <w:tcPr>
            <w:tcW w:w="602" w:type="dxa"/>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sz w:val="16"/>
                <w:szCs w:val="16"/>
                <w:lang w:val="es-ES_tradnl"/>
              </w:rPr>
            </w:pPr>
            <w:r w:rsidRPr="00E07610">
              <w:rPr>
                <w:rFonts w:ascii="Calibri" w:eastAsia="Calibri" w:hAnsi="Calibri" w:cs="Arial"/>
                <w:sz w:val="16"/>
                <w:szCs w:val="16"/>
                <w:lang w:val="es-ES_tradnl"/>
              </w:rPr>
              <w:t>2 137</w:t>
            </w:r>
          </w:p>
        </w:tc>
      </w:tr>
      <w:tr w:rsidR="008A6947" w:rsidRPr="00E07610" w:rsidTr="006C122F">
        <w:tc>
          <w:tcPr>
            <w:tcW w:w="1555" w:type="dxa"/>
            <w:tcBorders>
              <w:right w:val="single" w:sz="12" w:space="0" w:color="95B3D7"/>
            </w:tcBorders>
            <w:shd w:val="clear" w:color="auto" w:fill="4F81BD"/>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after="40"/>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Total</w:t>
            </w:r>
          </w:p>
        </w:tc>
        <w:tc>
          <w:tcPr>
            <w:tcW w:w="567" w:type="dxa"/>
            <w:tcBorders>
              <w:lef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18 379</w:t>
            </w:r>
          </w:p>
        </w:tc>
        <w:tc>
          <w:tcPr>
            <w:tcW w:w="567"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4 007</w:t>
            </w:r>
          </w:p>
        </w:tc>
        <w:tc>
          <w:tcPr>
            <w:tcW w:w="567" w:type="dxa"/>
            <w:tcBorders>
              <w:righ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9 603</w:t>
            </w:r>
          </w:p>
        </w:tc>
        <w:tc>
          <w:tcPr>
            <w:tcW w:w="567" w:type="dxa"/>
            <w:tcBorders>
              <w:lef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6 231</w:t>
            </w:r>
          </w:p>
        </w:tc>
        <w:tc>
          <w:tcPr>
            <w:tcW w:w="567"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3 948</w:t>
            </w:r>
          </w:p>
        </w:tc>
        <w:tc>
          <w:tcPr>
            <w:tcW w:w="567"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1 542</w:t>
            </w:r>
          </w:p>
        </w:tc>
        <w:tc>
          <w:tcPr>
            <w:tcW w:w="567"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3 102</w:t>
            </w:r>
          </w:p>
        </w:tc>
        <w:tc>
          <w:tcPr>
            <w:tcW w:w="462" w:type="dxa"/>
            <w:tcBorders>
              <w:righ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 xml:space="preserve">670 </w:t>
            </w:r>
          </w:p>
        </w:tc>
        <w:tc>
          <w:tcPr>
            <w:tcW w:w="553" w:type="dxa"/>
            <w:tcBorders>
              <w:lef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5 962</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9 030</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4 553</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9 142</w:t>
            </w:r>
          </w:p>
        </w:tc>
        <w:tc>
          <w:tcPr>
            <w:tcW w:w="553" w:type="dxa"/>
            <w:tcBorders>
              <w:righ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2 550</w:t>
            </w:r>
          </w:p>
        </w:tc>
        <w:tc>
          <w:tcPr>
            <w:tcW w:w="554" w:type="dxa"/>
            <w:tcBorders>
              <w:lef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2 494</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2 403</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2 290</w:t>
            </w:r>
          </w:p>
        </w:tc>
        <w:tc>
          <w:tcPr>
            <w:tcW w:w="554"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1 292</w:t>
            </w:r>
          </w:p>
        </w:tc>
        <w:tc>
          <w:tcPr>
            <w:tcW w:w="477" w:type="dxa"/>
            <w:tcBorders>
              <w:righ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345</w:t>
            </w:r>
          </w:p>
        </w:tc>
        <w:tc>
          <w:tcPr>
            <w:tcW w:w="642" w:type="dxa"/>
            <w:tcBorders>
              <w:left w:val="single" w:sz="12" w:space="0" w:color="95B3D7"/>
              <w:righ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87 542</w:t>
            </w:r>
          </w:p>
        </w:tc>
        <w:tc>
          <w:tcPr>
            <w:tcW w:w="140" w:type="dxa"/>
            <w:tcBorders>
              <w:left w:val="single" w:sz="12" w:space="0" w:color="95B3D7"/>
            </w:tcBorders>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p>
        </w:tc>
        <w:tc>
          <w:tcPr>
            <w:tcW w:w="616"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28 131</w:t>
            </w:r>
          </w:p>
        </w:tc>
        <w:tc>
          <w:tcPr>
            <w:tcW w:w="616"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41 342</w:t>
            </w:r>
          </w:p>
        </w:tc>
        <w:tc>
          <w:tcPr>
            <w:tcW w:w="602"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9 555</w:t>
            </w:r>
          </w:p>
        </w:tc>
        <w:tc>
          <w:tcPr>
            <w:tcW w:w="602" w:type="dxa"/>
            <w:shd w:val="clear" w:color="auto" w:fill="4F81BD"/>
            <w:vAlign w:val="bottom"/>
          </w:tcPr>
          <w:p w:rsidR="008A6947" w:rsidRPr="00E07610" w:rsidRDefault="008A6947" w:rsidP="006C122F">
            <w:pPr>
              <w:tabs>
                <w:tab w:val="clear" w:pos="794"/>
                <w:tab w:val="clear" w:pos="1191"/>
                <w:tab w:val="clear" w:pos="1588"/>
                <w:tab w:val="clear" w:pos="1985"/>
                <w:tab w:val="left" w:pos="567"/>
                <w:tab w:val="left" w:pos="1134"/>
                <w:tab w:val="left" w:pos="1701"/>
                <w:tab w:val="left" w:pos="2268"/>
                <w:tab w:val="left" w:pos="2835"/>
              </w:tabs>
              <w:spacing w:before="40" w:after="40"/>
              <w:jc w:val="right"/>
              <w:rPr>
                <w:rFonts w:ascii="Calibri" w:eastAsia="Calibri" w:hAnsi="Calibri" w:cs="Arial"/>
                <w:b/>
                <w:bCs/>
                <w:color w:val="FFFFFF"/>
                <w:sz w:val="16"/>
                <w:szCs w:val="16"/>
                <w:lang w:val="es-ES_tradnl"/>
              </w:rPr>
            </w:pPr>
            <w:r w:rsidRPr="00E07610">
              <w:rPr>
                <w:rFonts w:ascii="Calibri" w:eastAsia="Calibri" w:hAnsi="Calibri" w:cs="Arial"/>
                <w:b/>
                <w:bCs/>
                <w:color w:val="FFFFFF"/>
                <w:sz w:val="16"/>
                <w:szCs w:val="16"/>
                <w:lang w:val="es-ES_tradnl"/>
              </w:rPr>
              <w:t>8 514</w:t>
            </w:r>
          </w:p>
        </w:tc>
      </w:tr>
    </w:tbl>
    <w:p w:rsidR="008A6947" w:rsidRPr="00E07610" w:rsidRDefault="008A6947" w:rsidP="0063584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En el presente resumen de la asignación de recursos de la Secretaría General:</w:t>
      </w:r>
    </w:p>
    <w:p w:rsidR="008A6947" w:rsidRPr="00E07610" w:rsidRDefault="008A6947" w:rsidP="00E42E09">
      <w:pPr>
        <w:pStyle w:val="enumlev1"/>
        <w:rPr>
          <w:lang w:val="es-ES_tradnl"/>
        </w:rPr>
      </w:pPr>
      <w:r w:rsidRPr="00E07610">
        <w:rPr>
          <w:lang w:val="es-ES_tradnl"/>
        </w:rPr>
        <w:t>–</w:t>
      </w:r>
      <w:r w:rsidRPr="00E07610">
        <w:rPr>
          <w:lang w:val="es-ES_tradnl"/>
        </w:rPr>
        <w:tab/>
        <w:t>los gastos de documentación incluyen los servicios de traducción, mecanografía y reprografía del Departamento de Conferencias y Publicaciones;</w:t>
      </w:r>
    </w:p>
    <w:p w:rsidR="008A6947" w:rsidRPr="00E07610" w:rsidRDefault="008A6947" w:rsidP="00E42E09">
      <w:pPr>
        <w:pStyle w:val="enumlev1"/>
        <w:rPr>
          <w:lang w:val="es-ES_tradnl"/>
        </w:rPr>
      </w:pPr>
      <w:r w:rsidRPr="00E07610">
        <w:rPr>
          <w:lang w:val="es-ES_tradnl"/>
        </w:rPr>
        <w:t>–</w:t>
      </w:r>
      <w:r w:rsidRPr="00E07610">
        <w:rPr>
          <w:lang w:val="es-ES_tradnl"/>
        </w:rPr>
        <w:tab/>
        <w:t>los gastos de servicios administrativos incluyen los del SGO, la Unidad de Asuntos Jurídicos, la unidad AUDIT, el CAIG, la ética, la seguridad, parte del Departamento de Gestión de Recursos Humanos, el Departamento de Gestión de Recursos Financieros, el SI excepto la división de conferencias, el ASHI, el 50% del coste de los edificios y el 50% del coste de las TIC;</w:t>
      </w:r>
    </w:p>
    <w:p w:rsidR="008A6947" w:rsidRPr="00E07610" w:rsidRDefault="008A6947" w:rsidP="00E42E09">
      <w:pPr>
        <w:pStyle w:val="enumlev1"/>
        <w:rPr>
          <w:lang w:val="es-ES_tradnl"/>
        </w:rPr>
      </w:pPr>
      <w:r w:rsidRPr="00E07610">
        <w:rPr>
          <w:lang w:val="es-ES_tradnl"/>
        </w:rPr>
        <w:t>–</w:t>
      </w:r>
      <w:r w:rsidRPr="00E07610">
        <w:rPr>
          <w:lang w:val="es-ES_tradnl"/>
        </w:rPr>
        <w:tab/>
        <w:t>los servicios de apoyo incluyen los del Departamento de Conferencias y Publicaciones, parte del Departamento de Gestión de Recursos Humanos, el apoyo del SI a las conferencias, el 50% del coste de los edificios y el 50% del coste de las TIC; y</w:t>
      </w:r>
    </w:p>
    <w:p w:rsidR="008A6947" w:rsidRPr="00E07610" w:rsidRDefault="008A6947" w:rsidP="00E42E09">
      <w:pPr>
        <w:pStyle w:val="enumlev1"/>
        <w:rPr>
          <w:lang w:val="es-ES_tradnl"/>
        </w:rPr>
      </w:pPr>
      <w:r w:rsidRPr="00E07610">
        <w:rPr>
          <w:lang w:val="es-ES_tradnl"/>
        </w:rPr>
        <w:t>–</w:t>
      </w:r>
      <w:r w:rsidRPr="00E07610">
        <w:rPr>
          <w:lang w:val="es-ES_tradnl"/>
        </w:rPr>
        <w:tab/>
        <w:t>los gastos intersectoriales incluyen los costes de SPM.</w:t>
      </w:r>
    </w:p>
    <w:p w:rsidR="008A6947" w:rsidRPr="00E07610" w:rsidRDefault="008A6947" w:rsidP="008A6947">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_tradnl"/>
        </w:rPr>
      </w:pPr>
      <w:r w:rsidRPr="00E07610">
        <w:rPr>
          <w:rFonts w:ascii="Calibri" w:hAnsi="Calibri"/>
          <w:lang w:val="es-ES_tradnl"/>
        </w:rPr>
        <w:t>Los elementos de la extensa lista que figura en la Sección 3.5 se corresponden con esas cuatro categorías como sigue:</w:t>
      </w:r>
    </w:p>
    <w:p w:rsidR="008A6947" w:rsidRPr="00E07610" w:rsidRDefault="008A6947" w:rsidP="00E42E09">
      <w:pPr>
        <w:pStyle w:val="enumlev1"/>
        <w:rPr>
          <w:lang w:val="es-ES_tradnl"/>
        </w:rPr>
      </w:pPr>
      <w:r w:rsidRPr="00E07610">
        <w:rPr>
          <w:lang w:val="es-ES_tradnl"/>
        </w:rPr>
        <w:t>–</w:t>
      </w:r>
      <w:r w:rsidRPr="00E07610">
        <w:rPr>
          <w:lang w:val="es-ES_tradnl"/>
        </w:rPr>
        <w:tab/>
        <w:t>Documentación: Parte de S.2;</w:t>
      </w:r>
    </w:p>
    <w:p w:rsidR="008A6947" w:rsidRPr="00E07610" w:rsidRDefault="008A6947" w:rsidP="00E42E09">
      <w:pPr>
        <w:pStyle w:val="enumlev1"/>
        <w:rPr>
          <w:lang w:val="es-ES_tradnl"/>
        </w:rPr>
      </w:pPr>
      <w:r w:rsidRPr="00E07610">
        <w:rPr>
          <w:lang w:val="es-ES_tradnl"/>
        </w:rPr>
        <w:t>–</w:t>
      </w:r>
      <w:r w:rsidRPr="00E07610">
        <w:rPr>
          <w:lang w:val="es-ES_tradnl"/>
        </w:rPr>
        <w:tab/>
        <w:t>Servicios administrativos: S.1, parte de S.4 menos un porcentaje de los costes de las TIC, S.5, S.6 menos parte del coste de los edificios, S.7, S.8 y S.9;</w:t>
      </w:r>
    </w:p>
    <w:p w:rsidR="008A6947" w:rsidRPr="00E07610" w:rsidRDefault="008A6947" w:rsidP="00E42E09">
      <w:pPr>
        <w:pStyle w:val="enumlev1"/>
        <w:rPr>
          <w:lang w:val="es-ES_tradnl"/>
        </w:rPr>
      </w:pPr>
      <w:r w:rsidRPr="00E07610">
        <w:rPr>
          <w:lang w:val="es-ES_tradnl"/>
        </w:rPr>
        <w:t>–</w:t>
      </w:r>
      <w:r w:rsidRPr="00E07610">
        <w:rPr>
          <w:lang w:val="es-ES_tradnl"/>
        </w:rPr>
        <w:tab/>
        <w:t>Servicios de apoyo: S.2, S.3, parte de S.4 para las TIC, y parte de S.6 para las instalaciones de los edificios;</w:t>
      </w:r>
    </w:p>
    <w:p w:rsidR="008A6947" w:rsidRPr="00E07610" w:rsidRDefault="008A6947" w:rsidP="00E42E09">
      <w:pPr>
        <w:pStyle w:val="enumlev1"/>
        <w:rPr>
          <w:lang w:val="es-ES_tradnl"/>
        </w:rPr>
      </w:pPr>
      <w:r w:rsidRPr="00E07610">
        <w:rPr>
          <w:lang w:val="es-ES_tradnl"/>
        </w:rPr>
        <w:t>–</w:t>
      </w:r>
      <w:r w:rsidRPr="00E07610">
        <w:rPr>
          <w:lang w:val="es-ES_tradnl"/>
        </w:rPr>
        <w:tab/>
        <w:t>Intersectorial: S.10, S.11, S.12, S.13, S.14, S.15 y S.16.</w:t>
      </w:r>
    </w:p>
    <w:p w:rsidR="00E42E09" w:rsidRDefault="00E42E09" w:rsidP="00CF49AB">
      <w:pPr>
        <w:jc w:val="center"/>
      </w:pPr>
      <w:r>
        <w:t>__</w:t>
      </w:r>
      <w:bookmarkStart w:id="5" w:name="_GoBack"/>
      <w:bookmarkEnd w:id="5"/>
      <w:r>
        <w:t>____________</w:t>
      </w:r>
    </w:p>
    <w:sectPr w:rsidR="00E42E09" w:rsidSect="00E42E09">
      <w:footerReference w:type="default" r:id="rId20"/>
      <w:headerReference w:type="first" r:id="rId21"/>
      <w:footerReference w:type="first" r:id="rId22"/>
      <w:pgSz w:w="16838" w:h="11906"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2F" w:rsidRDefault="006C122F" w:rsidP="0088106F">
      <w:r>
        <w:separator/>
      </w:r>
    </w:p>
  </w:endnote>
  <w:endnote w:type="continuationSeparator" w:id="0">
    <w:p w:rsidR="006C122F" w:rsidRDefault="006C122F"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2F" w:rsidRDefault="006C122F">
    <w:pPr>
      <w:pStyle w:val="Footer"/>
    </w:pPr>
    <w:fldSimple w:instr=" FILENAME \p  \* MERGEFORMAT ">
      <w:r w:rsidR="00D37568">
        <w:t>P:\ESP\ITU-D\CONF-D\TDAG17\000\024S.docx</w:t>
      </w:r>
    </w:fldSimple>
    <w:r>
      <w:tab/>
    </w:r>
    <w:r>
      <w:fldChar w:fldCharType="begin"/>
    </w:r>
    <w:r>
      <w:instrText xml:space="preserve"> SAVEDATE \@ DD.MM.YY </w:instrText>
    </w:r>
    <w:r>
      <w:fldChar w:fldCharType="separate"/>
    </w:r>
    <w:r w:rsidR="00D37568">
      <w:t>08.05.17</w:t>
    </w:r>
    <w:r>
      <w:fldChar w:fldCharType="end"/>
    </w:r>
    <w:r>
      <w:tab/>
    </w:r>
    <w:r>
      <w:fldChar w:fldCharType="begin"/>
    </w:r>
    <w:r>
      <w:instrText xml:space="preserve"> PRINTDATE \@ DD.MM.YY </w:instrText>
    </w:r>
    <w:r>
      <w:fldChar w:fldCharType="separate"/>
    </w:r>
    <w:r w:rsidR="00D37568">
      <w:t>08.05.17</w:t>
    </w:r>
    <w:r>
      <w:fldChar w:fldCharType="end"/>
    </w:r>
  </w:p>
  <w:p w:rsidR="006C122F" w:rsidRPr="009A6FC4" w:rsidRDefault="006C122F" w:rsidP="009A6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42" w:rsidRDefault="006C122F"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Pr="006E4AB3">
        <w:rPr>
          <w:rFonts w:ascii="Calibri" w:hAnsi="Calibri"/>
          <w:color w:val="0000FF"/>
          <w:sz w:val="18"/>
          <w:szCs w:val="18"/>
          <w:u w:val="single"/>
          <w:lang w:val="en-US"/>
        </w:rPr>
        <w:t>http://www.itu.int/ITU-D/TDAG/</w:t>
      </w:r>
    </w:hyperlink>
  </w:p>
  <w:p w:rsidR="006C122F" w:rsidRPr="00635842" w:rsidRDefault="00635842" w:rsidP="00635842">
    <w:pPr>
      <w:pStyle w:val="Footer"/>
      <w:spacing w:before="120"/>
    </w:pPr>
    <w:r>
      <w:fldChar w:fldCharType="begin"/>
    </w:r>
    <w:r>
      <w:instrText xml:space="preserve"> FILENAME \p  \* MERGEFORMAT </w:instrText>
    </w:r>
    <w:r>
      <w:fldChar w:fldCharType="separate"/>
    </w:r>
    <w:r w:rsidR="00D37568">
      <w:t>P:\ESP\ITU-D\CONF-D\TDAG17\000\024S.docx</w:t>
    </w:r>
    <w:r>
      <w:fldChar w:fldCharType="end"/>
    </w:r>
    <w:r>
      <w:t xml:space="preserve"> (413987)</w:t>
    </w:r>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2F" w:rsidRPr="006C122F" w:rsidRDefault="006C122F" w:rsidP="006C122F">
    <w:pPr>
      <w:pStyle w:val="Footer"/>
    </w:pPr>
    <w:fldSimple w:instr=" FILENAME \p  \* MERGEFORMAT ">
      <w:r w:rsidR="00D37568">
        <w:t>P:\ESP\ITU-D\CONF-D\TDAG17\000\024S.docx</w:t>
      </w:r>
    </w:fldSimple>
    <w:r>
      <w:t xml:space="preserve"> (413987)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09" w:rsidRPr="00E42E09" w:rsidRDefault="00E42E09" w:rsidP="00E42E09">
    <w:pPr>
      <w:pStyle w:val="Footer"/>
    </w:pPr>
    <w:r>
      <w:fldChar w:fldCharType="begin"/>
    </w:r>
    <w:r>
      <w:instrText xml:space="preserve"> FILENAME \p  \* MERGEFORMAT </w:instrText>
    </w:r>
    <w:r>
      <w:fldChar w:fldCharType="separate"/>
    </w:r>
    <w:r w:rsidR="00D37568">
      <w:t>P:\ESP\ITU-D\CONF-D\TDAG17\000\024S.docx</w:t>
    </w:r>
    <w:r>
      <w:fldChar w:fldCharType="end"/>
    </w:r>
    <w:r>
      <w:t xml:space="preserve"> (413987)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2F" w:rsidRDefault="006C122F" w:rsidP="0088106F">
      <w:r>
        <w:separator/>
      </w:r>
    </w:p>
  </w:footnote>
  <w:footnote w:type="continuationSeparator" w:id="0">
    <w:p w:rsidR="006C122F" w:rsidRDefault="006C122F" w:rsidP="0088106F">
      <w:r>
        <w:continuationSeparator/>
      </w:r>
    </w:p>
  </w:footnote>
  <w:footnote w:id="1">
    <w:p w:rsidR="00E42E09" w:rsidRPr="00FA06B9" w:rsidRDefault="00E42E09" w:rsidP="00E42E09">
      <w:pPr>
        <w:pStyle w:val="FootnoteText"/>
        <w:rPr>
          <w:sz w:val="22"/>
          <w:szCs w:val="18"/>
          <w:lang w:val="es-ES_tradnl"/>
        </w:rPr>
      </w:pPr>
      <w:r>
        <w:rPr>
          <w:rStyle w:val="FootnoteReference"/>
        </w:rPr>
        <w:footnoteRef/>
      </w:r>
      <w:r w:rsidRPr="00E42E09">
        <w:rPr>
          <w:lang w:val="es-ES_tradnl"/>
        </w:rPr>
        <w:tab/>
      </w:r>
      <w:r w:rsidRPr="00FA06B9">
        <w:rPr>
          <w:sz w:val="22"/>
          <w:szCs w:val="18"/>
          <w:lang w:val="es-ES_tradnl"/>
        </w:rPr>
        <w:t>Las casillas y las marcas representan vínculos primarios y secundarios con metas.</w:t>
      </w:r>
    </w:p>
  </w:footnote>
  <w:footnote w:id="2">
    <w:p w:rsidR="006C122F" w:rsidRPr="00FA06B9" w:rsidRDefault="006C122F" w:rsidP="008A6947">
      <w:pPr>
        <w:pStyle w:val="FootnoteText"/>
        <w:rPr>
          <w:sz w:val="22"/>
          <w:szCs w:val="18"/>
          <w:lang w:val="es-ES"/>
        </w:rPr>
      </w:pPr>
      <w:r>
        <w:rPr>
          <w:rStyle w:val="FootnoteReference"/>
        </w:rPr>
        <w:footnoteRef/>
      </w:r>
      <w:r w:rsidRPr="008A6947">
        <w:rPr>
          <w:lang w:val="es-ES_tradnl"/>
        </w:rPr>
        <w:tab/>
      </w:r>
      <w:r w:rsidRPr="00FA06B9">
        <w:rPr>
          <w:sz w:val="22"/>
          <w:szCs w:val="18"/>
          <w:lang w:val="es-ES"/>
        </w:rPr>
        <w:t xml:space="preserve">Se dispone de información detallada en el Documento </w:t>
      </w:r>
      <w:hyperlink r:id="rId1" w:history="1">
        <w:r w:rsidRPr="00FA06B9">
          <w:rPr>
            <w:rStyle w:val="Hyperlink"/>
            <w:sz w:val="22"/>
            <w:szCs w:val="18"/>
            <w:lang w:val="es-ES"/>
          </w:rPr>
          <w:t>C17/35</w:t>
        </w:r>
      </w:hyperlink>
      <w:r w:rsidRPr="00FA06B9">
        <w:rPr>
          <w:sz w:val="22"/>
          <w:szCs w:val="18"/>
          <w:lang w:val="es-ES"/>
        </w:rPr>
        <w:t>, Sección 7, "Facilitador E.2: Garantizar infraestructuras de conferencias, reuniones, documentación, publicaciones e información eficientes y accesibles".</w:t>
      </w:r>
    </w:p>
  </w:footnote>
  <w:footnote w:id="3">
    <w:p w:rsidR="006C122F" w:rsidRPr="00FA06B9" w:rsidRDefault="006C122F" w:rsidP="008A6947">
      <w:pPr>
        <w:pStyle w:val="FootnoteText"/>
        <w:rPr>
          <w:lang w:val="es-ES_tradnl"/>
        </w:rPr>
      </w:pPr>
      <w:r>
        <w:rPr>
          <w:rStyle w:val="FootnoteReference"/>
        </w:rPr>
        <w:footnoteRef/>
      </w:r>
      <w:r w:rsidRPr="003578E5">
        <w:rPr>
          <w:lang w:val="es-ES_tradnl"/>
        </w:rPr>
        <w:tab/>
      </w:r>
      <w:r w:rsidRPr="00FA06B9">
        <w:rPr>
          <w:sz w:val="22"/>
          <w:szCs w:val="22"/>
          <w:lang w:val="es-ES_tradnl"/>
        </w:rPr>
        <w:t>Estimación, sobre todo para 2020-2021. La atribución de recursos para los años posteriores podrá modificarse en función de lo que decida la Dirección.</w:t>
      </w:r>
    </w:p>
  </w:footnote>
  <w:footnote w:id="4">
    <w:p w:rsidR="006C122F" w:rsidRPr="00FA06B9" w:rsidRDefault="006C122F" w:rsidP="008A6947">
      <w:pPr>
        <w:pStyle w:val="FootnoteText"/>
        <w:rPr>
          <w:lang w:val="es-ES_tradnl"/>
        </w:rPr>
      </w:pPr>
      <w:r w:rsidRPr="00993FA6">
        <w:rPr>
          <w:rStyle w:val="FootnoteReference"/>
        </w:rPr>
        <w:footnoteRef/>
      </w:r>
      <w:r w:rsidRPr="008A6947">
        <w:rPr>
          <w:lang w:val="es-ES_tradnl"/>
        </w:rPr>
        <w:tab/>
      </w:r>
      <w:r w:rsidRPr="00FA06B9">
        <w:rPr>
          <w:sz w:val="22"/>
          <w:szCs w:val="22"/>
          <w:lang w:val="es-ES_tradnl"/>
        </w:rPr>
        <w:t xml:space="preserve">Los </w:t>
      </w:r>
      <w:r w:rsidRPr="00FA06B9">
        <w:rPr>
          <w:sz w:val="22"/>
          <w:szCs w:val="22"/>
          <w:lang w:val="es-ES"/>
        </w:rPr>
        <w:t>recursos extrapresupuestarios de Telecom y la CMSI no están incluidos</w:t>
      </w:r>
      <w:r w:rsidRPr="00FA06B9">
        <w:rPr>
          <w:sz w:val="22"/>
          <w:szCs w:val="22"/>
          <w:lang w:val="es-ES_tradnl"/>
        </w:rPr>
        <w:t>.</w:t>
      </w:r>
    </w:p>
  </w:footnote>
  <w:footnote w:id="5">
    <w:p w:rsidR="006C122F" w:rsidRPr="00FA06B9" w:rsidRDefault="006C122F" w:rsidP="008A6947">
      <w:pPr>
        <w:pStyle w:val="FootnoteText"/>
        <w:rPr>
          <w:lang w:val="es-ES_tradnl"/>
        </w:rPr>
      </w:pPr>
      <w:r>
        <w:rPr>
          <w:rStyle w:val="FootnoteReference"/>
        </w:rPr>
        <w:footnoteRef/>
      </w:r>
      <w:r w:rsidRPr="003578E5">
        <w:rPr>
          <w:lang w:val="es-ES_tradnl"/>
        </w:rPr>
        <w:tab/>
      </w:r>
      <w:r w:rsidRPr="00FA06B9">
        <w:rPr>
          <w:sz w:val="22"/>
          <w:szCs w:val="22"/>
          <w:lang w:val="es-ES_tradnl"/>
        </w:rPr>
        <w:t>Estimación, sobre todo para para 2020-2021. La atribución de recursos para los años posteriores podrá modificarse en función de lo que decida la Dirección.</w:t>
      </w:r>
    </w:p>
  </w:footnote>
  <w:footnote w:id="6">
    <w:p w:rsidR="006C122F" w:rsidRPr="00FA06B9" w:rsidRDefault="006C122F" w:rsidP="008A6947">
      <w:pPr>
        <w:pStyle w:val="FootnoteText"/>
        <w:rPr>
          <w:lang w:val="es-ES_tradnl"/>
        </w:rPr>
      </w:pPr>
      <w:r>
        <w:rPr>
          <w:rStyle w:val="FootnoteReference"/>
        </w:rPr>
        <w:footnoteRef/>
      </w:r>
      <w:r w:rsidRPr="003578E5">
        <w:rPr>
          <w:lang w:val="es-ES_tradnl"/>
        </w:rPr>
        <w:tab/>
      </w:r>
      <w:r w:rsidRPr="00FA06B9">
        <w:rPr>
          <w:sz w:val="22"/>
          <w:szCs w:val="22"/>
          <w:lang w:val="es-ES_tradnl"/>
        </w:rPr>
        <w:t>Estimación, sobre todo para 2020-2021. La atribución de recursos para los años posteriores podrá modificarse en función de lo que decida la Dirección.</w:t>
      </w:r>
    </w:p>
  </w:footnote>
  <w:footnote w:id="7">
    <w:p w:rsidR="006C122F" w:rsidRPr="00FA06B9" w:rsidRDefault="006C122F" w:rsidP="008A6947">
      <w:pPr>
        <w:pStyle w:val="FootnoteText"/>
        <w:rPr>
          <w:sz w:val="22"/>
          <w:szCs w:val="18"/>
          <w:lang w:val="es-ES_tradnl"/>
        </w:rPr>
      </w:pPr>
      <w:r>
        <w:rPr>
          <w:rStyle w:val="FootnoteReference"/>
        </w:rPr>
        <w:footnoteRef/>
      </w:r>
      <w:r w:rsidRPr="003578E5">
        <w:rPr>
          <w:lang w:val="es-ES_tradnl"/>
        </w:rPr>
        <w:tab/>
      </w:r>
      <w:r w:rsidRPr="00FA06B9">
        <w:rPr>
          <w:sz w:val="22"/>
          <w:szCs w:val="22"/>
          <w:lang w:val="es-ES_tradnl"/>
        </w:rPr>
        <w:t>Estimación, sobre todo para 2020-2021. La atribución de recursos para los años posteriores podrá modificarse en función de lo que decida la Dirección.</w:t>
      </w:r>
    </w:p>
  </w:footnote>
  <w:footnote w:id="8">
    <w:p w:rsidR="006C122F" w:rsidRPr="003578E5" w:rsidRDefault="006C122F" w:rsidP="008A6947">
      <w:pPr>
        <w:pStyle w:val="FootnoteText"/>
        <w:rPr>
          <w:lang w:val="es-ES_tradnl"/>
        </w:rPr>
      </w:pPr>
      <w:r>
        <w:rPr>
          <w:rStyle w:val="FootnoteReference"/>
        </w:rPr>
        <w:footnoteRef/>
      </w:r>
      <w:r w:rsidRPr="003578E5">
        <w:rPr>
          <w:lang w:val="es-ES_tradnl"/>
        </w:rPr>
        <w:tab/>
      </w:r>
      <w:r w:rsidRPr="003578E5">
        <w:rPr>
          <w:sz w:val="22"/>
          <w:szCs w:val="22"/>
          <w:lang w:val="es-ES_tradnl"/>
        </w:rPr>
        <w:t>Estimación, sobre todo para 2020-2021.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2F" w:rsidRPr="00635842" w:rsidRDefault="00E42E09" w:rsidP="00E42E09">
    <w:pPr>
      <w:tabs>
        <w:tab w:val="clear" w:pos="794"/>
        <w:tab w:val="clear" w:pos="1191"/>
        <w:tab w:val="clear" w:pos="1588"/>
        <w:tab w:val="clear" w:pos="1985"/>
        <w:tab w:val="center" w:pos="7088"/>
        <w:tab w:val="right" w:pos="14459"/>
      </w:tabs>
      <w:spacing w:after="120"/>
      <w:ind w:right="1"/>
      <w:rPr>
        <w:sz w:val="22"/>
        <w:szCs w:val="18"/>
        <w:lang w:val="es-ES_tradnl"/>
      </w:rPr>
    </w:pPr>
    <w:r w:rsidRPr="00635842">
      <w:rPr>
        <w:sz w:val="22"/>
        <w:szCs w:val="18"/>
      </w:rPr>
      <w:tab/>
    </w:r>
    <w:r w:rsidRPr="00635842">
      <w:rPr>
        <w:sz w:val="22"/>
        <w:szCs w:val="18"/>
        <w:lang w:val="es-ES_tradnl"/>
      </w:rPr>
      <w:t>ITU-D/TDAG17-22/24-S</w:t>
    </w:r>
    <w:r w:rsidRPr="00635842">
      <w:rPr>
        <w:sz w:val="22"/>
        <w:szCs w:val="18"/>
        <w:lang w:val="es-ES_tradnl"/>
      </w:rPr>
      <w:tab/>
      <w:t xml:space="preserve">Página </w:t>
    </w:r>
    <w:r w:rsidRPr="00635842">
      <w:rPr>
        <w:sz w:val="22"/>
        <w:szCs w:val="18"/>
      </w:rPr>
      <w:fldChar w:fldCharType="begin"/>
    </w:r>
    <w:r w:rsidRPr="00635842">
      <w:rPr>
        <w:sz w:val="22"/>
        <w:szCs w:val="18"/>
        <w:lang w:val="es-ES_tradnl"/>
      </w:rPr>
      <w:instrText xml:space="preserve"> PAGE </w:instrText>
    </w:r>
    <w:r w:rsidRPr="00635842">
      <w:rPr>
        <w:sz w:val="22"/>
        <w:szCs w:val="18"/>
      </w:rPr>
      <w:fldChar w:fldCharType="separate"/>
    </w:r>
    <w:r w:rsidR="00CF49AB">
      <w:rPr>
        <w:noProof/>
        <w:sz w:val="22"/>
        <w:szCs w:val="18"/>
        <w:lang w:val="es-ES_tradnl"/>
      </w:rPr>
      <w:t>21</w:t>
    </w:r>
    <w:r w:rsidRPr="00635842">
      <w:rPr>
        <w:sz w:val="22"/>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E09" w:rsidRPr="00635842" w:rsidRDefault="00E42E09" w:rsidP="00E42E09">
    <w:pPr>
      <w:tabs>
        <w:tab w:val="clear" w:pos="794"/>
        <w:tab w:val="clear" w:pos="1191"/>
        <w:tab w:val="clear" w:pos="1588"/>
        <w:tab w:val="clear" w:pos="1985"/>
        <w:tab w:val="center" w:pos="7088"/>
        <w:tab w:val="right" w:pos="14459"/>
      </w:tabs>
      <w:spacing w:after="120"/>
      <w:ind w:right="1"/>
      <w:rPr>
        <w:sz w:val="22"/>
        <w:szCs w:val="18"/>
        <w:lang w:val="es-ES_tradnl"/>
      </w:rPr>
    </w:pPr>
    <w:r w:rsidRPr="00635842">
      <w:rPr>
        <w:sz w:val="22"/>
        <w:szCs w:val="18"/>
      </w:rPr>
      <w:tab/>
    </w:r>
    <w:r w:rsidRPr="00635842">
      <w:rPr>
        <w:sz w:val="22"/>
        <w:szCs w:val="18"/>
        <w:lang w:val="es-ES_tradnl"/>
      </w:rPr>
      <w:t>ITU-D/TDAG17-22/24-S</w:t>
    </w:r>
    <w:r w:rsidRPr="00635842">
      <w:rPr>
        <w:sz w:val="22"/>
        <w:szCs w:val="18"/>
        <w:lang w:val="es-ES_tradnl"/>
      </w:rPr>
      <w:tab/>
      <w:t xml:space="preserve">Página </w:t>
    </w:r>
    <w:r w:rsidRPr="00635842">
      <w:rPr>
        <w:sz w:val="22"/>
        <w:szCs w:val="18"/>
      </w:rPr>
      <w:fldChar w:fldCharType="begin"/>
    </w:r>
    <w:r w:rsidRPr="00635842">
      <w:rPr>
        <w:sz w:val="22"/>
        <w:szCs w:val="18"/>
        <w:lang w:val="es-ES_tradnl"/>
      </w:rPr>
      <w:instrText xml:space="preserve"> PAGE </w:instrText>
    </w:r>
    <w:r w:rsidRPr="00635842">
      <w:rPr>
        <w:sz w:val="22"/>
        <w:szCs w:val="18"/>
      </w:rPr>
      <w:fldChar w:fldCharType="separate"/>
    </w:r>
    <w:r w:rsidR="004B38C5">
      <w:rPr>
        <w:noProof/>
        <w:sz w:val="22"/>
        <w:szCs w:val="18"/>
        <w:lang w:val="es-ES_tradnl"/>
      </w:rPr>
      <w:t>2</w:t>
    </w:r>
    <w:r w:rsidRPr="00635842">
      <w:rPr>
        <w:sz w:val="22"/>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822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A4F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94E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E05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AA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CD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A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4E2F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74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7C1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14FFB"/>
    <w:multiLevelType w:val="hybridMultilevel"/>
    <w:tmpl w:val="EEFA84D6"/>
    <w:lvl w:ilvl="0" w:tplc="CFD4996E">
      <w:start w:val="24"/>
      <w:numFmt w:val="bullet"/>
      <w:lvlText w:val="-"/>
      <w:lvlJc w:val="left"/>
      <w:pPr>
        <w:ind w:left="720" w:hanging="360"/>
      </w:pPr>
      <w:rPr>
        <w:rFonts w:ascii="Calibri" w:eastAsia="Times New Roman" w:hAnsi="Calibri" w:cs="Times New Roman" w:hint="default"/>
      </w:rPr>
    </w:lvl>
    <w:lvl w:ilvl="1" w:tplc="B2EC8D9A" w:tentative="1">
      <w:start w:val="1"/>
      <w:numFmt w:val="bullet"/>
      <w:lvlText w:val="o"/>
      <w:lvlJc w:val="left"/>
      <w:pPr>
        <w:ind w:left="1440" w:hanging="360"/>
      </w:pPr>
      <w:rPr>
        <w:rFonts w:ascii="Courier New" w:hAnsi="Courier New" w:cs="Courier New" w:hint="default"/>
      </w:rPr>
    </w:lvl>
    <w:lvl w:ilvl="2" w:tplc="CE0076B2" w:tentative="1">
      <w:start w:val="1"/>
      <w:numFmt w:val="bullet"/>
      <w:lvlText w:val=""/>
      <w:lvlJc w:val="left"/>
      <w:pPr>
        <w:ind w:left="2160" w:hanging="360"/>
      </w:pPr>
      <w:rPr>
        <w:rFonts w:ascii="Wingdings" w:hAnsi="Wingdings" w:hint="default"/>
      </w:rPr>
    </w:lvl>
    <w:lvl w:ilvl="3" w:tplc="0EB245D6" w:tentative="1">
      <w:start w:val="1"/>
      <w:numFmt w:val="bullet"/>
      <w:lvlText w:val=""/>
      <w:lvlJc w:val="left"/>
      <w:pPr>
        <w:ind w:left="2880" w:hanging="360"/>
      </w:pPr>
      <w:rPr>
        <w:rFonts w:ascii="Symbol" w:hAnsi="Symbol" w:hint="default"/>
      </w:rPr>
    </w:lvl>
    <w:lvl w:ilvl="4" w:tplc="98321BBE" w:tentative="1">
      <w:start w:val="1"/>
      <w:numFmt w:val="bullet"/>
      <w:lvlText w:val="o"/>
      <w:lvlJc w:val="left"/>
      <w:pPr>
        <w:ind w:left="3600" w:hanging="360"/>
      </w:pPr>
      <w:rPr>
        <w:rFonts w:ascii="Courier New" w:hAnsi="Courier New" w:cs="Courier New" w:hint="default"/>
      </w:rPr>
    </w:lvl>
    <w:lvl w:ilvl="5" w:tplc="C6E84684" w:tentative="1">
      <w:start w:val="1"/>
      <w:numFmt w:val="bullet"/>
      <w:lvlText w:val=""/>
      <w:lvlJc w:val="left"/>
      <w:pPr>
        <w:ind w:left="4320" w:hanging="360"/>
      </w:pPr>
      <w:rPr>
        <w:rFonts w:ascii="Wingdings" w:hAnsi="Wingdings" w:hint="default"/>
      </w:rPr>
    </w:lvl>
    <w:lvl w:ilvl="6" w:tplc="88A830EC" w:tentative="1">
      <w:start w:val="1"/>
      <w:numFmt w:val="bullet"/>
      <w:lvlText w:val=""/>
      <w:lvlJc w:val="left"/>
      <w:pPr>
        <w:ind w:left="5040" w:hanging="360"/>
      </w:pPr>
      <w:rPr>
        <w:rFonts w:ascii="Symbol" w:hAnsi="Symbol" w:hint="default"/>
      </w:rPr>
    </w:lvl>
    <w:lvl w:ilvl="7" w:tplc="26AE3AAE" w:tentative="1">
      <w:start w:val="1"/>
      <w:numFmt w:val="bullet"/>
      <w:lvlText w:val="o"/>
      <w:lvlJc w:val="left"/>
      <w:pPr>
        <w:ind w:left="5760" w:hanging="360"/>
      </w:pPr>
      <w:rPr>
        <w:rFonts w:ascii="Courier New" w:hAnsi="Courier New" w:cs="Courier New" w:hint="default"/>
      </w:rPr>
    </w:lvl>
    <w:lvl w:ilvl="8" w:tplc="8B7EFC60" w:tentative="1">
      <w:start w:val="1"/>
      <w:numFmt w:val="bullet"/>
      <w:lvlText w:val=""/>
      <w:lvlJc w:val="left"/>
      <w:pPr>
        <w:ind w:left="6480" w:hanging="360"/>
      </w:pPr>
      <w:rPr>
        <w:rFonts w:ascii="Wingdings" w:hAnsi="Wingdings" w:hint="default"/>
      </w:rPr>
    </w:lvl>
  </w:abstractNum>
  <w:abstractNum w:abstractNumId="14"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9"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25"/>
  </w:num>
  <w:num w:numId="4">
    <w:abstractNumId w:val="23"/>
  </w:num>
  <w:num w:numId="5">
    <w:abstractNumId w:val="30"/>
  </w:num>
  <w:num w:numId="6">
    <w:abstractNumId w:val="28"/>
  </w:num>
  <w:num w:numId="7">
    <w:abstractNumId w:val="35"/>
  </w:num>
  <w:num w:numId="8">
    <w:abstractNumId w:val="19"/>
  </w:num>
  <w:num w:numId="9">
    <w:abstractNumId w:val="20"/>
  </w:num>
  <w:num w:numId="10">
    <w:abstractNumId w:val="17"/>
  </w:num>
  <w:num w:numId="11">
    <w:abstractNumId w:val="36"/>
  </w:num>
  <w:num w:numId="12">
    <w:abstractNumId w:val="15"/>
  </w:num>
  <w:num w:numId="13">
    <w:abstractNumId w:val="16"/>
  </w:num>
  <w:num w:numId="14">
    <w:abstractNumId w:val="24"/>
  </w:num>
  <w:num w:numId="15">
    <w:abstractNumId w:val="18"/>
  </w:num>
  <w:num w:numId="16">
    <w:abstractNumId w:val="33"/>
  </w:num>
  <w:num w:numId="17">
    <w:abstractNumId w:val="26"/>
  </w:num>
  <w:num w:numId="18">
    <w:abstractNumId w:val="14"/>
  </w:num>
  <w:num w:numId="19">
    <w:abstractNumId w:val="21"/>
  </w:num>
  <w:num w:numId="20">
    <w:abstractNumId w:val="37"/>
  </w:num>
  <w:num w:numId="21">
    <w:abstractNumId w:val="11"/>
  </w:num>
  <w:num w:numId="22">
    <w:abstractNumId w:val="31"/>
  </w:num>
  <w:num w:numId="23">
    <w:abstractNumId w:val="32"/>
  </w:num>
  <w:num w:numId="24">
    <w:abstractNumId w:val="38"/>
  </w:num>
  <w:num w:numId="25">
    <w:abstractNumId w:val="27"/>
  </w:num>
  <w:num w:numId="26">
    <w:abstractNumId w:val="22"/>
  </w:num>
  <w:num w:numId="27">
    <w:abstractNumId w:val="10"/>
  </w:num>
  <w:num w:numId="28">
    <w:abstractNumId w:val="29"/>
  </w:num>
  <w:num w:numId="29">
    <w:abstractNumId w:val="3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94CB2"/>
    <w:rsid w:val="00213302"/>
    <w:rsid w:val="00221C14"/>
    <w:rsid w:val="00241CB9"/>
    <w:rsid w:val="002A7FAB"/>
    <w:rsid w:val="002D308A"/>
    <w:rsid w:val="002D4BE6"/>
    <w:rsid w:val="002D6772"/>
    <w:rsid w:val="00302736"/>
    <w:rsid w:val="0033649F"/>
    <w:rsid w:val="00360762"/>
    <w:rsid w:val="00390391"/>
    <w:rsid w:val="003A6275"/>
    <w:rsid w:val="003D4CFB"/>
    <w:rsid w:val="00482632"/>
    <w:rsid w:val="004B38C5"/>
    <w:rsid w:val="004B7893"/>
    <w:rsid w:val="00535C50"/>
    <w:rsid w:val="005557A3"/>
    <w:rsid w:val="005637B9"/>
    <w:rsid w:val="005643DC"/>
    <w:rsid w:val="006339E7"/>
    <w:rsid w:val="00635842"/>
    <w:rsid w:val="00635A62"/>
    <w:rsid w:val="006C122F"/>
    <w:rsid w:val="006C43D0"/>
    <w:rsid w:val="006E4AB3"/>
    <w:rsid w:val="006F39EB"/>
    <w:rsid w:val="007C3061"/>
    <w:rsid w:val="007E471D"/>
    <w:rsid w:val="00835A77"/>
    <w:rsid w:val="0088106F"/>
    <w:rsid w:val="008A6947"/>
    <w:rsid w:val="008C1852"/>
    <w:rsid w:val="008D789A"/>
    <w:rsid w:val="00917B12"/>
    <w:rsid w:val="009752D2"/>
    <w:rsid w:val="009952F6"/>
    <w:rsid w:val="009A6FC4"/>
    <w:rsid w:val="00A33516"/>
    <w:rsid w:val="00A87DD9"/>
    <w:rsid w:val="00AE1BA7"/>
    <w:rsid w:val="00BC7208"/>
    <w:rsid w:val="00BD3BC1"/>
    <w:rsid w:val="00CF49AB"/>
    <w:rsid w:val="00D16175"/>
    <w:rsid w:val="00D37568"/>
    <w:rsid w:val="00E17138"/>
    <w:rsid w:val="00E204A0"/>
    <w:rsid w:val="00E3519F"/>
    <w:rsid w:val="00E42E09"/>
    <w:rsid w:val="00E51C72"/>
    <w:rsid w:val="00E827C2"/>
    <w:rsid w:val="00EB6D19"/>
    <w:rsid w:val="00ED2681"/>
    <w:rsid w:val="00F01E28"/>
    <w:rsid w:val="00F12690"/>
    <w:rsid w:val="00FA06B9"/>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uiPriority w:val="9"/>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8A6947"/>
  </w:style>
  <w:style w:type="paragraph" w:styleId="ListParagraph">
    <w:name w:val="List Paragraph"/>
    <w:basedOn w:val="Normal"/>
    <w:uiPriority w:val="34"/>
    <w:qFormat/>
    <w:rsid w:val="008A6947"/>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Section1">
    <w:name w:val="Section_1"/>
    <w:basedOn w:val="Normal"/>
    <w:qFormat/>
    <w:rsid w:val="008A6947"/>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character" w:customStyle="1" w:styleId="CallChar">
    <w:name w:val="Call Char"/>
    <w:basedOn w:val="DefaultParagraphFont"/>
    <w:link w:val="Call"/>
    <w:locked/>
    <w:rsid w:val="008A6947"/>
    <w:rPr>
      <w:rFonts w:eastAsia="Times New Roman" w:cs="Times New Roman"/>
      <w:i/>
      <w:sz w:val="24"/>
      <w:szCs w:val="20"/>
      <w:lang w:eastAsia="en-US"/>
    </w:rPr>
  </w:style>
  <w:style w:type="paragraph" w:styleId="BalloonText">
    <w:name w:val="Balloon Text"/>
    <w:basedOn w:val="Normal"/>
    <w:link w:val="BalloonTextChar"/>
    <w:uiPriority w:val="99"/>
    <w:semiHidden/>
    <w:unhideWhenUsed/>
    <w:rsid w:val="008A694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47"/>
    <w:rPr>
      <w:rFonts w:ascii="Segoe UI" w:eastAsia="Times New Roman" w:hAnsi="Segoe UI" w:cs="Segoe UI"/>
      <w:sz w:val="18"/>
      <w:szCs w:val="18"/>
      <w:lang w:eastAsia="en-US"/>
    </w:rPr>
  </w:style>
  <w:style w:type="numbering" w:customStyle="1" w:styleId="NoList1">
    <w:name w:val="No List1"/>
    <w:next w:val="NoList"/>
    <w:uiPriority w:val="99"/>
    <w:semiHidden/>
    <w:unhideWhenUsed/>
    <w:rsid w:val="008A6947"/>
  </w:style>
  <w:style w:type="paragraph" w:customStyle="1" w:styleId="Figure">
    <w:name w:val="Figure"/>
    <w:basedOn w:val="Normal"/>
    <w:next w:val="Figuretitle"/>
    <w:rsid w:val="008A6947"/>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es-ES_tradnl"/>
    </w:rPr>
  </w:style>
  <w:style w:type="paragraph" w:customStyle="1" w:styleId="Head">
    <w:name w:val="Head"/>
    <w:basedOn w:val="Normal"/>
    <w:rsid w:val="008A694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es-ES_tradnl"/>
    </w:rPr>
  </w:style>
  <w:style w:type="paragraph" w:styleId="List">
    <w:name w:val="List"/>
    <w:basedOn w:val="Normal"/>
    <w:rsid w:val="008A694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es-ES_tradnl"/>
    </w:rPr>
  </w:style>
  <w:style w:type="paragraph" w:customStyle="1" w:styleId="Part">
    <w:name w:val="Part"/>
    <w:basedOn w:val="Normal"/>
    <w:rsid w:val="008A694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es-ES_tradnl"/>
    </w:rPr>
  </w:style>
  <w:style w:type="paragraph" w:customStyle="1" w:styleId="meeting">
    <w:name w:val="meeting"/>
    <w:basedOn w:val="Head"/>
    <w:next w:val="Head"/>
    <w:rsid w:val="008A6947"/>
    <w:pPr>
      <w:tabs>
        <w:tab w:val="left" w:pos="7371"/>
      </w:tabs>
      <w:spacing w:after="567"/>
    </w:pPr>
  </w:style>
  <w:style w:type="paragraph" w:customStyle="1" w:styleId="Subject">
    <w:name w:val="Subject"/>
    <w:basedOn w:val="Normal"/>
    <w:next w:val="Source"/>
    <w:rsid w:val="008A694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es-ES_tradnl"/>
    </w:rPr>
  </w:style>
  <w:style w:type="paragraph" w:customStyle="1" w:styleId="Data">
    <w:name w:val="Data"/>
    <w:basedOn w:val="Subject"/>
    <w:next w:val="Subject"/>
    <w:rsid w:val="008A6947"/>
  </w:style>
  <w:style w:type="character" w:styleId="FollowedHyperlink">
    <w:name w:val="FollowedHyperlink"/>
    <w:basedOn w:val="DefaultParagraphFont"/>
    <w:uiPriority w:val="99"/>
    <w:rsid w:val="008A6947"/>
    <w:rPr>
      <w:color w:val="800080"/>
      <w:u w:val="single"/>
    </w:rPr>
  </w:style>
  <w:style w:type="paragraph" w:customStyle="1" w:styleId="Table">
    <w:name w:val="Table_#"/>
    <w:basedOn w:val="Normal"/>
    <w:next w:val="Normal"/>
    <w:rsid w:val="008A6947"/>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Object">
    <w:name w:val="Object"/>
    <w:basedOn w:val="Subject"/>
    <w:next w:val="Subject"/>
    <w:rsid w:val="008A6947"/>
  </w:style>
  <w:style w:type="paragraph" w:customStyle="1" w:styleId="docnoted">
    <w:name w:val="docnoted"/>
    <w:basedOn w:val="Normal"/>
    <w:rsid w:val="008A694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s-ES_tradnl"/>
    </w:rPr>
  </w:style>
  <w:style w:type="paragraph" w:customStyle="1" w:styleId="Title10">
    <w:name w:val="Title1"/>
    <w:basedOn w:val="Normal"/>
    <w:next w:val="Normal"/>
    <w:uiPriority w:val="10"/>
    <w:qFormat/>
    <w:rsid w:val="008A6947"/>
    <w:pPr>
      <w:tabs>
        <w:tab w:val="clear" w:pos="794"/>
        <w:tab w:val="clear" w:pos="1191"/>
        <w:tab w:val="clear" w:pos="1588"/>
        <w:tab w:val="clear" w:pos="1985"/>
      </w:tabs>
      <w:overflowPunct/>
      <w:autoSpaceDE/>
      <w:autoSpaceDN/>
      <w:adjustRightInd/>
      <w:spacing w:before="0"/>
      <w:contextualSpacing/>
      <w:jc w:val="both"/>
      <w:textAlignment w:val="auto"/>
    </w:pPr>
    <w:rPr>
      <w:rFonts w:ascii="Cambria" w:eastAsia="SimSun" w:hAnsi="Cambria"/>
      <w:spacing w:val="-10"/>
      <w:kern w:val="28"/>
      <w:sz w:val="52"/>
      <w:szCs w:val="56"/>
      <w:lang w:val="en-US"/>
    </w:rPr>
  </w:style>
  <w:style w:type="character" w:customStyle="1" w:styleId="TitleChar">
    <w:name w:val="Title Char"/>
    <w:basedOn w:val="DefaultParagraphFont"/>
    <w:link w:val="Title"/>
    <w:uiPriority w:val="10"/>
    <w:rsid w:val="008A6947"/>
    <w:rPr>
      <w:rFonts w:ascii="Cambria" w:eastAsia="SimSun" w:hAnsi="Cambria" w:cs="Times New Roman"/>
      <w:spacing w:val="-10"/>
      <w:kern w:val="28"/>
      <w:sz w:val="52"/>
      <w:szCs w:val="56"/>
      <w:lang w:eastAsia="en-US"/>
    </w:rPr>
  </w:style>
  <w:style w:type="character" w:styleId="PlaceholderText">
    <w:name w:val="Placeholder Text"/>
    <w:basedOn w:val="DefaultParagraphFont"/>
    <w:uiPriority w:val="99"/>
    <w:semiHidden/>
    <w:rsid w:val="008A6947"/>
    <w:rPr>
      <w:color w:val="808080"/>
    </w:rPr>
  </w:style>
  <w:style w:type="character" w:styleId="Strong">
    <w:name w:val="Strong"/>
    <w:basedOn w:val="DefaultParagraphFont"/>
    <w:uiPriority w:val="22"/>
    <w:qFormat/>
    <w:rsid w:val="008A6947"/>
    <w:rPr>
      <w:b/>
      <w:bCs/>
    </w:rPr>
  </w:style>
  <w:style w:type="paragraph" w:customStyle="1" w:styleId="IntenseQuote1">
    <w:name w:val="Intense Quote1"/>
    <w:basedOn w:val="Normal"/>
    <w:next w:val="Normal"/>
    <w:uiPriority w:val="30"/>
    <w:qFormat/>
    <w:rsid w:val="008A6947"/>
    <w:pPr>
      <w:pBdr>
        <w:top w:val="single" w:sz="4" w:space="10" w:color="4F81BD"/>
        <w:bottom w:val="single" w:sz="4" w:space="10" w:color="4F81BD"/>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4F81BD"/>
      <w:sz w:val="22"/>
      <w:szCs w:val="22"/>
      <w:lang w:val="en-US"/>
    </w:rPr>
  </w:style>
  <w:style w:type="character" w:customStyle="1" w:styleId="IntenseQuoteChar">
    <w:name w:val="Intense Quote Char"/>
    <w:basedOn w:val="DefaultParagraphFont"/>
    <w:link w:val="IntenseQuote"/>
    <w:uiPriority w:val="30"/>
    <w:rsid w:val="008A6947"/>
    <w:rPr>
      <w:rFonts w:ascii="Calibri" w:eastAsia="Calibri" w:hAnsi="Calibri" w:cs="Arial"/>
      <w:i/>
      <w:iCs/>
      <w:color w:val="4F81BD"/>
      <w:lang w:eastAsia="en-US"/>
    </w:rPr>
  </w:style>
  <w:style w:type="character" w:customStyle="1" w:styleId="IntenseReference1">
    <w:name w:val="Intense Reference1"/>
    <w:basedOn w:val="DefaultParagraphFont"/>
    <w:uiPriority w:val="32"/>
    <w:qFormat/>
    <w:rsid w:val="008A6947"/>
    <w:rPr>
      <w:b/>
      <w:bCs/>
      <w:smallCaps/>
      <w:color w:val="4F81BD"/>
      <w:spacing w:val="5"/>
    </w:rPr>
  </w:style>
  <w:style w:type="character" w:customStyle="1" w:styleId="SubtleReference1">
    <w:name w:val="Subtle Reference1"/>
    <w:basedOn w:val="DefaultParagraphFont"/>
    <w:uiPriority w:val="31"/>
    <w:qFormat/>
    <w:rsid w:val="008A6947"/>
    <w:rPr>
      <w:smallCaps/>
      <w:color w:val="5A5A5A"/>
    </w:rPr>
  </w:style>
  <w:style w:type="paragraph" w:customStyle="1" w:styleId="SimpleHeading">
    <w:name w:val="Simple Heading"/>
    <w:basedOn w:val="Normal"/>
    <w:link w:val="SimpleHeadingChar"/>
    <w:qFormat/>
    <w:rsid w:val="008A6947"/>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Calibri" w:cs="Arial"/>
      <w:b/>
      <w:sz w:val="22"/>
      <w:szCs w:val="22"/>
      <w:lang w:val="en-US"/>
    </w:rPr>
  </w:style>
  <w:style w:type="character" w:customStyle="1" w:styleId="SimpleHeadingChar">
    <w:name w:val="Simple Heading Char"/>
    <w:basedOn w:val="DefaultParagraphFont"/>
    <w:link w:val="SimpleHeading"/>
    <w:rsid w:val="008A6947"/>
    <w:rPr>
      <w:rFonts w:eastAsia="Calibri" w:cs="Arial"/>
      <w:b/>
      <w:lang w:val="en-US" w:eastAsia="en-US"/>
    </w:rPr>
  </w:style>
  <w:style w:type="paragraph" w:customStyle="1" w:styleId="Ideas">
    <w:name w:val="Ideas"/>
    <w:basedOn w:val="Heading1"/>
    <w:link w:val="IdeasChar"/>
    <w:qFormat/>
    <w:rsid w:val="008A6947"/>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Cambria" w:eastAsia="SimSun" w:hAnsi="Cambria"/>
      <w:b w:val="0"/>
      <w:color w:val="F79646"/>
      <w:sz w:val="32"/>
      <w:szCs w:val="32"/>
      <w:lang w:val="es-ES_tradnl"/>
    </w:rPr>
  </w:style>
  <w:style w:type="character" w:customStyle="1" w:styleId="IdeasChar">
    <w:name w:val="Ideas Char"/>
    <w:basedOn w:val="Heading1Char"/>
    <w:link w:val="Ideas"/>
    <w:rsid w:val="008A6947"/>
    <w:rPr>
      <w:rFonts w:ascii="Cambria" w:eastAsia="SimSun" w:hAnsi="Cambria" w:cs="Times New Roman"/>
      <w:b w:val="0"/>
      <w:color w:val="F79646"/>
      <w:sz w:val="32"/>
      <w:szCs w:val="32"/>
      <w:lang w:val="es-ES_tradnl" w:eastAsia="en-US"/>
    </w:rPr>
  </w:style>
  <w:style w:type="table" w:customStyle="1" w:styleId="TableGrid1">
    <w:name w:val="Table Grid1"/>
    <w:basedOn w:val="TableNormal"/>
    <w:next w:val="TableGrid"/>
    <w:uiPriority w:val="39"/>
    <w:rsid w:val="008A694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8A6947"/>
    <w:pPr>
      <w:spacing w:after="0" w:line="240" w:lineRule="auto"/>
    </w:pPr>
    <w:rPr>
      <w:rFonts w:eastAsia="Calibri"/>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A6947"/>
    <w:rPr>
      <w:sz w:val="16"/>
      <w:szCs w:val="16"/>
    </w:rPr>
  </w:style>
  <w:style w:type="paragraph" w:customStyle="1" w:styleId="CommentText1">
    <w:name w:val="Comment Text1"/>
    <w:basedOn w:val="Normal"/>
    <w:next w:val="CommentText"/>
    <w:link w:val="CommentTextChar"/>
    <w:uiPriority w:val="99"/>
    <w:semiHidden/>
    <w:unhideWhenUsed/>
    <w:rsid w:val="008A6947"/>
    <w:pPr>
      <w:tabs>
        <w:tab w:val="clear" w:pos="794"/>
        <w:tab w:val="clear" w:pos="1191"/>
        <w:tab w:val="clear" w:pos="1588"/>
        <w:tab w:val="clear" w:pos="1985"/>
      </w:tabs>
      <w:overflowPunct/>
      <w:autoSpaceDE/>
      <w:autoSpaceDN/>
      <w:adjustRightInd/>
      <w:spacing w:before="0" w:after="160"/>
      <w:jc w:val="both"/>
      <w:textAlignment w:val="auto"/>
    </w:pPr>
    <w:rPr>
      <w:rFonts w:ascii="Calibri" w:eastAsia="Calibri" w:hAnsi="Calibri" w:cs="Arial"/>
      <w:sz w:val="22"/>
      <w:szCs w:val="22"/>
    </w:rPr>
  </w:style>
  <w:style w:type="character" w:customStyle="1" w:styleId="CommentTextChar">
    <w:name w:val="Comment Text Char"/>
    <w:basedOn w:val="DefaultParagraphFont"/>
    <w:link w:val="CommentText1"/>
    <w:uiPriority w:val="99"/>
    <w:semiHidden/>
    <w:rsid w:val="008A6947"/>
    <w:rPr>
      <w:rFonts w:ascii="Calibri" w:eastAsia="Calibri" w:hAnsi="Calibri" w:cs="Arial"/>
      <w:lang w:eastAsia="en-US"/>
    </w:rPr>
  </w:style>
  <w:style w:type="paragraph" w:styleId="CommentText">
    <w:name w:val="annotation text"/>
    <w:basedOn w:val="Normal"/>
    <w:link w:val="CommentTextChar1"/>
    <w:uiPriority w:val="99"/>
    <w:semiHidden/>
    <w:unhideWhenUsed/>
    <w:rsid w:val="008A6947"/>
    <w:rPr>
      <w:sz w:val="20"/>
    </w:rPr>
  </w:style>
  <w:style w:type="character" w:customStyle="1" w:styleId="CommentTextChar1">
    <w:name w:val="Comment Text Char1"/>
    <w:basedOn w:val="DefaultParagraphFont"/>
    <w:link w:val="CommentText"/>
    <w:uiPriority w:val="99"/>
    <w:semiHidden/>
    <w:rsid w:val="008A6947"/>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A6947"/>
    <w:pPr>
      <w:tabs>
        <w:tab w:val="clear" w:pos="794"/>
        <w:tab w:val="clear" w:pos="1191"/>
        <w:tab w:val="clear" w:pos="1588"/>
        <w:tab w:val="clear" w:pos="1985"/>
      </w:tabs>
      <w:overflowPunct/>
      <w:autoSpaceDE/>
      <w:autoSpaceDN/>
      <w:adjustRightInd/>
      <w:spacing w:before="0" w:after="160"/>
      <w:jc w:val="both"/>
      <w:textAlignment w:val="auto"/>
    </w:pPr>
    <w:rPr>
      <w:rFonts w:eastAsia="Calibri" w:cs="Arial"/>
      <w:b/>
      <w:bCs/>
      <w:lang w:val="en-US"/>
    </w:rPr>
  </w:style>
  <w:style w:type="character" w:customStyle="1" w:styleId="CommentSubjectChar">
    <w:name w:val="Comment Subject Char"/>
    <w:basedOn w:val="CommentTextChar1"/>
    <w:link w:val="CommentSubject"/>
    <w:uiPriority w:val="99"/>
    <w:semiHidden/>
    <w:rsid w:val="008A6947"/>
    <w:rPr>
      <w:rFonts w:eastAsia="Calibri" w:cs="Arial"/>
      <w:b/>
      <w:bCs/>
      <w:sz w:val="20"/>
      <w:szCs w:val="20"/>
      <w:lang w:val="en-US" w:eastAsia="en-US"/>
    </w:rPr>
  </w:style>
  <w:style w:type="paragraph" w:customStyle="1" w:styleId="Otherideas">
    <w:name w:val="Other ideas"/>
    <w:basedOn w:val="Heading2"/>
    <w:link w:val="OtherideasChar"/>
    <w:qFormat/>
    <w:rsid w:val="008A6947"/>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Cambria" w:eastAsia="SimSun" w:hAnsi="Cambria"/>
      <w:b w:val="0"/>
      <w:color w:val="E36C0A"/>
      <w:sz w:val="26"/>
      <w:szCs w:val="26"/>
      <w:lang w:val="es-ES_tradnl"/>
    </w:rPr>
  </w:style>
  <w:style w:type="character" w:customStyle="1" w:styleId="OtherideasChar">
    <w:name w:val="Other ideas Char"/>
    <w:basedOn w:val="Heading2Char"/>
    <w:link w:val="Otherideas"/>
    <w:rsid w:val="008A6947"/>
    <w:rPr>
      <w:rFonts w:ascii="Cambria" w:eastAsia="SimSun" w:hAnsi="Cambria" w:cs="Times New Roman"/>
      <w:b w:val="0"/>
      <w:color w:val="E36C0A"/>
      <w:sz w:val="26"/>
      <w:szCs w:val="26"/>
      <w:lang w:val="es-ES_tradnl" w:eastAsia="en-US"/>
    </w:rPr>
  </w:style>
  <w:style w:type="table" w:customStyle="1" w:styleId="PlainTable21">
    <w:name w:val="Plain Table 21"/>
    <w:basedOn w:val="TableNormal"/>
    <w:uiPriority w:val="42"/>
    <w:rsid w:val="008A6947"/>
    <w:pPr>
      <w:spacing w:after="0" w:line="240" w:lineRule="auto"/>
    </w:pPr>
    <w:rPr>
      <w:rFonts w:eastAsia="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8A6947"/>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8A6947"/>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Calibri" w:cs="Arial"/>
      <w:sz w:val="20"/>
      <w:szCs w:val="22"/>
      <w:lang w:val="en-US"/>
    </w:rPr>
  </w:style>
  <w:style w:type="table" w:customStyle="1" w:styleId="GridTable4-Accent12">
    <w:name w:val="Grid Table 4 - Accent 12"/>
    <w:basedOn w:val="TableNormal"/>
    <w:uiPriority w:val="49"/>
    <w:rsid w:val="008A6947"/>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22">
    <w:name w:val="Plain Table 22"/>
    <w:basedOn w:val="TableNormal"/>
    <w:uiPriority w:val="42"/>
    <w:rsid w:val="008A6947"/>
    <w:pPr>
      <w:spacing w:after="0" w:line="240" w:lineRule="auto"/>
    </w:pPr>
    <w:rPr>
      <w:rFonts w:eastAsia="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1">
    <w:name w:val="Light List - Accent 11"/>
    <w:basedOn w:val="TableNormal"/>
    <w:next w:val="LightList-Accent1"/>
    <w:uiPriority w:val="61"/>
    <w:rsid w:val="008A6947"/>
    <w:pPr>
      <w:spacing w:after="0" w:line="240" w:lineRule="auto"/>
    </w:pPr>
    <w:rPr>
      <w:rFonts w:eastAsia="Calibri"/>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8A6947"/>
    <w:pPr>
      <w:spacing w:after="0" w:line="240" w:lineRule="auto"/>
    </w:pPr>
    <w:rPr>
      <w:rFonts w:eastAsia="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next w:val="MediumShading1-Accent1"/>
    <w:uiPriority w:val="63"/>
    <w:rsid w:val="008A6947"/>
    <w:pPr>
      <w:spacing w:after="0" w:line="240" w:lineRule="auto"/>
    </w:pPr>
    <w:rPr>
      <w:rFonts w:eastAsia="Calibri"/>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aption1">
    <w:name w:val="Caption1"/>
    <w:basedOn w:val="Normal"/>
    <w:next w:val="Normal"/>
    <w:uiPriority w:val="35"/>
    <w:unhideWhenUsed/>
    <w:qFormat/>
    <w:rsid w:val="008A6947"/>
    <w:pPr>
      <w:tabs>
        <w:tab w:val="clear" w:pos="794"/>
        <w:tab w:val="clear" w:pos="1191"/>
        <w:tab w:val="clear" w:pos="1588"/>
        <w:tab w:val="clear" w:pos="1985"/>
      </w:tabs>
      <w:overflowPunct/>
      <w:autoSpaceDE/>
      <w:autoSpaceDN/>
      <w:adjustRightInd/>
      <w:spacing w:before="0" w:after="200"/>
      <w:jc w:val="both"/>
      <w:textAlignment w:val="auto"/>
    </w:pPr>
    <w:rPr>
      <w:rFonts w:eastAsia="Calibri" w:cs="Arial"/>
      <w:i/>
      <w:iCs/>
      <w:color w:val="1F497D"/>
      <w:sz w:val="18"/>
      <w:szCs w:val="18"/>
      <w:lang w:val="en-US"/>
    </w:rPr>
  </w:style>
  <w:style w:type="table" w:customStyle="1" w:styleId="ListTable3-Accent11">
    <w:name w:val="List Table 3 - Accent 11"/>
    <w:basedOn w:val="TableNormal"/>
    <w:next w:val="ListTable3-Accent1"/>
    <w:uiPriority w:val="48"/>
    <w:rsid w:val="008A6947"/>
    <w:pPr>
      <w:spacing w:after="0" w:line="240" w:lineRule="auto"/>
    </w:pPr>
    <w:rPr>
      <w:rFonts w:eastAsia="Calibri"/>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Revision1">
    <w:name w:val="Revision1"/>
    <w:next w:val="Revision"/>
    <w:hidden/>
    <w:uiPriority w:val="99"/>
    <w:semiHidden/>
    <w:rsid w:val="008A6947"/>
    <w:pPr>
      <w:spacing w:after="0" w:line="240" w:lineRule="auto"/>
    </w:pPr>
    <w:rPr>
      <w:rFonts w:eastAsia="Calibri"/>
      <w:lang w:val="en-US" w:eastAsia="en-US"/>
    </w:rPr>
  </w:style>
  <w:style w:type="paragraph" w:customStyle="1" w:styleId="Docnumber">
    <w:name w:val="Docnumber"/>
    <w:basedOn w:val="Normal"/>
    <w:link w:val="DocnumberChar"/>
    <w:rsid w:val="008A6947"/>
    <w:pPr>
      <w:tabs>
        <w:tab w:val="clear" w:pos="794"/>
        <w:tab w:val="clear" w:pos="1191"/>
        <w:tab w:val="clear" w:pos="1588"/>
        <w:tab w:val="clear" w:pos="1985"/>
      </w:tabs>
      <w:overflowPunct/>
      <w:autoSpaceDE/>
      <w:autoSpaceDN/>
      <w:adjustRightInd/>
      <w:spacing w:after="160" w:line="259" w:lineRule="auto"/>
      <w:jc w:val="right"/>
      <w:textAlignment w:val="auto"/>
    </w:pPr>
    <w:rPr>
      <w:rFonts w:ascii="Times New Roman" w:eastAsia="Calibri" w:hAnsi="Times New Roman"/>
      <w:b/>
      <w:bCs/>
      <w:sz w:val="40"/>
      <w:szCs w:val="22"/>
      <w:lang w:val="en-US"/>
    </w:rPr>
  </w:style>
  <w:style w:type="character" w:customStyle="1" w:styleId="DocnumberChar">
    <w:name w:val="Docnumber Char"/>
    <w:basedOn w:val="DefaultParagraphFont"/>
    <w:link w:val="Docnumber"/>
    <w:rsid w:val="008A6947"/>
    <w:rPr>
      <w:rFonts w:ascii="Times New Roman" w:eastAsia="Calibri" w:hAnsi="Times New Roman" w:cs="Times New Roman"/>
      <w:b/>
      <w:bCs/>
      <w:sz w:val="40"/>
      <w:lang w:val="en-US" w:eastAsia="en-US"/>
    </w:rPr>
  </w:style>
  <w:style w:type="character" w:customStyle="1" w:styleId="hps">
    <w:name w:val="hps"/>
    <w:basedOn w:val="DefaultParagraphFont"/>
    <w:rsid w:val="008A6947"/>
  </w:style>
  <w:style w:type="table" w:customStyle="1" w:styleId="GridTable4-Accent121">
    <w:name w:val="Grid Table 4 - Accent 121"/>
    <w:basedOn w:val="TableNormal"/>
    <w:uiPriority w:val="49"/>
    <w:rsid w:val="008A6947"/>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2">
    <w:name w:val="Grid Table 4 - Accent 122"/>
    <w:basedOn w:val="TableNormal"/>
    <w:uiPriority w:val="49"/>
    <w:rsid w:val="008A6947"/>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3">
    <w:name w:val="Grid Table 4 - Accent 123"/>
    <w:basedOn w:val="TableNormal"/>
    <w:uiPriority w:val="49"/>
    <w:rsid w:val="008A6947"/>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enumlev1Char">
    <w:name w:val="enumlev1 Char"/>
    <w:basedOn w:val="DefaultParagraphFont"/>
    <w:link w:val="enumlev1"/>
    <w:locked/>
    <w:rsid w:val="008A6947"/>
    <w:rPr>
      <w:rFonts w:eastAsia="Times New Roman" w:cs="Times New Roman"/>
      <w:sz w:val="24"/>
      <w:szCs w:val="20"/>
      <w:lang w:eastAsia="en-US"/>
    </w:rPr>
  </w:style>
  <w:style w:type="paragraph" w:styleId="Title">
    <w:name w:val="Title"/>
    <w:basedOn w:val="Normal"/>
    <w:next w:val="Normal"/>
    <w:link w:val="TitleChar"/>
    <w:uiPriority w:val="10"/>
    <w:qFormat/>
    <w:rsid w:val="008A6947"/>
    <w:pPr>
      <w:spacing w:before="0"/>
      <w:contextualSpacing/>
    </w:pPr>
    <w:rPr>
      <w:rFonts w:ascii="Cambria" w:eastAsia="SimSun" w:hAnsi="Cambria"/>
      <w:spacing w:val="-10"/>
      <w:kern w:val="28"/>
      <w:sz w:val="52"/>
      <w:szCs w:val="56"/>
    </w:rPr>
  </w:style>
  <w:style w:type="character" w:customStyle="1" w:styleId="TitleChar1">
    <w:name w:val="Title Char1"/>
    <w:basedOn w:val="DefaultParagraphFont"/>
    <w:uiPriority w:val="10"/>
    <w:rsid w:val="008A6947"/>
    <w:rPr>
      <w:rFonts w:asciiTheme="majorHAnsi" w:eastAsiaTheme="majorEastAsia" w:hAnsiTheme="majorHAnsi" w:cstheme="majorBidi"/>
      <w:spacing w:val="-10"/>
      <w:kern w:val="28"/>
      <w:sz w:val="56"/>
      <w:szCs w:val="56"/>
      <w:lang w:eastAsia="en-US"/>
    </w:rPr>
  </w:style>
  <w:style w:type="paragraph" w:styleId="IntenseQuote">
    <w:name w:val="Intense Quote"/>
    <w:basedOn w:val="Normal"/>
    <w:next w:val="Normal"/>
    <w:link w:val="IntenseQuoteChar"/>
    <w:uiPriority w:val="30"/>
    <w:qFormat/>
    <w:rsid w:val="008A6947"/>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i/>
      <w:iCs/>
      <w:color w:val="4F81BD"/>
      <w:sz w:val="22"/>
      <w:szCs w:val="22"/>
    </w:rPr>
  </w:style>
  <w:style w:type="character" w:customStyle="1" w:styleId="IntenseQuoteChar1">
    <w:name w:val="Intense Quote Char1"/>
    <w:basedOn w:val="DefaultParagraphFont"/>
    <w:uiPriority w:val="30"/>
    <w:rsid w:val="008A6947"/>
    <w:rPr>
      <w:rFonts w:eastAsia="Times New Roman" w:cs="Times New Roman"/>
      <w:i/>
      <w:iCs/>
      <w:color w:val="4F81BD" w:themeColor="accent1"/>
      <w:sz w:val="24"/>
      <w:szCs w:val="20"/>
      <w:lang w:eastAsia="en-US"/>
    </w:rPr>
  </w:style>
  <w:style w:type="character" w:styleId="IntenseReference">
    <w:name w:val="Intense Reference"/>
    <w:basedOn w:val="DefaultParagraphFont"/>
    <w:uiPriority w:val="32"/>
    <w:qFormat/>
    <w:rsid w:val="008A6947"/>
    <w:rPr>
      <w:b/>
      <w:bCs/>
      <w:smallCaps/>
      <w:color w:val="4F81BD" w:themeColor="accent1"/>
      <w:spacing w:val="5"/>
    </w:rPr>
  </w:style>
  <w:style w:type="character" w:styleId="SubtleReference">
    <w:name w:val="Subtle Reference"/>
    <w:basedOn w:val="DefaultParagraphFont"/>
    <w:uiPriority w:val="31"/>
    <w:qFormat/>
    <w:rsid w:val="008A6947"/>
    <w:rPr>
      <w:smallCaps/>
      <w:color w:val="5A5A5A" w:themeColor="text1" w:themeTint="A5"/>
    </w:rPr>
  </w:style>
  <w:style w:type="table" w:styleId="LightList-Accent1">
    <w:name w:val="Light List Accent 1"/>
    <w:basedOn w:val="TableNormal"/>
    <w:uiPriority w:val="61"/>
    <w:semiHidden/>
    <w:unhideWhenUsed/>
    <w:rsid w:val="008A69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semiHidden/>
    <w:unhideWhenUsed/>
    <w:rsid w:val="008A694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semiHidden/>
    <w:unhideWhenUsed/>
    <w:rsid w:val="008A694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Table3-Accent1">
    <w:name w:val="List Table 3 Accent 1"/>
    <w:basedOn w:val="TableNormal"/>
    <w:uiPriority w:val="48"/>
    <w:rsid w:val="008A694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8A6947"/>
    <w:pPr>
      <w:spacing w:after="0" w:line="240" w:lineRule="auto"/>
    </w:pPr>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pub/S-CONF-PLEN-2015/es" TargetMode="External"/><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pub/S-CONF-PLEN-2015/es"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0">
                <a:solidFill>
                  <a:schemeClr val="accent1"/>
                </a:solidFill>
                <a:latin typeface="+mj-lt"/>
              </a:rPr>
              <a:t>Atribución</a:t>
            </a:r>
            <a:r>
              <a:rPr lang="en-US" sz="1200" b="0" baseline="0">
                <a:solidFill>
                  <a:schemeClr val="accent1"/>
                </a:solidFill>
                <a:latin typeface="+mj-lt"/>
              </a:rPr>
              <a:t> de</a:t>
            </a:r>
            <a:r>
              <a:rPr lang="en-US" sz="1200" b="0">
                <a:solidFill>
                  <a:schemeClr val="accent1"/>
                </a:solidFill>
                <a:latin typeface="+mj-lt"/>
              </a:rPr>
              <a:t> recursos planificada</a:t>
            </a:r>
            <a:r>
              <a:rPr lang="en-US" sz="1200" b="0" baseline="0">
                <a:solidFill>
                  <a:schemeClr val="accent1"/>
                </a:solidFill>
                <a:latin typeface="+mj-lt"/>
              </a:rPr>
              <a:t> </a:t>
            </a:r>
            <a:r>
              <a:rPr lang="en-US" sz="1200" b="0">
                <a:solidFill>
                  <a:schemeClr val="accent1"/>
                </a:solidFill>
                <a:latin typeface="+mj-lt"/>
              </a:rPr>
              <a:t>por Facilitador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0">
                <a:solidFill>
                  <a:schemeClr val="accent1"/>
                </a:solidFill>
                <a:latin typeface="+mj-lt"/>
              </a:rPr>
              <a:t>Atribución de recursos planificada</a:t>
            </a:r>
            <a:r>
              <a:rPr lang="en-US" sz="1200" b="0" baseline="0">
                <a:solidFill>
                  <a:schemeClr val="accent1"/>
                </a:solidFill>
                <a:latin typeface="+mj-lt"/>
              </a:rPr>
              <a:t> por </a:t>
            </a:r>
            <a:r>
              <a:rPr lang="en-US" sz="1200" b="0">
                <a:solidFill>
                  <a:schemeClr val="accent1"/>
                </a:solidFill>
                <a:latin typeface="+mj-lt"/>
              </a:rPr>
              <a:t>Objectivo</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1740-0DD3-4361-B162-6703A4E2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6</cp:revision>
  <cp:lastPrinted>2017-05-08T13:51:00Z</cp:lastPrinted>
  <dcterms:created xsi:type="dcterms:W3CDTF">2017-05-08T12:48:00Z</dcterms:created>
  <dcterms:modified xsi:type="dcterms:W3CDTF">2017-05-08T14:06:00Z</dcterms:modified>
</cp:coreProperties>
</file>