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975"/>
        <w:gridCol w:w="2996"/>
      </w:tblGrid>
      <w:tr w:rsidR="00B46DF3" w:rsidRPr="003F6588" w:rsidTr="000C61E9">
        <w:trPr>
          <w:cantSplit/>
          <w:trHeight w:val="1134"/>
        </w:trPr>
        <w:tc>
          <w:tcPr>
            <w:tcW w:w="1276" w:type="dxa"/>
          </w:tcPr>
          <w:p w:rsidR="00B46DF3" w:rsidRPr="003F6588" w:rsidRDefault="00107E85" w:rsidP="00DC2BAB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  <w:lang w:val="fr-FR"/>
              </w:rPr>
            </w:pPr>
            <w:r w:rsidRPr="003F6588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8480" behindDoc="0" locked="0" layoutInCell="1" allowOverlap="1" wp14:anchorId="0B6179C0" wp14:editId="3588688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75" w:type="dxa"/>
          </w:tcPr>
          <w:p w:rsidR="00156BF6" w:rsidRPr="003F6588" w:rsidRDefault="00156BF6" w:rsidP="00DC2BAB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3F6588">
              <w:rPr>
                <w:b/>
                <w:sz w:val="32"/>
                <w:szCs w:val="32"/>
                <w:lang w:val="fr-FR"/>
              </w:rPr>
              <w:t>Groupe</w:t>
            </w:r>
            <w:r w:rsidRPr="003F6588">
              <w:rPr>
                <w:b/>
                <w:bCs/>
                <w:sz w:val="32"/>
                <w:szCs w:val="32"/>
                <w:lang w:val="fr-FR"/>
              </w:rPr>
              <w:t xml:space="preserve"> consultatif pour le développement </w:t>
            </w:r>
            <w:r w:rsidRPr="003F6588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:rsidR="00E55807" w:rsidRPr="003F6588" w:rsidRDefault="00156BF6" w:rsidP="00DC2BAB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3F6588">
              <w:rPr>
                <w:b/>
                <w:bCs/>
                <w:sz w:val="26"/>
                <w:szCs w:val="26"/>
                <w:lang w:val="fr-FR"/>
              </w:rPr>
              <w:t>22ème réunion, Genève, 9-12 mai 2017</w:t>
            </w:r>
          </w:p>
        </w:tc>
        <w:tc>
          <w:tcPr>
            <w:tcW w:w="2996" w:type="dxa"/>
          </w:tcPr>
          <w:p w:rsidR="00B46DF3" w:rsidRPr="003F6588" w:rsidRDefault="000C61E9" w:rsidP="00DC2BAB">
            <w:pPr>
              <w:spacing w:before="0"/>
              <w:ind w:right="142"/>
              <w:jc w:val="right"/>
              <w:rPr>
                <w:lang w:val="fr-FR"/>
              </w:rPr>
            </w:pPr>
            <w:r w:rsidRPr="003F6588">
              <w:rPr>
                <w:noProof/>
                <w:lang w:val="en-GB" w:eastAsia="zh-CN"/>
              </w:rPr>
              <w:drawing>
                <wp:anchor distT="0" distB="0" distL="114300" distR="114300" simplePos="0" relativeHeight="251670528" behindDoc="0" locked="0" layoutInCell="1" allowOverlap="1" wp14:anchorId="2B6F8AB6" wp14:editId="71292747">
                  <wp:simplePos x="0" y="0"/>
                  <wp:positionH relativeFrom="column">
                    <wp:posOffset>-40234</wp:posOffset>
                  </wp:positionH>
                  <wp:positionV relativeFrom="paragraph">
                    <wp:posOffset>30252</wp:posOffset>
                  </wp:positionV>
                  <wp:extent cx="1859825" cy="795565"/>
                  <wp:effectExtent l="0" t="0" r="7620" b="508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825" cy="79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3F6588" w:rsidTr="000C61E9">
        <w:trPr>
          <w:cantSplit/>
        </w:trPr>
        <w:tc>
          <w:tcPr>
            <w:tcW w:w="7251" w:type="dxa"/>
            <w:gridSpan w:val="2"/>
            <w:tcBorders>
              <w:top w:val="single" w:sz="12" w:space="0" w:color="auto"/>
            </w:tcBorders>
          </w:tcPr>
          <w:p w:rsidR="00683C32" w:rsidRPr="003F6588" w:rsidRDefault="00683C32" w:rsidP="00DC2BAB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:rsidR="00683C32" w:rsidRPr="003F6588" w:rsidRDefault="00683C32" w:rsidP="00DC2BAB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3F6588" w:rsidTr="000C61E9">
        <w:trPr>
          <w:cantSplit/>
        </w:trPr>
        <w:tc>
          <w:tcPr>
            <w:tcW w:w="7251" w:type="dxa"/>
            <w:gridSpan w:val="2"/>
          </w:tcPr>
          <w:p w:rsidR="00683C32" w:rsidRPr="003F6588" w:rsidRDefault="00683C32" w:rsidP="00DC2BAB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683C32" w:rsidRPr="003F6588" w:rsidRDefault="00323587" w:rsidP="00DC2BAB">
            <w:pPr>
              <w:spacing w:before="0"/>
              <w:rPr>
                <w:bCs/>
                <w:szCs w:val="24"/>
                <w:lang w:val="fr-FR"/>
              </w:rPr>
            </w:pPr>
            <w:r w:rsidRPr="003F6588">
              <w:rPr>
                <w:b/>
                <w:bCs/>
                <w:szCs w:val="28"/>
                <w:lang w:val="fr-FR"/>
              </w:rPr>
              <w:t xml:space="preserve">Document </w:t>
            </w:r>
            <w:bookmarkStart w:id="0" w:name="DocRef1"/>
            <w:bookmarkEnd w:id="0"/>
            <w:r w:rsidRPr="003F6588">
              <w:rPr>
                <w:b/>
                <w:bCs/>
                <w:szCs w:val="28"/>
                <w:lang w:val="fr-FR"/>
              </w:rPr>
              <w:t>TDAG17-22/</w:t>
            </w:r>
            <w:bookmarkStart w:id="1" w:name="DocNo1"/>
            <w:bookmarkEnd w:id="1"/>
            <w:r w:rsidR="00C50E79" w:rsidRPr="003F6588">
              <w:rPr>
                <w:b/>
                <w:bCs/>
                <w:szCs w:val="28"/>
                <w:lang w:val="fr-FR"/>
              </w:rPr>
              <w:t>25</w:t>
            </w:r>
            <w:r w:rsidRPr="003F6588">
              <w:rPr>
                <w:b/>
                <w:bCs/>
                <w:szCs w:val="28"/>
                <w:lang w:val="fr-FR"/>
              </w:rPr>
              <w:t>-F</w:t>
            </w:r>
          </w:p>
        </w:tc>
      </w:tr>
      <w:tr w:rsidR="00683C32" w:rsidRPr="003F6588" w:rsidTr="000C61E9">
        <w:trPr>
          <w:cantSplit/>
        </w:trPr>
        <w:tc>
          <w:tcPr>
            <w:tcW w:w="7251" w:type="dxa"/>
            <w:gridSpan w:val="2"/>
          </w:tcPr>
          <w:p w:rsidR="00683C32" w:rsidRPr="003F6588" w:rsidRDefault="00683C32" w:rsidP="00DC2BAB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683C32" w:rsidRPr="003F6588" w:rsidRDefault="00C50E79" w:rsidP="00DC2BAB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3F6588">
              <w:rPr>
                <w:b/>
                <w:bCs/>
                <w:szCs w:val="28"/>
                <w:lang w:val="fr-FR"/>
              </w:rPr>
              <w:t>28 février</w:t>
            </w:r>
            <w:r w:rsidR="00323587" w:rsidRPr="003F6588">
              <w:rPr>
                <w:b/>
                <w:bCs/>
                <w:szCs w:val="28"/>
                <w:lang w:val="fr-FR"/>
              </w:rPr>
              <w:t xml:space="preserve"> 2017</w:t>
            </w:r>
          </w:p>
        </w:tc>
      </w:tr>
      <w:tr w:rsidR="00683C32" w:rsidRPr="003F6588" w:rsidTr="000C61E9">
        <w:trPr>
          <w:cantSplit/>
        </w:trPr>
        <w:tc>
          <w:tcPr>
            <w:tcW w:w="7251" w:type="dxa"/>
            <w:gridSpan w:val="2"/>
          </w:tcPr>
          <w:p w:rsidR="00683C32" w:rsidRPr="003F6588" w:rsidRDefault="00683C32" w:rsidP="00DC2BAB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514D2F" w:rsidRPr="003F6588" w:rsidRDefault="00323587" w:rsidP="00DC2BAB">
            <w:pPr>
              <w:spacing w:before="0"/>
              <w:rPr>
                <w:szCs w:val="24"/>
                <w:lang w:val="fr-FR"/>
              </w:rPr>
            </w:pPr>
            <w:r w:rsidRPr="003F6588">
              <w:rPr>
                <w:b/>
                <w:szCs w:val="28"/>
                <w:lang w:val="fr-FR"/>
              </w:rPr>
              <w:t>Original:</w:t>
            </w:r>
            <w:bookmarkStart w:id="3" w:name="Original"/>
            <w:bookmarkEnd w:id="3"/>
            <w:r w:rsidR="00C50E79" w:rsidRPr="003F6588">
              <w:rPr>
                <w:b/>
                <w:szCs w:val="28"/>
                <w:lang w:val="fr-FR"/>
              </w:rPr>
              <w:t xml:space="preserve"> anglais</w:t>
            </w:r>
          </w:p>
        </w:tc>
      </w:tr>
      <w:tr w:rsidR="00A13162" w:rsidRPr="003F6588" w:rsidTr="000C61E9">
        <w:trPr>
          <w:cantSplit/>
          <w:trHeight w:val="852"/>
        </w:trPr>
        <w:tc>
          <w:tcPr>
            <w:tcW w:w="10247" w:type="dxa"/>
            <w:gridSpan w:val="3"/>
          </w:tcPr>
          <w:p w:rsidR="00A13162" w:rsidRPr="003F6588" w:rsidRDefault="00C50E79" w:rsidP="00DC2BAB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3F6588">
              <w:rPr>
                <w:szCs w:val="28"/>
                <w:lang w:val="fr-FR"/>
              </w:rPr>
              <w:t>Directeur du Bureau de développement des télécommunications</w:t>
            </w:r>
          </w:p>
        </w:tc>
      </w:tr>
      <w:tr w:rsidR="00AC6F14" w:rsidRPr="003F6588" w:rsidTr="000C61E9">
        <w:trPr>
          <w:cantSplit/>
        </w:trPr>
        <w:tc>
          <w:tcPr>
            <w:tcW w:w="10247" w:type="dxa"/>
            <w:gridSpan w:val="3"/>
          </w:tcPr>
          <w:p w:rsidR="00AC6F14" w:rsidRPr="003F6588" w:rsidRDefault="00DC2BAB" w:rsidP="00DC2BAB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3F6588">
              <w:rPr>
                <w:szCs w:val="28"/>
                <w:lang w:val="fr-FR"/>
              </w:rPr>
              <w:t>RE</w:t>
            </w:r>
            <w:r w:rsidR="00C50E79" w:rsidRPr="003F6588">
              <w:rPr>
                <w:szCs w:val="28"/>
                <w:lang w:val="fr-FR"/>
              </w:rPr>
              <w:t>SULTATS DE L</w:t>
            </w:r>
            <w:r w:rsidRPr="003F6588">
              <w:rPr>
                <w:szCs w:val="28"/>
                <w:lang w:val="fr-FR"/>
              </w:rPr>
              <w:t xml:space="preserve">'ENQUÊTE DE SATISAFACTION </w:t>
            </w:r>
            <w:r w:rsidR="00C50E79" w:rsidRPr="003F6588">
              <w:rPr>
                <w:szCs w:val="28"/>
                <w:lang w:val="fr-FR"/>
              </w:rPr>
              <w:t>SUR LA PR</w:t>
            </w:r>
            <w:r w:rsidRPr="003F6588">
              <w:rPr>
                <w:szCs w:val="28"/>
                <w:lang w:val="fr-FR"/>
              </w:rPr>
              <w:t>ESENCE RE</w:t>
            </w:r>
            <w:r w:rsidR="00C50E79" w:rsidRPr="003F6588">
              <w:rPr>
                <w:szCs w:val="28"/>
                <w:lang w:val="fr-FR"/>
              </w:rPr>
              <w:t>GIONALE DE L</w:t>
            </w:r>
            <w:r w:rsidRPr="003F6588">
              <w:rPr>
                <w:szCs w:val="28"/>
                <w:lang w:val="fr-FR"/>
              </w:rPr>
              <w:t>'</w:t>
            </w:r>
            <w:r w:rsidR="00C50E79" w:rsidRPr="003F6588">
              <w:rPr>
                <w:szCs w:val="28"/>
                <w:lang w:val="fr-FR"/>
              </w:rPr>
              <w:t>UIT</w:t>
            </w:r>
          </w:p>
        </w:tc>
      </w:tr>
      <w:tr w:rsidR="00A721F4" w:rsidRPr="003F6588" w:rsidTr="000C61E9">
        <w:trPr>
          <w:cantSplit/>
        </w:trPr>
        <w:tc>
          <w:tcPr>
            <w:tcW w:w="10247" w:type="dxa"/>
            <w:gridSpan w:val="3"/>
            <w:tcBorders>
              <w:bottom w:val="single" w:sz="4" w:space="0" w:color="auto"/>
            </w:tcBorders>
          </w:tcPr>
          <w:p w:rsidR="00A721F4" w:rsidRPr="003F6588" w:rsidRDefault="00A721F4" w:rsidP="00DC2BAB">
            <w:pPr>
              <w:rPr>
                <w:lang w:val="fr-FR"/>
              </w:rPr>
            </w:pPr>
          </w:p>
        </w:tc>
      </w:tr>
      <w:tr w:rsidR="00A721F4" w:rsidRPr="003F6588" w:rsidTr="000C61E9">
        <w:trPr>
          <w:cantSplit/>
        </w:trPr>
        <w:tc>
          <w:tcPr>
            <w:tcW w:w="10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3F6588" w:rsidRDefault="00156BF6" w:rsidP="00DC2BAB">
            <w:pPr>
              <w:spacing w:before="240"/>
              <w:rPr>
                <w:b/>
                <w:bCs/>
                <w:szCs w:val="24"/>
                <w:lang w:val="fr-FR"/>
              </w:rPr>
            </w:pPr>
            <w:r w:rsidRPr="003F6588">
              <w:rPr>
                <w:b/>
                <w:bCs/>
                <w:szCs w:val="24"/>
                <w:lang w:val="fr-FR"/>
              </w:rPr>
              <w:t>Résumé:</w:t>
            </w:r>
          </w:p>
          <w:p w:rsidR="00A721F4" w:rsidRPr="003F6588" w:rsidRDefault="00C50E79" w:rsidP="00DC2BAB">
            <w:pPr>
              <w:rPr>
                <w:szCs w:val="24"/>
                <w:lang w:val="fr-FR"/>
              </w:rPr>
            </w:pPr>
            <w:r w:rsidRPr="003F6588">
              <w:rPr>
                <w:lang w:val="fr-FR"/>
              </w:rPr>
              <w:t>Le présent docum</w:t>
            </w:r>
            <w:bookmarkStart w:id="6" w:name="_GoBack"/>
            <w:bookmarkEnd w:id="6"/>
            <w:r w:rsidRPr="003F6588">
              <w:rPr>
                <w:lang w:val="fr-FR"/>
              </w:rPr>
              <w:t>ent expose les premiers résultats de l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>enquête de satisfaction sur la présence régionale de l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>UIT.</w:t>
            </w:r>
          </w:p>
          <w:p w:rsidR="00A721F4" w:rsidRPr="003F6588" w:rsidRDefault="00156BF6" w:rsidP="00DC2BAB">
            <w:pPr>
              <w:rPr>
                <w:b/>
                <w:bCs/>
                <w:szCs w:val="24"/>
                <w:lang w:val="fr-FR"/>
              </w:rPr>
            </w:pPr>
            <w:r w:rsidRPr="003F6588">
              <w:rPr>
                <w:b/>
                <w:bCs/>
                <w:szCs w:val="24"/>
                <w:lang w:val="fr-FR"/>
              </w:rPr>
              <w:t>Suite à donner:</w:t>
            </w:r>
          </w:p>
          <w:p w:rsidR="00A721F4" w:rsidRPr="003F6588" w:rsidRDefault="00C50E79" w:rsidP="00DC2BAB">
            <w:pPr>
              <w:rPr>
                <w:szCs w:val="24"/>
                <w:lang w:val="fr-FR"/>
              </w:rPr>
            </w:pPr>
            <w:r w:rsidRPr="003F6588">
              <w:rPr>
                <w:color w:val="000000"/>
                <w:lang w:val="fr-FR"/>
              </w:rPr>
              <w:t>Le GCDT est invité à examiner le présent rapport et à donner les orientations qu'il jugera nécessaires</w:t>
            </w:r>
            <w:r w:rsidRPr="003F6588">
              <w:rPr>
                <w:lang w:val="fr-FR"/>
              </w:rPr>
              <w:t>.</w:t>
            </w:r>
          </w:p>
          <w:p w:rsidR="00A721F4" w:rsidRPr="003F6588" w:rsidRDefault="00156BF6" w:rsidP="00DC2BAB">
            <w:pPr>
              <w:rPr>
                <w:b/>
                <w:bCs/>
                <w:szCs w:val="24"/>
                <w:lang w:val="fr-FR"/>
              </w:rPr>
            </w:pPr>
            <w:r w:rsidRPr="003F6588">
              <w:rPr>
                <w:b/>
                <w:bCs/>
                <w:szCs w:val="24"/>
                <w:lang w:val="fr-FR"/>
              </w:rPr>
              <w:t>Références:</w:t>
            </w:r>
          </w:p>
          <w:p w:rsidR="00A721F4" w:rsidRPr="003F6588" w:rsidRDefault="00C50E79" w:rsidP="00DC2BAB">
            <w:pPr>
              <w:rPr>
                <w:lang w:val="fr-FR"/>
              </w:rPr>
            </w:pPr>
            <w:r w:rsidRPr="003F6588">
              <w:rPr>
                <w:lang w:val="fr-FR"/>
              </w:rPr>
              <w:t>Ré</w:t>
            </w:r>
            <w:r w:rsidR="00DC2BAB" w:rsidRPr="003F6588">
              <w:rPr>
                <w:lang w:val="fr-FR"/>
              </w:rPr>
              <w:t>solution 25 (Ré</w:t>
            </w:r>
            <w:r w:rsidRPr="003F6588">
              <w:rPr>
                <w:lang w:val="fr-FR"/>
              </w:rPr>
              <w:t>v.</w:t>
            </w:r>
            <w:r w:rsidR="00DC2BAB" w:rsidRPr="003F6588">
              <w:rPr>
                <w:lang w:val="fr-FR"/>
              </w:rPr>
              <w:t xml:space="preserve"> </w:t>
            </w:r>
            <w:r w:rsidRPr="003F6588">
              <w:rPr>
                <w:lang w:val="fr-FR"/>
              </w:rPr>
              <w:t>Busan, 2014) de la Conférence de plénipotentiaires et son A</w:t>
            </w:r>
            <w:r w:rsidR="00DC2BAB" w:rsidRPr="003F6588">
              <w:rPr>
                <w:lang w:val="fr-FR"/>
              </w:rPr>
              <w:t>nnexe</w:t>
            </w:r>
            <w:r w:rsidRPr="003F6588">
              <w:rPr>
                <w:lang w:val="fr-FR"/>
              </w:rPr>
              <w:t>.</w:t>
            </w:r>
          </w:p>
        </w:tc>
      </w:tr>
    </w:tbl>
    <w:p w:rsidR="00C50E79" w:rsidRPr="003F6588" w:rsidRDefault="00DC2BAB" w:rsidP="00DC2BAB">
      <w:pPr>
        <w:pStyle w:val="enumlev1"/>
        <w:spacing w:before="240"/>
        <w:rPr>
          <w:lang w:val="fr-FR"/>
        </w:rPr>
      </w:pPr>
      <w:r w:rsidRPr="003F6588">
        <w:rPr>
          <w:rFonts w:eastAsia="Arial Unicode MS"/>
          <w:lang w:val="fr-FR"/>
        </w:rPr>
        <w:t>1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L</w:t>
      </w:r>
      <w:r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objet du présent document est de présenter les résultats de l</w:t>
      </w:r>
      <w:r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enquête de satisfaction sur la présence régionale de l</w:t>
      </w:r>
      <w:r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UIT.</w:t>
      </w:r>
    </w:p>
    <w:p w:rsidR="00C50E79" w:rsidRPr="003F6588" w:rsidRDefault="00DC2BAB" w:rsidP="00DC2BAB">
      <w:pPr>
        <w:pStyle w:val="enumlev1"/>
        <w:rPr>
          <w:lang w:val="fr-FR"/>
        </w:rPr>
      </w:pPr>
      <w:r w:rsidRPr="003F6588">
        <w:rPr>
          <w:rFonts w:eastAsia="Arial Unicode MS"/>
          <w:lang w:val="fr-FR"/>
        </w:rPr>
        <w:t>2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L</w:t>
      </w:r>
      <w:r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UIT a reçu 129 réponses à cette enquête, 88 émanant d</w:t>
      </w:r>
      <w:r w:rsidRPr="003F6588">
        <w:rPr>
          <w:rFonts w:eastAsia="Arial Unicode MS"/>
          <w:lang w:val="fr-FR"/>
        </w:rPr>
        <w:t>'E</w:t>
      </w:r>
      <w:r w:rsidR="00C50E79" w:rsidRPr="003F6588">
        <w:rPr>
          <w:rFonts w:eastAsia="Arial Unicode MS"/>
          <w:lang w:val="fr-FR"/>
        </w:rPr>
        <w:t>tats Membres et 41 émanant de Membres de Secteur, d</w:t>
      </w:r>
      <w:r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Associés, d</w:t>
      </w:r>
      <w:r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établissements universitaires, d</w:t>
      </w:r>
      <w:r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organisations régionales et d</w:t>
      </w:r>
      <w:r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organisations internationales. Les résultats de cette enquête sont présentés dans les Tableaux 1 et 2 qui suivent.</w:t>
      </w:r>
    </w:p>
    <w:p w:rsidR="00C50E79" w:rsidRPr="003F6588" w:rsidRDefault="00C50E79" w:rsidP="00DC2B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val="fr-FR"/>
        </w:rPr>
      </w:pPr>
    </w:p>
    <w:p w:rsidR="00C50E79" w:rsidRPr="003F6588" w:rsidRDefault="00C50E79" w:rsidP="00DC2B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val="fr-FR"/>
        </w:rPr>
      </w:pPr>
      <w:r w:rsidRPr="003F6588">
        <w:rPr>
          <w:rFonts w:cstheme="minorHAnsi"/>
          <w:szCs w:val="24"/>
          <w:lang w:val="fr-FR"/>
        </w:rPr>
        <w:br w:type="page"/>
      </w:r>
    </w:p>
    <w:p w:rsidR="00C50E79" w:rsidRPr="003F6588" w:rsidRDefault="00C50E79" w:rsidP="0094093E">
      <w:pPr>
        <w:pStyle w:val="TableNo"/>
        <w:spacing w:before="480" w:after="0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lastRenderedPageBreak/>
        <w:t>Tableau 1</w:t>
      </w:r>
    </w:p>
    <w:tbl>
      <w:tblPr>
        <w:tblStyle w:val="TableGrid1"/>
        <w:tblpPr w:leftFromText="180" w:rightFromText="180" w:vertAnchor="page" w:horzAnchor="margin" w:tblpXSpec="center" w:tblpY="2056"/>
        <w:tblW w:w="9401" w:type="dxa"/>
        <w:tblLook w:val="04A0" w:firstRow="1" w:lastRow="0" w:firstColumn="1" w:lastColumn="0" w:noHBand="0" w:noVBand="1"/>
      </w:tblPr>
      <w:tblGrid>
        <w:gridCol w:w="1879"/>
        <w:gridCol w:w="1739"/>
        <w:gridCol w:w="1876"/>
        <w:gridCol w:w="1885"/>
        <w:gridCol w:w="2022"/>
      </w:tblGrid>
      <w:tr w:rsidR="00C50E79" w:rsidRPr="003F6588" w:rsidTr="0094093E">
        <w:trPr>
          <w:trHeight w:val="386"/>
        </w:trPr>
        <w:tc>
          <w:tcPr>
            <w:tcW w:w="1879" w:type="dxa"/>
            <w:shd w:val="clear" w:color="auto" w:fill="B8CCE4"/>
            <w:noWrap/>
            <w:hideMark/>
          </w:tcPr>
          <w:p w:rsidR="00C50E79" w:rsidRPr="003F6588" w:rsidRDefault="00C50E79" w:rsidP="00DC2BAB">
            <w:pPr>
              <w:pStyle w:val="Tablehead"/>
              <w:rPr>
                <w:lang w:val="fr-FR"/>
              </w:rPr>
            </w:pPr>
          </w:p>
        </w:tc>
        <w:tc>
          <w:tcPr>
            <w:tcW w:w="1739" w:type="dxa"/>
            <w:shd w:val="clear" w:color="auto" w:fill="B8CCE4"/>
            <w:noWrap/>
            <w:hideMark/>
          </w:tcPr>
          <w:p w:rsidR="00C50E79" w:rsidRPr="003F6588" w:rsidRDefault="00C50E79" w:rsidP="00DC2BAB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Pays développés</w:t>
            </w:r>
          </w:p>
        </w:tc>
        <w:tc>
          <w:tcPr>
            <w:tcW w:w="1876" w:type="dxa"/>
            <w:shd w:val="clear" w:color="auto" w:fill="B8CCE4"/>
            <w:noWrap/>
            <w:hideMark/>
          </w:tcPr>
          <w:p w:rsidR="00C50E79" w:rsidRPr="003F6588" w:rsidRDefault="00C50E79" w:rsidP="00DC2BAB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Pays dont l</w:t>
            </w:r>
            <w:r w:rsidR="00DC2BAB" w:rsidRPr="003F6588">
              <w:rPr>
                <w:bCs/>
                <w:lang w:val="fr-FR"/>
              </w:rPr>
              <w:t>'</w:t>
            </w:r>
            <w:r w:rsidRPr="003F6588">
              <w:rPr>
                <w:bCs/>
                <w:lang w:val="fr-FR"/>
              </w:rPr>
              <w:t>économie est en transition</w:t>
            </w:r>
          </w:p>
        </w:tc>
        <w:tc>
          <w:tcPr>
            <w:tcW w:w="1885" w:type="dxa"/>
            <w:shd w:val="clear" w:color="auto" w:fill="B8CCE4"/>
            <w:noWrap/>
            <w:hideMark/>
          </w:tcPr>
          <w:p w:rsidR="00C50E79" w:rsidRPr="003F6588" w:rsidRDefault="00C50E79" w:rsidP="00DC2BAB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Pays en développement</w:t>
            </w:r>
          </w:p>
        </w:tc>
        <w:tc>
          <w:tcPr>
            <w:tcW w:w="2022" w:type="dxa"/>
            <w:shd w:val="clear" w:color="auto" w:fill="B8CCE4"/>
            <w:noWrap/>
            <w:hideMark/>
          </w:tcPr>
          <w:p w:rsidR="00C50E79" w:rsidRPr="003F6588" w:rsidRDefault="00C50E79" w:rsidP="00DC2BAB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Pays les moins avancés</w:t>
            </w:r>
          </w:p>
        </w:tc>
      </w:tr>
      <w:tr w:rsidR="00C50E79" w:rsidRPr="003F6588" w:rsidTr="0094093E">
        <w:trPr>
          <w:trHeight w:val="323"/>
        </w:trPr>
        <w:tc>
          <w:tcPr>
            <w:tcW w:w="1879" w:type="dxa"/>
            <w:shd w:val="clear" w:color="auto" w:fill="DBE5F1"/>
            <w:hideMark/>
          </w:tcPr>
          <w:p w:rsidR="00C50E79" w:rsidRPr="003F6588" w:rsidRDefault="00C50E79" w:rsidP="00DC2BAB">
            <w:pPr>
              <w:pStyle w:val="Tabletext"/>
              <w:jc w:val="center"/>
              <w:rPr>
                <w:b/>
                <w:bCs/>
                <w:lang w:val="fr-FR"/>
              </w:rPr>
            </w:pPr>
            <w:r w:rsidRPr="003F6588">
              <w:rPr>
                <w:b/>
                <w:bCs/>
                <w:lang w:val="fr-FR"/>
              </w:rPr>
              <w:t>%</w:t>
            </w:r>
          </w:p>
        </w:tc>
        <w:tc>
          <w:tcPr>
            <w:tcW w:w="1739" w:type="dxa"/>
            <w:noWrap/>
            <w:hideMark/>
          </w:tcPr>
          <w:p w:rsidR="00C50E79" w:rsidRPr="003F6588" w:rsidRDefault="00DC2BAB" w:rsidP="00DC2BAB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9,</w:t>
            </w:r>
            <w:r w:rsidR="00C50E79" w:rsidRPr="003F6588">
              <w:rPr>
                <w:lang w:val="fr-FR"/>
              </w:rPr>
              <w:t>52%</w:t>
            </w:r>
          </w:p>
        </w:tc>
        <w:tc>
          <w:tcPr>
            <w:tcW w:w="1876" w:type="dxa"/>
            <w:noWrap/>
            <w:hideMark/>
          </w:tcPr>
          <w:p w:rsidR="00C50E79" w:rsidRPr="003F6588" w:rsidRDefault="00DC2BAB" w:rsidP="00DC2BAB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16,</w:t>
            </w:r>
            <w:r w:rsidR="00C50E79" w:rsidRPr="003F6588">
              <w:rPr>
                <w:lang w:val="fr-FR"/>
              </w:rPr>
              <w:t>67%</w:t>
            </w:r>
          </w:p>
        </w:tc>
        <w:tc>
          <w:tcPr>
            <w:tcW w:w="1885" w:type="dxa"/>
            <w:noWrap/>
            <w:hideMark/>
          </w:tcPr>
          <w:p w:rsidR="00C50E79" w:rsidRPr="003F6588" w:rsidRDefault="00DC2BAB" w:rsidP="00DC2BAB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60,</w:t>
            </w:r>
            <w:r w:rsidR="00C50E79" w:rsidRPr="003F6588">
              <w:rPr>
                <w:lang w:val="fr-FR"/>
              </w:rPr>
              <w:t>32%</w:t>
            </w:r>
          </w:p>
        </w:tc>
        <w:tc>
          <w:tcPr>
            <w:tcW w:w="2022" w:type="dxa"/>
            <w:noWrap/>
            <w:hideMark/>
          </w:tcPr>
          <w:p w:rsidR="00C50E79" w:rsidRPr="003F6588" w:rsidRDefault="00DC2BAB" w:rsidP="00DC2BAB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13,</w:t>
            </w:r>
            <w:r w:rsidR="00C50E79" w:rsidRPr="003F6588">
              <w:rPr>
                <w:lang w:val="fr-FR"/>
              </w:rPr>
              <w:t>49%</w:t>
            </w:r>
          </w:p>
        </w:tc>
      </w:tr>
    </w:tbl>
    <w:p w:rsidR="00C50E79" w:rsidRPr="003F6588" w:rsidRDefault="00C50E79" w:rsidP="00A2387B">
      <w:pPr>
        <w:pStyle w:val="TableNo"/>
        <w:keepNext w:val="0"/>
        <w:spacing w:after="240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Tableau 2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63"/>
        <w:gridCol w:w="4725"/>
      </w:tblGrid>
      <w:tr w:rsidR="00C50E79" w:rsidRPr="003F6588" w:rsidTr="001E191A">
        <w:trPr>
          <w:trHeight w:val="344"/>
        </w:trPr>
        <w:tc>
          <w:tcPr>
            <w:tcW w:w="9488" w:type="dxa"/>
            <w:gridSpan w:val="2"/>
            <w:shd w:val="clear" w:color="auto" w:fill="B8CCE4"/>
          </w:tcPr>
          <w:p w:rsidR="00C50E79" w:rsidRPr="003F6588" w:rsidRDefault="00C50E79" w:rsidP="001E191A">
            <w:pPr>
              <w:pStyle w:val="Tablehead"/>
              <w:keepNext w:val="0"/>
              <w:rPr>
                <w:lang w:val="fr-FR"/>
              </w:rPr>
            </w:pPr>
            <w:r w:rsidRPr="003F6588">
              <w:rPr>
                <w:lang w:val="fr-FR"/>
              </w:rPr>
              <w:t>Ventilation par région</w:t>
            </w:r>
          </w:p>
        </w:tc>
      </w:tr>
      <w:tr w:rsidR="00C50E79" w:rsidRPr="003F6588" w:rsidTr="001E191A">
        <w:trPr>
          <w:trHeight w:val="438"/>
        </w:trPr>
        <w:tc>
          <w:tcPr>
            <w:tcW w:w="4763" w:type="dxa"/>
            <w:shd w:val="clear" w:color="auto" w:fill="DBE5F1"/>
          </w:tcPr>
          <w:p w:rsidR="00C50E79" w:rsidRPr="003F6588" w:rsidRDefault="00C50E79" w:rsidP="001E191A">
            <w:pPr>
              <w:pStyle w:val="Tablehead"/>
              <w:keepNext w:val="0"/>
              <w:rPr>
                <w:szCs w:val="24"/>
                <w:lang w:val="fr-FR"/>
              </w:rPr>
            </w:pPr>
            <w:r w:rsidRPr="003F6588">
              <w:rPr>
                <w:szCs w:val="24"/>
                <w:lang w:val="fr-FR"/>
              </w:rPr>
              <w:t>Région</w:t>
            </w:r>
          </w:p>
        </w:tc>
        <w:tc>
          <w:tcPr>
            <w:tcW w:w="4725" w:type="dxa"/>
            <w:shd w:val="clear" w:color="auto" w:fill="DBE5F1"/>
          </w:tcPr>
          <w:p w:rsidR="00C50E79" w:rsidRPr="003F6588" w:rsidRDefault="00C50E79" w:rsidP="001E191A">
            <w:pPr>
              <w:pStyle w:val="Tablehead"/>
              <w:keepNext w:val="0"/>
              <w:rPr>
                <w:szCs w:val="24"/>
                <w:lang w:val="fr-FR"/>
              </w:rPr>
            </w:pPr>
            <w:r w:rsidRPr="003F6588">
              <w:rPr>
                <w:szCs w:val="24"/>
                <w:lang w:val="fr-FR"/>
              </w:rPr>
              <w:t>%</w:t>
            </w:r>
          </w:p>
        </w:tc>
      </w:tr>
      <w:tr w:rsidR="00C50E79" w:rsidRPr="003F6588" w:rsidTr="001E191A">
        <w:trPr>
          <w:trHeight w:val="423"/>
        </w:trPr>
        <w:tc>
          <w:tcPr>
            <w:tcW w:w="4763" w:type="dxa"/>
          </w:tcPr>
          <w:p w:rsidR="00C50E79" w:rsidRPr="003F6588" w:rsidRDefault="00C50E79" w:rsidP="001E191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Afrique</w:t>
            </w:r>
          </w:p>
        </w:tc>
        <w:tc>
          <w:tcPr>
            <w:tcW w:w="4725" w:type="dxa"/>
          </w:tcPr>
          <w:p w:rsidR="00C50E79" w:rsidRPr="003F6588" w:rsidRDefault="00C50E79" w:rsidP="001E191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14</w:t>
            </w:r>
            <w:r w:rsidR="00DC2BAB" w:rsidRPr="003F6588">
              <w:rPr>
                <w:lang w:val="fr-FR"/>
              </w:rPr>
              <w:t>,</w:t>
            </w:r>
            <w:r w:rsidRPr="003F6588">
              <w:rPr>
                <w:lang w:val="fr-FR"/>
              </w:rPr>
              <w:t>29%</w:t>
            </w:r>
          </w:p>
        </w:tc>
      </w:tr>
      <w:tr w:rsidR="00C50E79" w:rsidRPr="003F6588" w:rsidTr="001E191A">
        <w:trPr>
          <w:trHeight w:val="423"/>
        </w:trPr>
        <w:tc>
          <w:tcPr>
            <w:tcW w:w="4763" w:type="dxa"/>
          </w:tcPr>
          <w:p w:rsidR="00C50E79" w:rsidRPr="003F6588" w:rsidRDefault="00C50E79" w:rsidP="001E191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Amériques</w:t>
            </w:r>
          </w:p>
        </w:tc>
        <w:tc>
          <w:tcPr>
            <w:tcW w:w="4725" w:type="dxa"/>
          </w:tcPr>
          <w:p w:rsidR="00C50E79" w:rsidRPr="003F6588" w:rsidRDefault="00C50E79" w:rsidP="001E191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38</w:t>
            </w:r>
            <w:r w:rsidR="00DC2BAB" w:rsidRPr="003F6588">
              <w:rPr>
                <w:lang w:val="fr-FR"/>
              </w:rPr>
              <w:t>,</w:t>
            </w:r>
            <w:r w:rsidRPr="003F6588">
              <w:rPr>
                <w:lang w:val="fr-FR"/>
              </w:rPr>
              <w:t>88%</w:t>
            </w:r>
          </w:p>
        </w:tc>
      </w:tr>
      <w:tr w:rsidR="00C50E79" w:rsidRPr="003F6588" w:rsidTr="001E191A">
        <w:trPr>
          <w:trHeight w:val="423"/>
        </w:trPr>
        <w:tc>
          <w:tcPr>
            <w:tcW w:w="4763" w:type="dxa"/>
          </w:tcPr>
          <w:p w:rsidR="00C50E79" w:rsidRPr="003F6588" w:rsidRDefault="00DC2BAB" w:rsidP="001E191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E</w:t>
            </w:r>
            <w:r w:rsidR="00C50E79" w:rsidRPr="003F6588">
              <w:rPr>
                <w:lang w:val="fr-FR"/>
              </w:rPr>
              <w:t>tats arabes</w:t>
            </w:r>
          </w:p>
        </w:tc>
        <w:tc>
          <w:tcPr>
            <w:tcW w:w="4725" w:type="dxa"/>
          </w:tcPr>
          <w:p w:rsidR="00C50E79" w:rsidRPr="003F6588" w:rsidRDefault="00C50E79" w:rsidP="001E191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14</w:t>
            </w:r>
            <w:r w:rsidR="00DC2BAB" w:rsidRPr="003F6588">
              <w:rPr>
                <w:lang w:val="fr-FR"/>
              </w:rPr>
              <w:t>,</w:t>
            </w:r>
            <w:r w:rsidRPr="003F6588">
              <w:rPr>
                <w:lang w:val="fr-FR"/>
              </w:rPr>
              <w:t>29%</w:t>
            </w:r>
          </w:p>
        </w:tc>
      </w:tr>
      <w:tr w:rsidR="00C50E79" w:rsidRPr="003F6588" w:rsidTr="001E191A">
        <w:trPr>
          <w:trHeight w:val="423"/>
        </w:trPr>
        <w:tc>
          <w:tcPr>
            <w:tcW w:w="4763" w:type="dxa"/>
          </w:tcPr>
          <w:p w:rsidR="00C50E79" w:rsidRPr="003F6588" w:rsidRDefault="0094093E" w:rsidP="001E191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Asie-</w:t>
            </w:r>
            <w:r w:rsidR="00C50E79" w:rsidRPr="003F6588">
              <w:rPr>
                <w:lang w:val="fr-FR"/>
              </w:rPr>
              <w:t>Pacifique</w:t>
            </w:r>
          </w:p>
        </w:tc>
        <w:tc>
          <w:tcPr>
            <w:tcW w:w="4725" w:type="dxa"/>
          </w:tcPr>
          <w:p w:rsidR="00C50E79" w:rsidRPr="003F6588" w:rsidRDefault="00C50E79" w:rsidP="001E191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8</w:t>
            </w:r>
            <w:r w:rsidR="00DC2BAB" w:rsidRPr="003F6588">
              <w:rPr>
                <w:lang w:val="fr-FR"/>
              </w:rPr>
              <w:t>,</w:t>
            </w:r>
            <w:r w:rsidRPr="003F6588">
              <w:rPr>
                <w:lang w:val="fr-FR"/>
              </w:rPr>
              <w:t>73%</w:t>
            </w:r>
          </w:p>
        </w:tc>
      </w:tr>
      <w:tr w:rsidR="00C50E79" w:rsidRPr="003F6588" w:rsidTr="001E191A">
        <w:trPr>
          <w:trHeight w:val="438"/>
        </w:trPr>
        <w:tc>
          <w:tcPr>
            <w:tcW w:w="4763" w:type="dxa"/>
          </w:tcPr>
          <w:p w:rsidR="00C50E79" w:rsidRPr="003F6588" w:rsidRDefault="00C50E79" w:rsidP="001E191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Europe</w:t>
            </w:r>
          </w:p>
        </w:tc>
        <w:tc>
          <w:tcPr>
            <w:tcW w:w="4725" w:type="dxa"/>
          </w:tcPr>
          <w:p w:rsidR="00C50E79" w:rsidRPr="003F6588" w:rsidRDefault="00C50E79" w:rsidP="001E191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7</w:t>
            </w:r>
            <w:r w:rsidR="00DC2BAB" w:rsidRPr="003F6588">
              <w:rPr>
                <w:lang w:val="fr-FR"/>
              </w:rPr>
              <w:t>,</w:t>
            </w:r>
            <w:r w:rsidRPr="003F6588">
              <w:rPr>
                <w:lang w:val="fr-FR"/>
              </w:rPr>
              <w:t>94%</w:t>
            </w:r>
          </w:p>
        </w:tc>
      </w:tr>
      <w:tr w:rsidR="00C50E79" w:rsidRPr="003F6588" w:rsidTr="001E191A">
        <w:trPr>
          <w:trHeight w:val="423"/>
        </w:trPr>
        <w:tc>
          <w:tcPr>
            <w:tcW w:w="4763" w:type="dxa"/>
          </w:tcPr>
          <w:p w:rsidR="00C50E79" w:rsidRPr="003F6588" w:rsidRDefault="00C50E79" w:rsidP="001E191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Pays de la CEI</w:t>
            </w:r>
          </w:p>
        </w:tc>
        <w:tc>
          <w:tcPr>
            <w:tcW w:w="4725" w:type="dxa"/>
          </w:tcPr>
          <w:p w:rsidR="00C50E79" w:rsidRPr="003F6588" w:rsidRDefault="00C50E79" w:rsidP="001E191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18</w:t>
            </w:r>
            <w:r w:rsidR="00DC2BAB" w:rsidRPr="003F6588">
              <w:rPr>
                <w:lang w:val="fr-FR"/>
              </w:rPr>
              <w:t>,</w:t>
            </w:r>
            <w:r w:rsidRPr="003F6588">
              <w:rPr>
                <w:lang w:val="fr-FR"/>
              </w:rPr>
              <w:t>87%</w:t>
            </w:r>
          </w:p>
        </w:tc>
      </w:tr>
    </w:tbl>
    <w:p w:rsidR="0094093E" w:rsidRPr="003F6588" w:rsidRDefault="00C50E79" w:rsidP="0094093E">
      <w:pPr>
        <w:pStyle w:val="enumlev1"/>
        <w:rPr>
          <w:noProof/>
          <w:lang w:val="fr-FR" w:eastAsia="zh-CN"/>
        </w:rPr>
      </w:pPr>
      <w:r w:rsidRPr="003F6588">
        <w:rPr>
          <w:lang w:val="fr-FR"/>
        </w:rPr>
        <w:t>3</w:t>
      </w:r>
      <w:r w:rsidRPr="003F6588">
        <w:rPr>
          <w:b/>
          <w:bCs/>
          <w:lang w:val="fr-FR"/>
        </w:rPr>
        <w:tab/>
      </w:r>
      <w:r w:rsidRPr="003F6588">
        <w:rPr>
          <w:lang w:val="fr-FR"/>
        </w:rPr>
        <w:t>La répartition géographique de la participation à l</w:t>
      </w:r>
      <w:r w:rsidR="00DC2BAB" w:rsidRPr="003F6588">
        <w:rPr>
          <w:lang w:val="fr-FR"/>
        </w:rPr>
        <w:t>'</w:t>
      </w:r>
      <w:r w:rsidRPr="003F6588">
        <w:rPr>
          <w:lang w:val="fr-FR"/>
        </w:rPr>
        <w:t>enquête de satisfaction sur la présence régionale de l</w:t>
      </w:r>
      <w:r w:rsidR="00DC2BAB" w:rsidRPr="003F6588">
        <w:rPr>
          <w:lang w:val="fr-FR"/>
        </w:rPr>
        <w:t>'UIT est la suivante</w:t>
      </w:r>
      <w:r w:rsidRPr="003F6588">
        <w:rPr>
          <w:lang w:val="fr-FR"/>
        </w:rPr>
        <w:t>:</w:t>
      </w:r>
      <w:r w:rsidR="0094093E" w:rsidRPr="003F6588">
        <w:rPr>
          <w:noProof/>
          <w:lang w:val="fr-FR" w:eastAsia="zh-CN"/>
        </w:rPr>
        <w:t xml:space="preserve"> </w:t>
      </w:r>
    </w:p>
    <w:p w:rsidR="00C50E79" w:rsidRPr="003F6588" w:rsidRDefault="0094093E" w:rsidP="0094093E">
      <w:pPr>
        <w:pStyle w:val="enumlev1"/>
        <w:rPr>
          <w:rFonts w:eastAsia="Arial Unicode MS"/>
          <w:b/>
          <w:bCs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0EA053C1" wp14:editId="37B9C491">
            <wp:extent cx="6120765" cy="40132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E79" w:rsidRPr="003F6588" w:rsidRDefault="00C50E79" w:rsidP="0094093E">
      <w:pPr>
        <w:pStyle w:val="enumlev1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lastRenderedPageBreak/>
        <w:t>4</w:t>
      </w:r>
      <w:r w:rsidRPr="003F6588">
        <w:rPr>
          <w:rFonts w:eastAsia="Arial Unicode MS"/>
          <w:lang w:val="fr-FR"/>
        </w:rPr>
        <w:tab/>
        <w:t>Globalement, les résultats sont en général satisfaisants pour toutes les questions posées dans le cadre de cette enquête. Les résultats de l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>enquête sont présentés dans le détail dan</w:t>
      </w:r>
      <w:r w:rsidR="00B53A8A" w:rsidRPr="003F6588">
        <w:rPr>
          <w:rFonts w:eastAsia="Arial Unicode MS"/>
          <w:lang w:val="fr-FR"/>
        </w:rPr>
        <w:t>s la suite du présent document</w:t>
      </w:r>
      <w:r w:rsidRPr="003F6588">
        <w:rPr>
          <w:rFonts w:eastAsia="Arial Unicode MS"/>
          <w:lang w:val="fr-FR"/>
        </w:rPr>
        <w:t>:</w:t>
      </w:r>
    </w:p>
    <w:p w:rsidR="00C50E79" w:rsidRPr="003F6588" w:rsidRDefault="00C50E79" w:rsidP="00B53A8A">
      <w:pPr>
        <w:pStyle w:val="Heading2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4.1</w:t>
      </w:r>
      <w:r w:rsidRPr="003F6588">
        <w:rPr>
          <w:rFonts w:eastAsia="Arial Unicode MS"/>
          <w:lang w:val="fr-FR"/>
        </w:rPr>
        <w:tab/>
        <w:t>Emplacement des bureaux régionaux/des bureaux de zone</w:t>
      </w:r>
      <w:r w:rsidR="001F00D1" w:rsidRPr="003F6588">
        <w:rPr>
          <w:rFonts w:eastAsia="Arial Unicode MS"/>
          <w:lang w:val="fr-FR"/>
        </w:rPr>
        <w:t xml:space="preserve"> et qualité de</w:t>
      </w:r>
      <w:r w:rsidRPr="003F6588">
        <w:rPr>
          <w:rFonts w:eastAsia="Arial Unicode MS"/>
          <w:lang w:val="fr-FR"/>
        </w:rPr>
        <w:t xml:space="preserve"> service fourni</w:t>
      </w:r>
      <w:r w:rsidR="001F00D1" w:rsidRPr="003F6588">
        <w:rPr>
          <w:rFonts w:eastAsia="Arial Unicode MS"/>
          <w:lang w:val="fr-FR"/>
        </w:rPr>
        <w:t>e</w:t>
      </w:r>
    </w:p>
    <w:p w:rsidR="00C50E79" w:rsidRPr="003F6588" w:rsidRDefault="00C50E79" w:rsidP="001F00D1">
      <w:pPr>
        <w:spacing w:after="240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Les participants à l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 xml:space="preserve">enquête, dans leur </w:t>
      </w:r>
      <w:r w:rsidR="001F00D1" w:rsidRPr="003F6588">
        <w:rPr>
          <w:rFonts w:eastAsia="Arial Unicode MS"/>
          <w:lang w:val="fr-FR"/>
        </w:rPr>
        <w:t xml:space="preserve">très </w:t>
      </w:r>
      <w:r w:rsidRPr="003F6588">
        <w:rPr>
          <w:rFonts w:eastAsia="Arial Unicode MS"/>
          <w:lang w:val="fr-FR"/>
        </w:rPr>
        <w:t>grande majorité, ont indiqué que l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>empl</w:t>
      </w:r>
      <w:r w:rsidR="001F00D1" w:rsidRPr="003F6588">
        <w:rPr>
          <w:rFonts w:eastAsia="Arial Unicode MS"/>
          <w:lang w:val="fr-FR"/>
        </w:rPr>
        <w:t>acement des bureaux régionaux et des bureaux de zone était</w:t>
      </w:r>
      <w:r w:rsidRPr="003F6588">
        <w:rPr>
          <w:rFonts w:eastAsia="Arial Unicode MS"/>
          <w:lang w:val="fr-FR"/>
        </w:rPr>
        <w:t xml:space="preserve"> approprié et qu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>ils connaiss</w:t>
      </w:r>
      <w:r w:rsidR="001F00D1" w:rsidRPr="003F6588">
        <w:rPr>
          <w:rFonts w:eastAsia="Arial Unicode MS"/>
          <w:lang w:val="fr-FR"/>
        </w:rPr>
        <w:t>ai</w:t>
      </w:r>
      <w:r w:rsidRPr="003F6588">
        <w:rPr>
          <w:rFonts w:eastAsia="Arial Unicode MS"/>
          <w:lang w:val="fr-FR"/>
        </w:rPr>
        <w:t>ent les activités de l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 xml:space="preserve">UIT, y compris les activités régionales. </w:t>
      </w:r>
      <w:r w:rsidR="001F00D1" w:rsidRPr="003F6588">
        <w:rPr>
          <w:rFonts w:eastAsia="Arial Unicode MS"/>
          <w:lang w:val="fr-FR"/>
        </w:rPr>
        <w:t>Les participants, dans leur majorité,</w:t>
      </w:r>
      <w:r w:rsidRPr="003F6588">
        <w:rPr>
          <w:rFonts w:eastAsia="Arial Unicode MS"/>
          <w:lang w:val="fr-FR"/>
        </w:rPr>
        <w:t xml:space="preserve"> ont également indiqué qu</w:t>
      </w:r>
      <w:r w:rsidR="00DC2BAB" w:rsidRPr="003F6588">
        <w:rPr>
          <w:rFonts w:eastAsia="Arial Unicode MS"/>
          <w:lang w:val="fr-FR"/>
        </w:rPr>
        <w:t>'</w:t>
      </w:r>
      <w:r w:rsidR="001F00D1" w:rsidRPr="003F6588">
        <w:rPr>
          <w:rFonts w:eastAsia="Arial Unicode MS"/>
          <w:lang w:val="fr-FR"/>
        </w:rPr>
        <w:t xml:space="preserve">ils </w:t>
      </w:r>
      <w:r w:rsidRPr="003F6588">
        <w:rPr>
          <w:rFonts w:eastAsia="Arial Unicode MS"/>
          <w:lang w:val="fr-FR"/>
        </w:rPr>
        <w:t>jug</w:t>
      </w:r>
      <w:r w:rsidR="001F00D1" w:rsidRPr="003F6588">
        <w:rPr>
          <w:rFonts w:eastAsia="Arial Unicode MS"/>
          <w:lang w:val="fr-FR"/>
        </w:rPr>
        <w:t>eaient</w:t>
      </w:r>
      <w:r w:rsidRPr="003F6588">
        <w:rPr>
          <w:rFonts w:eastAsia="Arial Unicode MS"/>
          <w:lang w:val="fr-FR"/>
        </w:rPr>
        <w:t xml:space="preserve"> approprié le niveau des effectifs des bureaux régionaux et des bureaux de zone. Les diagrammes ci-dessous donnent des détails sur les résultats de l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>enquête en ce qui concerne l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 xml:space="preserve">emplacement des bureaux régionaux/bureau de zone </w:t>
      </w:r>
      <w:r w:rsidR="001F00D1" w:rsidRPr="003F6588">
        <w:rPr>
          <w:rFonts w:eastAsia="Arial Unicode MS"/>
          <w:lang w:val="fr-FR"/>
        </w:rPr>
        <w:t>et la qualité de</w:t>
      </w:r>
      <w:r w:rsidRPr="003F6588">
        <w:rPr>
          <w:rFonts w:eastAsia="Arial Unicode MS"/>
          <w:lang w:val="fr-FR"/>
        </w:rPr>
        <w:t xml:space="preserve"> service fourni</w:t>
      </w:r>
      <w:r w:rsidR="001F00D1" w:rsidRPr="003F6588">
        <w:rPr>
          <w:rFonts w:eastAsia="Arial Unicode MS"/>
          <w:lang w:val="fr-FR"/>
        </w:rPr>
        <w:t>e</w:t>
      </w:r>
      <w:r w:rsidRPr="003F6588">
        <w:rPr>
          <w:rFonts w:eastAsia="Arial Unicode MS"/>
          <w:lang w:val="fr-FR"/>
        </w:rPr>
        <w:t>.</w:t>
      </w:r>
    </w:p>
    <w:tbl>
      <w:tblPr>
        <w:tblW w:w="6420" w:type="dxa"/>
        <w:tblLook w:val="04A0" w:firstRow="1" w:lastRow="0" w:firstColumn="1" w:lastColumn="0" w:noHBand="0" w:noVBand="1"/>
      </w:tblPr>
      <w:tblGrid>
        <w:gridCol w:w="3681"/>
        <w:gridCol w:w="1299"/>
        <w:gridCol w:w="1440"/>
      </w:tblGrid>
      <w:tr w:rsidR="00C50E79" w:rsidRPr="003F6588" w:rsidTr="00B53A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Oui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Non</w:t>
            </w:r>
          </w:p>
        </w:tc>
      </w:tr>
      <w:tr w:rsidR="00C50E79" w:rsidRPr="003F6588" w:rsidTr="00B53A8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B53A8A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>Connaissez-vous les activités de l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>UIT?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B53A8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B53A8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3</w:t>
            </w:r>
          </w:p>
        </w:tc>
      </w:tr>
    </w:tbl>
    <w:p w:rsidR="00C50E79" w:rsidRPr="003F6588" w:rsidRDefault="00C50E79" w:rsidP="00DC2BAB">
      <w:pPr>
        <w:rPr>
          <w:rFonts w:eastAsia="Arial Unicode MS" w:cstheme="minorHAnsi"/>
          <w:lang w:val="fr-FR"/>
        </w:rPr>
      </w:pPr>
      <w:r w:rsidRPr="003F6588">
        <w:rPr>
          <w:rFonts w:eastAsia="Arial Unicode MS" w:cstheme="minorHAnsi"/>
          <w:lang w:val="fr-FR"/>
        </w:rPr>
        <w:t xml:space="preserve">Nombre de réponses </w:t>
      </w:r>
      <w:r w:rsidR="00B53A8A" w:rsidRPr="003F6588">
        <w:rPr>
          <w:rFonts w:eastAsia="Arial Unicode MS" w:cstheme="minorHAnsi"/>
          <w:lang w:val="fr-FR"/>
        </w:rPr>
        <w:t>à cette question: 129/129 (100,</w:t>
      </w:r>
      <w:r w:rsidRPr="003F6588">
        <w:rPr>
          <w:rFonts w:eastAsia="Arial Unicode MS" w:cstheme="minorHAnsi"/>
          <w:lang w:val="fr-FR"/>
        </w:rPr>
        <w:t>00%)</w:t>
      </w:r>
    </w:p>
    <w:p w:rsidR="00C50E79" w:rsidRPr="003F6588" w:rsidRDefault="00C50E79" w:rsidP="00B53A8A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Diagramme 1</w:t>
      </w:r>
    </w:p>
    <w:p w:rsidR="00C50E79" w:rsidRPr="003F6588" w:rsidRDefault="00C50E79" w:rsidP="00DC2BAB">
      <w:pPr>
        <w:jc w:val="center"/>
        <w:rPr>
          <w:rFonts w:eastAsia="Arial Unicode MS" w:cstheme="minorHAnsi"/>
          <w:b/>
          <w:bCs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487C5CC1" wp14:editId="65FF3FE3">
            <wp:extent cx="5543550" cy="220027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0E79" w:rsidRPr="003F6588" w:rsidRDefault="00C50E79" w:rsidP="00DC2BAB">
      <w:pPr>
        <w:rPr>
          <w:rFonts w:eastAsia="Arial Unicode MS" w:cstheme="minorHAnsi"/>
          <w:b/>
          <w:bCs/>
          <w:szCs w:val="24"/>
          <w:lang w:val="fr-FR"/>
        </w:rPr>
      </w:pPr>
    </w:p>
    <w:tbl>
      <w:tblPr>
        <w:tblW w:w="6420" w:type="dxa"/>
        <w:tblLook w:val="04A0" w:firstRow="1" w:lastRow="0" w:firstColumn="1" w:lastColumn="0" w:noHBand="0" w:noVBand="1"/>
      </w:tblPr>
      <w:tblGrid>
        <w:gridCol w:w="3681"/>
        <w:gridCol w:w="1299"/>
        <w:gridCol w:w="1440"/>
      </w:tblGrid>
      <w:tr w:rsidR="00C50E79" w:rsidRPr="003F6588" w:rsidTr="00B53A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Oui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Non</w:t>
            </w:r>
          </w:p>
        </w:tc>
      </w:tr>
      <w:tr w:rsidR="00C50E79" w:rsidRPr="003F6588" w:rsidTr="00B53A8A">
        <w:trPr>
          <w:trHeight w:val="6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B53A8A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>Connaissez-vous les activités régionales de l</w:t>
            </w:r>
            <w:r w:rsidR="00DC2BAB" w:rsidRPr="003F6588">
              <w:rPr>
                <w:lang w:val="fr-FR"/>
              </w:rPr>
              <w:t>'</w:t>
            </w:r>
            <w:r w:rsidR="00B53A8A" w:rsidRPr="003F6588">
              <w:rPr>
                <w:lang w:val="fr-FR"/>
              </w:rPr>
              <w:t>UIT</w:t>
            </w:r>
            <w:r w:rsidRPr="003F6588">
              <w:rPr>
                <w:lang w:val="fr-FR"/>
              </w:rPr>
              <w:t>?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B53A8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B53A8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8</w:t>
            </w:r>
          </w:p>
        </w:tc>
      </w:tr>
    </w:tbl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lang w:val="fr-FR"/>
        </w:rPr>
        <w:t>Nombre de réponses à cette question</w:t>
      </w:r>
      <w:r w:rsidR="00B53A8A" w:rsidRPr="003F6588">
        <w:rPr>
          <w:rFonts w:eastAsia="Arial Unicode MS" w:cstheme="minorHAnsi"/>
          <w:szCs w:val="24"/>
          <w:lang w:val="fr-FR"/>
        </w:rPr>
        <w:t>: 129/129 (100,</w:t>
      </w:r>
      <w:r w:rsidRPr="003F6588">
        <w:rPr>
          <w:rFonts w:eastAsia="Arial Unicode MS" w:cstheme="minorHAnsi"/>
          <w:szCs w:val="24"/>
          <w:lang w:val="fr-FR"/>
        </w:rPr>
        <w:t>00%)</w:t>
      </w:r>
      <w:r w:rsidR="00DC2BAB"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1F00D1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lastRenderedPageBreak/>
        <w:t>Diagramme 2</w:t>
      </w:r>
    </w:p>
    <w:p w:rsidR="00C50E79" w:rsidRPr="003F6588" w:rsidRDefault="00C50E79" w:rsidP="00DC2BAB">
      <w:pPr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0C42D743" wp14:editId="7B48D91D">
            <wp:extent cx="5524500" cy="2264410"/>
            <wp:effectExtent l="0" t="0" r="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Commentaires:</w:t>
      </w:r>
    </w:p>
    <w:p w:rsidR="00C50E79" w:rsidRPr="003F6588" w:rsidRDefault="001F00D1" w:rsidP="001E191A">
      <w:pPr>
        <w:pStyle w:val="enumlev1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L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 xml:space="preserve">emplacement des bureaux régionaux/des bureaux de zone pourrait </w:t>
      </w:r>
      <w:r w:rsidR="001E191A" w:rsidRPr="003F6588">
        <w:rPr>
          <w:rFonts w:eastAsia="Arial Unicode MS"/>
          <w:lang w:val="fr-FR"/>
        </w:rPr>
        <w:t>faire l'objet d'une</w:t>
      </w:r>
      <w:r w:rsidR="00C50E79" w:rsidRPr="003F6588">
        <w:rPr>
          <w:rFonts w:eastAsia="Arial Unicode MS"/>
          <w:lang w:val="fr-FR"/>
        </w:rPr>
        <w:t xml:space="preserve"> rotation périodique entre les pays de la région</w:t>
      </w:r>
      <w:r w:rsidR="001E191A" w:rsidRPr="003F6588">
        <w:rPr>
          <w:rFonts w:eastAsia="Arial Unicode MS"/>
          <w:lang w:val="fr-FR"/>
        </w:rPr>
        <w:t>.</w:t>
      </w:r>
    </w:p>
    <w:p w:rsidR="00C50E79" w:rsidRPr="003F6588" w:rsidRDefault="001F00D1" w:rsidP="001F00D1">
      <w:pPr>
        <w:pStyle w:val="enumlev1"/>
        <w:spacing w:after="240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Certains pays se sont interrogés sur l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opportunité d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 xml:space="preserve">un changement de région. </w:t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3823"/>
        <w:gridCol w:w="1157"/>
        <w:gridCol w:w="1440"/>
        <w:gridCol w:w="1440"/>
      </w:tblGrid>
      <w:tr w:rsidR="00C50E79" w:rsidRPr="003F6588" w:rsidTr="001F00D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Oui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En partie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Non</w:t>
            </w:r>
          </w:p>
        </w:tc>
      </w:tr>
      <w:tr w:rsidR="00C50E79" w:rsidRPr="003F6588" w:rsidTr="001F00D1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1F00D1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>Estimez-vous que l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>emplacement des bureaux régionaux/des bureaux de zone est optimal?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1F00D1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1F00D1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1F00D1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4</w:t>
            </w:r>
          </w:p>
        </w:tc>
      </w:tr>
    </w:tbl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lang w:val="fr-FR"/>
        </w:rPr>
        <w:t>Nombre de réponses à cette question</w:t>
      </w:r>
      <w:r w:rsidR="001F00D1" w:rsidRPr="003F6588">
        <w:rPr>
          <w:rFonts w:eastAsia="Arial Unicode MS" w:cstheme="minorHAnsi"/>
          <w:szCs w:val="24"/>
          <w:lang w:val="fr-FR"/>
        </w:rPr>
        <w:t>: 128/129 (99,</w:t>
      </w:r>
      <w:r w:rsidRPr="003F6588">
        <w:rPr>
          <w:rFonts w:eastAsia="Arial Unicode MS" w:cstheme="minorHAnsi"/>
          <w:szCs w:val="24"/>
          <w:lang w:val="fr-FR"/>
        </w:rPr>
        <w:t>22%)</w:t>
      </w:r>
      <w:r w:rsidR="00DC2BAB"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10074A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Diagramme 3</w:t>
      </w:r>
    </w:p>
    <w:p w:rsidR="00C50E79" w:rsidRPr="003F6588" w:rsidRDefault="00C50E79" w:rsidP="00DC2BAB">
      <w:pPr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34BE1B15" wp14:editId="7C21BDAE">
            <wp:extent cx="5486400" cy="21600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3823"/>
        <w:gridCol w:w="1157"/>
        <w:gridCol w:w="1440"/>
        <w:gridCol w:w="1440"/>
      </w:tblGrid>
      <w:tr w:rsidR="00C50E79" w:rsidRPr="003F6588" w:rsidTr="001E191A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1E191A">
            <w:pPr>
              <w:pStyle w:val="Tablehead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1E191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Oui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1E191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En partie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1E191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Non</w:t>
            </w:r>
          </w:p>
        </w:tc>
      </w:tr>
      <w:tr w:rsidR="00C50E79" w:rsidRPr="003F6588" w:rsidTr="001E191A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1E191A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 xml:space="preserve">Estimez-vous que le niveau des effectifs des bureaux régionaux/bureau de zone </w:t>
            </w:r>
            <w:r w:rsidR="0010074A" w:rsidRPr="003F6588">
              <w:rPr>
                <w:lang w:val="fr-FR"/>
              </w:rPr>
              <w:t xml:space="preserve">est </w:t>
            </w:r>
            <w:r w:rsidR="003A2EAB" w:rsidRPr="003F6588">
              <w:rPr>
                <w:lang w:val="fr-FR"/>
              </w:rPr>
              <w:t>adéquat</w:t>
            </w:r>
            <w:r w:rsidRPr="003F6588">
              <w:rPr>
                <w:lang w:val="fr-FR"/>
              </w:rPr>
              <w:t>?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1E191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1E191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1E191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11</w:t>
            </w:r>
          </w:p>
        </w:tc>
      </w:tr>
    </w:tbl>
    <w:p w:rsidR="00C50E79" w:rsidRPr="003F6588" w:rsidRDefault="00A2387B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lang w:val="fr-FR"/>
        </w:rPr>
        <w:t>Nombre de réponses à cette question</w:t>
      </w:r>
      <w:r w:rsidRPr="003F6588">
        <w:rPr>
          <w:rFonts w:eastAsia="Arial Unicode MS" w:cstheme="minorHAnsi"/>
          <w:szCs w:val="24"/>
          <w:lang w:val="fr-FR"/>
        </w:rPr>
        <w:t>: 109/129 (84,49%)</w:t>
      </w:r>
    </w:p>
    <w:p w:rsidR="00996A0B" w:rsidRPr="003F6588" w:rsidRDefault="00996A0B" w:rsidP="00DC2BAB">
      <w:pPr>
        <w:rPr>
          <w:rFonts w:eastAsia="Arial Unicode MS" w:cstheme="minorHAnsi"/>
          <w:szCs w:val="24"/>
          <w:lang w:val="fr-FR"/>
        </w:rPr>
      </w:pPr>
    </w:p>
    <w:tbl>
      <w:tblPr>
        <w:tblW w:w="10078" w:type="dxa"/>
        <w:tblInd w:w="-5" w:type="dxa"/>
        <w:tblLook w:val="04A0" w:firstRow="1" w:lastRow="0" w:firstColumn="1" w:lastColumn="0" w:noHBand="0" w:noVBand="1"/>
      </w:tblPr>
      <w:tblGrid>
        <w:gridCol w:w="2263"/>
        <w:gridCol w:w="1374"/>
        <w:gridCol w:w="1540"/>
        <w:gridCol w:w="1401"/>
        <w:gridCol w:w="1960"/>
        <w:gridCol w:w="1540"/>
      </w:tblGrid>
      <w:tr w:rsidR="00996A0B" w:rsidRPr="003F6588" w:rsidTr="00ED052F">
        <w:trPr>
          <w:trHeight w:val="4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96A0B" w:rsidRPr="003F6588" w:rsidRDefault="00996A0B" w:rsidP="00ED052F">
            <w:pPr>
              <w:pStyle w:val="Tablehead"/>
              <w:rPr>
                <w:lang w:val="fr-FR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96A0B" w:rsidRPr="003F6588" w:rsidRDefault="00996A0B" w:rsidP="00ED052F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Toujours de grande qualité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996A0B" w:rsidRPr="003F6588" w:rsidRDefault="00996A0B" w:rsidP="00ED052F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En général bonne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996A0B" w:rsidRPr="003F6588" w:rsidRDefault="00996A0B" w:rsidP="00ED052F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Satisfaisante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996A0B" w:rsidRPr="003F6588" w:rsidRDefault="00996A0B" w:rsidP="00ED052F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La qualité dépend de la demande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96A0B" w:rsidRPr="003F6588" w:rsidRDefault="00996A0B" w:rsidP="00ED052F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Médiocre</w:t>
            </w:r>
          </w:p>
        </w:tc>
      </w:tr>
      <w:tr w:rsidR="00996A0B" w:rsidRPr="003F6588" w:rsidTr="00ED052F">
        <w:trPr>
          <w:trHeight w:val="10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96A0B" w:rsidRPr="003F6588" w:rsidRDefault="00996A0B" w:rsidP="00ED052F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>Comment</w:t>
            </w:r>
            <w:r w:rsidR="00DF11CB" w:rsidRPr="003F6588">
              <w:rPr>
                <w:lang w:val="fr-FR"/>
              </w:rPr>
              <w:t xml:space="preserve"> qualifieriez-vous la qualité de</w:t>
            </w:r>
            <w:r w:rsidRPr="003F6588">
              <w:rPr>
                <w:lang w:val="fr-FR"/>
              </w:rPr>
              <w:t xml:space="preserve"> service fourni</w:t>
            </w:r>
            <w:r w:rsidR="00DF11CB" w:rsidRPr="003F6588">
              <w:rPr>
                <w:lang w:val="fr-FR"/>
              </w:rPr>
              <w:t>e</w:t>
            </w:r>
            <w:r w:rsidRPr="003F6588">
              <w:rPr>
                <w:lang w:val="fr-FR"/>
              </w:rPr>
              <w:t xml:space="preserve"> par les bureaux régionaux/bureaux de zone?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A0B" w:rsidRPr="003F6588" w:rsidRDefault="00996A0B" w:rsidP="00ED052F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A0B" w:rsidRPr="003F6588" w:rsidRDefault="00996A0B" w:rsidP="00ED052F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60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A0B" w:rsidRPr="003F6588" w:rsidRDefault="00996A0B" w:rsidP="00ED052F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A0B" w:rsidRPr="003F6588" w:rsidRDefault="00996A0B" w:rsidP="00ED052F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A0B" w:rsidRPr="003F6588" w:rsidRDefault="00996A0B" w:rsidP="00ED052F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</w:t>
            </w:r>
          </w:p>
        </w:tc>
      </w:tr>
    </w:tbl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Nombre de réponse</w:t>
      </w:r>
      <w:r w:rsidR="001E191A" w:rsidRPr="003F6588">
        <w:rPr>
          <w:rFonts w:eastAsia="Arial Unicode MS" w:cstheme="minorHAnsi"/>
          <w:szCs w:val="24"/>
          <w:lang w:val="fr-FR"/>
        </w:rPr>
        <w:t>s à cette question: 126/129 (97,</w:t>
      </w:r>
      <w:r w:rsidRPr="003F6588">
        <w:rPr>
          <w:rFonts w:eastAsia="Arial Unicode MS" w:cstheme="minorHAnsi"/>
          <w:szCs w:val="24"/>
          <w:lang w:val="fr-FR"/>
        </w:rPr>
        <w:t>67%)</w:t>
      </w:r>
      <w:r w:rsidR="00DC2BAB"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DF11CB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Diagramme 4</w:t>
      </w:r>
    </w:p>
    <w:p w:rsidR="00C50E79" w:rsidRPr="003F6588" w:rsidRDefault="00C50E79" w:rsidP="00DC2BAB">
      <w:pPr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3576C03C" wp14:editId="27B999BC">
            <wp:extent cx="5600700" cy="22479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Commentaires:</w:t>
      </w:r>
    </w:p>
    <w:p w:rsidR="00C50E79" w:rsidRPr="003F6588" w:rsidRDefault="00DF11CB" w:rsidP="00DF11CB">
      <w:pPr>
        <w:pStyle w:val="enumlev1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Compte tenu de l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augmentation du nombre des activités, le niveau des effectifs devrait être revu à la hausse pour faire face à la très forte demande</w:t>
      </w:r>
      <w:r w:rsidRPr="003F6588">
        <w:rPr>
          <w:rFonts w:eastAsia="Arial Unicode MS"/>
          <w:lang w:val="fr-FR"/>
        </w:rPr>
        <w:t>.</w:t>
      </w:r>
    </w:p>
    <w:p w:rsidR="00C50E79" w:rsidRPr="003F6588" w:rsidRDefault="00DF11CB" w:rsidP="00DF11CB">
      <w:pPr>
        <w:pStyle w:val="enumlev1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Un redéploiement du personnel du siège vers les bureaux hors siège pourrait être envisagé pour mieux répondre aux exigences des membres.</w:t>
      </w:r>
    </w:p>
    <w:p w:rsidR="00C50E79" w:rsidRPr="003F6588" w:rsidRDefault="00C50E79" w:rsidP="00DF11CB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Diagramme 5</w:t>
      </w:r>
    </w:p>
    <w:p w:rsidR="00C50E79" w:rsidRPr="003F6588" w:rsidRDefault="00C50E79" w:rsidP="00DC2BAB">
      <w:pPr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164B9645" wp14:editId="6CD087CA">
            <wp:extent cx="5562600" cy="241935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3540"/>
        <w:gridCol w:w="1440"/>
        <w:gridCol w:w="1440"/>
        <w:gridCol w:w="1440"/>
      </w:tblGrid>
      <w:tr w:rsidR="00C50E79" w:rsidRPr="003F6588" w:rsidTr="0094093E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lang w:val="fr-FR"/>
              </w:rPr>
            </w:pPr>
            <w:r w:rsidRPr="003F6588">
              <w:rPr>
                <w:lang w:val="fr-FR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Oui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En partie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Non</w:t>
            </w:r>
          </w:p>
        </w:tc>
      </w:tr>
      <w:tr w:rsidR="00C50E79" w:rsidRPr="003F6588" w:rsidTr="00A812EC">
        <w:trPr>
          <w:trHeight w:val="7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A812EC">
            <w:pPr>
              <w:pStyle w:val="Tabletext"/>
              <w:rPr>
                <w:sz w:val="20"/>
                <w:lang w:val="fr-FR"/>
              </w:rPr>
            </w:pPr>
            <w:r w:rsidRPr="003F6588">
              <w:rPr>
                <w:lang w:val="fr-FR"/>
              </w:rPr>
              <w:t>Est-il répondu à vos questions/</w:t>
            </w:r>
            <w:r w:rsidR="00A812EC" w:rsidRPr="003F6588">
              <w:rPr>
                <w:lang w:val="fr-FR"/>
              </w:rPr>
              <w:t>requête</w:t>
            </w:r>
            <w:r w:rsidRPr="003F6588">
              <w:rPr>
                <w:lang w:val="fr-FR"/>
              </w:rPr>
              <w:t>s dans un délai raisonnable?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A812EC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A812EC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A812EC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2</w:t>
            </w:r>
          </w:p>
        </w:tc>
      </w:tr>
    </w:tbl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Nombre de réponse</w:t>
      </w:r>
      <w:r w:rsidR="00A812EC" w:rsidRPr="003F6588">
        <w:rPr>
          <w:rFonts w:eastAsia="Arial Unicode MS" w:cstheme="minorHAnsi"/>
          <w:szCs w:val="24"/>
          <w:lang w:val="fr-FR"/>
        </w:rPr>
        <w:t>s à cette question: 126/129 (97,</w:t>
      </w:r>
      <w:r w:rsidRPr="003F6588">
        <w:rPr>
          <w:rFonts w:eastAsia="Arial Unicode MS" w:cstheme="minorHAnsi"/>
          <w:szCs w:val="24"/>
          <w:lang w:val="fr-FR"/>
        </w:rPr>
        <w:t xml:space="preserve">67%) </w:t>
      </w:r>
    </w:p>
    <w:p w:rsidR="00C50E79" w:rsidRPr="003F6588" w:rsidRDefault="00C50E79" w:rsidP="00A812EC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Diagramme 6</w:t>
      </w:r>
    </w:p>
    <w:p w:rsidR="00C50E79" w:rsidRPr="003F6588" w:rsidRDefault="00C50E79" w:rsidP="00DC2BAB">
      <w:pPr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16F64F77" wp14:editId="02533E1C">
            <wp:extent cx="5562600" cy="2302510"/>
            <wp:effectExtent l="0" t="0" r="0" b="2540"/>
            <wp:docPr id="200" name="Chart 2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Commentaires:</w:t>
      </w:r>
    </w:p>
    <w:p w:rsidR="00C50E79" w:rsidRPr="003F6588" w:rsidRDefault="00DC468F" w:rsidP="00A94379">
      <w:pPr>
        <w:pStyle w:val="enumlev1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Dans de rares cas, il n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 xml:space="preserve">y a pas </w:t>
      </w:r>
      <w:r w:rsidR="00A94379" w:rsidRPr="003F6588">
        <w:rPr>
          <w:rFonts w:eastAsia="Arial Unicode MS"/>
          <w:lang w:val="fr-FR"/>
        </w:rPr>
        <w:t xml:space="preserve">eu </w:t>
      </w:r>
      <w:r w:rsidR="00C50E79" w:rsidRPr="003F6588">
        <w:rPr>
          <w:rFonts w:eastAsia="Arial Unicode MS"/>
          <w:lang w:val="fr-FR"/>
        </w:rPr>
        <w:t xml:space="preserve">de réponse ou la réponse </w:t>
      </w:r>
      <w:r w:rsidR="00A94379" w:rsidRPr="003F6588">
        <w:rPr>
          <w:rFonts w:eastAsia="Arial Unicode MS"/>
          <w:lang w:val="fr-FR"/>
        </w:rPr>
        <w:t>a été</w:t>
      </w:r>
      <w:r w:rsidR="00C50E79" w:rsidRPr="003F6588">
        <w:rPr>
          <w:rFonts w:eastAsia="Arial Unicode MS"/>
          <w:lang w:val="fr-FR"/>
        </w:rPr>
        <w:t xml:space="preserve"> très tardive.</w:t>
      </w:r>
    </w:p>
    <w:p w:rsidR="00C50E79" w:rsidRPr="003F6588" w:rsidRDefault="00C50E79" w:rsidP="00DC468F">
      <w:pPr>
        <w:pStyle w:val="Heading2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4.2</w:t>
      </w:r>
      <w:r w:rsidRPr="003F6588">
        <w:rPr>
          <w:rFonts w:eastAsia="Arial Unicode MS"/>
          <w:lang w:val="fr-FR"/>
        </w:rPr>
        <w:tab/>
        <w:t>Régularité des contacts et qualité de la réception/des installations</w:t>
      </w:r>
    </w:p>
    <w:p w:rsidR="00C50E79" w:rsidRPr="003F6588" w:rsidRDefault="00C50E79" w:rsidP="00494ECF">
      <w:pPr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Les participants à l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>enquête, dans leur très grande majorité, ont indiqué qu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>ils étaient en contact régulier avec l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 xml:space="preserve">UIT, au moins plusieurs fois par mois, voire plus. La qualité des réponses apportées aux </w:t>
      </w:r>
      <w:r w:rsidR="00494ECF" w:rsidRPr="003F6588">
        <w:rPr>
          <w:rFonts w:eastAsia="Arial Unicode MS"/>
          <w:lang w:val="fr-FR"/>
        </w:rPr>
        <w:t>requête</w:t>
      </w:r>
      <w:r w:rsidRPr="003F6588">
        <w:rPr>
          <w:rFonts w:eastAsia="Arial Unicode MS"/>
          <w:lang w:val="fr-FR"/>
        </w:rPr>
        <w:t>s est, en règle générale, considérée comme plus que bonne. Les contact</w:t>
      </w:r>
      <w:r w:rsidR="00494ECF" w:rsidRPr="003F6588">
        <w:rPr>
          <w:rFonts w:eastAsia="Arial Unicode MS"/>
          <w:lang w:val="fr-FR"/>
        </w:rPr>
        <w:t>s</w:t>
      </w:r>
      <w:r w:rsidRPr="003F6588">
        <w:rPr>
          <w:rFonts w:eastAsia="Arial Unicode MS"/>
          <w:lang w:val="fr-FR"/>
        </w:rPr>
        <w:t xml:space="preserve"> sont essentiellement avec le siège pour deux tiers des participants à l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>enquête. Les bureaux régionaux arrivent en deuxième place</w:t>
      </w:r>
      <w:r w:rsidR="00494ECF" w:rsidRPr="003F6588">
        <w:rPr>
          <w:rFonts w:eastAsia="Arial Unicode MS"/>
          <w:lang w:val="fr-FR"/>
        </w:rPr>
        <w:t xml:space="preserve"> pour ce qui est des points de contact</w:t>
      </w:r>
      <w:r w:rsidRPr="003F6588">
        <w:rPr>
          <w:rFonts w:eastAsia="Arial Unicode MS"/>
          <w:lang w:val="fr-FR"/>
        </w:rPr>
        <w:t>.</w:t>
      </w:r>
    </w:p>
    <w:p w:rsidR="00C50E79" w:rsidRPr="003F6588" w:rsidRDefault="00C50E79" w:rsidP="002F4EC8">
      <w:pPr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Les participants à l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 xml:space="preserve">enquête, dans leur majorité, ont indiqué que </w:t>
      </w:r>
      <w:r w:rsidR="002F4EC8" w:rsidRPr="003F6588">
        <w:rPr>
          <w:rFonts w:eastAsia="Arial Unicode MS"/>
          <w:lang w:val="fr-FR"/>
        </w:rPr>
        <w:t>la qualité des</w:t>
      </w:r>
      <w:r w:rsidRPr="003F6588">
        <w:rPr>
          <w:rFonts w:eastAsia="Arial Unicode MS"/>
          <w:lang w:val="fr-FR"/>
        </w:rPr>
        <w:t xml:space="preserve"> informations fournies par les bureaux régionaux/bureaux de zone </w:t>
      </w:r>
      <w:r w:rsidR="002F4EC8" w:rsidRPr="003F6588">
        <w:rPr>
          <w:rFonts w:eastAsia="Arial Unicode MS"/>
          <w:lang w:val="fr-FR"/>
        </w:rPr>
        <w:t>était</w:t>
      </w:r>
      <w:r w:rsidRPr="003F6588">
        <w:rPr>
          <w:rFonts w:eastAsia="Arial Unicode MS"/>
          <w:lang w:val="fr-FR"/>
        </w:rPr>
        <w:t xml:space="preserve"> plus que bonne</w:t>
      </w:r>
      <w:r w:rsidR="00683E39" w:rsidRPr="003F6588">
        <w:rPr>
          <w:rFonts w:eastAsia="Arial Unicode MS"/>
          <w:lang w:val="fr-FR"/>
        </w:rPr>
        <w:t>.</w:t>
      </w:r>
    </w:p>
    <w:p w:rsidR="00C50E79" w:rsidRPr="003F6588" w:rsidRDefault="00C50E79" w:rsidP="00A94379">
      <w:pPr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Les trois domaines d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>activité les plus intéressants, selon cette enquête, sont le</w:t>
      </w:r>
      <w:r w:rsidR="003F6588">
        <w:rPr>
          <w:rFonts w:eastAsia="Arial Unicode MS"/>
          <w:lang w:val="fr-FR"/>
        </w:rPr>
        <w:t>s suivants</w:t>
      </w:r>
      <w:r w:rsidRPr="003F6588">
        <w:rPr>
          <w:rFonts w:eastAsia="Arial Unicode MS"/>
          <w:lang w:val="fr-FR"/>
        </w:rPr>
        <w:t>:</w:t>
      </w:r>
    </w:p>
    <w:p w:rsidR="00C50E79" w:rsidRPr="003F6588" w:rsidRDefault="002F4EC8" w:rsidP="002F4EC8">
      <w:pPr>
        <w:pStyle w:val="enumlev1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Développement des t</w:t>
      </w:r>
      <w:r w:rsidRPr="003F6588">
        <w:rPr>
          <w:rFonts w:eastAsia="Arial Unicode MS"/>
          <w:lang w:val="fr-FR"/>
        </w:rPr>
        <w:t>echnologies et des réseaux.</w:t>
      </w:r>
    </w:p>
    <w:p w:rsidR="00C50E79" w:rsidRPr="003F6588" w:rsidRDefault="002F4EC8" w:rsidP="002F4EC8">
      <w:pPr>
        <w:pStyle w:val="enumlev1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Réunions et manifestations organisées par l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>UIT.</w:t>
      </w:r>
    </w:p>
    <w:p w:rsidR="00C50E79" w:rsidRPr="003F6588" w:rsidRDefault="002F4EC8" w:rsidP="00243DA0">
      <w:pPr>
        <w:pStyle w:val="enumlev1"/>
        <w:spacing w:after="120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Cybersécurité.</w:t>
      </w:r>
    </w:p>
    <w:tbl>
      <w:tblPr>
        <w:tblW w:w="8630" w:type="dxa"/>
        <w:tblInd w:w="-5" w:type="dxa"/>
        <w:tblLook w:val="04A0" w:firstRow="1" w:lastRow="0" w:firstColumn="1" w:lastColumn="0" w:noHBand="0" w:noVBand="1"/>
      </w:tblPr>
      <w:tblGrid>
        <w:gridCol w:w="2268"/>
        <w:gridCol w:w="1516"/>
        <w:gridCol w:w="1727"/>
        <w:gridCol w:w="1701"/>
        <w:gridCol w:w="1418"/>
      </w:tblGrid>
      <w:tr w:rsidR="00C50E79" w:rsidRPr="003F6588" w:rsidTr="00114445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114445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Fréquemment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114445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Plusieurs fois par mois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114445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Plusieurs fois par 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114445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Jamais</w:t>
            </w:r>
          </w:p>
        </w:tc>
      </w:tr>
      <w:tr w:rsidR="00C50E79" w:rsidRPr="003F6588" w:rsidTr="00114445">
        <w:trPr>
          <w:trHeight w:val="6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114445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>Quelle est la périodicité de vos contacts avec l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>UIT?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114445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114445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114445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114445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3</w:t>
            </w:r>
          </w:p>
        </w:tc>
      </w:tr>
    </w:tbl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Nombre de réponse</w:t>
      </w:r>
      <w:r w:rsidR="00114445" w:rsidRPr="003F6588">
        <w:rPr>
          <w:rFonts w:eastAsia="Arial Unicode MS" w:cstheme="minorHAnsi"/>
          <w:szCs w:val="24"/>
          <w:lang w:val="fr-FR"/>
        </w:rPr>
        <w:t>s à cette question: 126/129 (97,</w:t>
      </w:r>
      <w:r w:rsidRPr="003F6588">
        <w:rPr>
          <w:rFonts w:eastAsia="Arial Unicode MS" w:cstheme="minorHAnsi"/>
          <w:szCs w:val="24"/>
          <w:lang w:val="fr-FR"/>
        </w:rPr>
        <w:t>67%)</w:t>
      </w:r>
      <w:r w:rsidR="00DC2BAB"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114445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lastRenderedPageBreak/>
        <w:t>Diagramme 7</w:t>
      </w:r>
    </w:p>
    <w:p w:rsidR="00C50E79" w:rsidRPr="003F6588" w:rsidRDefault="00C50E79" w:rsidP="00DC2BAB">
      <w:pPr>
        <w:keepNext/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4E825C49" wp14:editId="7A1B4B7D">
            <wp:extent cx="5486400" cy="21600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2862"/>
        <w:gridCol w:w="1528"/>
        <w:gridCol w:w="1419"/>
        <w:gridCol w:w="1426"/>
        <w:gridCol w:w="2394"/>
      </w:tblGrid>
      <w:tr w:rsidR="00C50E79" w:rsidRPr="003F6588" w:rsidTr="00114445">
        <w:trPr>
          <w:trHeight w:val="57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114445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Toujours de bonne qualité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114445" w:rsidP="00114445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E</w:t>
            </w:r>
            <w:r w:rsidR="00C50E79" w:rsidRPr="003F6588">
              <w:rPr>
                <w:bCs/>
                <w:lang w:val="fr-FR"/>
              </w:rPr>
              <w:t>n général</w:t>
            </w:r>
            <w:r w:rsidRPr="003F6588">
              <w:rPr>
                <w:bCs/>
                <w:lang w:val="fr-FR"/>
              </w:rPr>
              <w:t xml:space="preserve"> bonne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114445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Satisfaisante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114445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La qualité dépend de la demande</w:t>
            </w:r>
          </w:p>
        </w:tc>
      </w:tr>
      <w:tr w:rsidR="00C50E79" w:rsidRPr="003F6588" w:rsidTr="00114445">
        <w:trPr>
          <w:trHeight w:val="717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114445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 xml:space="preserve">Comment qualifieriez-vous la qualité des réponses apportées à vos </w:t>
            </w:r>
            <w:r w:rsidR="00114445" w:rsidRPr="003F6588">
              <w:rPr>
                <w:lang w:val="fr-FR"/>
              </w:rPr>
              <w:t>requête</w:t>
            </w:r>
            <w:r w:rsidRPr="003F6588">
              <w:rPr>
                <w:lang w:val="fr-FR"/>
              </w:rPr>
              <w:t>s?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114445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59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114445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114445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114445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7</w:t>
            </w:r>
          </w:p>
        </w:tc>
      </w:tr>
    </w:tbl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Nombre de réponse</w:t>
      </w:r>
      <w:r w:rsidR="00114445" w:rsidRPr="003F6588">
        <w:rPr>
          <w:rFonts w:eastAsia="Arial Unicode MS" w:cstheme="minorHAnsi"/>
          <w:szCs w:val="24"/>
          <w:lang w:val="fr-FR"/>
        </w:rPr>
        <w:t>s à cette question: 126/129 (97,</w:t>
      </w:r>
      <w:r w:rsidRPr="003F6588">
        <w:rPr>
          <w:rFonts w:eastAsia="Arial Unicode MS" w:cstheme="minorHAnsi"/>
          <w:szCs w:val="24"/>
          <w:lang w:val="fr-FR"/>
        </w:rPr>
        <w:t>67%)</w:t>
      </w:r>
      <w:r w:rsidR="00DC2BAB"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A44A04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Diagramme 8</w:t>
      </w:r>
    </w:p>
    <w:p w:rsidR="00C50E79" w:rsidRPr="003F6588" w:rsidRDefault="00C50E79" w:rsidP="00DC2BAB">
      <w:pPr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042BEBA1" wp14:editId="23FB44A6">
            <wp:extent cx="5486400" cy="21600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</w:p>
    <w:tbl>
      <w:tblPr>
        <w:tblW w:w="8678" w:type="dxa"/>
        <w:tblLook w:val="04A0" w:firstRow="1" w:lastRow="0" w:firstColumn="1" w:lastColumn="0" w:noHBand="0" w:noVBand="1"/>
      </w:tblPr>
      <w:tblGrid>
        <w:gridCol w:w="2984"/>
        <w:gridCol w:w="1615"/>
        <w:gridCol w:w="2190"/>
        <w:gridCol w:w="1889"/>
      </w:tblGrid>
      <w:tr w:rsidR="00C50E79" w:rsidRPr="003F6588" w:rsidTr="009C08D2">
        <w:trPr>
          <w:trHeight w:val="606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9C08D2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Siège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9C08D2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Bureau régional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9C08D2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Bureau de zone</w:t>
            </w:r>
          </w:p>
        </w:tc>
      </w:tr>
      <w:tr w:rsidR="00C50E79" w:rsidRPr="003F6588" w:rsidTr="009C08D2">
        <w:trPr>
          <w:trHeight w:val="606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9C08D2">
            <w:pPr>
              <w:pStyle w:val="Tabletext"/>
              <w:rPr>
                <w:sz w:val="20"/>
                <w:lang w:val="fr-FR"/>
              </w:rPr>
            </w:pPr>
            <w:r w:rsidRPr="003F6588">
              <w:rPr>
                <w:lang w:val="fr-FR"/>
              </w:rPr>
              <w:t>Où sont vos points de contact à l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>UIT?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9C08D2">
            <w:pPr>
              <w:pStyle w:val="Tabletext"/>
              <w:jc w:val="center"/>
              <w:rPr>
                <w:rFonts w:ascii="Calibri" w:hAnsi="Calibri"/>
                <w:lang w:val="fr-FR"/>
              </w:rPr>
            </w:pPr>
            <w:r w:rsidRPr="003F6588">
              <w:rPr>
                <w:rFonts w:ascii="Calibri" w:hAnsi="Calibri"/>
                <w:lang w:val="fr-FR"/>
              </w:rPr>
              <w:t>83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9C08D2">
            <w:pPr>
              <w:pStyle w:val="Tabletext"/>
              <w:jc w:val="center"/>
              <w:rPr>
                <w:rFonts w:ascii="Calibri" w:hAnsi="Calibri"/>
                <w:lang w:val="fr-FR"/>
              </w:rPr>
            </w:pPr>
            <w:r w:rsidRPr="003F6588">
              <w:rPr>
                <w:rFonts w:ascii="Calibri" w:hAnsi="Calibri"/>
                <w:lang w:val="fr-FR"/>
              </w:rPr>
              <w:t>71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9C08D2">
            <w:pPr>
              <w:pStyle w:val="Tabletext"/>
              <w:jc w:val="center"/>
              <w:rPr>
                <w:rFonts w:ascii="Calibri" w:hAnsi="Calibri"/>
                <w:lang w:val="fr-FR"/>
              </w:rPr>
            </w:pPr>
            <w:r w:rsidRPr="003F6588">
              <w:rPr>
                <w:rFonts w:ascii="Calibri" w:hAnsi="Calibri"/>
                <w:lang w:val="fr-FR"/>
              </w:rPr>
              <w:t>43</w:t>
            </w:r>
          </w:p>
        </w:tc>
      </w:tr>
    </w:tbl>
    <w:p w:rsidR="00C50E79" w:rsidRPr="003F6588" w:rsidRDefault="00C50E79" w:rsidP="00DC2BAB">
      <w:pPr>
        <w:spacing w:before="240"/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Nombre de réponse</w:t>
      </w:r>
      <w:r w:rsidR="009C08D2" w:rsidRPr="003F6588">
        <w:rPr>
          <w:rFonts w:eastAsia="Arial Unicode MS" w:cstheme="minorHAnsi"/>
          <w:szCs w:val="24"/>
          <w:lang w:val="fr-FR"/>
        </w:rPr>
        <w:t>s à cette question: 126/129 (97,</w:t>
      </w:r>
      <w:r w:rsidRPr="003F6588">
        <w:rPr>
          <w:rFonts w:eastAsia="Arial Unicode MS" w:cstheme="minorHAnsi"/>
          <w:szCs w:val="24"/>
          <w:lang w:val="fr-FR"/>
        </w:rPr>
        <w:t>67%)</w:t>
      </w:r>
      <w:r w:rsidR="00DC2BAB"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9C08D2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lastRenderedPageBreak/>
        <w:t>Diagramme 9</w:t>
      </w:r>
    </w:p>
    <w:p w:rsidR="00C50E79" w:rsidRPr="003F6588" w:rsidRDefault="00C50E79" w:rsidP="00DC2BAB">
      <w:pPr>
        <w:keepNext/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798560E1" wp14:editId="0CE28A02">
            <wp:extent cx="5486400" cy="216000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9074" w:type="dxa"/>
        <w:tblLook w:val="04A0" w:firstRow="1" w:lastRow="0" w:firstColumn="1" w:lastColumn="0" w:noHBand="0" w:noVBand="1"/>
      </w:tblPr>
      <w:tblGrid>
        <w:gridCol w:w="2467"/>
        <w:gridCol w:w="1516"/>
        <w:gridCol w:w="1810"/>
        <w:gridCol w:w="1561"/>
        <w:gridCol w:w="1720"/>
      </w:tblGrid>
      <w:tr w:rsidR="00C50E79" w:rsidRPr="003F6588" w:rsidTr="00741961">
        <w:trPr>
          <w:trHeight w:val="62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9C08D2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Fréquemment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9C08D2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Plusieurs fois par mois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9C08D2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Plusieurs fois par an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9C08D2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Jamais</w:t>
            </w:r>
          </w:p>
        </w:tc>
      </w:tr>
      <w:tr w:rsidR="00C50E79" w:rsidRPr="003F6588" w:rsidTr="00741961">
        <w:trPr>
          <w:trHeight w:val="1056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9C08D2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>Recevez-vous des informations des bureaux régionaux/bureaux de zone de l</w:t>
            </w:r>
            <w:r w:rsidR="00DC2BAB" w:rsidRPr="003F6588">
              <w:rPr>
                <w:lang w:val="fr-FR"/>
              </w:rPr>
              <w:t>'</w:t>
            </w:r>
            <w:r w:rsidR="009C08D2" w:rsidRPr="003F6588">
              <w:rPr>
                <w:lang w:val="fr-FR"/>
              </w:rPr>
              <w:t>UIT</w:t>
            </w:r>
            <w:r w:rsidRPr="003F6588">
              <w:rPr>
                <w:lang w:val="fr-FR"/>
              </w:rPr>
              <w:t>?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9C08D2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9C08D2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9C08D2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9C08D2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6</w:t>
            </w:r>
          </w:p>
        </w:tc>
      </w:tr>
    </w:tbl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Nombre de réponse</w:t>
      </w:r>
      <w:r w:rsidR="00741961" w:rsidRPr="003F6588">
        <w:rPr>
          <w:rFonts w:eastAsia="Arial Unicode MS" w:cstheme="minorHAnsi"/>
          <w:szCs w:val="24"/>
          <w:lang w:val="fr-FR"/>
        </w:rPr>
        <w:t>s à cette question: 126/129 (97,</w:t>
      </w:r>
      <w:r w:rsidRPr="003F6588">
        <w:rPr>
          <w:rFonts w:eastAsia="Arial Unicode MS" w:cstheme="minorHAnsi"/>
          <w:szCs w:val="24"/>
          <w:lang w:val="fr-FR"/>
        </w:rPr>
        <w:t>67%)</w:t>
      </w:r>
      <w:r w:rsidR="00DC2BAB"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741961">
      <w:pPr>
        <w:pStyle w:val="FigureNo"/>
        <w:spacing w:before="360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Diagramme 10</w:t>
      </w:r>
    </w:p>
    <w:p w:rsidR="00C50E79" w:rsidRPr="003F6588" w:rsidRDefault="00C50E79" w:rsidP="00DC2BAB">
      <w:pPr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69D5225A" wp14:editId="3093B64E">
            <wp:extent cx="5343525" cy="207645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1528"/>
        <w:gridCol w:w="1126"/>
        <w:gridCol w:w="1547"/>
        <w:gridCol w:w="2095"/>
        <w:gridCol w:w="1217"/>
      </w:tblGrid>
      <w:tr w:rsidR="00C50E79" w:rsidRPr="003F6588" w:rsidTr="00741961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741961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Toujours de bonne qualité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741961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En générale bonne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741961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Satisfaisante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741961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La qualité de service dépend de la demande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741961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Qualité médiocre</w:t>
            </w:r>
          </w:p>
        </w:tc>
      </w:tr>
      <w:tr w:rsidR="00C50E79" w:rsidRPr="003F6588" w:rsidTr="00741961">
        <w:trPr>
          <w:trHeight w:val="8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741961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>Comment qualifieriez-vous la qualité des informations reçues des bureaux régionaux/bureaux de zone?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741961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741961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741961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741961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741961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2</w:t>
            </w:r>
          </w:p>
        </w:tc>
      </w:tr>
    </w:tbl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Nombre de réponse</w:t>
      </w:r>
      <w:r w:rsidR="00741961" w:rsidRPr="003F6588">
        <w:rPr>
          <w:rFonts w:eastAsia="Arial Unicode MS" w:cstheme="minorHAnsi"/>
          <w:szCs w:val="24"/>
          <w:lang w:val="fr-FR"/>
        </w:rPr>
        <w:t>s à cette question: 126/129 (97,</w:t>
      </w:r>
      <w:r w:rsidRPr="003F6588">
        <w:rPr>
          <w:rFonts w:eastAsia="Arial Unicode MS" w:cstheme="minorHAnsi"/>
          <w:szCs w:val="24"/>
          <w:lang w:val="fr-FR"/>
        </w:rPr>
        <w:t>67%)</w:t>
      </w:r>
      <w:r w:rsidR="00DC2BAB"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DE412A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lastRenderedPageBreak/>
        <w:t>Diagramme 11</w:t>
      </w:r>
    </w:p>
    <w:p w:rsidR="00C50E79" w:rsidRPr="003F6588" w:rsidRDefault="00C50E79" w:rsidP="00DE412A">
      <w:pPr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anchor distT="0" distB="0" distL="114300" distR="114300" simplePos="0" relativeHeight="251673600" behindDoc="0" locked="0" layoutInCell="1" allowOverlap="1" wp14:anchorId="2DC59F7C" wp14:editId="11842706">
            <wp:simplePos x="0" y="0"/>
            <wp:positionH relativeFrom="column">
              <wp:posOffset>260985</wp:posOffset>
            </wp:positionH>
            <wp:positionV relativeFrom="paragraph">
              <wp:posOffset>75565</wp:posOffset>
            </wp:positionV>
            <wp:extent cx="5514975" cy="2847975"/>
            <wp:effectExtent l="0" t="0" r="0" b="0"/>
            <wp:wrapTopAndBottom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tbl>
      <w:tblPr>
        <w:tblW w:w="9973" w:type="dxa"/>
        <w:tblLook w:val="04A0" w:firstRow="1" w:lastRow="0" w:firstColumn="1" w:lastColumn="0" w:noHBand="0" w:noVBand="1"/>
      </w:tblPr>
      <w:tblGrid>
        <w:gridCol w:w="2766"/>
        <w:gridCol w:w="1516"/>
        <w:gridCol w:w="2030"/>
        <w:gridCol w:w="1751"/>
        <w:gridCol w:w="1929"/>
      </w:tblGrid>
      <w:tr w:rsidR="00C50E79" w:rsidRPr="003F6588" w:rsidTr="00DE412A">
        <w:trPr>
          <w:trHeight w:val="46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DE412A">
            <w:pPr>
              <w:pStyle w:val="Tablehead"/>
              <w:keepNext w:val="0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DE412A">
            <w:pPr>
              <w:pStyle w:val="Tablehead"/>
              <w:keepNext w:val="0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Fréquemment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DE412A">
            <w:pPr>
              <w:pStyle w:val="Tablehead"/>
              <w:keepNext w:val="0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Plusieurs fois par mois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DE412A">
            <w:pPr>
              <w:pStyle w:val="Tablehead"/>
              <w:keepNext w:val="0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Plusieurs fois par an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DE412A">
            <w:pPr>
              <w:pStyle w:val="Tablehead"/>
              <w:keepNext w:val="0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Jamais</w:t>
            </w:r>
          </w:p>
        </w:tc>
      </w:tr>
      <w:tr w:rsidR="00C50E79" w:rsidRPr="003F6588" w:rsidTr="00DE412A">
        <w:trPr>
          <w:trHeight w:val="797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DE412A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>Quelle est la périodicité de vos rencontres avec les représentants des bureaux régionaux/bureaux de zone?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DE412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DE412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DE412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87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DE412A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15</w:t>
            </w:r>
          </w:p>
        </w:tc>
      </w:tr>
    </w:tbl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Nombre de réponse</w:t>
      </w:r>
      <w:r w:rsidR="007A4FCF" w:rsidRPr="003F6588">
        <w:rPr>
          <w:rFonts w:eastAsia="Arial Unicode MS" w:cstheme="minorHAnsi"/>
          <w:szCs w:val="24"/>
          <w:lang w:val="fr-FR"/>
        </w:rPr>
        <w:t>s à cette question: 126/129 (97,</w:t>
      </w:r>
      <w:r w:rsidRPr="003F6588">
        <w:rPr>
          <w:rFonts w:eastAsia="Arial Unicode MS" w:cstheme="minorHAnsi"/>
          <w:szCs w:val="24"/>
          <w:lang w:val="fr-FR"/>
        </w:rPr>
        <w:t>67%)</w:t>
      </w:r>
      <w:r w:rsidR="00DC2BAB"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7A4FCF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Diagramme 12</w:t>
      </w:r>
    </w:p>
    <w:p w:rsidR="00C50E79" w:rsidRPr="003F6588" w:rsidRDefault="00C50E79" w:rsidP="00DC2BAB">
      <w:pPr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15D9D5E4" wp14:editId="60EF54F5">
            <wp:extent cx="5486400" cy="21600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50E79" w:rsidRPr="003F6588" w:rsidRDefault="00C50E79" w:rsidP="007A4FCF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lastRenderedPageBreak/>
        <w:t>Diagramme 13</w:t>
      </w:r>
    </w:p>
    <w:p w:rsidR="00C50E79" w:rsidRPr="003F6588" w:rsidRDefault="00C50E79" w:rsidP="00DC2BAB">
      <w:pPr>
        <w:keepNext/>
        <w:jc w:val="center"/>
        <w:rPr>
          <w:noProof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589B1FA2" wp14:editId="52196184">
            <wp:extent cx="6120765" cy="424942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50E79" w:rsidRPr="003F6588" w:rsidRDefault="00C50E79" w:rsidP="007A4FCF">
      <w:pPr>
        <w:pStyle w:val="Figurelegend"/>
        <w:spacing w:before="100" w:beforeAutospacing="1"/>
        <w:rPr>
          <w:noProof/>
          <w:lang w:val="fr-FR"/>
        </w:rPr>
      </w:pPr>
      <w:r w:rsidRPr="003F6588">
        <w:rPr>
          <w:noProof/>
          <w:lang w:val="fr-FR"/>
        </w:rPr>
        <w:t>Légende</w:t>
      </w:r>
    </w:p>
    <w:p w:rsidR="00C50E79" w:rsidRPr="003F6588" w:rsidRDefault="00C50E79" w:rsidP="007A4FCF">
      <w:pPr>
        <w:pStyle w:val="Figurelegend"/>
        <w:rPr>
          <w:noProof/>
          <w:lang w:val="fr-FR"/>
        </w:rPr>
      </w:pPr>
      <w:r w:rsidRPr="003F6588">
        <w:rPr>
          <w:noProof/>
          <w:lang w:val="fr-FR"/>
        </w:rPr>
        <w:t>Quel domaine d</w:t>
      </w:r>
      <w:r w:rsidR="00DC2BAB" w:rsidRPr="003F6588">
        <w:rPr>
          <w:noProof/>
          <w:lang w:val="fr-FR"/>
        </w:rPr>
        <w:t>'</w:t>
      </w:r>
      <w:r w:rsidRPr="003F6588">
        <w:rPr>
          <w:noProof/>
          <w:lang w:val="fr-FR"/>
        </w:rPr>
        <w:t>activité vous intéresse avant tout?</w:t>
      </w:r>
    </w:p>
    <w:p w:rsidR="00C50E79" w:rsidRPr="003F6588" w:rsidRDefault="00C50E79" w:rsidP="007A4FCF">
      <w:pPr>
        <w:pStyle w:val="Figurelegend"/>
        <w:rPr>
          <w:noProof/>
          <w:lang w:val="fr-FR"/>
        </w:rPr>
      </w:pPr>
      <w:r w:rsidRPr="003F6588">
        <w:rPr>
          <w:noProof/>
          <w:lang w:val="fr-FR"/>
        </w:rPr>
        <w:t>Gestion du spectre et radiodiffusion</w:t>
      </w:r>
    </w:p>
    <w:p w:rsidR="00C50E79" w:rsidRPr="003F6588" w:rsidRDefault="00C50E79" w:rsidP="007A4FCF">
      <w:pPr>
        <w:pStyle w:val="Figurelegend"/>
        <w:rPr>
          <w:noProof/>
          <w:lang w:val="fr-FR"/>
        </w:rPr>
      </w:pPr>
      <w:r w:rsidRPr="003F6588">
        <w:rPr>
          <w:noProof/>
          <w:lang w:val="fr-FR"/>
        </w:rPr>
        <w:t>Inclusion numérique</w:t>
      </w:r>
    </w:p>
    <w:p w:rsidR="00C50E79" w:rsidRPr="003F6588" w:rsidRDefault="00C50E79" w:rsidP="007A4FCF">
      <w:pPr>
        <w:pStyle w:val="Figurelegend"/>
        <w:rPr>
          <w:noProof/>
          <w:lang w:val="fr-FR"/>
        </w:rPr>
      </w:pPr>
      <w:r w:rsidRPr="003F6588">
        <w:rPr>
          <w:noProof/>
          <w:lang w:val="fr-FR"/>
        </w:rPr>
        <w:t>Développement des technologies et des réseaux</w:t>
      </w:r>
    </w:p>
    <w:p w:rsidR="00C50E79" w:rsidRPr="003F6588" w:rsidRDefault="00C50E79" w:rsidP="007A4FCF">
      <w:pPr>
        <w:pStyle w:val="Figurelegend"/>
        <w:rPr>
          <w:noProof/>
          <w:lang w:val="fr-FR"/>
        </w:rPr>
      </w:pPr>
      <w:r w:rsidRPr="003F6588">
        <w:rPr>
          <w:noProof/>
          <w:lang w:val="fr-FR"/>
        </w:rPr>
        <w:t>Statistiques et indicateurs relatifs aux TIC</w:t>
      </w:r>
    </w:p>
    <w:p w:rsidR="00C50E79" w:rsidRPr="003F6588" w:rsidRDefault="00C50E79" w:rsidP="007A4FCF">
      <w:pPr>
        <w:pStyle w:val="Figurelegend"/>
        <w:rPr>
          <w:noProof/>
          <w:lang w:val="fr-FR"/>
        </w:rPr>
      </w:pPr>
      <w:r w:rsidRPr="003F6588">
        <w:rPr>
          <w:noProof/>
          <w:lang w:val="fr-FR"/>
        </w:rPr>
        <w:t>Applications des TIC</w:t>
      </w:r>
    </w:p>
    <w:p w:rsidR="00C50E79" w:rsidRPr="003F6588" w:rsidRDefault="00C50E79" w:rsidP="007A4FCF">
      <w:pPr>
        <w:pStyle w:val="Figurelegend"/>
        <w:rPr>
          <w:noProof/>
          <w:lang w:val="fr-FR"/>
        </w:rPr>
      </w:pPr>
      <w:r w:rsidRPr="003F6588">
        <w:rPr>
          <w:noProof/>
          <w:lang w:val="fr-FR"/>
        </w:rPr>
        <w:t>Changements climatiques</w:t>
      </w:r>
    </w:p>
    <w:p w:rsidR="00C50E79" w:rsidRPr="003F6588" w:rsidRDefault="00C50E79" w:rsidP="007A4FCF">
      <w:pPr>
        <w:pStyle w:val="Figurelegend"/>
        <w:rPr>
          <w:noProof/>
          <w:lang w:val="fr-FR"/>
        </w:rPr>
      </w:pPr>
      <w:r w:rsidRPr="003F6588">
        <w:rPr>
          <w:noProof/>
          <w:lang w:val="fr-FR"/>
        </w:rPr>
        <w:t>Réunions et manifestations de l</w:t>
      </w:r>
      <w:r w:rsidR="00DC2BAB" w:rsidRPr="003F6588">
        <w:rPr>
          <w:noProof/>
          <w:lang w:val="fr-FR"/>
        </w:rPr>
        <w:t>'</w:t>
      </w:r>
      <w:r w:rsidRPr="003F6588">
        <w:rPr>
          <w:noProof/>
          <w:lang w:val="fr-FR"/>
        </w:rPr>
        <w:t>UIT</w:t>
      </w:r>
    </w:p>
    <w:p w:rsidR="00C50E79" w:rsidRPr="003F6588" w:rsidRDefault="00C50E79" w:rsidP="007A4FCF">
      <w:pPr>
        <w:pStyle w:val="Figurelegend"/>
        <w:rPr>
          <w:noProof/>
          <w:lang w:val="fr-FR"/>
        </w:rPr>
      </w:pPr>
      <w:r w:rsidRPr="003F6588">
        <w:rPr>
          <w:noProof/>
          <w:lang w:val="fr-FR"/>
        </w:rPr>
        <w:t>Normalisation</w:t>
      </w:r>
    </w:p>
    <w:p w:rsidR="00C50E79" w:rsidRPr="003F6588" w:rsidRDefault="00C50E79" w:rsidP="007A4FCF">
      <w:pPr>
        <w:pStyle w:val="Figurelegend"/>
        <w:rPr>
          <w:noProof/>
          <w:lang w:val="fr-FR"/>
        </w:rPr>
      </w:pPr>
      <w:r w:rsidRPr="003F6588">
        <w:rPr>
          <w:noProof/>
          <w:lang w:val="fr-FR"/>
        </w:rPr>
        <w:t>Télécommunication d</w:t>
      </w:r>
      <w:r w:rsidR="00DC2BAB" w:rsidRPr="003F6588">
        <w:rPr>
          <w:noProof/>
          <w:lang w:val="fr-FR"/>
        </w:rPr>
        <w:t>'</w:t>
      </w:r>
      <w:r w:rsidRPr="003F6588">
        <w:rPr>
          <w:noProof/>
          <w:lang w:val="fr-FR"/>
        </w:rPr>
        <w:t>urgence</w:t>
      </w:r>
    </w:p>
    <w:p w:rsidR="00C50E79" w:rsidRPr="003F6588" w:rsidRDefault="00C50E79" w:rsidP="007A4FCF">
      <w:pPr>
        <w:pStyle w:val="Figurelegend"/>
        <w:rPr>
          <w:noProof/>
          <w:lang w:val="fr-FR"/>
        </w:rPr>
      </w:pPr>
      <w:r w:rsidRPr="003F6588">
        <w:rPr>
          <w:noProof/>
          <w:lang w:val="fr-FR"/>
        </w:rPr>
        <w:t>Environnement réglementaire et commercial</w:t>
      </w:r>
    </w:p>
    <w:p w:rsidR="00C50E79" w:rsidRPr="003F6588" w:rsidRDefault="00C50E79" w:rsidP="007A4FCF">
      <w:pPr>
        <w:pStyle w:val="Figurelegend"/>
        <w:rPr>
          <w:noProof/>
          <w:lang w:val="fr-FR"/>
        </w:rPr>
      </w:pPr>
      <w:r w:rsidRPr="003F6588">
        <w:rPr>
          <w:noProof/>
          <w:lang w:val="fr-FR"/>
        </w:rPr>
        <w:t>Pays les moins avancés et petits</w:t>
      </w:r>
      <w:r w:rsidR="00DC2BAB" w:rsidRPr="003F6588">
        <w:rPr>
          <w:noProof/>
          <w:lang w:val="fr-FR"/>
        </w:rPr>
        <w:t>E</w:t>
      </w:r>
      <w:r w:rsidRPr="003F6588">
        <w:rPr>
          <w:noProof/>
          <w:lang w:val="fr-FR"/>
        </w:rPr>
        <w:t>tats insulaires en développement (PEID)</w:t>
      </w:r>
    </w:p>
    <w:p w:rsidR="00C50E79" w:rsidRPr="003F6588" w:rsidRDefault="00C50E79" w:rsidP="007A4FCF">
      <w:pPr>
        <w:pStyle w:val="Figurelegend"/>
        <w:rPr>
          <w:noProof/>
          <w:lang w:val="fr-FR"/>
        </w:rPr>
      </w:pPr>
      <w:r w:rsidRPr="003F6588">
        <w:rPr>
          <w:noProof/>
          <w:lang w:val="fr-FR"/>
        </w:rPr>
        <w:t>Cybersécurité</w:t>
      </w:r>
    </w:p>
    <w:p w:rsidR="00C50E79" w:rsidRPr="003F6588" w:rsidRDefault="003F6588" w:rsidP="007A4FCF">
      <w:pPr>
        <w:rPr>
          <w:rFonts w:eastAsia="Arial Unicode MS"/>
          <w:lang w:val="fr-FR"/>
        </w:rPr>
      </w:pPr>
      <w:r>
        <w:rPr>
          <w:rFonts w:eastAsia="Arial Unicode MS"/>
          <w:lang w:val="fr-FR"/>
        </w:rPr>
        <w:t>Commentaires</w:t>
      </w:r>
      <w:r w:rsidR="00C50E79" w:rsidRPr="003F6588">
        <w:rPr>
          <w:rFonts w:eastAsia="Arial Unicode MS"/>
          <w:lang w:val="fr-FR"/>
        </w:rPr>
        <w:t>:</w:t>
      </w:r>
    </w:p>
    <w:p w:rsidR="00C50E79" w:rsidRPr="003F6588" w:rsidRDefault="007A4FCF" w:rsidP="007A4FCF">
      <w:pPr>
        <w:pStyle w:val="enumlev1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D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autres domaines d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intérêt</w:t>
      </w:r>
      <w:r w:rsidRPr="003F6588">
        <w:rPr>
          <w:rFonts w:eastAsia="Arial Unicode MS"/>
          <w:lang w:val="fr-FR"/>
        </w:rPr>
        <w:t xml:space="preserve"> ont été cités par exemple</w:t>
      </w:r>
      <w:r w:rsidR="00C50E79" w:rsidRPr="003F6588">
        <w:rPr>
          <w:rFonts w:eastAsia="Arial Unicode MS"/>
          <w:lang w:val="fr-FR"/>
        </w:rPr>
        <w:t>: réunions et manifestations d</w:t>
      </w:r>
      <w:r w:rsidRPr="003F6588">
        <w:rPr>
          <w:rFonts w:eastAsia="Arial Unicode MS"/>
          <w:lang w:val="fr-FR"/>
        </w:rPr>
        <w:t>ans les</w:t>
      </w:r>
      <w:r w:rsidR="00C50E79" w:rsidRPr="003F6588">
        <w:rPr>
          <w:rFonts w:eastAsia="Arial Unicode MS"/>
          <w:lang w:val="fr-FR"/>
        </w:rPr>
        <w:t xml:space="preserve"> autres Secteurs (PP, CMR, </w:t>
      </w:r>
      <w:r w:rsidRPr="003F6588">
        <w:rPr>
          <w:rFonts w:eastAsia="Arial Unicode MS"/>
          <w:lang w:val="fr-FR"/>
        </w:rPr>
        <w:t>c</w:t>
      </w:r>
      <w:r w:rsidR="00C50E79" w:rsidRPr="003F6588">
        <w:rPr>
          <w:rFonts w:eastAsia="Arial Unicode MS"/>
          <w:lang w:val="fr-FR"/>
        </w:rPr>
        <w:t>ommissions d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études de l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>UIT-</w:t>
      </w:r>
      <w:r w:rsidR="00C50E79" w:rsidRPr="003F6588">
        <w:rPr>
          <w:rFonts w:eastAsia="Arial Unicode MS"/>
          <w:lang w:val="fr-FR"/>
        </w:rPr>
        <w:t>T, SMSI), Internet des objets, villes intelligentes et cyberdéveloppement, télésanté etc.</w:t>
      </w:r>
    </w:p>
    <w:p w:rsidR="00C50E79" w:rsidRPr="003F6588" w:rsidRDefault="00C50E79" w:rsidP="007A4FCF">
      <w:pPr>
        <w:pStyle w:val="Heading2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4.3</w:t>
      </w:r>
      <w:r w:rsidRPr="003F6588">
        <w:rPr>
          <w:rFonts w:eastAsia="Arial Unicode MS"/>
          <w:lang w:val="fr-FR"/>
        </w:rPr>
        <w:tab/>
        <w:t xml:space="preserve">Pertinence des activités ou besoins futurs </w:t>
      </w:r>
    </w:p>
    <w:p w:rsidR="00C50E79" w:rsidRPr="003F6588" w:rsidRDefault="00C50E79" w:rsidP="007A4FCF">
      <w:pPr>
        <w:spacing w:after="120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La plupart des participants estiment que les activités des bureaux régionaux/bureaux de zone sont pertinentes et qu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>il n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>y a pas de chevauchement avec les activités d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>autres organisations internationales/nationales</w:t>
      </w:r>
      <w:r w:rsidRPr="003F6588">
        <w:rPr>
          <w:rFonts w:cs="Arial"/>
          <w:color w:val="000000"/>
          <w:lang w:val="fr-FR"/>
        </w:rPr>
        <w:t>. La majorité des participants est d</w:t>
      </w:r>
      <w:r w:rsidR="00DC2BAB" w:rsidRPr="003F6588">
        <w:rPr>
          <w:rFonts w:cs="Arial"/>
          <w:color w:val="000000"/>
          <w:lang w:val="fr-FR"/>
        </w:rPr>
        <w:t>'</w:t>
      </w:r>
      <w:r w:rsidRPr="003F6588">
        <w:rPr>
          <w:rFonts w:cs="Arial"/>
          <w:color w:val="000000"/>
          <w:lang w:val="fr-FR"/>
        </w:rPr>
        <w:t>avis que les initiatives régionales sont bien traitées par les bureaux régionaux/bureaux de zone et qu</w:t>
      </w:r>
      <w:r w:rsidR="00DC2BAB" w:rsidRPr="003F6588">
        <w:rPr>
          <w:rFonts w:cs="Arial"/>
          <w:color w:val="000000"/>
          <w:lang w:val="fr-FR"/>
        </w:rPr>
        <w:t>'</w:t>
      </w:r>
      <w:r w:rsidRPr="003F6588">
        <w:rPr>
          <w:rFonts w:cs="Arial"/>
          <w:color w:val="000000"/>
          <w:lang w:val="fr-FR"/>
        </w:rPr>
        <w:t xml:space="preserve">elles contribuent positivement </w:t>
      </w:r>
      <w:r w:rsidRPr="003F6588">
        <w:rPr>
          <w:rFonts w:cs="Arial"/>
          <w:color w:val="000000"/>
          <w:lang w:val="fr-FR"/>
        </w:rPr>
        <w:lastRenderedPageBreak/>
        <w:t xml:space="preserve">à </w:t>
      </w:r>
      <w:r w:rsidR="007A4FCF" w:rsidRPr="003F6588">
        <w:rPr>
          <w:rFonts w:cs="Arial"/>
          <w:color w:val="000000"/>
          <w:lang w:val="fr-FR"/>
        </w:rPr>
        <w:t>la réalisation des objectifs et à l'obtention des résultats indiqués</w:t>
      </w:r>
      <w:r w:rsidRPr="003F6588">
        <w:rPr>
          <w:rFonts w:cs="Arial"/>
          <w:color w:val="000000"/>
          <w:lang w:val="fr-FR"/>
        </w:rPr>
        <w:t xml:space="preserve"> dans le plan stratégique. Un nombre significatif de participants est d</w:t>
      </w:r>
      <w:r w:rsidR="00DC2BAB" w:rsidRPr="003F6588">
        <w:rPr>
          <w:rFonts w:cs="Arial"/>
          <w:color w:val="000000"/>
          <w:lang w:val="fr-FR"/>
        </w:rPr>
        <w:t>'</w:t>
      </w:r>
      <w:r w:rsidRPr="003F6588">
        <w:rPr>
          <w:rFonts w:cs="Arial"/>
          <w:color w:val="000000"/>
          <w:lang w:val="fr-FR"/>
        </w:rPr>
        <w:t xml:space="preserve">avis que les bureaux régionaux/bureaux de zone ne représentent pas </w:t>
      </w:r>
      <w:r w:rsidR="007A4FCF" w:rsidRPr="003F6588">
        <w:rPr>
          <w:rFonts w:cs="Arial"/>
          <w:color w:val="000000"/>
          <w:lang w:val="fr-FR"/>
        </w:rPr>
        <w:t>bien</w:t>
      </w:r>
      <w:r w:rsidRPr="003F6588">
        <w:rPr>
          <w:rFonts w:cs="Arial"/>
          <w:color w:val="000000"/>
          <w:lang w:val="fr-FR"/>
        </w:rPr>
        <w:t xml:space="preserve"> tous les Secteurs de l</w:t>
      </w:r>
      <w:r w:rsidR="00DC2BAB" w:rsidRPr="003F6588">
        <w:rPr>
          <w:rFonts w:cs="Arial"/>
          <w:color w:val="000000"/>
          <w:lang w:val="fr-FR"/>
        </w:rPr>
        <w:t>'</w:t>
      </w:r>
      <w:r w:rsidRPr="003F6588">
        <w:rPr>
          <w:rFonts w:cs="Arial"/>
          <w:color w:val="000000"/>
          <w:lang w:val="fr-FR"/>
        </w:rPr>
        <w:t>Union</w:t>
      </w:r>
      <w:r w:rsidRPr="003F6588">
        <w:rPr>
          <w:rFonts w:eastAsia="Arial Unicode MS"/>
          <w:lang w:val="fr-FR"/>
        </w:rPr>
        <w:t>.</w:t>
      </w:r>
    </w:p>
    <w:tbl>
      <w:tblPr>
        <w:tblW w:w="9910" w:type="dxa"/>
        <w:tblLook w:val="04A0" w:firstRow="1" w:lastRow="0" w:firstColumn="1" w:lastColumn="0" w:noHBand="0" w:noVBand="1"/>
      </w:tblPr>
      <w:tblGrid>
        <w:gridCol w:w="3382"/>
        <w:gridCol w:w="1511"/>
        <w:gridCol w:w="2744"/>
        <w:gridCol w:w="2273"/>
      </w:tblGrid>
      <w:tr w:rsidR="00C50E79" w:rsidRPr="003F6588" w:rsidTr="0094093E">
        <w:trPr>
          <w:trHeight w:val="32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Pertinentes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En partie pertinentes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Pas pertinentes</w:t>
            </w:r>
          </w:p>
        </w:tc>
      </w:tr>
      <w:tr w:rsidR="00C50E79" w:rsidRPr="003F6588" w:rsidTr="007A4FCF">
        <w:trPr>
          <w:trHeight w:val="874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7A4FCF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>Comment qualifieriez-vous les activités des bureaux régionaux/bureaux de zone?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7A4FCF">
            <w:pPr>
              <w:pStyle w:val="Tabletext"/>
              <w:jc w:val="center"/>
              <w:rPr>
                <w:rFonts w:ascii="Calibri" w:hAnsi="Calibri"/>
                <w:lang w:val="fr-FR"/>
              </w:rPr>
            </w:pPr>
            <w:r w:rsidRPr="003F6588">
              <w:rPr>
                <w:rFonts w:ascii="Calibri" w:hAnsi="Calibri"/>
                <w:lang w:val="fr-FR"/>
              </w:rPr>
              <w:t>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7A4FCF">
            <w:pPr>
              <w:pStyle w:val="Tabletext"/>
              <w:jc w:val="center"/>
              <w:rPr>
                <w:rFonts w:ascii="Calibri" w:hAnsi="Calibri"/>
                <w:lang w:val="fr-FR"/>
              </w:rPr>
            </w:pPr>
            <w:r w:rsidRPr="003F6588">
              <w:rPr>
                <w:rFonts w:ascii="Calibri" w:hAnsi="Calibri"/>
                <w:lang w:val="fr-FR"/>
              </w:rPr>
              <w:t>28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7A4FCF">
            <w:pPr>
              <w:pStyle w:val="Tabletext"/>
              <w:jc w:val="center"/>
              <w:rPr>
                <w:rFonts w:ascii="Calibri" w:hAnsi="Calibri"/>
                <w:lang w:val="fr-FR"/>
              </w:rPr>
            </w:pPr>
            <w:r w:rsidRPr="003F6588">
              <w:rPr>
                <w:rFonts w:ascii="Calibri" w:hAnsi="Calibri"/>
                <w:lang w:val="fr-FR"/>
              </w:rPr>
              <w:t>3</w:t>
            </w:r>
          </w:p>
        </w:tc>
      </w:tr>
    </w:tbl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Nombre de réponse</w:t>
      </w:r>
      <w:r w:rsidR="007A4FCF" w:rsidRPr="003F6588">
        <w:rPr>
          <w:rFonts w:eastAsia="Arial Unicode MS" w:cstheme="minorHAnsi"/>
          <w:szCs w:val="24"/>
          <w:lang w:val="fr-FR"/>
        </w:rPr>
        <w:t>s à cette question: 124/129 (96,</w:t>
      </w:r>
      <w:r w:rsidRPr="003F6588">
        <w:rPr>
          <w:rFonts w:eastAsia="Arial Unicode MS" w:cstheme="minorHAnsi"/>
          <w:szCs w:val="24"/>
          <w:lang w:val="fr-FR"/>
        </w:rPr>
        <w:t>12%)</w:t>
      </w:r>
      <w:r w:rsidR="00DC2BAB"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6B7042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Diagramme 14</w:t>
      </w:r>
    </w:p>
    <w:p w:rsidR="00C50E79" w:rsidRPr="003F6588" w:rsidRDefault="00C50E79" w:rsidP="00DC2BAB">
      <w:pPr>
        <w:keepNext/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32BEF2B9" wp14:editId="62728104">
            <wp:extent cx="5705475" cy="2257425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50E79" w:rsidRPr="003F6588" w:rsidRDefault="003F6588" w:rsidP="006B7042">
      <w:pPr>
        <w:rPr>
          <w:rFonts w:eastAsia="Arial Unicode MS"/>
          <w:lang w:val="fr-FR"/>
        </w:rPr>
      </w:pPr>
      <w:r>
        <w:rPr>
          <w:rFonts w:eastAsia="Arial Unicode MS"/>
          <w:lang w:val="fr-FR"/>
        </w:rPr>
        <w:t>Commentaires</w:t>
      </w:r>
      <w:r w:rsidR="00C50E79" w:rsidRPr="003F6588">
        <w:rPr>
          <w:rFonts w:eastAsia="Arial Unicode MS"/>
          <w:lang w:val="fr-FR"/>
        </w:rPr>
        <w:t>:</w:t>
      </w:r>
    </w:p>
    <w:p w:rsidR="00C50E79" w:rsidRPr="003F6588" w:rsidRDefault="006B7042" w:rsidP="006B7042">
      <w:pPr>
        <w:pStyle w:val="enumlev1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Certains participants ont exprimé des réserves concernant la pertinence des activités et l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 xml:space="preserve">adéquation du lien entre </w:t>
      </w:r>
      <w:r w:rsidRPr="003F6588">
        <w:rPr>
          <w:rFonts w:eastAsia="Arial Unicode MS"/>
          <w:lang w:val="fr-FR"/>
        </w:rPr>
        <w:t xml:space="preserve">les </w:t>
      </w:r>
      <w:r w:rsidR="00C50E79" w:rsidRPr="003F6588">
        <w:rPr>
          <w:rFonts w:eastAsia="Arial Unicode MS"/>
          <w:lang w:val="fr-FR"/>
        </w:rPr>
        <w:t>acti</w:t>
      </w:r>
      <w:r w:rsidRPr="003F6588">
        <w:rPr>
          <w:rFonts w:eastAsia="Arial Unicode MS"/>
          <w:lang w:val="fr-FR"/>
        </w:rPr>
        <w:t>vités et les initiatives régionales.</w:t>
      </w:r>
    </w:p>
    <w:p w:rsidR="00C50E79" w:rsidRPr="003F6588" w:rsidRDefault="006B7042" w:rsidP="006B7042">
      <w:pPr>
        <w:pStyle w:val="enumlev1"/>
        <w:spacing w:after="120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Nombreux ont été les participants qui ont félicité les bureaux régionaux/bureaux de zone pour la qualité de leurs activités.</w:t>
      </w:r>
    </w:p>
    <w:tbl>
      <w:tblPr>
        <w:tblW w:w="9846" w:type="dxa"/>
        <w:tblLook w:val="04A0" w:firstRow="1" w:lastRow="0" w:firstColumn="1" w:lastColumn="0" w:noHBand="0" w:noVBand="1"/>
      </w:tblPr>
      <w:tblGrid>
        <w:gridCol w:w="4750"/>
        <w:gridCol w:w="1982"/>
        <w:gridCol w:w="1716"/>
        <w:gridCol w:w="1398"/>
      </w:tblGrid>
      <w:tr w:rsidR="00C50E79" w:rsidRPr="003F6588" w:rsidTr="0094093E">
        <w:trPr>
          <w:trHeight w:val="28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Oui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En partie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Non</w:t>
            </w:r>
          </w:p>
        </w:tc>
      </w:tr>
      <w:tr w:rsidR="00C50E79" w:rsidRPr="003F6588" w:rsidTr="006B7042">
        <w:trPr>
          <w:trHeight w:val="1214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6B7042">
            <w:pPr>
              <w:pStyle w:val="Tabletext"/>
              <w:rPr>
                <w:sz w:val="20"/>
                <w:lang w:val="fr-FR"/>
              </w:rPr>
            </w:pPr>
            <w:r w:rsidRPr="003F6588">
              <w:rPr>
                <w:lang w:val="fr-FR"/>
              </w:rPr>
              <w:t>Estimez-vous qu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>il y a chevauchement entre les services fournis par les bureaux régionaux/bureaux de zone de l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>UIT et les services fournis par d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>autres organisations internationales/nationales?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6B7042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6B7042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6B7042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77</w:t>
            </w:r>
          </w:p>
        </w:tc>
      </w:tr>
    </w:tbl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Nombre de réponse</w:t>
      </w:r>
      <w:r w:rsidR="006B7042" w:rsidRPr="003F6588">
        <w:rPr>
          <w:rFonts w:eastAsia="Arial Unicode MS" w:cstheme="minorHAnsi"/>
          <w:szCs w:val="24"/>
          <w:lang w:val="fr-FR"/>
        </w:rPr>
        <w:t>s à cette question: 125/129 (96,</w:t>
      </w:r>
      <w:r w:rsidRPr="003F6588">
        <w:rPr>
          <w:rFonts w:eastAsia="Arial Unicode MS" w:cstheme="minorHAnsi"/>
          <w:szCs w:val="24"/>
          <w:lang w:val="fr-FR"/>
        </w:rPr>
        <w:t>89%)</w:t>
      </w:r>
      <w:r w:rsidR="00DC2BAB"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177698">
      <w:pPr>
        <w:pStyle w:val="FigureNo"/>
        <w:spacing w:before="240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lastRenderedPageBreak/>
        <w:t>Diagramme 15</w:t>
      </w:r>
    </w:p>
    <w:p w:rsidR="00C50E79" w:rsidRPr="003F6588" w:rsidRDefault="00C50E79" w:rsidP="00DC2BAB">
      <w:pPr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5DCC602D" wp14:editId="04928381">
            <wp:extent cx="5638800" cy="222885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177698">
      <w:pPr>
        <w:spacing w:before="80"/>
        <w:ind w:left="794" w:hanging="794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Commentaires:</w:t>
      </w:r>
    </w:p>
    <w:p w:rsidR="00C50E79" w:rsidRPr="003F6588" w:rsidRDefault="006B7042" w:rsidP="00177698">
      <w:pPr>
        <w:pStyle w:val="enumlev1"/>
        <w:spacing w:before="40" w:after="80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Nombreux ont été les participants qui ont indiqué qu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il n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y avait pas selon eux de chevauchement.</w:t>
      </w:r>
    </w:p>
    <w:tbl>
      <w:tblPr>
        <w:tblW w:w="9849" w:type="dxa"/>
        <w:tblLook w:val="04A0" w:firstRow="1" w:lastRow="0" w:firstColumn="1" w:lastColumn="0" w:noHBand="0" w:noVBand="1"/>
      </w:tblPr>
      <w:tblGrid>
        <w:gridCol w:w="3361"/>
        <w:gridCol w:w="2259"/>
        <w:gridCol w:w="1970"/>
        <w:gridCol w:w="2259"/>
      </w:tblGrid>
      <w:tr w:rsidR="00C50E79" w:rsidRPr="003F6588" w:rsidTr="0094093E">
        <w:trPr>
          <w:trHeight w:val="304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lang w:val="fr-FR"/>
              </w:rPr>
            </w:pPr>
            <w:r w:rsidRPr="003F6588">
              <w:rPr>
                <w:rFonts w:eastAsia="Arial Unicode MS" w:cstheme="minorHAnsi"/>
                <w:szCs w:val="24"/>
                <w:lang w:val="fr-FR"/>
              </w:rPr>
              <w:br w:type="page"/>
            </w:r>
            <w:r w:rsidRPr="003F6588">
              <w:rPr>
                <w:lang w:val="fr-FR"/>
              </w:rPr>
              <w:t> 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Oui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En partie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Non</w:t>
            </w:r>
          </w:p>
        </w:tc>
      </w:tr>
      <w:tr w:rsidR="00C50E79" w:rsidRPr="003F6588" w:rsidTr="006B7042">
        <w:trPr>
          <w:trHeight w:val="77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8D2360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>Estimez-vous que les initiatives régionales lancées par l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 xml:space="preserve">UIT </w:t>
            </w:r>
            <w:r w:rsidR="008D2360" w:rsidRPr="003F6588">
              <w:rPr>
                <w:lang w:val="fr-FR"/>
              </w:rPr>
              <w:t>répondent bien</w:t>
            </w:r>
            <w:r w:rsidRPr="003F6588">
              <w:rPr>
                <w:lang w:val="fr-FR"/>
              </w:rPr>
              <w:t xml:space="preserve"> aux besoins des régions?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6B7042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83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6B7042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38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6B7042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4</w:t>
            </w:r>
          </w:p>
        </w:tc>
      </w:tr>
    </w:tbl>
    <w:p w:rsidR="00C50E79" w:rsidRPr="003F6588" w:rsidRDefault="00C50E79" w:rsidP="00177698">
      <w:pPr>
        <w:spacing w:before="40" w:after="80"/>
        <w:ind w:left="794" w:hanging="794"/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Nombre de réponse</w:t>
      </w:r>
      <w:r w:rsidR="006B7042" w:rsidRPr="003F6588">
        <w:rPr>
          <w:rFonts w:eastAsia="Arial Unicode MS" w:cstheme="minorHAnsi"/>
          <w:szCs w:val="24"/>
          <w:lang w:val="fr-FR"/>
        </w:rPr>
        <w:t>s à cette question: 125/129 (96,</w:t>
      </w:r>
      <w:r w:rsidRPr="003F6588">
        <w:rPr>
          <w:rFonts w:eastAsia="Arial Unicode MS" w:cstheme="minorHAnsi"/>
          <w:szCs w:val="24"/>
          <w:lang w:val="fr-FR"/>
        </w:rPr>
        <w:t>89%)</w:t>
      </w:r>
      <w:r w:rsidR="00DC2BAB"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177698">
      <w:pPr>
        <w:pStyle w:val="FigureNo"/>
        <w:spacing w:before="200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Diagramme 16</w:t>
      </w:r>
    </w:p>
    <w:p w:rsidR="00C50E79" w:rsidRPr="003F6588" w:rsidRDefault="00C50E79" w:rsidP="00DC2BAB">
      <w:pPr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03CBA796" wp14:editId="36E8D00D">
            <wp:extent cx="5381625" cy="2209800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50E79" w:rsidRPr="003F6588" w:rsidRDefault="00C50E79" w:rsidP="00177698">
      <w:pPr>
        <w:spacing w:before="40" w:after="80"/>
        <w:ind w:left="794" w:hanging="794"/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Commentaires:</w:t>
      </w:r>
    </w:p>
    <w:p w:rsidR="00C50E79" w:rsidRPr="003F6588" w:rsidRDefault="008D2360" w:rsidP="00177698">
      <w:pPr>
        <w:pStyle w:val="enumlev1"/>
        <w:spacing w:before="40" w:after="80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L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importance d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 xml:space="preserve">un examen annuel de la mise en </w:t>
      </w:r>
      <w:r w:rsidRPr="003F6588">
        <w:rPr>
          <w:rFonts w:eastAsia="Arial Unicode MS"/>
          <w:lang w:val="fr-FR"/>
        </w:rPr>
        <w:t>oe</w:t>
      </w:r>
      <w:r w:rsidR="00C50E79" w:rsidRPr="003F6588">
        <w:rPr>
          <w:rFonts w:eastAsia="Arial Unicode MS"/>
          <w:lang w:val="fr-FR"/>
        </w:rPr>
        <w:t>uvre des initiatives régionales a été soulignée.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3720"/>
        <w:gridCol w:w="2500"/>
        <w:gridCol w:w="2180"/>
      </w:tblGrid>
      <w:tr w:rsidR="00C50E79" w:rsidRPr="003F6588" w:rsidTr="0094093E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177698">
            <w:pPr>
              <w:pStyle w:val="Tablehead"/>
              <w:spacing w:before="40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177698">
            <w:pPr>
              <w:pStyle w:val="Tablehead"/>
              <w:spacing w:before="40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Oui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177698">
            <w:pPr>
              <w:pStyle w:val="Tablehead"/>
              <w:spacing w:before="40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Non</w:t>
            </w:r>
          </w:p>
        </w:tc>
      </w:tr>
      <w:tr w:rsidR="00C50E79" w:rsidRPr="003F6588" w:rsidTr="00F41E39">
        <w:trPr>
          <w:trHeight w:val="76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F41E39" w:rsidP="00F41E39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>Souhaiteriez-vous</w:t>
            </w:r>
            <w:r w:rsidR="00C50E79" w:rsidRPr="003F6588">
              <w:rPr>
                <w:lang w:val="fr-FR"/>
              </w:rPr>
              <w:t xml:space="preserve"> que les bureaux régionaux/bureaux de zone de l</w:t>
            </w:r>
            <w:r w:rsidR="00DC2BAB" w:rsidRPr="003F6588">
              <w:rPr>
                <w:lang w:val="fr-FR"/>
              </w:rPr>
              <w:t>'</w:t>
            </w:r>
            <w:r w:rsidR="00C50E79" w:rsidRPr="003F6588">
              <w:rPr>
                <w:lang w:val="fr-FR"/>
              </w:rPr>
              <w:t>UIT entreprennent</w:t>
            </w:r>
            <w:r w:rsidRPr="003F6588">
              <w:rPr>
                <w:lang w:val="fr-FR"/>
              </w:rPr>
              <w:t xml:space="preserve"> d'autres activités</w:t>
            </w:r>
            <w:r w:rsidR="00C50E79" w:rsidRPr="003F6588">
              <w:rPr>
                <w:lang w:val="fr-FR"/>
              </w:rPr>
              <w:t>?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F41E39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F41E39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59</w:t>
            </w:r>
          </w:p>
        </w:tc>
      </w:tr>
    </w:tbl>
    <w:p w:rsidR="00C50E79" w:rsidRPr="003F6588" w:rsidRDefault="00C50E79" w:rsidP="00177698">
      <w:pPr>
        <w:spacing w:before="40"/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Nombre de réponses à cette question: 121/</w:t>
      </w:r>
      <w:r w:rsidR="008D2360" w:rsidRPr="003F6588">
        <w:rPr>
          <w:rFonts w:eastAsia="Arial Unicode MS" w:cstheme="minorHAnsi"/>
          <w:szCs w:val="24"/>
          <w:lang w:val="fr-FR"/>
        </w:rPr>
        <w:t>129 (93,</w:t>
      </w:r>
      <w:r w:rsidRPr="003F6588">
        <w:rPr>
          <w:rFonts w:eastAsia="Arial Unicode MS" w:cstheme="minorHAnsi"/>
          <w:szCs w:val="24"/>
          <w:lang w:val="fr-FR"/>
        </w:rPr>
        <w:t xml:space="preserve">79%) </w:t>
      </w:r>
    </w:p>
    <w:p w:rsidR="00C50E79" w:rsidRPr="003F6588" w:rsidRDefault="00C50E79" w:rsidP="00F41E39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lastRenderedPageBreak/>
        <w:t>Diagramme 17</w:t>
      </w:r>
    </w:p>
    <w:p w:rsidR="00C50E79" w:rsidRPr="003F6588" w:rsidRDefault="00C50E79" w:rsidP="00DC2BAB">
      <w:pPr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1C826328" wp14:editId="5122C69A">
            <wp:extent cx="5467350" cy="2257425"/>
            <wp:effectExtent l="0" t="0" r="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50E79" w:rsidRPr="003F6588" w:rsidRDefault="00C50E79" w:rsidP="00F41E39">
      <w:pPr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Commentaires:</w:t>
      </w:r>
    </w:p>
    <w:p w:rsidR="00C50E79" w:rsidRPr="003F6588" w:rsidRDefault="00F41E39" w:rsidP="00F41E39">
      <w:pPr>
        <w:pStyle w:val="enumlev1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Les principaux domaines d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activité suivants ont été cités:</w:t>
      </w:r>
    </w:p>
    <w:p w:rsidR="00C50E79" w:rsidRPr="003F6588" w:rsidRDefault="00F41E39" w:rsidP="00F41E39">
      <w:pPr>
        <w:pStyle w:val="enumlev2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–</w:t>
      </w:r>
      <w:r w:rsidRPr="003F6588">
        <w:rPr>
          <w:rFonts w:eastAsia="Arial Unicode MS"/>
          <w:lang w:val="fr-FR"/>
        </w:rPr>
        <w:tab/>
        <w:t>Renforcement des capacités.</w:t>
      </w:r>
    </w:p>
    <w:p w:rsidR="00C50E79" w:rsidRPr="003F6588" w:rsidRDefault="00F41E39" w:rsidP="00F41E39">
      <w:pPr>
        <w:pStyle w:val="enumlev2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–</w:t>
      </w:r>
      <w:r w:rsidRPr="003F6588">
        <w:rPr>
          <w:rFonts w:eastAsia="Arial Unicode MS"/>
          <w:lang w:val="fr-FR"/>
        </w:rPr>
        <w:tab/>
        <w:t>Activités de normalisation.</w:t>
      </w:r>
    </w:p>
    <w:p w:rsidR="00C50E79" w:rsidRPr="003F6588" w:rsidRDefault="00F41E39" w:rsidP="00F41E39">
      <w:pPr>
        <w:pStyle w:val="enumlev2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–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Méga</w:t>
      </w:r>
      <w:r w:rsidRPr="003F6588">
        <w:rPr>
          <w:rFonts w:eastAsia="Arial Unicode MS"/>
          <w:lang w:val="fr-FR"/>
        </w:rPr>
        <w:t>données, informatique en nuage.</w:t>
      </w:r>
    </w:p>
    <w:p w:rsidR="00C50E79" w:rsidRPr="003F6588" w:rsidRDefault="00F41E39" w:rsidP="00F41E39">
      <w:pPr>
        <w:pStyle w:val="enumlev2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–</w:t>
      </w:r>
      <w:r w:rsidRPr="003F6588">
        <w:rPr>
          <w:rFonts w:eastAsia="Arial Unicode MS"/>
          <w:lang w:val="fr-FR"/>
        </w:rPr>
        <w:tab/>
        <w:t>Télévision numérique de Terre.</w:t>
      </w:r>
    </w:p>
    <w:p w:rsidR="00C50E79" w:rsidRPr="003F6588" w:rsidRDefault="00F41E39" w:rsidP="00F41E39">
      <w:pPr>
        <w:pStyle w:val="enumlev2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–</w:t>
      </w:r>
      <w:r w:rsidRPr="003F6588">
        <w:rPr>
          <w:rFonts w:eastAsia="Arial Unicode MS"/>
          <w:lang w:val="fr-FR"/>
        </w:rPr>
        <w:tab/>
        <w:t>Protocole IPv6.</w:t>
      </w:r>
    </w:p>
    <w:p w:rsidR="00C50E79" w:rsidRPr="003F6588" w:rsidRDefault="00F41E39" w:rsidP="00F41E39">
      <w:pPr>
        <w:pStyle w:val="enumlev2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–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Activités d</w:t>
      </w:r>
      <w:r w:rsidRPr="003F6588">
        <w:rPr>
          <w:rFonts w:eastAsia="Arial Unicode MS"/>
          <w:lang w:val="fr-FR"/>
        </w:rPr>
        <w:t>es autres Secteurs.</w:t>
      </w:r>
    </w:p>
    <w:p w:rsidR="00C50E79" w:rsidRPr="003F6588" w:rsidRDefault="00F41E39" w:rsidP="00F41E39">
      <w:pPr>
        <w:pStyle w:val="enumlev2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–</w:t>
      </w:r>
      <w:r w:rsidRPr="003F6588">
        <w:rPr>
          <w:rFonts w:eastAsia="Arial Unicode MS"/>
          <w:lang w:val="fr-FR"/>
        </w:rPr>
        <w:tab/>
        <w:t>Large bande.</w:t>
      </w:r>
    </w:p>
    <w:p w:rsidR="00C50E79" w:rsidRPr="003F6588" w:rsidRDefault="00F41E39" w:rsidP="00F41E39">
      <w:pPr>
        <w:pStyle w:val="enumlev2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–</w:t>
      </w:r>
      <w:r w:rsidRPr="003F6588">
        <w:rPr>
          <w:rFonts w:eastAsia="Arial Unicode MS"/>
          <w:lang w:val="fr-FR"/>
        </w:rPr>
        <w:tab/>
        <w:t>Coordination des fréquences.</w:t>
      </w:r>
    </w:p>
    <w:p w:rsidR="00C50E79" w:rsidRPr="003F6588" w:rsidRDefault="00F41E39" w:rsidP="008B5CE4">
      <w:pPr>
        <w:pStyle w:val="enumlev2"/>
        <w:spacing w:after="120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–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Activités sur les plans politique et réglementaire pour le développement d</w:t>
      </w:r>
      <w:r w:rsidR="008B5CE4" w:rsidRPr="003F6588">
        <w:rPr>
          <w:rFonts w:eastAsia="Arial Unicode MS"/>
          <w:lang w:val="fr-FR"/>
        </w:rPr>
        <w:t>u</w:t>
      </w:r>
      <w:r w:rsidR="00C50E79" w:rsidRPr="003F6588">
        <w:rPr>
          <w:rFonts w:eastAsia="Arial Unicode MS"/>
          <w:lang w:val="fr-FR"/>
        </w:rPr>
        <w:t xml:space="preserve"> marché.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5665"/>
        <w:gridCol w:w="1418"/>
        <w:gridCol w:w="1417"/>
        <w:gridCol w:w="1135"/>
      </w:tblGrid>
      <w:tr w:rsidR="00C50E79" w:rsidRPr="003F6588" w:rsidTr="0094093E">
        <w:trPr>
          <w:trHeight w:val="15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Oui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En partie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Non</w:t>
            </w:r>
          </w:p>
        </w:tc>
      </w:tr>
      <w:tr w:rsidR="00C50E79" w:rsidRPr="003F6588" w:rsidTr="008B5CE4">
        <w:trPr>
          <w:trHeight w:val="64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213B8D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>Estimez-vous que les bureaux régionaux/bureaux de zone contribuent à la réalisation des objectifs et à l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 xml:space="preserve">obtention des </w:t>
            </w:r>
            <w:r w:rsidR="00213B8D" w:rsidRPr="003F6588">
              <w:rPr>
                <w:lang w:val="fr-FR"/>
              </w:rPr>
              <w:t>résultats indiqués</w:t>
            </w:r>
            <w:r w:rsidRPr="003F6588">
              <w:rPr>
                <w:lang w:val="fr-FR"/>
              </w:rPr>
              <w:t xml:space="preserve"> dans le plan stratégique de l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>UIT?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8B5CE4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8B5CE4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8B5CE4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4</w:t>
            </w:r>
          </w:p>
        </w:tc>
      </w:tr>
    </w:tbl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Nombre de réponse</w:t>
      </w:r>
      <w:r w:rsidR="008B5CE4" w:rsidRPr="003F6588">
        <w:rPr>
          <w:rFonts w:eastAsia="Arial Unicode MS" w:cstheme="minorHAnsi"/>
          <w:szCs w:val="24"/>
          <w:lang w:val="fr-FR"/>
        </w:rPr>
        <w:t>s à cette question: 126/129 (97,</w:t>
      </w:r>
      <w:r w:rsidRPr="003F6588">
        <w:rPr>
          <w:rFonts w:eastAsia="Arial Unicode MS" w:cstheme="minorHAnsi"/>
          <w:szCs w:val="24"/>
          <w:lang w:val="fr-FR"/>
        </w:rPr>
        <w:t>67%)</w:t>
      </w:r>
      <w:r w:rsidR="00DC2BAB"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213B8D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lastRenderedPageBreak/>
        <w:t>Diagramme 18</w:t>
      </w:r>
    </w:p>
    <w:p w:rsidR="00C50E79" w:rsidRPr="003F6588" w:rsidRDefault="00C50E79" w:rsidP="00DC2BAB">
      <w:pPr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3E29F051" wp14:editId="69F51C41">
            <wp:extent cx="5572125" cy="2152650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50E79" w:rsidRPr="003F6588" w:rsidRDefault="00766CEB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Commentaires</w:t>
      </w:r>
      <w:r w:rsidR="00C50E79" w:rsidRPr="003F6588">
        <w:rPr>
          <w:rFonts w:eastAsia="Arial Unicode MS" w:cstheme="minorHAnsi"/>
          <w:szCs w:val="24"/>
          <w:lang w:val="fr-FR"/>
        </w:rPr>
        <w:t>:</w:t>
      </w:r>
    </w:p>
    <w:p w:rsidR="00C50E79" w:rsidRPr="003F6588" w:rsidRDefault="00213B8D" w:rsidP="00766CEB">
      <w:pPr>
        <w:pStyle w:val="enumlev1"/>
        <w:spacing w:after="120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La plupart des commentaires ont été positifs et les participants ont estimé que les initiatives régionales contribuent dans une large mesure à la réalisation des objectifs et à l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 xml:space="preserve">obtention des </w:t>
      </w:r>
      <w:r w:rsidR="00766CEB" w:rsidRPr="003F6588">
        <w:rPr>
          <w:rFonts w:eastAsia="Arial Unicode MS"/>
          <w:lang w:val="fr-FR"/>
        </w:rPr>
        <w:t>résultats indiqués</w:t>
      </w:r>
      <w:r w:rsidR="00C50E79" w:rsidRPr="003F6588">
        <w:rPr>
          <w:rFonts w:eastAsia="Arial Unicode MS"/>
          <w:lang w:val="fr-FR"/>
        </w:rPr>
        <w:t xml:space="preserve"> dans le plan stratégique de l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UIT.</w:t>
      </w:r>
    </w:p>
    <w:tbl>
      <w:tblPr>
        <w:tblW w:w="9833" w:type="dxa"/>
        <w:tblLook w:val="04A0" w:firstRow="1" w:lastRow="0" w:firstColumn="1" w:lastColumn="0" w:noHBand="0" w:noVBand="1"/>
      </w:tblPr>
      <w:tblGrid>
        <w:gridCol w:w="4106"/>
        <w:gridCol w:w="2126"/>
        <w:gridCol w:w="1843"/>
        <w:gridCol w:w="1758"/>
      </w:tblGrid>
      <w:tr w:rsidR="00C50E79" w:rsidRPr="003F6588" w:rsidTr="0094093E">
        <w:trPr>
          <w:trHeight w:val="2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Oui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En partie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Non</w:t>
            </w:r>
          </w:p>
        </w:tc>
      </w:tr>
      <w:tr w:rsidR="00C50E79" w:rsidRPr="003F6588" w:rsidTr="00213B8D">
        <w:trPr>
          <w:trHeight w:val="8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213B8D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>Estimez-vous que les bureaux régionaux/bureaux de zone représentent bien tous les Secteurs/toutes les activités de l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>UIT?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213B8D">
            <w:pPr>
              <w:pStyle w:val="Tabletext"/>
              <w:jc w:val="center"/>
              <w:rPr>
                <w:rFonts w:ascii="Calibri" w:hAnsi="Calibri"/>
                <w:lang w:val="fr-FR"/>
              </w:rPr>
            </w:pPr>
            <w:r w:rsidRPr="003F6588">
              <w:rPr>
                <w:rFonts w:ascii="Calibri" w:hAnsi="Calibri"/>
                <w:lang w:val="fr-FR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213B8D">
            <w:pPr>
              <w:pStyle w:val="Tabletext"/>
              <w:jc w:val="center"/>
              <w:rPr>
                <w:rFonts w:ascii="Calibri" w:hAnsi="Calibri"/>
                <w:lang w:val="fr-FR"/>
              </w:rPr>
            </w:pPr>
            <w:r w:rsidRPr="003F6588">
              <w:rPr>
                <w:rFonts w:ascii="Calibri" w:hAnsi="Calibri"/>
                <w:lang w:val="fr-FR"/>
              </w:rPr>
              <w:t>46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213B8D">
            <w:pPr>
              <w:pStyle w:val="Tabletext"/>
              <w:jc w:val="center"/>
              <w:rPr>
                <w:rFonts w:ascii="Calibri" w:hAnsi="Calibri"/>
                <w:lang w:val="fr-FR"/>
              </w:rPr>
            </w:pPr>
            <w:r w:rsidRPr="003F6588">
              <w:rPr>
                <w:rFonts w:ascii="Calibri" w:hAnsi="Calibri"/>
                <w:lang w:val="fr-FR"/>
              </w:rPr>
              <w:t>13</w:t>
            </w:r>
          </w:p>
        </w:tc>
      </w:tr>
    </w:tbl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Nombre de réponse</w:t>
      </w:r>
      <w:r w:rsidR="00766CEB" w:rsidRPr="003F6588">
        <w:rPr>
          <w:rFonts w:eastAsia="Arial Unicode MS" w:cstheme="minorHAnsi"/>
          <w:szCs w:val="24"/>
          <w:lang w:val="fr-FR"/>
        </w:rPr>
        <w:t>s à cette question: 125/129 (96,</w:t>
      </w:r>
      <w:r w:rsidRPr="003F6588">
        <w:rPr>
          <w:rFonts w:eastAsia="Arial Unicode MS" w:cstheme="minorHAnsi"/>
          <w:szCs w:val="24"/>
          <w:lang w:val="fr-FR"/>
        </w:rPr>
        <w:t>89%)</w:t>
      </w:r>
      <w:r w:rsidR="00DC2BAB"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766CEB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Diagramme 19</w:t>
      </w:r>
    </w:p>
    <w:p w:rsidR="00C50E79" w:rsidRPr="003F6588" w:rsidRDefault="00C50E79" w:rsidP="00DC2BAB">
      <w:pPr>
        <w:keepNext/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7B49D8BB" wp14:editId="5B0C6615">
            <wp:extent cx="5372100" cy="2114550"/>
            <wp:effectExtent l="0" t="0" r="0" b="0"/>
            <wp:docPr id="193" name="Chart 1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Commentaires:</w:t>
      </w:r>
    </w:p>
    <w:p w:rsidR="00C50E79" w:rsidRPr="003F6588" w:rsidRDefault="00766CEB" w:rsidP="00766CEB">
      <w:pPr>
        <w:pStyle w:val="enumlev1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De nombreux participants ont indiqué que des efforts devraient être faits pour mieux refléter les travaux de l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>UIT-</w:t>
      </w:r>
      <w:r w:rsidR="00C50E79" w:rsidRPr="003F6588">
        <w:rPr>
          <w:rFonts w:eastAsia="Arial Unicode MS"/>
          <w:lang w:val="fr-FR"/>
        </w:rPr>
        <w:t>R et de l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>UIT-T</w:t>
      </w:r>
      <w:r w:rsidR="00C50E79" w:rsidRPr="003F6588">
        <w:rPr>
          <w:rFonts w:eastAsia="Arial Unicode MS"/>
          <w:lang w:val="fr-FR"/>
        </w:rPr>
        <w:t>.</w:t>
      </w:r>
    </w:p>
    <w:p w:rsidR="00C50E79" w:rsidRPr="003F6588" w:rsidRDefault="00C50E79" w:rsidP="00CC49FF">
      <w:pPr>
        <w:pStyle w:val="Heading2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4.4</w:t>
      </w:r>
      <w:r w:rsidRPr="003F6588">
        <w:rPr>
          <w:rFonts w:eastAsia="Arial Unicode MS"/>
          <w:lang w:val="fr-FR"/>
        </w:rPr>
        <w:tab/>
        <w:t>Communication et accessibilité/pertinence de l</w:t>
      </w:r>
      <w:r w:rsidR="00DC2BAB" w:rsidRPr="003F6588">
        <w:rPr>
          <w:rFonts w:eastAsia="Arial Unicode MS"/>
          <w:lang w:val="fr-FR"/>
        </w:rPr>
        <w:t>'</w:t>
      </w:r>
      <w:r w:rsidRPr="003F6588">
        <w:rPr>
          <w:rFonts w:eastAsia="Arial Unicode MS"/>
          <w:lang w:val="fr-FR"/>
        </w:rPr>
        <w:t xml:space="preserve">information </w:t>
      </w:r>
    </w:p>
    <w:p w:rsidR="00C50E79" w:rsidRPr="003F6588" w:rsidRDefault="00CC49FF" w:rsidP="00787E2A">
      <w:pPr>
        <w:spacing w:before="80"/>
        <w:rPr>
          <w:rFonts w:cs="Arial"/>
          <w:color w:val="000000"/>
          <w:lang w:val="fr-FR"/>
        </w:rPr>
      </w:pPr>
      <w:r w:rsidRPr="003F6588">
        <w:rPr>
          <w:rFonts w:eastAsia="Arial Unicode MS"/>
          <w:lang w:val="fr-FR"/>
        </w:rPr>
        <w:t>L</w:t>
      </w:r>
      <w:r w:rsidR="00C50E79" w:rsidRPr="003F6588">
        <w:rPr>
          <w:rFonts w:eastAsia="Arial Unicode MS"/>
          <w:lang w:val="fr-FR"/>
        </w:rPr>
        <w:t xml:space="preserve">a moitié </w:t>
      </w:r>
      <w:r w:rsidRPr="003F6588">
        <w:rPr>
          <w:rFonts w:eastAsia="Arial Unicode MS"/>
          <w:lang w:val="fr-FR"/>
        </w:rPr>
        <w:t xml:space="preserve">seulement </w:t>
      </w:r>
      <w:r w:rsidR="00C50E79" w:rsidRPr="003F6588">
        <w:rPr>
          <w:rFonts w:eastAsia="Arial Unicode MS"/>
          <w:lang w:val="fr-FR"/>
        </w:rPr>
        <w:t>des participants à l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enquête connaissent le site web de l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 xml:space="preserve">UIT </w:t>
      </w:r>
      <w:r w:rsidRPr="003F6588">
        <w:rPr>
          <w:rFonts w:eastAsia="Arial Unicode MS"/>
          <w:lang w:val="fr-FR"/>
        </w:rPr>
        <w:t>donnant des</w:t>
      </w:r>
      <w:r w:rsidR="00C50E79" w:rsidRPr="003F6588">
        <w:rPr>
          <w:rFonts w:eastAsia="Arial Unicode MS"/>
          <w:lang w:val="fr-FR"/>
        </w:rPr>
        <w:t xml:space="preserve"> informations sur les bureaux régionaux et estiment que la qualité et la pertinence des </w:t>
      </w:r>
      <w:r w:rsidR="00C50E79" w:rsidRPr="003F6588">
        <w:rPr>
          <w:rFonts w:eastAsia="Arial Unicode MS"/>
          <w:lang w:val="fr-FR"/>
        </w:rPr>
        <w:lastRenderedPageBreak/>
        <w:t>informations sur la présence régionale de l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 xml:space="preserve">UIT </w:t>
      </w:r>
      <w:r w:rsidRPr="003F6588">
        <w:rPr>
          <w:rFonts w:eastAsia="Arial Unicode MS"/>
          <w:lang w:val="fr-FR"/>
        </w:rPr>
        <w:t>figurant</w:t>
      </w:r>
      <w:r w:rsidR="00C50E79" w:rsidRPr="003F6588">
        <w:rPr>
          <w:rFonts w:eastAsia="Arial Unicode MS"/>
          <w:lang w:val="fr-FR"/>
        </w:rPr>
        <w:t xml:space="preserve"> sur le site web de l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UIT sont plus que bonnes.</w:t>
      </w:r>
    </w:p>
    <w:p w:rsidR="00C50E79" w:rsidRPr="003F6588" w:rsidRDefault="00C50E79" w:rsidP="00787E2A">
      <w:pPr>
        <w:spacing w:before="80" w:after="40"/>
        <w:rPr>
          <w:rFonts w:cs="Arial"/>
          <w:color w:val="000000"/>
          <w:lang w:val="fr-FR"/>
        </w:rPr>
      </w:pPr>
      <w:r w:rsidRPr="003F6588">
        <w:rPr>
          <w:rFonts w:cs="Arial"/>
          <w:color w:val="000000"/>
          <w:lang w:val="fr-FR"/>
        </w:rPr>
        <w:t>La majorité des participants à l</w:t>
      </w:r>
      <w:r w:rsidR="00DC2BAB" w:rsidRPr="003F6588">
        <w:rPr>
          <w:rFonts w:cs="Arial"/>
          <w:color w:val="000000"/>
          <w:lang w:val="fr-FR"/>
        </w:rPr>
        <w:t>'</w:t>
      </w:r>
      <w:r w:rsidRPr="003F6588">
        <w:rPr>
          <w:rFonts w:cs="Arial"/>
          <w:color w:val="000000"/>
          <w:lang w:val="fr-FR"/>
        </w:rPr>
        <w:t>enquête ont estimé que le site web de l</w:t>
      </w:r>
      <w:r w:rsidR="00DC2BAB" w:rsidRPr="003F6588">
        <w:rPr>
          <w:rFonts w:cs="Arial"/>
          <w:color w:val="000000"/>
          <w:lang w:val="fr-FR"/>
        </w:rPr>
        <w:t>'</w:t>
      </w:r>
      <w:r w:rsidRPr="003F6588">
        <w:rPr>
          <w:rFonts w:cs="Arial"/>
          <w:color w:val="000000"/>
          <w:lang w:val="fr-FR"/>
        </w:rPr>
        <w:t xml:space="preserve">UIT devrait comporter </w:t>
      </w:r>
      <w:r w:rsidR="00CC49FF" w:rsidRPr="003F6588">
        <w:rPr>
          <w:rFonts w:cs="Arial"/>
          <w:color w:val="000000"/>
          <w:lang w:val="fr-FR"/>
        </w:rPr>
        <w:t xml:space="preserve">une partie dans la langue pertinente, consacrée </w:t>
      </w:r>
      <w:r w:rsidR="005A1BC9">
        <w:rPr>
          <w:rFonts w:cs="Arial"/>
          <w:color w:val="000000"/>
          <w:lang w:val="fr-FR"/>
        </w:rPr>
        <w:t xml:space="preserve">spécifiquement </w:t>
      </w:r>
      <w:r w:rsidR="00CC49FF" w:rsidRPr="003F6588">
        <w:rPr>
          <w:rFonts w:cs="Arial"/>
          <w:color w:val="000000"/>
          <w:lang w:val="fr-FR"/>
        </w:rPr>
        <w:t>aux nouvelles</w:t>
      </w:r>
      <w:r w:rsidR="005A1BC9">
        <w:rPr>
          <w:rFonts w:cs="Arial"/>
          <w:color w:val="000000"/>
          <w:lang w:val="fr-FR"/>
        </w:rPr>
        <w:t>,</w:t>
      </w:r>
      <w:r w:rsidRPr="003F6588">
        <w:rPr>
          <w:rFonts w:cs="Arial"/>
          <w:color w:val="000000"/>
          <w:lang w:val="fr-FR"/>
        </w:rPr>
        <w:t xml:space="preserve"> réunions et manifestations </w:t>
      </w:r>
      <w:r w:rsidR="00CC49FF" w:rsidRPr="003F6588">
        <w:rPr>
          <w:rFonts w:cs="Arial"/>
          <w:color w:val="000000"/>
          <w:lang w:val="fr-FR"/>
        </w:rPr>
        <w:t>intéressant chaque région</w:t>
      </w:r>
      <w:r w:rsidRPr="003F6588">
        <w:rPr>
          <w:rFonts w:cs="Arial"/>
          <w:color w:val="000000"/>
          <w:lang w:val="fr-FR"/>
        </w:rPr>
        <w:t>. La moitié seulement des participants à l</w:t>
      </w:r>
      <w:r w:rsidR="00DC2BAB" w:rsidRPr="003F6588">
        <w:rPr>
          <w:rFonts w:cs="Arial"/>
          <w:color w:val="000000"/>
          <w:lang w:val="fr-FR"/>
        </w:rPr>
        <w:t>'</w:t>
      </w:r>
      <w:r w:rsidRPr="003F6588">
        <w:rPr>
          <w:rFonts w:cs="Arial"/>
          <w:color w:val="000000"/>
          <w:lang w:val="fr-FR"/>
        </w:rPr>
        <w:t>enquête ont estimé que les activités dans le domaine de</w:t>
      </w:r>
      <w:r w:rsidR="00CC49FF" w:rsidRPr="003F6588">
        <w:rPr>
          <w:rFonts w:cs="Arial"/>
          <w:color w:val="000000"/>
          <w:lang w:val="fr-FR"/>
        </w:rPr>
        <w:t xml:space="preserve"> la</w:t>
      </w:r>
      <w:r w:rsidRPr="003F6588">
        <w:rPr>
          <w:rFonts w:cs="Arial"/>
          <w:color w:val="000000"/>
          <w:lang w:val="fr-FR"/>
        </w:rPr>
        <w:t xml:space="preserve"> communication et des médias offraient suffisamment de visibilité aux travaux de l</w:t>
      </w:r>
      <w:r w:rsidR="00DC2BAB" w:rsidRPr="003F6588">
        <w:rPr>
          <w:rFonts w:cs="Arial"/>
          <w:color w:val="000000"/>
          <w:lang w:val="fr-FR"/>
        </w:rPr>
        <w:t>'</w:t>
      </w:r>
      <w:r w:rsidRPr="003F6588">
        <w:rPr>
          <w:rFonts w:cs="Arial"/>
          <w:color w:val="000000"/>
          <w:lang w:val="fr-FR"/>
        </w:rPr>
        <w:t>UIT.</w:t>
      </w:r>
    </w:p>
    <w:tbl>
      <w:tblPr>
        <w:tblW w:w="9552" w:type="dxa"/>
        <w:tblLook w:val="04A0" w:firstRow="1" w:lastRow="0" w:firstColumn="1" w:lastColumn="0" w:noHBand="0" w:noVBand="1"/>
      </w:tblPr>
      <w:tblGrid>
        <w:gridCol w:w="3808"/>
        <w:gridCol w:w="1954"/>
        <w:gridCol w:w="1853"/>
        <w:gridCol w:w="1937"/>
      </w:tblGrid>
      <w:tr w:rsidR="00C50E79" w:rsidRPr="003F6588" w:rsidTr="000B3A46">
        <w:trPr>
          <w:trHeight w:val="30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0B3A46">
            <w:pPr>
              <w:pStyle w:val="Tablehead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0B3A46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Oui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0B3A46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En partie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0B3A46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Non</w:t>
            </w:r>
          </w:p>
        </w:tc>
      </w:tr>
      <w:tr w:rsidR="00C50E79" w:rsidRPr="003F6588" w:rsidTr="000B3A46">
        <w:trPr>
          <w:trHeight w:val="6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0B3A46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>Connaissez-vous le site web de l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 xml:space="preserve">UIT </w:t>
            </w:r>
            <w:r w:rsidR="0028015A" w:rsidRPr="003F6588">
              <w:rPr>
                <w:lang w:val="fr-FR"/>
              </w:rPr>
              <w:t>donnant des</w:t>
            </w:r>
            <w:r w:rsidRPr="003F6588">
              <w:rPr>
                <w:lang w:val="fr-FR"/>
              </w:rPr>
              <w:t xml:space="preserve"> informations sur les bureaux régionaux?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0B3A46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73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0B3A46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42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0B3A46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13</w:t>
            </w:r>
          </w:p>
        </w:tc>
      </w:tr>
    </w:tbl>
    <w:p w:rsidR="000B3A46" w:rsidRPr="003F6588" w:rsidRDefault="000B3A46" w:rsidP="00AF03C3">
      <w:pPr>
        <w:spacing w:before="80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Nombre de réponse</w:t>
      </w:r>
      <w:r w:rsidR="00AF03C3" w:rsidRPr="003F6588">
        <w:rPr>
          <w:rFonts w:eastAsia="Arial Unicode MS"/>
          <w:lang w:val="fr-FR"/>
        </w:rPr>
        <w:t>s à cette question: 128/129 (99,</w:t>
      </w:r>
      <w:r w:rsidRPr="003F6588">
        <w:rPr>
          <w:rFonts w:eastAsia="Arial Unicode MS"/>
          <w:lang w:val="fr-FR"/>
        </w:rPr>
        <w:t xml:space="preserve">22%) </w:t>
      </w:r>
    </w:p>
    <w:p w:rsidR="00C50E79" w:rsidRPr="003F6588" w:rsidRDefault="00C50E79" w:rsidP="00AF03C3">
      <w:pPr>
        <w:pStyle w:val="FigureNo"/>
        <w:spacing w:before="360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Diagramme 20</w:t>
      </w:r>
    </w:p>
    <w:p w:rsidR="00C50E79" w:rsidRPr="003F6588" w:rsidRDefault="00C50E79" w:rsidP="00064EEC">
      <w:pPr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05B5200E" wp14:editId="109B6632">
            <wp:extent cx="5848350" cy="2276475"/>
            <wp:effectExtent l="0" t="0" r="0" b="0"/>
            <wp:docPr id="194" name="Chart 1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50E79" w:rsidRPr="003F6588" w:rsidRDefault="00C50E79" w:rsidP="00AF03C3">
      <w:pPr>
        <w:spacing w:before="0"/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Commentaires:</w:t>
      </w:r>
    </w:p>
    <w:p w:rsidR="00C50E79" w:rsidRPr="003F6588" w:rsidRDefault="00E823C8" w:rsidP="00E823C8">
      <w:pPr>
        <w:pStyle w:val="enumlev1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De nombreux participants ont indiqué que des efforts devraient être faits pour améliorer le site web de l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 xml:space="preserve">UIT </w:t>
      </w:r>
      <w:r w:rsidRPr="003F6588">
        <w:rPr>
          <w:rFonts w:eastAsia="Arial Unicode MS"/>
          <w:lang w:val="fr-FR"/>
        </w:rPr>
        <w:t>consacré aux</w:t>
      </w:r>
      <w:r w:rsidR="00C50E79" w:rsidRPr="003F6588">
        <w:rPr>
          <w:rFonts w:eastAsia="Arial Unicode MS"/>
          <w:lang w:val="fr-FR"/>
        </w:rPr>
        <w:t xml:space="preserve"> bureaux régionaux et qu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il était difficile de trouver ce site web</w:t>
      </w:r>
      <w:r w:rsidRPr="003F6588">
        <w:rPr>
          <w:rFonts w:cs="Arial"/>
          <w:color w:val="000000"/>
          <w:lang w:val="fr-FR"/>
        </w:rPr>
        <w:t>.</w:t>
      </w:r>
    </w:p>
    <w:p w:rsidR="00C50E79" w:rsidRPr="003F6588" w:rsidRDefault="00E823C8" w:rsidP="00AF03C3">
      <w:pPr>
        <w:pStyle w:val="enumlev1"/>
        <w:spacing w:after="80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D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autres participants ont indiqué que le principal canal d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information était le Chef du bureau régional.</w:t>
      </w:r>
    </w:p>
    <w:tbl>
      <w:tblPr>
        <w:tblW w:w="9643" w:type="dxa"/>
        <w:tblLook w:val="04A0" w:firstRow="1" w:lastRow="0" w:firstColumn="1" w:lastColumn="0" w:noHBand="0" w:noVBand="1"/>
      </w:tblPr>
      <w:tblGrid>
        <w:gridCol w:w="2883"/>
        <w:gridCol w:w="1479"/>
        <w:gridCol w:w="1403"/>
        <w:gridCol w:w="1467"/>
        <w:gridCol w:w="1410"/>
        <w:gridCol w:w="1078"/>
      </w:tblGrid>
      <w:tr w:rsidR="00C50E79" w:rsidRPr="003F6588" w:rsidTr="00AF03C3">
        <w:trPr>
          <w:trHeight w:val="84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064EEC">
            <w:pPr>
              <w:pStyle w:val="Tablehead"/>
              <w:keepNext w:val="0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AF03C3">
            <w:pPr>
              <w:pStyle w:val="Tablehead"/>
              <w:keepNext w:val="0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Toujours de bonne qualité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AF03C3">
            <w:pPr>
              <w:pStyle w:val="Tablehead"/>
              <w:keepNext w:val="0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En générale bonne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AF03C3">
            <w:pPr>
              <w:pStyle w:val="Tablehead"/>
              <w:keepNext w:val="0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Satisfaisante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AF03C3">
            <w:pPr>
              <w:pStyle w:val="Tablehead"/>
              <w:keepNext w:val="0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La qualité dépend de la demande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50E79" w:rsidRPr="003F6588" w:rsidRDefault="00C50E79" w:rsidP="00AF03C3">
            <w:pPr>
              <w:pStyle w:val="Tablehead"/>
              <w:keepNext w:val="0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Qualité médiocre</w:t>
            </w:r>
          </w:p>
        </w:tc>
      </w:tr>
      <w:tr w:rsidR="00C50E79" w:rsidRPr="003F6588" w:rsidTr="00AF03C3">
        <w:trPr>
          <w:trHeight w:val="85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AF03C3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>Comment qualifieriez-vous la qualité/la pertinence des informations sur la présence régionale de l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>UIT données sur le site web de l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>UIT?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AF03C3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AF03C3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AF03C3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36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AF03C3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AF03C3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2</w:t>
            </w:r>
          </w:p>
        </w:tc>
      </w:tr>
    </w:tbl>
    <w:p w:rsidR="00C50E79" w:rsidRPr="003F6588" w:rsidRDefault="00C50E79" w:rsidP="00AF03C3">
      <w:pPr>
        <w:spacing w:before="80"/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Nombre de réponse</w:t>
      </w:r>
      <w:r w:rsidR="000D0985" w:rsidRPr="003F6588">
        <w:rPr>
          <w:rFonts w:eastAsia="Arial Unicode MS" w:cstheme="minorHAnsi"/>
          <w:szCs w:val="24"/>
          <w:lang w:val="fr-FR"/>
        </w:rPr>
        <w:t>s à cette question: 125/129 (96,</w:t>
      </w:r>
      <w:r w:rsidRPr="003F6588">
        <w:rPr>
          <w:rFonts w:eastAsia="Arial Unicode MS" w:cstheme="minorHAnsi"/>
          <w:szCs w:val="24"/>
          <w:lang w:val="fr-FR"/>
        </w:rPr>
        <w:t>89%)</w:t>
      </w:r>
      <w:r w:rsidR="00DC2BAB"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11258F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lastRenderedPageBreak/>
        <w:t>Diagramme 21</w:t>
      </w:r>
    </w:p>
    <w:p w:rsidR="00C50E79" w:rsidRPr="003F6588" w:rsidRDefault="00C50E79" w:rsidP="00DC2BAB">
      <w:pPr>
        <w:keepNext/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34AC4CFA" wp14:editId="5111F13B">
            <wp:extent cx="5238750" cy="2800350"/>
            <wp:effectExtent l="0" t="0" r="0" b="0"/>
            <wp:docPr id="196" name="Chart 1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Commentaires:</w:t>
      </w:r>
    </w:p>
    <w:p w:rsidR="00C50E79" w:rsidRPr="003F6588" w:rsidRDefault="0011258F" w:rsidP="0011258F">
      <w:pPr>
        <w:pStyle w:val="enumlev1"/>
        <w:spacing w:after="120"/>
        <w:rPr>
          <w:rFonts w:cs="Arial"/>
          <w:color w:val="000000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 xml:space="preserve">Des commentaires ont été </w:t>
      </w:r>
      <w:r w:rsidRPr="003F6588">
        <w:rPr>
          <w:rFonts w:eastAsia="Arial Unicode MS"/>
          <w:lang w:val="fr-FR"/>
        </w:rPr>
        <w:t>formulés</w:t>
      </w:r>
      <w:r w:rsidR="00C50E79" w:rsidRPr="003F6588">
        <w:rPr>
          <w:rFonts w:eastAsia="Arial Unicode MS"/>
          <w:lang w:val="fr-FR"/>
        </w:rPr>
        <w:t xml:space="preserve"> concernant la qualité et la disponibilité des informations et des sites web.</w:t>
      </w:r>
    </w:p>
    <w:tbl>
      <w:tblPr>
        <w:tblW w:w="9674" w:type="dxa"/>
        <w:tblLook w:val="04A0" w:firstRow="1" w:lastRow="0" w:firstColumn="1" w:lastColumn="0" w:noHBand="0" w:noVBand="1"/>
      </w:tblPr>
      <w:tblGrid>
        <w:gridCol w:w="3856"/>
        <w:gridCol w:w="1979"/>
        <w:gridCol w:w="1877"/>
        <w:gridCol w:w="1962"/>
      </w:tblGrid>
      <w:tr w:rsidR="00C50E79" w:rsidRPr="003F6588" w:rsidTr="0094093E">
        <w:trPr>
          <w:trHeight w:val="31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lang w:val="fr-FR"/>
              </w:rPr>
            </w:pPr>
            <w:r w:rsidRPr="003F6588">
              <w:rPr>
                <w:lang w:val="fr-FR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11258F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Oui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11258F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En partie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11258F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Non</w:t>
            </w:r>
          </w:p>
        </w:tc>
      </w:tr>
      <w:tr w:rsidR="00C50E79" w:rsidRPr="003F6588" w:rsidTr="0011258F">
        <w:trPr>
          <w:trHeight w:val="1008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11258F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>Estimez-vous que le site web de l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 xml:space="preserve">UIT devrait </w:t>
            </w:r>
            <w:r w:rsidR="0011258F" w:rsidRPr="003F6588">
              <w:rPr>
                <w:lang w:val="fr-FR"/>
              </w:rPr>
              <w:t>comporter une partie, dans la langue pertinente, consacrée spécifiquement aux</w:t>
            </w:r>
            <w:r w:rsidRPr="003F6588">
              <w:rPr>
                <w:lang w:val="fr-FR"/>
              </w:rPr>
              <w:t xml:space="preserve"> nouvelles, réunions et manifestations </w:t>
            </w:r>
            <w:r w:rsidR="0011258F" w:rsidRPr="003F6588">
              <w:rPr>
                <w:lang w:val="fr-FR"/>
              </w:rPr>
              <w:t>intéressant chaque région</w:t>
            </w:r>
            <w:r w:rsidRPr="003F6588">
              <w:rPr>
                <w:lang w:val="fr-FR"/>
              </w:rPr>
              <w:t>?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11258F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88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11258F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21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11258F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15</w:t>
            </w:r>
          </w:p>
        </w:tc>
      </w:tr>
    </w:tbl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Nombre de réponse</w:t>
      </w:r>
      <w:r w:rsidR="0011258F" w:rsidRPr="003F6588">
        <w:rPr>
          <w:rFonts w:eastAsia="Arial Unicode MS" w:cstheme="minorHAnsi"/>
          <w:szCs w:val="24"/>
          <w:lang w:val="fr-FR"/>
        </w:rPr>
        <w:t>s à cette question: 124/129 (96,</w:t>
      </w:r>
      <w:r w:rsidRPr="003F6588">
        <w:rPr>
          <w:rFonts w:eastAsia="Arial Unicode MS" w:cstheme="minorHAnsi"/>
          <w:szCs w:val="24"/>
          <w:lang w:val="fr-FR"/>
        </w:rPr>
        <w:t>12%)</w:t>
      </w:r>
      <w:r w:rsidR="00DC2BAB"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314ACD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Diagramme 22</w:t>
      </w:r>
    </w:p>
    <w:p w:rsidR="00C50E79" w:rsidRPr="003F6588" w:rsidRDefault="00C50E79" w:rsidP="00DC2BAB">
      <w:pPr>
        <w:keepNext/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3860392E" wp14:editId="5E7E5DE5">
            <wp:extent cx="5295900" cy="2009775"/>
            <wp:effectExtent l="0" t="0" r="0" b="0"/>
            <wp:docPr id="198" name="Chart 1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Commentaires:</w:t>
      </w:r>
    </w:p>
    <w:p w:rsidR="00C50E79" w:rsidRPr="003F6588" w:rsidRDefault="00314ACD" w:rsidP="00314ACD">
      <w:pPr>
        <w:pStyle w:val="enumlev1"/>
        <w:rPr>
          <w:rFonts w:cs="Arial"/>
          <w:color w:val="000000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De nombreux participants ont indiqué qu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il était nécessaire de fournir davantage d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informations qu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à l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heure actuelle dans la langue pertinente.</w:t>
      </w:r>
    </w:p>
    <w:tbl>
      <w:tblPr>
        <w:tblW w:w="9883" w:type="dxa"/>
        <w:tblLook w:val="04A0" w:firstRow="1" w:lastRow="0" w:firstColumn="1" w:lastColumn="0" w:noHBand="0" w:noVBand="1"/>
      </w:tblPr>
      <w:tblGrid>
        <w:gridCol w:w="3940"/>
        <w:gridCol w:w="2022"/>
        <w:gridCol w:w="1917"/>
        <w:gridCol w:w="2004"/>
      </w:tblGrid>
      <w:tr w:rsidR="00C50E79" w:rsidRPr="003F6588" w:rsidTr="0094093E">
        <w:trPr>
          <w:trHeight w:val="32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lang w:val="fr-FR"/>
              </w:rPr>
            </w:pPr>
            <w:r w:rsidRPr="003F6588">
              <w:rPr>
                <w:lang w:val="fr-FR"/>
              </w:rPr>
              <w:lastRenderedPageBreak/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Oui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En partie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50E79" w:rsidRPr="003F6588" w:rsidRDefault="00C50E79" w:rsidP="00B53A8A">
            <w:pPr>
              <w:pStyle w:val="Tablehead"/>
              <w:rPr>
                <w:bCs/>
                <w:lang w:val="fr-FR"/>
              </w:rPr>
            </w:pPr>
            <w:r w:rsidRPr="003F6588">
              <w:rPr>
                <w:bCs/>
                <w:lang w:val="fr-FR"/>
              </w:rPr>
              <w:t>Non</w:t>
            </w:r>
          </w:p>
        </w:tc>
      </w:tr>
      <w:tr w:rsidR="00C50E79" w:rsidRPr="003F6588" w:rsidTr="00A5264B">
        <w:trPr>
          <w:trHeight w:val="83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C50E79" w:rsidRPr="003F6588" w:rsidRDefault="00C50E79" w:rsidP="00A5264B">
            <w:pPr>
              <w:pStyle w:val="Tabletext"/>
              <w:rPr>
                <w:lang w:val="fr-FR"/>
              </w:rPr>
            </w:pPr>
            <w:r w:rsidRPr="003F6588">
              <w:rPr>
                <w:lang w:val="fr-FR"/>
              </w:rPr>
              <w:t>Les activités dans le domaine de</w:t>
            </w:r>
            <w:r w:rsidR="00A5264B" w:rsidRPr="003F6588">
              <w:rPr>
                <w:lang w:val="fr-FR"/>
              </w:rPr>
              <w:t xml:space="preserve"> la</w:t>
            </w:r>
            <w:r w:rsidRPr="003F6588">
              <w:rPr>
                <w:lang w:val="fr-FR"/>
              </w:rPr>
              <w:t xml:space="preserve"> communication et des médias apporte</w:t>
            </w:r>
            <w:r w:rsidR="00A5264B" w:rsidRPr="003F6588">
              <w:rPr>
                <w:lang w:val="fr-FR"/>
              </w:rPr>
              <w:t>nt</w:t>
            </w:r>
            <w:r w:rsidR="00A5264B" w:rsidRPr="003F6588">
              <w:rPr>
                <w:lang w:val="fr-FR"/>
              </w:rPr>
              <w:noBreakHyphen/>
            </w:r>
            <w:r w:rsidRPr="003F6588">
              <w:rPr>
                <w:lang w:val="fr-FR"/>
              </w:rPr>
              <w:t>elle</w:t>
            </w:r>
            <w:r w:rsidR="00A5264B" w:rsidRPr="003F6588">
              <w:rPr>
                <w:lang w:val="fr-FR"/>
              </w:rPr>
              <w:t>s</w:t>
            </w:r>
            <w:r w:rsidRPr="003F6588">
              <w:rPr>
                <w:lang w:val="fr-FR"/>
              </w:rPr>
              <w:t xml:space="preserve"> suffisamment de visibilité aux travaux de l</w:t>
            </w:r>
            <w:r w:rsidR="00DC2BAB" w:rsidRPr="003F6588">
              <w:rPr>
                <w:lang w:val="fr-FR"/>
              </w:rPr>
              <w:t>'</w:t>
            </w:r>
            <w:r w:rsidRPr="003F6588">
              <w:rPr>
                <w:lang w:val="fr-FR"/>
              </w:rPr>
              <w:t>UIT?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A5264B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65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A5264B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51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79" w:rsidRPr="003F6588" w:rsidRDefault="00C50E79" w:rsidP="00A5264B">
            <w:pPr>
              <w:pStyle w:val="Tabletext"/>
              <w:jc w:val="center"/>
              <w:rPr>
                <w:lang w:val="fr-FR"/>
              </w:rPr>
            </w:pPr>
            <w:r w:rsidRPr="003F6588">
              <w:rPr>
                <w:lang w:val="fr-FR"/>
              </w:rPr>
              <w:t>10</w:t>
            </w:r>
          </w:p>
        </w:tc>
      </w:tr>
    </w:tbl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Nombre de réponse</w:t>
      </w:r>
      <w:r w:rsidR="00A5264B" w:rsidRPr="003F6588">
        <w:rPr>
          <w:rFonts w:eastAsia="Arial Unicode MS" w:cstheme="minorHAnsi"/>
          <w:szCs w:val="24"/>
          <w:lang w:val="fr-FR"/>
        </w:rPr>
        <w:t>s à cette question: 126/129 (97,</w:t>
      </w:r>
      <w:r w:rsidRPr="003F6588">
        <w:rPr>
          <w:rFonts w:eastAsia="Arial Unicode MS" w:cstheme="minorHAnsi"/>
          <w:szCs w:val="24"/>
          <w:lang w:val="fr-FR"/>
        </w:rPr>
        <w:t>67%)</w:t>
      </w:r>
      <w:r w:rsidR="00DC2BAB" w:rsidRPr="003F6588">
        <w:rPr>
          <w:rFonts w:eastAsia="Arial Unicode MS" w:cstheme="minorHAnsi"/>
          <w:szCs w:val="24"/>
          <w:lang w:val="fr-FR"/>
        </w:rPr>
        <w:t xml:space="preserve"> </w:t>
      </w:r>
    </w:p>
    <w:p w:rsidR="00C50E79" w:rsidRPr="003F6588" w:rsidRDefault="00C50E79" w:rsidP="00A5264B">
      <w:pPr>
        <w:pStyle w:val="FigureNo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Diagramme 23</w:t>
      </w:r>
    </w:p>
    <w:p w:rsidR="00C50E79" w:rsidRPr="003F6588" w:rsidRDefault="00C50E79" w:rsidP="00DC2BAB">
      <w:pPr>
        <w:keepNext/>
        <w:jc w:val="center"/>
        <w:rPr>
          <w:rFonts w:eastAsia="Arial Unicode MS" w:cstheme="minorHAnsi"/>
          <w:szCs w:val="24"/>
          <w:lang w:val="fr-FR"/>
        </w:rPr>
      </w:pPr>
      <w:r w:rsidRPr="003F6588">
        <w:rPr>
          <w:noProof/>
          <w:lang w:val="en-GB" w:eastAsia="zh-CN"/>
        </w:rPr>
        <w:drawing>
          <wp:inline distT="0" distB="0" distL="0" distR="0" wp14:anchorId="30E4FF45" wp14:editId="5C21D52E">
            <wp:extent cx="4972050" cy="1819275"/>
            <wp:effectExtent l="0" t="0" r="0" b="0"/>
            <wp:docPr id="199" name="Chart 1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50E79" w:rsidRPr="003F6588" w:rsidRDefault="00C50E79" w:rsidP="00DC2BAB">
      <w:pPr>
        <w:rPr>
          <w:rFonts w:eastAsia="Arial Unicode MS" w:cstheme="minorHAnsi"/>
          <w:szCs w:val="24"/>
          <w:lang w:val="fr-FR"/>
        </w:rPr>
      </w:pPr>
      <w:r w:rsidRPr="003F6588">
        <w:rPr>
          <w:rFonts w:eastAsia="Arial Unicode MS" w:cstheme="minorHAnsi"/>
          <w:szCs w:val="24"/>
          <w:lang w:val="fr-FR"/>
        </w:rPr>
        <w:t>Commentaires:</w:t>
      </w:r>
    </w:p>
    <w:p w:rsidR="00AC6F14" w:rsidRPr="003F6588" w:rsidRDefault="00A5264B" w:rsidP="00A5264B">
      <w:pPr>
        <w:pStyle w:val="enumlev1"/>
        <w:rPr>
          <w:rFonts w:eastAsia="Arial Unicode MS"/>
          <w:lang w:val="fr-FR"/>
        </w:rPr>
      </w:pPr>
      <w:r w:rsidRPr="003F6588">
        <w:rPr>
          <w:rFonts w:eastAsia="Arial Unicode MS"/>
          <w:lang w:val="fr-FR"/>
        </w:rPr>
        <w:t>•</w:t>
      </w:r>
      <w:r w:rsidRPr="003F6588">
        <w:rPr>
          <w:rFonts w:eastAsia="Arial Unicode MS"/>
          <w:lang w:val="fr-FR"/>
        </w:rPr>
        <w:tab/>
      </w:r>
      <w:r w:rsidR="00C50E79" w:rsidRPr="003F6588">
        <w:rPr>
          <w:rFonts w:eastAsia="Arial Unicode MS"/>
          <w:lang w:val="fr-FR"/>
        </w:rPr>
        <w:t>Certains participants ont indiqué que l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 xml:space="preserve">on pouvait </w:t>
      </w:r>
      <w:r w:rsidRPr="003F6588">
        <w:rPr>
          <w:rFonts w:eastAsia="Arial Unicode MS"/>
          <w:lang w:val="fr-FR"/>
        </w:rPr>
        <w:t xml:space="preserve">encore </w:t>
      </w:r>
      <w:r w:rsidR="00C50E79" w:rsidRPr="003F6588">
        <w:rPr>
          <w:rFonts w:eastAsia="Arial Unicode MS"/>
          <w:lang w:val="fr-FR"/>
        </w:rPr>
        <w:t>améliorer la visibilité des travaux de l</w:t>
      </w:r>
      <w:r w:rsidR="00DC2BAB" w:rsidRPr="003F6588">
        <w:rPr>
          <w:rFonts w:eastAsia="Arial Unicode MS"/>
          <w:lang w:val="fr-FR"/>
        </w:rPr>
        <w:t>'</w:t>
      </w:r>
      <w:r w:rsidR="00C50E79" w:rsidRPr="003F6588">
        <w:rPr>
          <w:rFonts w:eastAsia="Arial Unicode MS"/>
          <w:lang w:val="fr-FR"/>
        </w:rPr>
        <w:t>UIT.</w:t>
      </w:r>
    </w:p>
    <w:p w:rsidR="00A5264B" w:rsidRPr="003F6588" w:rsidRDefault="00A5264B" w:rsidP="0032202E">
      <w:pPr>
        <w:pStyle w:val="Reasons"/>
        <w:rPr>
          <w:lang w:val="fr-FR"/>
        </w:rPr>
      </w:pPr>
    </w:p>
    <w:p w:rsidR="00A5264B" w:rsidRPr="003F6588" w:rsidRDefault="00A5264B">
      <w:pPr>
        <w:jc w:val="center"/>
        <w:rPr>
          <w:lang w:val="fr-FR"/>
        </w:rPr>
      </w:pPr>
      <w:r w:rsidRPr="003F6588">
        <w:rPr>
          <w:lang w:val="fr-FR"/>
        </w:rPr>
        <w:t>______________</w:t>
      </w:r>
    </w:p>
    <w:sectPr w:rsidR="00A5264B" w:rsidRPr="003F6588" w:rsidSect="00473791">
      <w:headerReference w:type="default" r:id="rId34"/>
      <w:footerReference w:type="default" r:id="rId35"/>
      <w:footerReference w:type="first" r:id="rId3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93E" w:rsidRDefault="0094093E">
      <w:r>
        <w:separator/>
      </w:r>
    </w:p>
  </w:endnote>
  <w:endnote w:type="continuationSeparator" w:id="0">
    <w:p w:rsidR="0094093E" w:rsidRDefault="0094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93E" w:rsidRPr="00A5264B" w:rsidRDefault="00A5264B" w:rsidP="00A5264B">
    <w:pPr>
      <w:pStyle w:val="Footer"/>
      <w:rPr>
        <w:lang w:val="es-ES_tradnl"/>
      </w:rPr>
    </w:pPr>
    <w:r>
      <w:fldChar w:fldCharType="begin"/>
    </w:r>
    <w:r w:rsidRPr="00A5264B">
      <w:rPr>
        <w:lang w:val="es-ES_tradnl"/>
      </w:rPr>
      <w:instrText xml:space="preserve"> FILENAME \p  \* MERGEFORMAT </w:instrText>
    </w:r>
    <w:r>
      <w:fldChar w:fldCharType="separate"/>
    </w:r>
    <w:r w:rsidRPr="00A5264B">
      <w:rPr>
        <w:lang w:val="es-ES_tradnl"/>
      </w:rPr>
      <w:t>P:\FRA\ITU-D\CONF-D\TDAG17\000\025F.docx</w:t>
    </w:r>
    <w:r>
      <w:fldChar w:fldCharType="end"/>
    </w:r>
    <w:r>
      <w:rPr>
        <w:lang w:val="es-ES_tradnl"/>
      </w:rPr>
      <w:t xml:space="preserve"> (413988</w:t>
    </w:r>
    <w:r w:rsidRPr="00A5264B">
      <w:rPr>
        <w:lang w:val="es-ES_tradnl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93E" w:rsidRPr="008802F9" w:rsidRDefault="005D419B" w:rsidP="00B80157">
    <w:pPr>
      <w:pStyle w:val="Footer"/>
      <w:jc w:val="center"/>
    </w:pPr>
    <w:hyperlink r:id="rId1" w:history="1">
      <w:r w:rsidR="0094093E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93E" w:rsidRDefault="0094093E">
      <w:r>
        <w:t>____________________</w:t>
      </w:r>
    </w:p>
  </w:footnote>
  <w:footnote w:type="continuationSeparator" w:id="0">
    <w:p w:rsidR="0094093E" w:rsidRDefault="00940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93E" w:rsidRPr="00787E2A" w:rsidRDefault="0094093E" w:rsidP="00DC2BA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</w:rPr>
    </w:pPr>
    <w:r w:rsidRPr="00972BCD">
      <w:rPr>
        <w:sz w:val="22"/>
        <w:szCs w:val="22"/>
      </w:rPr>
      <w:tab/>
    </w:r>
    <w:r w:rsidRPr="00787E2A">
      <w:rPr>
        <w:sz w:val="22"/>
        <w:szCs w:val="22"/>
      </w:rPr>
      <w:t>ITU-D/TDAG17-22/25-F</w:t>
    </w:r>
    <w:r w:rsidRPr="00787E2A">
      <w:rPr>
        <w:sz w:val="22"/>
        <w:szCs w:val="22"/>
      </w:rPr>
      <w:tab/>
      <w:t xml:space="preserve">Page </w:t>
    </w:r>
    <w:r w:rsidRPr="00972BCD">
      <w:rPr>
        <w:sz w:val="22"/>
        <w:szCs w:val="22"/>
      </w:rPr>
      <w:fldChar w:fldCharType="begin"/>
    </w:r>
    <w:r w:rsidRPr="00787E2A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5D419B">
      <w:rPr>
        <w:noProof/>
        <w:sz w:val="22"/>
        <w:szCs w:val="22"/>
      </w:rPr>
      <w:t>17</w:t>
    </w:r>
    <w:r w:rsidRPr="00972BCD">
      <w:rPr>
        <w:sz w:val="22"/>
        <w:szCs w:val="22"/>
      </w:rPr>
      <w:fldChar w:fldCharType="end"/>
    </w:r>
  </w:p>
  <w:p w:rsidR="0094093E" w:rsidRPr="00A525CC" w:rsidRDefault="0094093E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AA9"/>
    <w:multiLevelType w:val="hybridMultilevel"/>
    <w:tmpl w:val="DA7A2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F2B04"/>
    <w:multiLevelType w:val="hybridMultilevel"/>
    <w:tmpl w:val="C714E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6A3413B7"/>
    <w:multiLevelType w:val="hybridMultilevel"/>
    <w:tmpl w:val="20469488"/>
    <w:lvl w:ilvl="0" w:tplc="94062ACC">
      <w:start w:val="1"/>
      <w:numFmt w:val="bullet"/>
      <w:lvlText w:val=""/>
      <w:lvlJc w:val="left"/>
      <w:pPr>
        <w:ind w:left="-1080" w:hanging="360"/>
      </w:pPr>
      <w:rPr>
        <w:rFonts w:ascii="Wingdings" w:hAnsi="Wingdings" w:cs="Wingdings" w:hint="default"/>
        <w:color w:val="4BACC6" w:themeColor="accent5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791C6C53"/>
    <w:multiLevelType w:val="hybridMultilevel"/>
    <w:tmpl w:val="96F83412"/>
    <w:lvl w:ilvl="0" w:tplc="CCBC08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64EEC"/>
    <w:rsid w:val="000743AA"/>
    <w:rsid w:val="0009225C"/>
    <w:rsid w:val="000A17C4"/>
    <w:rsid w:val="000A36A4"/>
    <w:rsid w:val="000B2352"/>
    <w:rsid w:val="000B3A46"/>
    <w:rsid w:val="000C61E9"/>
    <w:rsid w:val="000C7B84"/>
    <w:rsid w:val="000D0985"/>
    <w:rsid w:val="000D261B"/>
    <w:rsid w:val="000D58A3"/>
    <w:rsid w:val="000E3ED4"/>
    <w:rsid w:val="000E3F9C"/>
    <w:rsid w:val="000F1550"/>
    <w:rsid w:val="000F251B"/>
    <w:rsid w:val="000F5FE8"/>
    <w:rsid w:val="000F6644"/>
    <w:rsid w:val="0010074A"/>
    <w:rsid w:val="00100833"/>
    <w:rsid w:val="00102F72"/>
    <w:rsid w:val="00107E85"/>
    <w:rsid w:val="0011258F"/>
    <w:rsid w:val="00113EE8"/>
    <w:rsid w:val="00114445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77698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E191A"/>
    <w:rsid w:val="001F00D1"/>
    <w:rsid w:val="001F23E6"/>
    <w:rsid w:val="001F4238"/>
    <w:rsid w:val="00200A38"/>
    <w:rsid w:val="00200A46"/>
    <w:rsid w:val="00211B6F"/>
    <w:rsid w:val="00213B8D"/>
    <w:rsid w:val="00217CC3"/>
    <w:rsid w:val="00220AB6"/>
    <w:rsid w:val="0022120F"/>
    <w:rsid w:val="0022754A"/>
    <w:rsid w:val="00236560"/>
    <w:rsid w:val="0023662E"/>
    <w:rsid w:val="00243DA0"/>
    <w:rsid w:val="00245D0F"/>
    <w:rsid w:val="002548C3"/>
    <w:rsid w:val="00257ACD"/>
    <w:rsid w:val="00262908"/>
    <w:rsid w:val="002650F4"/>
    <w:rsid w:val="002715FD"/>
    <w:rsid w:val="002770B1"/>
    <w:rsid w:val="0028015A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4EC8"/>
    <w:rsid w:val="002F5E25"/>
    <w:rsid w:val="0030353C"/>
    <w:rsid w:val="003125C3"/>
    <w:rsid w:val="00312AE6"/>
    <w:rsid w:val="00314ACD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2EAB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3F6588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4ECF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1BC9"/>
    <w:rsid w:val="005A244C"/>
    <w:rsid w:val="005A33B0"/>
    <w:rsid w:val="005C2DC2"/>
    <w:rsid w:val="005C304A"/>
    <w:rsid w:val="005C3D69"/>
    <w:rsid w:val="005C7C98"/>
    <w:rsid w:val="005D419B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3E39"/>
    <w:rsid w:val="00690BB2"/>
    <w:rsid w:val="00693D09"/>
    <w:rsid w:val="006A6549"/>
    <w:rsid w:val="006A7710"/>
    <w:rsid w:val="006A7A61"/>
    <w:rsid w:val="006B1E59"/>
    <w:rsid w:val="006B2FFB"/>
    <w:rsid w:val="006B7042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41961"/>
    <w:rsid w:val="00752258"/>
    <w:rsid w:val="007529E1"/>
    <w:rsid w:val="00762880"/>
    <w:rsid w:val="00762AD6"/>
    <w:rsid w:val="00762E02"/>
    <w:rsid w:val="00766CEB"/>
    <w:rsid w:val="00772290"/>
    <w:rsid w:val="00777265"/>
    <w:rsid w:val="007805E7"/>
    <w:rsid w:val="0078222A"/>
    <w:rsid w:val="00787D48"/>
    <w:rsid w:val="00787E2A"/>
    <w:rsid w:val="00795294"/>
    <w:rsid w:val="007A4E50"/>
    <w:rsid w:val="007A4FCF"/>
    <w:rsid w:val="007B18A7"/>
    <w:rsid w:val="007B250E"/>
    <w:rsid w:val="007C27FC"/>
    <w:rsid w:val="007C51FF"/>
    <w:rsid w:val="007D50E4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B5CE4"/>
    <w:rsid w:val="008C4010"/>
    <w:rsid w:val="008C4FDF"/>
    <w:rsid w:val="008C6B1F"/>
    <w:rsid w:val="008D2360"/>
    <w:rsid w:val="008D5E4F"/>
    <w:rsid w:val="008F14F5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093E"/>
    <w:rsid w:val="009431F8"/>
    <w:rsid w:val="00947A35"/>
    <w:rsid w:val="00962081"/>
    <w:rsid w:val="00966CB5"/>
    <w:rsid w:val="00975786"/>
    <w:rsid w:val="00981CB7"/>
    <w:rsid w:val="00983E1F"/>
    <w:rsid w:val="00993F46"/>
    <w:rsid w:val="00996A0B"/>
    <w:rsid w:val="00997358"/>
    <w:rsid w:val="009A452B"/>
    <w:rsid w:val="009B050C"/>
    <w:rsid w:val="009B087F"/>
    <w:rsid w:val="009B2AF4"/>
    <w:rsid w:val="009B377C"/>
    <w:rsid w:val="009C08D2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387B"/>
    <w:rsid w:val="00A3158C"/>
    <w:rsid w:val="00A32DF3"/>
    <w:rsid w:val="00A33E32"/>
    <w:rsid w:val="00A35E20"/>
    <w:rsid w:val="00A36F6D"/>
    <w:rsid w:val="00A44A04"/>
    <w:rsid w:val="00A50CA0"/>
    <w:rsid w:val="00A525CC"/>
    <w:rsid w:val="00A5264B"/>
    <w:rsid w:val="00A53E7C"/>
    <w:rsid w:val="00A60087"/>
    <w:rsid w:val="00A705E8"/>
    <w:rsid w:val="00A721F4"/>
    <w:rsid w:val="00A812EC"/>
    <w:rsid w:val="00A9392C"/>
    <w:rsid w:val="00A94379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3C3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33E9"/>
    <w:rsid w:val="00B53A8A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E79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9FF"/>
    <w:rsid w:val="00CC4B75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468D"/>
    <w:rsid w:val="00D63006"/>
    <w:rsid w:val="00D72301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BAB"/>
    <w:rsid w:val="00DC2C1A"/>
    <w:rsid w:val="00DC468F"/>
    <w:rsid w:val="00DD66B4"/>
    <w:rsid w:val="00DE1972"/>
    <w:rsid w:val="00DE27AB"/>
    <w:rsid w:val="00DE412A"/>
    <w:rsid w:val="00DF11C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23C8"/>
    <w:rsid w:val="00E83810"/>
    <w:rsid w:val="00E86933"/>
    <w:rsid w:val="00E9605B"/>
    <w:rsid w:val="00E97298"/>
    <w:rsid w:val="00E97753"/>
    <w:rsid w:val="00EA7DE7"/>
    <w:rsid w:val="00EB7196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1E39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50E79"/>
    <w:rPr>
      <w:rFonts w:asciiTheme="minorHAnsi" w:hAnsiTheme="minorHAnsi"/>
      <w:sz w:val="24"/>
      <w:lang w:val="fr-CH" w:eastAsia="en-US"/>
    </w:rPr>
  </w:style>
  <w:style w:type="table" w:customStyle="1" w:styleId="TableGrid1">
    <w:name w:val="Table Grid1"/>
    <w:basedOn w:val="TableNormal"/>
    <w:next w:val="TableGrid"/>
    <w:rsid w:val="00C5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A526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7499999999999999E-2"/>
          <c:y val="0.219344196558764"/>
          <c:w val="0.93888888888888899"/>
          <c:h val="0.64832239720035001"/>
        </c:manualLayout>
      </c:layout>
      <c:pie3DChart>
        <c:varyColors val="1"/>
        <c:ser>
          <c:idx val="0"/>
          <c:order val="0"/>
          <c:tx>
            <c:strRef>
              <c:f>'Sheet 1'!$A$4</c:f>
              <c:strCache>
                <c:ptCount val="1"/>
                <c:pt idx="0">
                  <c:v>Are you familiar with the activities of the ITU?</c:v>
                </c:pt>
              </c:strCache>
            </c:strRef>
          </c:tx>
          <c:dPt>
            <c:idx val="0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6.6077209098862597E-2"/>
                  <c:y val="-0.2662700495771360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'Sheet 1'!$B$3:$C$3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'Sheet 1'!$B$4:$C$4</c:f>
              <c:numCache>
                <c:formatCode>General</c:formatCode>
                <c:ptCount val="2"/>
                <c:pt idx="0">
                  <c:v>126</c:v>
                </c:pt>
                <c:pt idx="1">
                  <c:v>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9756759079810303E-3"/>
          <c:y val="0.182661111111111"/>
          <c:w val="0.99602435112277599"/>
          <c:h val="0.68548379629629597"/>
        </c:manualLayout>
      </c:layout>
      <c:pie3DChart>
        <c:varyColors val="1"/>
        <c:ser>
          <c:idx val="0"/>
          <c:order val="0"/>
          <c:tx>
            <c:strRef>
              <c:f>Sheet2!$A$70</c:f>
              <c:strCache>
                <c:ptCount val="1"/>
                <c:pt idx="0">
                  <c:v>Do you receive information from ITU Regional / Area offices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CC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Sheet2!$B$69:$E$69</c:f>
              <c:strCache>
                <c:ptCount val="4"/>
                <c:pt idx="0">
                  <c:v>Frequently</c:v>
                </c:pt>
                <c:pt idx="1">
                  <c:v>Several times a month</c:v>
                </c:pt>
                <c:pt idx="2">
                  <c:v>Several times a year</c:v>
                </c:pt>
                <c:pt idx="3">
                  <c:v>Never</c:v>
                </c:pt>
              </c:strCache>
            </c:strRef>
          </c:cat>
          <c:val>
            <c:numRef>
              <c:f>Sheet2!$B$70:$E$70</c:f>
              <c:numCache>
                <c:formatCode>General</c:formatCode>
                <c:ptCount val="4"/>
                <c:pt idx="0">
                  <c:v>54</c:v>
                </c:pt>
                <c:pt idx="1">
                  <c:v>38</c:v>
                </c:pt>
                <c:pt idx="2">
                  <c:v>30</c:v>
                </c:pt>
                <c:pt idx="3">
                  <c:v>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768838480682144"/>
          <c:y val="0.1114433939904669"/>
          <c:w val="0.72182118649310301"/>
          <c:h val="0.50923749665721996"/>
        </c:manualLayout>
      </c:layout>
      <c:pie3DChart>
        <c:varyColors val="1"/>
        <c:ser>
          <c:idx val="0"/>
          <c:order val="0"/>
          <c:tx>
            <c:strRef>
              <c:f>Sheet2!$A$91</c:f>
              <c:strCache>
                <c:ptCount val="1"/>
                <c:pt idx="0">
                  <c:v>How would you rate the quality of information received from Regional / Area Offices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CC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Sheet2!$B$90:$F$90</c:f>
              <c:strCache>
                <c:ptCount val="5"/>
                <c:pt idx="0">
                  <c:v>Consistent high quality</c:v>
                </c:pt>
                <c:pt idx="1">
                  <c:v>Generally good</c:v>
                </c:pt>
                <c:pt idx="2">
                  <c:v>Satisfactory</c:v>
                </c:pt>
                <c:pt idx="3">
                  <c:v>Quality varies depending on the request</c:v>
                </c:pt>
                <c:pt idx="4">
                  <c:v>Poor quality</c:v>
                </c:pt>
              </c:strCache>
            </c:strRef>
          </c:cat>
          <c:val>
            <c:numRef>
              <c:f>Sheet2!$B$91:$F$91</c:f>
              <c:numCache>
                <c:formatCode>General</c:formatCode>
                <c:ptCount val="5"/>
                <c:pt idx="0">
                  <c:v>50</c:v>
                </c:pt>
                <c:pt idx="1">
                  <c:v>52</c:v>
                </c:pt>
                <c:pt idx="2">
                  <c:v>16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925925925925902E-2"/>
          <c:y val="8.0699074074074104E-2"/>
          <c:w val="0.93055555555555602"/>
          <c:h val="0.72425324074074104"/>
        </c:manualLayout>
      </c:layout>
      <c:pie3DChart>
        <c:varyColors val="1"/>
        <c:ser>
          <c:idx val="0"/>
          <c:order val="0"/>
          <c:tx>
            <c:strRef>
              <c:f>Sheet2!$A$113</c:f>
              <c:strCache>
                <c:ptCount val="1"/>
                <c:pt idx="0">
                  <c:v>How often do you meet ITU representatives from Regional / Area Offices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3"/>
              <c:layout>
                <c:manualLayout>
                  <c:x val="5.9890091863517098E-2"/>
                  <c:y val="0.113183333333333"/>
                </c:manualLayout>
              </c:layout>
              <c:tx>
                <c:rich>
                  <a:bodyPr/>
                  <a:lstStyle/>
                  <a:p>
                    <a:fld id="{73916946-F6EF-4954-A292-6382685988B9}" type="PERCENTAGE">
                      <a:rPr lang="en-US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en-GB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Sheet2!$B$112:$E$112</c:f>
              <c:strCache>
                <c:ptCount val="4"/>
                <c:pt idx="0">
                  <c:v>Frequently</c:v>
                </c:pt>
                <c:pt idx="1">
                  <c:v>Several times a month</c:v>
                </c:pt>
                <c:pt idx="2">
                  <c:v>Several times a year</c:v>
                </c:pt>
                <c:pt idx="3">
                  <c:v>Never</c:v>
                </c:pt>
              </c:strCache>
            </c:strRef>
          </c:cat>
          <c:val>
            <c:numRef>
              <c:f>Sheet2!$B$113:$E$113</c:f>
              <c:numCache>
                <c:formatCode>General</c:formatCode>
                <c:ptCount val="4"/>
                <c:pt idx="0">
                  <c:v>11</c:v>
                </c:pt>
                <c:pt idx="1">
                  <c:v>13</c:v>
                </c:pt>
                <c:pt idx="2">
                  <c:v>87</c:v>
                </c:pt>
                <c:pt idx="3">
                  <c:v>15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6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What area(s) of activity are you mainly interested in ?</a:t>
            </a:r>
          </a:p>
        </c:rich>
      </c:tx>
      <c:layout>
        <c:manualLayout>
          <c:xMode val="edge"/>
          <c:yMode val="edge"/>
          <c:x val="2.86544247328561E-2"/>
          <c:y val="2.09205020920502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6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Sheet2!$A$133</c:f>
              <c:strCache>
                <c:ptCount val="1"/>
                <c:pt idx="0">
                  <c:v>What area(s) of activity are you mainly interested 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023475659406401E-2"/>
                  <c:y val="-1.30542921566881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87793445742579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5273882693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87949950138622E-2"/>
                  <c:y val="-1.30542921566881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3262934596543799E-2"/>
                  <c:y val="-1.2933419081163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7527388269307401E-2"/>
                  <c:y val="-6.527146078344030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62910824039612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25352134891095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1283257184159E-2"/>
                  <c:y val="-6.527146078344030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0031300879208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2.2535213489109598E-2"/>
                  <c:y val="-3.263573039172020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2.87949950138620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Sheet2!$B$132:$M$132</c:f>
              <c:strCache>
                <c:ptCount val="12"/>
                <c:pt idx="0">
                  <c:v>Cybersecurity</c:v>
                </c:pt>
                <c:pt idx="1">
                  <c:v>Least developed countries and SIDS</c:v>
                </c:pt>
                <c:pt idx="2">
                  <c:v>Regulatory and market environment</c:v>
                </c:pt>
                <c:pt idx="3">
                  <c:v>Emergency Telecommunications</c:v>
                </c:pt>
                <c:pt idx="4">
                  <c:v>Standardization</c:v>
                </c:pt>
                <c:pt idx="5">
                  <c:v>ITU events </c:v>
                </c:pt>
                <c:pt idx="6">
                  <c:v>Climate change</c:v>
                </c:pt>
                <c:pt idx="7">
                  <c:v>ICT applications</c:v>
                </c:pt>
                <c:pt idx="8">
                  <c:v>ICT statistics and indicators</c:v>
                </c:pt>
                <c:pt idx="9">
                  <c:v>Technology and network development</c:v>
                </c:pt>
                <c:pt idx="10">
                  <c:v>Digital inclusion</c:v>
                </c:pt>
                <c:pt idx="11">
                  <c:v>Spectrum management and broadcasting</c:v>
                </c:pt>
              </c:strCache>
            </c:strRef>
          </c:cat>
          <c:val>
            <c:numRef>
              <c:f>Sheet2!$B$133:$M$133</c:f>
              <c:numCache>
                <c:formatCode>General</c:formatCode>
                <c:ptCount val="12"/>
                <c:pt idx="0">
                  <c:v>88</c:v>
                </c:pt>
                <c:pt idx="1">
                  <c:v>40</c:v>
                </c:pt>
                <c:pt idx="2">
                  <c:v>78</c:v>
                </c:pt>
                <c:pt idx="3">
                  <c:v>59</c:v>
                </c:pt>
                <c:pt idx="4">
                  <c:v>73</c:v>
                </c:pt>
                <c:pt idx="5">
                  <c:v>91</c:v>
                </c:pt>
                <c:pt idx="6">
                  <c:v>28</c:v>
                </c:pt>
                <c:pt idx="7">
                  <c:v>68</c:v>
                </c:pt>
                <c:pt idx="8">
                  <c:v>82</c:v>
                </c:pt>
                <c:pt idx="9">
                  <c:v>92</c:v>
                </c:pt>
                <c:pt idx="10">
                  <c:v>80</c:v>
                </c:pt>
                <c:pt idx="11">
                  <c:v>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61115680"/>
        <c:axId val="561116072"/>
        <c:axId val="0"/>
      </c:bar3DChart>
      <c:catAx>
        <c:axId val="561115680"/>
        <c:scaling>
          <c:orientation val="minMax"/>
        </c:scaling>
        <c:delete val="0"/>
        <c:axPos val="l"/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solidFill>
            <a:sysClr val="window" lastClr="FFFFFF"/>
          </a:solidFill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1116072"/>
        <c:crosses val="autoZero"/>
        <c:auto val="1"/>
        <c:lblAlgn val="ctr"/>
        <c:lblOffset val="100"/>
        <c:noMultiLvlLbl val="0"/>
      </c:catAx>
      <c:valAx>
        <c:axId val="561116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111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Sheet3!$A$6</c:f>
              <c:strCache>
                <c:ptCount val="1"/>
                <c:pt idx="0">
                  <c:v>How would you rate the pertinence of regional / area offices activities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Sheet3!$B$5:$D$5</c:f>
              <c:strCache>
                <c:ptCount val="3"/>
                <c:pt idx="0">
                  <c:v>Pertinent</c:v>
                </c:pt>
                <c:pt idx="1">
                  <c:v>Partially pertinent</c:v>
                </c:pt>
                <c:pt idx="2">
                  <c:v>Not pertinent</c:v>
                </c:pt>
              </c:strCache>
            </c:strRef>
          </c:cat>
          <c:val>
            <c:numRef>
              <c:f>Sheet3!$B$6:$D$6</c:f>
              <c:numCache>
                <c:formatCode>General</c:formatCode>
                <c:ptCount val="3"/>
                <c:pt idx="0">
                  <c:v>93</c:v>
                </c:pt>
                <c:pt idx="1">
                  <c:v>28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Sheet3!$A$25</c:f>
              <c:strCache>
                <c:ptCount val="1"/>
                <c:pt idx="0">
                  <c:v>Do you consider that there is duplication in the services provided by the ITU regional / area offices with other international / national organizations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Sheet3!$B$24:$D$24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Sheet3!$B$25:$D$25</c:f>
              <c:numCache>
                <c:formatCode>General</c:formatCode>
                <c:ptCount val="3"/>
                <c:pt idx="0">
                  <c:v>9</c:v>
                </c:pt>
                <c:pt idx="1">
                  <c:v>39</c:v>
                </c:pt>
                <c:pt idx="2">
                  <c:v>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Sheet3!$A$46</c:f>
              <c:strCache>
                <c:ptCount val="1"/>
                <c:pt idx="0">
                  <c:v>Do you consider that ITU regional initiatives properly address regional needs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Sheet3!$B$45:$D$45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Sheet3!$B$46:$D$46</c:f>
              <c:numCache>
                <c:formatCode>General</c:formatCode>
                <c:ptCount val="3"/>
                <c:pt idx="0">
                  <c:v>83</c:v>
                </c:pt>
                <c:pt idx="1">
                  <c:v>38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Sheet3!$A$67</c:f>
              <c:strCache>
                <c:ptCount val="1"/>
                <c:pt idx="0">
                  <c:v>Are there any other activities you would like the ITU regional / area offices to undertake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Sheet3!$B$66:$C$66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Sheet3!$B$67:$C$67</c:f>
              <c:numCache>
                <c:formatCode>General</c:formatCode>
                <c:ptCount val="2"/>
                <c:pt idx="0">
                  <c:v>62</c:v>
                </c:pt>
                <c:pt idx="1">
                  <c:v>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Sheet3!$A$88</c:f>
              <c:strCache>
                <c:ptCount val="1"/>
                <c:pt idx="0">
                  <c:v>Do you consider that the regional / area offices contribute to the fulfillment of the objectives and outcomes of the ITU strategic plan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Sheet3!$B$87:$D$87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Sheet3!$B$88:$D$88</c:f>
              <c:numCache>
                <c:formatCode>General</c:formatCode>
                <c:ptCount val="3"/>
                <c:pt idx="0">
                  <c:v>97</c:v>
                </c:pt>
                <c:pt idx="1">
                  <c:v>24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244184994117098E-2"/>
          <c:y val="0.16283314417442099"/>
          <c:w val="0.92185039370078703"/>
          <c:h val="0.65355416666666699"/>
        </c:manualLayout>
      </c:layout>
      <c:pie3DChart>
        <c:varyColors val="1"/>
        <c:ser>
          <c:idx val="0"/>
          <c:order val="0"/>
          <c:tx>
            <c:strRef>
              <c:f>Sheet3!$A$109</c:f>
              <c:strCache>
                <c:ptCount val="1"/>
                <c:pt idx="0">
                  <c:v>Do you consider that regional / area offices properly represent all sectors / activities of the ITU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Sheet3!$B$108:$D$108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Sheet3!$B$109:$D$109</c:f>
              <c:numCache>
                <c:formatCode>General</c:formatCode>
                <c:ptCount val="3"/>
                <c:pt idx="0">
                  <c:v>65</c:v>
                </c:pt>
                <c:pt idx="1">
                  <c:v>46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5220399533391702"/>
          <c:w val="1"/>
          <c:h val="0.62567111402741304"/>
        </c:manualLayout>
      </c:layout>
      <c:pie3DChart>
        <c:varyColors val="1"/>
        <c:ser>
          <c:idx val="0"/>
          <c:order val="0"/>
          <c:tx>
            <c:strRef>
              <c:f>'Sheet 1'!$A$24</c:f>
              <c:strCache>
                <c:ptCount val="1"/>
                <c:pt idx="0">
                  <c:v>Are you aware of the regional activities of the ITU?</c:v>
                </c:pt>
              </c:strCache>
            </c:strRef>
          </c:tx>
          <c:spPr>
            <a:solidFill>
              <a:srgbClr val="7D7DFF"/>
            </a:solidFill>
          </c:spPr>
          <c:dPt>
            <c:idx val="0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68314377369496E-2"/>
                  <c:y val="-6.8985126859142602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1'!$B$23:$C$23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'Sheet 1'!$B$24:$C$24</c:f>
              <c:numCache>
                <c:formatCode>General</c:formatCode>
                <c:ptCount val="2"/>
                <c:pt idx="0">
                  <c:v>121</c:v>
                </c:pt>
                <c:pt idx="1">
                  <c:v>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703703703703698E-2"/>
          <c:y val="0.112321759259259"/>
          <c:w val="0.906944444444445"/>
          <c:h val="0.64630509259259294"/>
        </c:manualLayout>
      </c:layout>
      <c:pie3DChart>
        <c:varyColors val="1"/>
        <c:ser>
          <c:idx val="0"/>
          <c:order val="0"/>
          <c:tx>
            <c:strRef>
              <c:f>Sheet4!$A$4</c:f>
              <c:strCache>
                <c:ptCount val="1"/>
                <c:pt idx="0">
                  <c:v>Are you familiar with the ITU website for Regional Offices information ?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Sheet4!$B$3:$D$3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Sheet4!$B$4:$D$4</c:f>
              <c:numCache>
                <c:formatCode>General</c:formatCode>
                <c:ptCount val="3"/>
                <c:pt idx="0">
                  <c:v>73</c:v>
                </c:pt>
                <c:pt idx="1">
                  <c:v>42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672706517603098E-2"/>
          <c:y val="0.13779113784782701"/>
          <c:w val="0.88359317127347403"/>
          <c:h val="0.54628369180506398"/>
        </c:manualLayout>
      </c:layout>
      <c:pie3DChart>
        <c:varyColors val="1"/>
        <c:ser>
          <c:idx val="0"/>
          <c:order val="0"/>
          <c:tx>
            <c:strRef>
              <c:f>Sheet4!$A$24</c:f>
              <c:strCache>
                <c:ptCount val="1"/>
                <c:pt idx="0">
                  <c:v>How would you rate the quality / pertinence of the information on ITU regional presence provided on the ITU website ?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tx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3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8.1207831823496196E-2"/>
                  <c:y val="-2.24228137571694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Sheet4!$B$23:$F$23</c:f>
              <c:strCache>
                <c:ptCount val="5"/>
                <c:pt idx="0">
                  <c:v>Consistent high quality</c:v>
                </c:pt>
                <c:pt idx="1">
                  <c:v>Generally good</c:v>
                </c:pt>
                <c:pt idx="2">
                  <c:v>Satisfactory</c:v>
                </c:pt>
                <c:pt idx="3">
                  <c:v>Quality varies depending on the request</c:v>
                </c:pt>
                <c:pt idx="4">
                  <c:v>Poor quality</c:v>
                </c:pt>
              </c:strCache>
            </c:strRef>
          </c:cat>
          <c:val>
            <c:numRef>
              <c:f>Sheet4!$B$24:$F$24</c:f>
              <c:numCache>
                <c:formatCode>General</c:formatCode>
                <c:ptCount val="5"/>
                <c:pt idx="0">
                  <c:v>25</c:v>
                </c:pt>
                <c:pt idx="1">
                  <c:v>55</c:v>
                </c:pt>
                <c:pt idx="2">
                  <c:v>36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8.8683061536739188E-2"/>
          <c:w val="1"/>
          <c:h val="0.68359583333333396"/>
        </c:manualLayout>
      </c:layout>
      <c:pie3DChart>
        <c:varyColors val="1"/>
        <c:ser>
          <c:idx val="0"/>
          <c:order val="0"/>
          <c:tx>
            <c:strRef>
              <c:f>Sheet4!$A$44</c:f>
              <c:strCache>
                <c:ptCount val="1"/>
                <c:pt idx="0">
                  <c:v>Do you think that the ITU website should have specific regional focus for news and events in the relevant language ?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Sheet4!$B$43:$D$43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Sheet4!$B$44:$D$44</c:f>
              <c:numCache>
                <c:formatCode>General</c:formatCode>
                <c:ptCount val="3"/>
                <c:pt idx="0">
                  <c:v>88</c:v>
                </c:pt>
                <c:pt idx="1">
                  <c:v>21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148148148148098E-2"/>
          <c:y val="7.7612037037037104E-2"/>
          <c:w val="0.94675925925925897"/>
          <c:h val="0.72203796296296296"/>
        </c:manualLayout>
      </c:layout>
      <c:pie3DChart>
        <c:varyColors val="1"/>
        <c:ser>
          <c:idx val="0"/>
          <c:order val="0"/>
          <c:tx>
            <c:strRef>
              <c:f>Sheet4!$A$65</c:f>
              <c:strCache>
                <c:ptCount val="1"/>
                <c:pt idx="0">
                  <c:v>Are the communications and media activities providing sufficient visibility of the work of ITU ?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Sheet4!$B$64:$D$64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Sheet4!$B$65:$D$65</c:f>
              <c:numCache>
                <c:formatCode>General</c:formatCode>
                <c:ptCount val="3"/>
                <c:pt idx="0">
                  <c:v>65</c:v>
                </c:pt>
                <c:pt idx="1">
                  <c:v>51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3425925925926"/>
          <c:y val="0.106457421988918"/>
          <c:w val="0.82407407407407396"/>
          <c:h val="0.67559018664333603"/>
        </c:manualLayout>
      </c:layout>
      <c:pie3DChart>
        <c:varyColors val="1"/>
        <c:ser>
          <c:idx val="0"/>
          <c:order val="0"/>
          <c:tx>
            <c:strRef>
              <c:f>'Sheet 1'!$A$43</c:f>
              <c:strCache>
                <c:ptCount val="1"/>
                <c:pt idx="0">
                  <c:v>Do you consider the location of the regional / area offices optimal?</c:v>
                </c:pt>
              </c:strCache>
            </c:strRef>
          </c:tx>
          <c:spPr>
            <a:solidFill>
              <a:srgbClr val="7D7DFF"/>
            </a:solidFill>
          </c:spPr>
          <c:dPt>
            <c:idx val="0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'Sheet 1'!$B$42:$D$42</c:f>
              <c:strCache>
                <c:ptCount val="3"/>
                <c:pt idx="0">
                  <c:v>Yes</c:v>
                </c:pt>
                <c:pt idx="1">
                  <c:v>Partially</c:v>
                </c:pt>
                <c:pt idx="2">
                  <c:v>No</c:v>
                </c:pt>
              </c:strCache>
            </c:strRef>
          </c:cat>
          <c:val>
            <c:numRef>
              <c:f>'Sheet 1'!$B$43:$D$43</c:f>
              <c:numCache>
                <c:formatCode>General</c:formatCode>
                <c:ptCount val="3"/>
                <c:pt idx="0">
                  <c:v>102</c:v>
                </c:pt>
                <c:pt idx="1">
                  <c:v>22</c:v>
                </c:pt>
                <c:pt idx="2">
                  <c:v>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56773111694372"/>
          <c:w val="1"/>
          <c:h val="0.64760316418781005"/>
        </c:manualLayout>
      </c:layout>
      <c:pie3DChart>
        <c:varyColors val="1"/>
        <c:ser>
          <c:idx val="0"/>
          <c:order val="0"/>
          <c:tx>
            <c:strRef>
              <c:f>'Sheet 1'!$A$63</c:f>
              <c:strCache>
                <c:ptCount val="1"/>
                <c:pt idx="0">
                  <c:v>Do you consider the staffing level of the regional / area offices appropriate?</c:v>
                </c:pt>
              </c:strCache>
            </c:strRef>
          </c:tx>
          <c:spPr>
            <a:solidFill>
              <a:srgbClr val="7D7DFF"/>
            </a:solidFill>
          </c:spPr>
          <c:dPt>
            <c:idx val="0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E29B9876-DCE8-4CEC-8882-02C693B0EC26}" type="PERCENTAGE">
                      <a:rPr lang="en-US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en-GB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4.7911198600175002E-2"/>
                  <c:y val="6.64133129192183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'Sheet 1'!$B$62:$D$62</c:f>
              <c:strCache>
                <c:ptCount val="3"/>
                <c:pt idx="0">
                  <c:v>Yes</c:v>
                </c:pt>
                <c:pt idx="1">
                  <c:v>Partially</c:v>
                </c:pt>
                <c:pt idx="2">
                  <c:v>No</c:v>
                </c:pt>
              </c:strCache>
            </c:strRef>
          </c:cat>
          <c:val>
            <c:numRef>
              <c:f>'Sheet 1'!$B$63:$D$63</c:f>
              <c:numCache>
                <c:formatCode>General</c:formatCode>
                <c:ptCount val="3"/>
                <c:pt idx="0">
                  <c:v>94</c:v>
                </c:pt>
                <c:pt idx="1">
                  <c:v>21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547945205479499E-2"/>
          <c:y val="0.156671006675347"/>
          <c:w val="0.96570632438068504"/>
          <c:h val="0.59201190402380799"/>
        </c:manualLayout>
      </c:layout>
      <c:pie3DChart>
        <c:varyColors val="1"/>
        <c:ser>
          <c:idx val="0"/>
          <c:order val="0"/>
          <c:tx>
            <c:strRef>
              <c:f>'Sheet 1'!$A$83</c:f>
              <c:strCache>
                <c:ptCount val="1"/>
                <c:pt idx="0">
                  <c:v>How would you rate the quality of service provided by regional / area offices ?
</c:v>
                </c:pt>
              </c:strCache>
            </c:strRef>
          </c:tx>
          <c:spPr>
            <a:solidFill>
              <a:srgbClr val="7D7DFF"/>
            </a:solidFill>
          </c:spPr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5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9.5596784776902893E-2"/>
                  <c:y val="1.8412802566345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83915244969379"/>
                  <c:y val="-3.40048118985126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23101487314086E-2"/>
                  <c:y val="9.179425488480609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1'!$B$82:$F$82</c:f>
              <c:strCache>
                <c:ptCount val="5"/>
                <c:pt idx="0">
                  <c:v>Consistent high quality</c:v>
                </c:pt>
                <c:pt idx="1">
                  <c:v>Generally good</c:v>
                </c:pt>
                <c:pt idx="2">
                  <c:v>Satisfactory</c:v>
                </c:pt>
                <c:pt idx="3">
                  <c:v>Quality varies depending on the request</c:v>
                </c:pt>
                <c:pt idx="4">
                  <c:v>Poor quality</c:v>
                </c:pt>
              </c:strCache>
            </c:strRef>
          </c:cat>
          <c:val>
            <c:numRef>
              <c:f>'Sheet 1'!$B$83:$F$83</c:f>
              <c:numCache>
                <c:formatCode>General</c:formatCode>
                <c:ptCount val="5"/>
                <c:pt idx="0">
                  <c:v>46</c:v>
                </c:pt>
                <c:pt idx="1">
                  <c:v>60</c:v>
                </c:pt>
                <c:pt idx="2">
                  <c:v>14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827209098862595E-2"/>
          <c:y val="0.81886410032079304"/>
          <c:w val="0.90923447069116403"/>
          <c:h val="0.1533581219014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432152944065301"/>
          <c:y val="0.18350413890571399"/>
          <c:w val="0.74757472127856694"/>
          <c:h val="0.63265156470825801"/>
        </c:manualLayout>
      </c:layout>
      <c:pie3DChart>
        <c:varyColors val="1"/>
        <c:ser>
          <c:idx val="0"/>
          <c:order val="0"/>
          <c:tx>
            <c:strRef>
              <c:f>'Sheet 1'!$A$106</c:f>
              <c:strCache>
                <c:ptCount val="1"/>
                <c:pt idx="0">
                  <c:v>Are your questions / queries answered within a reasonable timeframe?</c:v>
                </c:pt>
              </c:strCache>
            </c:strRef>
          </c:tx>
          <c:spPr>
            <a:solidFill>
              <a:srgbClr val="7D7DFF"/>
            </a:solidFill>
          </c:spPr>
          <c:dPt>
            <c:idx val="0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'Sheet 1'!$B$105:$D$105</c:f>
              <c:strCache>
                <c:ptCount val="3"/>
                <c:pt idx="0">
                  <c:v>Yes</c:v>
                </c:pt>
                <c:pt idx="1">
                  <c:v>Partially</c:v>
                </c:pt>
                <c:pt idx="2">
                  <c:v>No</c:v>
                </c:pt>
              </c:strCache>
            </c:strRef>
          </c:cat>
          <c:val>
            <c:numRef>
              <c:f>'Sheet 1'!$B$106:$D$106</c:f>
              <c:numCache>
                <c:formatCode>General</c:formatCode>
                <c:ptCount val="3"/>
                <c:pt idx="0">
                  <c:v>109</c:v>
                </c:pt>
                <c:pt idx="1">
                  <c:v>15</c:v>
                </c:pt>
                <c:pt idx="2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0132159950594402E-2"/>
          <c:y val="0.211483020477716"/>
          <c:w val="0.87392125984252"/>
          <c:h val="0.62597582056905599"/>
        </c:manualLayout>
      </c:layout>
      <c:pie3DChart>
        <c:varyColors val="1"/>
        <c:ser>
          <c:idx val="0"/>
          <c:order val="0"/>
          <c:tx>
            <c:strRef>
              <c:f>Sheet2!$A$4</c:f>
              <c:strCache>
                <c:ptCount val="1"/>
                <c:pt idx="0">
                  <c:v>How often do you contact the ITU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Sheet2!$B$3:$E$3</c:f>
              <c:strCache>
                <c:ptCount val="4"/>
                <c:pt idx="0">
                  <c:v>Frequently</c:v>
                </c:pt>
                <c:pt idx="1">
                  <c:v>Several times a month</c:v>
                </c:pt>
                <c:pt idx="2">
                  <c:v>Several times a year</c:v>
                </c:pt>
                <c:pt idx="3">
                  <c:v>Never</c:v>
                </c:pt>
              </c:strCache>
            </c:strRef>
          </c:cat>
          <c:val>
            <c:numRef>
              <c:f>Sheet2!$B$4:$E$4</c:f>
              <c:numCache>
                <c:formatCode>General</c:formatCode>
                <c:ptCount val="4"/>
                <c:pt idx="0">
                  <c:v>50</c:v>
                </c:pt>
                <c:pt idx="1">
                  <c:v>26</c:v>
                </c:pt>
                <c:pt idx="2">
                  <c:v>48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9208953047535704E-4"/>
          <c:y val="0.14169861111111101"/>
          <c:w val="0.98511902158063602"/>
          <c:h val="0.662504166666667"/>
        </c:manualLayout>
      </c:layout>
      <c:pie3DChart>
        <c:varyColors val="1"/>
        <c:ser>
          <c:idx val="0"/>
          <c:order val="0"/>
          <c:tx>
            <c:strRef>
              <c:f>Sheet2!$A$24</c:f>
              <c:strCache>
                <c:ptCount val="1"/>
                <c:pt idx="0">
                  <c:v>How would you rate the quality of our responses to your inquiries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3"/>
              <c:layout>
                <c:manualLayout>
                  <c:x val="3.5836431904345302E-2"/>
                  <c:y val="-1.61546296296295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Sheet2!$B$23:$E$23</c:f>
              <c:strCache>
                <c:ptCount val="4"/>
                <c:pt idx="0">
                  <c:v>Consistent high quality</c:v>
                </c:pt>
                <c:pt idx="1">
                  <c:v>Generally good</c:v>
                </c:pt>
                <c:pt idx="2">
                  <c:v>Satisfactory</c:v>
                </c:pt>
                <c:pt idx="3">
                  <c:v>Quality varies depending on the request </c:v>
                </c:pt>
              </c:strCache>
            </c:strRef>
          </c:cat>
          <c:val>
            <c:numRef>
              <c:f>Sheet2!$B$24:$F$24</c:f>
              <c:numCache>
                <c:formatCode>General</c:formatCode>
                <c:ptCount val="5"/>
                <c:pt idx="0">
                  <c:v>59</c:v>
                </c:pt>
                <c:pt idx="1">
                  <c:v>51</c:v>
                </c:pt>
                <c:pt idx="2">
                  <c:v>10</c:v>
                </c:pt>
                <c:pt idx="3">
                  <c:v>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5487966525546401E-2"/>
          <c:y val="0.157886843091982"/>
          <c:w val="0.95358062205335603"/>
          <c:h val="0.64520316539379896"/>
        </c:manualLayout>
      </c:layout>
      <c:pie3DChart>
        <c:varyColors val="1"/>
        <c:ser>
          <c:idx val="0"/>
          <c:order val="0"/>
          <c:tx>
            <c:strRef>
              <c:f>Sheet2!$A$48</c:f>
              <c:strCache>
                <c:ptCount val="1"/>
                <c:pt idx="0">
                  <c:v>Where are your contact points in ITU ?</c:v>
                </c:pt>
              </c:strCache>
            </c:strRef>
          </c:tx>
          <c:dPt>
            <c:idx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Sheet2!$B$47:$D$47</c:f>
              <c:strCache>
                <c:ptCount val="3"/>
                <c:pt idx="0">
                  <c:v>Headquarters</c:v>
                </c:pt>
                <c:pt idx="1">
                  <c:v>Regional office</c:v>
                </c:pt>
                <c:pt idx="2">
                  <c:v>Area office</c:v>
                </c:pt>
              </c:strCache>
            </c:strRef>
          </c:cat>
          <c:val>
            <c:numRef>
              <c:f>Sheet2!$B$48:$D$48</c:f>
              <c:numCache>
                <c:formatCode>General</c:formatCode>
                <c:ptCount val="3"/>
                <c:pt idx="0">
                  <c:v>83</c:v>
                </c:pt>
                <c:pt idx="1">
                  <c:v>71</c:v>
                </c:pt>
                <c:pt idx="2">
                  <c:v>43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E202-2EAA-476F-AEBD-67020E56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17</Pages>
  <Words>1906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13081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Gozel, Elsa</dc:creator>
  <cp:lastModifiedBy>Jones, Jacqueline</cp:lastModifiedBy>
  <cp:revision>42</cp:revision>
  <cp:lastPrinted>2014-11-04T09:22:00Z</cp:lastPrinted>
  <dcterms:created xsi:type="dcterms:W3CDTF">2017-04-19T08:30:00Z</dcterms:created>
  <dcterms:modified xsi:type="dcterms:W3CDTF">2017-04-19T10:06:00Z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