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770DBD" w:rsidTr="00770DBD">
        <w:trPr>
          <w:cantSplit/>
          <w:trHeight w:val="1419"/>
        </w:trPr>
        <w:tc>
          <w:tcPr>
            <w:tcW w:w="1276" w:type="dxa"/>
          </w:tcPr>
          <w:p w:rsidR="00770DBD" w:rsidRPr="00844A56" w:rsidRDefault="00770DBD" w:rsidP="00770DBD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>
              <w:rPr>
                <w:noProof/>
                <w:color w:val="3399FF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 wp14:anchorId="2A7F5953" wp14:editId="72928C6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770DBD" w:rsidRPr="00E65A2C" w:rsidRDefault="00770DBD" w:rsidP="00770DB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развитию электросвязи (</w:t>
            </w:r>
            <w:proofErr w:type="spellStart"/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770DBD" w:rsidRPr="00E65A2C" w:rsidRDefault="00770DBD" w:rsidP="00770DB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65A2C">
              <w:rPr>
                <w:rFonts w:cstheme="minorHAnsi"/>
                <w:b/>
                <w:bCs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Cs w:val="24"/>
              </w:rPr>
              <w:t>Женева, 9−12 мая 2017 года</w:t>
            </w:r>
          </w:p>
        </w:tc>
        <w:tc>
          <w:tcPr>
            <w:tcW w:w="3225" w:type="dxa"/>
          </w:tcPr>
          <w:p w:rsidR="00770DBD" w:rsidRPr="00683C32" w:rsidRDefault="00770DBD" w:rsidP="00770DBD">
            <w:pPr>
              <w:spacing w:before="0"/>
              <w:ind w:right="142"/>
              <w:jc w:val="right"/>
            </w:pPr>
            <w:r w:rsidRPr="00E65A2C">
              <w:rPr>
                <w:noProof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 wp14:anchorId="7B216804" wp14:editId="4BA05392">
                  <wp:simplePos x="0" y="0"/>
                  <wp:positionH relativeFrom="column">
                    <wp:posOffset>240767</wp:posOffset>
                  </wp:positionH>
                  <wp:positionV relativeFrom="paragraph">
                    <wp:posOffset>3175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770DBD" w:rsidRDefault="00380B71" w:rsidP="004670EE">
            <w:pPr>
              <w:spacing w:before="0"/>
              <w:jc w:val="both"/>
              <w:rPr>
                <w:bCs/>
                <w:sz w:val="22"/>
                <w:szCs w:val="22"/>
              </w:rPr>
            </w:pPr>
            <w:r w:rsidRPr="00770DBD">
              <w:rPr>
                <w:b/>
                <w:sz w:val="22"/>
                <w:szCs w:val="22"/>
              </w:rPr>
              <w:t xml:space="preserve">Документ </w:t>
            </w:r>
            <w:bookmarkStart w:id="0" w:name="DocRef1"/>
            <w:bookmarkEnd w:id="0"/>
            <w:r w:rsidRPr="00770DBD">
              <w:rPr>
                <w:b/>
                <w:sz w:val="22"/>
                <w:szCs w:val="22"/>
              </w:rPr>
              <w:t>TDAG17-22/</w:t>
            </w:r>
            <w:bookmarkStart w:id="1" w:name="DocNo1"/>
            <w:bookmarkEnd w:id="1"/>
            <w:r w:rsidRPr="00770DBD">
              <w:rPr>
                <w:b/>
                <w:sz w:val="22"/>
                <w:szCs w:val="22"/>
              </w:rPr>
              <w:t>26-R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683C32" w:rsidRPr="00770DBD" w:rsidRDefault="004670EE" w:rsidP="00107E85">
            <w:pPr>
              <w:spacing w:before="0"/>
              <w:rPr>
                <w:b/>
                <w:sz w:val="22"/>
                <w:szCs w:val="22"/>
              </w:rPr>
            </w:pPr>
            <w:bookmarkStart w:id="2" w:name="CreationDate"/>
            <w:bookmarkEnd w:id="2"/>
            <w:r w:rsidRPr="00770DBD">
              <w:rPr>
                <w:b/>
                <w:sz w:val="22"/>
                <w:szCs w:val="22"/>
              </w:rPr>
              <w:t xml:space="preserve">16 марта 2017 года 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770DBD" w:rsidRDefault="00683C32" w:rsidP="00107E85">
            <w:pPr>
              <w:spacing w:before="0" w:after="240"/>
              <w:rPr>
                <w:sz w:val="22"/>
                <w:szCs w:val="22"/>
              </w:rPr>
            </w:pPr>
            <w:r w:rsidRPr="00770DBD">
              <w:rPr>
                <w:b/>
                <w:sz w:val="22"/>
                <w:szCs w:val="22"/>
              </w:rPr>
              <w:t xml:space="preserve">Оригинал: </w:t>
            </w:r>
            <w:bookmarkStart w:id="3" w:name="Original"/>
            <w:bookmarkEnd w:id="3"/>
            <w:r w:rsidRPr="00770DBD">
              <w:rPr>
                <w:b/>
                <w:sz w:val="22"/>
                <w:szCs w:val="22"/>
              </w:rPr>
              <w:t>английский</w:t>
            </w:r>
          </w:p>
        </w:tc>
      </w:tr>
      <w:tr w:rsidR="00C932F5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C932F5" w:rsidRPr="00770DBD" w:rsidRDefault="004670EE" w:rsidP="004670EE">
            <w:pPr>
              <w:pStyle w:val="Source"/>
              <w:spacing w:before="240" w:after="120"/>
              <w:jc w:val="center"/>
              <w:rPr>
                <w:sz w:val="26"/>
                <w:szCs w:val="26"/>
              </w:rPr>
            </w:pPr>
            <w:bookmarkStart w:id="4" w:name="Source"/>
            <w:bookmarkEnd w:id="4"/>
            <w:r w:rsidRPr="00770DBD">
              <w:rPr>
                <w:sz w:val="26"/>
                <w:szCs w:val="26"/>
              </w:rPr>
              <w:t>Директор Бюро развития электросвязи</w:t>
            </w:r>
          </w:p>
        </w:tc>
      </w:tr>
      <w:tr w:rsidR="00C932F5" w:rsidRPr="002E6963" w:rsidTr="00107E85">
        <w:trPr>
          <w:cantSplit/>
        </w:trPr>
        <w:tc>
          <w:tcPr>
            <w:tcW w:w="9888" w:type="dxa"/>
            <w:gridSpan w:val="3"/>
          </w:tcPr>
          <w:p w:rsidR="00C932F5" w:rsidRPr="00770DBD" w:rsidRDefault="00C932F5" w:rsidP="004670EE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6"/>
                <w:szCs w:val="26"/>
              </w:rPr>
            </w:pPr>
            <w:bookmarkStart w:id="5" w:name="Title"/>
            <w:bookmarkEnd w:id="5"/>
            <w:r w:rsidRPr="00770DBD">
              <w:rPr>
                <w:b w:val="0"/>
                <w:caps/>
                <w:sz w:val="26"/>
                <w:szCs w:val="26"/>
              </w:rPr>
              <w:t>ОТЧЕТ О ГЛОБАЛЬНОМ СИМПОЗИУМЕ ПО СОЗДАНИЮ ПОТЕНЦИАЛА В ОБЛАСТИ ИКТ (ССП) 2016 ГОДА</w:t>
            </w:r>
          </w:p>
        </w:tc>
      </w:tr>
    </w:tbl>
    <w:p w:rsidR="00AC6F14" w:rsidRDefault="00AC6F14" w:rsidP="004670EE"/>
    <w:p w:rsidR="004670EE" w:rsidRPr="00770DBD" w:rsidRDefault="004670EE" w:rsidP="00467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rPr>
          <w:b/>
          <w:bCs/>
          <w:sz w:val="22"/>
          <w:szCs w:val="22"/>
        </w:rPr>
      </w:pPr>
      <w:bookmarkStart w:id="6" w:name="Proposal"/>
      <w:bookmarkEnd w:id="6"/>
      <w:r w:rsidRPr="00770DBD">
        <w:rPr>
          <w:b/>
          <w:sz w:val="22"/>
          <w:szCs w:val="22"/>
        </w:rPr>
        <w:t>Резюме</w:t>
      </w:r>
    </w:p>
    <w:p w:rsidR="004670EE" w:rsidRPr="00770DBD" w:rsidRDefault="00806034" w:rsidP="00806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770DBD">
        <w:rPr>
          <w:sz w:val="22"/>
          <w:szCs w:val="22"/>
        </w:rPr>
        <w:t>настоящ</w:t>
      </w:r>
      <w:r>
        <w:rPr>
          <w:sz w:val="22"/>
          <w:szCs w:val="22"/>
        </w:rPr>
        <w:t>ем</w:t>
      </w:r>
      <w:r w:rsidRPr="00770DBD">
        <w:rPr>
          <w:sz w:val="22"/>
          <w:szCs w:val="22"/>
        </w:rPr>
        <w:t xml:space="preserve"> </w:t>
      </w:r>
      <w:r w:rsidR="004670EE" w:rsidRPr="00770DBD">
        <w:rPr>
          <w:sz w:val="22"/>
          <w:szCs w:val="22"/>
        </w:rPr>
        <w:t>документ</w:t>
      </w:r>
      <w:r>
        <w:rPr>
          <w:sz w:val="22"/>
          <w:szCs w:val="22"/>
        </w:rPr>
        <w:t>е</w:t>
      </w:r>
      <w:r w:rsidR="004670EE" w:rsidRPr="00770DBD">
        <w:rPr>
          <w:sz w:val="22"/>
          <w:szCs w:val="22"/>
        </w:rPr>
        <w:t xml:space="preserve"> содержит</w:t>
      </w:r>
      <w:r>
        <w:rPr>
          <w:sz w:val="22"/>
          <w:szCs w:val="22"/>
        </w:rPr>
        <w:t>ся</w:t>
      </w:r>
      <w:r w:rsidR="004670EE" w:rsidRPr="00770D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краткая информация о </w:t>
      </w:r>
      <w:r w:rsidR="004670EE" w:rsidRPr="00770DBD">
        <w:rPr>
          <w:sz w:val="22"/>
          <w:szCs w:val="22"/>
        </w:rPr>
        <w:t>Глобально</w:t>
      </w:r>
      <w:r>
        <w:rPr>
          <w:sz w:val="22"/>
          <w:szCs w:val="22"/>
        </w:rPr>
        <w:t>м</w:t>
      </w:r>
      <w:r w:rsidR="004670EE" w:rsidRPr="00770DBD">
        <w:rPr>
          <w:sz w:val="22"/>
          <w:szCs w:val="22"/>
        </w:rPr>
        <w:t xml:space="preserve"> симпозиум</w:t>
      </w:r>
      <w:r>
        <w:rPr>
          <w:sz w:val="22"/>
          <w:szCs w:val="22"/>
        </w:rPr>
        <w:t>е</w:t>
      </w:r>
      <w:r w:rsidR="004670EE" w:rsidRPr="00770DBD">
        <w:rPr>
          <w:sz w:val="22"/>
          <w:szCs w:val="22"/>
        </w:rPr>
        <w:t xml:space="preserve"> по созданию потенциала (ССП), который прошел в Найроби, Кения, 6–8 сентября 2016 года. Симпозиум был посвящен теме "Использование возможностей создания потенциала в цифровую эпоху" и включал ряд политических дискуссий высокого уровня относительно того, каким образом образование и профессиональная подготовка в сфере ИКТ будут содействовать достижению Целей в области устойчивого развития.</w:t>
      </w:r>
    </w:p>
    <w:p w:rsidR="004670EE" w:rsidRPr="00770DBD" w:rsidRDefault="004670EE" w:rsidP="00467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rPr>
          <w:sz w:val="22"/>
          <w:szCs w:val="22"/>
        </w:rPr>
      </w:pPr>
      <w:r w:rsidRPr="00770DBD">
        <w:rPr>
          <w:sz w:val="22"/>
          <w:szCs w:val="22"/>
        </w:rPr>
        <w:t>Делегаты согласовали ряд выводов и рекомендаций касательно дальнейшей работы национального и международного сообществ по созданию потенциала в области ИКТ.</w:t>
      </w:r>
    </w:p>
    <w:p w:rsidR="004670EE" w:rsidRPr="00770DBD" w:rsidRDefault="004670EE" w:rsidP="00467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rPr>
          <w:b/>
          <w:bCs/>
          <w:sz w:val="22"/>
          <w:szCs w:val="22"/>
        </w:rPr>
      </w:pPr>
      <w:r w:rsidRPr="00770DBD">
        <w:rPr>
          <w:b/>
          <w:sz w:val="22"/>
          <w:szCs w:val="22"/>
        </w:rPr>
        <w:t>Необходимые действия</w:t>
      </w:r>
    </w:p>
    <w:p w:rsidR="004670EE" w:rsidRPr="00770DBD" w:rsidRDefault="004670EE" w:rsidP="00467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rPr>
          <w:sz w:val="22"/>
          <w:szCs w:val="22"/>
        </w:rPr>
      </w:pPr>
      <w:r w:rsidRPr="00770DBD">
        <w:rPr>
          <w:sz w:val="22"/>
          <w:szCs w:val="22"/>
        </w:rPr>
        <w:t>КГРЭ предлагается принять настоящий отчет к сведению и по мере необходимости предоставить руководящие указания.</w:t>
      </w:r>
    </w:p>
    <w:p w:rsidR="004670EE" w:rsidRPr="00770DBD" w:rsidRDefault="004670EE" w:rsidP="00467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rPr>
          <w:b/>
          <w:bCs/>
          <w:sz w:val="22"/>
          <w:szCs w:val="22"/>
        </w:rPr>
      </w:pPr>
      <w:r w:rsidRPr="00770DBD">
        <w:rPr>
          <w:b/>
          <w:sz w:val="22"/>
          <w:szCs w:val="22"/>
        </w:rPr>
        <w:t>Справочные материалы</w:t>
      </w:r>
    </w:p>
    <w:p w:rsidR="004670EE" w:rsidRPr="00770DBD" w:rsidRDefault="004670EE" w:rsidP="00467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rPr>
          <w:sz w:val="22"/>
          <w:szCs w:val="22"/>
        </w:rPr>
      </w:pPr>
      <w:r w:rsidRPr="00770DBD">
        <w:rPr>
          <w:sz w:val="22"/>
          <w:szCs w:val="22"/>
        </w:rPr>
        <w:t>Намеченный результат деятельности 4.1 Задачи 4 Дубайского плана действий</w:t>
      </w:r>
    </w:p>
    <w:p w:rsidR="00C932F5" w:rsidRPr="00770DBD" w:rsidRDefault="00C932F5" w:rsidP="004670EE">
      <w:pPr>
        <w:spacing w:before="240"/>
        <w:rPr>
          <w:b/>
          <w:bCs/>
          <w:sz w:val="22"/>
          <w:szCs w:val="22"/>
        </w:rPr>
      </w:pPr>
      <w:r w:rsidRPr="00770DBD">
        <w:rPr>
          <w:b/>
          <w:sz w:val="22"/>
          <w:szCs w:val="22"/>
        </w:rPr>
        <w:t>Введение</w:t>
      </w:r>
    </w:p>
    <w:p w:rsidR="00C932F5" w:rsidRPr="00770DBD" w:rsidRDefault="00C932F5" w:rsidP="004670EE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Глобальный симпозиум по созданию потенциала в области ИКТ (ССП) – это главное мероприятие глобального масштаба по развитию потенциала в области информационно-коммуникационных технологий (ИКТ). Симпозиум собирает заинтересованные стороны со всего мира для обсуждения тенденций и изменений в секторе и их воздействия на создание людского и институционального потенциала. Первоначально ССП был посвящен только вопросам, связанным с людскими ресурсами, и, таким образом, предназначался в основном специалистам по людским ресурсам. С тех пор сфера Симпозиума расширилась и теперь охватывает создание людского и институционального потенциала на основе глобальной сети экспертов из различных регионов и заинтересованных сторон. </w:t>
      </w:r>
    </w:p>
    <w:p w:rsidR="00C932F5" w:rsidRPr="00770DBD" w:rsidRDefault="00C932F5" w:rsidP="00AF2604">
      <w:pPr>
        <w:rPr>
          <w:sz w:val="22"/>
          <w:szCs w:val="22"/>
        </w:rPr>
      </w:pPr>
      <w:r w:rsidRPr="00770DBD">
        <w:rPr>
          <w:b/>
          <w:sz w:val="22"/>
          <w:szCs w:val="22"/>
        </w:rPr>
        <w:t>СПП-2016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Глобальный симпозиум по созданию потенциала в области ИКТ 2016 года (ССП-2016) прошел в Найроби, Кения, с 6 по 8 сентября 2016 года. Его организатором выступил Международный союз электросвязи, а принимающей стороной – Управление связи Кении. Темой Симпозиума было "Использование возможностей создания потенциала в цифровую эпоху".  </w:t>
      </w:r>
    </w:p>
    <w:p w:rsidR="00C932F5" w:rsidRPr="00770DBD" w:rsidRDefault="00C932F5" w:rsidP="00D32130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Данное мероприятие привлекло около 440 участников из 46 стран, государственных и частных организаций, высших учебных заведений и научно-исследовательских учреждений, а также других </w:t>
      </w:r>
      <w:r w:rsidRPr="00770DBD">
        <w:rPr>
          <w:sz w:val="22"/>
          <w:szCs w:val="22"/>
        </w:rPr>
        <w:lastRenderedPageBreak/>
        <w:t xml:space="preserve">региональных и международных организаций. Среди присутствовавших было несколько министров и других высокопоставленных представителей государственных и частных учреждений. 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>Перед Симпозиумом, 5 сентября 2016 года, прошли два предварительных мероприятия: одно называлось "Создание потенциала в области управления использованием интернета: позиции заинтересованных сторон", а второе – "Регуляторные органы как движущие силы и бенефициары создания потенциала".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>В ходе Симпозиума был рассмотрен ряд тем, в частности:</w:t>
      </w:r>
    </w:p>
    <w:p w:rsidR="00C932F5" w:rsidRPr="00770DBD" w:rsidRDefault="00C932F5" w:rsidP="00C932F5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sz w:val="22"/>
          <w:szCs w:val="22"/>
        </w:rPr>
      </w:pPr>
      <w:r w:rsidRPr="00770DBD">
        <w:rPr>
          <w:sz w:val="22"/>
          <w:szCs w:val="22"/>
        </w:rPr>
        <w:t>роль создания потенциала в сфере ИКТ для достижения Целей в области устойчивого развития (ЦУР);</w:t>
      </w:r>
    </w:p>
    <w:p w:rsidR="00C932F5" w:rsidRPr="00770DBD" w:rsidRDefault="00C932F5" w:rsidP="00806034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sz w:val="22"/>
          <w:szCs w:val="22"/>
        </w:rPr>
      </w:pPr>
      <w:r w:rsidRPr="00770DBD">
        <w:rPr>
          <w:sz w:val="22"/>
          <w:szCs w:val="22"/>
        </w:rPr>
        <w:t>содействие установлению партнерс</w:t>
      </w:r>
      <w:r w:rsidR="00806034">
        <w:rPr>
          <w:sz w:val="22"/>
          <w:szCs w:val="22"/>
        </w:rPr>
        <w:t>ких отношений</w:t>
      </w:r>
      <w:r w:rsidRPr="00770DBD">
        <w:rPr>
          <w:sz w:val="22"/>
          <w:szCs w:val="22"/>
        </w:rPr>
        <w:t xml:space="preserve"> на уровне заинтересованных сторон между поставщиками и потребителями услуг по предоставлению профессиональной подготовки;</w:t>
      </w:r>
    </w:p>
    <w:p w:rsidR="00C932F5" w:rsidRPr="00770DBD" w:rsidRDefault="00C932F5" w:rsidP="00C932F5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sz w:val="22"/>
          <w:szCs w:val="22"/>
        </w:rPr>
      </w:pPr>
      <w:r w:rsidRPr="00770DBD">
        <w:rPr>
          <w:sz w:val="22"/>
          <w:szCs w:val="22"/>
        </w:rPr>
        <w:t>появляющиеся технологии в цифровую эпоху и связанные с ними трудности в контексте наличия навыков их использования;</w:t>
      </w:r>
    </w:p>
    <w:p w:rsidR="00C932F5" w:rsidRPr="00770DBD" w:rsidRDefault="00C932F5" w:rsidP="00C932F5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sz w:val="22"/>
          <w:szCs w:val="22"/>
        </w:rPr>
      </w:pPr>
      <w:r w:rsidRPr="00770DBD">
        <w:rPr>
          <w:sz w:val="22"/>
          <w:szCs w:val="22"/>
        </w:rPr>
        <w:t>новые возможности для обучения, вызванные появлением таких новых технологий;</w:t>
      </w:r>
    </w:p>
    <w:p w:rsidR="00C932F5" w:rsidRPr="00770DBD" w:rsidRDefault="00C932F5" w:rsidP="00C932F5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sz w:val="22"/>
          <w:szCs w:val="22"/>
        </w:rPr>
      </w:pPr>
      <w:r w:rsidRPr="00770DBD">
        <w:rPr>
          <w:sz w:val="22"/>
          <w:szCs w:val="22"/>
        </w:rPr>
        <w:t xml:space="preserve">роль Академических организаций в стимулировании инновационной деятельности и предоставлении решений в области создания потенциала в интересах развития цифровой эпохи; а также </w:t>
      </w:r>
    </w:p>
    <w:p w:rsidR="00C932F5" w:rsidRPr="00770DBD" w:rsidRDefault="00C932F5" w:rsidP="00C932F5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sz w:val="22"/>
          <w:szCs w:val="22"/>
        </w:rPr>
      </w:pPr>
      <w:r w:rsidRPr="00770DBD">
        <w:rPr>
          <w:sz w:val="22"/>
          <w:szCs w:val="22"/>
        </w:rPr>
        <w:t>роль центров профессионального мастерства МСЭ в содействии созданию потенциала на общемировом уровне.</w:t>
      </w:r>
    </w:p>
    <w:p w:rsidR="00D32130" w:rsidRPr="00770DBD" w:rsidRDefault="00D32130" w:rsidP="00C932F5">
      <w:pPr>
        <w:rPr>
          <w:b/>
          <w:bCs/>
          <w:sz w:val="22"/>
          <w:szCs w:val="22"/>
        </w:rPr>
      </w:pPr>
      <w:r w:rsidRPr="00770DBD">
        <w:rPr>
          <w:b/>
          <w:sz w:val="22"/>
          <w:szCs w:val="22"/>
        </w:rPr>
        <w:t xml:space="preserve">Круглый стол на уровне министров 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>В ходе прошедшего в первый день Симпозиума круглого стола на уровне министров была подчеркнута значимость ИКТ как движущей силы образования; при этом было отмечено, что они позволяют представить образовательный контент новым, лучшим и более эффективным способом. Министры признали, что ИКТ открыли огромные возможности перед образовательным сектором в целом и что с их помощью можно было бы достичь важных стратегических целей, таких как обеспечение доступа к образованию для каждого.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Министры также подчеркнули значимость объединения политики в области ИКТ и образования для проведения институциональных реформ, необходимых для обеспечения наличия требуемых цифровым обществом навыков.  Приоритетом в этой связи является необходимость обеспечить интегрирование работы по созданию потенциала в области ИКТ в образовательную деятельность.  </w:t>
      </w:r>
    </w:p>
    <w:p w:rsidR="00D32130" w:rsidRPr="00770DBD" w:rsidRDefault="001A0FE9" w:rsidP="00C932F5">
      <w:pPr>
        <w:rPr>
          <w:b/>
          <w:bCs/>
          <w:sz w:val="22"/>
          <w:szCs w:val="22"/>
        </w:rPr>
      </w:pPr>
      <w:r w:rsidRPr="00770DBD">
        <w:rPr>
          <w:b/>
          <w:sz w:val="22"/>
          <w:szCs w:val="22"/>
        </w:rPr>
        <w:t>Центры</w:t>
      </w:r>
      <w:r w:rsidR="00D32130" w:rsidRPr="00770DBD">
        <w:rPr>
          <w:b/>
          <w:sz w:val="22"/>
          <w:szCs w:val="22"/>
        </w:rPr>
        <w:t xml:space="preserve"> профессионального мастерства </w:t>
      </w:r>
    </w:p>
    <w:p w:rsidR="00D32130" w:rsidRPr="00770DBD" w:rsidRDefault="00D32130" w:rsidP="00780D46">
      <w:pPr>
        <w:rPr>
          <w:sz w:val="22"/>
          <w:szCs w:val="22"/>
        </w:rPr>
      </w:pPr>
      <w:r w:rsidRPr="00770DBD">
        <w:rPr>
          <w:sz w:val="22"/>
          <w:szCs w:val="22"/>
        </w:rPr>
        <w:t>Отдельная сессия была посвящена рассмотрению модели центров профессионального мастерства (ЦПМ) и Академии МСЭ, а также представлению работы, осуществляемой Группой по инициативам в области создания потенциала (ГИСП). Представители ряда ЦПМ рассказали о своем опыте и моделях партнерства при проведении профессиональной подготовки, и такая модель создания потенциала в области ИКТ была признана успешной. Отраслевые партнеры предложили свою поддержку и выразили заинтересованность в сотрудничестве с центрами профессионального мастерства МСЭ.  ЦПМ настоятельно рекомендовали обратиться за финансовой поддержкой к партнерам (как на уровне правительства, так и на уровне отрасли). Было отмечено, что приведение профессиональной подготовки в соответствие с отраслевыми требованиями повысило вероятность набора кадров среди выпускников ЦПМ.  Делегаты призвали МСЭ и далее оказывать поддержку центрам профессиональной подготовки, а также продолжить работу над укреплением их потенциала по проведению профессиональной подготовки.</w:t>
      </w:r>
    </w:p>
    <w:p w:rsidR="00D32130" w:rsidRPr="00770DBD" w:rsidRDefault="009848D5" w:rsidP="00C932F5">
      <w:pPr>
        <w:rPr>
          <w:b/>
          <w:bCs/>
          <w:sz w:val="22"/>
          <w:szCs w:val="22"/>
        </w:rPr>
      </w:pPr>
      <w:r w:rsidRPr="00770DBD">
        <w:rPr>
          <w:b/>
          <w:sz w:val="22"/>
          <w:szCs w:val="22"/>
        </w:rPr>
        <w:t>Основные выводы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>Делегаты признали, что свой вклад в развитие потенциала в области ИКТ на национальном, региональном и общемировом уровнях оказали многие заинтересованные стороны, которым в целях достижения наибольшего эффекта необходимо объединить усилия для установления сотрудничества в рамках инициатив по созданию потенциала.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lastRenderedPageBreak/>
        <w:t xml:space="preserve">Кроме того, участники группового обсуждения отметили, что хотя цифровая экономика и приведет к появлению большого количества новых рабочих мест, в том числе на малых и средних предприятиях, огромный дефицит навыков использования цифровых технологий принимает угрожающие размеры, и один из путей его сокращения заключается в стимулировании инвестиций в развитие потенциала в области ИКТ в новых сферах, требующих нового набора навыков.  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>Делегаты отметили, что цифровая экономика также дает возможности для обучения, предоставляя такие технологические инструменты, как технология подвижной связи и массовые открытые онлайновые курсы (МООК), которыми можно воспользоваться в обучающих целях. МООК – это эффективный канал расширения возможностей для проведения профессиональной подготовки в целях приобретения навыков и повышения конкурентоспособности человека на рынке труда.</w:t>
      </w:r>
    </w:p>
    <w:p w:rsidR="00C932F5" w:rsidRPr="00770DBD" w:rsidRDefault="00C932F5" w:rsidP="00E57CFB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В ходе Симпозиума было отмечено, что регуляторные органы играют важную роль в содействии формированию навыков в секторе ИКТ и других секторах. Охват цифровыми технологиями должен предусматривать передачу соответствующих знаний и навыков в области ИКТ. Для поддержки программ и инициатив по формированию навыков использования цифровых технологий в условиях цифровой экономики можно было бы использовать фонды универсального обслуживания. 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Участники ССП-2016 подчеркнули, что партнерство заинтересованных сторон, особенно между государственным и частным секторами, имеет важное значения для успешной реализации программ в области создания потенциала. Было упомянуто, что модель центров профессионального мастерства МСЭ – это хороший пример партнерства в области создания потенциала, которое необходимо поддерживать и продвигать. 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>Участники Симпозиума особо отметили значимость сотрудничества представителей отрасли и академических организаций в области создания потенциала. Высшим учебным заведениям настоятельно рекомендовали внедрить новые инновационные методики обучения, отвечающие последним разработкам в области ИКТ, и подготовить преподавателей в соответствии с потребностями поколения, родившегося в конце 20-го века.</w:t>
      </w:r>
    </w:p>
    <w:p w:rsidR="00C932F5" w:rsidRPr="00770DBD" w:rsidRDefault="003E528F" w:rsidP="00C932F5">
      <w:pPr>
        <w:rPr>
          <w:b/>
          <w:bCs/>
          <w:sz w:val="22"/>
          <w:szCs w:val="22"/>
        </w:rPr>
      </w:pPr>
      <w:r w:rsidRPr="00770DBD">
        <w:rPr>
          <w:b/>
          <w:sz w:val="22"/>
          <w:szCs w:val="22"/>
        </w:rPr>
        <w:t>Выставка</w:t>
      </w:r>
    </w:p>
    <w:p w:rsidR="003E528F" w:rsidRPr="00770DBD" w:rsidRDefault="003E528F" w:rsidP="008F389F">
      <w:pPr>
        <w:rPr>
          <w:sz w:val="22"/>
          <w:szCs w:val="22"/>
        </w:rPr>
      </w:pPr>
      <w:r w:rsidRPr="00770DBD">
        <w:rPr>
          <w:sz w:val="22"/>
          <w:szCs w:val="22"/>
        </w:rPr>
        <w:t>В рамках ССП-2016 прошла выставка, на который были представлены проекты и мероприятия в области создания потенциала, осуществляемые во всем мире, а также передовой опыт академических организаций и отрасли. Государства-Члены, Члены Секторов, высшие учебные заведения и центры профессионального мастерства воспользовались возможностью получения бесплатной площади для демонстрации своих продуктов и услуг.</w:t>
      </w:r>
    </w:p>
    <w:p w:rsidR="00C932F5" w:rsidRPr="00770DBD" w:rsidRDefault="00C932F5" w:rsidP="00C932F5">
      <w:pPr>
        <w:rPr>
          <w:b/>
          <w:bCs/>
          <w:sz w:val="22"/>
          <w:szCs w:val="22"/>
        </w:rPr>
      </w:pPr>
      <w:r w:rsidRPr="00770DBD">
        <w:rPr>
          <w:b/>
          <w:sz w:val="22"/>
          <w:szCs w:val="22"/>
        </w:rPr>
        <w:t>Предварительное мероприятие "Создание потенциала в области управления использованием интернета: позиции заинтересованных сторон"</w:t>
      </w:r>
    </w:p>
    <w:p w:rsidR="00C932F5" w:rsidRPr="00770DBD" w:rsidRDefault="00C932F5" w:rsidP="00806034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На это предварительное мероприятие собрались специалисты в области ИКТ и руководители государственных министерств, регуляторных органов, организаций системы ООН, компаний частного сектора, высших учебных заведений и научно-исследовательских учреждений, а также представители глобальных и региональных органов, занимающихся управлением использованием интернета.  Данное мероприятие продемонстрировало, что вопрос создания потенциала в области управления </w:t>
      </w:r>
      <w:r w:rsidR="00806034">
        <w:rPr>
          <w:sz w:val="22"/>
          <w:szCs w:val="22"/>
        </w:rPr>
        <w:t xml:space="preserve">использованием </w:t>
      </w:r>
      <w:r w:rsidRPr="00770DBD">
        <w:rPr>
          <w:sz w:val="22"/>
          <w:szCs w:val="22"/>
        </w:rPr>
        <w:t>интернет</w:t>
      </w:r>
      <w:r w:rsidR="00806034">
        <w:rPr>
          <w:sz w:val="22"/>
          <w:szCs w:val="22"/>
        </w:rPr>
        <w:t>а</w:t>
      </w:r>
      <w:r w:rsidRPr="00770DBD">
        <w:rPr>
          <w:sz w:val="22"/>
          <w:szCs w:val="22"/>
        </w:rPr>
        <w:t xml:space="preserve"> (</w:t>
      </w:r>
      <w:proofErr w:type="spellStart"/>
      <w:r w:rsidRPr="00770DBD">
        <w:rPr>
          <w:sz w:val="22"/>
          <w:szCs w:val="22"/>
        </w:rPr>
        <w:t>УИ</w:t>
      </w:r>
      <w:proofErr w:type="spellEnd"/>
      <w:r w:rsidRPr="00770DBD">
        <w:rPr>
          <w:sz w:val="22"/>
          <w:szCs w:val="22"/>
        </w:rPr>
        <w:t>) является важным направлением деятельности и что работу в этом направлении необходимо продолжать. Участники согласились с тем, что подход к созданию потенциала в области УИ с участием многих заинтересованных сторон имеет важное значение и должен быть интегрирован во все связанные с УИ мероприятия на глобальном, региональном и национальном уровнях.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Участники группового обсуждения обратили внимание на то, что повышение информированности и создание потенциала в области управления является значимым для широкого круга бенефициаров, включая будущих лидеров, лиц, ответственных за разработку политики, дипломатов, представителей деловых кругов, технического сообщества и правоохранительных органов, а также молодых специалистов, представителей масс-медиа и конечных пользователей. Они также указали на необходимость охватить широкий спектр тем и в то же время тщательным образом и </w:t>
      </w:r>
      <w:r w:rsidRPr="00770DBD">
        <w:rPr>
          <w:sz w:val="22"/>
          <w:szCs w:val="22"/>
        </w:rPr>
        <w:lastRenderedPageBreak/>
        <w:t>узконаправлено подойти к вопросу создания потенциала, ориентируясь на конкретных пользователей.</w:t>
      </w:r>
    </w:p>
    <w:p w:rsidR="00C932F5" w:rsidRPr="00770DBD" w:rsidRDefault="00C932F5" w:rsidP="00806034">
      <w:pPr>
        <w:rPr>
          <w:sz w:val="22"/>
          <w:szCs w:val="22"/>
        </w:rPr>
      </w:pPr>
      <w:r w:rsidRPr="00770DBD">
        <w:rPr>
          <w:sz w:val="22"/>
          <w:szCs w:val="22"/>
        </w:rPr>
        <w:t>В ходе мероприятия был выработан ряд конкретных рекомендаций в отношении последующей работы в рамках МСЭ по созданию потенциала в области управления</w:t>
      </w:r>
      <w:r w:rsidR="00806034">
        <w:rPr>
          <w:sz w:val="22"/>
          <w:szCs w:val="22"/>
        </w:rPr>
        <w:t xml:space="preserve"> использованием </w:t>
      </w:r>
      <w:r w:rsidRPr="00770DBD">
        <w:rPr>
          <w:sz w:val="22"/>
          <w:szCs w:val="22"/>
        </w:rPr>
        <w:t>интернет</w:t>
      </w:r>
      <w:r w:rsidR="00806034">
        <w:rPr>
          <w:sz w:val="22"/>
          <w:szCs w:val="22"/>
        </w:rPr>
        <w:t>а</w:t>
      </w:r>
      <w:r w:rsidRPr="00770DBD">
        <w:rPr>
          <w:sz w:val="22"/>
          <w:szCs w:val="22"/>
        </w:rPr>
        <w:t>, в том числе: продолжить сотрудничество со всеми заинтересованными сторонами, активизировать привлечение академических организаций и высших учебных заведений для обеспечения профессиональной подготовки следующего поколения и улучшения научно-исследовательской деятельности, а также проводить работу на уровне правительств, направленную на повышение их уровня информированности и сотрудничества с другими заинтересованными сторонами.</w:t>
      </w:r>
    </w:p>
    <w:p w:rsidR="00C932F5" w:rsidRPr="00770DBD" w:rsidRDefault="00C932F5" w:rsidP="00C932F5">
      <w:pPr>
        <w:rPr>
          <w:b/>
          <w:bCs/>
          <w:sz w:val="22"/>
          <w:szCs w:val="22"/>
        </w:rPr>
      </w:pPr>
      <w:r w:rsidRPr="00770DBD">
        <w:rPr>
          <w:b/>
          <w:sz w:val="22"/>
          <w:szCs w:val="22"/>
        </w:rPr>
        <w:t>Предварительное мероприятие "Регуляторные органы как движущие силы и бенефициары создания потенциала"</w:t>
      </w:r>
    </w:p>
    <w:p w:rsidR="00C932F5" w:rsidRPr="00770DBD" w:rsidRDefault="00C932F5" w:rsidP="008F389F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В рамках данного мероприятия обсуждались связанные с созданием потенциала трудности, с которыми сталкиваются регуляторные органы в контексте стремительно изменяющегося сектора ИКТ, переживающего рекордно высокие темпы внедрения новых технологий. В ходе сессии также изучалась роль, которую регуляторные органы могли бы играть в процессе создания потенциала в области ИКТ как в рамках сектора ИКТ, так и в рамках других секторов.  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>Участники группового обсуждения отметили, что с появлением новых технологий регуляторные органы столкнулись с новыми трудностями в области регулирования и, соответственно, необходимостью непрерывно повышать навыки своих сотрудников. Среди таких навыков, вызванных новыми технологиями, – регулирование приложений и услуг на основе технологии "over-the-top" (OTT).</w:t>
      </w:r>
    </w:p>
    <w:p w:rsidR="00C932F5" w:rsidRPr="00770DBD" w:rsidRDefault="00C932F5" w:rsidP="008F389F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Участники группового обсуждения подчеркнули, что регуляторные органы должны способствовать созданию потенциала в интересах сектора ИКТ в целом.  Им необходимо развивать потенциал в области ИКТ на национальном уровне за счет реализации таких программ, как программы развития навыков использования цифровых технологий, а также использовать средства фондов универсального обслуживания в целях </w:t>
      </w:r>
      <w:proofErr w:type="gramStart"/>
      <w:r w:rsidRPr="00770DBD">
        <w:rPr>
          <w:sz w:val="22"/>
          <w:szCs w:val="22"/>
        </w:rPr>
        <w:t>проведения</w:t>
      </w:r>
      <w:proofErr w:type="gramEnd"/>
      <w:r w:rsidRPr="00770DBD">
        <w:rPr>
          <w:sz w:val="22"/>
          <w:szCs w:val="22"/>
        </w:rPr>
        <w:t xml:space="preserve"> связанных с созданием потенциала мероприятий. Беря на себя активную роль в рамках создания потенциала, регуляторные органы могут влиять на приведение процесса осуществления профессиональной подготовки в соответствии со своими потребностями и потребностями сектора ИКТ.  </w:t>
      </w:r>
    </w:p>
    <w:p w:rsidR="00C932F5" w:rsidRPr="00770DBD" w:rsidRDefault="00C932F5" w:rsidP="00750A63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Делегаты указали на необходимость применения подхода, предусматривающего создание потенциала в области регулирования с участием многих заинтересованных сторон. Было рекомендовано назначать на некоторые должности в регуляторных органах на определенный период представителей академических организаций и отрасли, чтобы они могли делиться </w:t>
      </w:r>
      <w:proofErr w:type="gramStart"/>
      <w:r w:rsidRPr="00770DBD">
        <w:rPr>
          <w:sz w:val="22"/>
          <w:szCs w:val="22"/>
        </w:rPr>
        <w:t>с регулятор</w:t>
      </w:r>
      <w:r w:rsidR="00750A63">
        <w:rPr>
          <w:sz w:val="22"/>
          <w:szCs w:val="22"/>
        </w:rPr>
        <w:t>ными органами</w:t>
      </w:r>
      <w:proofErr w:type="gramEnd"/>
      <w:r w:rsidR="00750A63">
        <w:rPr>
          <w:sz w:val="22"/>
          <w:szCs w:val="22"/>
        </w:rPr>
        <w:t xml:space="preserve"> </w:t>
      </w:r>
      <w:r w:rsidRPr="00770DBD">
        <w:rPr>
          <w:sz w:val="22"/>
          <w:szCs w:val="22"/>
        </w:rPr>
        <w:t>накопленным в соответствующей сфере опытом.</w:t>
      </w:r>
    </w:p>
    <w:p w:rsidR="00C932F5" w:rsidRPr="00770DBD" w:rsidRDefault="00C932F5" w:rsidP="00C932F5">
      <w:pPr>
        <w:rPr>
          <w:sz w:val="22"/>
          <w:szCs w:val="22"/>
        </w:rPr>
      </w:pPr>
      <w:r w:rsidRPr="00770DBD">
        <w:rPr>
          <w:sz w:val="22"/>
          <w:szCs w:val="22"/>
        </w:rPr>
        <w:t>И наконец, делегаты призвали МСЭ обеспечить активизацию регуляторными органами своей роли в процессе создания потенциала в области ИКТ во всех секторах.</w:t>
      </w:r>
    </w:p>
    <w:p w:rsidR="00C932F5" w:rsidRPr="00770DBD" w:rsidRDefault="00C932F5" w:rsidP="004670EE">
      <w:pPr>
        <w:rPr>
          <w:sz w:val="22"/>
          <w:szCs w:val="22"/>
        </w:rPr>
      </w:pPr>
      <w:r w:rsidRPr="00770DBD">
        <w:rPr>
          <w:sz w:val="22"/>
          <w:szCs w:val="22"/>
        </w:rPr>
        <w:t xml:space="preserve">С основными выводами и рекомендациями, согласованными в ходе ССП-2016 и его предварительных мероприятий, можно ознакомиться на веб-сайте </w:t>
      </w:r>
      <w:proofErr w:type="spellStart"/>
      <w:r w:rsidRPr="00770DBD">
        <w:rPr>
          <w:sz w:val="22"/>
          <w:szCs w:val="22"/>
        </w:rPr>
        <w:t>ССП</w:t>
      </w:r>
      <w:proofErr w:type="spellEnd"/>
      <w:r w:rsidRPr="00770DBD">
        <w:rPr>
          <w:sz w:val="22"/>
          <w:szCs w:val="22"/>
        </w:rPr>
        <w:t xml:space="preserve"> по адресу</w:t>
      </w:r>
      <w:r w:rsidR="00750A63">
        <w:rPr>
          <w:sz w:val="22"/>
          <w:szCs w:val="22"/>
        </w:rPr>
        <w:t>:</w:t>
      </w:r>
      <w:r w:rsidR="0090147C" w:rsidRPr="00770DBD">
        <w:rPr>
          <w:sz w:val="22"/>
          <w:szCs w:val="22"/>
        </w:rPr>
        <w:t xml:space="preserve"> </w:t>
      </w:r>
      <w:hyperlink r:id="rId10">
        <w:r w:rsidRPr="00770DBD">
          <w:rPr>
            <w:rStyle w:val="Hyperlink"/>
            <w:sz w:val="22"/>
            <w:szCs w:val="22"/>
          </w:rPr>
          <w:t>http://www.itu.int/en/ITU-D/Capacity-Building/Pages/CBS-2016.aspx</w:t>
        </w:r>
      </w:hyperlink>
      <w:r w:rsidRPr="00770DBD">
        <w:rPr>
          <w:sz w:val="22"/>
          <w:szCs w:val="22"/>
        </w:rPr>
        <w:t xml:space="preserve">. </w:t>
      </w:r>
      <w:bookmarkStart w:id="7" w:name="_GoBack"/>
      <w:bookmarkEnd w:id="7"/>
    </w:p>
    <w:p w:rsidR="003C58BF" w:rsidRPr="00770DBD" w:rsidRDefault="003C58BF" w:rsidP="004670EE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sz w:val="22"/>
          <w:szCs w:val="22"/>
        </w:rPr>
      </w:pPr>
      <w:r w:rsidRPr="00770DBD">
        <w:rPr>
          <w:sz w:val="22"/>
          <w:szCs w:val="22"/>
        </w:rPr>
        <w:t>_______________</w:t>
      </w:r>
    </w:p>
    <w:sectPr w:rsidR="003C58BF" w:rsidRPr="00770DBD" w:rsidSect="00DA0B53">
      <w:headerReference w:type="default" r:id="rId11"/>
      <w:footerReference w:type="first" r:id="rId12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CA" w:rsidRDefault="00781ECA">
      <w:r>
        <w:separator/>
      </w:r>
    </w:p>
  </w:endnote>
  <w:endnote w:type="continuationSeparator" w:id="0">
    <w:p w:rsidR="00781ECA" w:rsidRDefault="0078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750A63" w:rsidP="00B80157">
    <w:pPr>
      <w:pStyle w:val="Footer"/>
      <w:jc w:val="center"/>
    </w:pPr>
    <w:hyperlink r:id="rId1">
      <w:r w:rsidR="00AF2604">
        <w:rPr>
          <w:rStyle w:val="Hyperlink"/>
          <w:caps w:val="0"/>
          <w:noProof w:val="0"/>
          <w:sz w:val="18"/>
        </w:rPr>
        <w:t>http://www.itu.int/ITU-D/TDAG/</w:t>
      </w:r>
    </w:hyperlink>
    <w:hyperlink r:id="rId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CA" w:rsidRDefault="00781ECA">
      <w:r>
        <w:t>____________________</w:t>
      </w:r>
    </w:p>
  </w:footnote>
  <w:footnote w:type="continuationSeparator" w:id="0">
    <w:p w:rsidR="00781ECA" w:rsidRDefault="0078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4670E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>
      <w:tab/>
      <w:t>ITU-D/</w:t>
    </w:r>
    <w:r>
      <w:rPr>
        <w:sz w:val="22"/>
      </w:rPr>
      <w:t>TDAG17-22/26-R</w:t>
    </w:r>
    <w:r>
      <w:tab/>
    </w:r>
    <w:r>
      <w:rPr>
        <w:sz w:val="22"/>
      </w:rPr>
      <w:t xml:space="preserve">Страница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50A63">
      <w:rPr>
        <w:noProof/>
        <w:sz w:val="22"/>
        <w:szCs w:val="22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2110"/>
    <w:multiLevelType w:val="hybridMultilevel"/>
    <w:tmpl w:val="1958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0285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0FE9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528F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670EE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A63"/>
    <w:rsid w:val="00752258"/>
    <w:rsid w:val="00762880"/>
    <w:rsid w:val="00762AD6"/>
    <w:rsid w:val="00762E02"/>
    <w:rsid w:val="00770DBD"/>
    <w:rsid w:val="00772290"/>
    <w:rsid w:val="00777265"/>
    <w:rsid w:val="007805E7"/>
    <w:rsid w:val="00780D46"/>
    <w:rsid w:val="00781ECA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06034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389F"/>
    <w:rsid w:val="008F71C1"/>
    <w:rsid w:val="0090147C"/>
    <w:rsid w:val="00902D41"/>
    <w:rsid w:val="00902F49"/>
    <w:rsid w:val="00914004"/>
    <w:rsid w:val="00922EC1"/>
    <w:rsid w:val="0092782C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8D5"/>
    <w:rsid w:val="00993F46"/>
    <w:rsid w:val="00997358"/>
    <w:rsid w:val="009A452B"/>
    <w:rsid w:val="009B050C"/>
    <w:rsid w:val="009B087F"/>
    <w:rsid w:val="009B2AF4"/>
    <w:rsid w:val="009C110B"/>
    <w:rsid w:val="009C5441"/>
    <w:rsid w:val="009C5DB3"/>
    <w:rsid w:val="009D119F"/>
    <w:rsid w:val="009D49A2"/>
    <w:rsid w:val="009E6C52"/>
    <w:rsid w:val="009F3940"/>
    <w:rsid w:val="009F3EB2"/>
    <w:rsid w:val="009F6EB1"/>
    <w:rsid w:val="00A06E2D"/>
    <w:rsid w:val="00A11D05"/>
    <w:rsid w:val="00A13162"/>
    <w:rsid w:val="00A20267"/>
    <w:rsid w:val="00A3158C"/>
    <w:rsid w:val="00A3293E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2604"/>
    <w:rsid w:val="00AF4971"/>
    <w:rsid w:val="00AF5276"/>
    <w:rsid w:val="00B01046"/>
    <w:rsid w:val="00B028B2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68B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32F5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2130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CFB"/>
    <w:rsid w:val="00E63B14"/>
    <w:rsid w:val="00E65CA0"/>
    <w:rsid w:val="00E70D9F"/>
    <w:rsid w:val="00E83810"/>
    <w:rsid w:val="00E83BFC"/>
    <w:rsid w:val="00E86933"/>
    <w:rsid w:val="00E9605B"/>
    <w:rsid w:val="00E97298"/>
    <w:rsid w:val="00E97753"/>
    <w:rsid w:val="00EA7DE7"/>
    <w:rsid w:val="00EB04F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5A9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EDFEAE-728F-417E-A5AB-AB01F9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-RU" w:eastAsia="ru-RU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321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213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en/ITU-D/Capacity-Building/Pages/CBS-2016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5FF3-DFF1-46FC-A3FF-9F2DC507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24</TotalTime>
  <Pages>4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Svechnikov, Andrey</cp:lastModifiedBy>
  <cp:revision>11</cp:revision>
  <cp:lastPrinted>2014-11-04T09:22:00Z</cp:lastPrinted>
  <dcterms:created xsi:type="dcterms:W3CDTF">2017-03-22T10:30:00Z</dcterms:created>
  <dcterms:modified xsi:type="dcterms:W3CDTF">2017-04-25T13:34:00Z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