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981ED6">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981ED6">
              <w:rPr>
                <w:b/>
                <w:bCs/>
                <w:lang w:bidi="ar-EG"/>
              </w:rPr>
              <w:t>28</w:t>
            </w:r>
            <w:r w:rsidR="00D94196">
              <w:rPr>
                <w:b/>
                <w:bCs/>
                <w:lang w:bidi="ar-EG"/>
              </w:rPr>
              <w:t>-A</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981ED6" w:rsidP="002D6488">
            <w:pPr>
              <w:spacing w:before="60" w:after="60" w:line="340" w:lineRule="exact"/>
              <w:rPr>
                <w:b/>
                <w:bCs/>
                <w:rtl/>
                <w:lang w:bidi="ar-EG"/>
              </w:rPr>
            </w:pPr>
            <w:r>
              <w:rPr>
                <w:b/>
                <w:bCs/>
                <w:lang w:bidi="ar-EG"/>
              </w:rPr>
              <w:t>9</w:t>
            </w:r>
            <w:r>
              <w:rPr>
                <w:rFonts w:hint="cs"/>
                <w:b/>
                <w:bCs/>
                <w:rtl/>
                <w:lang w:bidi="ar-EG"/>
              </w:rPr>
              <w:t xml:space="preserve"> مارس </w:t>
            </w:r>
            <w:r>
              <w:rPr>
                <w:b/>
                <w:bCs/>
                <w:lang w:bidi="ar-EG"/>
              </w:rPr>
              <w:t>2017</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2D6488" w:rsidP="00981ED6">
            <w:pPr>
              <w:spacing w:before="60" w:after="60" w:line="340" w:lineRule="exact"/>
              <w:rPr>
                <w:b/>
                <w:bCs/>
                <w:rtl/>
                <w:lang w:bidi="ar-EG"/>
              </w:rPr>
            </w:pPr>
            <w:r w:rsidRPr="002D6488">
              <w:rPr>
                <w:rFonts w:hint="cs"/>
                <w:b/>
                <w:bCs/>
                <w:rtl/>
                <w:lang w:bidi="ar-EG"/>
              </w:rPr>
              <w:t>الأصل: بالإنكليزية</w:t>
            </w:r>
          </w:p>
        </w:tc>
      </w:tr>
      <w:tr w:rsidR="002D6488" w:rsidTr="00FA509F">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4E20B0">
        <w:tc>
          <w:tcPr>
            <w:tcW w:w="9639" w:type="dxa"/>
            <w:gridSpan w:val="3"/>
          </w:tcPr>
          <w:p w:rsidR="002D6488" w:rsidRDefault="00981ED6" w:rsidP="00707FC4">
            <w:pPr>
              <w:pStyle w:val="Source"/>
              <w:rPr>
                <w:rtl/>
              </w:rPr>
            </w:pPr>
            <w:r>
              <w:rPr>
                <w:rFonts w:hint="cs"/>
                <w:rtl/>
              </w:rPr>
              <w:t>مدير مكتب تنمية الاتصالات</w:t>
            </w:r>
          </w:p>
        </w:tc>
      </w:tr>
      <w:tr w:rsidR="00707FC4" w:rsidTr="002909CE">
        <w:tc>
          <w:tcPr>
            <w:tcW w:w="9639" w:type="dxa"/>
            <w:gridSpan w:val="3"/>
          </w:tcPr>
          <w:p w:rsidR="00707FC4" w:rsidRDefault="00981ED6" w:rsidP="00981ED6">
            <w:pPr>
              <w:pStyle w:val="Title1"/>
              <w:rPr>
                <w:rtl/>
              </w:rPr>
            </w:pPr>
            <w:r w:rsidRPr="00981ED6">
              <w:rPr>
                <w:rFonts w:hint="cs"/>
                <w:rtl/>
                <w:lang w:bidi="ar-SA"/>
              </w:rPr>
              <w:t xml:space="preserve">عضوية قطاع تنمية الاتصالات في الاتحاد </w:t>
            </w:r>
            <w:r w:rsidRPr="00981ED6">
              <w:t>(ITU-D)</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56509A" w:rsidRPr="00981ED6" w:rsidRDefault="00981ED6" w:rsidP="00C15F77">
            <w:pPr>
              <w:rPr>
                <w:b/>
                <w:bCs/>
                <w:rtl/>
                <w:lang w:bidi="ar-SY"/>
              </w:rPr>
            </w:pPr>
            <w:r w:rsidRPr="00E90EC1">
              <w:rPr>
                <w:rFonts w:hint="eastAsia"/>
                <w:rtl/>
                <w:lang w:bidi="ar-JO"/>
              </w:rPr>
              <w:t>تشمل</w:t>
            </w:r>
            <w:r w:rsidRPr="00E90EC1">
              <w:rPr>
                <w:rtl/>
                <w:lang w:bidi="ar-JO"/>
              </w:rPr>
              <w:t xml:space="preserve"> </w:t>
            </w:r>
            <w:r w:rsidRPr="00E90EC1">
              <w:rPr>
                <w:rFonts w:hint="eastAsia"/>
                <w:rtl/>
                <w:lang w:bidi="ar-JO"/>
              </w:rPr>
              <w:t>عضوية</w:t>
            </w:r>
            <w:r w:rsidRPr="00E90EC1">
              <w:rPr>
                <w:rtl/>
                <w:lang w:bidi="ar-JO"/>
              </w:rPr>
              <w:t xml:space="preserve"> </w:t>
            </w:r>
            <w:r w:rsidRPr="00E90EC1">
              <w:rPr>
                <w:rFonts w:hint="eastAsia"/>
                <w:rtl/>
                <w:lang w:bidi="ar-JO"/>
              </w:rPr>
              <w:t>قطاع</w:t>
            </w:r>
            <w:r w:rsidRPr="00E90EC1">
              <w:rPr>
                <w:rtl/>
                <w:lang w:bidi="ar-JO"/>
              </w:rPr>
              <w:t xml:space="preserve"> </w:t>
            </w:r>
            <w:r w:rsidRPr="00E90EC1">
              <w:rPr>
                <w:rFonts w:hint="cs"/>
                <w:rtl/>
                <w:lang w:bidi="ar-JO"/>
              </w:rPr>
              <w:t xml:space="preserve">تنمية </w:t>
            </w:r>
            <w:r w:rsidRPr="00E90EC1">
              <w:rPr>
                <w:rFonts w:hint="eastAsia"/>
                <w:rtl/>
                <w:lang w:bidi="ar-JO"/>
              </w:rPr>
              <w:t>الاتصالات</w:t>
            </w:r>
            <w:r w:rsidRPr="00E90EC1">
              <w:rPr>
                <w:rtl/>
                <w:lang w:bidi="ar-JO"/>
              </w:rPr>
              <w:t xml:space="preserve"> </w:t>
            </w:r>
            <w:r w:rsidRPr="00E90EC1">
              <w:rPr>
                <w:rFonts w:hint="eastAsia"/>
                <w:rtl/>
                <w:lang w:bidi="ar-JO"/>
              </w:rPr>
              <w:t>في</w:t>
            </w:r>
            <w:r w:rsidRPr="00E90EC1">
              <w:rPr>
                <w:rtl/>
                <w:lang w:bidi="ar-JO"/>
              </w:rPr>
              <w:t xml:space="preserve"> </w:t>
            </w:r>
            <w:r w:rsidRPr="00E90EC1">
              <w:rPr>
                <w:rFonts w:hint="eastAsia"/>
                <w:rtl/>
                <w:lang w:bidi="ar-JO"/>
              </w:rPr>
              <w:t>الاتحاد</w:t>
            </w:r>
            <w:r w:rsidRPr="00E90EC1">
              <w:rPr>
                <w:rtl/>
                <w:lang w:bidi="ar-JO"/>
              </w:rPr>
              <w:t xml:space="preserve"> </w:t>
            </w:r>
            <w:r w:rsidRPr="00E90EC1">
              <w:rPr>
                <w:rFonts w:hint="eastAsia"/>
                <w:rtl/>
                <w:lang w:bidi="ar-JO"/>
              </w:rPr>
              <w:t>الدولي</w:t>
            </w:r>
            <w:r w:rsidRPr="00E90EC1">
              <w:rPr>
                <w:rtl/>
                <w:lang w:bidi="ar-JO"/>
              </w:rPr>
              <w:t xml:space="preserve"> </w:t>
            </w:r>
            <w:r w:rsidRPr="00E90EC1">
              <w:rPr>
                <w:rFonts w:hint="eastAsia"/>
                <w:rtl/>
                <w:lang w:bidi="ar-JO"/>
              </w:rPr>
              <w:t>للاتصالات</w:t>
            </w:r>
            <w:r w:rsidRPr="00E90EC1">
              <w:rPr>
                <w:rtl/>
                <w:lang w:bidi="ar-JO"/>
              </w:rPr>
              <w:t xml:space="preserve"> </w:t>
            </w:r>
            <w:r w:rsidRPr="00E90EC1">
              <w:rPr>
                <w:rFonts w:hint="eastAsia"/>
                <w:rtl/>
                <w:lang w:bidi="ar-JO"/>
              </w:rPr>
              <w:t>أعضاء</w:t>
            </w:r>
            <w:r w:rsidRPr="00E90EC1">
              <w:rPr>
                <w:rtl/>
                <w:lang w:bidi="ar-JO"/>
              </w:rPr>
              <w:t xml:space="preserve"> </w:t>
            </w:r>
            <w:r w:rsidRPr="00E90EC1">
              <w:rPr>
                <w:rFonts w:hint="eastAsia"/>
                <w:rtl/>
                <w:lang w:bidi="ar-JO"/>
              </w:rPr>
              <w:t>القطاع</w:t>
            </w:r>
            <w:r w:rsidRPr="00E90EC1">
              <w:rPr>
                <w:rFonts w:hint="cs"/>
                <w:rtl/>
                <w:lang w:bidi="ar-JO"/>
              </w:rPr>
              <w:t xml:space="preserve"> والمنتسبين إليه والهيئات الأكاديمية المنضمة إليه. ويقدَّم في الوثيقة الحالية </w:t>
            </w:r>
            <w:r w:rsidR="00C15F77">
              <w:rPr>
                <w:rFonts w:hint="cs"/>
                <w:rtl/>
                <w:lang w:bidi="ar-JO"/>
              </w:rPr>
              <w:t>لمحة عامة</w:t>
            </w:r>
            <w:r w:rsidRPr="00E90EC1">
              <w:rPr>
                <w:rFonts w:hint="cs"/>
                <w:rtl/>
                <w:lang w:bidi="ar-JO"/>
              </w:rPr>
              <w:t xml:space="preserve"> عن تطور عضوية القطاع والأهداف المنشودة والاستراتيجيات والتدابير المعتزم تنفيذها بغية تعزيز عضويته وفقاً لنتائج المؤتمر العالمي لتنمية الاتصالات لعام </w:t>
            </w:r>
            <w:r w:rsidRPr="00E90EC1">
              <w:rPr>
                <w:lang w:bidi="ar-SY"/>
              </w:rPr>
              <w:t>2014</w:t>
            </w:r>
            <w:r w:rsidRPr="00E90EC1">
              <w:rPr>
                <w:rFonts w:hint="cs"/>
                <w:rtl/>
                <w:lang w:bidi="ar-JO"/>
              </w:rPr>
              <w:t xml:space="preserve"> </w:t>
            </w:r>
            <w:r w:rsidRPr="00E90EC1">
              <w:rPr>
                <w:lang w:bidi="ar-SY"/>
              </w:rPr>
              <w:t>(WTDC-14)</w:t>
            </w:r>
            <w:r w:rsidRPr="00E90EC1">
              <w:rPr>
                <w:rFonts w:hint="cs"/>
                <w:rtl/>
                <w:lang w:bidi="ar-JO"/>
              </w:rPr>
              <w:t xml:space="preserve"> ومؤتمر المندوبين المفوضين لعام</w:t>
            </w:r>
            <w:r>
              <w:rPr>
                <w:rFonts w:hint="eastAsia"/>
                <w:rtl/>
                <w:lang w:bidi="ar-JO"/>
              </w:rPr>
              <w:t> </w:t>
            </w:r>
            <w:r w:rsidRPr="00E90EC1">
              <w:rPr>
                <w:lang w:bidi="ar-SY"/>
              </w:rPr>
              <w:t>2014</w:t>
            </w:r>
            <w:r>
              <w:rPr>
                <w:rFonts w:hint="eastAsia"/>
                <w:rtl/>
                <w:lang w:bidi="ar-JO"/>
              </w:rPr>
              <w:t> </w:t>
            </w:r>
            <w:r w:rsidRPr="00E90EC1">
              <w:rPr>
                <w:lang w:bidi="ar-SY"/>
              </w:rPr>
              <w:t>(PP-14)</w:t>
            </w:r>
            <w:r w:rsidRPr="00E90EC1">
              <w:rPr>
                <w:rFonts w:hint="cs"/>
                <w:rtl/>
                <w:lang w:bidi="ar-JO"/>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981ED6" w:rsidP="00676FEB">
            <w:pPr>
              <w:tabs>
                <w:tab w:val="clear" w:pos="1134"/>
                <w:tab w:val="left" w:pos="1701"/>
              </w:tabs>
              <w:spacing w:before="60" w:after="60"/>
              <w:rPr>
                <w:rtl/>
                <w:lang w:bidi="ar-EG"/>
              </w:rPr>
            </w:pPr>
            <w:r w:rsidRPr="00E90EC1">
              <w:rPr>
                <w:rFonts w:hint="cs"/>
                <w:rtl/>
              </w:rPr>
              <w:t>يُطلب إلى</w:t>
            </w:r>
            <w:r w:rsidRPr="00E90EC1">
              <w:rPr>
                <w:rtl/>
              </w:rPr>
              <w:t xml:space="preserve"> </w:t>
            </w:r>
            <w:r w:rsidRPr="00E90EC1">
              <w:rPr>
                <w:rFonts w:hint="eastAsia"/>
                <w:rtl/>
              </w:rPr>
              <w:t>الفريق</w:t>
            </w:r>
            <w:r w:rsidRPr="00E90EC1">
              <w:rPr>
                <w:rtl/>
              </w:rPr>
              <w:t xml:space="preserve"> </w:t>
            </w:r>
            <w:r w:rsidRPr="00E90EC1">
              <w:rPr>
                <w:rFonts w:hint="eastAsia"/>
                <w:rtl/>
              </w:rPr>
              <w:t>الاستشاري</w:t>
            </w:r>
            <w:r w:rsidRPr="00E90EC1">
              <w:rPr>
                <w:rtl/>
              </w:rPr>
              <w:t xml:space="preserve"> </w:t>
            </w:r>
            <w:r w:rsidRPr="00E90EC1">
              <w:rPr>
                <w:rFonts w:hint="eastAsia"/>
                <w:rtl/>
              </w:rPr>
              <w:t>لتنمية</w:t>
            </w:r>
            <w:r w:rsidRPr="00E90EC1">
              <w:rPr>
                <w:rtl/>
              </w:rPr>
              <w:t xml:space="preserve"> </w:t>
            </w:r>
            <w:r w:rsidRPr="00E90EC1">
              <w:rPr>
                <w:rFonts w:hint="eastAsia"/>
                <w:rtl/>
              </w:rPr>
              <w:t>الاتصالات</w:t>
            </w:r>
            <w:r w:rsidRPr="00E90EC1">
              <w:rPr>
                <w:rtl/>
              </w:rPr>
              <w:t xml:space="preserve"> </w:t>
            </w:r>
            <w:r w:rsidRPr="00E90EC1">
              <w:rPr>
                <w:rFonts w:hint="cs"/>
                <w:rtl/>
              </w:rPr>
              <w:t>أن يحيط</w:t>
            </w:r>
            <w:r w:rsidRPr="00E90EC1">
              <w:rPr>
                <w:rtl/>
              </w:rPr>
              <w:t xml:space="preserve"> </w:t>
            </w:r>
            <w:r w:rsidRPr="00E90EC1">
              <w:rPr>
                <w:rFonts w:hint="eastAsia"/>
                <w:rtl/>
              </w:rPr>
              <w:t>بهذا</w:t>
            </w:r>
            <w:r w:rsidRPr="00E90EC1">
              <w:rPr>
                <w:rtl/>
              </w:rPr>
              <w:t xml:space="preserve"> </w:t>
            </w:r>
            <w:r w:rsidRPr="00E90EC1">
              <w:rPr>
                <w:rFonts w:hint="eastAsia"/>
                <w:rtl/>
              </w:rPr>
              <w:t>التقرير</w:t>
            </w:r>
            <w:r w:rsidRPr="00E90EC1">
              <w:rPr>
                <w:rtl/>
              </w:rPr>
              <w:t xml:space="preserve"> </w:t>
            </w:r>
            <w:r w:rsidRPr="00E90EC1">
              <w:rPr>
                <w:rFonts w:hint="cs"/>
                <w:rtl/>
              </w:rPr>
              <w:t>علماً وأن يقدِّم</w:t>
            </w:r>
            <w:r w:rsidRPr="00E90EC1">
              <w:rPr>
                <w:rtl/>
              </w:rPr>
              <w:t xml:space="preserve"> </w:t>
            </w:r>
            <w:r w:rsidRPr="00E90EC1">
              <w:rPr>
                <w:rFonts w:hint="eastAsia"/>
                <w:rtl/>
              </w:rPr>
              <w:t>ما</w:t>
            </w:r>
            <w:r w:rsidRPr="00E90EC1">
              <w:rPr>
                <w:rtl/>
              </w:rPr>
              <w:t xml:space="preserve"> </w:t>
            </w:r>
            <w:r w:rsidRPr="00E90EC1">
              <w:rPr>
                <w:rFonts w:hint="eastAsia"/>
                <w:rtl/>
              </w:rPr>
              <w:t>ي</w:t>
            </w:r>
            <w:r w:rsidRPr="00E90EC1">
              <w:rPr>
                <w:rFonts w:hint="cs"/>
                <w:rtl/>
              </w:rPr>
              <w:t>راه مناسباً</w:t>
            </w:r>
            <w:r w:rsidRPr="00E90EC1">
              <w:rPr>
                <w:rtl/>
              </w:rPr>
              <w:t xml:space="preserve"> </w:t>
            </w:r>
            <w:r w:rsidRPr="00E90EC1">
              <w:rPr>
                <w:rFonts w:hint="eastAsia"/>
                <w:rtl/>
              </w:rPr>
              <w:t>من</w:t>
            </w:r>
            <w:r w:rsidRPr="00E90EC1">
              <w:rPr>
                <w:rtl/>
              </w:rPr>
              <w:t xml:space="preserve"> </w:t>
            </w:r>
            <w:r w:rsidRPr="00E90EC1">
              <w:rPr>
                <w:rFonts w:hint="eastAsia"/>
                <w:rtl/>
              </w:rPr>
              <w:t>التوجيهات</w:t>
            </w:r>
            <w:r w:rsidRPr="00E90EC1">
              <w:rPr>
                <w:rtl/>
              </w:rPr>
              <w:t xml:space="preserve"> </w:t>
            </w:r>
            <w:r w:rsidRPr="00E90EC1">
              <w:rPr>
                <w:rFonts w:hint="eastAsia"/>
                <w:rtl/>
              </w:rPr>
              <w:t>ذات</w:t>
            </w:r>
            <w:r w:rsidRPr="00E90EC1">
              <w:rPr>
                <w:rtl/>
              </w:rPr>
              <w:t xml:space="preserve"> </w:t>
            </w:r>
            <w:r w:rsidRPr="00E90EC1">
              <w:rPr>
                <w:rFonts w:hint="eastAsia"/>
                <w:rtl/>
              </w:rPr>
              <w:t>الصلة</w:t>
            </w:r>
            <w:r w:rsidRPr="00E90EC1">
              <w:rPr>
                <w:rFonts w:hint="cs"/>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981ED6" w:rsidP="00676FEB">
            <w:pPr>
              <w:tabs>
                <w:tab w:val="clear" w:pos="1134"/>
                <w:tab w:val="left" w:pos="1701"/>
              </w:tabs>
              <w:spacing w:before="60" w:after="60"/>
              <w:rPr>
                <w:rtl/>
                <w:lang w:bidi="ar-EG"/>
              </w:rPr>
            </w:pPr>
            <w:r w:rsidRPr="00981ED6">
              <w:rPr>
                <w:rFonts w:hint="cs"/>
                <w:rtl/>
                <w:lang w:bidi="ar-JO"/>
              </w:rPr>
              <w:t xml:space="preserve">الناتج </w:t>
            </w:r>
            <w:r w:rsidRPr="00981ED6">
              <w:rPr>
                <w:lang w:bidi="ar-EG"/>
              </w:rPr>
              <w:t>3.2</w:t>
            </w:r>
            <w:r w:rsidRPr="00981ED6">
              <w:rPr>
                <w:rFonts w:hint="cs"/>
                <w:rtl/>
                <w:lang w:bidi="ar-JO"/>
              </w:rPr>
              <w:t xml:space="preserve"> والقرار </w:t>
            </w:r>
            <w:r w:rsidRPr="00981ED6">
              <w:rPr>
                <w:lang w:bidi="ar-EG"/>
              </w:rPr>
              <w:t>71</w:t>
            </w:r>
            <w:r w:rsidRPr="00981ED6">
              <w:rPr>
                <w:rFonts w:hint="cs"/>
                <w:rtl/>
                <w:lang w:bidi="ar-JO"/>
              </w:rPr>
              <w:t xml:space="preserve"> (المراجَع في دبي، </w:t>
            </w:r>
            <w:r w:rsidRPr="00981ED6">
              <w:rPr>
                <w:lang w:bidi="ar-EG"/>
              </w:rPr>
              <w:t>2014</w:t>
            </w:r>
            <w:r w:rsidRPr="00981ED6">
              <w:rPr>
                <w:rFonts w:hint="cs"/>
                <w:rtl/>
                <w:lang w:bidi="ar-JO"/>
              </w:rPr>
              <w:t>) للمؤتمر العالمي لتنمية الاتصالات لعام</w:t>
            </w:r>
            <w:r>
              <w:rPr>
                <w:rFonts w:hint="eastAsia"/>
                <w:rtl/>
                <w:lang w:bidi="ar-JO"/>
              </w:rPr>
              <w:t> </w:t>
            </w:r>
            <w:r>
              <w:rPr>
                <w:lang w:bidi="ar-JO"/>
              </w:rPr>
              <w:t>2014</w:t>
            </w:r>
            <w:r w:rsidRPr="00981ED6">
              <w:rPr>
                <w:rFonts w:hint="cs"/>
                <w:rtl/>
                <w:lang w:bidi="ar-JO"/>
              </w:rPr>
              <w:t xml:space="preserve"> </w:t>
            </w:r>
            <w:r w:rsidRPr="00981ED6">
              <w:rPr>
                <w:lang w:bidi="ar-EG"/>
              </w:rPr>
              <w:t>(WTDC-14)</w:t>
            </w:r>
            <w:r w:rsidRPr="00981ED6">
              <w:rPr>
                <w:rFonts w:hint="cs"/>
                <w:rtl/>
                <w:lang w:bidi="ar-JO"/>
              </w:rPr>
              <w:t>؛ القرارات</w:t>
            </w:r>
            <w:r w:rsidR="00676FEB">
              <w:rPr>
                <w:rFonts w:hint="eastAsia"/>
                <w:rtl/>
                <w:lang w:bidi="ar-JO"/>
              </w:rPr>
              <w:t> </w:t>
            </w:r>
            <w:r w:rsidRPr="00981ED6">
              <w:rPr>
                <w:lang w:bidi="ar-EG"/>
              </w:rPr>
              <w:t>187</w:t>
            </w:r>
            <w:r w:rsidR="00676FEB">
              <w:rPr>
                <w:rFonts w:hint="eastAsia"/>
                <w:rtl/>
                <w:lang w:bidi="ar-JO"/>
              </w:rPr>
              <w:t> </w:t>
            </w:r>
            <w:r w:rsidRPr="00981ED6">
              <w:rPr>
                <w:rFonts w:hint="cs"/>
                <w:rtl/>
                <w:lang w:bidi="ar-JO"/>
              </w:rPr>
              <w:t xml:space="preserve">(بوسان، </w:t>
            </w:r>
            <w:r w:rsidRPr="00981ED6">
              <w:rPr>
                <w:lang w:bidi="ar-EG"/>
              </w:rPr>
              <w:t>2014</w:t>
            </w:r>
            <w:r w:rsidRPr="00981ED6">
              <w:rPr>
                <w:rFonts w:hint="cs"/>
                <w:rtl/>
                <w:lang w:bidi="ar-JO"/>
              </w:rPr>
              <w:t>) و</w:t>
            </w:r>
            <w:r w:rsidRPr="00981ED6">
              <w:rPr>
                <w:lang w:bidi="ar-EG"/>
              </w:rPr>
              <w:t>158</w:t>
            </w:r>
            <w:r w:rsidRPr="00981ED6">
              <w:rPr>
                <w:rFonts w:hint="cs"/>
                <w:rtl/>
                <w:lang w:bidi="ar-JO"/>
              </w:rPr>
              <w:t xml:space="preserve"> و</w:t>
            </w:r>
            <w:r w:rsidRPr="00981ED6">
              <w:rPr>
                <w:lang w:bidi="ar-EG"/>
              </w:rPr>
              <w:t>169</w:t>
            </w:r>
            <w:r w:rsidRPr="00981ED6">
              <w:rPr>
                <w:rFonts w:hint="cs"/>
                <w:rtl/>
                <w:lang w:bidi="ar-JO"/>
              </w:rPr>
              <w:t xml:space="preserve"> (المراجَعان في بوسان، </w:t>
            </w:r>
            <w:r w:rsidRPr="00981ED6">
              <w:rPr>
                <w:lang w:bidi="ar-EG"/>
              </w:rPr>
              <w:t>2014</w:t>
            </w:r>
            <w:r w:rsidRPr="00981ED6">
              <w:rPr>
                <w:rFonts w:hint="cs"/>
                <w:rtl/>
                <w:lang w:bidi="ar-JO"/>
              </w:rPr>
              <w:t>) لمؤتمر المندوبين المفوضين لعام</w:t>
            </w:r>
            <w:r w:rsidRPr="00981ED6">
              <w:rPr>
                <w:rFonts w:hint="eastAsia"/>
                <w:rtl/>
                <w:lang w:bidi="ar-JO"/>
              </w:rPr>
              <w:t> </w:t>
            </w:r>
            <w:r w:rsidRPr="00981ED6">
              <w:rPr>
                <w:lang w:bidi="ar-EG"/>
              </w:rPr>
              <w:t>2014</w:t>
            </w:r>
            <w:r w:rsidRPr="00981ED6">
              <w:rPr>
                <w:rFonts w:hint="cs"/>
                <w:rtl/>
                <w:lang w:bidi="ar-JO"/>
              </w:rPr>
              <w:t xml:space="preserve"> </w:t>
            </w:r>
            <w:r w:rsidRPr="00981ED6">
              <w:rPr>
                <w:lang w:bidi="ar-EG"/>
              </w:rPr>
              <w:t>(PP-14)</w:t>
            </w:r>
          </w:p>
          <w:p w:rsidR="0056509A" w:rsidRPr="0056509A" w:rsidRDefault="0056509A" w:rsidP="006E77E7">
            <w:pPr>
              <w:tabs>
                <w:tab w:val="clear" w:pos="1134"/>
                <w:tab w:val="left" w:pos="1701"/>
              </w:tabs>
              <w:spacing w:before="60" w:after="60"/>
              <w:jc w:val="left"/>
              <w:rPr>
                <w:sz w:val="2"/>
                <w:szCs w:val="2"/>
                <w:rtl/>
                <w:lang w:bidi="ar-EG"/>
              </w:rPr>
            </w:pPr>
          </w:p>
        </w:tc>
      </w:tr>
    </w:tbl>
    <w:p w:rsidR="006E77E7" w:rsidRDefault="006E77E7" w:rsidP="008B5B5D">
      <w:pPr>
        <w:rPr>
          <w:rtl/>
          <w:lang w:bidi="ar-EG"/>
        </w:rPr>
      </w:pPr>
      <w:r>
        <w:rPr>
          <w:rtl/>
          <w:lang w:bidi="ar-EG"/>
        </w:rPr>
        <w:br w:type="page"/>
      </w:r>
    </w:p>
    <w:p w:rsidR="00981ED6" w:rsidRPr="00D54F77" w:rsidRDefault="00981ED6" w:rsidP="00981ED6">
      <w:pPr>
        <w:pStyle w:val="Heading1"/>
        <w:rPr>
          <w:rtl/>
        </w:rPr>
      </w:pPr>
      <w:r w:rsidRPr="00D54F77">
        <w:lastRenderedPageBreak/>
        <w:t>1</w:t>
      </w:r>
      <w:r w:rsidRPr="00D54F77">
        <w:tab/>
      </w:r>
      <w:r w:rsidRPr="00D54F77">
        <w:rPr>
          <w:rFonts w:hint="cs"/>
          <w:rtl/>
        </w:rPr>
        <w:t>معلومات أساسية</w:t>
      </w:r>
    </w:p>
    <w:p w:rsidR="00981ED6" w:rsidRDefault="00981ED6" w:rsidP="00981ED6">
      <w:pPr>
        <w:rPr>
          <w:rtl/>
          <w:lang w:bidi="ar-EG"/>
        </w:rPr>
      </w:pPr>
      <w:r w:rsidRPr="00D54F77">
        <w:rPr>
          <w:rFonts w:hint="cs"/>
          <w:rtl/>
        </w:rPr>
        <w:t>بغية تعزيز التعاون بين الدول الأعضاء وأعضاء قطاع تنمية الاتصالات</w:t>
      </w:r>
      <w:r>
        <w:rPr>
          <w:rFonts w:hint="cs"/>
          <w:rtl/>
          <w:lang w:bidi="ar-EG"/>
        </w:rPr>
        <w:t xml:space="preserve"> في الاتحاد</w:t>
      </w:r>
      <w:r w:rsidRPr="00D54F77">
        <w:rPr>
          <w:rFonts w:hint="cs"/>
          <w:rtl/>
        </w:rPr>
        <w:t xml:space="preserve"> والهيئات الأكاديمية المنضمة إليه والمنتسب</w:t>
      </w:r>
      <w:r>
        <w:rPr>
          <w:rFonts w:hint="cs"/>
          <w:rtl/>
        </w:rPr>
        <w:t>ين إليه</w:t>
      </w:r>
      <w:r w:rsidRPr="00D54F77">
        <w:rPr>
          <w:rFonts w:hint="cs"/>
          <w:rtl/>
        </w:rPr>
        <w:t xml:space="preserve">، راجع المؤتمر العالمي لتنمية الاتصالات لعام </w:t>
      </w:r>
      <w:r w:rsidRPr="00D54F77">
        <w:rPr>
          <w:lang w:bidi="ar-EG"/>
        </w:rPr>
        <w:t>2014</w:t>
      </w:r>
      <w:r w:rsidRPr="00D54F77">
        <w:rPr>
          <w:rFonts w:hint="cs"/>
          <w:rtl/>
        </w:rPr>
        <w:t xml:space="preserve"> </w:t>
      </w:r>
      <w:r w:rsidRPr="00D54F77">
        <w:rPr>
          <w:lang w:bidi="ar-EG"/>
        </w:rPr>
        <w:t>(WTDC-14)</w:t>
      </w:r>
      <w:r w:rsidRPr="00D54F77">
        <w:rPr>
          <w:rFonts w:hint="cs"/>
          <w:rtl/>
        </w:rPr>
        <w:t xml:space="preserve"> القرار </w:t>
      </w:r>
      <w:r w:rsidRPr="00D54F77">
        <w:rPr>
          <w:lang w:bidi="ar-EG"/>
        </w:rPr>
        <w:t>71</w:t>
      </w:r>
      <w:r w:rsidRPr="00D54F77">
        <w:rPr>
          <w:rFonts w:hint="cs"/>
          <w:rtl/>
        </w:rPr>
        <w:t xml:space="preserve"> واعتمده.</w:t>
      </w:r>
      <w:r>
        <w:rPr>
          <w:rFonts w:hint="cs"/>
          <w:rtl/>
        </w:rPr>
        <w:t xml:space="preserve"> </w:t>
      </w:r>
      <w:r>
        <w:rPr>
          <w:rFonts w:hint="cs"/>
          <w:rtl/>
          <w:lang w:bidi="ar-EG"/>
        </w:rPr>
        <w:t>كما أقر المؤتمر العالمي لتنمية الاتصالات لعام</w:t>
      </w:r>
      <w:r>
        <w:rPr>
          <w:rFonts w:hint="eastAsia"/>
          <w:rtl/>
          <w:lang w:bidi="ar-EG"/>
        </w:rPr>
        <w:t> </w:t>
      </w:r>
      <w:r>
        <w:rPr>
          <w:lang w:bidi="ar-EG"/>
        </w:rPr>
        <w:t>2014</w:t>
      </w:r>
      <w:r>
        <w:rPr>
          <w:rFonts w:hint="cs"/>
          <w:rtl/>
          <w:lang w:bidi="ar-EG"/>
        </w:rPr>
        <w:t xml:space="preserve"> </w:t>
      </w:r>
      <w:r>
        <w:rPr>
          <w:lang w:bidi="ar-EG"/>
        </w:rPr>
        <w:t>(WTDC</w:t>
      </w:r>
      <w:r>
        <w:rPr>
          <w:lang w:bidi="ar-EG"/>
        </w:rPr>
        <w:noBreakHyphen/>
        <w:t>14)</w:t>
      </w:r>
      <w:r>
        <w:rPr>
          <w:rFonts w:hint="cs"/>
          <w:rtl/>
          <w:lang w:bidi="ar-EG"/>
        </w:rPr>
        <w:t xml:space="preserve"> بأهمية التعاون مع القطاع الخاص كأحد العوامل الحاسمة للنجاح في تحقيق رسالة قطاع تنمية الاتصالات كما هو بارز في النواتج والقرارات التي اعتمدت أثناء المؤتمر.</w:t>
      </w:r>
    </w:p>
    <w:p w:rsidR="00981ED6" w:rsidRPr="005F0EC7" w:rsidRDefault="00981ED6" w:rsidP="00981ED6">
      <w:pPr>
        <w:rPr>
          <w:rtl/>
          <w:lang w:val="en-CA" w:bidi="ar-EG"/>
        </w:rPr>
      </w:pPr>
      <w:r>
        <w:rPr>
          <w:rFonts w:hint="cs"/>
          <w:rtl/>
          <w:lang w:bidi="ar-EG"/>
        </w:rPr>
        <w:t xml:space="preserve">وبالإضافة إلى ذلك، </w:t>
      </w:r>
      <w:r>
        <w:rPr>
          <w:rFonts w:hint="cs"/>
          <w:rtl/>
          <w:lang w:bidi="ar-JO"/>
        </w:rPr>
        <w:t xml:space="preserve">اعتمد </w:t>
      </w:r>
      <w:r w:rsidRPr="00E90EC1">
        <w:rPr>
          <w:rFonts w:hint="cs"/>
          <w:rtl/>
          <w:lang w:bidi="ar-JO"/>
        </w:rPr>
        <w:t>مؤتمر المندوبين المفوضين لعام</w:t>
      </w:r>
      <w:r>
        <w:rPr>
          <w:rFonts w:hint="eastAsia"/>
          <w:rtl/>
          <w:lang w:bidi="ar-JO"/>
        </w:rPr>
        <w:t> </w:t>
      </w:r>
      <w:r w:rsidRPr="00E90EC1">
        <w:rPr>
          <w:lang w:bidi="ar-SY"/>
        </w:rPr>
        <w:t>2014</w:t>
      </w:r>
      <w:r>
        <w:rPr>
          <w:rFonts w:hint="eastAsia"/>
          <w:rtl/>
          <w:lang w:bidi="ar-JO"/>
        </w:rPr>
        <w:t> </w:t>
      </w:r>
      <w:r w:rsidRPr="00E90EC1">
        <w:rPr>
          <w:lang w:bidi="ar-SY"/>
        </w:rPr>
        <w:t>(PP-14)</w:t>
      </w:r>
      <w:r>
        <w:rPr>
          <w:rFonts w:hint="cs"/>
          <w:rtl/>
          <w:lang w:bidi="ar-SY"/>
        </w:rPr>
        <w:t xml:space="preserve"> العديد من القرارات المتعلقة بالعضوية، مثل القرار</w:t>
      </w:r>
      <w:r>
        <w:rPr>
          <w:rFonts w:hint="eastAsia"/>
          <w:rtl/>
          <w:lang w:bidi="ar-SY"/>
        </w:rPr>
        <w:t> </w:t>
      </w:r>
      <w:r>
        <w:rPr>
          <w:lang w:val="en-CA" w:bidi="ar-SY"/>
        </w:rPr>
        <w:t>187</w:t>
      </w:r>
      <w:r>
        <w:rPr>
          <w:rFonts w:hint="cs"/>
          <w:rtl/>
          <w:lang w:val="en-CA" w:bidi="ar-EG"/>
        </w:rPr>
        <w:t xml:space="preserve"> الذي يكلف المجلس باستعراض عضوية القطاع من خلال</w:t>
      </w:r>
      <w:r w:rsidRPr="005F0EC7">
        <w:rPr>
          <w:rtl/>
        </w:rPr>
        <w:t xml:space="preserve"> </w:t>
      </w:r>
      <w:r w:rsidRPr="005F0EC7">
        <w:rPr>
          <w:rtl/>
          <w:lang w:val="en-CA" w:bidi="ar-EG"/>
        </w:rPr>
        <w:t>فريق العمل التابع للمجلس والمعني بالموارد المالية والبشرية</w:t>
      </w:r>
      <w:r>
        <w:rPr>
          <w:rFonts w:hint="eastAsia"/>
          <w:rtl/>
          <w:lang w:val="en-CA" w:bidi="ar-EG"/>
        </w:rPr>
        <w:t> </w:t>
      </w:r>
      <w:r>
        <w:rPr>
          <w:lang w:val="en-CA" w:bidi="ar-EG"/>
        </w:rPr>
        <w:t>(CWG</w:t>
      </w:r>
      <w:r>
        <w:rPr>
          <w:lang w:val="en-CA" w:bidi="ar-EG"/>
        </w:rPr>
        <w:noBreakHyphen/>
        <w:t>FHR)</w:t>
      </w:r>
      <w:r>
        <w:rPr>
          <w:rFonts w:hint="cs"/>
          <w:rtl/>
          <w:lang w:val="en-CA" w:bidi="ar-EG"/>
        </w:rPr>
        <w:t xml:space="preserve"> والقرار</w:t>
      </w:r>
      <w:r>
        <w:rPr>
          <w:rFonts w:hint="eastAsia"/>
          <w:rtl/>
          <w:lang w:val="en-CA" w:bidi="ar-EG"/>
        </w:rPr>
        <w:t> </w:t>
      </w:r>
      <w:r>
        <w:rPr>
          <w:lang w:val="en-CA" w:bidi="ar-EG"/>
        </w:rPr>
        <w:t>158</w:t>
      </w:r>
      <w:r>
        <w:rPr>
          <w:rFonts w:hint="cs"/>
          <w:rtl/>
          <w:lang w:val="en-CA" w:bidi="ar-EG"/>
        </w:rPr>
        <w:t xml:space="preserve"> الذي يتناول جمع إيرادات إضافية للاتحاد.</w:t>
      </w:r>
    </w:p>
    <w:p w:rsidR="00981ED6" w:rsidRPr="00E83698" w:rsidRDefault="00981ED6" w:rsidP="00981ED6">
      <w:pPr>
        <w:rPr>
          <w:spacing w:val="-4"/>
          <w:rtl/>
        </w:rPr>
      </w:pPr>
      <w:r w:rsidRPr="00E83698">
        <w:rPr>
          <w:rFonts w:hint="cs"/>
          <w:spacing w:val="-4"/>
          <w:rtl/>
          <w:lang w:bidi="ar-EG"/>
        </w:rPr>
        <w:t xml:space="preserve">وبشكل أكثر تحديداً، يكلف القرار </w:t>
      </w:r>
      <w:r w:rsidRPr="00E83698">
        <w:rPr>
          <w:spacing w:val="-4"/>
          <w:lang w:bidi="ar-EG"/>
        </w:rPr>
        <w:t>187</w:t>
      </w:r>
      <w:r w:rsidRPr="00E83698">
        <w:rPr>
          <w:rFonts w:hint="cs"/>
          <w:spacing w:val="-4"/>
          <w:rtl/>
          <w:lang w:bidi="ar-EG"/>
        </w:rPr>
        <w:t xml:space="preserve"> </w:t>
      </w:r>
      <w:r w:rsidRPr="00E83698">
        <w:rPr>
          <w:rFonts w:hint="cs"/>
          <w:spacing w:val="-4"/>
          <w:rtl/>
          <w:lang w:bidi="ar-JO"/>
        </w:rPr>
        <w:t xml:space="preserve">(بوسان، </w:t>
      </w:r>
      <w:r w:rsidRPr="00E83698">
        <w:rPr>
          <w:spacing w:val="-4"/>
          <w:lang w:bidi="ar-SY"/>
        </w:rPr>
        <w:t>2014</w:t>
      </w:r>
      <w:r w:rsidRPr="00E83698">
        <w:rPr>
          <w:rFonts w:hint="cs"/>
          <w:spacing w:val="-4"/>
          <w:rtl/>
          <w:lang w:bidi="ar-JO"/>
        </w:rPr>
        <w:t xml:space="preserve">) </w:t>
      </w:r>
      <w:r w:rsidRPr="00E83698">
        <w:rPr>
          <w:rFonts w:hint="cs"/>
          <w:spacing w:val="-4"/>
          <w:rtl/>
          <w:lang w:bidi="ar-EG"/>
        </w:rPr>
        <w:t>المجلس</w:t>
      </w:r>
      <w:r w:rsidR="00B948D3" w:rsidRPr="00E83698">
        <w:rPr>
          <w:rFonts w:hint="cs"/>
          <w:spacing w:val="-4"/>
          <w:rtl/>
          <w:lang w:bidi="ar-EG"/>
        </w:rPr>
        <w:t>:</w:t>
      </w:r>
      <w:r w:rsidRPr="00E83698">
        <w:rPr>
          <w:rFonts w:hint="cs"/>
          <w:spacing w:val="-4"/>
          <w:rtl/>
          <w:lang w:bidi="ar-EG"/>
        </w:rPr>
        <w:t xml:space="preserve"> باستعراض </w:t>
      </w:r>
      <w:r w:rsidRPr="00E83698">
        <w:rPr>
          <w:rFonts w:hint="cs"/>
          <w:spacing w:val="-4"/>
          <w:rtl/>
        </w:rPr>
        <w:t>الهيكل الحالي للعضوية، والمنافع، ومنهجيات التسعير، والتطبيق العملي للحقوق والواجبات والمعايير المعمول بها حالياً فيما يخص الإعفاء من رسوم العضوية؛ ووضع مبادئ توجيهية وتوفير تدريب لرؤساء لجان الدراسات ونواب رؤسائها ومستشاريها؛ ودراسة إمكانية استحداث فئة جديدة لمشاركة الكيانات غير</w:t>
      </w:r>
      <w:r w:rsidRPr="00E83698">
        <w:rPr>
          <w:rFonts w:hint="eastAsia"/>
          <w:spacing w:val="-4"/>
          <w:rtl/>
        </w:rPr>
        <w:t> </w:t>
      </w:r>
      <w:r w:rsidRPr="00E83698">
        <w:rPr>
          <w:rFonts w:hint="cs"/>
          <w:spacing w:val="-4"/>
          <w:rtl/>
        </w:rPr>
        <w:t>الهادفة للربح. كما أن القرار</w:t>
      </w:r>
      <w:r w:rsidRPr="00E83698">
        <w:rPr>
          <w:rFonts w:hint="eastAsia"/>
          <w:spacing w:val="-4"/>
          <w:rtl/>
        </w:rPr>
        <w:t> </w:t>
      </w:r>
      <w:r w:rsidRPr="00E83698">
        <w:rPr>
          <w:spacing w:val="-4"/>
          <w:lang w:bidi="ar-EG"/>
        </w:rPr>
        <w:t>187</w:t>
      </w:r>
      <w:r w:rsidRPr="00E83698">
        <w:rPr>
          <w:rFonts w:hint="cs"/>
          <w:spacing w:val="-4"/>
          <w:rtl/>
        </w:rPr>
        <w:t xml:space="preserve"> قضى بتكليف المجلس بأن يضع استراتيجية شاملة للتشاور مع جميع الأعضاء بغية ضمان النظر الوافي في</w:t>
      </w:r>
      <w:r w:rsidRPr="00E83698">
        <w:rPr>
          <w:rFonts w:hint="eastAsia"/>
          <w:spacing w:val="-4"/>
          <w:rtl/>
        </w:rPr>
        <w:t> </w:t>
      </w:r>
      <w:r w:rsidR="00687CA9" w:rsidRPr="00E83698">
        <w:rPr>
          <w:rFonts w:hint="cs"/>
          <w:spacing w:val="-4"/>
          <w:rtl/>
        </w:rPr>
        <w:t>جميع الآراء.</w:t>
      </w:r>
    </w:p>
    <w:p w:rsidR="00981ED6" w:rsidRPr="00737F30" w:rsidRDefault="00981ED6" w:rsidP="00A26587">
      <w:pPr>
        <w:rPr>
          <w:rtl/>
          <w:lang w:val="en-CA" w:bidi="ar-EG"/>
        </w:rPr>
      </w:pPr>
      <w:r>
        <w:rPr>
          <w:rFonts w:hint="cs"/>
          <w:rtl/>
        </w:rPr>
        <w:t xml:space="preserve">وكما طلب المجلس في دورته لعام </w:t>
      </w:r>
      <w:r>
        <w:rPr>
          <w:lang w:val="en-CA"/>
        </w:rPr>
        <w:t>2016</w:t>
      </w:r>
      <w:r>
        <w:rPr>
          <w:rFonts w:hint="cs"/>
          <w:rtl/>
          <w:lang w:val="en-CA" w:bidi="ar-EG"/>
        </w:rPr>
        <w:t xml:space="preserve">، واصل الفريق </w:t>
      </w:r>
      <w:r>
        <w:rPr>
          <w:lang w:val="en-CA" w:bidi="ar-EG"/>
        </w:rPr>
        <w:t>CWG</w:t>
      </w:r>
      <w:r>
        <w:rPr>
          <w:lang w:val="en-CA" w:bidi="ar-EG"/>
        </w:rPr>
        <w:noBreakHyphen/>
        <w:t>FHR</w:t>
      </w:r>
      <w:r>
        <w:rPr>
          <w:rFonts w:hint="cs"/>
          <w:rtl/>
          <w:lang w:val="en-CA" w:bidi="ar-EG"/>
        </w:rPr>
        <w:t xml:space="preserve"> استعراض مشاركة أعضاء القطاع والمنتسبين إليه والهيئات </w:t>
      </w:r>
      <w:r w:rsidRPr="00737F30">
        <w:rPr>
          <w:rFonts w:hint="cs"/>
          <w:rtl/>
          <w:lang w:val="en-CA" w:bidi="ar-JO"/>
        </w:rPr>
        <w:t>الأكاديمية المنضمة إليه</w:t>
      </w:r>
      <w:r>
        <w:rPr>
          <w:rFonts w:hint="cs"/>
          <w:rtl/>
          <w:lang w:val="en-CA" w:bidi="ar-JO"/>
        </w:rPr>
        <w:t xml:space="preserve"> وسيقدم تقريراً عن ذلك إلى </w:t>
      </w:r>
      <w:r>
        <w:rPr>
          <w:rFonts w:hint="cs"/>
          <w:rtl/>
        </w:rPr>
        <w:t xml:space="preserve">المجلس في دورته لعام </w:t>
      </w:r>
      <w:r>
        <w:rPr>
          <w:lang w:val="en-CA"/>
        </w:rPr>
        <w:t>2017</w:t>
      </w:r>
      <w:r>
        <w:rPr>
          <w:rFonts w:hint="cs"/>
          <w:rtl/>
          <w:lang w:val="en-CA" w:bidi="ar-EG"/>
        </w:rPr>
        <w:t>. ويشتمل تقرير رئيس الفريق</w:t>
      </w:r>
      <w:r w:rsidR="0054132D">
        <w:rPr>
          <w:rFonts w:hint="eastAsia"/>
          <w:rtl/>
          <w:lang w:val="en-CA" w:bidi="ar-EG"/>
        </w:rPr>
        <w:t> </w:t>
      </w:r>
      <w:r>
        <w:rPr>
          <w:lang w:val="en-CA" w:bidi="ar-EG"/>
        </w:rPr>
        <w:t>CWG</w:t>
      </w:r>
      <w:r>
        <w:rPr>
          <w:lang w:val="en-CA" w:bidi="ar-EG"/>
        </w:rPr>
        <w:noBreakHyphen/>
        <w:t>FHR</w:t>
      </w:r>
      <w:r>
        <w:rPr>
          <w:rFonts w:hint="cs"/>
          <w:rtl/>
          <w:lang w:val="en-CA" w:bidi="ar-EG"/>
        </w:rPr>
        <w:t xml:space="preserve"> إلى </w:t>
      </w:r>
      <w:r w:rsidR="001D080E">
        <w:rPr>
          <w:rFonts w:hint="cs"/>
          <w:rtl/>
        </w:rPr>
        <w:t>المجلس في</w:t>
      </w:r>
      <w:r w:rsidR="001D080E">
        <w:rPr>
          <w:rFonts w:hint="eastAsia"/>
          <w:rtl/>
        </w:rPr>
        <w:t> </w:t>
      </w:r>
      <w:r>
        <w:rPr>
          <w:rFonts w:hint="cs"/>
          <w:rtl/>
        </w:rPr>
        <w:t xml:space="preserve">دورته لعام </w:t>
      </w:r>
      <w:r>
        <w:rPr>
          <w:lang w:val="en-CA"/>
        </w:rPr>
        <w:t>2017</w:t>
      </w:r>
      <w:r>
        <w:rPr>
          <w:rFonts w:hint="cs"/>
          <w:rtl/>
          <w:lang w:val="en-CA"/>
        </w:rPr>
        <w:t xml:space="preserve"> على تحليل وتوصيات، وبصفة خاصة بشأن مواضيع </w:t>
      </w:r>
      <w:r w:rsidRPr="00D54F77">
        <w:rPr>
          <w:rFonts w:hint="cs"/>
          <w:rtl/>
        </w:rPr>
        <w:t>الإعفاء من رسوم العضوية</w:t>
      </w:r>
      <w:r>
        <w:rPr>
          <w:rStyle w:val="FootnoteReference"/>
          <w:rtl/>
        </w:rPr>
        <w:footnoteReference w:id="1"/>
      </w:r>
      <w:r>
        <w:rPr>
          <w:rFonts w:hint="cs"/>
          <w:rtl/>
        </w:rPr>
        <w:t xml:space="preserve"> فضلاً عن مشاركة </w:t>
      </w:r>
      <w:r w:rsidRPr="00737F30">
        <w:rPr>
          <w:rtl/>
        </w:rPr>
        <w:t>الشركات الصغيرة والمتوسطة</w:t>
      </w:r>
      <w:r w:rsidR="00A26587">
        <w:rPr>
          <w:rFonts w:hint="cs"/>
          <w:rtl/>
        </w:rPr>
        <w:t> </w:t>
      </w:r>
      <w:r>
        <w:t>(</w:t>
      </w:r>
      <w:r w:rsidRPr="00737F30">
        <w:t>SME</w:t>
      </w:r>
      <w:r>
        <w:t>)</w:t>
      </w:r>
      <w:r>
        <w:rPr>
          <w:rFonts w:hint="cs"/>
          <w:rtl/>
          <w:lang w:bidi="ar-EG"/>
        </w:rPr>
        <w:t xml:space="preserve"> في عمل الاتحاد</w:t>
      </w:r>
      <w:r>
        <w:rPr>
          <w:rStyle w:val="FootnoteReference"/>
          <w:rtl/>
          <w:lang w:bidi="ar-EG"/>
        </w:rPr>
        <w:footnoteReference w:id="2"/>
      </w:r>
      <w:r>
        <w:rPr>
          <w:rFonts w:hint="cs"/>
          <w:rtl/>
          <w:lang w:bidi="ar-EG"/>
        </w:rPr>
        <w:t>.</w:t>
      </w:r>
    </w:p>
    <w:p w:rsidR="00981ED6" w:rsidRDefault="00981ED6" w:rsidP="00981ED6">
      <w:pPr>
        <w:rPr>
          <w:rtl/>
          <w:lang w:bidi="ar-EG"/>
        </w:rPr>
      </w:pPr>
      <w:r w:rsidRPr="00D54F77">
        <w:rPr>
          <w:rFonts w:hint="cs"/>
          <w:rtl/>
          <w:lang w:bidi="ar-EG"/>
        </w:rPr>
        <w:t xml:space="preserve">كما أجرى </w:t>
      </w:r>
      <w:r>
        <w:rPr>
          <w:rFonts w:hint="cs"/>
          <w:rtl/>
          <w:lang w:bidi="ar-EG"/>
        </w:rPr>
        <w:t>مؤتمر المندوبين المفوضين لعام </w:t>
      </w:r>
      <w:r>
        <w:rPr>
          <w:lang w:bidi="ar-EG"/>
        </w:rPr>
        <w:t>2014</w:t>
      </w:r>
      <w:r w:rsidRPr="00D54F77">
        <w:rPr>
          <w:rFonts w:hint="cs"/>
          <w:rtl/>
          <w:lang w:bidi="ar-EG"/>
        </w:rPr>
        <w:t xml:space="preserve"> تعديلات هامة على القرار </w:t>
      </w:r>
      <w:r w:rsidRPr="00D54F77">
        <w:rPr>
          <w:lang w:bidi="ar-EG"/>
        </w:rPr>
        <w:t>169</w:t>
      </w:r>
      <w:r w:rsidRPr="00D54F77">
        <w:rPr>
          <w:rFonts w:hint="cs"/>
          <w:rtl/>
          <w:lang w:bidi="ar-EG"/>
        </w:rPr>
        <w:t xml:space="preserve"> بشأن الهيئات الأكاديمية، حيث بموجبها يتيح رسم وحيد للعضوية في</w:t>
      </w:r>
      <w:r w:rsidRPr="00D54F77">
        <w:rPr>
          <w:rFonts w:hint="eastAsia"/>
          <w:rtl/>
          <w:lang w:bidi="ar-EG"/>
        </w:rPr>
        <w:t> </w:t>
      </w:r>
      <w:r w:rsidRPr="00D54F77">
        <w:rPr>
          <w:rFonts w:hint="cs"/>
          <w:rtl/>
          <w:lang w:bidi="ar-EG"/>
        </w:rPr>
        <w:t xml:space="preserve">فئة الهيئات الأكاديمية لهذه الهيئات المشاركة في أعمال جميع القطاعات وكذلك في المؤتمرات العالمية </w:t>
      </w:r>
      <w:r>
        <w:rPr>
          <w:rFonts w:hint="cs"/>
          <w:rtl/>
          <w:lang w:bidi="ar-EG"/>
        </w:rPr>
        <w:t>و</w:t>
      </w:r>
      <w:r w:rsidRPr="00D54F77">
        <w:rPr>
          <w:rFonts w:hint="cs"/>
          <w:rtl/>
          <w:lang w:bidi="ar-EG"/>
        </w:rPr>
        <w:t xml:space="preserve">الإقليمية وورش العمل والأنشطة الخاصة بالاتحاد باستثناء مؤتمرات وضع المعاهدات والمجلس. كما كلف </w:t>
      </w:r>
      <w:r>
        <w:rPr>
          <w:rFonts w:hint="cs"/>
          <w:rtl/>
          <w:lang w:bidi="ar-EG"/>
        </w:rPr>
        <w:t>مؤتمر المندوبين المفوضين</w:t>
      </w:r>
      <w:r w:rsidRPr="00D54F77">
        <w:rPr>
          <w:rFonts w:hint="cs"/>
          <w:rtl/>
          <w:lang w:bidi="ar-EG"/>
        </w:rPr>
        <w:t xml:space="preserve"> </w:t>
      </w:r>
      <w:r>
        <w:rPr>
          <w:rFonts w:hint="cs"/>
          <w:rtl/>
          <w:lang w:bidi="ar-EG"/>
        </w:rPr>
        <w:t>لعام </w:t>
      </w:r>
      <w:r>
        <w:rPr>
          <w:lang w:val="en-CA" w:bidi="ar-EG"/>
        </w:rPr>
        <w:t>2014</w:t>
      </w:r>
      <w:r>
        <w:rPr>
          <w:rFonts w:hint="cs"/>
          <w:rtl/>
          <w:lang w:val="en-CA" w:bidi="ar-EG"/>
        </w:rPr>
        <w:t xml:space="preserve"> </w:t>
      </w:r>
      <w:r w:rsidRPr="00D54F77">
        <w:rPr>
          <w:rFonts w:hint="cs"/>
          <w:rtl/>
          <w:lang w:bidi="ar-EG"/>
        </w:rPr>
        <w:t>مؤتمرات/جمعيات القطاعات بأن تقوم بتكليف الأفرقة الاستشارية الخاصة بها بمواصلة دراسة مدى الحاجة إلى اتخاذ تدابير</w:t>
      </w:r>
      <w:r>
        <w:rPr>
          <w:rFonts w:hint="eastAsia"/>
          <w:rtl/>
        </w:rPr>
        <w:t> </w:t>
      </w:r>
      <w:r w:rsidRPr="00D54F77">
        <w:rPr>
          <w:rFonts w:hint="cs"/>
          <w:rtl/>
          <w:lang w:bidi="ar-EG"/>
        </w:rPr>
        <w:t>إضافية.</w:t>
      </w:r>
    </w:p>
    <w:p w:rsidR="00981ED6" w:rsidRPr="00981ED6" w:rsidRDefault="00981ED6" w:rsidP="00981ED6">
      <w:pPr>
        <w:rPr>
          <w:spacing w:val="-2"/>
          <w:rtl/>
          <w:lang w:val="en-CA" w:bidi="ar-EG"/>
        </w:rPr>
      </w:pPr>
      <w:r w:rsidRPr="00981ED6">
        <w:rPr>
          <w:rFonts w:hint="cs"/>
          <w:spacing w:val="-2"/>
          <w:rtl/>
          <w:lang w:bidi="ar-EG"/>
        </w:rPr>
        <w:t xml:space="preserve">وفيما يتعلق بتنفيذ القرار </w:t>
      </w:r>
      <w:r w:rsidRPr="00981ED6">
        <w:rPr>
          <w:spacing w:val="-2"/>
          <w:lang w:val="en-CA" w:bidi="ar-EG"/>
        </w:rPr>
        <w:t>158</w:t>
      </w:r>
      <w:r w:rsidRPr="00981ED6">
        <w:rPr>
          <w:rFonts w:hint="cs"/>
          <w:spacing w:val="-2"/>
          <w:rtl/>
          <w:lang w:val="en-CA" w:bidi="ar-EG"/>
        </w:rPr>
        <w:t xml:space="preserve">، استعرض الفريق </w:t>
      </w:r>
      <w:r w:rsidRPr="00981ED6">
        <w:rPr>
          <w:spacing w:val="-2"/>
          <w:lang w:val="en-CA" w:bidi="ar-EG"/>
        </w:rPr>
        <w:t>CWG</w:t>
      </w:r>
      <w:r w:rsidRPr="00981ED6">
        <w:rPr>
          <w:spacing w:val="-2"/>
          <w:lang w:val="en-CA" w:bidi="ar-EG"/>
        </w:rPr>
        <w:noBreakHyphen/>
        <w:t>FHR</w:t>
      </w:r>
      <w:r w:rsidRPr="00981ED6">
        <w:rPr>
          <w:rFonts w:hint="cs"/>
          <w:spacing w:val="-2"/>
          <w:rtl/>
          <w:lang w:val="en-CA" w:bidi="ar-EG"/>
        </w:rPr>
        <w:t xml:space="preserve"> وثيقة بعنوان "تح</w:t>
      </w:r>
      <w:r w:rsidRPr="00981ED6">
        <w:rPr>
          <w:spacing w:val="-2"/>
          <w:rtl/>
          <w:lang w:val="en-CA" w:bidi="ar-EG"/>
        </w:rPr>
        <w:t>سين استقرار القاعدة المالية للاتحاد وإمكانية التنبؤ بها</w:t>
      </w:r>
      <w:r w:rsidRPr="00981ED6">
        <w:rPr>
          <w:rFonts w:hint="cs"/>
          <w:spacing w:val="-2"/>
          <w:rtl/>
          <w:lang w:val="en-CA" w:bidi="ar-EG"/>
        </w:rPr>
        <w:t>"</w:t>
      </w:r>
      <w:r w:rsidRPr="00981ED6">
        <w:rPr>
          <w:rStyle w:val="FootnoteReference"/>
          <w:spacing w:val="-2"/>
          <w:rtl/>
          <w:lang w:val="en-CA" w:bidi="ar-EG"/>
        </w:rPr>
        <w:footnoteReference w:id="3"/>
      </w:r>
      <w:r w:rsidRPr="00981ED6">
        <w:rPr>
          <w:rFonts w:hint="cs"/>
          <w:spacing w:val="-2"/>
          <w:rtl/>
          <w:lang w:val="en-CA" w:bidi="ar-EG"/>
        </w:rPr>
        <w:t xml:space="preserve">، التي يجري إحالتها إلى </w:t>
      </w:r>
      <w:r w:rsidRPr="00981ED6">
        <w:rPr>
          <w:rFonts w:hint="cs"/>
          <w:spacing w:val="-2"/>
          <w:rtl/>
        </w:rPr>
        <w:t xml:space="preserve">المجلس في دورته لعام </w:t>
      </w:r>
      <w:r w:rsidRPr="00981ED6">
        <w:rPr>
          <w:spacing w:val="-2"/>
          <w:lang w:val="en-CA"/>
        </w:rPr>
        <w:t>2017</w:t>
      </w:r>
      <w:r w:rsidRPr="00981ED6">
        <w:rPr>
          <w:rFonts w:hint="cs"/>
          <w:spacing w:val="-2"/>
          <w:rtl/>
          <w:lang w:val="en-CA" w:bidi="ar-EG"/>
        </w:rPr>
        <w:t>.</w:t>
      </w:r>
    </w:p>
    <w:p w:rsidR="00981ED6" w:rsidRPr="00D54F77" w:rsidRDefault="00981ED6" w:rsidP="00981ED6">
      <w:pPr>
        <w:rPr>
          <w:rtl/>
        </w:rPr>
      </w:pPr>
      <w:r>
        <w:rPr>
          <w:rFonts w:hint="cs"/>
          <w:rtl/>
        </w:rPr>
        <w:t>وسيواصل</w:t>
      </w:r>
      <w:r w:rsidRPr="00D54F77">
        <w:rPr>
          <w:rFonts w:hint="cs"/>
          <w:rtl/>
        </w:rPr>
        <w:t xml:space="preserve"> مكتب تنمية الاتصالات </w:t>
      </w:r>
      <w:r>
        <w:rPr>
          <w:rFonts w:hint="cs"/>
          <w:rtl/>
        </w:rPr>
        <w:t xml:space="preserve">اتخاذ </w:t>
      </w:r>
      <w:r w:rsidRPr="00D54F77">
        <w:rPr>
          <w:rFonts w:hint="cs"/>
          <w:rtl/>
        </w:rPr>
        <w:t>التدابير اللازمة لتنفيذ ما خلص إليه فريق العمل التابع للمجلس والمعني بالموارد المالية والبشرية</w:t>
      </w:r>
      <w:r w:rsidRPr="00D54F77">
        <w:rPr>
          <w:rFonts w:hint="eastAsia"/>
          <w:rtl/>
        </w:rPr>
        <w:t> </w:t>
      </w:r>
      <w:r w:rsidRPr="00D54F77">
        <w:rPr>
          <w:rFonts w:hint="cs"/>
          <w:rtl/>
        </w:rPr>
        <w:t>والمجلس وذلك بالتشاور مع جميع اجتماعات قطاع</w:t>
      </w:r>
      <w:r>
        <w:rPr>
          <w:rFonts w:hint="cs"/>
          <w:rtl/>
        </w:rPr>
        <w:t xml:space="preserve"> تنمية الاتصالات</w:t>
      </w:r>
      <w:r w:rsidRPr="00D54F77">
        <w:rPr>
          <w:rFonts w:hint="cs"/>
          <w:rtl/>
        </w:rPr>
        <w:t xml:space="preserve"> ذات الصلة، بما في ذلك اجتماعات الفريق الاستشاري لتنمية الاتصالات</w:t>
      </w:r>
      <w:r w:rsidRPr="00D54F77">
        <w:rPr>
          <w:rFonts w:hint="eastAsia"/>
          <w:rtl/>
        </w:rPr>
        <w:t> </w:t>
      </w:r>
      <w:r w:rsidRPr="00D54F77">
        <w:rPr>
          <w:lang w:bidi="ar-EG"/>
        </w:rPr>
        <w:t>(TDAG)</w:t>
      </w:r>
      <w:r w:rsidRPr="00D54F77">
        <w:rPr>
          <w:rFonts w:hint="cs"/>
          <w:rtl/>
          <w:lang w:bidi="ar-EG"/>
        </w:rPr>
        <w:t xml:space="preserve"> </w:t>
      </w:r>
      <w:r w:rsidRPr="00D54F77">
        <w:rPr>
          <w:rFonts w:hint="cs"/>
          <w:rtl/>
        </w:rPr>
        <w:t>ولجان دراسات قطاع تنمية</w:t>
      </w:r>
      <w:r w:rsidRPr="00D54F77">
        <w:rPr>
          <w:rFonts w:hint="eastAsia"/>
          <w:rtl/>
        </w:rPr>
        <w:t> </w:t>
      </w:r>
      <w:r w:rsidRPr="00D54F77">
        <w:rPr>
          <w:rFonts w:hint="cs"/>
          <w:rtl/>
        </w:rPr>
        <w:t>الاتصالات.</w:t>
      </w:r>
    </w:p>
    <w:p w:rsidR="00981ED6" w:rsidRPr="00D54F77" w:rsidRDefault="00981ED6" w:rsidP="00981ED6">
      <w:pPr>
        <w:pStyle w:val="Heading1"/>
        <w:rPr>
          <w:rtl/>
        </w:rPr>
      </w:pPr>
      <w:r w:rsidRPr="00D54F77">
        <w:t>2</w:t>
      </w:r>
      <w:r w:rsidRPr="00D54F77">
        <w:tab/>
      </w:r>
      <w:r w:rsidRPr="00D54F77">
        <w:rPr>
          <w:rFonts w:hint="cs"/>
          <w:rtl/>
        </w:rPr>
        <w:t>الأهداف الاستراتيجية</w:t>
      </w:r>
    </w:p>
    <w:p w:rsidR="00981ED6" w:rsidRPr="00981ED6" w:rsidRDefault="00981ED6" w:rsidP="00981ED6">
      <w:pPr>
        <w:rPr>
          <w:b/>
          <w:bCs/>
          <w:spacing w:val="-4"/>
          <w:rtl/>
          <w:lang w:bidi="ar-EG"/>
        </w:rPr>
      </w:pPr>
      <w:r w:rsidRPr="00981ED6">
        <w:rPr>
          <w:rFonts w:hint="cs"/>
          <w:spacing w:val="-4"/>
          <w:rtl/>
        </w:rPr>
        <w:t xml:space="preserve">وفقاً لنتائج المؤتمر العالمي لتنمية الاتصالات لعام </w:t>
      </w:r>
      <w:r w:rsidRPr="00981ED6">
        <w:rPr>
          <w:spacing w:val="-4"/>
          <w:lang w:bidi="ar-EG"/>
        </w:rPr>
        <w:t>2014</w:t>
      </w:r>
      <w:r w:rsidRPr="00981ED6">
        <w:rPr>
          <w:rFonts w:hint="cs"/>
          <w:spacing w:val="-4"/>
          <w:rtl/>
        </w:rPr>
        <w:t xml:space="preserve"> </w:t>
      </w:r>
      <w:r w:rsidRPr="00981ED6">
        <w:rPr>
          <w:spacing w:val="-4"/>
          <w:lang w:bidi="ar-EG"/>
        </w:rPr>
        <w:t>(WTDC-14)</w:t>
      </w:r>
      <w:r w:rsidRPr="00981ED6">
        <w:rPr>
          <w:rFonts w:hint="cs"/>
          <w:spacing w:val="-4"/>
          <w:rtl/>
        </w:rPr>
        <w:t xml:space="preserve"> ومؤتمر المندوبين </w:t>
      </w:r>
      <w:r w:rsidRPr="00981ED6">
        <w:rPr>
          <w:rFonts w:hint="cs"/>
          <w:spacing w:val="-4"/>
          <w:rtl/>
          <w:lang w:bidi="ar-JO"/>
        </w:rPr>
        <w:t xml:space="preserve">المفوضين لعام </w:t>
      </w:r>
      <w:r w:rsidRPr="00981ED6">
        <w:rPr>
          <w:spacing w:val="-4"/>
          <w:lang w:bidi="ar-EG"/>
        </w:rPr>
        <w:t>2014</w:t>
      </w:r>
      <w:r w:rsidRPr="00981ED6">
        <w:rPr>
          <w:rFonts w:hint="cs"/>
          <w:spacing w:val="-4"/>
          <w:rtl/>
          <w:lang w:bidi="ar-JO"/>
        </w:rPr>
        <w:t xml:space="preserve"> </w:t>
      </w:r>
      <w:r w:rsidRPr="00981ED6">
        <w:rPr>
          <w:spacing w:val="-4"/>
          <w:lang w:bidi="ar-EG"/>
        </w:rPr>
        <w:t>(PP-14)</w:t>
      </w:r>
      <w:r w:rsidRPr="00981ED6">
        <w:rPr>
          <w:rFonts w:hint="cs"/>
          <w:spacing w:val="-4"/>
          <w:rtl/>
        </w:rPr>
        <w:t xml:space="preserve"> عمل مكتب تنمية الاتصالات، بالتنسيق والتعاون الوثيقين مع الأمانة العامة والمكتبين الآخرين والمكاتب الإقليمية/مكاتب المناطق، لتحقيق هدفين رئيسيين</w:t>
      </w:r>
      <w:r w:rsidRPr="00981ED6">
        <w:rPr>
          <w:spacing w:val="-4"/>
          <w:rtl/>
        </w:rPr>
        <w:t>:</w:t>
      </w:r>
    </w:p>
    <w:p w:rsidR="00981ED6" w:rsidRPr="00B719E6" w:rsidRDefault="00981ED6" w:rsidP="00981ED6">
      <w:pPr>
        <w:pStyle w:val="enumlev1"/>
        <w:rPr>
          <w:rtl/>
          <w:lang w:bidi="ar-SY"/>
        </w:rPr>
      </w:pPr>
      <w:r w:rsidRPr="00B719E6">
        <w:rPr>
          <w:lang w:bidi="ar-EG"/>
        </w:rPr>
        <w:t>•</w:t>
      </w:r>
      <w:r w:rsidRPr="00B719E6">
        <w:rPr>
          <w:lang w:bidi="ar-EG"/>
        </w:rPr>
        <w:tab/>
      </w:r>
      <w:r w:rsidRPr="00B719E6">
        <w:rPr>
          <w:rFonts w:hint="cs"/>
          <w:rtl/>
          <w:lang w:bidi="ar-EG"/>
        </w:rPr>
        <w:t>التواصل و</w:t>
      </w:r>
      <w:r w:rsidRPr="00B719E6">
        <w:rPr>
          <w:rFonts w:hint="cs"/>
          <w:rtl/>
          <w:lang w:bidi="ar-SY"/>
        </w:rPr>
        <w:t>جلب المزيد من الكيانات لكي تنضم إلى القطاع بصفة عضو</w:t>
      </w:r>
      <w:r w:rsidR="003934A7">
        <w:rPr>
          <w:rFonts w:hint="cs"/>
          <w:rtl/>
          <w:lang w:bidi="ar-EG"/>
        </w:rPr>
        <w:t xml:space="preserve"> قطاع</w:t>
      </w:r>
      <w:r w:rsidRPr="00B719E6">
        <w:rPr>
          <w:rFonts w:hint="cs"/>
          <w:rtl/>
          <w:lang w:bidi="ar-SY"/>
        </w:rPr>
        <w:t xml:space="preserve"> أو منتسب</w:t>
      </w:r>
      <w:r w:rsidR="00E20273">
        <w:rPr>
          <w:rFonts w:hint="cs"/>
          <w:rtl/>
          <w:lang w:bidi="ar-SY"/>
        </w:rPr>
        <w:t xml:space="preserve"> إليه</w:t>
      </w:r>
      <w:r w:rsidRPr="00B719E6">
        <w:rPr>
          <w:rFonts w:hint="cs"/>
          <w:rtl/>
          <w:lang w:bidi="ar-SY"/>
        </w:rPr>
        <w:t xml:space="preserve"> أو هيئة أكاديمية؛</w:t>
      </w:r>
    </w:p>
    <w:p w:rsidR="00981ED6" w:rsidRPr="00D54F77" w:rsidRDefault="00981ED6" w:rsidP="00EC6A16">
      <w:pPr>
        <w:pStyle w:val="enumlev1"/>
        <w:rPr>
          <w:rtl/>
          <w:lang w:bidi="ar-SY"/>
        </w:rPr>
      </w:pPr>
      <w:r w:rsidRPr="00B719E6">
        <w:rPr>
          <w:lang w:bidi="ar-EG"/>
        </w:rPr>
        <w:t>•</w:t>
      </w:r>
      <w:r w:rsidRPr="00B719E6">
        <w:rPr>
          <w:rtl/>
          <w:lang w:bidi="ar-SY"/>
        </w:rPr>
        <w:tab/>
      </w:r>
      <w:r w:rsidRPr="00B719E6">
        <w:rPr>
          <w:rFonts w:hint="cs"/>
          <w:rtl/>
          <w:lang w:bidi="ar-SY"/>
        </w:rPr>
        <w:t xml:space="preserve">تعزيز مشاركة </w:t>
      </w:r>
      <w:r w:rsidRPr="00B719E6">
        <w:rPr>
          <w:rFonts w:hint="eastAsia"/>
          <w:rtl/>
          <w:lang w:bidi="ar-JO"/>
        </w:rPr>
        <w:t>أعضاء</w:t>
      </w:r>
      <w:r w:rsidRPr="00B719E6">
        <w:rPr>
          <w:rtl/>
          <w:lang w:bidi="ar-JO"/>
        </w:rPr>
        <w:t xml:space="preserve"> </w:t>
      </w:r>
      <w:r w:rsidR="00EC6A16">
        <w:rPr>
          <w:rFonts w:hint="cs"/>
          <w:rtl/>
          <w:lang w:bidi="ar-JO"/>
        </w:rPr>
        <w:t>قطاع تنمية الاتصالات</w:t>
      </w:r>
      <w:r w:rsidRPr="00B719E6">
        <w:rPr>
          <w:rFonts w:hint="cs"/>
          <w:rtl/>
          <w:lang w:bidi="ar-JO"/>
        </w:rPr>
        <w:t xml:space="preserve"> والمنتسبين إليه والهيئات الأكاديمية المنضمة إليه</w:t>
      </w:r>
      <w:r w:rsidRPr="00B719E6">
        <w:rPr>
          <w:rFonts w:hint="cs"/>
          <w:rtl/>
          <w:lang w:bidi="ar-SY"/>
        </w:rPr>
        <w:t xml:space="preserve"> واستبقاءهم.</w:t>
      </w:r>
    </w:p>
    <w:p w:rsidR="00981ED6" w:rsidRPr="00D54F77" w:rsidRDefault="00981ED6" w:rsidP="00981ED6">
      <w:pPr>
        <w:pStyle w:val="Heading1"/>
        <w:rPr>
          <w:rtl/>
        </w:rPr>
      </w:pPr>
      <w:r w:rsidRPr="00D54F77">
        <w:lastRenderedPageBreak/>
        <w:t>3</w:t>
      </w:r>
      <w:r w:rsidRPr="00D54F77">
        <w:tab/>
      </w:r>
      <w:r w:rsidRPr="00D54F77">
        <w:rPr>
          <w:rFonts w:hint="eastAsia"/>
          <w:rtl/>
        </w:rPr>
        <w:t>تحليل</w:t>
      </w:r>
      <w:r w:rsidRPr="00D54F77">
        <w:rPr>
          <w:rtl/>
        </w:rPr>
        <w:t xml:space="preserve"> </w:t>
      </w:r>
      <w:r w:rsidRPr="00D54F77">
        <w:rPr>
          <w:rFonts w:hint="cs"/>
          <w:rtl/>
        </w:rPr>
        <w:t>الوضع</w:t>
      </w:r>
    </w:p>
    <w:p w:rsidR="00981ED6" w:rsidRPr="00D54F77" w:rsidRDefault="00981ED6" w:rsidP="00981ED6">
      <w:pPr>
        <w:rPr>
          <w:rtl/>
          <w:lang w:bidi="ar-EG"/>
        </w:rPr>
      </w:pPr>
      <w:r>
        <w:rPr>
          <w:rFonts w:hint="cs"/>
          <w:rtl/>
          <w:lang w:bidi="ar-EG"/>
        </w:rPr>
        <w:t>يوضح الشكل</w:t>
      </w:r>
      <w:r w:rsidRPr="00D54F77">
        <w:rPr>
          <w:rFonts w:hint="cs"/>
          <w:rtl/>
          <w:lang w:bidi="ar-EG"/>
        </w:rPr>
        <w:t xml:space="preserve"> </w:t>
      </w:r>
      <w:r>
        <w:rPr>
          <w:lang w:val="en-CA" w:bidi="ar-EG"/>
        </w:rPr>
        <w:t>1</w:t>
      </w:r>
      <w:r>
        <w:rPr>
          <w:rFonts w:hint="cs"/>
          <w:rtl/>
          <w:lang w:val="en-CA" w:bidi="ar-EG"/>
        </w:rPr>
        <w:t xml:space="preserve"> </w:t>
      </w:r>
      <w:r w:rsidRPr="00D54F77">
        <w:rPr>
          <w:rFonts w:hint="cs"/>
          <w:rtl/>
          <w:lang w:bidi="ar-EG"/>
        </w:rPr>
        <w:t xml:space="preserve">أدناه الزيادة في عضوية قطاع تنمية الاتصالات من </w:t>
      </w:r>
      <w:r>
        <w:rPr>
          <w:lang w:bidi="ar-EG"/>
        </w:rPr>
        <w:t>1994</w:t>
      </w:r>
      <w:r w:rsidRPr="00D54F77">
        <w:rPr>
          <w:rFonts w:hint="cs"/>
          <w:rtl/>
          <w:lang w:bidi="ar-EG"/>
        </w:rPr>
        <w:t xml:space="preserve"> حتى </w:t>
      </w:r>
      <w:r w:rsidRPr="00D54F77">
        <w:rPr>
          <w:lang w:bidi="ar-EG"/>
        </w:rPr>
        <w:t>3</w:t>
      </w:r>
      <w:r>
        <w:rPr>
          <w:lang w:bidi="ar-EG"/>
        </w:rPr>
        <w:t>1</w:t>
      </w:r>
      <w:r w:rsidRPr="00D54F77">
        <w:rPr>
          <w:rFonts w:hint="eastAsia"/>
          <w:rtl/>
          <w:lang w:bidi="ar-EG"/>
        </w:rPr>
        <w:t> </w:t>
      </w:r>
      <w:r>
        <w:rPr>
          <w:rFonts w:hint="cs"/>
          <w:rtl/>
          <w:lang w:bidi="ar-EG"/>
        </w:rPr>
        <w:t>ديسمبر </w:t>
      </w:r>
      <w:r w:rsidRPr="00D54F77">
        <w:rPr>
          <w:lang w:bidi="ar-EG"/>
        </w:rPr>
        <w:t>201</w:t>
      </w:r>
      <w:r>
        <w:rPr>
          <w:lang w:bidi="ar-EG"/>
        </w:rPr>
        <w:t>6</w:t>
      </w:r>
      <w:r w:rsidRPr="00D54F77">
        <w:rPr>
          <w:rFonts w:hint="cs"/>
          <w:rtl/>
          <w:lang w:bidi="ar-EG"/>
        </w:rPr>
        <w:t>.</w:t>
      </w:r>
    </w:p>
    <w:p w:rsidR="00981ED6" w:rsidRPr="00D54F77" w:rsidRDefault="00981ED6" w:rsidP="00D04F2B">
      <w:pPr>
        <w:spacing w:before="100" w:beforeAutospacing="1" w:after="100" w:afterAutospacing="1" w:line="240" w:lineRule="auto"/>
        <w:rPr>
          <w:rtl/>
          <w:lang w:bidi="ar-EG"/>
        </w:rPr>
      </w:pPr>
      <w:r>
        <w:rPr>
          <w:noProof/>
          <w:szCs w:val="22"/>
          <w:rtl/>
          <w:lang w:eastAsia="zh-CN"/>
        </w:rPr>
        <mc:AlternateContent>
          <mc:Choice Requires="wps">
            <w:drawing>
              <wp:anchor distT="0" distB="0" distL="114300" distR="114300" simplePos="0" relativeHeight="251642880" behindDoc="0" locked="0" layoutInCell="1" allowOverlap="1" wp14:anchorId="612D950A" wp14:editId="2CBB87D0">
                <wp:simplePos x="0" y="0"/>
                <wp:positionH relativeFrom="margin">
                  <wp:posOffset>794209</wp:posOffset>
                </wp:positionH>
                <wp:positionV relativeFrom="paragraph">
                  <wp:posOffset>284480</wp:posOffset>
                </wp:positionV>
                <wp:extent cx="4559354" cy="403907"/>
                <wp:effectExtent l="0" t="0" r="0" b="0"/>
                <wp:wrapNone/>
                <wp:docPr id="2" name="Text Box 2"/>
                <wp:cNvGraphicFramePr/>
                <a:graphic xmlns:a="http://schemas.openxmlformats.org/drawingml/2006/main">
                  <a:graphicData uri="http://schemas.microsoft.com/office/word/2010/wordprocessingShape">
                    <wps:wsp>
                      <wps:cNvSpPr txBox="1"/>
                      <wps:spPr>
                        <a:xfrm>
                          <a:off x="0" y="0"/>
                          <a:ext cx="4559354" cy="4039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1ED6" w:rsidRDefault="00446901" w:rsidP="00D04F2B">
                            <w:pPr>
                              <w:jc w:val="center"/>
                            </w:pPr>
                            <w:r>
                              <w:rPr>
                                <w:rFonts w:hint="cs"/>
                                <w:b/>
                                <w:bCs/>
                                <w:rtl/>
                              </w:rPr>
                              <w:t>المخطط البياني</w:t>
                            </w:r>
                            <w:r w:rsidR="00981ED6">
                              <w:rPr>
                                <w:rFonts w:hint="cs"/>
                                <w:b/>
                                <w:bCs/>
                                <w:rtl/>
                              </w:rPr>
                              <w:t xml:space="preserve"> </w:t>
                            </w:r>
                            <w:r w:rsidR="00981ED6">
                              <w:rPr>
                                <w:b/>
                                <w:bCs/>
                                <w:lang w:val="en-CA"/>
                              </w:rPr>
                              <w:t>1</w:t>
                            </w:r>
                            <w:r w:rsidR="00981ED6">
                              <w:rPr>
                                <w:rFonts w:hint="cs"/>
                                <w:b/>
                                <w:bCs/>
                                <w:rtl/>
                                <w:lang w:val="en-CA"/>
                              </w:rPr>
                              <w:t xml:space="preserve"> -</w:t>
                            </w:r>
                            <w:r w:rsidR="00981ED6">
                              <w:rPr>
                                <w:rFonts w:hint="cs"/>
                                <w:b/>
                                <w:bCs/>
                                <w:rtl/>
                                <w:lang w:val="en-CA" w:bidi="ar-EG"/>
                              </w:rPr>
                              <w:t xml:space="preserve"> </w:t>
                            </w:r>
                            <w:r w:rsidR="00AC1404">
                              <w:rPr>
                                <w:rFonts w:hint="cs"/>
                                <w:b/>
                                <w:bCs/>
                                <w:rtl/>
                                <w:lang w:val="en-CA" w:bidi="ar-EG"/>
                              </w:rPr>
                              <w:t xml:space="preserve">تطور </w:t>
                            </w:r>
                            <w:r w:rsidR="00981ED6" w:rsidRPr="00B50BBF">
                              <w:rPr>
                                <w:rFonts w:hint="cs"/>
                                <w:b/>
                                <w:bCs/>
                                <w:rtl/>
                              </w:rPr>
                              <w:t xml:space="preserve">عضوية قطاع تنمية الاتصالات في الاتحاد منذ عام </w:t>
                            </w:r>
                            <w:r w:rsidR="00981ED6" w:rsidRPr="00B50BBF">
                              <w:rPr>
                                <w:b/>
                                <w:bCs/>
                              </w:rPr>
                              <w:t>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D950A" id="_x0000_t202" coordsize="21600,21600" o:spt="202" path="m,l,21600r21600,l21600,xe">
                <v:stroke joinstyle="miter"/>
                <v:path gradientshapeok="t" o:connecttype="rect"/>
              </v:shapetype>
              <v:shape id="Text Box 2" o:spid="_x0000_s1026" type="#_x0000_t202" style="position:absolute;left:0;text-align:left;margin-left:62.55pt;margin-top:22.4pt;width:359pt;height:31.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" fillcolor="white [3212]" stroked="f" strokeweight=".5pt">
                <v:textbox>
                  <w:txbxContent>
                    <w:p w:rsidR="00981ED6" w:rsidRDefault="00446901" w:rsidP="00D04F2B">
                      <w:pPr>
                        <w:jc w:val="center"/>
                      </w:pPr>
                      <w:r>
                        <w:rPr>
                          <w:rFonts w:hint="cs"/>
                          <w:b/>
                          <w:bCs/>
                          <w:rtl/>
                        </w:rPr>
                        <w:t>المخطط البياني</w:t>
                      </w:r>
                      <w:r w:rsidR="00981ED6">
                        <w:rPr>
                          <w:rFonts w:hint="cs"/>
                          <w:b/>
                          <w:bCs/>
                          <w:rtl/>
                        </w:rPr>
                        <w:t xml:space="preserve"> </w:t>
                      </w:r>
                      <w:r w:rsidR="00981ED6">
                        <w:rPr>
                          <w:b/>
                          <w:bCs/>
                          <w:lang w:val="en-CA"/>
                        </w:rPr>
                        <w:t>1</w:t>
                      </w:r>
                      <w:r w:rsidR="00981ED6">
                        <w:rPr>
                          <w:rFonts w:hint="cs"/>
                          <w:b/>
                          <w:bCs/>
                          <w:rtl/>
                          <w:lang w:val="en-CA"/>
                        </w:rPr>
                        <w:t xml:space="preserve"> -</w:t>
                      </w:r>
                      <w:r w:rsidR="00981ED6">
                        <w:rPr>
                          <w:rFonts w:hint="cs"/>
                          <w:b/>
                          <w:bCs/>
                          <w:rtl/>
                          <w:lang w:val="en-CA" w:bidi="ar-EG"/>
                        </w:rPr>
                        <w:t xml:space="preserve"> </w:t>
                      </w:r>
                      <w:r w:rsidR="00AC1404">
                        <w:rPr>
                          <w:rFonts w:hint="cs"/>
                          <w:b/>
                          <w:bCs/>
                          <w:rtl/>
                          <w:lang w:val="en-CA" w:bidi="ar-EG"/>
                        </w:rPr>
                        <w:t xml:space="preserve">تطور </w:t>
                      </w:r>
                      <w:r w:rsidR="00981ED6" w:rsidRPr="00B50BBF">
                        <w:rPr>
                          <w:rFonts w:hint="cs"/>
                          <w:b/>
                          <w:bCs/>
                          <w:rtl/>
                        </w:rPr>
                        <w:t xml:space="preserve">عضوية قطاع تنمية الاتصالات في الاتحاد منذ عام </w:t>
                      </w:r>
                      <w:r w:rsidR="00981ED6" w:rsidRPr="00B50BBF">
                        <w:rPr>
                          <w:b/>
                          <w:bCs/>
                        </w:rPr>
                        <w:t>1994</w:t>
                      </w:r>
                    </w:p>
                  </w:txbxContent>
                </v:textbox>
                <w10:wrap anchorx="margin"/>
              </v:shape>
            </w:pict>
          </mc:Fallback>
        </mc:AlternateContent>
      </w:r>
      <w:r>
        <w:rPr>
          <w:noProof/>
          <w:rtl/>
          <w:lang w:eastAsia="zh-CN"/>
        </w:rPr>
        <w:drawing>
          <wp:inline distT="0" distB="0" distL="0" distR="0" wp14:anchorId="3155EE9C" wp14:editId="48AFAB6A">
            <wp:extent cx="6120765" cy="3086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3086735"/>
                    </a:xfrm>
                    <a:prstGeom prst="rect">
                      <a:avLst/>
                    </a:prstGeom>
                  </pic:spPr>
                </pic:pic>
              </a:graphicData>
            </a:graphic>
          </wp:inline>
        </w:drawing>
      </w:r>
    </w:p>
    <w:p w:rsidR="00981ED6" w:rsidRDefault="00A77C00" w:rsidP="0099126A">
      <w:pPr>
        <w:spacing w:after="120"/>
        <w:rPr>
          <w:lang w:bidi="ar-EG"/>
        </w:rPr>
      </w:pPr>
      <w:r>
        <w:rPr>
          <w:noProof/>
          <w:szCs w:val="22"/>
          <w:rtl/>
          <w:lang w:eastAsia="zh-CN"/>
        </w:rPr>
        <mc:AlternateContent>
          <mc:Choice Requires="wps">
            <w:drawing>
              <wp:anchor distT="0" distB="0" distL="114300" distR="114300" simplePos="0" relativeHeight="251663360" behindDoc="0" locked="0" layoutInCell="1" allowOverlap="1" wp14:anchorId="164FEC0F" wp14:editId="131FBA2B">
                <wp:simplePos x="0" y="0"/>
                <wp:positionH relativeFrom="column">
                  <wp:posOffset>-2034</wp:posOffset>
                </wp:positionH>
                <wp:positionV relativeFrom="paragraph">
                  <wp:posOffset>242325</wp:posOffset>
                </wp:positionV>
                <wp:extent cx="3066435" cy="569976"/>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3066435" cy="5699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1ED6" w:rsidRPr="00757065" w:rsidRDefault="00446901" w:rsidP="00981ED6">
                            <w:pPr>
                              <w:jc w:val="center"/>
                              <w:rPr>
                                <w:sz w:val="18"/>
                                <w:szCs w:val="24"/>
                                <w:lang w:val="en-CA"/>
                              </w:rPr>
                            </w:pPr>
                            <w:r>
                              <w:rPr>
                                <w:rFonts w:hint="cs"/>
                                <w:b/>
                                <w:bCs/>
                                <w:sz w:val="18"/>
                                <w:szCs w:val="24"/>
                                <w:rtl/>
                              </w:rPr>
                              <w:t>المخطط البياني</w:t>
                            </w:r>
                            <w:r w:rsidR="00981ED6" w:rsidRPr="00757065">
                              <w:rPr>
                                <w:rFonts w:hint="cs"/>
                                <w:b/>
                                <w:bCs/>
                                <w:sz w:val="18"/>
                                <w:szCs w:val="24"/>
                                <w:rtl/>
                              </w:rPr>
                              <w:t xml:space="preserve"> </w:t>
                            </w:r>
                            <w:r w:rsidR="00981ED6" w:rsidRPr="00757065">
                              <w:rPr>
                                <w:b/>
                                <w:bCs/>
                                <w:sz w:val="18"/>
                                <w:szCs w:val="24"/>
                                <w:lang w:val="en-CA"/>
                              </w:rPr>
                              <w:t>3</w:t>
                            </w:r>
                            <w:r w:rsidR="00757065" w:rsidRPr="00757065">
                              <w:rPr>
                                <w:rFonts w:hint="cs"/>
                                <w:b/>
                                <w:bCs/>
                                <w:sz w:val="18"/>
                                <w:szCs w:val="24"/>
                                <w:rtl/>
                                <w:lang w:val="en-CA" w:bidi="ar-EG"/>
                              </w:rPr>
                              <w:t xml:space="preserve"> </w:t>
                            </w:r>
                            <w:r w:rsidR="00981ED6" w:rsidRPr="00757065">
                              <w:rPr>
                                <w:rFonts w:hint="cs"/>
                                <w:b/>
                                <w:bCs/>
                                <w:sz w:val="18"/>
                                <w:szCs w:val="24"/>
                                <w:rtl/>
                                <w:lang w:val="en-CA"/>
                              </w:rPr>
                              <w:t>-</w:t>
                            </w:r>
                            <w:r w:rsidR="00981ED6" w:rsidRPr="00757065">
                              <w:rPr>
                                <w:rFonts w:hint="cs"/>
                                <w:b/>
                                <w:bCs/>
                                <w:sz w:val="18"/>
                                <w:szCs w:val="24"/>
                                <w:rtl/>
                                <w:lang w:val="en-CA" w:bidi="ar-EG"/>
                              </w:rPr>
                              <w:t xml:space="preserve"> </w:t>
                            </w:r>
                            <w:r w:rsidR="00981ED6" w:rsidRPr="00757065">
                              <w:rPr>
                                <w:rFonts w:hint="cs"/>
                                <w:b/>
                                <w:bCs/>
                                <w:sz w:val="18"/>
                                <w:szCs w:val="24"/>
                                <w:rtl/>
                              </w:rPr>
                              <w:t xml:space="preserve">عضوية قطاع تنمية الاتصالات في الاتحاد </w:t>
                            </w:r>
                            <w:r w:rsidR="00757065">
                              <w:rPr>
                                <w:b/>
                                <w:bCs/>
                                <w:sz w:val="18"/>
                                <w:szCs w:val="24"/>
                                <w:rtl/>
                              </w:rPr>
                              <w:br/>
                            </w:r>
                            <w:r w:rsidR="00981ED6" w:rsidRPr="00757065">
                              <w:rPr>
                                <w:rFonts w:hint="cs"/>
                                <w:b/>
                                <w:bCs/>
                                <w:sz w:val="18"/>
                                <w:szCs w:val="24"/>
                                <w:rtl/>
                              </w:rPr>
                              <w:t xml:space="preserve">بحسب المنطقة في عام </w:t>
                            </w:r>
                            <w:r w:rsidR="00981ED6" w:rsidRPr="00757065">
                              <w:rPr>
                                <w:b/>
                                <w:bCs/>
                                <w:sz w:val="18"/>
                                <w:szCs w:val="24"/>
                                <w:lang w:val="en-CA"/>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4FEC0F" id="Text Box 8" o:spid="_x0000_s1027" type="#_x0000_t202" style="position:absolute;left:0;text-align:left;margin-left:-.15pt;margin-top:19.1pt;width:241.45pt;height:4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LpgAIAAGk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" filled="f" stroked="f" strokeweight=".5pt">
                <v:textbox>
                  <w:txbxContent>
                    <w:p w:rsidR="00981ED6" w:rsidRPr="00757065" w:rsidRDefault="00446901" w:rsidP="00981ED6">
                      <w:pPr>
                        <w:jc w:val="center"/>
                        <w:rPr>
                          <w:sz w:val="18"/>
                          <w:szCs w:val="24"/>
                          <w:lang w:val="en-CA"/>
                        </w:rPr>
                      </w:pPr>
                      <w:r>
                        <w:rPr>
                          <w:rFonts w:hint="cs"/>
                          <w:b/>
                          <w:bCs/>
                          <w:sz w:val="18"/>
                          <w:szCs w:val="24"/>
                          <w:rtl/>
                        </w:rPr>
                        <w:t>المخطط البياني</w:t>
                      </w:r>
                      <w:r w:rsidR="00981ED6" w:rsidRPr="00757065">
                        <w:rPr>
                          <w:rFonts w:hint="cs"/>
                          <w:b/>
                          <w:bCs/>
                          <w:sz w:val="18"/>
                          <w:szCs w:val="24"/>
                          <w:rtl/>
                        </w:rPr>
                        <w:t xml:space="preserve"> </w:t>
                      </w:r>
                      <w:r w:rsidR="00981ED6" w:rsidRPr="00757065">
                        <w:rPr>
                          <w:b/>
                          <w:bCs/>
                          <w:sz w:val="18"/>
                          <w:szCs w:val="24"/>
                          <w:lang w:val="en-CA"/>
                        </w:rPr>
                        <w:t>3</w:t>
                      </w:r>
                      <w:r w:rsidR="00757065" w:rsidRPr="00757065">
                        <w:rPr>
                          <w:rFonts w:hint="cs"/>
                          <w:b/>
                          <w:bCs/>
                          <w:sz w:val="18"/>
                          <w:szCs w:val="24"/>
                          <w:rtl/>
                          <w:lang w:val="en-CA" w:bidi="ar-EG"/>
                        </w:rPr>
                        <w:t xml:space="preserve"> </w:t>
                      </w:r>
                      <w:r w:rsidR="00981ED6" w:rsidRPr="00757065">
                        <w:rPr>
                          <w:rFonts w:hint="cs"/>
                          <w:b/>
                          <w:bCs/>
                          <w:sz w:val="18"/>
                          <w:szCs w:val="24"/>
                          <w:rtl/>
                          <w:lang w:val="en-CA"/>
                        </w:rPr>
                        <w:t>-</w:t>
                      </w:r>
                      <w:r w:rsidR="00981ED6" w:rsidRPr="00757065">
                        <w:rPr>
                          <w:rFonts w:hint="cs"/>
                          <w:b/>
                          <w:bCs/>
                          <w:sz w:val="18"/>
                          <w:szCs w:val="24"/>
                          <w:rtl/>
                          <w:lang w:val="en-CA" w:bidi="ar-EG"/>
                        </w:rPr>
                        <w:t xml:space="preserve"> </w:t>
                      </w:r>
                      <w:r w:rsidR="00981ED6" w:rsidRPr="00757065">
                        <w:rPr>
                          <w:rFonts w:hint="cs"/>
                          <w:b/>
                          <w:bCs/>
                          <w:sz w:val="18"/>
                          <w:szCs w:val="24"/>
                          <w:rtl/>
                        </w:rPr>
                        <w:t xml:space="preserve">عضوية قطاع تنمية الاتصالات في الاتحاد </w:t>
                      </w:r>
                      <w:r w:rsidR="00757065">
                        <w:rPr>
                          <w:b/>
                          <w:bCs/>
                          <w:sz w:val="18"/>
                          <w:szCs w:val="24"/>
                          <w:rtl/>
                        </w:rPr>
                        <w:br/>
                      </w:r>
                      <w:r w:rsidR="00981ED6" w:rsidRPr="00757065">
                        <w:rPr>
                          <w:rFonts w:hint="cs"/>
                          <w:b/>
                          <w:bCs/>
                          <w:sz w:val="18"/>
                          <w:szCs w:val="24"/>
                          <w:rtl/>
                        </w:rPr>
                        <w:t xml:space="preserve">بحسب المنطقة في عام </w:t>
                      </w:r>
                      <w:r w:rsidR="00981ED6" w:rsidRPr="00757065">
                        <w:rPr>
                          <w:b/>
                          <w:bCs/>
                          <w:sz w:val="18"/>
                          <w:szCs w:val="24"/>
                          <w:lang w:val="en-CA"/>
                        </w:rPr>
                        <w:t>2016</w:t>
                      </w:r>
                    </w:p>
                  </w:txbxContent>
                </v:textbox>
              </v:shape>
            </w:pict>
          </mc:Fallback>
        </mc:AlternateContent>
      </w:r>
      <w:r w:rsidR="00AC1404">
        <w:rPr>
          <w:noProof/>
          <w:szCs w:val="22"/>
          <w:rtl/>
          <w:lang w:eastAsia="zh-CN"/>
        </w:rPr>
        <mc:AlternateContent>
          <mc:Choice Requires="wps">
            <w:drawing>
              <wp:anchor distT="0" distB="0" distL="114300" distR="114300" simplePos="0" relativeHeight="251674624" behindDoc="0" locked="0" layoutInCell="1" allowOverlap="1" wp14:anchorId="4335B85F" wp14:editId="7EEEE98D">
                <wp:simplePos x="0" y="0"/>
                <wp:positionH relativeFrom="column">
                  <wp:posOffset>3268489</wp:posOffset>
                </wp:positionH>
                <wp:positionV relativeFrom="paragraph">
                  <wp:posOffset>225495</wp:posOffset>
                </wp:positionV>
                <wp:extent cx="2848986" cy="586377"/>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848986" cy="5863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25F" w:rsidRPr="00757065" w:rsidRDefault="00446901" w:rsidP="00E5025F">
                            <w:pPr>
                              <w:jc w:val="center"/>
                              <w:rPr>
                                <w:sz w:val="18"/>
                                <w:szCs w:val="24"/>
                                <w:lang w:val="en-CA"/>
                              </w:rPr>
                            </w:pPr>
                            <w:r>
                              <w:rPr>
                                <w:rFonts w:hint="cs"/>
                                <w:b/>
                                <w:bCs/>
                                <w:sz w:val="18"/>
                                <w:szCs w:val="24"/>
                                <w:rtl/>
                              </w:rPr>
                              <w:t>المخطط البياني</w:t>
                            </w:r>
                            <w:r w:rsidR="00E5025F" w:rsidRPr="00757065">
                              <w:rPr>
                                <w:rFonts w:hint="cs"/>
                                <w:b/>
                                <w:bCs/>
                                <w:sz w:val="18"/>
                                <w:szCs w:val="24"/>
                                <w:rtl/>
                              </w:rPr>
                              <w:t xml:space="preserve"> </w:t>
                            </w:r>
                            <w:r w:rsidR="00E5025F" w:rsidRPr="00757065">
                              <w:rPr>
                                <w:b/>
                                <w:bCs/>
                                <w:sz w:val="18"/>
                                <w:szCs w:val="24"/>
                                <w:lang w:val="en-CA"/>
                              </w:rPr>
                              <w:t>2</w:t>
                            </w:r>
                            <w:r w:rsidR="008A4C23" w:rsidRPr="00757065">
                              <w:rPr>
                                <w:rFonts w:hint="cs"/>
                                <w:b/>
                                <w:bCs/>
                                <w:sz w:val="18"/>
                                <w:szCs w:val="24"/>
                                <w:rtl/>
                                <w:lang w:val="en-CA" w:bidi="ar-EG"/>
                              </w:rPr>
                              <w:t xml:space="preserve"> </w:t>
                            </w:r>
                            <w:r w:rsidR="00E5025F" w:rsidRPr="00757065">
                              <w:rPr>
                                <w:rFonts w:hint="cs"/>
                                <w:b/>
                                <w:bCs/>
                                <w:sz w:val="18"/>
                                <w:szCs w:val="24"/>
                                <w:rtl/>
                                <w:lang w:val="en-CA"/>
                              </w:rPr>
                              <w:t>-</w:t>
                            </w:r>
                            <w:r w:rsidR="00E5025F" w:rsidRPr="00757065">
                              <w:rPr>
                                <w:rFonts w:hint="cs"/>
                                <w:b/>
                                <w:bCs/>
                                <w:sz w:val="18"/>
                                <w:szCs w:val="24"/>
                                <w:rtl/>
                                <w:lang w:val="en-CA" w:bidi="ar-EG"/>
                              </w:rPr>
                              <w:t xml:space="preserve"> </w:t>
                            </w:r>
                            <w:r w:rsidR="00E5025F" w:rsidRPr="00757065">
                              <w:rPr>
                                <w:rFonts w:hint="cs"/>
                                <w:b/>
                                <w:bCs/>
                                <w:sz w:val="18"/>
                                <w:szCs w:val="24"/>
                                <w:rtl/>
                              </w:rPr>
                              <w:t xml:space="preserve">عضوية قطاع تنمية الاتصالات في الاتحاد </w:t>
                            </w:r>
                            <w:r w:rsidR="00757065">
                              <w:rPr>
                                <w:b/>
                                <w:bCs/>
                                <w:sz w:val="18"/>
                                <w:szCs w:val="24"/>
                                <w:rtl/>
                              </w:rPr>
                              <w:br/>
                            </w:r>
                            <w:r w:rsidR="00E5025F" w:rsidRPr="00757065">
                              <w:rPr>
                                <w:rFonts w:hint="cs"/>
                                <w:b/>
                                <w:bCs/>
                                <w:sz w:val="18"/>
                                <w:szCs w:val="24"/>
                                <w:rtl/>
                              </w:rPr>
                              <w:t xml:space="preserve">بحسب الفئة في عام </w:t>
                            </w:r>
                            <w:r w:rsidR="00E5025F" w:rsidRPr="00757065">
                              <w:rPr>
                                <w:b/>
                                <w:bCs/>
                                <w:sz w:val="18"/>
                                <w:szCs w:val="24"/>
                                <w:lang w:val="en-CA"/>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5B85F" id="Text Box 3" o:spid="_x0000_s1028" type="#_x0000_t202" style="position:absolute;left:0;text-align:left;margin-left:257.35pt;margin-top:17.75pt;width:224.35pt;height:46.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" filled="f" stroked="f" strokeweight=".5pt">
                <v:textbox>
                  <w:txbxContent>
                    <w:p w:rsidR="00E5025F" w:rsidRPr="00757065" w:rsidRDefault="00446901" w:rsidP="00E5025F">
                      <w:pPr>
                        <w:jc w:val="center"/>
                        <w:rPr>
                          <w:sz w:val="18"/>
                          <w:szCs w:val="24"/>
                          <w:lang w:val="en-CA"/>
                        </w:rPr>
                      </w:pPr>
                      <w:r>
                        <w:rPr>
                          <w:rFonts w:hint="cs"/>
                          <w:b/>
                          <w:bCs/>
                          <w:sz w:val="18"/>
                          <w:szCs w:val="24"/>
                          <w:rtl/>
                        </w:rPr>
                        <w:t>المخطط البياني</w:t>
                      </w:r>
                      <w:r w:rsidR="00E5025F" w:rsidRPr="00757065">
                        <w:rPr>
                          <w:rFonts w:hint="cs"/>
                          <w:b/>
                          <w:bCs/>
                          <w:sz w:val="18"/>
                          <w:szCs w:val="24"/>
                          <w:rtl/>
                        </w:rPr>
                        <w:t xml:space="preserve"> </w:t>
                      </w:r>
                      <w:r w:rsidR="00E5025F" w:rsidRPr="00757065">
                        <w:rPr>
                          <w:b/>
                          <w:bCs/>
                          <w:sz w:val="18"/>
                          <w:szCs w:val="24"/>
                          <w:lang w:val="en-CA"/>
                        </w:rPr>
                        <w:t>2</w:t>
                      </w:r>
                      <w:r w:rsidR="008A4C23" w:rsidRPr="00757065">
                        <w:rPr>
                          <w:rFonts w:hint="cs"/>
                          <w:b/>
                          <w:bCs/>
                          <w:sz w:val="18"/>
                          <w:szCs w:val="24"/>
                          <w:rtl/>
                          <w:lang w:val="en-CA" w:bidi="ar-EG"/>
                        </w:rPr>
                        <w:t xml:space="preserve"> </w:t>
                      </w:r>
                      <w:r w:rsidR="00E5025F" w:rsidRPr="00757065">
                        <w:rPr>
                          <w:rFonts w:hint="cs"/>
                          <w:b/>
                          <w:bCs/>
                          <w:sz w:val="18"/>
                          <w:szCs w:val="24"/>
                          <w:rtl/>
                          <w:lang w:val="en-CA"/>
                        </w:rPr>
                        <w:t>-</w:t>
                      </w:r>
                      <w:r w:rsidR="00E5025F" w:rsidRPr="00757065">
                        <w:rPr>
                          <w:rFonts w:hint="cs"/>
                          <w:b/>
                          <w:bCs/>
                          <w:sz w:val="18"/>
                          <w:szCs w:val="24"/>
                          <w:rtl/>
                          <w:lang w:val="en-CA" w:bidi="ar-EG"/>
                        </w:rPr>
                        <w:t xml:space="preserve"> </w:t>
                      </w:r>
                      <w:r w:rsidR="00E5025F" w:rsidRPr="00757065">
                        <w:rPr>
                          <w:rFonts w:hint="cs"/>
                          <w:b/>
                          <w:bCs/>
                          <w:sz w:val="18"/>
                          <w:szCs w:val="24"/>
                          <w:rtl/>
                        </w:rPr>
                        <w:t xml:space="preserve">عضوية قطاع تنمية الاتصالات في الاتحاد </w:t>
                      </w:r>
                      <w:r w:rsidR="00757065">
                        <w:rPr>
                          <w:b/>
                          <w:bCs/>
                          <w:sz w:val="18"/>
                          <w:szCs w:val="24"/>
                          <w:rtl/>
                        </w:rPr>
                        <w:br/>
                      </w:r>
                      <w:r w:rsidR="00E5025F" w:rsidRPr="00757065">
                        <w:rPr>
                          <w:rFonts w:hint="cs"/>
                          <w:b/>
                          <w:bCs/>
                          <w:sz w:val="18"/>
                          <w:szCs w:val="24"/>
                          <w:rtl/>
                        </w:rPr>
                        <w:t xml:space="preserve">بحسب الفئة في عام </w:t>
                      </w:r>
                      <w:r w:rsidR="00E5025F" w:rsidRPr="00757065">
                        <w:rPr>
                          <w:b/>
                          <w:bCs/>
                          <w:sz w:val="18"/>
                          <w:szCs w:val="24"/>
                          <w:lang w:val="en-CA"/>
                        </w:rPr>
                        <w:t>2016</w:t>
                      </w:r>
                    </w:p>
                  </w:txbxContent>
                </v:textbox>
              </v:shape>
            </w:pict>
          </mc:Fallback>
        </mc:AlternateContent>
      </w:r>
      <w:r w:rsidR="00981ED6">
        <w:rPr>
          <w:rFonts w:hint="cs"/>
          <w:rtl/>
        </w:rPr>
        <w:t>ويوضح الشكلان</w:t>
      </w:r>
      <w:r w:rsidR="00981ED6">
        <w:rPr>
          <w:rFonts w:hint="cs"/>
          <w:rtl/>
          <w:lang w:bidi="ar-EG"/>
        </w:rPr>
        <w:t xml:space="preserve"> </w:t>
      </w:r>
      <w:r w:rsidR="00981ED6">
        <w:rPr>
          <w:lang w:val="en-CA" w:bidi="ar-EG"/>
        </w:rPr>
        <w:t>2</w:t>
      </w:r>
      <w:r w:rsidR="00981ED6">
        <w:rPr>
          <w:rFonts w:hint="cs"/>
          <w:rtl/>
          <w:lang w:val="en-CA" w:bidi="ar-EG"/>
        </w:rPr>
        <w:t xml:space="preserve"> و</w:t>
      </w:r>
      <w:r w:rsidR="00981ED6">
        <w:rPr>
          <w:lang w:val="en-CA" w:bidi="ar-EG"/>
        </w:rPr>
        <w:t>3</w:t>
      </w:r>
      <w:r w:rsidR="00981ED6">
        <w:rPr>
          <w:rFonts w:hint="cs"/>
          <w:rtl/>
          <w:lang w:val="en-CA" w:bidi="ar-EG"/>
        </w:rPr>
        <w:t xml:space="preserve"> </w:t>
      </w:r>
      <w:r w:rsidR="00981ED6" w:rsidRPr="00D54F77">
        <w:rPr>
          <w:rFonts w:hint="cs"/>
          <w:rtl/>
          <w:lang w:bidi="ar-EG"/>
        </w:rPr>
        <w:t>عضوية قطاع تنمية الاتصالات</w:t>
      </w:r>
      <w:r w:rsidR="00981ED6">
        <w:rPr>
          <w:rFonts w:hint="cs"/>
          <w:rtl/>
          <w:lang w:bidi="ar-EG"/>
        </w:rPr>
        <w:t>، بحسب الفئة والمنطقة.</w:t>
      </w:r>
    </w:p>
    <w:tbl>
      <w:tblPr>
        <w:tblStyle w:val="TableGrid"/>
        <w:bidiVisua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6"/>
        <w:gridCol w:w="303"/>
        <w:gridCol w:w="4820"/>
      </w:tblGrid>
      <w:tr w:rsidR="008A4C23" w:rsidTr="00757065">
        <w:trPr>
          <w:trHeight w:val="3308"/>
        </w:trPr>
        <w:tc>
          <w:tcPr>
            <w:tcW w:w="4506" w:type="dxa"/>
          </w:tcPr>
          <w:p w:rsidR="008A4C23" w:rsidRDefault="00A77C00" w:rsidP="00E5025F">
            <w:pPr>
              <w:jc w:val="left"/>
              <w:rPr>
                <w:b/>
                <w:bCs/>
                <w:rtl/>
                <w:lang w:val="en-GB"/>
              </w:rPr>
            </w:pPr>
            <w:r>
              <w:rPr>
                <w:noProof/>
                <w:lang w:eastAsia="zh-CN"/>
              </w:rPr>
              <mc:AlternateContent>
                <mc:Choice Requires="wpg">
                  <w:drawing>
                    <wp:anchor distT="0" distB="0" distL="114300" distR="114300" simplePos="0" relativeHeight="251678720" behindDoc="0" locked="0" layoutInCell="1" allowOverlap="1">
                      <wp:simplePos x="0" y="0"/>
                      <wp:positionH relativeFrom="column">
                        <wp:posOffset>2213170</wp:posOffset>
                      </wp:positionH>
                      <wp:positionV relativeFrom="paragraph">
                        <wp:posOffset>1048798</wp:posOffset>
                      </wp:positionV>
                      <wp:extent cx="583565" cy="813396"/>
                      <wp:effectExtent l="0" t="0" r="6985" b="6350"/>
                      <wp:wrapNone/>
                      <wp:docPr id="10" name="Group 10"/>
                      <wp:cNvGraphicFramePr/>
                      <a:graphic xmlns:a="http://schemas.openxmlformats.org/drawingml/2006/main">
                        <a:graphicData uri="http://schemas.microsoft.com/office/word/2010/wordprocessingGroup">
                          <wpg:wgp>
                            <wpg:cNvGrpSpPr/>
                            <wpg:grpSpPr>
                              <a:xfrm>
                                <a:off x="0" y="0"/>
                                <a:ext cx="583565" cy="813396"/>
                                <a:chOff x="0" y="0"/>
                                <a:chExt cx="583565" cy="813396"/>
                              </a:xfrm>
                            </wpg:grpSpPr>
                            <wps:wsp>
                              <wps:cNvPr id="6" name="Text Box 6"/>
                              <wps:cNvSpPr txBox="1"/>
                              <wps:spPr>
                                <a:xfrm>
                                  <a:off x="0" y="0"/>
                                  <a:ext cx="583565"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25F" w:rsidRPr="0021038A" w:rsidRDefault="00E5025F" w:rsidP="00757065">
                                    <w:pPr>
                                      <w:spacing w:before="40" w:line="200" w:lineRule="exact"/>
                                      <w:jc w:val="right"/>
                                      <w:rPr>
                                        <w:spacing w:val="-6"/>
                                        <w:sz w:val="16"/>
                                        <w:szCs w:val="22"/>
                                        <w:lang w:val="en-CA" w:bidi="ar-EG"/>
                                      </w:rPr>
                                    </w:pPr>
                                    <w:r w:rsidRPr="0021038A">
                                      <w:rPr>
                                        <w:rFonts w:hint="cs"/>
                                        <w:spacing w:val="-6"/>
                                        <w:sz w:val="16"/>
                                        <w:szCs w:val="22"/>
                                        <w:rtl/>
                                        <w:lang w:val="en-CA" w:bidi="ar-EG"/>
                                      </w:rPr>
                                      <w:t>الهيئات</w:t>
                                    </w:r>
                                    <w:r w:rsidR="00AC1404" w:rsidRPr="0021038A">
                                      <w:rPr>
                                        <w:rFonts w:hint="cs"/>
                                        <w:spacing w:val="-6"/>
                                        <w:sz w:val="16"/>
                                        <w:szCs w:val="22"/>
                                        <w:rtl/>
                                        <w:lang w:val="en-CA" w:bidi="ar-EG"/>
                                      </w:rPr>
                                      <w:t xml:space="preserve"> </w:t>
                                    </w:r>
                                    <w:r w:rsidRPr="0021038A">
                                      <w:rPr>
                                        <w:rFonts w:hint="cs"/>
                                        <w:spacing w:val="-6"/>
                                        <w:sz w:val="16"/>
                                        <w:szCs w:val="22"/>
                                        <w:rtl/>
                                        <w:lang w:val="en-CA" w:bidi="ar-EG"/>
                                      </w:rPr>
                                      <w:t>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0" y="286101"/>
                                  <a:ext cx="58356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25F" w:rsidRPr="005A35B3" w:rsidRDefault="00E5025F" w:rsidP="00E5025F">
                                    <w:pPr>
                                      <w:spacing w:before="60" w:line="163" w:lineRule="auto"/>
                                      <w:jc w:val="right"/>
                                      <w:rPr>
                                        <w:sz w:val="16"/>
                                        <w:szCs w:val="22"/>
                                        <w:lang w:val="en-CA" w:bidi="ar-EG"/>
                                      </w:rPr>
                                    </w:pPr>
                                    <w:r>
                                      <w:rPr>
                                        <w:rFonts w:hint="cs"/>
                                        <w:sz w:val="16"/>
                                        <w:szCs w:val="22"/>
                                        <w:rtl/>
                                        <w:lang w:val="en-CA" w:bidi="ar-EG"/>
                                      </w:rPr>
                                      <w:t>المنتسبون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0" y="577811"/>
                                  <a:ext cx="506095"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25F" w:rsidRPr="005A35B3" w:rsidRDefault="00E5025F" w:rsidP="00757065">
                                    <w:pPr>
                                      <w:spacing w:before="40" w:line="200" w:lineRule="exact"/>
                                      <w:jc w:val="right"/>
                                      <w:rPr>
                                        <w:sz w:val="16"/>
                                        <w:szCs w:val="22"/>
                                        <w:lang w:val="en-CA" w:bidi="ar-EG"/>
                                      </w:rPr>
                                    </w:pPr>
                                    <w:r>
                                      <w:rPr>
                                        <w:rFonts w:hint="cs"/>
                                        <w:sz w:val="16"/>
                                        <w:szCs w:val="22"/>
                                        <w:rtl/>
                                        <w:lang w:val="en-CA" w:bidi="ar-EG"/>
                                      </w:rPr>
                                      <w:t>أعضاء القطاع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0" o:spid="_x0000_s1029" style="position:absolute;left:0;text-align:left;margin-left:174.25pt;margin-top:82.6pt;width:45.95pt;height:64.05pt;z-index:251678720" coordsize="5835,8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">
                      <v:shape id="Text Box 6" o:spid="_x0000_s1030" type="#_x0000_t202" style="position:absolute;width:583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E5025F" w:rsidRPr="0021038A" w:rsidRDefault="00E5025F" w:rsidP="00757065">
                              <w:pPr>
                                <w:spacing w:before="40" w:line="200" w:lineRule="exact"/>
                                <w:jc w:val="right"/>
                                <w:rPr>
                                  <w:spacing w:val="-6"/>
                                  <w:sz w:val="16"/>
                                  <w:szCs w:val="22"/>
                                  <w:lang w:val="en-CA" w:bidi="ar-EG"/>
                                </w:rPr>
                              </w:pPr>
                              <w:r w:rsidRPr="0021038A">
                                <w:rPr>
                                  <w:rFonts w:hint="cs"/>
                                  <w:spacing w:val="-6"/>
                                  <w:sz w:val="16"/>
                                  <w:szCs w:val="22"/>
                                  <w:rtl/>
                                  <w:lang w:val="en-CA" w:bidi="ar-EG"/>
                                </w:rPr>
                                <w:t>الهيئات</w:t>
                              </w:r>
                              <w:r w:rsidR="00AC1404" w:rsidRPr="0021038A">
                                <w:rPr>
                                  <w:rFonts w:hint="cs"/>
                                  <w:spacing w:val="-6"/>
                                  <w:sz w:val="16"/>
                                  <w:szCs w:val="22"/>
                                  <w:rtl/>
                                  <w:lang w:val="en-CA" w:bidi="ar-EG"/>
                                </w:rPr>
                                <w:t xml:space="preserve"> </w:t>
                              </w:r>
                              <w:r w:rsidRPr="0021038A">
                                <w:rPr>
                                  <w:rFonts w:hint="cs"/>
                                  <w:spacing w:val="-6"/>
                                  <w:sz w:val="16"/>
                                  <w:szCs w:val="22"/>
                                  <w:rtl/>
                                  <w:lang w:val="en-CA" w:bidi="ar-EG"/>
                                </w:rPr>
                                <w:t>الأكاديمية</w:t>
                              </w:r>
                            </w:p>
                          </w:txbxContent>
                        </v:textbox>
                      </v:shape>
                      <v:shape id="Text Box 9" o:spid="_x0000_s1031" type="#_x0000_t202" style="position:absolute;top:2861;width:583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E5025F" w:rsidRPr="005A35B3" w:rsidRDefault="00E5025F" w:rsidP="00E5025F">
                              <w:pPr>
                                <w:spacing w:before="60" w:line="163" w:lineRule="auto"/>
                                <w:jc w:val="right"/>
                                <w:rPr>
                                  <w:sz w:val="16"/>
                                  <w:szCs w:val="22"/>
                                  <w:lang w:val="en-CA" w:bidi="ar-EG"/>
                                </w:rPr>
                              </w:pPr>
                              <w:r>
                                <w:rPr>
                                  <w:rFonts w:hint="cs"/>
                                  <w:sz w:val="16"/>
                                  <w:szCs w:val="22"/>
                                  <w:rtl/>
                                  <w:lang w:val="en-CA" w:bidi="ar-EG"/>
                                </w:rPr>
                                <w:t>المنتسبون</w:t>
                              </w:r>
                            </w:p>
                          </w:txbxContent>
                        </v:textbox>
                      </v:shape>
                      <v:shape id="Text Box 19" o:spid="_x0000_s1032" type="#_x0000_t202" style="position:absolute;top:5778;width:5060;height:2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E5025F" w:rsidRPr="005A35B3" w:rsidRDefault="00E5025F" w:rsidP="00757065">
                              <w:pPr>
                                <w:spacing w:before="40" w:line="200" w:lineRule="exact"/>
                                <w:jc w:val="right"/>
                                <w:rPr>
                                  <w:sz w:val="16"/>
                                  <w:szCs w:val="22"/>
                                  <w:lang w:val="en-CA" w:bidi="ar-EG"/>
                                </w:rPr>
                              </w:pPr>
                              <w:r>
                                <w:rPr>
                                  <w:rFonts w:hint="cs"/>
                                  <w:sz w:val="16"/>
                                  <w:szCs w:val="22"/>
                                  <w:rtl/>
                                  <w:lang w:val="en-CA" w:bidi="ar-EG"/>
                                </w:rPr>
                                <w:t>أعضاء القطاع</w:t>
                              </w:r>
                            </w:p>
                          </w:txbxContent>
                        </v:textbox>
                      </v:shape>
                    </v:group>
                  </w:pict>
                </mc:Fallback>
              </mc:AlternateContent>
            </w:r>
            <w:r w:rsidR="008A4C23">
              <w:rPr>
                <w:noProof/>
                <w:lang w:eastAsia="zh-CN"/>
              </w:rPr>
              <w:drawing>
                <wp:inline distT="0" distB="0" distL="0" distR="0" wp14:anchorId="69972BAB" wp14:editId="67732ACA">
                  <wp:extent cx="2722245" cy="1950365"/>
                  <wp:effectExtent l="0" t="0" r="190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03" w:type="dxa"/>
            <w:tcBorders>
              <w:top w:val="nil"/>
              <w:bottom w:val="nil"/>
            </w:tcBorders>
          </w:tcPr>
          <w:p w:rsidR="008A4C23" w:rsidRDefault="008A4C23" w:rsidP="008A4C23">
            <w:pPr>
              <w:jc w:val="center"/>
              <w:rPr>
                <w:noProof/>
              </w:rPr>
            </w:pPr>
          </w:p>
        </w:tc>
        <w:tc>
          <w:tcPr>
            <w:tcW w:w="4820" w:type="dxa"/>
          </w:tcPr>
          <w:p w:rsidR="008A4C23" w:rsidRDefault="00A77C00" w:rsidP="008A4C23">
            <w:pPr>
              <w:jc w:val="right"/>
              <w:rPr>
                <w:b/>
                <w:bCs/>
                <w:rtl/>
                <w:lang w:val="en-GB"/>
              </w:rPr>
            </w:pPr>
            <w:r>
              <w:rPr>
                <w:noProof/>
                <w:lang w:eastAsia="zh-CN"/>
              </w:rPr>
              <mc:AlternateContent>
                <mc:Choice Requires="wpg">
                  <w:drawing>
                    <wp:anchor distT="0" distB="0" distL="114300" distR="114300" simplePos="0" relativeHeight="251671552" behindDoc="0" locked="0" layoutInCell="1" allowOverlap="1">
                      <wp:simplePos x="0" y="0"/>
                      <wp:positionH relativeFrom="column">
                        <wp:posOffset>2307948</wp:posOffset>
                      </wp:positionH>
                      <wp:positionV relativeFrom="paragraph">
                        <wp:posOffset>347571</wp:posOffset>
                      </wp:positionV>
                      <wp:extent cx="697655" cy="1716604"/>
                      <wp:effectExtent l="0" t="0" r="7620" b="0"/>
                      <wp:wrapNone/>
                      <wp:docPr id="22" name="Group 22"/>
                      <wp:cNvGraphicFramePr/>
                      <a:graphic xmlns:a="http://schemas.openxmlformats.org/drawingml/2006/main">
                        <a:graphicData uri="http://schemas.microsoft.com/office/word/2010/wordprocessingGroup">
                          <wpg:wgp>
                            <wpg:cNvGrpSpPr/>
                            <wpg:grpSpPr>
                              <a:xfrm>
                                <a:off x="0" y="0"/>
                                <a:ext cx="697655" cy="1716604"/>
                                <a:chOff x="0" y="0"/>
                                <a:chExt cx="697655" cy="1716604"/>
                              </a:xfrm>
                            </wpg:grpSpPr>
                            <wps:wsp>
                              <wps:cNvPr id="12" name="Text Box 12"/>
                              <wps:cNvSpPr txBox="1"/>
                              <wps:spPr>
                                <a:xfrm>
                                  <a:off x="0" y="0"/>
                                  <a:ext cx="686435" cy="2117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5A35B3" w:rsidRDefault="00D04F2B" w:rsidP="00D04F2B">
                                    <w:pPr>
                                      <w:spacing w:before="90"/>
                                      <w:jc w:val="right"/>
                                      <w:rPr>
                                        <w:sz w:val="16"/>
                                        <w:szCs w:val="22"/>
                                        <w:lang w:val="en-CA" w:bidi="ar-EG"/>
                                      </w:rPr>
                                    </w:pPr>
                                    <w:r>
                                      <w:rPr>
                                        <w:rFonts w:hint="cs"/>
                                        <w:sz w:val="16"/>
                                        <w:szCs w:val="22"/>
                                        <w:rtl/>
                                        <w:lang w:val="en-CA" w:bidi="ar-EG"/>
                                      </w:rPr>
                                      <w:t>إقليمية ودولية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16830" y="286101"/>
                                  <a:ext cx="68072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E5025F" w:rsidRDefault="00D04F2B" w:rsidP="00A77C00">
                                    <w:pPr>
                                      <w:spacing w:before="0" w:line="200" w:lineRule="exact"/>
                                      <w:jc w:val="center"/>
                                      <w:rPr>
                                        <w:spacing w:val="-6"/>
                                        <w:sz w:val="16"/>
                                        <w:szCs w:val="22"/>
                                        <w:lang w:val="en-CA" w:bidi="ar-EG"/>
                                      </w:rPr>
                                    </w:pPr>
                                    <w:r w:rsidRPr="00E5025F">
                                      <w:rPr>
                                        <w:rFonts w:hint="cs"/>
                                        <w:spacing w:val="-6"/>
                                        <w:sz w:val="16"/>
                                        <w:szCs w:val="22"/>
                                        <w:rtl/>
                                        <w:lang w:val="en-CA" w:bidi="ar-EG"/>
                                      </w:rPr>
                                      <w:t>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5610" y="460005"/>
                                  <a:ext cx="686435" cy="19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5A35B3" w:rsidRDefault="00D04F2B" w:rsidP="00D04F2B">
                                    <w:pPr>
                                      <w:spacing w:before="90"/>
                                      <w:jc w:val="right"/>
                                      <w:rPr>
                                        <w:sz w:val="16"/>
                                        <w:szCs w:val="22"/>
                                        <w:lang w:val="en-CA" w:bidi="ar-EG"/>
                                      </w:rPr>
                                    </w:pPr>
                                    <w:r>
                                      <w:rPr>
                                        <w:rFonts w:hint="cs"/>
                                        <w:sz w:val="16"/>
                                        <w:szCs w:val="22"/>
                                        <w:rtl/>
                                        <w:lang w:val="en-CA"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11220" y="673178"/>
                                  <a:ext cx="686435" cy="212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5A35B3" w:rsidRDefault="00D04F2B" w:rsidP="00D04F2B">
                                    <w:pPr>
                                      <w:spacing w:before="90"/>
                                      <w:jc w:val="right"/>
                                      <w:rPr>
                                        <w:sz w:val="16"/>
                                        <w:szCs w:val="22"/>
                                        <w:lang w:val="en-CA" w:bidi="ar-EG"/>
                                      </w:rPr>
                                    </w:pPr>
                                    <w:r>
                                      <w:rPr>
                                        <w:rFonts w:hint="cs"/>
                                        <w:sz w:val="16"/>
                                        <w:szCs w:val="22"/>
                                        <w:rtl/>
                                        <w:lang w:val="en-CA"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11220" y="914400"/>
                                  <a:ext cx="686435" cy="222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5A35B3" w:rsidRDefault="00D04F2B" w:rsidP="00D04F2B">
                                    <w:pPr>
                                      <w:spacing w:before="90"/>
                                      <w:jc w:val="right"/>
                                      <w:rPr>
                                        <w:sz w:val="16"/>
                                        <w:szCs w:val="22"/>
                                        <w:lang w:val="en-CA" w:bidi="ar-EG"/>
                                      </w:rPr>
                                    </w:pPr>
                                    <w:r>
                                      <w:rPr>
                                        <w:rFonts w:hint="cs"/>
                                        <w:sz w:val="16"/>
                                        <w:szCs w:val="22"/>
                                        <w:rtl/>
                                        <w:lang w:val="en-CA"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5610" y="1138793"/>
                                  <a:ext cx="686435" cy="19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5A35B3" w:rsidRDefault="00D04F2B" w:rsidP="00A77C00">
                                    <w:pPr>
                                      <w:spacing w:before="90" w:line="168" w:lineRule="auto"/>
                                      <w:jc w:val="right"/>
                                      <w:rPr>
                                        <w:sz w:val="16"/>
                                        <w:szCs w:val="22"/>
                                        <w:lang w:val="en-CA" w:bidi="ar-EG"/>
                                      </w:rPr>
                                    </w:pPr>
                                    <w:r>
                                      <w:rPr>
                                        <w:rFonts w:hint="cs"/>
                                        <w:sz w:val="16"/>
                                        <w:szCs w:val="22"/>
                                        <w:rtl/>
                                        <w:lang w:val="en-CA"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0" y="1413674"/>
                                  <a:ext cx="697550" cy="302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4F2B" w:rsidRPr="005A35B3" w:rsidRDefault="00D04F2B" w:rsidP="00E5025F">
                                    <w:pPr>
                                      <w:spacing w:before="0" w:line="200" w:lineRule="exact"/>
                                      <w:jc w:val="right"/>
                                      <w:rPr>
                                        <w:sz w:val="16"/>
                                        <w:szCs w:val="22"/>
                                        <w:lang w:val="en-CA" w:bidi="ar-EG"/>
                                      </w:rPr>
                                    </w:pPr>
                                    <w:r>
                                      <w:rPr>
                                        <w:rFonts w:hint="cs"/>
                                        <w:sz w:val="16"/>
                                        <w:szCs w:val="22"/>
                                        <w:rtl/>
                                        <w:lang w:val="en-CA" w:bidi="ar-EG"/>
                                      </w:rPr>
                                      <w:t xml:space="preserve">كومنولث </w:t>
                                    </w:r>
                                    <w:r w:rsidR="00E5025F">
                                      <w:rPr>
                                        <w:sz w:val="16"/>
                                        <w:szCs w:val="22"/>
                                        <w:rtl/>
                                        <w:lang w:val="en-CA" w:bidi="ar-EG"/>
                                      </w:rPr>
                                      <w:br/>
                                    </w:r>
                                    <w:r>
                                      <w:rPr>
                                        <w:rFonts w:hint="cs"/>
                                        <w:sz w:val="16"/>
                                        <w:szCs w:val="22"/>
                                        <w:rtl/>
                                        <w:lang w:val="en-CA" w:bidi="ar-EG"/>
                                      </w:rPr>
                                      <w:t>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2" o:spid="_x0000_s1033" style="position:absolute;margin-left:181.75pt;margin-top:27.35pt;width:54.95pt;height:135.15pt;z-index:251671552" coordsize="6976,1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">
                      <v:shape id="Text Box 12" o:spid="_x0000_s1034" type="#_x0000_t202" style="position:absolute;width:6864;height:2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rsidR="00D04F2B" w:rsidRPr="005A35B3" w:rsidRDefault="00D04F2B" w:rsidP="00D04F2B">
                              <w:pPr>
                                <w:spacing w:before="90"/>
                                <w:jc w:val="right"/>
                                <w:rPr>
                                  <w:sz w:val="16"/>
                                  <w:szCs w:val="22"/>
                                  <w:lang w:val="en-CA" w:bidi="ar-EG"/>
                                </w:rPr>
                              </w:pPr>
                              <w:r>
                                <w:rPr>
                                  <w:rFonts w:hint="cs"/>
                                  <w:sz w:val="16"/>
                                  <w:szCs w:val="22"/>
                                  <w:rtl/>
                                  <w:lang w:val="en-CA" w:bidi="ar-EG"/>
                                </w:rPr>
                                <w:t>إقليمية ودولية</w:t>
                              </w:r>
                            </w:p>
                          </w:txbxContent>
                        </v:textbox>
                      </v:shape>
                      <v:shape id="Text Box 13" o:spid="_x0000_s1035" type="#_x0000_t202" style="position:absolute;left:168;top:2861;width:6807;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D04F2B" w:rsidRPr="00E5025F" w:rsidRDefault="00D04F2B" w:rsidP="00A77C00">
                              <w:pPr>
                                <w:spacing w:before="0" w:line="200" w:lineRule="exact"/>
                                <w:jc w:val="center"/>
                                <w:rPr>
                                  <w:spacing w:val="-6"/>
                                  <w:sz w:val="16"/>
                                  <w:szCs w:val="22"/>
                                  <w:lang w:val="en-CA" w:bidi="ar-EG"/>
                                </w:rPr>
                              </w:pPr>
                              <w:r w:rsidRPr="00E5025F">
                                <w:rPr>
                                  <w:rFonts w:hint="cs"/>
                                  <w:spacing w:val="-6"/>
                                  <w:sz w:val="16"/>
                                  <w:szCs w:val="22"/>
                                  <w:rtl/>
                                  <w:lang w:val="en-CA" w:bidi="ar-EG"/>
                                </w:rPr>
                                <w:t>آسيا والمحيط الهادئ</w:t>
                              </w:r>
                            </w:p>
                          </w:txbxContent>
                        </v:textbox>
                      </v:shape>
                      <v:shape id="Text Box 14" o:spid="_x0000_s1036" type="#_x0000_t202" style="position:absolute;left:56;top:4600;width:6864;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D04F2B" w:rsidRPr="005A35B3" w:rsidRDefault="00D04F2B" w:rsidP="00D04F2B">
                              <w:pPr>
                                <w:spacing w:before="90"/>
                                <w:jc w:val="right"/>
                                <w:rPr>
                                  <w:sz w:val="16"/>
                                  <w:szCs w:val="22"/>
                                  <w:lang w:val="en-CA" w:bidi="ar-EG"/>
                                </w:rPr>
                              </w:pPr>
                              <w:r>
                                <w:rPr>
                                  <w:rFonts w:hint="cs"/>
                                  <w:sz w:val="16"/>
                                  <w:szCs w:val="22"/>
                                  <w:rtl/>
                                  <w:lang w:val="en-CA" w:bidi="ar-EG"/>
                                </w:rPr>
                                <w:t>الأمريكتان</w:t>
                              </w:r>
                            </w:p>
                          </w:txbxContent>
                        </v:textbox>
                      </v:shape>
                      <v:shape id="Text Box 15" o:spid="_x0000_s1037" type="#_x0000_t202" style="position:absolute;left:112;top:6731;width:6864;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D04F2B" w:rsidRPr="005A35B3" w:rsidRDefault="00D04F2B" w:rsidP="00D04F2B">
                              <w:pPr>
                                <w:spacing w:before="90"/>
                                <w:jc w:val="right"/>
                                <w:rPr>
                                  <w:sz w:val="16"/>
                                  <w:szCs w:val="22"/>
                                  <w:lang w:val="en-CA" w:bidi="ar-EG"/>
                                </w:rPr>
                              </w:pPr>
                              <w:r>
                                <w:rPr>
                                  <w:rFonts w:hint="cs"/>
                                  <w:sz w:val="16"/>
                                  <w:szCs w:val="22"/>
                                  <w:rtl/>
                                  <w:lang w:val="en-CA" w:bidi="ar-EG"/>
                                </w:rPr>
                                <w:t>أوروبا</w:t>
                              </w:r>
                            </w:p>
                          </w:txbxContent>
                        </v:textbox>
                      </v:shape>
                      <v:shape id="Text Box 16" o:spid="_x0000_s1038" type="#_x0000_t202" style="position:absolute;left:112;top:9144;width:686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D04F2B" w:rsidRPr="005A35B3" w:rsidRDefault="00D04F2B" w:rsidP="00D04F2B">
                              <w:pPr>
                                <w:spacing w:before="90"/>
                                <w:jc w:val="right"/>
                                <w:rPr>
                                  <w:sz w:val="16"/>
                                  <w:szCs w:val="22"/>
                                  <w:lang w:val="en-CA" w:bidi="ar-EG"/>
                                </w:rPr>
                              </w:pPr>
                              <w:r>
                                <w:rPr>
                                  <w:rFonts w:hint="cs"/>
                                  <w:sz w:val="16"/>
                                  <w:szCs w:val="22"/>
                                  <w:rtl/>
                                  <w:lang w:val="en-CA" w:bidi="ar-EG"/>
                                </w:rPr>
                                <w:t>الدول العربية</w:t>
                              </w:r>
                            </w:p>
                          </w:txbxContent>
                        </v:textbox>
                      </v:shape>
                      <v:shape id="Text Box 17" o:spid="_x0000_s1039" type="#_x0000_t202" style="position:absolute;left:56;top:11387;width:6864;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D04F2B" w:rsidRPr="005A35B3" w:rsidRDefault="00D04F2B" w:rsidP="00A77C00">
                              <w:pPr>
                                <w:spacing w:before="90" w:line="168" w:lineRule="auto"/>
                                <w:jc w:val="right"/>
                                <w:rPr>
                                  <w:sz w:val="16"/>
                                  <w:szCs w:val="22"/>
                                  <w:lang w:val="en-CA" w:bidi="ar-EG"/>
                                </w:rPr>
                              </w:pPr>
                              <w:r>
                                <w:rPr>
                                  <w:rFonts w:hint="cs"/>
                                  <w:sz w:val="16"/>
                                  <w:szCs w:val="22"/>
                                  <w:rtl/>
                                  <w:lang w:val="en-CA" w:bidi="ar-EG"/>
                                </w:rPr>
                                <w:t>إفريقيا</w:t>
                              </w:r>
                            </w:p>
                          </w:txbxContent>
                        </v:textbox>
                      </v:shape>
                      <v:shape id="Text Box 18" o:spid="_x0000_s1040" type="#_x0000_t202" style="position:absolute;top:14136;width:6975;height: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D04F2B" w:rsidRPr="005A35B3" w:rsidRDefault="00D04F2B" w:rsidP="00E5025F">
                              <w:pPr>
                                <w:spacing w:before="0" w:line="200" w:lineRule="exact"/>
                                <w:jc w:val="right"/>
                                <w:rPr>
                                  <w:sz w:val="16"/>
                                  <w:szCs w:val="22"/>
                                  <w:lang w:val="en-CA" w:bidi="ar-EG"/>
                                </w:rPr>
                              </w:pPr>
                              <w:r>
                                <w:rPr>
                                  <w:rFonts w:hint="cs"/>
                                  <w:sz w:val="16"/>
                                  <w:szCs w:val="22"/>
                                  <w:rtl/>
                                  <w:lang w:val="en-CA" w:bidi="ar-EG"/>
                                </w:rPr>
                                <w:t xml:space="preserve">كومنولث </w:t>
                              </w:r>
                              <w:r w:rsidR="00E5025F">
                                <w:rPr>
                                  <w:sz w:val="16"/>
                                  <w:szCs w:val="22"/>
                                  <w:rtl/>
                                  <w:lang w:val="en-CA" w:bidi="ar-EG"/>
                                </w:rPr>
                                <w:br/>
                              </w:r>
                              <w:r>
                                <w:rPr>
                                  <w:rFonts w:hint="cs"/>
                                  <w:sz w:val="16"/>
                                  <w:szCs w:val="22"/>
                                  <w:rtl/>
                                  <w:lang w:val="en-CA" w:bidi="ar-EG"/>
                                </w:rPr>
                                <w:t>الدول المستقلة</w:t>
                              </w:r>
                            </w:p>
                          </w:txbxContent>
                        </v:textbox>
                      </v:shape>
                    </v:group>
                  </w:pict>
                </mc:Fallback>
              </mc:AlternateContent>
            </w:r>
            <w:r w:rsidR="008A4C23">
              <w:rPr>
                <w:noProof/>
                <w:lang w:eastAsia="zh-CN"/>
              </w:rPr>
              <w:drawing>
                <wp:inline distT="0" distB="0" distL="0" distR="0" wp14:anchorId="6DF8F5AE" wp14:editId="02F60CD0">
                  <wp:extent cx="2832265" cy="19716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981ED6" w:rsidRPr="00D54F77" w:rsidRDefault="00981ED6" w:rsidP="00981ED6">
      <w:pPr>
        <w:pStyle w:val="Heading1"/>
        <w:rPr>
          <w:rFonts w:hint="cs"/>
          <w:rtl/>
        </w:rPr>
      </w:pPr>
      <w:r w:rsidRPr="00D54F77">
        <w:t>4</w:t>
      </w:r>
      <w:r w:rsidRPr="00D54F77">
        <w:tab/>
      </w:r>
      <w:r>
        <w:rPr>
          <w:rFonts w:hint="cs"/>
          <w:rtl/>
        </w:rPr>
        <w:t>الأنشطة</w:t>
      </w:r>
      <w:r w:rsidR="006535AC">
        <w:rPr>
          <w:rFonts w:hint="cs"/>
          <w:rtl/>
        </w:rPr>
        <w:t xml:space="preserve"> الأساسية</w:t>
      </w:r>
    </w:p>
    <w:p w:rsidR="00981ED6" w:rsidRPr="00E2382A" w:rsidRDefault="00981ED6" w:rsidP="00E45594">
      <w:pPr>
        <w:keepNext/>
        <w:keepLines/>
        <w:rPr>
          <w:spacing w:val="-4"/>
          <w:rtl/>
        </w:rPr>
      </w:pPr>
      <w:r>
        <w:rPr>
          <w:rFonts w:hint="cs"/>
          <w:spacing w:val="-4"/>
          <w:rtl/>
        </w:rPr>
        <w:t xml:space="preserve">أجرى مكتب تنمية الاتصالات مجموعة من </w:t>
      </w:r>
      <w:r w:rsidR="00E45594">
        <w:rPr>
          <w:rFonts w:hint="cs"/>
          <w:spacing w:val="-4"/>
          <w:rtl/>
        </w:rPr>
        <w:t>الإجراءات</w:t>
      </w:r>
      <w:r>
        <w:rPr>
          <w:rFonts w:hint="cs"/>
          <w:spacing w:val="-4"/>
          <w:rtl/>
        </w:rPr>
        <w:t xml:space="preserve"> الاستراتيجية وسيعزز الجهود الرامية إلى تحسين منتجاته وخدماته.</w:t>
      </w:r>
    </w:p>
    <w:p w:rsidR="00981ED6" w:rsidRPr="006535AC" w:rsidRDefault="00981ED6" w:rsidP="008B60E2">
      <w:pPr>
        <w:rPr>
          <w:spacing w:val="-2"/>
          <w:rtl/>
        </w:rPr>
      </w:pPr>
      <w:r w:rsidRPr="006535AC">
        <w:rPr>
          <w:spacing w:val="-2"/>
        </w:rPr>
        <w:t>1.4</w:t>
      </w:r>
      <w:r w:rsidRPr="006535AC">
        <w:rPr>
          <w:spacing w:val="-2"/>
          <w:rtl/>
        </w:rPr>
        <w:tab/>
      </w:r>
      <w:r w:rsidRPr="006535AC">
        <w:rPr>
          <w:b/>
          <w:bCs/>
          <w:spacing w:val="-2"/>
          <w:rtl/>
        </w:rPr>
        <w:t>التواصل مع الأعضاء:</w:t>
      </w:r>
      <w:r w:rsidRPr="006535AC">
        <w:rPr>
          <w:spacing w:val="-2"/>
          <w:rtl/>
        </w:rPr>
        <w:t xml:space="preserve"> واصل مكتب تنمية الاتصالات عقد اجتماعات </w:t>
      </w:r>
      <w:r w:rsidR="00C121AA" w:rsidRPr="00B33786">
        <w:rPr>
          <w:rFonts w:hint="cs"/>
          <w:spacing w:val="-2"/>
          <w:rtl/>
        </w:rPr>
        <w:t>تواصل</w:t>
      </w:r>
      <w:r w:rsidRPr="006535AC">
        <w:rPr>
          <w:spacing w:val="-2"/>
          <w:rtl/>
        </w:rPr>
        <w:t xml:space="preserve"> غير رسمية خلال اجتماعات الفريق الاستشاري لتنمية الاتصالات لعام </w:t>
      </w:r>
      <w:r w:rsidRPr="006535AC">
        <w:rPr>
          <w:spacing w:val="-2"/>
        </w:rPr>
        <w:t>2016</w:t>
      </w:r>
      <w:r w:rsidRPr="006535AC">
        <w:rPr>
          <w:spacing w:val="-2"/>
          <w:rtl/>
        </w:rPr>
        <w:t xml:space="preserve"> واجتماعات لجان الدراسات التابعة للاتحاد في عام </w:t>
      </w:r>
      <w:r w:rsidRPr="006535AC">
        <w:rPr>
          <w:spacing w:val="-2"/>
        </w:rPr>
        <w:t>2016</w:t>
      </w:r>
      <w:r w:rsidRPr="006535AC">
        <w:rPr>
          <w:spacing w:val="-2"/>
          <w:rtl/>
        </w:rPr>
        <w:t xml:space="preserve"> </w:t>
      </w:r>
      <w:r w:rsidRPr="006535AC">
        <w:rPr>
          <w:rFonts w:hint="cs"/>
          <w:spacing w:val="-2"/>
          <w:rtl/>
        </w:rPr>
        <w:t>والعديد من ال</w:t>
      </w:r>
      <w:r w:rsidRPr="006535AC">
        <w:rPr>
          <w:spacing w:val="-2"/>
          <w:rtl/>
        </w:rPr>
        <w:t>اجتماعات و</w:t>
      </w:r>
      <w:r w:rsidRPr="006535AC">
        <w:rPr>
          <w:rFonts w:hint="cs"/>
          <w:spacing w:val="-2"/>
          <w:rtl/>
        </w:rPr>
        <w:t>ال</w:t>
      </w:r>
      <w:r w:rsidRPr="006535AC">
        <w:rPr>
          <w:spacing w:val="-2"/>
          <w:rtl/>
        </w:rPr>
        <w:t xml:space="preserve">أحداث </w:t>
      </w:r>
      <w:r w:rsidRPr="006535AC">
        <w:rPr>
          <w:rFonts w:hint="cs"/>
          <w:spacing w:val="-2"/>
          <w:rtl/>
        </w:rPr>
        <w:t>ال</w:t>
      </w:r>
      <w:r w:rsidRPr="006535AC">
        <w:rPr>
          <w:spacing w:val="-2"/>
          <w:rtl/>
        </w:rPr>
        <w:t xml:space="preserve">أخرى للاتحاد من أجل فهم احتياجات أعضاء قطاع تنمية الاتصالات وتلبية احتياجاتهم </w:t>
      </w:r>
      <w:r w:rsidRPr="006535AC">
        <w:rPr>
          <w:rFonts w:hint="cs"/>
          <w:spacing w:val="-2"/>
          <w:rtl/>
        </w:rPr>
        <w:t>بشكل</w:t>
      </w:r>
      <w:r w:rsidRPr="006535AC">
        <w:rPr>
          <w:spacing w:val="-2"/>
          <w:rtl/>
        </w:rPr>
        <w:t xml:space="preserve"> أفضل. وأظهرت هذه المشاورات، </w:t>
      </w:r>
      <w:r w:rsidRPr="006535AC">
        <w:rPr>
          <w:rFonts w:hint="cs"/>
          <w:spacing w:val="-2"/>
          <w:rtl/>
        </w:rPr>
        <w:t>والاستقصاءات</w:t>
      </w:r>
      <w:r w:rsidRPr="006535AC">
        <w:rPr>
          <w:spacing w:val="-2"/>
          <w:rtl/>
        </w:rPr>
        <w:t xml:space="preserve"> السنوية لخدمات العضوية </w:t>
      </w:r>
      <w:r w:rsidRPr="006535AC">
        <w:rPr>
          <w:rFonts w:hint="cs"/>
          <w:spacing w:val="-2"/>
          <w:rtl/>
        </w:rPr>
        <w:t xml:space="preserve">للأعضاء </w:t>
      </w:r>
      <w:r w:rsidRPr="006535AC">
        <w:rPr>
          <w:spacing w:val="-2"/>
          <w:rtl/>
        </w:rPr>
        <w:t xml:space="preserve">قيمة </w:t>
      </w:r>
      <w:r w:rsidRPr="006535AC">
        <w:rPr>
          <w:rFonts w:hint="cs"/>
          <w:spacing w:val="-2"/>
          <w:rtl/>
        </w:rPr>
        <w:t xml:space="preserve">منصات تبادل المعرف </w:t>
      </w:r>
      <w:r w:rsidRPr="006535AC">
        <w:rPr>
          <w:spacing w:val="-2"/>
          <w:rtl/>
        </w:rPr>
        <w:t>القائمة لقطاع تنمية الاتصالات في</w:t>
      </w:r>
      <w:r w:rsidR="006535AC" w:rsidRPr="006535AC">
        <w:rPr>
          <w:rFonts w:hint="cs"/>
          <w:spacing w:val="-2"/>
          <w:rtl/>
        </w:rPr>
        <w:t> </w:t>
      </w:r>
      <w:r w:rsidRPr="006535AC">
        <w:rPr>
          <w:spacing w:val="-2"/>
          <w:rtl/>
        </w:rPr>
        <w:t>قطاع الاتصالات</w:t>
      </w:r>
      <w:r w:rsidRPr="006535AC">
        <w:rPr>
          <w:rFonts w:hint="cs"/>
          <w:spacing w:val="-2"/>
          <w:rtl/>
        </w:rPr>
        <w:t xml:space="preserve"> ومنشوراته</w:t>
      </w:r>
      <w:r w:rsidRPr="006535AC">
        <w:rPr>
          <w:spacing w:val="-2"/>
          <w:rtl/>
        </w:rPr>
        <w:t xml:space="preserve">، ومجالات تحسين الخدمات من حيث أدوات </w:t>
      </w:r>
      <w:r w:rsidRPr="006535AC">
        <w:rPr>
          <w:rFonts w:hint="cs"/>
          <w:spacing w:val="-2"/>
          <w:rtl/>
        </w:rPr>
        <w:t>التواصل</w:t>
      </w:r>
      <w:r w:rsidRPr="006535AC">
        <w:rPr>
          <w:spacing w:val="-2"/>
          <w:rtl/>
        </w:rPr>
        <w:t xml:space="preserve"> مثل مرافق المشاركة عن ب</w:t>
      </w:r>
      <w:r w:rsidR="00C121AA">
        <w:rPr>
          <w:rFonts w:hint="cs"/>
          <w:spacing w:val="-2"/>
          <w:rtl/>
        </w:rPr>
        <w:t>ُ</w:t>
      </w:r>
      <w:r w:rsidRPr="006535AC">
        <w:rPr>
          <w:spacing w:val="-2"/>
          <w:rtl/>
        </w:rPr>
        <w:t xml:space="preserve">عد، وأدوات الويب والمعلومات المتاحة على </w:t>
      </w:r>
      <w:r w:rsidR="00221F2D">
        <w:rPr>
          <w:rFonts w:hint="cs"/>
          <w:spacing w:val="-2"/>
          <w:rtl/>
        </w:rPr>
        <w:t>المواقع الإلكترونية</w:t>
      </w:r>
      <w:r w:rsidRPr="006535AC">
        <w:rPr>
          <w:spacing w:val="-2"/>
          <w:rtl/>
        </w:rPr>
        <w:t xml:space="preserve">. وفيما يتعلق بالمجالات ذات الأهمية والمكملة لتلك المحددة في </w:t>
      </w:r>
      <w:r w:rsidRPr="006535AC">
        <w:rPr>
          <w:rFonts w:hint="cs"/>
          <w:spacing w:val="-2"/>
          <w:rtl/>
        </w:rPr>
        <w:t>استقصاءات</w:t>
      </w:r>
      <w:r w:rsidRPr="006535AC">
        <w:rPr>
          <w:spacing w:val="-2"/>
          <w:rtl/>
        </w:rPr>
        <w:t xml:space="preserve"> لجان دراسات قطاع تنمية الاتصالات، </w:t>
      </w:r>
      <w:r w:rsidRPr="006535AC">
        <w:rPr>
          <w:rFonts w:hint="cs"/>
          <w:spacing w:val="-2"/>
          <w:rtl/>
        </w:rPr>
        <w:t xml:space="preserve">كانت مجالات الجيل الخامس </w:t>
      </w:r>
      <w:r w:rsidRPr="006535AC">
        <w:rPr>
          <w:spacing w:val="-2"/>
          <w:rtl/>
        </w:rPr>
        <w:t xml:space="preserve">وإنترنت الأشياء والنطاق العريض والمدن الذكية والبيانات المتنقلة </w:t>
      </w:r>
      <w:r w:rsidRPr="006535AC">
        <w:rPr>
          <w:rFonts w:hint="cs"/>
          <w:spacing w:val="-2"/>
          <w:rtl/>
        </w:rPr>
        <w:t>والضخمة</w:t>
      </w:r>
      <w:r w:rsidRPr="006535AC">
        <w:rPr>
          <w:spacing w:val="-2"/>
          <w:rtl/>
        </w:rPr>
        <w:t xml:space="preserve"> هي </w:t>
      </w:r>
      <w:r w:rsidRPr="006535AC">
        <w:rPr>
          <w:rFonts w:hint="cs"/>
          <w:spacing w:val="-2"/>
          <w:rtl/>
        </w:rPr>
        <w:t>ال</w:t>
      </w:r>
      <w:r w:rsidRPr="006535AC">
        <w:rPr>
          <w:spacing w:val="-2"/>
          <w:rtl/>
        </w:rPr>
        <w:t>أعلى</w:t>
      </w:r>
      <w:r w:rsidRPr="006535AC">
        <w:rPr>
          <w:rFonts w:hint="cs"/>
          <w:spacing w:val="-2"/>
          <w:rtl/>
        </w:rPr>
        <w:t xml:space="preserve"> </w:t>
      </w:r>
      <w:r w:rsidRPr="006535AC">
        <w:rPr>
          <w:rFonts w:hint="cs"/>
          <w:spacing w:val="-2"/>
          <w:rtl/>
        </w:rPr>
        <w:lastRenderedPageBreak/>
        <w:t>ترتيباً م</w:t>
      </w:r>
      <w:r w:rsidRPr="006535AC">
        <w:rPr>
          <w:spacing w:val="-2"/>
          <w:rtl/>
        </w:rPr>
        <w:t xml:space="preserve">ن </w:t>
      </w:r>
      <w:r w:rsidRPr="006535AC">
        <w:rPr>
          <w:rFonts w:hint="cs"/>
          <w:spacing w:val="-2"/>
          <w:rtl/>
        </w:rPr>
        <w:t>بين ال</w:t>
      </w:r>
      <w:r w:rsidRPr="006535AC">
        <w:rPr>
          <w:spacing w:val="-2"/>
          <w:rtl/>
        </w:rPr>
        <w:t xml:space="preserve">مجالات </w:t>
      </w:r>
      <w:r w:rsidR="0029154F">
        <w:rPr>
          <w:rFonts w:hint="cs"/>
          <w:spacing w:val="-2"/>
          <w:rtl/>
        </w:rPr>
        <w:t>ال</w:t>
      </w:r>
      <w:r w:rsidRPr="006535AC">
        <w:rPr>
          <w:spacing w:val="-2"/>
          <w:rtl/>
        </w:rPr>
        <w:t>أخرى. وأخيرا</w:t>
      </w:r>
      <w:r w:rsidRPr="006535AC">
        <w:rPr>
          <w:rFonts w:hint="cs"/>
          <w:spacing w:val="-2"/>
          <w:rtl/>
        </w:rPr>
        <w:t>ً</w:t>
      </w:r>
      <w:r w:rsidRPr="006535AC">
        <w:rPr>
          <w:spacing w:val="-2"/>
          <w:rtl/>
        </w:rPr>
        <w:t xml:space="preserve">، أبدى الأعضاء اهتمامهم بالمنطقة </w:t>
      </w:r>
      <w:r w:rsidRPr="006535AC">
        <w:rPr>
          <w:rFonts w:hint="cs"/>
          <w:spacing w:val="-2"/>
          <w:rtl/>
        </w:rPr>
        <w:t>المتاحة</w:t>
      </w:r>
      <w:r w:rsidRPr="006535AC">
        <w:rPr>
          <w:spacing w:val="-2"/>
          <w:rtl/>
        </w:rPr>
        <w:t xml:space="preserve"> </w:t>
      </w:r>
      <w:r w:rsidRPr="006535AC">
        <w:rPr>
          <w:rFonts w:hint="cs"/>
          <w:spacing w:val="-2"/>
          <w:rtl/>
        </w:rPr>
        <w:t>ل</w:t>
      </w:r>
      <w:r w:rsidRPr="006535AC">
        <w:rPr>
          <w:spacing w:val="-2"/>
          <w:rtl/>
        </w:rPr>
        <w:t>لأعضاء</w:t>
      </w:r>
      <w:r w:rsidRPr="006535AC">
        <w:rPr>
          <w:rFonts w:hint="cs"/>
          <w:spacing w:val="-2"/>
          <w:rtl/>
        </w:rPr>
        <w:t xml:space="preserve"> فقط على الإنترنت و</w:t>
      </w:r>
      <w:r w:rsidRPr="006535AC">
        <w:rPr>
          <w:spacing w:val="-2"/>
          <w:rtl/>
        </w:rPr>
        <w:t>التي يجري تطويرها كجهد على نطاق الاتحاد و</w:t>
      </w:r>
      <w:r w:rsidRPr="006535AC">
        <w:rPr>
          <w:rFonts w:hint="cs"/>
          <w:spacing w:val="-2"/>
          <w:rtl/>
        </w:rPr>
        <w:t>متعدد</w:t>
      </w:r>
      <w:r w:rsidRPr="006535AC">
        <w:rPr>
          <w:spacing w:val="-2"/>
          <w:rtl/>
        </w:rPr>
        <w:t xml:space="preserve"> القطاعات، </w:t>
      </w:r>
      <w:r w:rsidRPr="006535AC">
        <w:rPr>
          <w:rFonts w:hint="cs"/>
          <w:spacing w:val="-2"/>
          <w:rtl/>
        </w:rPr>
        <w:t>سيُتيح تقديم</w:t>
      </w:r>
      <w:r w:rsidRPr="006535AC">
        <w:rPr>
          <w:spacing w:val="-2"/>
          <w:rtl/>
        </w:rPr>
        <w:t xml:space="preserve"> محتوى</w:t>
      </w:r>
      <w:r w:rsidRPr="006535AC">
        <w:rPr>
          <w:rFonts w:hint="cs"/>
          <w:spacing w:val="-2"/>
          <w:rtl/>
        </w:rPr>
        <w:t xml:space="preserve"> مخصص</w:t>
      </w:r>
      <w:r w:rsidRPr="006535AC">
        <w:rPr>
          <w:spacing w:val="-2"/>
          <w:rtl/>
        </w:rPr>
        <w:t xml:space="preserve"> وتعزيز </w:t>
      </w:r>
      <w:r w:rsidR="008B60E2" w:rsidRPr="00B33786">
        <w:rPr>
          <w:rFonts w:hint="cs"/>
          <w:spacing w:val="-2"/>
          <w:rtl/>
        </w:rPr>
        <w:t>التواصل</w:t>
      </w:r>
      <w:r w:rsidRPr="006535AC">
        <w:rPr>
          <w:spacing w:val="-2"/>
          <w:rtl/>
        </w:rPr>
        <w:t xml:space="preserve"> والتعاون بين الأعضاء.</w:t>
      </w:r>
    </w:p>
    <w:p w:rsidR="00981ED6" w:rsidRPr="0015550A" w:rsidRDefault="00981ED6" w:rsidP="00A92F59">
      <w:pPr>
        <w:rPr>
          <w:rtl/>
          <w:lang w:val="en-CA" w:bidi="ar-EG"/>
        </w:rPr>
      </w:pPr>
      <w:r w:rsidRPr="0015550A">
        <w:rPr>
          <w:lang w:bidi="ar-EG"/>
        </w:rPr>
        <w:t>2.4</w:t>
      </w:r>
      <w:r w:rsidRPr="0015550A">
        <w:rPr>
          <w:b/>
          <w:bCs/>
          <w:rtl/>
        </w:rPr>
        <w:tab/>
      </w:r>
      <w:r w:rsidRPr="0015550A">
        <w:rPr>
          <w:rFonts w:hint="cs"/>
          <w:b/>
          <w:bCs/>
          <w:rtl/>
        </w:rPr>
        <w:t xml:space="preserve">الأدوات والخدمات الخاصة بأعضاء قطاع تنمية الاتصالات في الاتحاد: </w:t>
      </w:r>
      <w:r w:rsidRPr="0015550A">
        <w:rPr>
          <w:rFonts w:hint="cs"/>
          <w:rtl/>
        </w:rPr>
        <w:t xml:space="preserve">يتواصل تحديث منصات نشر المعلومات من قبيل البوابة الإلكترونية الخاصة بأعضاء قطاع تنمية الاتصالات في الاتحاد </w:t>
      </w:r>
      <w:r w:rsidRPr="0015550A">
        <w:rPr>
          <w:lang w:bidi="ar-EG"/>
        </w:rPr>
        <w:t>(</w:t>
      </w:r>
      <w:hyperlink r:id="rId15" w:history="1">
        <w:r w:rsidRPr="0015550A">
          <w:rPr>
            <w:rStyle w:val="Hyperlink"/>
            <w:szCs w:val="24"/>
          </w:rPr>
          <w:t>http://www.itu.int/en/ITU-D/Membership/Pages/default.aspx</w:t>
        </w:r>
      </w:hyperlink>
      <w:r w:rsidRPr="0015550A">
        <w:rPr>
          <w:lang w:bidi="ar-EG"/>
        </w:rPr>
        <w:t>)</w:t>
      </w:r>
      <w:r w:rsidRPr="0015550A">
        <w:rPr>
          <w:rFonts w:hint="cs"/>
          <w:rtl/>
        </w:rPr>
        <w:t xml:space="preserve">، ببيانات ومعلومات. واستناداً إلى الاستفسارات المنتظمة الواردة من الأعضاء المحتملين والجدد، </w:t>
      </w:r>
      <w:r w:rsidR="00A92F59" w:rsidRPr="0015550A">
        <w:rPr>
          <w:rFonts w:hint="cs"/>
          <w:rtl/>
        </w:rPr>
        <w:t>أُعدت</w:t>
      </w:r>
      <w:r w:rsidRPr="0015550A">
        <w:rPr>
          <w:rFonts w:hint="cs"/>
          <w:rtl/>
        </w:rPr>
        <w:t xml:space="preserve"> </w:t>
      </w:r>
      <w:r w:rsidRPr="0015550A">
        <w:rPr>
          <w:rFonts w:hint="cs"/>
          <w:i/>
          <w:iCs/>
          <w:rtl/>
        </w:rPr>
        <w:t>قائمة الأسئلة المتكررة</w:t>
      </w:r>
      <w:r w:rsidRPr="0015550A">
        <w:rPr>
          <w:rFonts w:hint="cs"/>
          <w:rtl/>
        </w:rPr>
        <w:t xml:space="preserve"> في عام </w:t>
      </w:r>
      <w:r w:rsidRPr="0015550A">
        <w:rPr>
          <w:lang w:val="en-CA"/>
        </w:rPr>
        <w:t>2016</w:t>
      </w:r>
      <w:r w:rsidRPr="0015550A">
        <w:rPr>
          <w:rFonts w:hint="cs"/>
          <w:rtl/>
          <w:lang w:val="en-CA" w:bidi="ar-EG"/>
        </w:rPr>
        <w:t>. ويعمل مكتب تنمية الاتصالات على مواصلة تحديث مواد الترويج والتواصل الخاصة به والاشتراك في الجهود الأخرى المبذولة على نطاق الاتحاد لوضع وتنفيذ منصة على الإنترنت خاصة بالأعضاء في الاتحاد.</w:t>
      </w:r>
    </w:p>
    <w:p w:rsidR="00981ED6" w:rsidRDefault="00981ED6" w:rsidP="00E242A2">
      <w:pPr>
        <w:rPr>
          <w:rtl/>
          <w:lang w:val="en-CA" w:bidi="ar-EG"/>
        </w:rPr>
      </w:pPr>
      <w:r w:rsidRPr="00991D4F">
        <w:rPr>
          <w:lang w:bidi="ar-EG"/>
        </w:rPr>
        <w:t>3.4</w:t>
      </w:r>
      <w:r w:rsidRPr="00D54F77">
        <w:rPr>
          <w:b/>
          <w:bCs/>
          <w:rtl/>
          <w:lang w:bidi="ar-SY"/>
        </w:rPr>
        <w:tab/>
      </w:r>
      <w:r>
        <w:rPr>
          <w:rFonts w:hint="cs"/>
          <w:b/>
          <w:bCs/>
          <w:rtl/>
          <w:lang w:bidi="ar-SY"/>
        </w:rPr>
        <w:t xml:space="preserve">تعزيز مشاركة الأعضاء من الهيئات الأكاديمية المنضمة إلى الاتحاد في عمل الاتحاد: </w:t>
      </w:r>
      <w:r>
        <w:rPr>
          <w:rFonts w:hint="cs"/>
          <w:rtl/>
          <w:lang w:bidi="ar-SY"/>
        </w:rPr>
        <w:t xml:space="preserve">من نتائج اجتماع شبكة الهيئات الأكاديمية المنضمة إلى قطاع تنمية الاتصالات، الذي نظمه مكتب تنمية الاتصالات في سبتمبر </w:t>
      </w:r>
      <w:r>
        <w:rPr>
          <w:lang w:val="en-CA" w:bidi="ar-SY"/>
        </w:rPr>
        <w:t>2015</w:t>
      </w:r>
      <w:r>
        <w:rPr>
          <w:rFonts w:hint="cs"/>
          <w:rtl/>
          <w:lang w:val="en-CA" w:bidi="ar-EG"/>
        </w:rPr>
        <w:t>، هي الحاجة إلى منصات جديدة وأشكال جديدة من الدراسات البحثية التعاونية. وفي هذا الصدد، وبناء</w:t>
      </w:r>
      <w:r w:rsidR="00A02205">
        <w:rPr>
          <w:rFonts w:hint="cs"/>
          <w:rtl/>
          <w:lang w:val="en-CA" w:bidi="ar-EG"/>
        </w:rPr>
        <w:t>ً</w:t>
      </w:r>
      <w:r>
        <w:rPr>
          <w:rFonts w:hint="cs"/>
          <w:rtl/>
          <w:lang w:val="en-CA" w:bidi="ar-EG"/>
        </w:rPr>
        <w:t xml:space="preserve"> على المزيد من المشاورات التي جرت مع العديد من الأعضاء من الهيئات الأكاديمية والأعضاء المحتملين لاستكشاف وتحديد الخبراء المهتمين والبارزين من المجتمع العلمي الذين على استعداد لإجراء أعمال وبحوث بدون مقابل، يقوم مكتب تنمية الاتصالات حالياً بإعداد دراسة شاملة عن دور وأثر تكنولوجيا المعلومات والاتصالات في التنمية المستدامة التي تركز على الابتكار وخلق فرص العمل والنمو الاقتصادي. وتتقدم هذه المبادرة التجريبية للبحوث المدفوعة من الهيئات الأكاديمية بشكل جيد وسوف يصدر التقرير في المؤتمر العالمي لتنمية الاتصالات لعام</w:t>
      </w:r>
      <w:r>
        <w:rPr>
          <w:rFonts w:hint="eastAsia"/>
          <w:rtl/>
          <w:lang w:val="en-CA" w:bidi="ar-EG"/>
        </w:rPr>
        <w:t> </w:t>
      </w:r>
      <w:r>
        <w:rPr>
          <w:lang w:val="en-CA" w:bidi="ar-EG"/>
        </w:rPr>
        <w:t>2017</w:t>
      </w:r>
      <w:r>
        <w:rPr>
          <w:rFonts w:hint="cs"/>
          <w:rtl/>
          <w:lang w:val="en-CA" w:bidi="ar-EG"/>
        </w:rPr>
        <w:t xml:space="preserve"> </w:t>
      </w:r>
      <w:r>
        <w:rPr>
          <w:lang w:val="en-CA" w:bidi="ar-EG"/>
        </w:rPr>
        <w:t>(WRDC</w:t>
      </w:r>
      <w:r>
        <w:rPr>
          <w:lang w:val="en-CA" w:bidi="ar-EG"/>
        </w:rPr>
        <w:noBreakHyphen/>
        <w:t>17)</w:t>
      </w:r>
      <w:r>
        <w:rPr>
          <w:rFonts w:hint="cs"/>
          <w:rtl/>
          <w:lang w:val="en-CA" w:bidi="ar-EG"/>
        </w:rPr>
        <w:t xml:space="preserve">. وأسفرت هذه المبادرة أيضاً عن انضمام أعضاء جدد من الهيئات الأكاديمية، </w:t>
      </w:r>
      <w:r w:rsidR="00E242A2">
        <w:rPr>
          <w:rFonts w:hint="cs"/>
          <w:rtl/>
          <w:lang w:val="en-CA" w:bidi="ar-EG"/>
        </w:rPr>
        <w:t>وعززت</w:t>
      </w:r>
      <w:r>
        <w:rPr>
          <w:rFonts w:hint="cs"/>
          <w:rtl/>
          <w:lang w:val="en-CA" w:bidi="ar-EG"/>
        </w:rPr>
        <w:t xml:space="preserve"> زيادة التفاعل بين الشبكة الكبيرة لكل مؤلف من الاتصالات وأكدت الاهتمام باستكشاف العمليات التعاونية المماثلة والفرص المتعلقة بذلك.</w:t>
      </w:r>
    </w:p>
    <w:p w:rsidR="00981ED6" w:rsidRPr="002E2B2E" w:rsidRDefault="00981ED6" w:rsidP="003D3059">
      <w:pPr>
        <w:rPr>
          <w:rtl/>
          <w:lang w:val="en-CA" w:bidi="ar-EG"/>
        </w:rPr>
      </w:pPr>
      <w:r>
        <w:rPr>
          <w:rFonts w:hint="cs"/>
          <w:rtl/>
          <w:lang w:val="en-CA" w:bidi="ar-EG"/>
        </w:rPr>
        <w:t xml:space="preserve">وأجرى مكتب تنمية الاتصالات تجربة رائدة في عام </w:t>
      </w:r>
      <w:r>
        <w:rPr>
          <w:lang w:val="en-CA" w:bidi="ar-EG"/>
        </w:rPr>
        <w:t>2016</w:t>
      </w:r>
      <w:r>
        <w:rPr>
          <w:rFonts w:hint="cs"/>
          <w:rtl/>
          <w:lang w:val="en-CA" w:bidi="ar-EG"/>
        </w:rPr>
        <w:t xml:space="preserve"> حيث دعا الأعضاء من الهيئات الأكاديمية القائمة في سويسرا لإشراك </w:t>
      </w:r>
      <w:r>
        <w:rPr>
          <w:lang w:val="en-CA" w:bidi="ar-EG"/>
        </w:rPr>
        <w:t>20</w:t>
      </w:r>
      <w:r w:rsidR="003D3059">
        <w:rPr>
          <w:rFonts w:hint="eastAsia"/>
          <w:rtl/>
          <w:lang w:val="en-CA" w:bidi="ar-EG"/>
        </w:rPr>
        <w:t> </w:t>
      </w:r>
      <w:r>
        <w:rPr>
          <w:rFonts w:hint="cs"/>
          <w:rtl/>
          <w:lang w:val="en-CA" w:bidi="ar-EG"/>
        </w:rPr>
        <w:t>طالباً جامعياً لفهم دور وولاية قطاع تنمية الاتصالات بشكل أفضل واكتساب خبرة عملية بشأن الحوارات المتعلقة بجدول أعمال تنمية تكنولوجيا المعلومات والاتصالات عن طريق ملاحظة عمل منصة تبادل المعلومات محايدة ومتعددة الأطراف مثل اجتماعات لجان الدراسات التابعة لقطاع تنمية الاتصالات التي تعقد في جنيف.</w:t>
      </w:r>
    </w:p>
    <w:p w:rsidR="00981ED6" w:rsidRPr="003D3059" w:rsidRDefault="00981ED6" w:rsidP="00981ED6">
      <w:pPr>
        <w:rPr>
          <w:spacing w:val="-2"/>
          <w:rtl/>
          <w:lang w:val="en-CA" w:bidi="ar-EG"/>
        </w:rPr>
      </w:pPr>
      <w:r w:rsidRPr="003D3059">
        <w:rPr>
          <w:spacing w:val="-2"/>
          <w:lang w:bidi="ar-EG"/>
        </w:rPr>
        <w:t>4.4</w:t>
      </w:r>
      <w:r w:rsidRPr="003D3059">
        <w:rPr>
          <w:b/>
          <w:bCs/>
          <w:spacing w:val="-2"/>
          <w:rtl/>
          <w:lang w:bidi="ar-SY"/>
        </w:rPr>
        <w:tab/>
      </w:r>
      <w:r w:rsidRPr="003D3059">
        <w:rPr>
          <w:rFonts w:hint="cs"/>
          <w:b/>
          <w:bCs/>
          <w:spacing w:val="-2"/>
          <w:rtl/>
          <w:lang w:bidi="ar-SY"/>
        </w:rPr>
        <w:t xml:space="preserve">تعزيز انخراط القطاع الخاص في عمل </w:t>
      </w:r>
      <w:r w:rsidRPr="003D3059">
        <w:rPr>
          <w:rFonts w:hint="cs"/>
          <w:b/>
          <w:bCs/>
          <w:spacing w:val="-2"/>
          <w:rtl/>
        </w:rPr>
        <w:t xml:space="preserve">قطاع تنمية الاتصالات في الاتحاد: </w:t>
      </w:r>
      <w:r w:rsidRPr="003D3059">
        <w:rPr>
          <w:rFonts w:hint="cs"/>
          <w:spacing w:val="-2"/>
          <w:rtl/>
        </w:rPr>
        <w:t>ع</w:t>
      </w:r>
      <w:r w:rsidR="007B5FE7">
        <w:rPr>
          <w:rFonts w:hint="cs"/>
          <w:spacing w:val="-2"/>
          <w:rtl/>
        </w:rPr>
        <w:t>ُ</w:t>
      </w:r>
      <w:r w:rsidRPr="003D3059">
        <w:rPr>
          <w:rFonts w:hint="cs"/>
          <w:spacing w:val="-2"/>
          <w:rtl/>
        </w:rPr>
        <w:t>قد الاجتماعان السادس والسابع ل</w:t>
      </w:r>
      <w:r w:rsidRPr="003D3059">
        <w:rPr>
          <w:spacing w:val="-2"/>
          <w:rtl/>
        </w:rPr>
        <w:t>كبار مسؤولي التنظيم من القطاع الخاص</w:t>
      </w:r>
      <w:r w:rsidRPr="003D3059">
        <w:rPr>
          <w:rFonts w:hint="cs"/>
          <w:spacing w:val="-2"/>
          <w:rtl/>
        </w:rPr>
        <w:t xml:space="preserve"> في عام </w:t>
      </w:r>
      <w:r w:rsidRPr="003D3059">
        <w:rPr>
          <w:spacing w:val="-2"/>
          <w:lang w:val="en-CA"/>
        </w:rPr>
        <w:t>2016</w:t>
      </w:r>
      <w:r w:rsidRPr="003D3059">
        <w:rPr>
          <w:rFonts w:hint="cs"/>
          <w:spacing w:val="-2"/>
          <w:rtl/>
          <w:lang w:val="en-CA" w:bidi="ar-EG"/>
        </w:rPr>
        <w:t xml:space="preserve"> وشارك فيهما كبار المديرين التنفيذيين </w:t>
      </w:r>
      <w:r w:rsidRPr="003D3059">
        <w:rPr>
          <w:spacing w:val="-2"/>
          <w:lang w:val="en-CA" w:bidi="ar-EG"/>
        </w:rPr>
        <w:t>(CRO)</w:t>
      </w:r>
      <w:r w:rsidRPr="003D3059">
        <w:rPr>
          <w:rFonts w:hint="cs"/>
          <w:spacing w:val="-2"/>
          <w:rtl/>
          <w:lang w:val="en-CA" w:bidi="ar-EG"/>
        </w:rPr>
        <w:t xml:space="preserve"> في الصناعة لتبادل الأفكار والخبرات بشأن كيفية تعزيز مشاركة القطاع الخاص وانخراطه في المبادرات العالمية والإقليمية والوطنية وتحديد آليات لتهيئة بيئة تنظيمية تمكينية أفضل لمواصلة تنمية القطاع. وبصفة خاصة، أيد المشاركون مقترح </w:t>
      </w:r>
      <w:r w:rsidRPr="003D3059">
        <w:rPr>
          <w:spacing w:val="-2"/>
          <w:rtl/>
          <w:lang w:val="en-CA" w:bidi="ar-EG"/>
        </w:rPr>
        <w:t xml:space="preserve">النفاذ المالي الشامل لعام </w:t>
      </w:r>
      <w:r w:rsidRPr="003D3059">
        <w:rPr>
          <w:spacing w:val="-2"/>
          <w:lang w:val="en-CA" w:bidi="ar-EG"/>
        </w:rPr>
        <w:t>2020</w:t>
      </w:r>
      <w:r w:rsidRPr="003D3059">
        <w:rPr>
          <w:rFonts w:hint="cs"/>
          <w:spacing w:val="-2"/>
          <w:rtl/>
          <w:lang w:val="en-CA" w:bidi="ar-EG"/>
        </w:rPr>
        <w:t xml:space="preserve"> </w:t>
      </w:r>
      <w:r w:rsidR="003D3059" w:rsidRPr="003D3059">
        <w:rPr>
          <w:spacing w:val="-2"/>
          <w:lang w:bidi="ar-EG"/>
        </w:rPr>
        <w:t>(UFA)</w:t>
      </w:r>
      <w:r w:rsidR="003D3059" w:rsidRPr="003D3059">
        <w:rPr>
          <w:rFonts w:hint="cs"/>
          <w:spacing w:val="-2"/>
          <w:rtl/>
          <w:lang w:bidi="ar-EG"/>
        </w:rPr>
        <w:t xml:space="preserve"> </w:t>
      </w:r>
      <w:r w:rsidRPr="003D3059">
        <w:rPr>
          <w:rFonts w:hint="cs"/>
          <w:spacing w:val="-2"/>
          <w:rtl/>
          <w:lang w:val="en-CA" w:bidi="ar-EG"/>
        </w:rPr>
        <w:t xml:space="preserve">المقدم في إطار منصة كبار المديرين التنفيذيين، واتفقوا على إنشاء فريق عمل لشؤون كبار المديرين التنفيذيين </w:t>
      </w:r>
      <w:r w:rsidRPr="003D3059">
        <w:rPr>
          <w:spacing w:val="-2"/>
          <w:lang w:val="en-CA" w:bidi="ar-EG"/>
        </w:rPr>
        <w:t>(CRO WG)</w:t>
      </w:r>
      <w:r w:rsidRPr="003D3059">
        <w:rPr>
          <w:rFonts w:hint="cs"/>
          <w:spacing w:val="-2"/>
          <w:rtl/>
          <w:lang w:val="en-CA" w:bidi="ar-EG"/>
        </w:rPr>
        <w:t xml:space="preserve"> معني بالشمول المالي الرقمي</w:t>
      </w:r>
      <w:r w:rsidRPr="003D3059">
        <w:rPr>
          <w:rFonts w:hint="eastAsia"/>
          <w:spacing w:val="-2"/>
          <w:rtl/>
          <w:lang w:val="en-CA" w:bidi="ar-EG"/>
        </w:rPr>
        <w:t> </w:t>
      </w:r>
      <w:r w:rsidRPr="003D3059">
        <w:rPr>
          <w:spacing w:val="-2"/>
          <w:lang w:val="en-CA" w:bidi="ar-EG"/>
        </w:rPr>
        <w:t>(DFI)</w:t>
      </w:r>
      <w:r w:rsidRPr="003D3059">
        <w:rPr>
          <w:rFonts w:hint="cs"/>
          <w:spacing w:val="-2"/>
          <w:rtl/>
          <w:lang w:val="en-CA" w:bidi="ar-EG"/>
        </w:rPr>
        <w:t>.</w:t>
      </w:r>
    </w:p>
    <w:p w:rsidR="00981ED6" w:rsidRDefault="00981ED6" w:rsidP="00C24E9B">
      <w:pPr>
        <w:rPr>
          <w:rtl/>
          <w:lang w:bidi="ar-SY"/>
        </w:rPr>
      </w:pPr>
      <w:r w:rsidRPr="00991D4F">
        <w:rPr>
          <w:lang w:bidi="ar-EG"/>
        </w:rPr>
        <w:t>5.4</w:t>
      </w:r>
      <w:r w:rsidRPr="00D54F77">
        <w:rPr>
          <w:b/>
          <w:bCs/>
          <w:rtl/>
          <w:lang w:bidi="ar-SY"/>
        </w:rPr>
        <w:tab/>
      </w:r>
      <w:r>
        <w:rPr>
          <w:rFonts w:hint="cs"/>
          <w:b/>
          <w:bCs/>
          <w:rtl/>
          <w:lang w:bidi="ar-SY"/>
        </w:rPr>
        <w:t xml:space="preserve">منصة الانخراط والشراكة بين القطاعات في نظام إيكولوجي متقارب </w:t>
      </w:r>
      <w:r w:rsidRPr="00D54F77">
        <w:rPr>
          <w:rFonts w:hint="cs"/>
          <w:b/>
          <w:bCs/>
          <w:rtl/>
          <w:lang w:bidi="ar-SY"/>
        </w:rPr>
        <w:t>لتكنولوجيا المعلومات والاتصالات:</w:t>
      </w:r>
      <w:r w:rsidRPr="00D54F77">
        <w:rPr>
          <w:rFonts w:hint="cs"/>
          <w:rtl/>
          <w:lang w:bidi="ar-SY"/>
        </w:rPr>
        <w:t xml:space="preserve"> </w:t>
      </w:r>
      <w:r>
        <w:rPr>
          <w:rFonts w:hint="cs"/>
          <w:rtl/>
          <w:lang w:bidi="ar-SY"/>
        </w:rPr>
        <w:t>واصل مكتب تنمية الاتصالات إذكاء الوعي بالمنافع التي يمكن أن تعود على أعضاء قطاع تنمية الاتصالات من خلال مختلف أحداث قطاع تنمية الاتصالات والأحداث التي تنظم خارجه. كما أن</w:t>
      </w:r>
      <w:r w:rsidRPr="00D54F77">
        <w:rPr>
          <w:rFonts w:hint="cs"/>
          <w:rtl/>
          <w:lang w:bidi="ar-SY"/>
        </w:rPr>
        <w:t xml:space="preserve"> التنوع المتزايد في عضوية قطاع تنمية الاتصالات </w:t>
      </w:r>
      <w:r>
        <w:rPr>
          <w:rFonts w:hint="cs"/>
          <w:rtl/>
          <w:lang w:bidi="ar-SY"/>
        </w:rPr>
        <w:t xml:space="preserve">يعزز </w:t>
      </w:r>
      <w:r w:rsidRPr="00D54F77">
        <w:rPr>
          <w:rFonts w:hint="cs"/>
          <w:rtl/>
          <w:lang w:bidi="ar-SY"/>
        </w:rPr>
        <w:t>من توفير أرض خصبة للنقاش والتعاون مع أطراف فاعلة غير تقليدية في مجال تكنولوجيا المعلومات والاتصالات (مثل مؤسسة</w:t>
      </w:r>
      <w:r w:rsidR="00B946F0">
        <w:rPr>
          <w:rFonts w:hint="cs"/>
          <w:rtl/>
          <w:lang w:bidi="ar-SY"/>
        </w:rPr>
        <w:t xml:space="preserve"> بيل وم</w:t>
      </w:r>
      <w:r>
        <w:rPr>
          <w:rFonts w:hint="cs"/>
          <w:rtl/>
          <w:lang w:bidi="ar-SY"/>
        </w:rPr>
        <w:t>ل</w:t>
      </w:r>
      <w:r w:rsidR="00446901">
        <w:rPr>
          <w:rFonts w:hint="cs"/>
          <w:rtl/>
          <w:lang w:bidi="ar-SY"/>
        </w:rPr>
        <w:t>ي</w:t>
      </w:r>
      <w:r>
        <w:rPr>
          <w:rFonts w:hint="cs"/>
          <w:rtl/>
          <w:lang w:bidi="ar-SY"/>
        </w:rPr>
        <w:t>ندا غيتس وشركة ماستركارد وشركة والت ديزني</w:t>
      </w:r>
      <w:r w:rsidRPr="00D54F77">
        <w:rPr>
          <w:rFonts w:hint="cs"/>
          <w:rtl/>
          <w:lang w:bidi="ar-SY"/>
        </w:rPr>
        <w:t xml:space="preserve"> وغيرها)</w:t>
      </w:r>
      <w:r>
        <w:rPr>
          <w:rFonts w:hint="cs"/>
          <w:rtl/>
          <w:lang w:bidi="ar-SY"/>
        </w:rPr>
        <w:t>. وفي هذا الصدد، نظم مكتب تنمية الاتصالات في</w:t>
      </w:r>
      <w:r w:rsidR="003D3059">
        <w:rPr>
          <w:rFonts w:hint="eastAsia"/>
          <w:rtl/>
          <w:lang w:bidi="ar-SY"/>
        </w:rPr>
        <w:t> </w:t>
      </w:r>
      <w:r>
        <w:rPr>
          <w:rFonts w:hint="cs"/>
          <w:rtl/>
          <w:lang w:bidi="ar-SY"/>
        </w:rPr>
        <w:t>سبتمبر</w:t>
      </w:r>
      <w:r w:rsidR="003D3059">
        <w:rPr>
          <w:rFonts w:hint="eastAsia"/>
          <w:rtl/>
          <w:lang w:bidi="ar-SY"/>
        </w:rPr>
        <w:t> </w:t>
      </w:r>
      <w:r>
        <w:rPr>
          <w:lang w:val="en-CA" w:bidi="ar-SY"/>
        </w:rPr>
        <w:t>2016</w:t>
      </w:r>
      <w:r>
        <w:rPr>
          <w:rFonts w:hint="cs"/>
          <w:rtl/>
          <w:lang w:val="en-CA" w:bidi="ar-EG"/>
        </w:rPr>
        <w:t xml:space="preserve"> </w:t>
      </w:r>
      <w:hyperlink r:id="rId16" w:history="1">
        <w:r w:rsidRPr="00B719E6">
          <w:rPr>
            <w:rStyle w:val="Hyperlink"/>
            <w:rFonts w:hint="cs"/>
            <w:rtl/>
            <w:lang w:val="en-CA" w:bidi="ar-EG"/>
          </w:rPr>
          <w:t>شراكة الحوار بشأن تكنولوجيا المعلومات والاتصالات من أجل تحقيق أهداف التنمية المستدامة</w:t>
        </w:r>
      </w:hyperlink>
      <w:r>
        <w:rPr>
          <w:rFonts w:hint="cs"/>
          <w:rtl/>
          <w:lang w:val="en-CA" w:bidi="ar-EG"/>
        </w:rPr>
        <w:t xml:space="preserve"> التي حضرها </w:t>
      </w:r>
      <w:r>
        <w:rPr>
          <w:lang w:val="en-CA" w:bidi="ar-EG"/>
        </w:rPr>
        <w:t>70</w:t>
      </w:r>
      <w:r w:rsidR="00F63B50">
        <w:rPr>
          <w:rFonts w:hint="eastAsia"/>
          <w:rtl/>
          <w:lang w:val="en-CA" w:bidi="ar-EG"/>
        </w:rPr>
        <w:t> </w:t>
      </w:r>
      <w:r>
        <w:rPr>
          <w:rFonts w:hint="cs"/>
          <w:rtl/>
          <w:lang w:val="en-CA" w:bidi="ar-EG"/>
        </w:rPr>
        <w:t>مشاركاً.</w:t>
      </w:r>
      <w:r w:rsidRPr="00D54F77">
        <w:rPr>
          <w:rFonts w:hint="cs"/>
          <w:rtl/>
          <w:lang w:bidi="ar-SY"/>
        </w:rPr>
        <w:t xml:space="preserve"> </w:t>
      </w:r>
      <w:r>
        <w:rPr>
          <w:rFonts w:hint="cs"/>
          <w:rtl/>
          <w:lang w:bidi="ar-SY"/>
        </w:rPr>
        <w:t xml:space="preserve">وأتاح الحوار منصة لأعضاء قطاع تنمية الاتصالات والشركاء، بما في ذلك كيانات القطاعين العام والخاص، والمؤسسات الأكاديمية وأصحاب المصلحة الآخرين لتعزيز الوعي والانخراط في أنشطة مكتب تنمية الاتصالات عن طريق تبادل الخدمات والمنتجات القائمة فضلاً عن فرص الشراكة </w:t>
      </w:r>
      <w:r w:rsidR="00C24E9B">
        <w:rPr>
          <w:rFonts w:hint="cs"/>
          <w:rtl/>
          <w:lang w:bidi="ar-SY"/>
        </w:rPr>
        <w:t>بين</w:t>
      </w:r>
      <w:r>
        <w:rPr>
          <w:rFonts w:hint="cs"/>
          <w:rtl/>
          <w:lang w:bidi="ar-SY"/>
        </w:rPr>
        <w:t xml:space="preserve"> القطاعات لبلوغ أهداف التنمية المستدامة.</w:t>
      </w:r>
    </w:p>
    <w:p w:rsidR="00981ED6" w:rsidRDefault="00981ED6" w:rsidP="00981ED6">
      <w:pPr>
        <w:pStyle w:val="Heading1"/>
        <w:rPr>
          <w:rtl/>
        </w:rPr>
      </w:pPr>
      <w:r>
        <w:lastRenderedPageBreak/>
        <w:t>5</w:t>
      </w:r>
      <w:r w:rsidRPr="00D54F77">
        <w:tab/>
      </w:r>
      <w:r w:rsidRPr="00D54F77">
        <w:rPr>
          <w:rFonts w:hint="cs"/>
          <w:rtl/>
        </w:rPr>
        <w:t>سبل المضي قدماً</w:t>
      </w:r>
    </w:p>
    <w:p w:rsidR="00981ED6" w:rsidRDefault="00981ED6" w:rsidP="00981ED6">
      <w:pPr>
        <w:rPr>
          <w:rtl/>
        </w:rPr>
      </w:pPr>
      <w:r>
        <w:rPr>
          <w:rFonts w:hint="cs"/>
          <w:rtl/>
        </w:rPr>
        <w:t>سيواصل مكتب تنمية الاتصالات تنفيذ البرامج والمشاريع والمبادرات والأنشطة التي يقودها الأعضاء في إطار مجالات عمله وتعزيز الخدمات والمنتجات وأدوات التواصل التي يتيحها لأعضائه لزيادة الانخراط في العمل مع الأعضاء الحاليين والجدد والمحتملين.</w:t>
      </w:r>
    </w:p>
    <w:p w:rsidR="00981ED6" w:rsidRDefault="00981ED6" w:rsidP="00981ED6">
      <w:pPr>
        <w:rPr>
          <w:rtl/>
          <w:lang w:bidi="ar-EG"/>
        </w:rPr>
      </w:pPr>
      <w:r>
        <w:rPr>
          <w:rFonts w:hint="cs"/>
          <w:rtl/>
        </w:rPr>
        <w:t>وستركز الأنشطة التي تستند إلى نهج قائم على النتائج على المنصات الجديدة للشراكات متعددة أصحاب المصلحة وتبادل المعرفة والإقرار بالأعضاء القائمين منذ فترة طويلة؛ والترويج المستهدف للأعضاء الجدد والتعاون مع الجهود المبذولة على نطاق الاتحاد لإنشاء وتنفيذ منصة منطقة الأعضاء الإلكترونية للاتحاد ضمن غيرها.</w:t>
      </w:r>
    </w:p>
    <w:p w:rsidR="00981ED6" w:rsidRDefault="00B11279" w:rsidP="00981ED6">
      <w:pPr>
        <w:spacing w:before="600"/>
        <w:jc w:val="center"/>
        <w:rPr>
          <w:rtl/>
          <w:lang w:bidi="ar-EG"/>
        </w:rPr>
      </w:pPr>
      <w:r>
        <w:rPr>
          <w:rFonts w:hint="cs"/>
          <w:rtl/>
          <w:lang w:bidi="ar-EG"/>
        </w:rPr>
        <w:t>___________</w:t>
      </w:r>
      <w:bookmarkStart w:id="0" w:name="_GoBack"/>
      <w:bookmarkEnd w:id="0"/>
    </w:p>
    <w:sectPr w:rsidR="00981ED6"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A5" w:rsidRDefault="005050A5" w:rsidP="00E07379">
      <w:pPr>
        <w:spacing w:before="0" w:line="240" w:lineRule="auto"/>
      </w:pPr>
      <w:r>
        <w:separator/>
      </w:r>
    </w:p>
  </w:endnote>
  <w:endnote w:type="continuationSeparator" w:id="0">
    <w:p w:rsidR="005050A5" w:rsidRDefault="005050A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981ED6" w:rsidRDefault="0056509A" w:rsidP="0096329F">
    <w:pPr>
      <w:tabs>
        <w:tab w:val="clear" w:pos="1134"/>
        <w:tab w:val="left" w:pos="5529"/>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96329F">
      <w:rPr>
        <w:rFonts w:eastAsiaTheme="minorEastAsia" w:cs="Calibri"/>
        <w:noProof/>
        <w:sz w:val="16"/>
        <w:szCs w:val="16"/>
        <w:lang w:val="es-ES" w:eastAsia="zh-CN"/>
      </w:rPr>
      <w:t>P:\ARA\ITU-D\CONF-D\TDAG17\000\028A.docx</w:t>
    </w:r>
    <w:r w:rsidRPr="0056509A">
      <w:rPr>
        <w:rFonts w:eastAsiaTheme="minorEastAsia" w:cs="Calibri"/>
        <w:sz w:val="16"/>
        <w:szCs w:val="16"/>
        <w:lang w:eastAsia="zh-CN"/>
      </w:rPr>
      <w:fldChar w:fldCharType="end"/>
    </w:r>
    <w:r w:rsidR="0096329F">
      <w:rPr>
        <w:rFonts w:eastAsiaTheme="minorEastAsia" w:cs="Calibri"/>
        <w:sz w:val="16"/>
        <w:szCs w:val="16"/>
        <w:lang w:val="es-ES" w:eastAsia="zh-CN"/>
      </w:rPr>
      <w:t>   </w:t>
    </w:r>
    <w:r w:rsidRPr="0056509A">
      <w:rPr>
        <w:rFonts w:eastAsiaTheme="minorEastAsia" w:cs="Calibri"/>
        <w:sz w:val="16"/>
        <w:szCs w:val="16"/>
        <w:lang w:val="es-ES" w:eastAsia="zh-CN"/>
      </w:rPr>
      <w:t>(</w:t>
    </w:r>
    <w:r w:rsidR="00981ED6">
      <w:rPr>
        <w:rFonts w:eastAsiaTheme="minorEastAsia" w:cs="Calibri"/>
        <w:sz w:val="16"/>
        <w:szCs w:val="16"/>
        <w:lang w:val="es-ES" w:eastAsia="zh-CN"/>
      </w:rPr>
      <w:t>413991</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96329F">
      <w:rPr>
        <w:rFonts w:eastAsiaTheme="minorEastAsia" w:cs="Calibri"/>
        <w:noProof/>
        <w:sz w:val="16"/>
        <w:szCs w:val="16"/>
        <w:lang w:val="en-GB" w:eastAsia="zh-CN"/>
      </w:rPr>
      <w:t>13.04.17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96329F">
      <w:rPr>
        <w:rFonts w:eastAsiaTheme="minorEastAsia" w:cs="Calibri"/>
        <w:noProof/>
        <w:sz w:val="16"/>
        <w:szCs w:val="16"/>
        <w:lang w:val="en-GB" w:eastAsia="zh-CN"/>
      </w:rPr>
      <w:t>13.04.17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B11279"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981ED6" w:rsidRDefault="0056509A" w:rsidP="0096329F">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981ED6">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96329F">
      <w:rPr>
        <w:rFonts w:eastAsiaTheme="minorEastAsia" w:cs="Calibri"/>
        <w:noProof/>
        <w:vanish/>
        <w:sz w:val="16"/>
        <w:szCs w:val="16"/>
        <w:lang w:val="es-ES" w:eastAsia="zh-CN"/>
      </w:rPr>
      <w:t>P:\ARA\ITU-D\CONF-D\TDAG17\000\028A.docx</w:t>
    </w:r>
    <w:r w:rsidRPr="0056509A">
      <w:rPr>
        <w:rFonts w:eastAsiaTheme="minorEastAsia" w:cs="Calibri"/>
        <w:vanish/>
        <w:sz w:val="16"/>
        <w:szCs w:val="16"/>
        <w:lang w:eastAsia="zh-CN"/>
      </w:rPr>
      <w:fldChar w:fldCharType="end"/>
    </w:r>
    <w:r w:rsidR="0096329F">
      <w:rPr>
        <w:rFonts w:eastAsiaTheme="minorEastAsia" w:cs="Calibri"/>
        <w:vanish/>
        <w:sz w:val="16"/>
        <w:szCs w:val="16"/>
        <w:lang w:val="es-ES" w:eastAsia="zh-CN"/>
      </w:rPr>
      <w:t>   </w:t>
    </w:r>
    <w:r w:rsidRPr="00981ED6">
      <w:rPr>
        <w:rFonts w:eastAsiaTheme="minorEastAsia" w:cs="Calibri"/>
        <w:vanish/>
        <w:sz w:val="16"/>
        <w:szCs w:val="16"/>
        <w:lang w:val="es-ES" w:eastAsia="zh-CN"/>
      </w:rPr>
      <w:t>(</w:t>
    </w:r>
    <w:r w:rsidR="00981ED6" w:rsidRPr="00981ED6">
      <w:rPr>
        <w:rFonts w:eastAsiaTheme="minorEastAsia" w:cs="Calibri"/>
        <w:vanish/>
        <w:sz w:val="16"/>
        <w:szCs w:val="16"/>
        <w:lang w:val="es-ES" w:eastAsia="zh-CN"/>
      </w:rPr>
      <w:t>413991</w:t>
    </w:r>
    <w:r w:rsidRPr="00981ED6">
      <w:rPr>
        <w:rFonts w:eastAsiaTheme="minorEastAsia" w:cs="Calibri"/>
        <w:vanish/>
        <w:sz w:val="16"/>
        <w:szCs w:val="16"/>
        <w:lang w:val="es-ES" w:eastAsia="zh-CN"/>
      </w:rPr>
      <w:t>)</w:t>
    </w:r>
    <w:r w:rsidRPr="00981ED6">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96329F">
      <w:rPr>
        <w:rFonts w:eastAsiaTheme="minorEastAsia" w:cs="Calibri"/>
        <w:noProof/>
        <w:vanish/>
        <w:sz w:val="16"/>
        <w:szCs w:val="16"/>
        <w:lang w:val="en-GB" w:eastAsia="zh-CN"/>
      </w:rPr>
      <w:t>13.04.17</w:t>
    </w:r>
    <w:r w:rsidRPr="0056509A">
      <w:rPr>
        <w:rFonts w:eastAsiaTheme="minorEastAsia" w:cs="Calibri"/>
        <w:vanish/>
        <w:sz w:val="16"/>
        <w:szCs w:val="16"/>
        <w:lang w:eastAsia="zh-CN"/>
      </w:rPr>
      <w:fldChar w:fldCharType="end"/>
    </w:r>
    <w:r w:rsidRPr="00981ED6">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96329F">
      <w:rPr>
        <w:rFonts w:eastAsiaTheme="minorEastAsia" w:cs="Calibri"/>
        <w:noProof/>
        <w:vanish/>
        <w:sz w:val="16"/>
        <w:szCs w:val="16"/>
        <w:lang w:val="en-GB" w:eastAsia="zh-CN"/>
      </w:rPr>
      <w:t>13.04.17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A5" w:rsidRDefault="005050A5" w:rsidP="00E07379">
      <w:pPr>
        <w:spacing w:before="0" w:line="240" w:lineRule="auto"/>
      </w:pPr>
      <w:r>
        <w:separator/>
      </w:r>
    </w:p>
  </w:footnote>
  <w:footnote w:type="continuationSeparator" w:id="0">
    <w:p w:rsidR="005050A5" w:rsidRDefault="005050A5" w:rsidP="00E07379">
      <w:pPr>
        <w:spacing w:before="0" w:line="240" w:lineRule="auto"/>
      </w:pPr>
      <w:r>
        <w:continuationSeparator/>
      </w:r>
    </w:p>
  </w:footnote>
  <w:footnote w:id="1">
    <w:p w:rsidR="00981ED6" w:rsidRPr="00981ED6" w:rsidRDefault="00981ED6" w:rsidP="00981ED6">
      <w:pPr>
        <w:pStyle w:val="FootnoteText"/>
      </w:pPr>
      <w:r w:rsidRPr="00981ED6">
        <w:rPr>
          <w:rStyle w:val="FootnoteReference"/>
        </w:rPr>
        <w:footnoteRef/>
      </w:r>
      <w:r w:rsidRPr="00981ED6">
        <w:rPr>
          <w:rtl/>
        </w:rPr>
        <w:tab/>
      </w:r>
      <w:r w:rsidRPr="00981ED6">
        <w:rPr>
          <w:rFonts w:hint="cs"/>
          <w:rtl/>
        </w:rPr>
        <w:t xml:space="preserve">انظر الوثيقة </w:t>
      </w:r>
      <w:hyperlink r:id="rId1" w:history="1">
        <w:r w:rsidRPr="00981ED6">
          <w:rPr>
            <w:rStyle w:val="Hyperlink"/>
          </w:rPr>
          <w:t>CWG-FHR 7/2 (Rev.1)</w:t>
        </w:r>
      </w:hyperlink>
      <w:r w:rsidRPr="00981ED6">
        <w:rPr>
          <w:rFonts w:hint="cs"/>
          <w:rtl/>
        </w:rPr>
        <w:t>.</w:t>
      </w:r>
    </w:p>
  </w:footnote>
  <w:footnote w:id="2">
    <w:p w:rsidR="00981ED6" w:rsidRPr="00981ED6" w:rsidRDefault="00981ED6" w:rsidP="00981ED6">
      <w:pPr>
        <w:pStyle w:val="FootnoteText"/>
      </w:pPr>
      <w:r w:rsidRPr="00981ED6">
        <w:rPr>
          <w:rStyle w:val="FootnoteReference"/>
        </w:rPr>
        <w:footnoteRef/>
      </w:r>
      <w:r>
        <w:rPr>
          <w:rtl/>
        </w:rPr>
        <w:tab/>
      </w:r>
      <w:r w:rsidRPr="00981ED6">
        <w:rPr>
          <w:rFonts w:hint="cs"/>
          <w:rtl/>
        </w:rPr>
        <w:t xml:space="preserve">انظر الوثيقة </w:t>
      </w:r>
      <w:hyperlink r:id="rId2" w:history="1">
        <w:r w:rsidRPr="00981ED6">
          <w:rPr>
            <w:rStyle w:val="Hyperlink"/>
          </w:rPr>
          <w:t>CWG-FHR-INF 7/2</w:t>
        </w:r>
      </w:hyperlink>
      <w:r w:rsidRPr="00981ED6">
        <w:rPr>
          <w:rFonts w:hint="cs"/>
          <w:rtl/>
        </w:rPr>
        <w:t xml:space="preserve"> بما في ذلك الاتجاهات الحالية في التوزيع الإقليمي، وحجم ونوع الشركات، وكذلك الحواجز المحتملة التي تقيد مواصلة إشراك الشركات الصغيرة والمتوسطة في عمل الاتحاد.</w:t>
      </w:r>
    </w:p>
  </w:footnote>
  <w:footnote w:id="3">
    <w:p w:rsidR="00981ED6" w:rsidRPr="00981ED6" w:rsidRDefault="00981ED6" w:rsidP="00981ED6">
      <w:pPr>
        <w:pStyle w:val="FootnoteText"/>
      </w:pPr>
      <w:r w:rsidRPr="00981ED6">
        <w:rPr>
          <w:rStyle w:val="FootnoteReference"/>
        </w:rPr>
        <w:footnoteRef/>
      </w:r>
      <w:r>
        <w:rPr>
          <w:rtl/>
        </w:rPr>
        <w:tab/>
      </w:r>
      <w:r w:rsidRPr="00981ED6">
        <w:rPr>
          <w:rFonts w:hint="cs"/>
          <w:rtl/>
        </w:rPr>
        <w:t xml:space="preserve">انظر الوثيقة </w:t>
      </w:r>
      <w:hyperlink r:id="rId3" w:history="1">
        <w:r w:rsidRPr="00981ED6">
          <w:rPr>
            <w:rStyle w:val="Hyperlink"/>
            <w:b/>
            <w:bCs/>
          </w:rPr>
          <w:t>CWG-FHR 7/4</w:t>
        </w:r>
      </w:hyperlink>
      <w:r w:rsidRPr="00981ED6">
        <w:rPr>
          <w:rFonts w:hint="cs"/>
          <w:rtl/>
        </w:rPr>
        <w:t>، من حيث زيادة عدد أعضاء القطاعات الذين يدفعون الرسوم كاملة (</w:t>
      </w:r>
      <w:r>
        <w:rPr>
          <w:rFonts w:hint="cs"/>
          <w:rtl/>
        </w:rPr>
        <w:t>الملحق</w:t>
      </w:r>
      <w:r w:rsidRPr="00981ED6">
        <w:rPr>
          <w:rFonts w:hint="cs"/>
          <w:rtl/>
        </w:rPr>
        <w:t> </w:t>
      </w:r>
      <w:r w:rsidRPr="00981ED6">
        <w:t>2</w:t>
      </w:r>
      <w:r w:rsidRPr="00981ED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981ED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981ED6">
      <w:rPr>
        <w:rFonts w:cs="Calibri"/>
        <w:sz w:val="20"/>
        <w:szCs w:val="20"/>
      </w:rPr>
      <w:t>28</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B11279">
      <w:rPr>
        <w:rFonts w:cs="Times New Roman"/>
        <w:noProof/>
        <w:sz w:val="20"/>
        <w:szCs w:val="20"/>
        <w:rtl/>
        <w:lang w:val="en-GB"/>
      </w:rPr>
      <w:t>5</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A5"/>
    <w:rsid w:val="000124CC"/>
    <w:rsid w:val="00041F8B"/>
    <w:rsid w:val="00046444"/>
    <w:rsid w:val="0006023B"/>
    <w:rsid w:val="0008638B"/>
    <w:rsid w:val="00090574"/>
    <w:rsid w:val="00092FC2"/>
    <w:rsid w:val="000A1677"/>
    <w:rsid w:val="000B407F"/>
    <w:rsid w:val="000C13C2"/>
    <w:rsid w:val="000D3BEF"/>
    <w:rsid w:val="000F0B1C"/>
    <w:rsid w:val="000F1D42"/>
    <w:rsid w:val="000F4D07"/>
    <w:rsid w:val="00102A03"/>
    <w:rsid w:val="001040A3"/>
    <w:rsid w:val="0015550A"/>
    <w:rsid w:val="00156722"/>
    <w:rsid w:val="00173915"/>
    <w:rsid w:val="00186911"/>
    <w:rsid w:val="001D080E"/>
    <w:rsid w:val="0021038A"/>
    <w:rsid w:val="00221F2D"/>
    <w:rsid w:val="0022345D"/>
    <w:rsid w:val="00225854"/>
    <w:rsid w:val="0023283D"/>
    <w:rsid w:val="00252E0C"/>
    <w:rsid w:val="00276881"/>
    <w:rsid w:val="0029154F"/>
    <w:rsid w:val="002916BE"/>
    <w:rsid w:val="002978F4"/>
    <w:rsid w:val="002B028D"/>
    <w:rsid w:val="002B435E"/>
    <w:rsid w:val="002C4DAE"/>
    <w:rsid w:val="002D4DD1"/>
    <w:rsid w:val="002D6488"/>
    <w:rsid w:val="002D6669"/>
    <w:rsid w:val="002E6541"/>
    <w:rsid w:val="002F5560"/>
    <w:rsid w:val="002F7232"/>
    <w:rsid w:val="0030486B"/>
    <w:rsid w:val="003231B9"/>
    <w:rsid w:val="003275AC"/>
    <w:rsid w:val="00333D29"/>
    <w:rsid w:val="003409F4"/>
    <w:rsid w:val="00357185"/>
    <w:rsid w:val="003934A7"/>
    <w:rsid w:val="003C475F"/>
    <w:rsid w:val="003D3059"/>
    <w:rsid w:val="003E4132"/>
    <w:rsid w:val="003E5E3F"/>
    <w:rsid w:val="003F678F"/>
    <w:rsid w:val="0042686F"/>
    <w:rsid w:val="004367CE"/>
    <w:rsid w:val="00443869"/>
    <w:rsid w:val="00446901"/>
    <w:rsid w:val="004712C6"/>
    <w:rsid w:val="00497703"/>
    <w:rsid w:val="004F0F06"/>
    <w:rsid w:val="00501E0E"/>
    <w:rsid w:val="005050A5"/>
    <w:rsid w:val="005204D7"/>
    <w:rsid w:val="00530420"/>
    <w:rsid w:val="0054132D"/>
    <w:rsid w:val="00552BC5"/>
    <w:rsid w:val="0055516A"/>
    <w:rsid w:val="0056374C"/>
    <w:rsid w:val="0056509A"/>
    <w:rsid w:val="0056614F"/>
    <w:rsid w:val="0057656F"/>
    <w:rsid w:val="00576731"/>
    <w:rsid w:val="0059285F"/>
    <w:rsid w:val="005A24B1"/>
    <w:rsid w:val="005B7B8A"/>
    <w:rsid w:val="005D6476"/>
    <w:rsid w:val="005D6C0D"/>
    <w:rsid w:val="005E5283"/>
    <w:rsid w:val="005E58F5"/>
    <w:rsid w:val="00606660"/>
    <w:rsid w:val="006157A3"/>
    <w:rsid w:val="00617F70"/>
    <w:rsid w:val="00620E60"/>
    <w:rsid w:val="0063315A"/>
    <w:rsid w:val="006535AC"/>
    <w:rsid w:val="0065591D"/>
    <w:rsid w:val="00662C5A"/>
    <w:rsid w:val="00670AF5"/>
    <w:rsid w:val="00676FEB"/>
    <w:rsid w:val="00687CA9"/>
    <w:rsid w:val="006C1556"/>
    <w:rsid w:val="006E77E7"/>
    <w:rsid w:val="006F267F"/>
    <w:rsid w:val="006F63F7"/>
    <w:rsid w:val="006F6F03"/>
    <w:rsid w:val="00706D7A"/>
    <w:rsid w:val="00707FC4"/>
    <w:rsid w:val="00726AEC"/>
    <w:rsid w:val="007530CA"/>
    <w:rsid w:val="00757065"/>
    <w:rsid w:val="0079553D"/>
    <w:rsid w:val="007B0163"/>
    <w:rsid w:val="007B01CC"/>
    <w:rsid w:val="007B5FE7"/>
    <w:rsid w:val="007D430C"/>
    <w:rsid w:val="007E7C6C"/>
    <w:rsid w:val="007F6238"/>
    <w:rsid w:val="007F646C"/>
    <w:rsid w:val="00801FCD"/>
    <w:rsid w:val="00803D7E"/>
    <w:rsid w:val="00803F08"/>
    <w:rsid w:val="00822139"/>
    <w:rsid w:val="008235CD"/>
    <w:rsid w:val="00823A07"/>
    <w:rsid w:val="00835FEC"/>
    <w:rsid w:val="008513CB"/>
    <w:rsid w:val="00870E3D"/>
    <w:rsid w:val="00874D9C"/>
    <w:rsid w:val="008A1810"/>
    <w:rsid w:val="008A4C23"/>
    <w:rsid w:val="008B0945"/>
    <w:rsid w:val="008B5B5D"/>
    <w:rsid w:val="008B60E2"/>
    <w:rsid w:val="0091659B"/>
    <w:rsid w:val="00917694"/>
    <w:rsid w:val="00923199"/>
    <w:rsid w:val="009263CD"/>
    <w:rsid w:val="00930E6D"/>
    <w:rsid w:val="0096329F"/>
    <w:rsid w:val="00972CA2"/>
    <w:rsid w:val="00981ED6"/>
    <w:rsid w:val="00982B28"/>
    <w:rsid w:val="00984EA5"/>
    <w:rsid w:val="0099126A"/>
    <w:rsid w:val="00992593"/>
    <w:rsid w:val="009C17E1"/>
    <w:rsid w:val="009C35ED"/>
    <w:rsid w:val="009F1C12"/>
    <w:rsid w:val="00A02205"/>
    <w:rsid w:val="00A124CB"/>
    <w:rsid w:val="00A2167A"/>
    <w:rsid w:val="00A25A43"/>
    <w:rsid w:val="00A26587"/>
    <w:rsid w:val="00A3295B"/>
    <w:rsid w:val="00A42AE5"/>
    <w:rsid w:val="00A52B61"/>
    <w:rsid w:val="00A64820"/>
    <w:rsid w:val="00A71DD6"/>
    <w:rsid w:val="00A723C7"/>
    <w:rsid w:val="00A77C00"/>
    <w:rsid w:val="00A80E11"/>
    <w:rsid w:val="00A92F59"/>
    <w:rsid w:val="00A97F94"/>
    <w:rsid w:val="00AA6BF1"/>
    <w:rsid w:val="00AB1309"/>
    <w:rsid w:val="00AC1404"/>
    <w:rsid w:val="00AC2C52"/>
    <w:rsid w:val="00AD1503"/>
    <w:rsid w:val="00AE7244"/>
    <w:rsid w:val="00AF3FEE"/>
    <w:rsid w:val="00B02F46"/>
    <w:rsid w:val="00B11279"/>
    <w:rsid w:val="00B2000C"/>
    <w:rsid w:val="00B20ADE"/>
    <w:rsid w:val="00B33786"/>
    <w:rsid w:val="00B66B9A"/>
    <w:rsid w:val="00B750BB"/>
    <w:rsid w:val="00B82089"/>
    <w:rsid w:val="00B946F0"/>
    <w:rsid w:val="00B948D3"/>
    <w:rsid w:val="00B970AE"/>
    <w:rsid w:val="00BA1427"/>
    <w:rsid w:val="00BD2824"/>
    <w:rsid w:val="00BE49D0"/>
    <w:rsid w:val="00BF2C38"/>
    <w:rsid w:val="00C121AA"/>
    <w:rsid w:val="00C15F77"/>
    <w:rsid w:val="00C23331"/>
    <w:rsid w:val="00C24E9B"/>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04F2B"/>
    <w:rsid w:val="00D14BEB"/>
    <w:rsid w:val="00D21C89"/>
    <w:rsid w:val="00D45542"/>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0273"/>
    <w:rsid w:val="00E22744"/>
    <w:rsid w:val="00E242A2"/>
    <w:rsid w:val="00E32189"/>
    <w:rsid w:val="00E45211"/>
    <w:rsid w:val="00E45594"/>
    <w:rsid w:val="00E5025F"/>
    <w:rsid w:val="00E7380C"/>
    <w:rsid w:val="00E74BE7"/>
    <w:rsid w:val="00E83698"/>
    <w:rsid w:val="00E86CC9"/>
    <w:rsid w:val="00E96624"/>
    <w:rsid w:val="00EC6A16"/>
    <w:rsid w:val="00F126F1"/>
    <w:rsid w:val="00F2106A"/>
    <w:rsid w:val="00F36D8B"/>
    <w:rsid w:val="00F401D0"/>
    <w:rsid w:val="00F45F2B"/>
    <w:rsid w:val="00F57AE4"/>
    <w:rsid w:val="00F63B50"/>
    <w:rsid w:val="00F67150"/>
    <w:rsid w:val="00F84366"/>
    <w:rsid w:val="00F85089"/>
    <w:rsid w:val="00F85564"/>
    <w:rsid w:val="00F86CFA"/>
    <w:rsid w:val="00F87704"/>
    <w:rsid w:val="00FC18FB"/>
    <w:rsid w:val="00FD130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CD27082-752C-4539-950F-699274DA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981ED6"/>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81ED6"/>
    <w:pPr>
      <w:tabs>
        <w:tab w:val="clear" w:pos="1134"/>
      </w:tabs>
      <w:bidi w:val="0"/>
      <w:spacing w:after="120" w:line="240" w:lineRule="auto"/>
      <w:ind w:left="720"/>
      <w:contextualSpacing/>
      <w:jc w:val="left"/>
    </w:pPr>
    <w:rPr>
      <w:rFonts w:ascii="Verdana" w:eastAsia="SimHei" w:hAnsi="Verdana" w:cs="Simplified Arabic"/>
      <w:bCs/>
      <w:sz w:val="19"/>
      <w:szCs w:val="28"/>
      <w:lang w:eastAsia="zh-CN"/>
    </w:rPr>
  </w:style>
  <w:style w:type="character" w:customStyle="1" w:styleId="ListParagraphChar">
    <w:name w:val="List Paragraph Char"/>
    <w:basedOn w:val="DefaultParagraphFont"/>
    <w:link w:val="ListParagraph"/>
    <w:uiPriority w:val="34"/>
    <w:rsid w:val="00981ED6"/>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n/ITU-D/Membership/Pages/events/2016/PartnershipDialogueICT4SDGs/AcademiaNetwork01.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itu.int/en/ITU-D/Membership/Pages/default.aspx"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S17-CLCWGFHRM7-C-0004/en" TargetMode="External"/><Relationship Id="rId2" Type="http://schemas.openxmlformats.org/officeDocument/2006/relationships/hyperlink" Target="http://www.itu.int/md/S17-CLCWGFHRM7-INF-0002/en" TargetMode="External"/><Relationship Id="rId1" Type="http://schemas.openxmlformats.org/officeDocument/2006/relationships/hyperlink" Target="http://www.itu.int/md/S17-CLCWGFHRM7-C-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bdt\PSB\Membership\TDAG\TDAG%202017\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blue\dfs\bdt\PSB\Membership\TDAG\TDAG%202017\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r>
              <a:rPr lang="en-GB" sz="900" cap="none" baseline="0">
                <a:solidFill>
                  <a:schemeClr val="bg1"/>
                </a:solidFill>
              </a:rPr>
              <a:t>Chart 2 </a:t>
            </a:r>
          </a:p>
          <a:p>
            <a:pPr rtl="0">
              <a:defRPr cap="all">
                <a:solidFill>
                  <a:sysClr val="windowText" lastClr="000000"/>
                </a:solidFill>
              </a:defRPr>
            </a:pPr>
            <a:r>
              <a:rPr lang="en-GB" sz="900" cap="none" baseline="0">
                <a:solidFill>
                  <a:schemeClr val="bg1"/>
                </a:solidFill>
              </a:rPr>
              <a:t>ITU-D Sector Membership by Category 2016 </a:t>
            </a:r>
          </a:p>
        </c:rich>
      </c:tx>
      <c:layout>
        <c:manualLayout>
          <c:xMode val="edge"/>
          <c:yMode val="edge"/>
          <c:x val="0.13106498496645233"/>
          <c:y val="3.6067261927187327E-3"/>
        </c:manualLayout>
      </c:layout>
      <c:overlay val="0"/>
      <c:spPr>
        <a:noFill/>
        <a:ln>
          <a:noFill/>
        </a:ln>
        <a:effectLst/>
      </c:spPr>
      <c:txPr>
        <a:bodyPr rot="0" spcFirstLastPara="1" vertOverflow="ellipsis" vert="horz" wrap="square" anchor="ctr" anchorCtr="1"/>
        <a:lstStyle/>
        <a:p>
          <a:pPr rtl="0">
            <a:defRPr sz="1800" b="1" i="0" u="none" strike="noStrike" kern="1200" cap="all"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rgbClr val="83A7D1"/>
              </a:solidFill>
              <a:ln>
                <a:noFill/>
              </a:ln>
              <a:effectLst/>
            </c:spPr>
          </c:dPt>
          <c:dPt>
            <c:idx val="1"/>
            <c:bubble3D val="0"/>
            <c:spPr>
              <a:solidFill>
                <a:srgbClr val="D38482"/>
              </a:solidFill>
              <a:ln>
                <a:noFill/>
              </a:ln>
              <a:effectLst/>
            </c:spPr>
          </c:dPt>
          <c:dPt>
            <c:idx val="2"/>
            <c:bubble3D val="0"/>
            <c:spPr>
              <a:solidFill>
                <a:srgbClr val="B9CF8A"/>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Lbls>
            <c:dLbl>
              <c:idx val="0"/>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r>
                      <a:rPr lang="en-US"/>
                      <a:t>%28</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r>
                      <a:rPr lang="en-US"/>
                      <a:t>%2</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r>
                      <a:rPr lang="en-US"/>
                      <a:t>%70</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extLst>
                <c:ext xmlns:c15="http://schemas.microsoft.com/office/drawing/2012/chart" uri="{CE6537A1-D6FC-4f65-9D91-7224C49458BB}">
                  <c15:layout/>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cap="flat" cmpd="sng" algn="ctr">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132</c:v>
                </c:pt>
                <c:pt idx="1">
                  <c:v>12</c:v>
                </c:pt>
                <c:pt idx="2">
                  <c:v>331</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legendEntry>
      <c:layout>
        <c:manualLayout>
          <c:xMode val="edge"/>
          <c:yMode val="edge"/>
          <c:x val="0.7181620317054489"/>
          <c:y val="0.52005626090997004"/>
          <c:w val="0.28183813649433637"/>
          <c:h val="0.4480458226703110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chemeClr val="bg1"/>
                </a:solidFill>
                <a:latin typeface="Arial"/>
                <a:ea typeface="Arial"/>
                <a:cs typeface="Arial"/>
              </a:defRPr>
            </a:pPr>
            <a:r>
              <a:rPr lang="en-GB" sz="900" baseline="0">
                <a:solidFill>
                  <a:schemeClr val="bg1"/>
                </a:solidFill>
                <a:latin typeface="+mn-lt"/>
              </a:rPr>
              <a:t>Chart 3 </a:t>
            </a:r>
          </a:p>
          <a:p>
            <a:pPr>
              <a:defRPr sz="1000" b="1" i="0" u="none" strike="noStrike" baseline="0">
                <a:solidFill>
                  <a:schemeClr val="bg1"/>
                </a:solidFill>
                <a:latin typeface="Arial"/>
                <a:ea typeface="Arial"/>
                <a:cs typeface="Arial"/>
              </a:defRPr>
            </a:pPr>
            <a:r>
              <a:rPr lang="en-GB" sz="900" baseline="0">
                <a:solidFill>
                  <a:schemeClr val="bg1"/>
                </a:solidFill>
                <a:latin typeface="+mn-lt"/>
              </a:rPr>
              <a:t>ITU-D Sector Membership by Region 2016</a:t>
            </a:r>
          </a:p>
        </c:rich>
      </c:tx>
      <c:layout>
        <c:manualLayout>
          <c:xMode val="edge"/>
          <c:yMode val="edge"/>
          <c:x val="0.1099712805078369"/>
          <c:y val="1.0027180396916791E-2"/>
        </c:manualLayout>
      </c:layout>
      <c:overlay val="0"/>
      <c:spPr>
        <a:noFill/>
        <a:ln w="25400">
          <a:noFill/>
        </a:ln>
      </c:spPr>
    </c:title>
    <c:autoTitleDeleted val="0"/>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spPr>
              <a:solidFill>
                <a:srgbClr val="4572A7"/>
              </a:solidFill>
              <a:ln>
                <a:noFill/>
              </a:ln>
            </c:spPr>
          </c:dPt>
          <c:dPt>
            <c:idx val="1"/>
            <c:bubble3D val="0"/>
            <c:spPr>
              <a:solidFill>
                <a:srgbClr val="AA4643"/>
              </a:solidFill>
              <a:ln>
                <a:noFill/>
              </a:ln>
            </c:spPr>
          </c:dPt>
          <c:dPt>
            <c:idx val="2"/>
            <c:bubble3D val="0"/>
            <c:spPr>
              <a:solidFill>
                <a:srgbClr val="89A54E"/>
              </a:solidFill>
              <a:ln>
                <a:noFill/>
              </a:ln>
            </c:spPr>
          </c:dPt>
          <c:dPt>
            <c:idx val="3"/>
            <c:bubble3D val="0"/>
            <c:spPr>
              <a:solidFill>
                <a:srgbClr val="71588F"/>
              </a:solidFill>
              <a:ln>
                <a:noFill/>
              </a:ln>
            </c:spPr>
          </c:dPt>
          <c:dPt>
            <c:idx val="4"/>
            <c:bubble3D val="0"/>
            <c:spPr>
              <a:solidFill>
                <a:srgbClr val="4198AF"/>
              </a:solidFill>
              <a:ln>
                <a:noFill/>
              </a:ln>
            </c:spPr>
          </c:dPt>
          <c:dPt>
            <c:idx val="5"/>
            <c:bubble3D val="0"/>
            <c:spPr>
              <a:solidFill>
                <a:srgbClr val="DB843D"/>
              </a:solidFill>
              <a:ln>
                <a:noFill/>
              </a:ln>
            </c:spPr>
          </c:dPt>
          <c:dPt>
            <c:idx val="6"/>
            <c:bubble3D val="0"/>
            <c:spPr>
              <a:solidFill>
                <a:srgbClr val="93A9CF"/>
              </a:solidFill>
              <a:ln>
                <a:noFill/>
              </a:ln>
            </c:spPr>
          </c:dPt>
          <c:dLbls>
            <c:dLbl>
              <c:idx val="0"/>
              <c:layout/>
              <c:tx>
                <c:rich>
                  <a:bodyPr wrap="square" lIns="38100" tIns="19050" rIns="38100" bIns="19050" anchor="ctr">
                    <a:spAutoFit/>
                  </a:bodyPr>
                  <a:lstStyle/>
                  <a:p>
                    <a:pPr>
                      <a:defRPr/>
                    </a:pPr>
                    <a:r>
                      <a:rPr lang="en-US"/>
                      <a:t>%21</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%19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tx>
                <c:rich>
                  <a:bodyPr/>
                  <a:lstStyle/>
                  <a:p>
                    <a:r>
                      <a:rPr lang="en-US"/>
                      <a:t>%13</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tx>
                <c:rich>
                  <a:bodyPr wrap="square" lIns="38100" tIns="19050" rIns="38100" bIns="19050" anchor="ctr">
                    <a:spAutoFit/>
                  </a:bodyPr>
                  <a:lstStyle/>
                  <a:p>
                    <a:pPr>
                      <a:defRPr/>
                    </a:pPr>
                    <a:r>
                      <a:rPr lang="en-US"/>
                      <a:t>%8</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2.3833116082562358E-2"/>
                  <c:y val="0.10576597885738591"/>
                </c:manualLayout>
              </c:layout>
              <c:tx>
                <c:rich>
                  <a:bodyPr/>
                  <a:lstStyle/>
                  <a:p>
                    <a:r>
                      <a:rPr lang="en-US"/>
                      <a:t>%5</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21.218487394957982</c:v>
                </c:pt>
                <c:pt idx="1">
                  <c:v>20.3781512605042</c:v>
                </c:pt>
                <c:pt idx="2">
                  <c:v>18.907563025210084</c:v>
                </c:pt>
                <c:pt idx="3">
                  <c:v>13.865546218487395</c:v>
                </c:pt>
                <c:pt idx="4">
                  <c:v>13.235294117647058</c:v>
                </c:pt>
                <c:pt idx="5">
                  <c:v>7.7731092436974789</c:v>
                </c:pt>
                <c:pt idx="6">
                  <c:v>4.6218487394957979</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76575739270814569"/>
          <c:y val="0.18957941851471466"/>
          <c:w val="0.22384464864357168"/>
          <c:h val="0.8104205814852854"/>
        </c:manualLayout>
      </c:layout>
      <c:overlay val="0"/>
      <c:txPr>
        <a:bodyPr/>
        <a:lstStyle/>
        <a:p>
          <a:pPr>
            <a:defRPr sz="700" baseline="0">
              <a:solidFill>
                <a:schemeClr val="bg1"/>
              </a:solidFill>
              <a:latin typeface="+mn-lt"/>
            </a:defRPr>
          </a:pPr>
          <a:endParaRPr lang="en-US"/>
        </a:p>
      </c:txPr>
    </c:legend>
    <c:plotVisOnly val="1"/>
    <c:dispBlanksAs val="gap"/>
    <c:showDLblsOverMax val="0"/>
  </c:chart>
  <c:spPr>
    <a:noFill/>
    <a:ln w="6350">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1BFACC54-9162-4995-98C8-3DE4A81E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161</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45</cp:revision>
  <cp:lastPrinted>2017-04-13T08:19:00Z</cp:lastPrinted>
  <dcterms:created xsi:type="dcterms:W3CDTF">2017-04-12T16:11:00Z</dcterms:created>
  <dcterms:modified xsi:type="dcterms:W3CDTF">2017-04-18T16:44:00Z</dcterms:modified>
  <cp:category>Conference document</cp:category>
</cp:coreProperties>
</file>