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156BF6" w:rsidTr="000C61E9">
        <w:trPr>
          <w:cantSplit/>
          <w:trHeight w:val="1134"/>
        </w:trPr>
        <w:tc>
          <w:tcPr>
            <w:tcW w:w="1276" w:type="dxa"/>
          </w:tcPr>
          <w:p w:rsidR="00B46DF3" w:rsidRPr="00156BF6" w:rsidRDefault="00107E85" w:rsidP="00107E85">
            <w:pPr>
              <w:tabs>
                <w:tab w:val="clear" w:pos="1191"/>
                <w:tab w:val="clear" w:pos="1588"/>
                <w:tab w:val="clear" w:pos="1985"/>
              </w:tabs>
              <w:spacing w:before="0"/>
              <w:ind w:left="1311"/>
              <w:rPr>
                <w:rFonts w:ascii="Verdana" w:hAnsi="Verdana"/>
                <w:sz w:val="28"/>
                <w:szCs w:val="28"/>
              </w:rPr>
            </w:pPr>
            <w:r w:rsidRPr="00156BF6">
              <w:rPr>
                <w:noProof/>
                <w:color w:val="3399FF"/>
                <w:lang w:val="en-US" w:eastAsia="zh-CN"/>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0C61E9" w:rsidRDefault="00156BF6" w:rsidP="00156BF6">
            <w:pPr>
              <w:tabs>
                <w:tab w:val="left" w:pos="1871"/>
                <w:tab w:val="left" w:pos="2268"/>
              </w:tabs>
              <w:spacing w:before="20" w:after="48" w:line="240" w:lineRule="atLeast"/>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rsidR="00E55807" w:rsidRPr="00156BF6" w:rsidRDefault="00156BF6" w:rsidP="00156BF6">
            <w:pPr>
              <w:tabs>
                <w:tab w:val="clear" w:pos="1191"/>
                <w:tab w:val="clear" w:pos="1588"/>
                <w:tab w:val="clear" w:pos="1985"/>
              </w:tabs>
              <w:spacing w:before="100" w:after="120"/>
              <w:ind w:left="34"/>
              <w:rPr>
                <w:rFonts w:ascii="Verdana" w:hAnsi="Verdana"/>
                <w:sz w:val="28"/>
                <w:szCs w:val="28"/>
              </w:rPr>
            </w:pPr>
            <w:r w:rsidRPr="00156BF6">
              <w:rPr>
                <w:b/>
                <w:bCs/>
                <w:sz w:val="26"/>
                <w:szCs w:val="26"/>
              </w:rPr>
              <w:t>22ème réunion, Genève, 9-12 mai 2017</w:t>
            </w:r>
          </w:p>
        </w:tc>
        <w:tc>
          <w:tcPr>
            <w:tcW w:w="2996" w:type="dxa"/>
          </w:tcPr>
          <w:p w:rsidR="00B46DF3" w:rsidRPr="00156BF6" w:rsidRDefault="000C61E9" w:rsidP="00107E85">
            <w:pPr>
              <w:spacing w:before="0"/>
              <w:ind w:right="142"/>
              <w:jc w:val="right"/>
            </w:pPr>
            <w:r w:rsidRPr="00156BF6">
              <w:rPr>
                <w:noProof/>
                <w:lang w:val="en-US" w:eastAsia="zh-CN"/>
              </w:rPr>
              <w:drawing>
                <wp:anchor distT="0" distB="0" distL="114300" distR="114300" simplePos="0" relativeHeight="251670528"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156BF6" w:rsidTr="000C61E9">
        <w:trPr>
          <w:cantSplit/>
        </w:trPr>
        <w:tc>
          <w:tcPr>
            <w:tcW w:w="7251" w:type="dxa"/>
            <w:gridSpan w:val="2"/>
            <w:tcBorders>
              <w:top w:val="single" w:sz="12" w:space="0" w:color="auto"/>
            </w:tcBorders>
          </w:tcPr>
          <w:p w:rsidR="00683C32" w:rsidRPr="00156BF6" w:rsidRDefault="00683C32" w:rsidP="00107E85">
            <w:pPr>
              <w:spacing w:before="0"/>
              <w:rPr>
                <w:rFonts w:cs="Arial"/>
                <w:b/>
                <w:bCs/>
                <w:sz w:val="20"/>
              </w:rPr>
            </w:pPr>
          </w:p>
        </w:tc>
        <w:tc>
          <w:tcPr>
            <w:tcW w:w="2996" w:type="dxa"/>
            <w:tcBorders>
              <w:top w:val="single" w:sz="12" w:space="0" w:color="auto"/>
            </w:tcBorders>
          </w:tcPr>
          <w:p w:rsidR="00683C32" w:rsidRPr="00156BF6" w:rsidRDefault="00683C32" w:rsidP="00107E85">
            <w:pPr>
              <w:spacing w:before="0"/>
              <w:rPr>
                <w:b/>
                <w:bCs/>
                <w:sz w:val="20"/>
              </w:rPr>
            </w:pPr>
          </w:p>
        </w:tc>
      </w:tr>
      <w:tr w:rsidR="00683C32" w:rsidRPr="00156BF6" w:rsidTr="000C61E9">
        <w:trPr>
          <w:cantSplit/>
        </w:trPr>
        <w:tc>
          <w:tcPr>
            <w:tcW w:w="7251" w:type="dxa"/>
            <w:gridSpan w:val="2"/>
          </w:tcPr>
          <w:p w:rsidR="00683C32" w:rsidRPr="00156BF6" w:rsidRDefault="00683C32" w:rsidP="00400CCF">
            <w:pPr>
              <w:pStyle w:val="Committee"/>
              <w:spacing w:before="0"/>
              <w:rPr>
                <w:b w:val="0"/>
                <w:szCs w:val="24"/>
              </w:rPr>
            </w:pPr>
          </w:p>
        </w:tc>
        <w:tc>
          <w:tcPr>
            <w:tcW w:w="2996" w:type="dxa"/>
          </w:tcPr>
          <w:p w:rsidR="00683C32" w:rsidRPr="00156BF6" w:rsidRDefault="00323587" w:rsidP="00442223">
            <w:pPr>
              <w:spacing w:before="0"/>
              <w:rPr>
                <w:bCs/>
                <w:szCs w:val="24"/>
              </w:rPr>
            </w:pPr>
            <w:r w:rsidRPr="008F5D48">
              <w:rPr>
                <w:b/>
                <w:bCs/>
                <w:szCs w:val="28"/>
              </w:rPr>
              <w:t xml:space="preserve">Document </w:t>
            </w:r>
            <w:bookmarkStart w:id="0" w:name="DocRef1"/>
            <w:bookmarkEnd w:id="0"/>
            <w:r w:rsidRPr="008F5D48">
              <w:rPr>
                <w:b/>
                <w:bCs/>
                <w:szCs w:val="28"/>
              </w:rPr>
              <w:t>TDAG17-22/</w:t>
            </w:r>
            <w:bookmarkStart w:id="1" w:name="DocNo1"/>
            <w:bookmarkEnd w:id="1"/>
            <w:r w:rsidR="00442223">
              <w:rPr>
                <w:b/>
                <w:bCs/>
                <w:szCs w:val="28"/>
              </w:rPr>
              <w:t>28</w:t>
            </w:r>
            <w:r w:rsidRPr="008F5D48">
              <w:rPr>
                <w:b/>
                <w:bCs/>
                <w:szCs w:val="28"/>
              </w:rPr>
              <w:t>-F</w:t>
            </w:r>
          </w:p>
        </w:tc>
      </w:tr>
      <w:tr w:rsidR="00683C32" w:rsidRPr="00156BF6" w:rsidTr="000C61E9">
        <w:trPr>
          <w:cantSplit/>
        </w:trPr>
        <w:tc>
          <w:tcPr>
            <w:tcW w:w="7251" w:type="dxa"/>
            <w:gridSpan w:val="2"/>
          </w:tcPr>
          <w:p w:rsidR="00683C32" w:rsidRPr="00156BF6" w:rsidRDefault="00683C32" w:rsidP="00400CCF">
            <w:pPr>
              <w:spacing w:before="0"/>
              <w:rPr>
                <w:b/>
                <w:bCs/>
                <w:smallCaps/>
                <w:szCs w:val="24"/>
              </w:rPr>
            </w:pPr>
          </w:p>
        </w:tc>
        <w:tc>
          <w:tcPr>
            <w:tcW w:w="2996" w:type="dxa"/>
          </w:tcPr>
          <w:p w:rsidR="00683C32" w:rsidRPr="00156BF6" w:rsidRDefault="00442223" w:rsidP="00400CCF">
            <w:pPr>
              <w:spacing w:before="0"/>
              <w:rPr>
                <w:b/>
                <w:szCs w:val="24"/>
              </w:rPr>
            </w:pPr>
            <w:bookmarkStart w:id="2" w:name="CreationDate"/>
            <w:bookmarkEnd w:id="2"/>
            <w:r>
              <w:rPr>
                <w:b/>
                <w:bCs/>
                <w:szCs w:val="28"/>
              </w:rPr>
              <w:t>9 mars</w:t>
            </w:r>
            <w:r w:rsidR="00323587" w:rsidRPr="008F5D48">
              <w:rPr>
                <w:b/>
                <w:bCs/>
                <w:szCs w:val="28"/>
              </w:rPr>
              <w:t xml:space="preserve"> 2017</w:t>
            </w:r>
          </w:p>
        </w:tc>
      </w:tr>
      <w:tr w:rsidR="00683C32" w:rsidRPr="00156BF6" w:rsidTr="000C61E9">
        <w:trPr>
          <w:cantSplit/>
        </w:trPr>
        <w:tc>
          <w:tcPr>
            <w:tcW w:w="7251" w:type="dxa"/>
            <w:gridSpan w:val="2"/>
          </w:tcPr>
          <w:p w:rsidR="00683C32" w:rsidRPr="00156BF6" w:rsidRDefault="00683C32" w:rsidP="00400CCF">
            <w:pPr>
              <w:spacing w:before="0"/>
              <w:rPr>
                <w:b/>
                <w:bCs/>
                <w:smallCaps/>
                <w:szCs w:val="24"/>
              </w:rPr>
            </w:pPr>
          </w:p>
        </w:tc>
        <w:tc>
          <w:tcPr>
            <w:tcW w:w="2996" w:type="dxa"/>
          </w:tcPr>
          <w:p w:rsidR="00514D2F" w:rsidRPr="00156BF6" w:rsidRDefault="00323587" w:rsidP="00400CCF">
            <w:pPr>
              <w:spacing w:before="0"/>
              <w:rPr>
                <w:szCs w:val="24"/>
              </w:rPr>
            </w:pPr>
            <w:r w:rsidRPr="008F5D48">
              <w:rPr>
                <w:b/>
                <w:szCs w:val="28"/>
              </w:rPr>
              <w:t>Original:</w:t>
            </w:r>
            <w:bookmarkStart w:id="3" w:name="Original"/>
            <w:bookmarkEnd w:id="3"/>
            <w:r w:rsidR="00442223">
              <w:rPr>
                <w:b/>
                <w:szCs w:val="28"/>
              </w:rPr>
              <w:t xml:space="preserve"> anglais</w:t>
            </w:r>
          </w:p>
        </w:tc>
      </w:tr>
      <w:tr w:rsidR="00A13162" w:rsidRPr="00156BF6" w:rsidTr="000C61E9">
        <w:trPr>
          <w:cantSplit/>
          <w:trHeight w:val="852"/>
        </w:trPr>
        <w:tc>
          <w:tcPr>
            <w:tcW w:w="10247" w:type="dxa"/>
            <w:gridSpan w:val="3"/>
          </w:tcPr>
          <w:p w:rsidR="00A13162" w:rsidRPr="00156BF6" w:rsidRDefault="00442223" w:rsidP="00D90E76">
            <w:pPr>
              <w:pStyle w:val="Source"/>
            </w:pPr>
            <w:bookmarkStart w:id="4" w:name="Source"/>
            <w:bookmarkStart w:id="5" w:name="lt_pId010"/>
            <w:bookmarkEnd w:id="4"/>
            <w:r w:rsidRPr="000441F7">
              <w:rPr>
                <w:szCs w:val="28"/>
                <w:lang w:val="fr-FR"/>
              </w:rPr>
              <w:t>Directeur du</w:t>
            </w:r>
            <w:r>
              <w:rPr>
                <w:szCs w:val="28"/>
                <w:lang w:val="fr-FR"/>
              </w:rPr>
              <w:t xml:space="preserve"> </w:t>
            </w:r>
            <w:r w:rsidRPr="000441F7">
              <w:rPr>
                <w:bCs/>
                <w:szCs w:val="28"/>
                <w:lang w:val="fr-FR"/>
              </w:rPr>
              <w:t>Bureau de développement</w:t>
            </w:r>
            <w:r>
              <w:rPr>
                <w:bCs/>
                <w:szCs w:val="28"/>
                <w:lang w:val="fr-FR"/>
              </w:rPr>
              <w:t xml:space="preserve"> </w:t>
            </w:r>
            <w:r w:rsidRPr="000441F7">
              <w:rPr>
                <w:bCs/>
                <w:szCs w:val="28"/>
                <w:lang w:val="fr-FR"/>
              </w:rPr>
              <w:t xml:space="preserve">des </w:t>
            </w:r>
            <w:bookmarkEnd w:id="5"/>
            <w:r w:rsidRPr="000441F7">
              <w:rPr>
                <w:bCs/>
                <w:szCs w:val="28"/>
                <w:lang w:val="fr-FR"/>
              </w:rPr>
              <w:t>télécommunications</w:t>
            </w:r>
          </w:p>
        </w:tc>
      </w:tr>
      <w:tr w:rsidR="00AC6F14" w:rsidRPr="00156BF6" w:rsidTr="000C61E9">
        <w:trPr>
          <w:cantSplit/>
        </w:trPr>
        <w:tc>
          <w:tcPr>
            <w:tcW w:w="10247" w:type="dxa"/>
            <w:gridSpan w:val="3"/>
          </w:tcPr>
          <w:p w:rsidR="00AC6F14" w:rsidRPr="00156BF6" w:rsidRDefault="00442223" w:rsidP="0030353C">
            <w:pPr>
              <w:pStyle w:val="Title1"/>
            </w:pPr>
            <w:bookmarkStart w:id="6" w:name="Title"/>
            <w:bookmarkEnd w:id="6"/>
            <w:r w:rsidRPr="000441F7">
              <w:rPr>
                <w:rFonts w:cs="Times New Roman"/>
                <w:bCs/>
                <w:caps/>
                <w:szCs w:val="28"/>
                <w:lang w:val="en-US"/>
              </w:rPr>
              <w:t>COMPOSITION DE L</w:t>
            </w:r>
            <w:r>
              <w:rPr>
                <w:rFonts w:cs="Times New Roman"/>
                <w:bCs/>
                <w:caps/>
                <w:szCs w:val="28"/>
                <w:lang w:val="en-US"/>
              </w:rPr>
              <w:t>'</w:t>
            </w:r>
            <w:r w:rsidRPr="000441F7">
              <w:rPr>
                <w:rFonts w:cs="Times New Roman"/>
                <w:bCs/>
                <w:caps/>
                <w:szCs w:val="28"/>
                <w:lang w:val="en-US"/>
              </w:rPr>
              <w:t>UIT-D</w:t>
            </w:r>
          </w:p>
        </w:tc>
      </w:tr>
      <w:tr w:rsidR="00A721F4" w:rsidRPr="00156BF6" w:rsidTr="000C61E9">
        <w:trPr>
          <w:cantSplit/>
        </w:trPr>
        <w:tc>
          <w:tcPr>
            <w:tcW w:w="10247" w:type="dxa"/>
            <w:gridSpan w:val="3"/>
            <w:tcBorders>
              <w:bottom w:val="single" w:sz="4" w:space="0" w:color="auto"/>
            </w:tcBorders>
          </w:tcPr>
          <w:p w:rsidR="00A721F4" w:rsidRPr="00156BF6" w:rsidRDefault="00A721F4" w:rsidP="0030353C"/>
        </w:tc>
      </w:tr>
      <w:tr w:rsidR="00A721F4" w:rsidRPr="00156BF6"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156BF6" w:rsidRDefault="00156BF6" w:rsidP="00935FF0">
            <w:pPr>
              <w:spacing w:before="240"/>
              <w:rPr>
                <w:b/>
                <w:bCs/>
                <w:szCs w:val="24"/>
              </w:rPr>
            </w:pPr>
            <w:r w:rsidRPr="00156BF6">
              <w:rPr>
                <w:b/>
                <w:bCs/>
                <w:szCs w:val="24"/>
              </w:rPr>
              <w:t>Résumé:</w:t>
            </w:r>
          </w:p>
          <w:p w:rsidR="00A721F4" w:rsidRPr="00442223" w:rsidRDefault="00442223" w:rsidP="00A721F4">
            <w:pPr>
              <w:rPr>
                <w:spacing w:val="-2"/>
                <w:szCs w:val="24"/>
              </w:rPr>
            </w:pPr>
            <w:r w:rsidRPr="00442223">
              <w:rPr>
                <w:spacing w:val="-2"/>
                <w:szCs w:val="24"/>
              </w:rPr>
              <w:t xml:space="preserve">Les Membres du Secteur de l'UIT-D se composent de Membres de Secteur, d'Associés et d'établissements universitaires. Le présent document donne un aperçu de l'évolution de la composition de l'UIT-D ainsi que des objectifs, des stratégies et des mesures connexes à mettre en </w:t>
            </w:r>
            <w:r w:rsidR="008F13A2">
              <w:rPr>
                <w:spacing w:val="-2"/>
                <w:szCs w:val="24"/>
              </w:rPr>
              <w:t>oe</w:t>
            </w:r>
            <w:r w:rsidRPr="00442223">
              <w:rPr>
                <w:spacing w:val="-2"/>
                <w:szCs w:val="24"/>
              </w:rPr>
              <w:t>uvre pour renforcer la composition de l'UIT-D conformément aux résultats de la CMDT-14 et la PP</w:t>
            </w:r>
            <w:r w:rsidRPr="00442223">
              <w:rPr>
                <w:spacing w:val="-2"/>
                <w:szCs w:val="24"/>
              </w:rPr>
              <w:noBreakHyphen/>
              <w:t>14.</w:t>
            </w:r>
          </w:p>
          <w:p w:rsidR="00A721F4" w:rsidRPr="00156BF6" w:rsidRDefault="00156BF6" w:rsidP="00A721F4">
            <w:pPr>
              <w:rPr>
                <w:b/>
                <w:bCs/>
                <w:szCs w:val="24"/>
              </w:rPr>
            </w:pPr>
            <w:r w:rsidRPr="00156BF6">
              <w:rPr>
                <w:b/>
                <w:bCs/>
                <w:szCs w:val="24"/>
              </w:rPr>
              <w:t>Suite à donner:</w:t>
            </w:r>
          </w:p>
          <w:p w:rsidR="00442223" w:rsidRPr="000441F7" w:rsidRDefault="00442223" w:rsidP="00442223">
            <w:pPr>
              <w:rPr>
                <w:b/>
                <w:bCs/>
                <w:lang w:val="fr-FR"/>
              </w:rPr>
            </w:pPr>
            <w:r w:rsidRPr="000441F7">
              <w:t>Le GCDT est invité à prendre note du présent</w:t>
            </w:r>
            <w:r>
              <w:t xml:space="preserve"> </w:t>
            </w:r>
            <w:r w:rsidRPr="000441F7">
              <w:t>rapport et à fournir les orientations qu</w:t>
            </w:r>
            <w:r>
              <w:t>'</w:t>
            </w:r>
            <w:r w:rsidRPr="000441F7">
              <w:t>il jugera nécessaires.</w:t>
            </w:r>
            <w:r w:rsidRPr="000441F7">
              <w:rPr>
                <w:rFonts w:ascii="Calibri" w:hAnsi="Calibri"/>
                <w:caps/>
              </w:rPr>
              <w:t xml:space="preserve"> </w:t>
            </w:r>
          </w:p>
          <w:p w:rsidR="00A721F4" w:rsidRPr="00156BF6" w:rsidRDefault="00156BF6" w:rsidP="00A721F4">
            <w:pPr>
              <w:rPr>
                <w:b/>
                <w:bCs/>
                <w:szCs w:val="24"/>
              </w:rPr>
            </w:pPr>
            <w:r w:rsidRPr="00156BF6">
              <w:rPr>
                <w:b/>
                <w:bCs/>
                <w:szCs w:val="24"/>
              </w:rPr>
              <w:t>Références:</w:t>
            </w:r>
          </w:p>
          <w:p w:rsidR="00A721F4" w:rsidRPr="005973F3" w:rsidRDefault="00442223" w:rsidP="00A721F4">
            <w:r w:rsidRPr="005973F3">
              <w:rPr>
                <w:szCs w:val="24"/>
              </w:rPr>
              <w:t>Produit 2.3 de la CMDT-14 et Résolution 71 (Rév.Dubaï, 2014) de l</w:t>
            </w:r>
            <w:r w:rsidR="005973F3">
              <w:rPr>
                <w:szCs w:val="24"/>
              </w:rPr>
              <w:t>a CMDT; Résolutions 187 (Busan, </w:t>
            </w:r>
            <w:r w:rsidRPr="005973F3">
              <w:rPr>
                <w:szCs w:val="24"/>
              </w:rPr>
              <w:t>2014), 158 (Rév. Busan, 2014) et 169 (Rév. Busan, 2014) de la Conférence de plénipotentiaires</w:t>
            </w:r>
          </w:p>
        </w:tc>
      </w:tr>
    </w:tbl>
    <w:p w:rsidR="00442223" w:rsidRPr="005973F3" w:rsidRDefault="00442223" w:rsidP="005973F3">
      <w:pPr>
        <w:pStyle w:val="Heading1"/>
        <w:rPr>
          <w:sz w:val="24"/>
          <w:szCs w:val="18"/>
        </w:rPr>
      </w:pPr>
      <w:r w:rsidRPr="005973F3">
        <w:rPr>
          <w:sz w:val="24"/>
          <w:szCs w:val="18"/>
        </w:rPr>
        <w:t>1</w:t>
      </w:r>
      <w:r w:rsidRPr="005973F3">
        <w:rPr>
          <w:sz w:val="24"/>
          <w:szCs w:val="18"/>
        </w:rPr>
        <w:tab/>
        <w:t>Rappel</w:t>
      </w:r>
    </w:p>
    <w:p w:rsidR="00442223" w:rsidRPr="000441F7" w:rsidRDefault="00442223" w:rsidP="00442223">
      <w:pPr>
        <w:rPr>
          <w:color w:val="000000"/>
          <w:lang w:val="fr-FR"/>
        </w:rPr>
      </w:pPr>
      <w:r w:rsidRPr="000441F7">
        <w:t>La Conférence mondiale de développement des télécommunications tenue en 2014</w:t>
      </w:r>
      <w:r>
        <w:t xml:space="preserve"> </w:t>
      </w:r>
      <w:r w:rsidRPr="000441F7">
        <w:t>(CMDT-14)</w:t>
      </w:r>
      <w:r>
        <w:t xml:space="preserve"> </w:t>
      </w:r>
      <w:r w:rsidRPr="000441F7">
        <w:t xml:space="preserve">a </w:t>
      </w:r>
      <w:r>
        <w:t>modifié</w:t>
      </w:r>
      <w:r w:rsidRPr="000441F7">
        <w:t xml:space="preserve"> et adopté la Résolution 71</w:t>
      </w:r>
      <w:r>
        <w:t>,</w:t>
      </w:r>
      <w:r w:rsidRPr="000441F7">
        <w:t xml:space="preserve"> afin de renforcer la coopération entre les Etats Membres, les Membres de Secteur, les Associés et les établissements universitaires participant aux travaux du Secteur du développement des télécommunications de l</w:t>
      </w:r>
      <w:r>
        <w:t>'</w:t>
      </w:r>
      <w:r w:rsidRPr="000441F7">
        <w:t>UIT.</w:t>
      </w:r>
      <w:r>
        <w:t xml:space="preserve"> </w:t>
      </w:r>
      <w:r w:rsidRPr="000441F7">
        <w:rPr>
          <w:color w:val="000000"/>
          <w:lang w:val="fr-FR"/>
        </w:rPr>
        <w:t>La</w:t>
      </w:r>
      <w:r>
        <w:rPr>
          <w:color w:val="000000"/>
          <w:lang w:val="fr-FR"/>
        </w:rPr>
        <w:t xml:space="preserve"> </w:t>
      </w:r>
      <w:r w:rsidRPr="000441F7">
        <w:rPr>
          <w:color w:val="000000"/>
          <w:lang w:val="fr-FR"/>
        </w:rPr>
        <w:t>CMDT-14 a</w:t>
      </w:r>
      <w:r>
        <w:rPr>
          <w:color w:val="000000"/>
          <w:lang w:val="fr-FR"/>
        </w:rPr>
        <w:t xml:space="preserve"> </w:t>
      </w:r>
      <w:r w:rsidRPr="000441F7">
        <w:rPr>
          <w:color w:val="000000"/>
          <w:lang w:val="fr-FR"/>
        </w:rPr>
        <w:t>également</w:t>
      </w:r>
      <w:r>
        <w:rPr>
          <w:color w:val="000000"/>
          <w:lang w:val="fr-FR"/>
        </w:rPr>
        <w:t xml:space="preserve"> </w:t>
      </w:r>
      <w:r w:rsidRPr="000441F7">
        <w:rPr>
          <w:color w:val="000000"/>
          <w:lang w:val="fr-FR"/>
        </w:rPr>
        <w:t>reconnu l</w:t>
      </w:r>
      <w:r>
        <w:rPr>
          <w:color w:val="000000"/>
          <w:lang w:val="fr-FR"/>
        </w:rPr>
        <w:t>'</w:t>
      </w:r>
      <w:r w:rsidRPr="000441F7">
        <w:rPr>
          <w:color w:val="000000"/>
          <w:lang w:val="fr-FR"/>
        </w:rPr>
        <w:t xml:space="preserve">importance de la collaboration avec le </w:t>
      </w:r>
      <w:r>
        <w:rPr>
          <w:color w:val="000000"/>
          <w:lang w:val="fr-FR"/>
        </w:rPr>
        <w:t>Secteur</w:t>
      </w:r>
      <w:r w:rsidRPr="000441F7">
        <w:rPr>
          <w:color w:val="000000"/>
          <w:lang w:val="fr-FR"/>
        </w:rPr>
        <w:t xml:space="preserve"> privé, qui joue un rôle crucial pour la réussite de la mission de l</w:t>
      </w:r>
      <w:r>
        <w:rPr>
          <w:color w:val="000000"/>
          <w:lang w:val="fr-FR"/>
        </w:rPr>
        <w:t>'</w:t>
      </w:r>
      <w:r w:rsidRPr="000441F7">
        <w:rPr>
          <w:color w:val="000000"/>
          <w:lang w:val="fr-FR"/>
        </w:rPr>
        <w:t>UIT-D,</w:t>
      </w:r>
      <w:r>
        <w:rPr>
          <w:color w:val="000000"/>
          <w:lang w:val="fr-FR"/>
        </w:rPr>
        <w:t xml:space="preserve"> </w:t>
      </w:r>
      <w:r w:rsidRPr="000441F7">
        <w:rPr>
          <w:color w:val="000000"/>
          <w:lang w:val="fr-FR"/>
        </w:rPr>
        <w:t>comme indiqué dans les Produits et Résolutions adoptés par cette conférence</w:t>
      </w:r>
      <w:r w:rsidR="005973F3">
        <w:rPr>
          <w:color w:val="000000"/>
          <w:lang w:val="fr-FR"/>
        </w:rPr>
        <w:t>.</w:t>
      </w:r>
      <w:r>
        <w:rPr>
          <w:lang w:val="fr-FR"/>
        </w:rPr>
        <w:t xml:space="preserve"> </w:t>
      </w:r>
    </w:p>
    <w:p w:rsidR="00442223" w:rsidRPr="000441F7" w:rsidRDefault="00442223" w:rsidP="00442223">
      <w:r w:rsidRPr="000441F7">
        <w:t>En outre, la</w:t>
      </w:r>
      <w:r>
        <w:t xml:space="preserve"> </w:t>
      </w:r>
      <w:r w:rsidRPr="000441F7">
        <w:t>Conférence de plénipotentiaires de 2014 (PP-14) a adopté plusieurs Résolutions relatives à la composition,</w:t>
      </w:r>
      <w:r>
        <w:t xml:space="preserve"> </w:t>
      </w:r>
      <w:r w:rsidRPr="000441F7">
        <w:t>par exemple la Résolution 187, aux termes de laquelle le Conseil a été chargé d</w:t>
      </w:r>
      <w:r>
        <w:t>'</w:t>
      </w:r>
      <w:r w:rsidRPr="000441F7">
        <w:t>examiner la composition des Secteurs par l</w:t>
      </w:r>
      <w:r>
        <w:t>'</w:t>
      </w:r>
      <w:r w:rsidRPr="000441F7">
        <w:t>intermédiaire de son Groupe de travail sur les ressources financières et les ressources humaines (GTC-FHR), ainsi que la Résolution 158, qui traite de la nécessité de dégager des recettes additionnelles pour</w:t>
      </w:r>
      <w:r>
        <w:t xml:space="preserve"> </w:t>
      </w:r>
      <w:r w:rsidRPr="000441F7">
        <w:t>l</w:t>
      </w:r>
      <w:r>
        <w:t>'</w:t>
      </w:r>
      <w:r w:rsidRPr="000441F7">
        <w:t>Union.</w:t>
      </w:r>
    </w:p>
    <w:p w:rsidR="00442223" w:rsidRPr="000441F7" w:rsidRDefault="00442223" w:rsidP="00442223">
      <w:r w:rsidRPr="000441F7">
        <w:t xml:space="preserve">Plus précisément, en application de la Résolution 187 </w:t>
      </w:r>
      <w:r w:rsidRPr="005973F3">
        <w:rPr>
          <w:lang w:val="fr-FR"/>
        </w:rPr>
        <w:t>(Busan, 2014)</w:t>
      </w:r>
      <w:r w:rsidRPr="005973F3">
        <w:t>,</w:t>
      </w:r>
      <w:r w:rsidRPr="000441F7">
        <w:t xml:space="preserve"> le Conseil est chargé d</w:t>
      </w:r>
      <w:r>
        <w:t>'</w:t>
      </w:r>
      <w:r w:rsidRPr="000441F7">
        <w:t>étudier la structure actuelle de la composition de l</w:t>
      </w:r>
      <w:r>
        <w:t>'</w:t>
      </w:r>
      <w:r w:rsidRPr="000441F7">
        <w:t>Union, les avantages des diverses méthodes de détermination des prix ainsi que l</w:t>
      </w:r>
      <w:r>
        <w:t>'</w:t>
      </w:r>
      <w:r w:rsidRPr="000441F7">
        <w:t>application pratique des droits et des obligations et les critères actuels d</w:t>
      </w:r>
      <w:r>
        <w:t>'</w:t>
      </w:r>
      <w:r w:rsidRPr="000441F7">
        <w:t>exonération des droits, de concevoir des lignes directrices et une formation à l</w:t>
      </w:r>
      <w:r>
        <w:t>'</w:t>
      </w:r>
      <w:r w:rsidRPr="000441F7">
        <w:t xml:space="preserve">intention des Présidents et Vice-Présidents et des </w:t>
      </w:r>
      <w:r>
        <w:t>Conseil</w:t>
      </w:r>
      <w:r w:rsidRPr="000441F7">
        <w:t>lers des commissions d</w:t>
      </w:r>
      <w:r>
        <w:t>'</w:t>
      </w:r>
      <w:r w:rsidRPr="000441F7">
        <w:t>études, et</w:t>
      </w:r>
      <w:r>
        <w:t xml:space="preserve"> </w:t>
      </w:r>
      <w:r w:rsidRPr="000441F7">
        <w:lastRenderedPageBreak/>
        <w:t>d</w:t>
      </w:r>
      <w:r>
        <w:t>'</w:t>
      </w:r>
      <w:r w:rsidRPr="000441F7">
        <w:t>envisager la possibilité de créer une nouvelle catégorie de participation pour les entités à but non lucratif. En vertu de cette même Résolution, le Conseil</w:t>
      </w:r>
      <w:r>
        <w:t xml:space="preserve"> </w:t>
      </w:r>
      <w:r w:rsidRPr="000441F7">
        <w:t>est</w:t>
      </w:r>
      <w:r>
        <w:t xml:space="preserve"> </w:t>
      </w:r>
      <w:r w:rsidRPr="000441F7">
        <w:t>chargé d</w:t>
      </w:r>
      <w:r>
        <w:t>'</w:t>
      </w:r>
      <w:r w:rsidRPr="000441F7">
        <w:t>élaborer une stratégie globale de consultation avec tous les membres, afin que tous les points de vue soient pleinement pris en considération</w:t>
      </w:r>
      <w:r w:rsidR="005973F3">
        <w:t>.</w:t>
      </w:r>
    </w:p>
    <w:p w:rsidR="00442223" w:rsidRPr="000441F7" w:rsidRDefault="00442223" w:rsidP="004B59A5">
      <w:pPr>
        <w:rPr>
          <w:szCs w:val="24"/>
          <w:lang w:val="fr-FR"/>
        </w:rPr>
      </w:pPr>
      <w:bookmarkStart w:id="7" w:name="lt_pId029"/>
      <w:r w:rsidRPr="000441F7">
        <w:rPr>
          <w:szCs w:val="24"/>
          <w:lang w:val="fr-FR"/>
        </w:rPr>
        <w:t>Ainsi qu</w:t>
      </w:r>
      <w:r>
        <w:rPr>
          <w:szCs w:val="24"/>
          <w:lang w:val="fr-FR"/>
        </w:rPr>
        <w:t>'</w:t>
      </w:r>
      <w:r w:rsidRPr="000441F7">
        <w:rPr>
          <w:szCs w:val="24"/>
          <w:lang w:val="fr-FR"/>
        </w:rPr>
        <w:t xml:space="preserve">il en a avait été prié par le </w:t>
      </w:r>
      <w:r>
        <w:rPr>
          <w:szCs w:val="24"/>
          <w:lang w:val="fr-FR"/>
        </w:rPr>
        <w:t>Conseil</w:t>
      </w:r>
      <w:r w:rsidRPr="000441F7">
        <w:rPr>
          <w:szCs w:val="24"/>
          <w:lang w:val="fr-FR"/>
        </w:rPr>
        <w:t xml:space="preserve"> à sa session de 2016,</w:t>
      </w:r>
      <w:r>
        <w:rPr>
          <w:szCs w:val="24"/>
          <w:lang w:val="fr-FR"/>
        </w:rPr>
        <w:t xml:space="preserve"> </w:t>
      </w:r>
      <w:r w:rsidRPr="000441F7">
        <w:rPr>
          <w:szCs w:val="24"/>
          <w:lang w:val="fr-FR"/>
        </w:rPr>
        <w:t xml:space="preserve">le GTC-FHR a </w:t>
      </w:r>
      <w:r w:rsidR="00184F9C" w:rsidRPr="000441F7">
        <w:rPr>
          <w:szCs w:val="24"/>
          <w:lang w:val="fr-FR"/>
        </w:rPr>
        <w:t>continué</w:t>
      </w:r>
      <w:r w:rsidRPr="000441F7">
        <w:rPr>
          <w:szCs w:val="24"/>
          <w:lang w:val="fr-FR"/>
        </w:rPr>
        <w:t xml:space="preserve"> d</w:t>
      </w:r>
      <w:r>
        <w:rPr>
          <w:szCs w:val="24"/>
          <w:lang w:val="fr-FR"/>
        </w:rPr>
        <w:t>'examiner la participation des M</w:t>
      </w:r>
      <w:r w:rsidRPr="000441F7">
        <w:rPr>
          <w:szCs w:val="24"/>
          <w:lang w:val="fr-FR"/>
        </w:rPr>
        <w:t>embres de</w:t>
      </w:r>
      <w:r>
        <w:rPr>
          <w:szCs w:val="24"/>
          <w:lang w:val="fr-FR"/>
        </w:rPr>
        <w:t xml:space="preserve"> </w:t>
      </w:r>
      <w:r w:rsidR="004B59A5">
        <w:rPr>
          <w:szCs w:val="24"/>
          <w:lang w:val="fr-FR"/>
        </w:rPr>
        <w:t xml:space="preserve">Secteur, </w:t>
      </w:r>
      <w:r>
        <w:rPr>
          <w:szCs w:val="24"/>
          <w:lang w:val="fr-FR"/>
        </w:rPr>
        <w:t>des A</w:t>
      </w:r>
      <w:r w:rsidRPr="000441F7">
        <w:rPr>
          <w:szCs w:val="24"/>
          <w:lang w:val="fr-FR"/>
        </w:rPr>
        <w:t xml:space="preserve">ssociés et des établissements universitaires et présentera un rapport à la session de 2017 du </w:t>
      </w:r>
      <w:r>
        <w:rPr>
          <w:szCs w:val="24"/>
          <w:lang w:val="fr-FR"/>
        </w:rPr>
        <w:t>Conseil</w:t>
      </w:r>
      <w:r w:rsidRPr="000441F7">
        <w:rPr>
          <w:szCs w:val="24"/>
          <w:lang w:val="fr-FR"/>
        </w:rPr>
        <w:t>.</w:t>
      </w:r>
      <w:bookmarkEnd w:id="7"/>
      <w:r>
        <w:rPr>
          <w:szCs w:val="24"/>
          <w:lang w:val="fr-FR"/>
        </w:rPr>
        <w:t xml:space="preserve"> </w:t>
      </w:r>
      <w:bookmarkStart w:id="8" w:name="lt_pId030"/>
      <w:r w:rsidR="00184F9C">
        <w:rPr>
          <w:szCs w:val="24"/>
          <w:lang w:val="fr-FR"/>
        </w:rPr>
        <w:t>Le rapport du Pré</w:t>
      </w:r>
      <w:r w:rsidRPr="000441F7">
        <w:rPr>
          <w:szCs w:val="24"/>
          <w:lang w:val="fr-FR"/>
        </w:rPr>
        <w:t>sident du GTC-FHR</w:t>
      </w:r>
      <w:r>
        <w:rPr>
          <w:szCs w:val="24"/>
          <w:lang w:val="fr-FR"/>
        </w:rPr>
        <w:t xml:space="preserve"> </w:t>
      </w:r>
      <w:r w:rsidRPr="000441F7">
        <w:rPr>
          <w:szCs w:val="24"/>
          <w:lang w:val="fr-FR"/>
        </w:rPr>
        <w:t>au</w:t>
      </w:r>
      <w:r>
        <w:rPr>
          <w:szCs w:val="24"/>
          <w:lang w:val="fr-FR"/>
        </w:rPr>
        <w:t xml:space="preserve"> Conseil</w:t>
      </w:r>
      <w:r w:rsidRPr="000441F7">
        <w:rPr>
          <w:szCs w:val="24"/>
          <w:lang w:val="fr-FR"/>
        </w:rPr>
        <w:t xml:space="preserve"> à sa session de 2017</w:t>
      </w:r>
      <w:r>
        <w:rPr>
          <w:szCs w:val="24"/>
          <w:lang w:val="fr-FR"/>
        </w:rPr>
        <w:t xml:space="preserve"> </w:t>
      </w:r>
      <w:r w:rsidRPr="000441F7">
        <w:rPr>
          <w:szCs w:val="24"/>
          <w:lang w:val="fr-FR"/>
        </w:rPr>
        <w:t>comprend une analyse</w:t>
      </w:r>
      <w:r>
        <w:rPr>
          <w:szCs w:val="24"/>
          <w:lang w:val="fr-FR"/>
        </w:rPr>
        <w:t xml:space="preserve"> </w:t>
      </w:r>
      <w:r w:rsidRPr="000441F7">
        <w:rPr>
          <w:szCs w:val="24"/>
          <w:lang w:val="fr-FR"/>
        </w:rPr>
        <w:t>et des recommandations, concernant en particulier les questions relatives</w:t>
      </w:r>
      <w:r>
        <w:rPr>
          <w:szCs w:val="24"/>
          <w:lang w:val="fr-FR"/>
        </w:rPr>
        <w:t xml:space="preserve"> </w:t>
      </w:r>
      <w:r w:rsidRPr="000441F7">
        <w:rPr>
          <w:szCs w:val="24"/>
          <w:lang w:val="fr-FR"/>
        </w:rPr>
        <w:t>aux</w:t>
      </w:r>
      <w:r>
        <w:rPr>
          <w:szCs w:val="24"/>
          <w:lang w:val="fr-FR"/>
        </w:rPr>
        <w:t xml:space="preserve"> </w:t>
      </w:r>
      <w:r w:rsidRPr="000441F7">
        <w:rPr>
          <w:rFonts w:cs="Arial"/>
          <w:lang w:val="fr-FR"/>
        </w:rPr>
        <w:t>exonérations de paiement des droits pour les Membres</w:t>
      </w:r>
      <w:r>
        <w:rPr>
          <w:rFonts w:cs="Arial"/>
          <w:lang w:val="fr-FR"/>
        </w:rPr>
        <w:t xml:space="preserve"> </w:t>
      </w:r>
      <w:r w:rsidRPr="000441F7">
        <w:rPr>
          <w:rFonts w:eastAsia="SimHei"/>
          <w:position w:val="6"/>
          <w:sz w:val="18"/>
          <w:lang w:val="en-GB"/>
        </w:rPr>
        <w:footnoteReference w:id="1"/>
      </w:r>
      <w:r>
        <w:rPr>
          <w:rFonts w:eastAsia="SimHei"/>
          <w:position w:val="6"/>
          <w:sz w:val="18"/>
          <w:lang w:val="fr-FR"/>
        </w:rPr>
        <w:t xml:space="preserve"> </w:t>
      </w:r>
      <w:r w:rsidRPr="000441F7">
        <w:rPr>
          <w:szCs w:val="24"/>
          <w:lang w:val="fr-FR"/>
        </w:rPr>
        <w:t>et à</w:t>
      </w:r>
      <w:r>
        <w:rPr>
          <w:szCs w:val="24"/>
          <w:lang w:val="fr-FR"/>
        </w:rPr>
        <w:t xml:space="preserve"> </w:t>
      </w:r>
      <w:r w:rsidRPr="000441F7">
        <w:rPr>
          <w:szCs w:val="24"/>
          <w:lang w:val="fr-FR"/>
        </w:rPr>
        <w:t>la</w:t>
      </w:r>
      <w:r>
        <w:rPr>
          <w:szCs w:val="24"/>
          <w:lang w:val="fr-FR"/>
        </w:rPr>
        <w:t xml:space="preserve"> </w:t>
      </w:r>
      <w:r w:rsidRPr="000441F7">
        <w:rPr>
          <w:szCs w:val="24"/>
          <w:lang w:val="fr-FR"/>
        </w:rPr>
        <w:t>participation des PME aux travaux de l</w:t>
      </w:r>
      <w:r>
        <w:rPr>
          <w:szCs w:val="24"/>
          <w:lang w:val="fr-FR"/>
        </w:rPr>
        <w:t>'</w:t>
      </w:r>
      <w:r w:rsidRPr="000441F7">
        <w:rPr>
          <w:szCs w:val="24"/>
          <w:lang w:val="fr-FR"/>
        </w:rPr>
        <w:t>UIT</w:t>
      </w:r>
      <w:r w:rsidRPr="000441F7">
        <w:rPr>
          <w:rFonts w:eastAsia="SimHei"/>
          <w:position w:val="6"/>
          <w:sz w:val="18"/>
          <w:lang w:val="en-GB"/>
        </w:rPr>
        <w:footnoteReference w:id="2"/>
      </w:r>
      <w:r w:rsidRPr="000441F7">
        <w:rPr>
          <w:szCs w:val="24"/>
          <w:lang w:val="fr-FR"/>
        </w:rPr>
        <w:t>.</w:t>
      </w:r>
      <w:bookmarkEnd w:id="8"/>
    </w:p>
    <w:p w:rsidR="00442223" w:rsidRPr="000441F7" w:rsidRDefault="00442223" w:rsidP="00E7075F">
      <w:bookmarkStart w:id="11" w:name="lt_pId031"/>
      <w:r w:rsidRPr="000441F7">
        <w:rPr>
          <w:color w:val="000000"/>
          <w:lang w:val="fr-FR"/>
        </w:rPr>
        <w:t xml:space="preserve">De plus, la </w:t>
      </w:r>
      <w:r w:rsidRPr="005973F3">
        <w:rPr>
          <w:szCs w:val="24"/>
          <w:lang w:val="fr-FR"/>
        </w:rPr>
        <w:t xml:space="preserve">PP-14 </w:t>
      </w:r>
      <w:r w:rsidRPr="000441F7">
        <w:rPr>
          <w:color w:val="000000"/>
          <w:lang w:val="fr-FR"/>
        </w:rPr>
        <w:t>a</w:t>
      </w:r>
      <w:r>
        <w:rPr>
          <w:color w:val="000000"/>
          <w:lang w:val="fr-FR"/>
        </w:rPr>
        <w:t xml:space="preserve"> </w:t>
      </w:r>
      <w:r w:rsidRPr="000441F7">
        <w:rPr>
          <w:color w:val="000000"/>
          <w:lang w:val="fr-FR"/>
        </w:rPr>
        <w:t>apporté des modifications</w:t>
      </w:r>
      <w:r>
        <w:rPr>
          <w:color w:val="000000"/>
          <w:lang w:val="fr-FR"/>
        </w:rPr>
        <w:t xml:space="preserve"> </w:t>
      </w:r>
      <w:r w:rsidRPr="000441F7">
        <w:rPr>
          <w:color w:val="000000"/>
          <w:lang w:val="fr-FR"/>
        </w:rPr>
        <w:t>importantes</w:t>
      </w:r>
      <w:r>
        <w:rPr>
          <w:color w:val="000000"/>
          <w:lang w:val="fr-FR"/>
        </w:rPr>
        <w:t xml:space="preserve"> </w:t>
      </w:r>
      <w:r w:rsidRPr="000441F7">
        <w:rPr>
          <w:color w:val="000000"/>
          <w:lang w:val="fr-FR"/>
        </w:rPr>
        <w:t>à la Résolution 169 relative aux</w:t>
      </w:r>
      <w:r>
        <w:rPr>
          <w:color w:val="000000"/>
          <w:lang w:val="fr-FR"/>
        </w:rPr>
        <w:t xml:space="preserve"> </w:t>
      </w:r>
      <w:r w:rsidR="00E7075F">
        <w:rPr>
          <w:color w:val="000000"/>
          <w:lang w:val="fr-FR"/>
        </w:rPr>
        <w:t>é</w:t>
      </w:r>
      <w:r w:rsidRPr="000441F7">
        <w:rPr>
          <w:color w:val="000000"/>
          <w:lang w:val="fr-FR"/>
        </w:rPr>
        <w:t>tablissements universitaires, en mettant en place un droit</w:t>
      </w:r>
      <w:r>
        <w:rPr>
          <w:color w:val="000000"/>
          <w:lang w:val="fr-FR"/>
        </w:rPr>
        <w:t xml:space="preserve"> </w:t>
      </w:r>
      <w:r w:rsidRPr="000441F7">
        <w:rPr>
          <w:color w:val="000000"/>
          <w:lang w:val="fr-FR"/>
        </w:rPr>
        <w:t>unique que doivent verser</w:t>
      </w:r>
      <w:r>
        <w:rPr>
          <w:color w:val="000000"/>
          <w:lang w:val="fr-FR"/>
        </w:rPr>
        <w:t xml:space="preserve"> </w:t>
      </w:r>
      <w:r w:rsidRPr="000441F7">
        <w:rPr>
          <w:color w:val="000000"/>
          <w:lang w:val="fr-FR"/>
        </w:rPr>
        <w:t>les établissements universitaires pour pouvoir</w:t>
      </w:r>
      <w:r>
        <w:rPr>
          <w:color w:val="000000"/>
          <w:lang w:val="fr-FR"/>
        </w:rPr>
        <w:t xml:space="preserve"> </w:t>
      </w:r>
      <w:r w:rsidRPr="000441F7">
        <w:rPr>
          <w:color w:val="000000"/>
          <w:lang w:val="fr-FR"/>
        </w:rPr>
        <w:t>participer aux travaux de tous les</w:t>
      </w:r>
      <w:r>
        <w:rPr>
          <w:color w:val="000000"/>
          <w:lang w:val="fr-FR"/>
        </w:rPr>
        <w:t xml:space="preserve"> </w:t>
      </w:r>
      <w:r w:rsidRPr="000441F7">
        <w:rPr>
          <w:color w:val="000000"/>
          <w:lang w:val="fr-FR"/>
        </w:rPr>
        <w:t>Secteurs</w:t>
      </w:r>
      <w:r>
        <w:rPr>
          <w:color w:val="000000"/>
          <w:lang w:val="fr-FR"/>
        </w:rPr>
        <w:t xml:space="preserve"> </w:t>
      </w:r>
      <w:r w:rsidRPr="000441F7">
        <w:rPr>
          <w:color w:val="000000"/>
          <w:lang w:val="fr-FR"/>
        </w:rPr>
        <w:t>ainsi qu</w:t>
      </w:r>
      <w:r>
        <w:rPr>
          <w:color w:val="000000"/>
          <w:lang w:val="fr-FR"/>
        </w:rPr>
        <w:t>'</w:t>
      </w:r>
      <w:r w:rsidRPr="000441F7">
        <w:rPr>
          <w:color w:val="000000"/>
          <w:lang w:val="fr-FR"/>
        </w:rPr>
        <w:t>aux conférences, ateliers et activités de l</w:t>
      </w:r>
      <w:r>
        <w:rPr>
          <w:color w:val="000000"/>
          <w:lang w:val="fr-FR"/>
        </w:rPr>
        <w:t>'</w:t>
      </w:r>
      <w:r w:rsidRPr="000441F7">
        <w:rPr>
          <w:color w:val="000000"/>
          <w:lang w:val="fr-FR"/>
        </w:rPr>
        <w:t>Union à l</w:t>
      </w:r>
      <w:r>
        <w:rPr>
          <w:color w:val="000000"/>
          <w:lang w:val="fr-FR"/>
        </w:rPr>
        <w:t>'</w:t>
      </w:r>
      <w:r w:rsidRPr="000441F7">
        <w:rPr>
          <w:color w:val="000000"/>
          <w:lang w:val="fr-FR"/>
        </w:rPr>
        <w:t>échelle mondiale et régionale,</w:t>
      </w:r>
      <w:r>
        <w:rPr>
          <w:color w:val="000000"/>
          <w:lang w:val="fr-FR"/>
        </w:rPr>
        <w:t xml:space="preserve"> </w:t>
      </w:r>
      <w:r w:rsidRPr="000441F7">
        <w:rPr>
          <w:color w:val="000000"/>
          <w:lang w:val="fr-FR"/>
        </w:rPr>
        <w:t>exception faite des conférences habilitées à conclure des traités et du Conseil. La PP-14 a également</w:t>
      </w:r>
      <w:r>
        <w:rPr>
          <w:color w:val="000000"/>
          <w:lang w:val="fr-FR"/>
        </w:rPr>
        <w:t xml:space="preserve"> </w:t>
      </w:r>
      <w:r w:rsidRPr="000441F7">
        <w:rPr>
          <w:color w:val="000000"/>
          <w:lang w:val="fr-FR"/>
        </w:rPr>
        <w:t>chargé les conférences/assemblées des Secteurs de demander</w:t>
      </w:r>
      <w:r>
        <w:rPr>
          <w:color w:val="000000"/>
          <w:lang w:val="fr-FR"/>
        </w:rPr>
        <w:t xml:space="preserve"> </w:t>
      </w:r>
      <w:r w:rsidRPr="000441F7">
        <w:rPr>
          <w:color w:val="000000"/>
          <w:lang w:val="fr-FR"/>
        </w:rPr>
        <w:t>à leurs groupes consultatifs respectifs de continuer d</w:t>
      </w:r>
      <w:r>
        <w:rPr>
          <w:color w:val="000000"/>
          <w:lang w:val="fr-FR"/>
        </w:rPr>
        <w:t>'</w:t>
      </w:r>
      <w:r w:rsidRPr="000441F7">
        <w:rPr>
          <w:color w:val="000000"/>
          <w:lang w:val="fr-FR"/>
        </w:rPr>
        <w:t>étudier s</w:t>
      </w:r>
      <w:r>
        <w:rPr>
          <w:color w:val="000000"/>
          <w:lang w:val="fr-FR"/>
        </w:rPr>
        <w:t>'</w:t>
      </w:r>
      <w:r w:rsidRPr="000441F7">
        <w:rPr>
          <w:color w:val="000000"/>
          <w:lang w:val="fr-FR"/>
        </w:rPr>
        <w:t>il y a lieu de prévoir des mesures additionnelles.</w:t>
      </w:r>
    </w:p>
    <w:p w:rsidR="00442223" w:rsidRPr="000441F7" w:rsidRDefault="00442223" w:rsidP="008F13A2">
      <w:pPr>
        <w:rPr>
          <w:rFonts w:ascii="Calibri" w:hAnsi="Calibri" w:cs="Arial"/>
          <w:szCs w:val="24"/>
          <w:lang w:val="fr-FR"/>
        </w:rPr>
      </w:pPr>
      <w:bookmarkStart w:id="12" w:name="lt_pId033"/>
      <w:bookmarkEnd w:id="11"/>
      <w:r w:rsidRPr="000441F7">
        <w:rPr>
          <w:rFonts w:ascii="Calibri" w:hAnsi="Calibri" w:cs="Arial"/>
          <w:szCs w:val="24"/>
          <w:lang w:val="fr-FR"/>
        </w:rPr>
        <w:t xml:space="preserve">Pour ce qui est de la mise en oeuvre de la </w:t>
      </w:r>
      <w:r w:rsidR="005973F3">
        <w:rPr>
          <w:rFonts w:ascii="Calibri" w:hAnsi="Calibri" w:cs="Arial"/>
          <w:szCs w:val="24"/>
          <w:lang w:val="fr-FR"/>
        </w:rPr>
        <w:t>R</w:t>
      </w:r>
      <w:r w:rsidR="005973F3" w:rsidRPr="000441F7">
        <w:rPr>
          <w:rFonts w:ascii="Calibri" w:hAnsi="Calibri" w:cs="Arial"/>
          <w:szCs w:val="24"/>
          <w:lang w:val="fr-FR"/>
        </w:rPr>
        <w:t>ésolution</w:t>
      </w:r>
      <w:r>
        <w:rPr>
          <w:rFonts w:ascii="Calibri" w:hAnsi="Calibri" w:cs="Arial"/>
          <w:szCs w:val="24"/>
          <w:lang w:val="fr-FR"/>
        </w:rPr>
        <w:t xml:space="preserve"> </w:t>
      </w:r>
      <w:r w:rsidRPr="000441F7">
        <w:rPr>
          <w:rFonts w:ascii="Calibri" w:hAnsi="Calibri" w:cs="Arial"/>
          <w:szCs w:val="24"/>
          <w:lang w:val="fr-FR"/>
        </w:rPr>
        <w:t xml:space="preserve">158, le </w:t>
      </w:r>
      <w:r w:rsidRPr="000441F7">
        <w:rPr>
          <w:szCs w:val="24"/>
          <w:lang w:val="fr-FR"/>
        </w:rPr>
        <w:t>GTC-FHR</w:t>
      </w:r>
      <w:r>
        <w:rPr>
          <w:szCs w:val="24"/>
          <w:lang w:val="fr-FR"/>
        </w:rPr>
        <w:t xml:space="preserve"> </w:t>
      </w:r>
      <w:r w:rsidRPr="000441F7">
        <w:rPr>
          <w:rFonts w:ascii="Calibri" w:hAnsi="Calibri" w:cs="Arial"/>
          <w:szCs w:val="24"/>
          <w:lang w:val="fr-FR"/>
        </w:rPr>
        <w:t xml:space="preserve">a </w:t>
      </w:r>
      <w:r w:rsidR="005973F3" w:rsidRPr="000441F7">
        <w:rPr>
          <w:rFonts w:ascii="Calibri" w:hAnsi="Calibri" w:cs="Arial"/>
          <w:szCs w:val="24"/>
          <w:lang w:val="fr-FR"/>
        </w:rPr>
        <w:t>examiné</w:t>
      </w:r>
      <w:r w:rsidRPr="000441F7">
        <w:rPr>
          <w:rFonts w:ascii="Calibri" w:hAnsi="Calibri" w:cs="Arial"/>
          <w:szCs w:val="24"/>
          <w:lang w:val="fr-FR"/>
        </w:rPr>
        <w:t xml:space="preserve"> un document intitulé</w:t>
      </w:r>
      <w:r>
        <w:rPr>
          <w:rFonts w:ascii="Calibri" w:hAnsi="Calibri" w:cs="Arial"/>
          <w:szCs w:val="24"/>
          <w:lang w:val="fr-FR"/>
        </w:rPr>
        <w:t xml:space="preserve"> </w:t>
      </w:r>
      <w:r w:rsidR="005973F3">
        <w:rPr>
          <w:rFonts w:ascii="Calibri" w:hAnsi="Calibri" w:cs="Arial"/>
          <w:szCs w:val="24"/>
          <w:lang w:val="fr-FR"/>
        </w:rPr>
        <w:t>"</w:t>
      </w:r>
      <w:r>
        <w:rPr>
          <w:rFonts w:ascii="Calibri" w:hAnsi="Calibri" w:cs="Arial"/>
          <w:szCs w:val="24"/>
          <w:lang w:val="fr-FR"/>
        </w:rPr>
        <w:t>A</w:t>
      </w:r>
      <w:r w:rsidRPr="000441F7">
        <w:rPr>
          <w:rFonts w:ascii="Calibri" w:hAnsi="Calibri" w:cs="Arial"/>
          <w:szCs w:val="24"/>
          <w:lang w:val="fr-FR"/>
        </w:rPr>
        <w:t xml:space="preserve">méliorer la stabilité et la prévisibilité des bases </w:t>
      </w:r>
      <w:r w:rsidR="005973F3" w:rsidRPr="000441F7">
        <w:rPr>
          <w:rFonts w:ascii="Calibri" w:hAnsi="Calibri" w:cs="Arial"/>
          <w:szCs w:val="24"/>
          <w:lang w:val="fr-FR"/>
        </w:rPr>
        <w:t>financières</w:t>
      </w:r>
      <w:r w:rsidRPr="000441F7">
        <w:rPr>
          <w:rFonts w:ascii="Calibri" w:hAnsi="Calibri" w:cs="Arial"/>
          <w:szCs w:val="24"/>
          <w:lang w:val="fr-FR"/>
        </w:rPr>
        <w:t xml:space="preserve"> de l</w:t>
      </w:r>
      <w:r>
        <w:rPr>
          <w:rFonts w:ascii="Calibri" w:hAnsi="Calibri" w:cs="Arial"/>
          <w:szCs w:val="24"/>
          <w:lang w:val="fr-FR"/>
        </w:rPr>
        <w:t>'</w:t>
      </w:r>
      <w:r w:rsidRPr="000441F7">
        <w:rPr>
          <w:rFonts w:ascii="Calibri" w:hAnsi="Calibri" w:cs="Arial"/>
          <w:szCs w:val="24"/>
          <w:lang w:val="fr-FR"/>
        </w:rPr>
        <w:t>union</w:t>
      </w:r>
      <w:r w:rsidR="005973F3">
        <w:rPr>
          <w:rFonts w:ascii="Calibri" w:hAnsi="Calibri" w:cs="Arial"/>
          <w:szCs w:val="24"/>
          <w:lang w:val="fr-FR"/>
        </w:rPr>
        <w:t>"</w:t>
      </w:r>
      <w:r w:rsidRPr="000441F7">
        <w:rPr>
          <w:rFonts w:cs="Arial"/>
          <w:position w:val="6"/>
          <w:sz w:val="18"/>
          <w:lang w:val="en-US"/>
        </w:rPr>
        <w:footnoteReference w:id="3"/>
      </w:r>
      <w:r w:rsidRPr="000441F7">
        <w:rPr>
          <w:rFonts w:ascii="Calibri" w:hAnsi="Calibri" w:cs="Arial"/>
          <w:szCs w:val="24"/>
          <w:lang w:val="fr-FR"/>
        </w:rPr>
        <w:t>, qui</w:t>
      </w:r>
      <w:r>
        <w:rPr>
          <w:rFonts w:ascii="Calibri" w:hAnsi="Calibri" w:cs="Arial"/>
          <w:szCs w:val="24"/>
          <w:lang w:val="fr-FR"/>
        </w:rPr>
        <w:t xml:space="preserve"> </w:t>
      </w:r>
      <w:r w:rsidRPr="000441F7">
        <w:rPr>
          <w:rFonts w:ascii="Calibri" w:hAnsi="Calibri" w:cs="Arial"/>
          <w:szCs w:val="24"/>
          <w:lang w:val="fr-FR"/>
        </w:rPr>
        <w:t xml:space="preserve">est transmis au </w:t>
      </w:r>
      <w:r>
        <w:rPr>
          <w:rFonts w:ascii="Calibri" w:hAnsi="Calibri" w:cs="Arial"/>
          <w:szCs w:val="24"/>
          <w:lang w:val="fr-FR"/>
        </w:rPr>
        <w:t>Conseil</w:t>
      </w:r>
      <w:r w:rsidRPr="000441F7">
        <w:rPr>
          <w:rFonts w:ascii="Calibri" w:hAnsi="Calibri" w:cs="Arial"/>
          <w:szCs w:val="24"/>
          <w:lang w:val="fr-FR"/>
        </w:rPr>
        <w:t xml:space="preserve"> à sa session de 2017.</w:t>
      </w:r>
      <w:bookmarkEnd w:id="12"/>
    </w:p>
    <w:p w:rsidR="00442223" w:rsidRPr="000441F7" w:rsidRDefault="00442223" w:rsidP="00442223">
      <w:bookmarkStart w:id="13" w:name="lt_pId034"/>
      <w:r w:rsidRPr="000441F7">
        <w:t xml:space="preserve">Le BDT continuera de prendre les mesures nécessaires pour mettre en </w:t>
      </w:r>
      <w:r w:rsidR="008F13A2">
        <w:t>oe</w:t>
      </w:r>
      <w:r w:rsidRPr="000441F7">
        <w:t>uvre les résultats des travaux</w:t>
      </w:r>
      <w:r>
        <w:t xml:space="preserve"> </w:t>
      </w:r>
      <w:r w:rsidRPr="000441F7">
        <w:t>du GTC-FHR et</w:t>
      </w:r>
      <w:r>
        <w:t xml:space="preserve"> </w:t>
      </w:r>
      <w:r w:rsidRPr="000441F7">
        <w:t>du Conseil, après consultation</w:t>
      </w:r>
      <w:r>
        <w:t xml:space="preserve"> </w:t>
      </w:r>
      <w:r w:rsidRPr="000441F7">
        <w:t>des instances concernées de l</w:t>
      </w:r>
      <w:r>
        <w:t>'</w:t>
      </w:r>
      <w:r w:rsidRPr="000441F7">
        <w:t>UIT</w:t>
      </w:r>
      <w:r w:rsidRPr="000441F7">
        <w:noBreakHyphen/>
        <w:t>D, à savoir le GCDT et les commissions d</w:t>
      </w:r>
      <w:r>
        <w:t>'</w:t>
      </w:r>
      <w:r w:rsidRPr="000441F7">
        <w:t>études de l</w:t>
      </w:r>
      <w:r>
        <w:t>'</w:t>
      </w:r>
      <w:r w:rsidRPr="000441F7">
        <w:t>UIT</w:t>
      </w:r>
      <w:r w:rsidRPr="000441F7">
        <w:noBreakHyphen/>
        <w:t>D.</w:t>
      </w:r>
    </w:p>
    <w:p w:rsidR="00442223" w:rsidRPr="005973F3" w:rsidRDefault="00442223" w:rsidP="005973F3">
      <w:pPr>
        <w:pStyle w:val="Heading1"/>
        <w:rPr>
          <w:sz w:val="24"/>
          <w:szCs w:val="18"/>
          <w:lang w:val="fr-FR"/>
        </w:rPr>
      </w:pPr>
      <w:r w:rsidRPr="005973F3">
        <w:rPr>
          <w:sz w:val="24"/>
          <w:szCs w:val="18"/>
          <w:lang w:val="fr-FR"/>
        </w:rPr>
        <w:t>2</w:t>
      </w:r>
      <w:r w:rsidRPr="005973F3">
        <w:rPr>
          <w:sz w:val="24"/>
          <w:szCs w:val="18"/>
          <w:lang w:val="fr-FR"/>
        </w:rPr>
        <w:tab/>
      </w:r>
      <w:r w:rsidRPr="005973F3">
        <w:rPr>
          <w:sz w:val="24"/>
          <w:szCs w:val="18"/>
        </w:rPr>
        <w:t>Objectifs stratégiques</w:t>
      </w:r>
    </w:p>
    <w:p w:rsidR="00442223" w:rsidRPr="000441F7" w:rsidRDefault="00442223" w:rsidP="00442223">
      <w:r w:rsidRPr="000441F7">
        <w:t>Conformément aux résultats de la CMDT-14 et de la PP-14, le BDT, en étroite</w:t>
      </w:r>
      <w:r>
        <w:t xml:space="preserve"> </w:t>
      </w:r>
      <w:r w:rsidRPr="000441F7">
        <w:t>coordination et en collaboration avec le Secrétariat général, les deux autres Bureaux et les bureaux régionaux/de zone, s</w:t>
      </w:r>
      <w:r>
        <w:t>'</w:t>
      </w:r>
      <w:r w:rsidRPr="000441F7">
        <w:t>est efforcé</w:t>
      </w:r>
      <w:r>
        <w:t xml:space="preserve"> </w:t>
      </w:r>
      <w:r w:rsidRPr="000441F7">
        <w:t>d</w:t>
      </w:r>
      <w:r>
        <w:t>'</w:t>
      </w:r>
      <w:r w:rsidRPr="000441F7">
        <w:t>atteindre deux</w:t>
      </w:r>
      <w:r>
        <w:t xml:space="preserve"> </w:t>
      </w:r>
      <w:r w:rsidRPr="000441F7">
        <w:t>objectifs essentiels:</w:t>
      </w:r>
    </w:p>
    <w:p w:rsidR="00442223" w:rsidRPr="000441F7" w:rsidRDefault="005973F3" w:rsidP="00F55770">
      <w:pPr>
        <w:pStyle w:val="enumlev1"/>
        <w:rPr>
          <w:rFonts w:eastAsia="SimSun"/>
          <w:lang w:val="fr-FR"/>
        </w:rPr>
      </w:pPr>
      <w:bookmarkStart w:id="14" w:name="lt_pId037"/>
      <w:bookmarkEnd w:id="13"/>
      <w:r w:rsidRPr="005973F3">
        <w:rPr>
          <w:rFonts w:eastAsia="SimSun"/>
          <w:lang w:val="fr-FR"/>
        </w:rPr>
        <w:t>•</w:t>
      </w:r>
      <w:r>
        <w:rPr>
          <w:rFonts w:eastAsia="SimSun"/>
          <w:lang w:val="fr-FR"/>
        </w:rPr>
        <w:tab/>
      </w:r>
      <w:r w:rsidR="00442223" w:rsidRPr="000441F7">
        <w:rPr>
          <w:rFonts w:eastAsia="SimSun"/>
          <w:lang w:val="fr-FR"/>
        </w:rPr>
        <w:t xml:space="preserve">Etablir des contacts </w:t>
      </w:r>
      <w:r w:rsidR="00442223">
        <w:rPr>
          <w:rFonts w:eastAsia="SimSun"/>
          <w:lang w:val="fr-FR"/>
        </w:rPr>
        <w:t xml:space="preserve">avec </w:t>
      </w:r>
      <w:r w:rsidR="00442223" w:rsidRPr="000441F7">
        <w:rPr>
          <w:rFonts w:eastAsia="SimSun"/>
          <w:lang w:val="fr-FR"/>
        </w:rPr>
        <w:t>davantage d</w:t>
      </w:r>
      <w:r w:rsidR="00442223">
        <w:rPr>
          <w:rFonts w:eastAsia="SimSun"/>
          <w:lang w:val="fr-FR"/>
        </w:rPr>
        <w:t>'</w:t>
      </w:r>
      <w:r w:rsidR="00442223" w:rsidRPr="000441F7">
        <w:rPr>
          <w:rFonts w:eastAsia="SimSun"/>
          <w:lang w:val="fr-FR"/>
        </w:rPr>
        <w:t>entités et</w:t>
      </w:r>
      <w:r w:rsidR="00442223">
        <w:rPr>
          <w:rFonts w:eastAsia="SimSun"/>
          <w:lang w:val="fr-FR"/>
        </w:rPr>
        <w:t xml:space="preserve"> les </w:t>
      </w:r>
      <w:r w:rsidR="00442223" w:rsidRPr="000441F7">
        <w:rPr>
          <w:rFonts w:eastAsia="SimSun"/>
          <w:lang w:val="fr-FR"/>
        </w:rPr>
        <w:t>inciter à participer en qualité de Membre de Secteur, d</w:t>
      </w:r>
      <w:r w:rsidR="00442223">
        <w:rPr>
          <w:rFonts w:eastAsia="SimSun"/>
          <w:lang w:val="fr-FR"/>
        </w:rPr>
        <w:t>'</w:t>
      </w:r>
      <w:r w:rsidR="00442223" w:rsidRPr="000441F7">
        <w:rPr>
          <w:rFonts w:eastAsia="SimSun"/>
          <w:lang w:val="fr-FR"/>
        </w:rPr>
        <w:t>Associé ou d</w:t>
      </w:r>
      <w:r w:rsidR="00442223">
        <w:rPr>
          <w:rFonts w:eastAsia="SimSun"/>
          <w:lang w:val="fr-FR"/>
        </w:rPr>
        <w:t>'</w:t>
      </w:r>
      <w:r w:rsidR="00442223" w:rsidRPr="000441F7">
        <w:rPr>
          <w:rFonts w:eastAsia="SimSun"/>
          <w:lang w:val="fr-FR"/>
        </w:rPr>
        <w:t>établissement universitaire;</w:t>
      </w:r>
      <w:bookmarkEnd w:id="14"/>
      <w:r w:rsidR="00442223">
        <w:rPr>
          <w:rFonts w:eastAsia="SimSun"/>
          <w:lang w:val="fr-FR"/>
        </w:rPr>
        <w:t xml:space="preserve"> </w:t>
      </w:r>
      <w:r w:rsidR="00442223" w:rsidRPr="000441F7">
        <w:rPr>
          <w:rFonts w:eastAsia="SimSun"/>
          <w:lang w:val="fr-FR"/>
        </w:rPr>
        <w:t xml:space="preserve">et </w:t>
      </w:r>
    </w:p>
    <w:p w:rsidR="00442223" w:rsidRPr="000441F7" w:rsidRDefault="005973F3" w:rsidP="005973F3">
      <w:pPr>
        <w:pStyle w:val="enumlev1"/>
        <w:rPr>
          <w:rFonts w:eastAsia="SimSun"/>
          <w:lang w:val="fr-FR"/>
        </w:rPr>
      </w:pPr>
      <w:bookmarkStart w:id="15" w:name="lt_pId039"/>
      <w:r w:rsidRPr="005973F3">
        <w:rPr>
          <w:rFonts w:eastAsia="SimSun"/>
          <w:lang w:val="fr-FR"/>
        </w:rPr>
        <w:t>•</w:t>
      </w:r>
      <w:r>
        <w:rPr>
          <w:rFonts w:eastAsia="SimSun"/>
          <w:lang w:val="fr-FR"/>
        </w:rPr>
        <w:tab/>
      </w:r>
      <w:r w:rsidR="00442223" w:rsidRPr="000441F7">
        <w:rPr>
          <w:rFonts w:eastAsia="SimSun"/>
          <w:lang w:val="fr-FR"/>
        </w:rPr>
        <w:t>Renforcer la participation et la</w:t>
      </w:r>
      <w:r w:rsidR="00442223">
        <w:rPr>
          <w:rFonts w:eastAsia="SimSun"/>
          <w:lang w:val="fr-FR"/>
        </w:rPr>
        <w:t xml:space="preserve"> </w:t>
      </w:r>
      <w:r w:rsidR="00442223" w:rsidRPr="000441F7">
        <w:rPr>
          <w:rFonts w:eastAsia="SimSun"/>
          <w:lang w:val="fr-FR"/>
        </w:rPr>
        <w:t>fidélisation des Membres du Secteur de l</w:t>
      </w:r>
      <w:r w:rsidR="00442223">
        <w:rPr>
          <w:rFonts w:eastAsia="SimSun"/>
          <w:lang w:val="fr-FR"/>
        </w:rPr>
        <w:t>'</w:t>
      </w:r>
      <w:r w:rsidR="00442223" w:rsidRPr="000441F7">
        <w:rPr>
          <w:rFonts w:eastAsia="SimSun"/>
          <w:lang w:val="fr-FR"/>
        </w:rPr>
        <w:t>UIT-D et des Associés ou des établissements universitaires participant aux travaux de ce Secteur</w:t>
      </w:r>
      <w:r w:rsidR="00E7075F">
        <w:rPr>
          <w:rFonts w:eastAsia="SimSun"/>
          <w:lang w:val="fr-FR"/>
        </w:rPr>
        <w:t>.</w:t>
      </w:r>
      <w:r w:rsidR="00442223" w:rsidRPr="000441F7">
        <w:rPr>
          <w:rFonts w:eastAsia="SimSun"/>
          <w:lang w:val="fr-FR"/>
        </w:rPr>
        <w:t xml:space="preserve"> </w:t>
      </w:r>
    </w:p>
    <w:p w:rsidR="00442223" w:rsidRPr="005973F3" w:rsidRDefault="005973F3" w:rsidP="005973F3">
      <w:pPr>
        <w:pStyle w:val="Heading1"/>
        <w:rPr>
          <w:rFonts w:eastAsia="SimHei" w:cs="Segoe UI"/>
          <w:color w:val="000000" w:themeColor="text1"/>
          <w:sz w:val="24"/>
          <w:szCs w:val="18"/>
          <w:lang w:val="fr-FR" w:eastAsia="ko-KR"/>
        </w:rPr>
      </w:pPr>
      <w:bookmarkStart w:id="16" w:name="lt_pId040"/>
      <w:bookmarkEnd w:id="15"/>
      <w:r w:rsidRPr="005973F3">
        <w:rPr>
          <w:rFonts w:eastAsia="SimHei"/>
          <w:sz w:val="24"/>
          <w:szCs w:val="18"/>
        </w:rPr>
        <w:t>3</w:t>
      </w:r>
      <w:r w:rsidRPr="005973F3">
        <w:rPr>
          <w:rFonts w:eastAsia="SimHei"/>
          <w:sz w:val="24"/>
          <w:szCs w:val="18"/>
        </w:rPr>
        <w:tab/>
      </w:r>
      <w:r w:rsidR="00442223" w:rsidRPr="005973F3">
        <w:rPr>
          <w:rFonts w:eastAsia="SimHei"/>
          <w:sz w:val="24"/>
          <w:szCs w:val="18"/>
        </w:rPr>
        <w:t>Analyse de la situation</w:t>
      </w:r>
      <w:bookmarkEnd w:id="16"/>
    </w:p>
    <w:p w:rsidR="005973F3" w:rsidRDefault="00442223" w:rsidP="005973F3">
      <w:bookmarkStart w:id="17" w:name="lt_pId041"/>
      <w:r w:rsidRPr="000441F7">
        <w:t>Le Graphique 1 ci-après</w:t>
      </w:r>
      <w:r>
        <w:t xml:space="preserve"> </w:t>
      </w:r>
      <w:r w:rsidRPr="000441F7">
        <w:t>illustre</w:t>
      </w:r>
      <w:r>
        <w:t xml:space="preserve"> </w:t>
      </w:r>
      <w:r w:rsidRPr="000441F7">
        <w:t>l</w:t>
      </w:r>
      <w:r>
        <w:t>'</w:t>
      </w:r>
      <w:r w:rsidRPr="000441F7">
        <w:t>augmentation du nombre de Membres du Secteur</w:t>
      </w:r>
      <w:r>
        <w:t xml:space="preserve"> </w:t>
      </w:r>
      <w:r w:rsidRPr="000441F7">
        <w:t>de l</w:t>
      </w:r>
      <w:r>
        <w:t>'</w:t>
      </w:r>
      <w:r w:rsidRPr="000441F7">
        <w:t>UIT-D entre</w:t>
      </w:r>
      <w:r>
        <w:t xml:space="preserve"> </w:t>
      </w:r>
      <w:r w:rsidRPr="000441F7">
        <w:t>1994</w:t>
      </w:r>
      <w:r>
        <w:t xml:space="preserve"> </w:t>
      </w:r>
      <w:r w:rsidRPr="000441F7">
        <w:t>et le 31 décembre 2016.</w:t>
      </w:r>
      <w:bookmarkEnd w:id="17"/>
    </w:p>
    <w:p w:rsidR="00442223" w:rsidRPr="000441F7" w:rsidRDefault="005973F3" w:rsidP="00442223">
      <w:pPr>
        <w:spacing w:before="240"/>
        <w:rPr>
          <w:lang w:val="en-US"/>
        </w:rPr>
      </w:pPr>
      <w:r w:rsidRPr="005973F3">
        <w:rPr>
          <w:noProof/>
          <w:lang w:val="en-US" w:eastAsia="zh-CN"/>
        </w:rPr>
        <w:lastRenderedPageBreak/>
        <mc:AlternateContent>
          <mc:Choice Requires="wps">
            <w:drawing>
              <wp:anchor distT="45720" distB="45720" distL="114300" distR="114300" simplePos="0" relativeHeight="251672576" behindDoc="0" locked="0" layoutInCell="1" allowOverlap="1">
                <wp:simplePos x="0" y="0"/>
                <wp:positionH relativeFrom="margin">
                  <wp:posOffset>794067</wp:posOffset>
                </wp:positionH>
                <wp:positionV relativeFrom="paragraph">
                  <wp:posOffset>104457</wp:posOffset>
                </wp:positionV>
                <wp:extent cx="4652962"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962" cy="1404620"/>
                        </a:xfrm>
                        <a:prstGeom prst="rect">
                          <a:avLst/>
                        </a:prstGeom>
                        <a:solidFill>
                          <a:srgbClr val="FFFFFF"/>
                        </a:solidFill>
                        <a:ln w="9525">
                          <a:noFill/>
                          <a:miter lim="800000"/>
                          <a:headEnd/>
                          <a:tailEnd/>
                        </a:ln>
                      </wps:spPr>
                      <wps:txbx>
                        <w:txbxContent>
                          <w:p w:rsidR="005973F3" w:rsidRPr="005973F3" w:rsidRDefault="005973F3" w:rsidP="00E7075F">
                            <w:pPr>
                              <w:rPr>
                                <w:b/>
                                <w:bCs/>
                              </w:rPr>
                            </w:pPr>
                            <w:r w:rsidRPr="005973F3">
                              <w:rPr>
                                <w:b/>
                                <w:bCs/>
                                <w:sz w:val="20"/>
                                <w:szCs w:val="16"/>
                              </w:rPr>
                              <w:t>Graphi</w:t>
                            </w:r>
                            <w:r w:rsidR="00473E7E">
                              <w:rPr>
                                <w:b/>
                                <w:bCs/>
                                <w:sz w:val="20"/>
                                <w:szCs w:val="16"/>
                              </w:rPr>
                              <w:t>que 1 – Evolution du nombre de M</w:t>
                            </w:r>
                            <w:r w:rsidRPr="005973F3">
                              <w:rPr>
                                <w:b/>
                                <w:bCs/>
                                <w:sz w:val="20"/>
                                <w:szCs w:val="16"/>
                              </w:rPr>
                              <w:t>embres du Secteur de l'UIT-D depuis 1994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8.2pt;width:366.3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SGIQIAAB4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" stroked="f">
                <v:textbox style="mso-fit-shape-to-text:t">
                  <w:txbxContent>
                    <w:p w:rsidR="005973F3" w:rsidRPr="005973F3" w:rsidRDefault="005973F3" w:rsidP="00E7075F">
                      <w:pPr>
                        <w:rPr>
                          <w:b/>
                          <w:bCs/>
                        </w:rPr>
                      </w:pPr>
                      <w:r w:rsidRPr="005973F3">
                        <w:rPr>
                          <w:b/>
                          <w:bCs/>
                          <w:sz w:val="20"/>
                          <w:szCs w:val="16"/>
                        </w:rPr>
                        <w:t>Graphi</w:t>
                      </w:r>
                      <w:r w:rsidR="00473E7E">
                        <w:rPr>
                          <w:b/>
                          <w:bCs/>
                          <w:sz w:val="20"/>
                          <w:szCs w:val="16"/>
                        </w:rPr>
                        <w:t>que 1 – Evolution du nombre de M</w:t>
                      </w:r>
                      <w:r w:rsidRPr="005973F3">
                        <w:rPr>
                          <w:b/>
                          <w:bCs/>
                          <w:sz w:val="20"/>
                          <w:szCs w:val="16"/>
                        </w:rPr>
                        <w:t>embres du Secteur de l'UIT-D depuis 1994</w:t>
                      </w:r>
                    </w:p>
                  </w:txbxContent>
                </v:textbox>
                <w10:wrap anchorx="margin"/>
              </v:shape>
            </w:pict>
          </mc:Fallback>
        </mc:AlternateContent>
      </w:r>
      <w:r w:rsidR="00442223" w:rsidRPr="000441F7">
        <w:rPr>
          <w:noProof/>
          <w:lang w:val="en-US" w:eastAsia="zh-CN"/>
        </w:rPr>
        <w:drawing>
          <wp:inline distT="0" distB="0" distL="0" distR="0" wp14:anchorId="38C690E5" wp14:editId="34B180CD">
            <wp:extent cx="6079490" cy="30594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9490" cy="3059430"/>
                    </a:xfrm>
                    <a:prstGeom prst="rect">
                      <a:avLst/>
                    </a:prstGeom>
                    <a:noFill/>
                    <a:ln>
                      <a:noFill/>
                    </a:ln>
                  </pic:spPr>
                </pic:pic>
              </a:graphicData>
            </a:graphic>
          </wp:inline>
        </w:drawing>
      </w:r>
    </w:p>
    <w:p w:rsidR="00442223" w:rsidRPr="000441F7" w:rsidRDefault="00442223" w:rsidP="0093296E">
      <w:pPr>
        <w:spacing w:before="240" w:after="120"/>
        <w:rPr>
          <w:lang w:val="fr-FR"/>
        </w:rPr>
      </w:pPr>
      <w:bookmarkStart w:id="18" w:name="lt_pId042"/>
      <w:r w:rsidRPr="000441F7">
        <w:rPr>
          <w:lang w:val="fr-FR"/>
        </w:rPr>
        <w:t>Les Graphiques</w:t>
      </w:r>
      <w:r>
        <w:rPr>
          <w:lang w:val="fr-FR"/>
        </w:rPr>
        <w:t xml:space="preserve"> </w:t>
      </w:r>
      <w:r w:rsidRPr="000441F7">
        <w:rPr>
          <w:lang w:val="fr-FR"/>
        </w:rPr>
        <w:t>2</w:t>
      </w:r>
      <w:r>
        <w:rPr>
          <w:lang w:val="fr-FR"/>
        </w:rPr>
        <w:t xml:space="preserve"> </w:t>
      </w:r>
      <w:r w:rsidRPr="000441F7">
        <w:rPr>
          <w:lang w:val="fr-FR"/>
        </w:rPr>
        <w:t xml:space="preserve">et 3 </w:t>
      </w:r>
      <w:r>
        <w:rPr>
          <w:lang w:val="fr-FR"/>
        </w:rPr>
        <w:t>indiquent</w:t>
      </w:r>
      <w:r w:rsidRPr="000441F7">
        <w:rPr>
          <w:lang w:val="fr-FR"/>
        </w:rPr>
        <w:t xml:space="preserve"> la répartition des Membres de l</w:t>
      </w:r>
      <w:r>
        <w:rPr>
          <w:lang w:val="fr-FR"/>
        </w:rPr>
        <w:t>'</w:t>
      </w:r>
      <w:r w:rsidRPr="000441F7">
        <w:rPr>
          <w:lang w:val="fr-FR"/>
        </w:rPr>
        <w:t>UIT-D par catégorie et par</w:t>
      </w:r>
      <w:r>
        <w:rPr>
          <w:lang w:val="fr-FR"/>
        </w:rPr>
        <w:t xml:space="preserve"> </w:t>
      </w:r>
      <w:r w:rsidRPr="000441F7">
        <w:rPr>
          <w:lang w:val="fr-FR"/>
        </w:rPr>
        <w:t>région</w:t>
      </w:r>
      <w:bookmarkEnd w:id="18"/>
      <w:r w:rsidR="005973F3">
        <w:rPr>
          <w:lang w:val="fr-FR"/>
        </w:rPr>
        <w:t>.</w:t>
      </w:r>
    </w:p>
    <w:p w:rsidR="00442223" w:rsidRPr="000441F7" w:rsidRDefault="00DA51EF" w:rsidP="00690269">
      <w:pPr>
        <w:spacing w:before="240" w:after="120"/>
        <w:ind w:left="284"/>
        <w:contextualSpacing/>
        <w:rPr>
          <w:rFonts w:ascii="Verdana" w:eastAsia="SimHei" w:hAnsi="Verdana" w:cs="Simplified Arabic"/>
          <w:b/>
          <w:sz w:val="19"/>
          <w:szCs w:val="28"/>
          <w:lang w:val="fr-FR"/>
        </w:rPr>
      </w:pPr>
      <w:r w:rsidRPr="005973F3">
        <w:rPr>
          <w:noProof/>
          <w:lang w:val="en-US" w:eastAsia="zh-CN"/>
        </w:rPr>
        <mc:AlternateContent>
          <mc:Choice Requires="wps">
            <w:drawing>
              <wp:anchor distT="45720" distB="45720" distL="114300" distR="114300" simplePos="0" relativeHeight="251674624" behindDoc="0" locked="0" layoutInCell="1" allowOverlap="1" wp14:anchorId="6EFA3E23" wp14:editId="112EBE54">
                <wp:simplePos x="0" y="0"/>
                <wp:positionH relativeFrom="margin">
                  <wp:posOffset>214407</wp:posOffset>
                </wp:positionH>
                <wp:positionV relativeFrom="paragraph">
                  <wp:posOffset>14019</wp:posOffset>
                </wp:positionV>
                <wp:extent cx="2689860" cy="411982"/>
                <wp:effectExtent l="0" t="0" r="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411982"/>
                        </a:xfrm>
                        <a:prstGeom prst="rect">
                          <a:avLst/>
                        </a:prstGeom>
                        <a:solidFill>
                          <a:srgbClr val="FFFFFF"/>
                        </a:solidFill>
                        <a:ln w="9525">
                          <a:noFill/>
                          <a:miter lim="800000"/>
                          <a:headEnd/>
                          <a:tailEnd/>
                        </a:ln>
                      </wps:spPr>
                      <wps:txbx>
                        <w:txbxContent>
                          <w:p w:rsidR="00C07DFA" w:rsidRPr="00FF75BF" w:rsidRDefault="00C07DFA" w:rsidP="00DA51EF">
                            <w:pPr>
                              <w:spacing w:before="100" w:beforeAutospacing="1" w:after="100" w:afterAutospacing="1"/>
                              <w:ind w:left="-113" w:right="-113"/>
                              <w:jc w:val="center"/>
                              <w:rPr>
                                <w:b/>
                                <w:bCs/>
                                <w:sz w:val="14"/>
                                <w:szCs w:val="14"/>
                              </w:rPr>
                            </w:pPr>
                            <w:r w:rsidRPr="00FF75BF">
                              <w:rPr>
                                <w:b/>
                                <w:bCs/>
                                <w:sz w:val="14"/>
                                <w:szCs w:val="14"/>
                              </w:rPr>
                              <w:t>Graphique 2</w:t>
                            </w:r>
                            <w:r w:rsidR="00910951" w:rsidRPr="00FF75BF">
                              <w:rPr>
                                <w:b/>
                                <w:bCs/>
                                <w:sz w:val="14"/>
                                <w:szCs w:val="14"/>
                              </w:rPr>
                              <w:br/>
                            </w:r>
                            <w:r w:rsidRPr="00FF75BF">
                              <w:rPr>
                                <w:rFonts w:cs="Arial"/>
                                <w:b/>
                                <w:bCs/>
                                <w:sz w:val="14"/>
                                <w:szCs w:val="14"/>
                                <w:lang w:val="fr-FR"/>
                              </w:rPr>
                              <w:t>Répartition des Membres de l'UIT-D par catégorie</w:t>
                            </w:r>
                            <w:r w:rsidR="00910951" w:rsidRPr="00FF75BF">
                              <w:rPr>
                                <w:rFonts w:cs="Arial"/>
                                <w:b/>
                                <w:bCs/>
                                <w:sz w:val="14"/>
                                <w:szCs w:val="14"/>
                                <w:lang w:val="fr-FR"/>
                              </w:rPr>
                              <w:t xml:space="preserve"> – 2016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FA3E23" id="_x0000_s1027" type="#_x0000_t202" style="position:absolute;left:0;text-align:left;margin-left:16.9pt;margin-top:1.1pt;width:211.8pt;height:32.4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" stroked="f">
                <v:textbox>
                  <w:txbxContent>
                    <w:p w:rsidR="00C07DFA" w:rsidRPr="00FF75BF" w:rsidRDefault="00C07DFA" w:rsidP="00DA51EF">
                      <w:pPr>
                        <w:spacing w:before="100" w:beforeAutospacing="1" w:after="100" w:afterAutospacing="1"/>
                        <w:ind w:left="-113" w:right="-113"/>
                        <w:jc w:val="center"/>
                        <w:rPr>
                          <w:b/>
                          <w:bCs/>
                          <w:sz w:val="14"/>
                          <w:szCs w:val="14"/>
                        </w:rPr>
                      </w:pPr>
                      <w:r w:rsidRPr="00FF75BF">
                        <w:rPr>
                          <w:b/>
                          <w:bCs/>
                          <w:sz w:val="14"/>
                          <w:szCs w:val="14"/>
                        </w:rPr>
                        <w:t>Graphique 2</w:t>
                      </w:r>
                      <w:r w:rsidR="00910951" w:rsidRPr="00FF75BF">
                        <w:rPr>
                          <w:b/>
                          <w:bCs/>
                          <w:sz w:val="14"/>
                          <w:szCs w:val="14"/>
                        </w:rPr>
                        <w:br/>
                      </w:r>
                      <w:r w:rsidRPr="00FF75BF">
                        <w:rPr>
                          <w:rFonts w:cs="Arial"/>
                          <w:b/>
                          <w:bCs/>
                          <w:sz w:val="14"/>
                          <w:szCs w:val="14"/>
                          <w:lang w:val="fr-FR"/>
                        </w:rPr>
                        <w:t>R</w:t>
                      </w:r>
                      <w:r w:rsidRPr="00FF75BF">
                        <w:rPr>
                          <w:rFonts w:cs="Arial"/>
                          <w:b/>
                          <w:bCs/>
                          <w:sz w:val="14"/>
                          <w:szCs w:val="14"/>
                          <w:lang w:val="fr-FR"/>
                        </w:rPr>
                        <w:t>épartition des Membres de l'UIT-D par catégorie</w:t>
                      </w:r>
                      <w:r w:rsidR="00910951" w:rsidRPr="00FF75BF">
                        <w:rPr>
                          <w:rFonts w:cs="Arial"/>
                          <w:b/>
                          <w:bCs/>
                          <w:sz w:val="14"/>
                          <w:szCs w:val="14"/>
                          <w:lang w:val="fr-FR"/>
                        </w:rPr>
                        <w:t xml:space="preserve"> – 2016</w:t>
                      </w:r>
                    </w:p>
                  </w:txbxContent>
                </v:textbox>
                <w10:wrap anchorx="margin"/>
              </v:shape>
            </w:pict>
          </mc:Fallback>
        </mc:AlternateContent>
      </w:r>
      <w:r w:rsidRPr="005973F3">
        <w:rPr>
          <w:noProof/>
          <w:lang w:val="en-US" w:eastAsia="zh-CN"/>
        </w:rPr>
        <mc:AlternateContent>
          <mc:Choice Requires="wps">
            <w:drawing>
              <wp:anchor distT="45720" distB="45720" distL="114300" distR="114300" simplePos="0" relativeHeight="251678720" behindDoc="0" locked="0" layoutInCell="1" allowOverlap="1" wp14:anchorId="0A85E7CD" wp14:editId="4E1A5539">
                <wp:simplePos x="0" y="0"/>
                <wp:positionH relativeFrom="margin">
                  <wp:posOffset>3043018</wp:posOffset>
                </wp:positionH>
                <wp:positionV relativeFrom="paragraph">
                  <wp:posOffset>44164</wp:posOffset>
                </wp:positionV>
                <wp:extent cx="2581275" cy="316523"/>
                <wp:effectExtent l="0" t="0" r="9525"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16523"/>
                        </a:xfrm>
                        <a:prstGeom prst="rect">
                          <a:avLst/>
                        </a:prstGeom>
                        <a:solidFill>
                          <a:srgbClr val="FFFFFF"/>
                        </a:solidFill>
                        <a:ln w="9525">
                          <a:noFill/>
                          <a:miter lim="800000"/>
                          <a:headEnd/>
                          <a:tailEnd/>
                        </a:ln>
                      </wps:spPr>
                      <wps:txbx>
                        <w:txbxContent>
                          <w:p w:rsidR="00612A05" w:rsidRPr="00FF75BF" w:rsidRDefault="00612A05" w:rsidP="00DA51EF">
                            <w:pPr>
                              <w:spacing w:before="100" w:beforeAutospacing="1" w:after="100" w:afterAutospacing="1"/>
                              <w:ind w:left="-113" w:right="-113"/>
                              <w:jc w:val="center"/>
                              <w:rPr>
                                <w:b/>
                                <w:bCs/>
                                <w:sz w:val="16"/>
                                <w:szCs w:val="12"/>
                              </w:rPr>
                            </w:pPr>
                            <w:r w:rsidRPr="00FF75BF">
                              <w:rPr>
                                <w:b/>
                                <w:bCs/>
                                <w:sz w:val="14"/>
                                <w:szCs w:val="10"/>
                              </w:rPr>
                              <w:t>Graphique 3</w:t>
                            </w:r>
                            <w:r w:rsidRPr="00FF75BF">
                              <w:rPr>
                                <w:b/>
                                <w:bCs/>
                                <w:sz w:val="14"/>
                                <w:szCs w:val="10"/>
                              </w:rPr>
                              <w:br/>
                            </w:r>
                            <w:r w:rsidRPr="00FF75BF">
                              <w:rPr>
                                <w:rFonts w:cs="Arial"/>
                                <w:b/>
                                <w:bCs/>
                                <w:sz w:val="14"/>
                                <w:szCs w:val="10"/>
                                <w:lang w:val="fr-FR"/>
                              </w:rPr>
                              <w:t>Répartition des Membres de l'UIT-D par région – 2016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85E7CD" id="_x0000_s1028" type="#_x0000_t202" style="position:absolute;left:0;text-align:left;margin-left:239.6pt;margin-top:3.5pt;width:203.25pt;height:24.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" stroked="f">
                <v:textbox>
                  <w:txbxContent>
                    <w:p w:rsidR="00612A05" w:rsidRPr="00FF75BF" w:rsidRDefault="00612A05" w:rsidP="00DA51EF">
                      <w:pPr>
                        <w:spacing w:before="100" w:beforeAutospacing="1" w:after="100" w:afterAutospacing="1"/>
                        <w:ind w:left="-113" w:right="-113"/>
                        <w:jc w:val="center"/>
                        <w:rPr>
                          <w:b/>
                          <w:bCs/>
                          <w:sz w:val="16"/>
                          <w:szCs w:val="12"/>
                        </w:rPr>
                      </w:pPr>
                      <w:r w:rsidRPr="00FF75BF">
                        <w:rPr>
                          <w:b/>
                          <w:bCs/>
                          <w:sz w:val="14"/>
                          <w:szCs w:val="10"/>
                        </w:rPr>
                        <w:t xml:space="preserve">Graphique </w:t>
                      </w:r>
                      <w:r w:rsidRPr="00FF75BF">
                        <w:rPr>
                          <w:b/>
                          <w:bCs/>
                          <w:sz w:val="14"/>
                          <w:szCs w:val="10"/>
                        </w:rPr>
                        <w:t>3</w:t>
                      </w:r>
                      <w:r w:rsidRPr="00FF75BF">
                        <w:rPr>
                          <w:b/>
                          <w:bCs/>
                          <w:sz w:val="14"/>
                          <w:szCs w:val="10"/>
                        </w:rPr>
                        <w:br/>
                      </w:r>
                      <w:r w:rsidRPr="00FF75BF">
                        <w:rPr>
                          <w:rFonts w:cs="Arial"/>
                          <w:b/>
                          <w:bCs/>
                          <w:sz w:val="14"/>
                          <w:szCs w:val="10"/>
                          <w:lang w:val="fr-FR"/>
                        </w:rPr>
                        <w:t xml:space="preserve">Répartition des Membres de l'UIT-D par </w:t>
                      </w:r>
                      <w:r w:rsidRPr="00FF75BF">
                        <w:rPr>
                          <w:rFonts w:cs="Arial"/>
                          <w:b/>
                          <w:bCs/>
                          <w:sz w:val="14"/>
                          <w:szCs w:val="10"/>
                          <w:lang w:val="fr-FR"/>
                        </w:rPr>
                        <w:t>région</w:t>
                      </w:r>
                      <w:r w:rsidRPr="00FF75BF">
                        <w:rPr>
                          <w:rFonts w:cs="Arial"/>
                          <w:b/>
                          <w:bCs/>
                          <w:sz w:val="14"/>
                          <w:szCs w:val="10"/>
                          <w:lang w:val="fr-FR"/>
                        </w:rPr>
                        <w:t xml:space="preserve"> – 2016</w:t>
                      </w:r>
                    </w:p>
                  </w:txbxContent>
                </v:textbox>
                <w10:wrap anchorx="margin"/>
              </v:shape>
            </w:pict>
          </mc:Fallback>
        </mc:AlternateContent>
      </w:r>
      <w:r w:rsidR="00551313" w:rsidRPr="005973F3">
        <w:rPr>
          <w:noProof/>
          <w:lang w:val="en-US" w:eastAsia="zh-CN"/>
        </w:rPr>
        <mc:AlternateContent>
          <mc:Choice Requires="wps">
            <w:drawing>
              <wp:anchor distT="45720" distB="45720" distL="114300" distR="114300" simplePos="0" relativeHeight="251695104" behindDoc="0" locked="0" layoutInCell="1" allowOverlap="1" wp14:anchorId="40149378" wp14:editId="706A2C78">
                <wp:simplePos x="0" y="0"/>
                <wp:positionH relativeFrom="margin">
                  <wp:posOffset>5175885</wp:posOffset>
                </wp:positionH>
                <wp:positionV relativeFrom="paragraph">
                  <wp:posOffset>1609090</wp:posOffset>
                </wp:positionV>
                <wp:extent cx="176213" cy="19939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3" cy="199390"/>
                        </a:xfrm>
                        <a:prstGeom prst="rect">
                          <a:avLst/>
                        </a:prstGeom>
                        <a:solidFill>
                          <a:srgbClr val="FFFFFF"/>
                        </a:solidFill>
                        <a:ln w="9525">
                          <a:noFill/>
                          <a:miter lim="800000"/>
                          <a:headEnd/>
                          <a:tailEnd/>
                        </a:ln>
                      </wps:spPr>
                      <wps:txbx>
                        <w:txbxContent>
                          <w:p w:rsidR="00690269" w:rsidRPr="00910951" w:rsidRDefault="00690269" w:rsidP="00551313">
                            <w:pPr>
                              <w:spacing w:before="100" w:beforeAutospacing="1" w:after="100" w:afterAutospacing="1"/>
                              <w:ind w:left="-113" w:right="-283"/>
                              <w:rPr>
                                <w:b/>
                                <w:bCs/>
                                <w:sz w:val="12"/>
                                <w:szCs w:val="8"/>
                              </w:rPr>
                            </w:pPr>
                            <w:r w:rsidRPr="00690269">
                              <w:rPr>
                                <w:sz w:val="12"/>
                                <w:szCs w:val="8"/>
                                <w:lang w:val="fr-FR"/>
                              </w:rPr>
                              <w:t>CEI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49378" id="_x0000_s1029" type="#_x0000_t202" style="position:absolute;left:0;text-align:left;margin-left:407.55pt;margin-top:126.7pt;width:13.9pt;height:15.7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" stroked="f">
                <v:textbox>
                  <w:txbxContent>
                    <w:p w:rsidR="00690269" w:rsidRPr="00910951" w:rsidRDefault="00690269" w:rsidP="00551313">
                      <w:pPr>
                        <w:spacing w:before="100" w:beforeAutospacing="1" w:after="100" w:afterAutospacing="1"/>
                        <w:ind w:left="-113" w:right="-283"/>
                        <w:rPr>
                          <w:b/>
                          <w:bCs/>
                          <w:sz w:val="12"/>
                          <w:szCs w:val="8"/>
                        </w:rPr>
                      </w:pPr>
                      <w:r w:rsidRPr="00690269">
                        <w:rPr>
                          <w:sz w:val="12"/>
                          <w:szCs w:val="8"/>
                          <w:lang w:val="fr-FR"/>
                        </w:rPr>
                        <w:t>CEI</w:t>
                      </w:r>
                    </w:p>
                  </w:txbxContent>
                </v:textbox>
                <w10:wrap anchorx="margin"/>
              </v:shape>
            </w:pict>
          </mc:Fallback>
        </mc:AlternateContent>
      </w:r>
      <w:r w:rsidR="00551313" w:rsidRPr="005973F3">
        <w:rPr>
          <w:noProof/>
          <w:lang w:val="en-US" w:eastAsia="zh-CN"/>
        </w:rPr>
        <mc:AlternateContent>
          <mc:Choice Requires="wps">
            <w:drawing>
              <wp:anchor distT="45720" distB="45720" distL="114300" distR="114300" simplePos="0" relativeHeight="251697152" behindDoc="0" locked="0" layoutInCell="1" allowOverlap="1" wp14:anchorId="40149378" wp14:editId="706A2C78">
                <wp:simplePos x="0" y="0"/>
                <wp:positionH relativeFrom="margin">
                  <wp:posOffset>5171124</wp:posOffset>
                </wp:positionH>
                <wp:positionV relativeFrom="paragraph">
                  <wp:posOffset>1404303</wp:posOffset>
                </wp:positionV>
                <wp:extent cx="323850" cy="19939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9390"/>
                        </a:xfrm>
                        <a:prstGeom prst="rect">
                          <a:avLst/>
                        </a:prstGeom>
                        <a:solidFill>
                          <a:srgbClr val="FFFFFF"/>
                        </a:solidFill>
                        <a:ln w="9525">
                          <a:noFill/>
                          <a:miter lim="800000"/>
                          <a:headEnd/>
                          <a:tailEnd/>
                        </a:ln>
                      </wps:spPr>
                      <wps:txbx>
                        <w:txbxContent>
                          <w:p w:rsidR="00690269" w:rsidRPr="00690269" w:rsidRDefault="00690269" w:rsidP="00551313">
                            <w:pPr>
                              <w:spacing w:before="100" w:beforeAutospacing="1" w:after="100" w:afterAutospacing="1"/>
                              <w:ind w:left="-113" w:right="-283"/>
                              <w:rPr>
                                <w:b/>
                                <w:bCs/>
                                <w:sz w:val="10"/>
                                <w:szCs w:val="6"/>
                              </w:rPr>
                            </w:pPr>
                            <w:r w:rsidRPr="00690269">
                              <w:rPr>
                                <w:sz w:val="12"/>
                                <w:szCs w:val="8"/>
                                <w:lang w:val="fr-FR"/>
                              </w:rPr>
                              <w:t>Afrique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49378" id="_x0000_s1030" type="#_x0000_t202" style="position:absolute;left:0;text-align:left;margin-left:407.2pt;margin-top:110.6pt;width:25.5pt;height:15.7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" stroked="f">
                <v:textbox>
                  <w:txbxContent>
                    <w:p w:rsidR="00690269" w:rsidRPr="00690269" w:rsidRDefault="00690269" w:rsidP="00551313">
                      <w:pPr>
                        <w:spacing w:before="100" w:beforeAutospacing="1" w:after="100" w:afterAutospacing="1"/>
                        <w:ind w:left="-113" w:right="-283"/>
                        <w:rPr>
                          <w:b/>
                          <w:bCs/>
                          <w:sz w:val="10"/>
                          <w:szCs w:val="6"/>
                        </w:rPr>
                      </w:pPr>
                      <w:r w:rsidRPr="00690269">
                        <w:rPr>
                          <w:sz w:val="12"/>
                          <w:szCs w:val="8"/>
                          <w:lang w:val="fr-FR"/>
                        </w:rPr>
                        <w:t>Afrique</w:t>
                      </w:r>
                    </w:p>
                  </w:txbxContent>
                </v:textbox>
                <w10:wrap anchorx="margin"/>
              </v:shape>
            </w:pict>
          </mc:Fallback>
        </mc:AlternateContent>
      </w:r>
      <w:r w:rsidR="00551313" w:rsidRPr="005973F3">
        <w:rPr>
          <w:noProof/>
          <w:lang w:val="en-US" w:eastAsia="zh-CN"/>
        </w:rPr>
        <mc:AlternateContent>
          <mc:Choice Requires="wps">
            <w:drawing>
              <wp:anchor distT="45720" distB="45720" distL="114300" distR="114300" simplePos="0" relativeHeight="251693056" behindDoc="0" locked="0" layoutInCell="1" allowOverlap="1" wp14:anchorId="629CDB35" wp14:editId="3692664F">
                <wp:simplePos x="0" y="0"/>
                <wp:positionH relativeFrom="margin">
                  <wp:posOffset>5171123</wp:posOffset>
                </wp:positionH>
                <wp:positionV relativeFrom="paragraph">
                  <wp:posOffset>999490</wp:posOffset>
                </wp:positionV>
                <wp:extent cx="290512" cy="19939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 cy="199390"/>
                        </a:xfrm>
                        <a:prstGeom prst="rect">
                          <a:avLst/>
                        </a:prstGeom>
                        <a:solidFill>
                          <a:srgbClr val="FFFFFF"/>
                        </a:solidFill>
                        <a:ln w="9525">
                          <a:noFill/>
                          <a:miter lim="800000"/>
                          <a:headEnd/>
                          <a:tailEnd/>
                        </a:ln>
                      </wps:spPr>
                      <wps:txbx>
                        <w:txbxContent>
                          <w:p w:rsidR="008E4A8D" w:rsidRPr="00910951" w:rsidRDefault="00690269" w:rsidP="00551313">
                            <w:pPr>
                              <w:spacing w:before="100" w:beforeAutospacing="1" w:after="100" w:afterAutospacing="1"/>
                              <w:ind w:left="-113" w:right="-283"/>
                              <w:rPr>
                                <w:b/>
                                <w:bCs/>
                                <w:sz w:val="12"/>
                                <w:szCs w:val="8"/>
                              </w:rPr>
                            </w:pPr>
                            <w:r w:rsidRPr="00690269">
                              <w:rPr>
                                <w:sz w:val="12"/>
                                <w:szCs w:val="8"/>
                                <w:lang w:val="fr-FR"/>
                              </w:rPr>
                              <w:t>Europe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CDB35" id="_x0000_s1031" type="#_x0000_t202" style="position:absolute;left:0;text-align:left;margin-left:407.2pt;margin-top:78.7pt;width:22.85pt;height:15.7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" stroked="f">
                <v:textbox>
                  <w:txbxContent>
                    <w:p w:rsidR="008E4A8D" w:rsidRPr="00910951" w:rsidRDefault="00690269" w:rsidP="00551313">
                      <w:pPr>
                        <w:spacing w:before="100" w:beforeAutospacing="1" w:after="100" w:afterAutospacing="1"/>
                        <w:ind w:left="-113" w:right="-283"/>
                        <w:rPr>
                          <w:b/>
                          <w:bCs/>
                          <w:sz w:val="12"/>
                          <w:szCs w:val="8"/>
                        </w:rPr>
                      </w:pPr>
                      <w:r w:rsidRPr="00690269">
                        <w:rPr>
                          <w:sz w:val="12"/>
                          <w:szCs w:val="8"/>
                          <w:lang w:val="fr-FR"/>
                        </w:rPr>
                        <w:t>Europe</w:t>
                      </w:r>
                    </w:p>
                  </w:txbxContent>
                </v:textbox>
                <w10:wrap anchorx="margin"/>
              </v:shape>
            </w:pict>
          </mc:Fallback>
        </mc:AlternateContent>
      </w:r>
      <w:r w:rsidR="00551313" w:rsidRPr="005973F3">
        <w:rPr>
          <w:noProof/>
          <w:lang w:val="en-US" w:eastAsia="zh-CN"/>
        </w:rPr>
        <mc:AlternateContent>
          <mc:Choice Requires="wps">
            <w:drawing>
              <wp:anchor distT="45720" distB="45720" distL="114300" distR="114300" simplePos="0" relativeHeight="251686912" behindDoc="0" locked="0" layoutInCell="1" allowOverlap="1" wp14:anchorId="629CDB35" wp14:editId="3692664F">
                <wp:simplePos x="0" y="0"/>
                <wp:positionH relativeFrom="margin">
                  <wp:posOffset>5171123</wp:posOffset>
                </wp:positionH>
                <wp:positionV relativeFrom="paragraph">
                  <wp:posOffset>585153</wp:posOffset>
                </wp:positionV>
                <wp:extent cx="376237" cy="276225"/>
                <wp:effectExtent l="0" t="0" r="508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 cy="276225"/>
                        </a:xfrm>
                        <a:prstGeom prst="rect">
                          <a:avLst/>
                        </a:prstGeom>
                        <a:solidFill>
                          <a:srgbClr val="FFFFFF"/>
                        </a:solidFill>
                        <a:ln w="9525">
                          <a:noFill/>
                          <a:miter lim="800000"/>
                          <a:headEnd/>
                          <a:tailEnd/>
                        </a:ln>
                      </wps:spPr>
                      <wps:txbx>
                        <w:txbxContent>
                          <w:p w:rsidR="008E4A8D" w:rsidRPr="00910951" w:rsidRDefault="008E4A8D" w:rsidP="00551313">
                            <w:pPr>
                              <w:spacing w:before="100" w:beforeAutospacing="1" w:after="100" w:afterAutospacing="1"/>
                              <w:ind w:left="-113" w:right="-283"/>
                              <w:rPr>
                                <w:b/>
                                <w:bCs/>
                                <w:sz w:val="12"/>
                                <w:szCs w:val="8"/>
                              </w:rPr>
                            </w:pPr>
                            <w:r w:rsidRPr="008E4A8D">
                              <w:rPr>
                                <w:sz w:val="12"/>
                                <w:szCs w:val="8"/>
                                <w:lang w:val="fr-FR"/>
                              </w:rPr>
                              <w:t>Asie &amp; Pacifique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CDB35" id="_x0000_s1032" type="#_x0000_t202" style="position:absolute;left:0;text-align:left;margin-left:407.2pt;margin-top:46.1pt;width:29.6pt;height:21.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" stroked="f">
                <v:textbox>
                  <w:txbxContent>
                    <w:p w:rsidR="008E4A8D" w:rsidRPr="00910951" w:rsidRDefault="008E4A8D" w:rsidP="00551313">
                      <w:pPr>
                        <w:spacing w:before="100" w:beforeAutospacing="1" w:after="100" w:afterAutospacing="1"/>
                        <w:ind w:left="-113" w:right="-283"/>
                        <w:rPr>
                          <w:b/>
                          <w:bCs/>
                          <w:sz w:val="12"/>
                          <w:szCs w:val="8"/>
                        </w:rPr>
                      </w:pPr>
                      <w:r w:rsidRPr="008E4A8D">
                        <w:rPr>
                          <w:sz w:val="12"/>
                          <w:szCs w:val="8"/>
                          <w:lang w:val="fr-FR"/>
                        </w:rPr>
                        <w:t>Asie &amp; Pacifique</w:t>
                      </w:r>
                    </w:p>
                  </w:txbxContent>
                </v:textbox>
                <w10:wrap anchorx="margin"/>
              </v:shape>
            </w:pict>
          </mc:Fallback>
        </mc:AlternateContent>
      </w:r>
      <w:r w:rsidR="00FF75BF" w:rsidRPr="005973F3">
        <w:rPr>
          <w:noProof/>
          <w:lang w:val="en-US" w:eastAsia="zh-CN"/>
        </w:rPr>
        <mc:AlternateContent>
          <mc:Choice Requires="wps">
            <w:drawing>
              <wp:anchor distT="45720" distB="45720" distL="114300" distR="114300" simplePos="0" relativeHeight="251676672" behindDoc="0" locked="0" layoutInCell="1" allowOverlap="1" wp14:anchorId="44DE5DD2" wp14:editId="21C20C98">
                <wp:simplePos x="0" y="0"/>
                <wp:positionH relativeFrom="margin">
                  <wp:posOffset>2349681</wp:posOffset>
                </wp:positionH>
                <wp:positionV relativeFrom="paragraph">
                  <wp:posOffset>1626779</wp:posOffset>
                </wp:positionV>
                <wp:extent cx="476250" cy="332509"/>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32509"/>
                        </a:xfrm>
                        <a:prstGeom prst="rect">
                          <a:avLst/>
                        </a:prstGeom>
                        <a:solidFill>
                          <a:srgbClr val="FFFFFF"/>
                        </a:solidFill>
                        <a:ln w="9525">
                          <a:noFill/>
                          <a:miter lim="800000"/>
                          <a:headEnd/>
                          <a:tailEnd/>
                        </a:ln>
                      </wps:spPr>
                      <wps:txbx>
                        <w:txbxContent>
                          <w:p w:rsidR="00910951" w:rsidRPr="007E338E" w:rsidRDefault="00612A05" w:rsidP="00FF75BF">
                            <w:pPr>
                              <w:spacing w:before="100" w:beforeAutospacing="1" w:after="100" w:afterAutospacing="1"/>
                              <w:ind w:left="-113" w:right="-283"/>
                              <w:rPr>
                                <w:b/>
                                <w:bCs/>
                                <w:sz w:val="10"/>
                                <w:szCs w:val="6"/>
                              </w:rPr>
                            </w:pPr>
                            <w:r w:rsidRPr="007E338E">
                              <w:rPr>
                                <w:sz w:val="12"/>
                                <w:szCs w:val="8"/>
                                <w:lang w:val="fr-FR"/>
                              </w:rPr>
                              <w:t>Membres de Secteur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E5DD2" id="_x0000_s1033" type="#_x0000_t202" style="position:absolute;left:0;text-align:left;margin-left:185pt;margin-top:128.1pt;width:37.5pt;height:26.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" stroked="f">
                <v:textbox>
                  <w:txbxContent>
                    <w:p w:rsidR="00910951" w:rsidRPr="007E338E" w:rsidRDefault="00612A05" w:rsidP="00FF75BF">
                      <w:pPr>
                        <w:spacing w:before="100" w:beforeAutospacing="1" w:after="100" w:afterAutospacing="1"/>
                        <w:ind w:left="-113" w:right="-283"/>
                        <w:rPr>
                          <w:b/>
                          <w:bCs/>
                          <w:sz w:val="10"/>
                          <w:szCs w:val="6"/>
                        </w:rPr>
                      </w:pPr>
                      <w:r w:rsidRPr="007E338E">
                        <w:rPr>
                          <w:sz w:val="12"/>
                          <w:szCs w:val="8"/>
                          <w:lang w:val="fr-FR"/>
                        </w:rPr>
                        <w:t>Membres de Secteur</w:t>
                      </w:r>
                    </w:p>
                  </w:txbxContent>
                </v:textbox>
                <w10:wrap anchorx="margin"/>
              </v:shape>
            </w:pict>
          </mc:Fallback>
        </mc:AlternateContent>
      </w:r>
      <w:r w:rsidR="00FF75BF" w:rsidRPr="005973F3">
        <w:rPr>
          <w:noProof/>
          <w:lang w:val="en-US" w:eastAsia="zh-CN"/>
        </w:rPr>
        <mc:AlternateContent>
          <mc:Choice Requires="wps">
            <w:drawing>
              <wp:anchor distT="45720" distB="45720" distL="114300" distR="114300" simplePos="0" relativeHeight="251691008" behindDoc="0" locked="0" layoutInCell="1" allowOverlap="1" wp14:anchorId="629CDB35" wp14:editId="3692664F">
                <wp:simplePos x="0" y="0"/>
                <wp:positionH relativeFrom="margin">
                  <wp:posOffset>5171124</wp:posOffset>
                </wp:positionH>
                <wp:positionV relativeFrom="paragraph">
                  <wp:posOffset>1199515</wp:posOffset>
                </wp:positionV>
                <wp:extent cx="457200" cy="19939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9390"/>
                        </a:xfrm>
                        <a:prstGeom prst="rect">
                          <a:avLst/>
                        </a:prstGeom>
                        <a:solidFill>
                          <a:srgbClr val="FFFFFF"/>
                        </a:solidFill>
                        <a:ln w="9525">
                          <a:noFill/>
                          <a:miter lim="800000"/>
                          <a:headEnd/>
                          <a:tailEnd/>
                        </a:ln>
                      </wps:spPr>
                      <wps:txbx>
                        <w:txbxContent>
                          <w:p w:rsidR="008E4A8D" w:rsidRPr="00690269" w:rsidRDefault="00690269" w:rsidP="00FF75BF">
                            <w:pPr>
                              <w:spacing w:before="100" w:beforeAutospacing="1" w:after="100" w:afterAutospacing="1"/>
                              <w:ind w:left="-113" w:right="-283"/>
                              <w:rPr>
                                <w:b/>
                                <w:bCs/>
                                <w:sz w:val="12"/>
                                <w:szCs w:val="12"/>
                              </w:rPr>
                            </w:pPr>
                            <w:r w:rsidRPr="00690269">
                              <w:rPr>
                                <w:sz w:val="12"/>
                                <w:szCs w:val="12"/>
                                <w:lang w:val="fr-FR"/>
                              </w:rPr>
                              <w:t>Etats arabes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CDB35" id="_x0000_s1034" type="#_x0000_t202" style="position:absolute;left:0;text-align:left;margin-left:407.2pt;margin-top:94.45pt;width:36pt;height:15.7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" stroked="f">
                <v:textbox>
                  <w:txbxContent>
                    <w:p w:rsidR="008E4A8D" w:rsidRPr="00690269" w:rsidRDefault="00690269" w:rsidP="00FF75BF">
                      <w:pPr>
                        <w:spacing w:before="100" w:beforeAutospacing="1" w:after="100" w:afterAutospacing="1"/>
                        <w:ind w:left="-113" w:right="-283"/>
                        <w:rPr>
                          <w:b/>
                          <w:bCs/>
                          <w:sz w:val="12"/>
                          <w:szCs w:val="12"/>
                        </w:rPr>
                      </w:pPr>
                      <w:r w:rsidRPr="00690269">
                        <w:rPr>
                          <w:sz w:val="12"/>
                          <w:szCs w:val="12"/>
                          <w:lang w:val="fr-FR"/>
                        </w:rPr>
                        <w:t>Etats arabes</w:t>
                      </w:r>
                    </w:p>
                  </w:txbxContent>
                </v:textbox>
                <w10:wrap anchorx="margin"/>
              </v:shape>
            </w:pict>
          </mc:Fallback>
        </mc:AlternateContent>
      </w:r>
      <w:r w:rsidR="00FF75BF" w:rsidRPr="005973F3">
        <w:rPr>
          <w:noProof/>
          <w:lang w:val="en-US" w:eastAsia="zh-CN"/>
        </w:rPr>
        <mc:AlternateContent>
          <mc:Choice Requires="wps">
            <w:drawing>
              <wp:anchor distT="45720" distB="45720" distL="114300" distR="114300" simplePos="0" relativeHeight="251688960" behindDoc="0" locked="0" layoutInCell="1" allowOverlap="1" wp14:anchorId="629CDB35" wp14:editId="3692664F">
                <wp:simplePos x="0" y="0"/>
                <wp:positionH relativeFrom="margin">
                  <wp:posOffset>5171123</wp:posOffset>
                </wp:positionH>
                <wp:positionV relativeFrom="paragraph">
                  <wp:posOffset>818515</wp:posOffset>
                </wp:positionV>
                <wp:extent cx="428625" cy="19939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99390"/>
                        </a:xfrm>
                        <a:prstGeom prst="rect">
                          <a:avLst/>
                        </a:prstGeom>
                        <a:solidFill>
                          <a:srgbClr val="FFFFFF"/>
                        </a:solidFill>
                        <a:ln w="9525">
                          <a:noFill/>
                          <a:miter lim="800000"/>
                          <a:headEnd/>
                          <a:tailEnd/>
                        </a:ln>
                      </wps:spPr>
                      <wps:txbx>
                        <w:txbxContent>
                          <w:p w:rsidR="008E4A8D" w:rsidRPr="00690269" w:rsidRDefault="00690269" w:rsidP="00FF75BF">
                            <w:pPr>
                              <w:spacing w:before="100" w:beforeAutospacing="1" w:after="100" w:afterAutospacing="1"/>
                              <w:ind w:left="-113" w:right="-283"/>
                              <w:rPr>
                                <w:b/>
                                <w:bCs/>
                                <w:sz w:val="10"/>
                                <w:szCs w:val="6"/>
                              </w:rPr>
                            </w:pPr>
                            <w:r w:rsidRPr="00690269">
                              <w:rPr>
                                <w:sz w:val="12"/>
                                <w:szCs w:val="8"/>
                                <w:lang w:val="fr-FR"/>
                              </w:rPr>
                              <w:t>Amériques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CDB35" id="_x0000_s1035" type="#_x0000_t202" style="position:absolute;left:0;text-align:left;margin-left:407.2pt;margin-top:64.45pt;width:33.75pt;height:15.7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" stroked="f">
                <v:textbox>
                  <w:txbxContent>
                    <w:p w:rsidR="008E4A8D" w:rsidRPr="00690269" w:rsidRDefault="00690269" w:rsidP="00FF75BF">
                      <w:pPr>
                        <w:spacing w:before="100" w:beforeAutospacing="1" w:after="100" w:afterAutospacing="1"/>
                        <w:ind w:left="-113" w:right="-283"/>
                        <w:rPr>
                          <w:b/>
                          <w:bCs/>
                          <w:sz w:val="10"/>
                          <w:szCs w:val="6"/>
                        </w:rPr>
                      </w:pPr>
                      <w:r w:rsidRPr="00690269">
                        <w:rPr>
                          <w:sz w:val="12"/>
                          <w:szCs w:val="8"/>
                          <w:lang w:val="fr-FR"/>
                        </w:rPr>
                        <w:t>Amériques</w:t>
                      </w:r>
                    </w:p>
                  </w:txbxContent>
                </v:textbox>
                <w10:wrap anchorx="margin"/>
              </v:shape>
            </w:pict>
          </mc:Fallback>
        </mc:AlternateContent>
      </w:r>
      <w:r w:rsidR="00FF75BF" w:rsidRPr="005973F3">
        <w:rPr>
          <w:noProof/>
          <w:lang w:val="en-US" w:eastAsia="zh-CN"/>
        </w:rPr>
        <mc:AlternateContent>
          <mc:Choice Requires="wps">
            <w:drawing>
              <wp:anchor distT="45720" distB="45720" distL="114300" distR="114300" simplePos="0" relativeHeight="251684864" behindDoc="0" locked="0" layoutInCell="1" allowOverlap="1" wp14:anchorId="629CDB35" wp14:editId="3692664F">
                <wp:simplePos x="0" y="0"/>
                <wp:positionH relativeFrom="margin">
                  <wp:posOffset>5166361</wp:posOffset>
                </wp:positionH>
                <wp:positionV relativeFrom="paragraph">
                  <wp:posOffset>366078</wp:posOffset>
                </wp:positionV>
                <wp:extent cx="471488" cy="297180"/>
                <wp:effectExtent l="0" t="0" r="5080"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8" cy="297180"/>
                        </a:xfrm>
                        <a:prstGeom prst="rect">
                          <a:avLst/>
                        </a:prstGeom>
                        <a:solidFill>
                          <a:srgbClr val="FFFFFF"/>
                        </a:solidFill>
                        <a:ln w="9525">
                          <a:noFill/>
                          <a:miter lim="800000"/>
                          <a:headEnd/>
                          <a:tailEnd/>
                        </a:ln>
                      </wps:spPr>
                      <wps:txbx>
                        <w:txbxContent>
                          <w:p w:rsidR="008E4A8D" w:rsidRPr="008E4A8D" w:rsidRDefault="008E4A8D" w:rsidP="00FF75BF">
                            <w:pPr>
                              <w:spacing w:before="100" w:beforeAutospacing="1" w:after="100" w:afterAutospacing="1"/>
                              <w:ind w:left="-113" w:right="-283"/>
                              <w:rPr>
                                <w:b/>
                                <w:bCs/>
                                <w:sz w:val="12"/>
                                <w:szCs w:val="12"/>
                              </w:rPr>
                            </w:pPr>
                            <w:r w:rsidRPr="008E4A8D">
                              <w:rPr>
                                <w:sz w:val="12"/>
                                <w:szCs w:val="12"/>
                                <w:lang w:val="fr-FR"/>
                              </w:rPr>
                              <w:t>R</w:t>
                            </w:r>
                            <w:r>
                              <w:rPr>
                                <w:sz w:val="12"/>
                                <w:szCs w:val="12"/>
                                <w:lang w:val="fr-FR"/>
                              </w:rPr>
                              <w:t xml:space="preserve">égional &amp; </w:t>
                            </w:r>
                            <w:r w:rsidRPr="008E4A8D">
                              <w:rPr>
                                <w:sz w:val="12"/>
                                <w:szCs w:val="12"/>
                                <w:lang w:val="fr-FR"/>
                              </w:rPr>
                              <w:t>internation</w:t>
                            </w:r>
                            <w:r>
                              <w:rPr>
                                <w:sz w:val="12"/>
                                <w:szCs w:val="12"/>
                                <w:lang w:val="fr-FR"/>
                              </w:rPr>
                              <w: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CDB35" id="_x0000_s1036" type="#_x0000_t202" style="position:absolute;left:0;text-align:left;margin-left:406.8pt;margin-top:28.85pt;width:37.15pt;height:23.4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" stroked="f">
                <v:textbox>
                  <w:txbxContent>
                    <w:p w:rsidR="008E4A8D" w:rsidRPr="008E4A8D" w:rsidRDefault="008E4A8D" w:rsidP="00FF75BF">
                      <w:pPr>
                        <w:spacing w:before="100" w:beforeAutospacing="1" w:after="100" w:afterAutospacing="1"/>
                        <w:ind w:left="-113" w:right="-283"/>
                        <w:rPr>
                          <w:b/>
                          <w:bCs/>
                          <w:sz w:val="12"/>
                          <w:szCs w:val="12"/>
                        </w:rPr>
                      </w:pPr>
                      <w:r w:rsidRPr="008E4A8D">
                        <w:rPr>
                          <w:sz w:val="12"/>
                          <w:szCs w:val="12"/>
                          <w:lang w:val="fr-FR"/>
                        </w:rPr>
                        <w:t>R</w:t>
                      </w:r>
                      <w:r>
                        <w:rPr>
                          <w:sz w:val="12"/>
                          <w:szCs w:val="12"/>
                          <w:lang w:val="fr-FR"/>
                        </w:rPr>
                        <w:t xml:space="preserve">égional &amp; </w:t>
                      </w:r>
                      <w:r w:rsidRPr="008E4A8D">
                        <w:rPr>
                          <w:sz w:val="12"/>
                          <w:szCs w:val="12"/>
                          <w:lang w:val="fr-FR"/>
                        </w:rPr>
                        <w:t>internation</w:t>
                      </w:r>
                      <w:r>
                        <w:rPr>
                          <w:sz w:val="12"/>
                          <w:szCs w:val="12"/>
                          <w:lang w:val="fr-FR"/>
                        </w:rPr>
                        <w:t>al</w:t>
                      </w:r>
                    </w:p>
                  </w:txbxContent>
                </v:textbox>
                <w10:wrap anchorx="margin"/>
              </v:shape>
            </w:pict>
          </mc:Fallback>
        </mc:AlternateContent>
      </w:r>
      <w:r w:rsidR="007E338E" w:rsidRPr="005973F3">
        <w:rPr>
          <w:noProof/>
          <w:lang w:val="en-US" w:eastAsia="zh-CN"/>
        </w:rPr>
        <mc:AlternateContent>
          <mc:Choice Requires="wps">
            <w:drawing>
              <wp:anchor distT="45720" distB="45720" distL="114300" distR="114300" simplePos="0" relativeHeight="251682816" behindDoc="0" locked="0" layoutInCell="1" allowOverlap="1" wp14:anchorId="7CFFB17F" wp14:editId="784957E2">
                <wp:simplePos x="0" y="0"/>
                <wp:positionH relativeFrom="margin">
                  <wp:posOffset>2346960</wp:posOffset>
                </wp:positionH>
                <wp:positionV relativeFrom="paragraph">
                  <wp:posOffset>1380490</wp:posOffset>
                </wp:positionV>
                <wp:extent cx="476250" cy="19939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99390"/>
                        </a:xfrm>
                        <a:prstGeom prst="rect">
                          <a:avLst/>
                        </a:prstGeom>
                        <a:solidFill>
                          <a:srgbClr val="FFFFFF"/>
                        </a:solidFill>
                        <a:ln w="9525">
                          <a:noFill/>
                          <a:miter lim="800000"/>
                          <a:headEnd/>
                          <a:tailEnd/>
                        </a:ln>
                      </wps:spPr>
                      <wps:txbx>
                        <w:txbxContent>
                          <w:p w:rsidR="00612A05" w:rsidRPr="007E338E" w:rsidRDefault="00612A05" w:rsidP="007E338E">
                            <w:pPr>
                              <w:spacing w:before="100" w:beforeAutospacing="1" w:after="100" w:afterAutospacing="1"/>
                              <w:ind w:left="-113" w:right="-283"/>
                              <w:rPr>
                                <w:b/>
                                <w:bCs/>
                                <w:sz w:val="10"/>
                                <w:szCs w:val="6"/>
                              </w:rPr>
                            </w:pPr>
                            <w:r w:rsidRPr="007E338E">
                              <w:rPr>
                                <w:sz w:val="12"/>
                                <w:szCs w:val="8"/>
                                <w:lang w:val="fr-FR"/>
                              </w:rPr>
                              <w:t>Associés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FB17F" id="_x0000_s1037" type="#_x0000_t202" style="position:absolute;left:0;text-align:left;margin-left:184.8pt;margin-top:108.7pt;width:37.5pt;height:15.7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" stroked="f">
                <v:textbox>
                  <w:txbxContent>
                    <w:p w:rsidR="00612A05" w:rsidRPr="007E338E" w:rsidRDefault="00612A05" w:rsidP="007E338E">
                      <w:pPr>
                        <w:spacing w:before="100" w:beforeAutospacing="1" w:after="100" w:afterAutospacing="1"/>
                        <w:ind w:left="-113" w:right="-283"/>
                        <w:rPr>
                          <w:b/>
                          <w:bCs/>
                          <w:sz w:val="10"/>
                          <w:szCs w:val="6"/>
                        </w:rPr>
                      </w:pPr>
                      <w:r w:rsidRPr="007E338E">
                        <w:rPr>
                          <w:sz w:val="12"/>
                          <w:szCs w:val="8"/>
                          <w:lang w:val="fr-FR"/>
                        </w:rPr>
                        <w:t>Associés</w:t>
                      </w:r>
                    </w:p>
                  </w:txbxContent>
                </v:textbox>
                <w10:wrap anchorx="margin"/>
              </v:shape>
            </w:pict>
          </mc:Fallback>
        </mc:AlternateContent>
      </w:r>
      <w:r w:rsidR="007E338E" w:rsidRPr="005973F3">
        <w:rPr>
          <w:noProof/>
          <w:lang w:val="en-US" w:eastAsia="zh-CN"/>
        </w:rPr>
        <mc:AlternateContent>
          <mc:Choice Requires="wps">
            <w:drawing>
              <wp:anchor distT="45720" distB="45720" distL="114300" distR="114300" simplePos="0" relativeHeight="251680768" behindDoc="0" locked="0" layoutInCell="1" allowOverlap="1" wp14:anchorId="7CFFB17F" wp14:editId="784957E2">
                <wp:simplePos x="0" y="0"/>
                <wp:positionH relativeFrom="margin">
                  <wp:posOffset>2346960</wp:posOffset>
                </wp:positionH>
                <wp:positionV relativeFrom="paragraph">
                  <wp:posOffset>1032828</wp:posOffset>
                </wp:positionV>
                <wp:extent cx="542925" cy="309245"/>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9245"/>
                        </a:xfrm>
                        <a:prstGeom prst="rect">
                          <a:avLst/>
                        </a:prstGeom>
                        <a:solidFill>
                          <a:srgbClr val="FFFFFF"/>
                        </a:solidFill>
                        <a:ln w="9525">
                          <a:noFill/>
                          <a:miter lim="800000"/>
                          <a:headEnd/>
                          <a:tailEnd/>
                        </a:ln>
                      </wps:spPr>
                      <wps:txbx>
                        <w:txbxContent>
                          <w:p w:rsidR="00612A05" w:rsidRPr="007E338E" w:rsidRDefault="007E338E" w:rsidP="007E338E">
                            <w:pPr>
                              <w:spacing w:before="0"/>
                              <w:ind w:left="-113" w:right="-283"/>
                              <w:rPr>
                                <w:b/>
                                <w:bCs/>
                                <w:sz w:val="12"/>
                                <w:szCs w:val="12"/>
                              </w:rPr>
                            </w:pPr>
                            <w:r>
                              <w:rPr>
                                <w:sz w:val="12"/>
                                <w:szCs w:val="12"/>
                                <w:lang w:val="fr-FR"/>
                              </w:rPr>
                              <w:t>E</w:t>
                            </w:r>
                            <w:r w:rsidR="00612A05" w:rsidRPr="007E338E">
                              <w:rPr>
                                <w:sz w:val="12"/>
                                <w:szCs w:val="12"/>
                                <w:lang w:val="fr-FR"/>
                              </w:rPr>
                              <w:t>tablissements universitaires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FB17F" id="_x0000_s1038" type="#_x0000_t202" style="position:absolute;left:0;text-align:left;margin-left:184.8pt;margin-top:81.35pt;width:42.75pt;height:24.3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" stroked="f">
                <v:textbox>
                  <w:txbxContent>
                    <w:p w:rsidR="00612A05" w:rsidRPr="007E338E" w:rsidRDefault="007E338E" w:rsidP="007E338E">
                      <w:pPr>
                        <w:spacing w:before="0"/>
                        <w:ind w:left="-113" w:right="-283"/>
                        <w:rPr>
                          <w:b/>
                          <w:bCs/>
                          <w:sz w:val="12"/>
                          <w:szCs w:val="12"/>
                        </w:rPr>
                      </w:pPr>
                      <w:proofErr w:type="spellStart"/>
                      <w:r>
                        <w:rPr>
                          <w:sz w:val="12"/>
                          <w:szCs w:val="12"/>
                          <w:lang w:val="fr-FR"/>
                        </w:rPr>
                        <w:t>E</w:t>
                      </w:r>
                      <w:r w:rsidR="00612A05" w:rsidRPr="007E338E">
                        <w:rPr>
                          <w:sz w:val="12"/>
                          <w:szCs w:val="12"/>
                          <w:lang w:val="fr-FR"/>
                        </w:rPr>
                        <w:t>tablissements</w:t>
                      </w:r>
                      <w:proofErr w:type="spellEnd"/>
                      <w:r w:rsidR="00612A05" w:rsidRPr="007E338E">
                        <w:rPr>
                          <w:sz w:val="12"/>
                          <w:szCs w:val="12"/>
                          <w:lang w:val="fr-FR"/>
                        </w:rPr>
                        <w:t xml:space="preserve"> universitaires</w:t>
                      </w:r>
                    </w:p>
                  </w:txbxContent>
                </v:textbox>
                <w10:wrap anchorx="margin"/>
              </v:shape>
            </w:pict>
          </mc:Fallback>
        </mc:AlternateContent>
      </w:r>
      <w:r w:rsidR="00442223" w:rsidRPr="000441F7">
        <w:rPr>
          <w:rFonts w:ascii="Verdana" w:eastAsia="SimHei" w:hAnsi="Verdana" w:cs="Simplified Arabic"/>
          <w:noProof/>
          <w:sz w:val="19"/>
          <w:szCs w:val="28"/>
          <w:lang w:val="en-US" w:eastAsia="zh-CN"/>
        </w:rPr>
        <w:drawing>
          <wp:inline distT="0" distB="0" distL="0" distR="0" wp14:anchorId="18A7099F" wp14:editId="5B28E7BC">
            <wp:extent cx="2738120" cy="20040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8120" cy="2004060"/>
                    </a:xfrm>
                    <a:prstGeom prst="rect">
                      <a:avLst/>
                    </a:prstGeom>
                    <a:noFill/>
                    <a:ln>
                      <a:noFill/>
                    </a:ln>
                  </pic:spPr>
                </pic:pic>
              </a:graphicData>
            </a:graphic>
          </wp:inline>
        </w:drawing>
      </w:r>
      <w:r w:rsidR="00690269">
        <w:rPr>
          <w:rFonts w:ascii="Verdana" w:eastAsia="SimHei" w:hAnsi="Verdana" w:cs="Simplified Arabic"/>
          <w:b/>
          <w:sz w:val="19"/>
          <w:szCs w:val="28"/>
          <w:lang w:val="fr-FR"/>
        </w:rPr>
        <w:t xml:space="preserve"> </w:t>
      </w:r>
      <w:r w:rsidR="00442223" w:rsidRPr="000441F7">
        <w:rPr>
          <w:rFonts w:ascii="Verdana" w:eastAsia="SimHei" w:hAnsi="Verdana" w:cs="Simplified Arabic"/>
          <w:b/>
          <w:sz w:val="19"/>
          <w:szCs w:val="28"/>
          <w:lang w:val="fr-FR"/>
        </w:rPr>
        <w:t xml:space="preserve"> </w:t>
      </w:r>
      <w:r w:rsidR="00442223" w:rsidRPr="000441F7">
        <w:rPr>
          <w:rFonts w:ascii="Verdana" w:eastAsia="SimHei" w:hAnsi="Verdana" w:cs="Simplified Arabic"/>
          <w:noProof/>
          <w:sz w:val="19"/>
          <w:szCs w:val="28"/>
          <w:lang w:val="en-US" w:eastAsia="zh-CN"/>
        </w:rPr>
        <w:drawing>
          <wp:inline distT="0" distB="0" distL="0" distR="0" wp14:anchorId="4B4F025E" wp14:editId="311ABFA5">
            <wp:extent cx="2684780" cy="197929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4780" cy="1979295"/>
                    </a:xfrm>
                    <a:prstGeom prst="rect">
                      <a:avLst/>
                    </a:prstGeom>
                    <a:noFill/>
                    <a:ln>
                      <a:noFill/>
                    </a:ln>
                  </pic:spPr>
                </pic:pic>
              </a:graphicData>
            </a:graphic>
          </wp:inline>
        </w:drawing>
      </w:r>
    </w:p>
    <w:p w:rsidR="00442223" w:rsidRPr="008F13A2" w:rsidRDefault="00022031" w:rsidP="00022031">
      <w:pPr>
        <w:pStyle w:val="Heading1"/>
        <w:rPr>
          <w:rFonts w:eastAsia="SimHei"/>
          <w:sz w:val="24"/>
          <w:szCs w:val="18"/>
        </w:rPr>
      </w:pPr>
      <w:bookmarkStart w:id="19" w:name="lt_pId043"/>
      <w:r w:rsidRPr="008F13A2">
        <w:rPr>
          <w:rFonts w:eastAsia="SimHei"/>
          <w:sz w:val="24"/>
          <w:szCs w:val="18"/>
        </w:rPr>
        <w:t>4</w:t>
      </w:r>
      <w:r w:rsidRPr="008F13A2">
        <w:rPr>
          <w:rFonts w:eastAsia="SimHei"/>
          <w:sz w:val="24"/>
          <w:szCs w:val="18"/>
        </w:rPr>
        <w:tab/>
      </w:r>
      <w:r w:rsidR="00442223" w:rsidRPr="008F13A2">
        <w:rPr>
          <w:rFonts w:eastAsia="SimHei"/>
          <w:sz w:val="24"/>
          <w:szCs w:val="18"/>
        </w:rPr>
        <w:t xml:space="preserve">Principales mesures </w:t>
      </w:r>
    </w:p>
    <w:p w:rsidR="00442223" w:rsidRPr="000441F7" w:rsidRDefault="00442223" w:rsidP="00022031">
      <w:pPr>
        <w:rPr>
          <w:lang w:val="fr-FR"/>
        </w:rPr>
      </w:pPr>
      <w:r w:rsidRPr="000441F7">
        <w:rPr>
          <w:rFonts w:eastAsia="SimHei" w:cs="Simplified Arabic"/>
          <w:bCs/>
          <w:lang w:val="fr-FR"/>
        </w:rPr>
        <w:t>Le BDT a pris une série de mesures stratégiques</w:t>
      </w:r>
      <w:bookmarkStart w:id="20" w:name="lt_pId044"/>
      <w:bookmarkEnd w:id="19"/>
      <w:r w:rsidRPr="000441F7">
        <w:rPr>
          <w:lang w:val="fr-FR"/>
        </w:rPr>
        <w:t xml:space="preserve"> et intensifiera ses efforts pour améliorer ses produits et services.</w:t>
      </w:r>
      <w:bookmarkEnd w:id="20"/>
      <w:r>
        <w:rPr>
          <w:lang w:val="fr-FR"/>
        </w:rPr>
        <w:t xml:space="preserve"> </w:t>
      </w:r>
    </w:p>
    <w:p w:rsidR="00442223" w:rsidRPr="000441F7" w:rsidRDefault="00442223" w:rsidP="00ED7303">
      <w:pPr>
        <w:tabs>
          <w:tab w:val="left" w:pos="567"/>
        </w:tabs>
        <w:rPr>
          <w:rFonts w:ascii="Calibri" w:hAnsi="Calibri"/>
          <w:color w:val="000000" w:themeColor="text1"/>
          <w:szCs w:val="24"/>
          <w:lang w:val="fr-FR"/>
        </w:rPr>
      </w:pPr>
      <w:r w:rsidRPr="000441F7">
        <w:rPr>
          <w:rFonts w:ascii="Calibri" w:hAnsi="Calibri"/>
          <w:color w:val="000000" w:themeColor="text1"/>
          <w:szCs w:val="24"/>
          <w:lang w:val="fr-FR"/>
        </w:rPr>
        <w:t>4.1</w:t>
      </w:r>
      <w:r w:rsidRPr="000441F7">
        <w:rPr>
          <w:rFonts w:ascii="Calibri" w:hAnsi="Calibri"/>
          <w:color w:val="000000" w:themeColor="text1"/>
          <w:szCs w:val="24"/>
          <w:lang w:val="fr-FR"/>
        </w:rPr>
        <w:tab/>
      </w:r>
      <w:bookmarkStart w:id="21" w:name="lt_pId046"/>
      <w:r>
        <w:rPr>
          <w:rFonts w:ascii="Calibri" w:hAnsi="Calibri"/>
          <w:b/>
          <w:bCs/>
          <w:color w:val="000000" w:themeColor="text1"/>
          <w:szCs w:val="24"/>
          <w:lang w:val="fr-FR"/>
        </w:rPr>
        <w:t>Communication avec les m</w:t>
      </w:r>
      <w:r w:rsidRPr="000441F7">
        <w:rPr>
          <w:rFonts w:ascii="Calibri" w:hAnsi="Calibri"/>
          <w:b/>
          <w:bCs/>
          <w:color w:val="000000" w:themeColor="text1"/>
          <w:szCs w:val="24"/>
          <w:lang w:val="fr-FR"/>
        </w:rPr>
        <w:t>embres</w:t>
      </w:r>
      <w:r w:rsidRPr="000441F7">
        <w:rPr>
          <w:rFonts w:ascii="Calibri" w:hAnsi="Calibri"/>
          <w:color w:val="000000" w:themeColor="text1"/>
          <w:szCs w:val="24"/>
          <w:lang w:val="fr-FR"/>
        </w:rPr>
        <w:t>:</w:t>
      </w:r>
      <w:bookmarkEnd w:id="21"/>
      <w:r w:rsidRPr="000441F7">
        <w:rPr>
          <w:rFonts w:ascii="Calibri" w:hAnsi="Calibri"/>
          <w:color w:val="000000" w:themeColor="text1"/>
          <w:szCs w:val="24"/>
          <w:lang w:val="fr-FR"/>
        </w:rPr>
        <w:t xml:space="preserve"> </w:t>
      </w:r>
      <w:bookmarkStart w:id="22" w:name="lt_pId047"/>
      <w:r w:rsidR="008F13A2">
        <w:rPr>
          <w:rFonts w:ascii="Calibri" w:hAnsi="Calibri"/>
          <w:color w:val="000000" w:themeColor="text1"/>
          <w:szCs w:val="24"/>
          <w:lang w:val="fr-FR"/>
        </w:rPr>
        <w:t>L</w:t>
      </w:r>
      <w:r w:rsidR="0093296E">
        <w:rPr>
          <w:rFonts w:ascii="Calibri" w:hAnsi="Calibri"/>
          <w:color w:val="000000" w:themeColor="text1"/>
          <w:szCs w:val="24"/>
          <w:lang w:val="fr-FR"/>
        </w:rPr>
        <w:t xml:space="preserve">e BDT a continué </w:t>
      </w:r>
      <w:r w:rsidRPr="000441F7">
        <w:rPr>
          <w:rFonts w:ascii="Calibri" w:hAnsi="Calibri"/>
          <w:color w:val="000000" w:themeColor="text1"/>
          <w:szCs w:val="24"/>
          <w:lang w:val="fr-FR"/>
        </w:rPr>
        <w:t>d</w:t>
      </w:r>
      <w:r>
        <w:rPr>
          <w:rFonts w:ascii="Calibri" w:hAnsi="Calibri"/>
          <w:color w:val="000000" w:themeColor="text1"/>
          <w:szCs w:val="24"/>
          <w:lang w:val="fr-FR"/>
        </w:rPr>
        <w:t>'</w:t>
      </w:r>
      <w:r w:rsidRPr="000441F7">
        <w:rPr>
          <w:rFonts w:ascii="Calibri" w:hAnsi="Calibri"/>
          <w:color w:val="000000" w:themeColor="text1"/>
          <w:szCs w:val="24"/>
          <w:lang w:val="fr-FR"/>
        </w:rPr>
        <w:t xml:space="preserve">organiser </w:t>
      </w:r>
      <w:r w:rsidRPr="000441F7">
        <w:rPr>
          <w:lang w:val="fr-FR"/>
        </w:rPr>
        <w:t>des</w:t>
      </w:r>
      <w:r w:rsidRPr="000441F7">
        <w:rPr>
          <w:b/>
          <w:bCs/>
          <w:lang w:val="fr-FR"/>
        </w:rPr>
        <w:t xml:space="preserve"> </w:t>
      </w:r>
      <w:r w:rsidRPr="000441F7">
        <w:rPr>
          <w:lang w:val="fr-FR"/>
        </w:rPr>
        <w:t>rencontres informelles destinées à faciliter les contacts en réseau lors de la réunion de 2016 du GCDT,</w:t>
      </w:r>
      <w:r w:rsidRPr="000441F7">
        <w:t xml:space="preserve"> des réunions des commissions d</w:t>
      </w:r>
      <w:r>
        <w:t>'</w:t>
      </w:r>
      <w:r w:rsidRPr="000441F7">
        <w:t>études de l</w:t>
      </w:r>
      <w:r>
        <w:t>'</w:t>
      </w:r>
      <w:r w:rsidRPr="000441F7">
        <w:t>UIT-D</w:t>
      </w:r>
      <w:r>
        <w:t xml:space="preserve"> </w:t>
      </w:r>
      <w:r w:rsidRPr="000441F7">
        <w:t xml:space="preserve">tenues en </w:t>
      </w:r>
      <w:r w:rsidRPr="001331EC">
        <w:t>2016, et de plusieurs autres réunions et manifestations de l'UIT, afin de mieux comprendre et satisfaire les besoins des Membres de l'</w:t>
      </w:r>
      <w:r w:rsidR="0093296E" w:rsidRPr="001331EC">
        <w:t>UIT</w:t>
      </w:r>
      <w:r w:rsidR="0093296E" w:rsidRPr="001331EC">
        <w:noBreakHyphen/>
      </w:r>
      <w:r w:rsidRPr="001331EC">
        <w:t>D</w:t>
      </w:r>
      <w:bookmarkEnd w:id="22"/>
      <w:r w:rsidRPr="001331EC">
        <w:t>. Ces consultations, ainsi que l'enquête annuelle sur les services fournis aux membres, ont montré</w:t>
      </w:r>
      <w:r w:rsidRPr="000441F7">
        <w:rPr>
          <w:rFonts w:ascii="Calibri" w:hAnsi="Calibri"/>
          <w:color w:val="000000" w:themeColor="text1"/>
          <w:szCs w:val="24"/>
          <w:lang w:val="fr-FR"/>
        </w:rPr>
        <w:t xml:space="preserve"> que les membres attachent de l</w:t>
      </w:r>
      <w:r>
        <w:rPr>
          <w:rFonts w:ascii="Calibri" w:hAnsi="Calibri"/>
          <w:color w:val="000000" w:themeColor="text1"/>
          <w:szCs w:val="24"/>
          <w:lang w:val="fr-FR"/>
        </w:rPr>
        <w:t>'</w:t>
      </w:r>
      <w:r w:rsidRPr="000441F7">
        <w:rPr>
          <w:rFonts w:ascii="Calibri" w:hAnsi="Calibri"/>
          <w:color w:val="000000" w:themeColor="text1"/>
          <w:szCs w:val="24"/>
          <w:lang w:val="fr-FR"/>
        </w:rPr>
        <w:t>importance aux</w:t>
      </w:r>
      <w:r>
        <w:rPr>
          <w:rFonts w:ascii="Calibri" w:hAnsi="Calibri"/>
          <w:color w:val="000000" w:themeColor="text1"/>
          <w:szCs w:val="24"/>
          <w:lang w:val="fr-FR"/>
        </w:rPr>
        <w:t xml:space="preserve"> </w:t>
      </w:r>
      <w:r w:rsidRPr="000441F7">
        <w:rPr>
          <w:rFonts w:ascii="Calibri" w:hAnsi="Calibri"/>
          <w:color w:val="000000" w:themeColor="text1"/>
          <w:szCs w:val="24"/>
          <w:lang w:val="fr-FR"/>
        </w:rPr>
        <w:t>plates-formes de partage des connaissances ainsi qu</w:t>
      </w:r>
      <w:r>
        <w:rPr>
          <w:rFonts w:ascii="Calibri" w:hAnsi="Calibri"/>
          <w:color w:val="000000" w:themeColor="text1"/>
          <w:szCs w:val="24"/>
          <w:lang w:val="fr-FR"/>
        </w:rPr>
        <w:t>'</w:t>
      </w:r>
      <w:r w:rsidRPr="000441F7">
        <w:rPr>
          <w:rFonts w:ascii="Calibri" w:hAnsi="Calibri"/>
          <w:color w:val="000000" w:themeColor="text1"/>
          <w:szCs w:val="24"/>
          <w:lang w:val="fr-FR"/>
        </w:rPr>
        <w:t>aux publications existantes</w:t>
      </w:r>
      <w:r>
        <w:rPr>
          <w:rFonts w:ascii="Calibri" w:hAnsi="Calibri"/>
          <w:color w:val="000000" w:themeColor="text1"/>
          <w:szCs w:val="24"/>
          <w:lang w:val="fr-FR"/>
        </w:rPr>
        <w:t xml:space="preserve"> </w:t>
      </w:r>
      <w:r w:rsidRPr="000441F7">
        <w:rPr>
          <w:rFonts w:ascii="Calibri" w:hAnsi="Calibri"/>
          <w:color w:val="000000" w:themeColor="text1"/>
          <w:szCs w:val="24"/>
          <w:lang w:val="fr-FR"/>
        </w:rPr>
        <w:t>de</w:t>
      </w:r>
      <w:r>
        <w:rPr>
          <w:rFonts w:ascii="Calibri" w:hAnsi="Calibri"/>
          <w:color w:val="000000" w:themeColor="text1"/>
          <w:szCs w:val="24"/>
          <w:lang w:val="fr-FR"/>
        </w:rPr>
        <w:t xml:space="preserve"> </w:t>
      </w:r>
      <w:bookmarkStart w:id="23" w:name="lt_pId048"/>
      <w:r w:rsidRPr="000441F7">
        <w:rPr>
          <w:rFonts w:ascii="Calibri" w:hAnsi="Calibri"/>
          <w:color w:val="000000" w:themeColor="text1"/>
          <w:szCs w:val="24"/>
          <w:lang w:val="fr-FR"/>
        </w:rPr>
        <w:t>l</w:t>
      </w:r>
      <w:r>
        <w:rPr>
          <w:rFonts w:ascii="Calibri" w:hAnsi="Calibri"/>
          <w:color w:val="000000" w:themeColor="text1"/>
          <w:szCs w:val="24"/>
          <w:lang w:val="fr-FR"/>
        </w:rPr>
        <w:t>'</w:t>
      </w:r>
      <w:r w:rsidRPr="000441F7">
        <w:rPr>
          <w:rFonts w:ascii="Calibri" w:hAnsi="Calibri"/>
          <w:color w:val="000000" w:themeColor="text1"/>
          <w:szCs w:val="24"/>
          <w:lang w:val="fr-FR"/>
        </w:rPr>
        <w:t>UIT-D</w:t>
      </w:r>
      <w:r>
        <w:rPr>
          <w:rFonts w:ascii="Calibri" w:hAnsi="Calibri"/>
          <w:color w:val="000000" w:themeColor="text1"/>
          <w:szCs w:val="24"/>
          <w:lang w:val="fr-FR"/>
        </w:rPr>
        <w:t xml:space="preserve"> </w:t>
      </w:r>
      <w:r w:rsidRPr="000441F7">
        <w:rPr>
          <w:rFonts w:ascii="Calibri" w:hAnsi="Calibri"/>
          <w:color w:val="000000" w:themeColor="text1"/>
          <w:szCs w:val="24"/>
          <w:lang w:val="fr-FR"/>
        </w:rPr>
        <w:t>et font ressortir les domaines dans lesquels des améliorations pourraient être apportées aux services sur le plan des outils de communication, comme les installations de participation à distance, les</w:t>
      </w:r>
      <w:r>
        <w:rPr>
          <w:rFonts w:ascii="Calibri" w:hAnsi="Calibri"/>
          <w:color w:val="000000" w:themeColor="text1"/>
          <w:szCs w:val="24"/>
          <w:lang w:val="fr-FR"/>
        </w:rPr>
        <w:t xml:space="preserve"> </w:t>
      </w:r>
      <w:r w:rsidRPr="000441F7">
        <w:rPr>
          <w:rFonts w:ascii="Calibri" w:hAnsi="Calibri"/>
          <w:color w:val="000000" w:themeColor="text1"/>
          <w:szCs w:val="24"/>
          <w:lang w:val="fr-FR"/>
        </w:rPr>
        <w:t>outils</w:t>
      </w:r>
      <w:r>
        <w:rPr>
          <w:rFonts w:ascii="Calibri" w:hAnsi="Calibri"/>
          <w:color w:val="000000" w:themeColor="text1"/>
          <w:szCs w:val="24"/>
          <w:lang w:val="fr-FR"/>
        </w:rPr>
        <w:t xml:space="preserve"> </w:t>
      </w:r>
      <w:r w:rsidRPr="000441F7">
        <w:rPr>
          <w:rFonts w:ascii="Calibri" w:hAnsi="Calibri"/>
          <w:color w:val="000000" w:themeColor="text1"/>
          <w:szCs w:val="24"/>
          <w:lang w:val="fr-FR"/>
        </w:rPr>
        <w:t>web</w:t>
      </w:r>
      <w:r>
        <w:rPr>
          <w:rFonts w:ascii="Calibri" w:hAnsi="Calibri"/>
          <w:color w:val="000000" w:themeColor="text1"/>
          <w:szCs w:val="24"/>
          <w:lang w:val="fr-FR"/>
        </w:rPr>
        <w:t xml:space="preserve"> </w:t>
      </w:r>
      <w:r w:rsidRPr="000441F7">
        <w:rPr>
          <w:rFonts w:ascii="Calibri" w:hAnsi="Calibri"/>
          <w:color w:val="000000" w:themeColor="text1"/>
          <w:szCs w:val="24"/>
          <w:lang w:val="fr-FR"/>
        </w:rPr>
        <w:t>et les informations disponibles sur les sites web.</w:t>
      </w:r>
      <w:bookmarkEnd w:id="23"/>
      <w:r>
        <w:rPr>
          <w:rFonts w:ascii="Calibri" w:hAnsi="Calibri"/>
          <w:color w:val="000000" w:themeColor="text1"/>
          <w:szCs w:val="24"/>
          <w:lang w:val="fr-FR"/>
        </w:rPr>
        <w:t xml:space="preserve"> </w:t>
      </w:r>
      <w:bookmarkStart w:id="24" w:name="lt_pId049"/>
      <w:r w:rsidRPr="000441F7">
        <w:rPr>
          <w:rFonts w:ascii="Calibri" w:hAnsi="Calibri"/>
          <w:color w:val="000000" w:themeColor="text1"/>
          <w:szCs w:val="24"/>
          <w:lang w:val="fr-FR"/>
        </w:rPr>
        <w:t>La technologie 5G, l</w:t>
      </w:r>
      <w:r>
        <w:rPr>
          <w:rFonts w:ascii="Calibri" w:hAnsi="Calibri"/>
          <w:color w:val="000000" w:themeColor="text1"/>
          <w:szCs w:val="24"/>
          <w:lang w:val="fr-FR"/>
        </w:rPr>
        <w:t>'</w:t>
      </w:r>
      <w:r w:rsidRPr="000441F7">
        <w:rPr>
          <w:rFonts w:ascii="Calibri" w:hAnsi="Calibri"/>
          <w:color w:val="000000" w:themeColor="text1"/>
          <w:szCs w:val="24"/>
          <w:lang w:val="fr-FR"/>
        </w:rPr>
        <w:t>Internet des objets,</w:t>
      </w:r>
      <w:r>
        <w:rPr>
          <w:rFonts w:ascii="Calibri" w:hAnsi="Calibri"/>
          <w:color w:val="000000" w:themeColor="text1"/>
          <w:szCs w:val="24"/>
          <w:lang w:val="fr-FR"/>
        </w:rPr>
        <w:t xml:space="preserve"> </w:t>
      </w:r>
      <w:r w:rsidR="001331EC">
        <w:rPr>
          <w:rFonts w:ascii="Calibri" w:hAnsi="Calibri"/>
          <w:color w:val="000000" w:themeColor="text1"/>
          <w:szCs w:val="24"/>
          <w:lang w:val="fr-FR"/>
        </w:rPr>
        <w:t>la</w:t>
      </w:r>
      <w:r w:rsidRPr="000441F7">
        <w:rPr>
          <w:rFonts w:ascii="Calibri" w:hAnsi="Calibri"/>
          <w:color w:val="000000" w:themeColor="text1"/>
          <w:szCs w:val="24"/>
          <w:lang w:val="fr-FR"/>
        </w:rPr>
        <w:t xml:space="preserve"> large</w:t>
      </w:r>
      <w:r>
        <w:rPr>
          <w:rFonts w:ascii="Calibri" w:hAnsi="Calibri"/>
          <w:color w:val="000000" w:themeColor="text1"/>
          <w:szCs w:val="24"/>
          <w:lang w:val="fr-FR"/>
        </w:rPr>
        <w:t xml:space="preserve"> </w:t>
      </w:r>
      <w:r w:rsidRPr="000441F7">
        <w:rPr>
          <w:rFonts w:ascii="Calibri" w:hAnsi="Calibri"/>
          <w:color w:val="000000" w:themeColor="text1"/>
          <w:szCs w:val="24"/>
          <w:lang w:val="fr-FR"/>
        </w:rPr>
        <w:t>bande, les communications mobiles</w:t>
      </w:r>
      <w:r>
        <w:rPr>
          <w:rFonts w:ascii="Calibri" w:hAnsi="Calibri"/>
          <w:color w:val="000000" w:themeColor="text1"/>
          <w:szCs w:val="24"/>
          <w:lang w:val="fr-FR"/>
        </w:rPr>
        <w:t xml:space="preserve"> </w:t>
      </w:r>
      <w:r w:rsidRPr="000441F7">
        <w:rPr>
          <w:rFonts w:ascii="Calibri" w:hAnsi="Calibri"/>
          <w:color w:val="000000" w:themeColor="text1"/>
          <w:szCs w:val="24"/>
          <w:lang w:val="fr-FR"/>
        </w:rPr>
        <w:t>et les</w:t>
      </w:r>
      <w:r>
        <w:rPr>
          <w:rFonts w:ascii="Calibri" w:hAnsi="Calibri"/>
          <w:color w:val="000000" w:themeColor="text1"/>
          <w:szCs w:val="24"/>
          <w:lang w:val="fr-FR"/>
        </w:rPr>
        <w:t xml:space="preserve"> </w:t>
      </w:r>
      <w:r w:rsidRPr="000441F7">
        <w:rPr>
          <w:rFonts w:ascii="Calibri" w:hAnsi="Calibri"/>
          <w:color w:val="000000" w:themeColor="text1"/>
          <w:szCs w:val="24"/>
          <w:lang w:val="fr-FR"/>
        </w:rPr>
        <w:t>mégadonnées</w:t>
      </w:r>
      <w:r>
        <w:rPr>
          <w:rFonts w:ascii="Calibri" w:hAnsi="Calibri"/>
          <w:color w:val="000000" w:themeColor="text1"/>
          <w:szCs w:val="24"/>
          <w:lang w:val="fr-FR"/>
        </w:rPr>
        <w:t xml:space="preserve"> </w:t>
      </w:r>
      <w:r w:rsidRPr="000441F7">
        <w:rPr>
          <w:rFonts w:ascii="Calibri" w:hAnsi="Calibri"/>
          <w:color w:val="000000" w:themeColor="text1"/>
          <w:szCs w:val="24"/>
          <w:lang w:val="fr-FR"/>
        </w:rPr>
        <w:t>figurent parmi les sujets qui suscitent le plus d</w:t>
      </w:r>
      <w:r>
        <w:rPr>
          <w:rFonts w:ascii="Calibri" w:hAnsi="Calibri"/>
          <w:color w:val="000000" w:themeColor="text1"/>
          <w:szCs w:val="24"/>
          <w:lang w:val="fr-FR"/>
        </w:rPr>
        <w:t>'</w:t>
      </w:r>
      <w:r w:rsidRPr="000441F7">
        <w:rPr>
          <w:rFonts w:ascii="Calibri" w:hAnsi="Calibri"/>
          <w:color w:val="000000" w:themeColor="text1"/>
          <w:szCs w:val="24"/>
          <w:lang w:val="fr-FR"/>
        </w:rPr>
        <w:t>intérêt, en plus de ceux</w:t>
      </w:r>
      <w:r>
        <w:rPr>
          <w:rFonts w:ascii="Calibri" w:hAnsi="Calibri"/>
          <w:color w:val="000000" w:themeColor="text1"/>
          <w:szCs w:val="24"/>
          <w:lang w:val="fr-FR"/>
        </w:rPr>
        <w:t xml:space="preserve"> </w:t>
      </w:r>
      <w:r w:rsidRPr="000441F7">
        <w:rPr>
          <w:rFonts w:ascii="Calibri" w:hAnsi="Calibri"/>
          <w:color w:val="000000" w:themeColor="text1"/>
          <w:szCs w:val="24"/>
          <w:lang w:val="fr-FR"/>
        </w:rPr>
        <w:t>identifies</w:t>
      </w:r>
      <w:r>
        <w:rPr>
          <w:rFonts w:ascii="Calibri" w:hAnsi="Calibri"/>
          <w:color w:val="000000" w:themeColor="text1"/>
          <w:szCs w:val="24"/>
          <w:lang w:val="fr-FR"/>
        </w:rPr>
        <w:t xml:space="preserve"> </w:t>
      </w:r>
      <w:r w:rsidRPr="000441F7">
        <w:rPr>
          <w:rFonts w:ascii="Calibri" w:hAnsi="Calibri"/>
          <w:color w:val="000000" w:themeColor="text1"/>
          <w:szCs w:val="24"/>
          <w:lang w:val="fr-FR"/>
        </w:rPr>
        <w:t>dans le cadre des enquêtes des commissions d</w:t>
      </w:r>
      <w:r>
        <w:rPr>
          <w:rFonts w:ascii="Calibri" w:hAnsi="Calibri"/>
          <w:color w:val="000000" w:themeColor="text1"/>
          <w:szCs w:val="24"/>
          <w:lang w:val="fr-FR"/>
        </w:rPr>
        <w:t>'</w:t>
      </w:r>
      <w:r w:rsidRPr="000441F7">
        <w:rPr>
          <w:rFonts w:ascii="Calibri" w:hAnsi="Calibri"/>
          <w:color w:val="000000" w:themeColor="text1"/>
          <w:szCs w:val="24"/>
          <w:lang w:val="fr-FR"/>
        </w:rPr>
        <w:t>études de l</w:t>
      </w:r>
      <w:r>
        <w:rPr>
          <w:rFonts w:ascii="Calibri" w:hAnsi="Calibri"/>
          <w:color w:val="000000" w:themeColor="text1"/>
          <w:szCs w:val="24"/>
          <w:lang w:val="fr-FR"/>
        </w:rPr>
        <w:t>'</w:t>
      </w:r>
      <w:r w:rsidR="001331EC">
        <w:rPr>
          <w:rFonts w:ascii="Calibri" w:hAnsi="Calibri"/>
          <w:color w:val="000000" w:themeColor="text1"/>
          <w:szCs w:val="24"/>
          <w:lang w:val="fr-FR"/>
        </w:rPr>
        <w:t>UIT</w:t>
      </w:r>
      <w:r w:rsidR="001331EC">
        <w:rPr>
          <w:rFonts w:ascii="Calibri" w:hAnsi="Calibri"/>
          <w:color w:val="000000" w:themeColor="text1"/>
          <w:szCs w:val="24"/>
          <w:lang w:val="fr-FR"/>
        </w:rPr>
        <w:noBreakHyphen/>
      </w:r>
      <w:r w:rsidRPr="000441F7">
        <w:rPr>
          <w:rFonts w:ascii="Calibri" w:hAnsi="Calibri"/>
          <w:color w:val="000000" w:themeColor="text1"/>
          <w:szCs w:val="24"/>
          <w:lang w:val="fr-FR"/>
        </w:rPr>
        <w:t>D. Enfin, les membres se sont dits intéressés par</w:t>
      </w:r>
      <w:r>
        <w:rPr>
          <w:rFonts w:ascii="Calibri" w:hAnsi="Calibri"/>
          <w:color w:val="000000" w:themeColor="text1"/>
          <w:szCs w:val="24"/>
          <w:lang w:val="fr-FR"/>
        </w:rPr>
        <w:t xml:space="preserve"> </w:t>
      </w:r>
      <w:r w:rsidRPr="000441F7">
        <w:rPr>
          <w:rFonts w:ascii="Calibri" w:hAnsi="Calibri"/>
          <w:color w:val="000000" w:themeColor="text1"/>
          <w:szCs w:val="24"/>
          <w:lang w:val="fr-FR"/>
        </w:rPr>
        <w:t>un espace en ligne réservé</w:t>
      </w:r>
      <w:r>
        <w:rPr>
          <w:rFonts w:ascii="Calibri" w:hAnsi="Calibri"/>
          <w:color w:val="000000" w:themeColor="text1"/>
          <w:szCs w:val="24"/>
          <w:lang w:val="fr-FR"/>
        </w:rPr>
        <w:t xml:space="preserve"> </w:t>
      </w:r>
      <w:r w:rsidRPr="000441F7">
        <w:rPr>
          <w:rFonts w:ascii="Calibri" w:hAnsi="Calibri"/>
          <w:color w:val="000000" w:themeColor="text1"/>
          <w:szCs w:val="24"/>
          <w:lang w:val="fr-FR"/>
        </w:rPr>
        <w:t>aux Membres,</w:t>
      </w:r>
      <w:r>
        <w:rPr>
          <w:rFonts w:ascii="Calibri" w:hAnsi="Calibri"/>
          <w:color w:val="000000" w:themeColor="text1"/>
          <w:szCs w:val="24"/>
          <w:lang w:val="fr-FR"/>
        </w:rPr>
        <w:t xml:space="preserve"> </w:t>
      </w:r>
      <w:r w:rsidRPr="000441F7">
        <w:rPr>
          <w:rFonts w:ascii="Calibri" w:hAnsi="Calibri"/>
          <w:color w:val="000000" w:themeColor="text1"/>
          <w:szCs w:val="24"/>
          <w:lang w:val="fr-FR"/>
        </w:rPr>
        <w:lastRenderedPageBreak/>
        <w:t>actuellement créé dans le cadre d</w:t>
      </w:r>
      <w:r>
        <w:rPr>
          <w:rFonts w:ascii="Calibri" w:hAnsi="Calibri"/>
          <w:color w:val="000000" w:themeColor="text1"/>
          <w:szCs w:val="24"/>
          <w:lang w:val="fr-FR"/>
        </w:rPr>
        <w:t>'</w:t>
      </w:r>
      <w:r w:rsidRPr="000441F7">
        <w:rPr>
          <w:rFonts w:ascii="Calibri" w:hAnsi="Calibri"/>
          <w:color w:val="000000" w:themeColor="text1"/>
          <w:szCs w:val="24"/>
          <w:lang w:val="fr-FR"/>
        </w:rPr>
        <w:t>un effort</w:t>
      </w:r>
      <w:r>
        <w:rPr>
          <w:rFonts w:ascii="Calibri" w:hAnsi="Calibri"/>
          <w:color w:val="000000" w:themeColor="text1"/>
          <w:szCs w:val="24"/>
          <w:lang w:val="fr-FR"/>
        </w:rPr>
        <w:t xml:space="preserve"> </w:t>
      </w:r>
      <w:r w:rsidRPr="000441F7">
        <w:rPr>
          <w:rFonts w:ascii="Calibri" w:hAnsi="Calibri"/>
          <w:color w:val="000000" w:themeColor="text1"/>
          <w:szCs w:val="24"/>
          <w:lang w:val="fr-FR"/>
        </w:rPr>
        <w:t>intersectoriel</w:t>
      </w:r>
      <w:r>
        <w:rPr>
          <w:rFonts w:ascii="Calibri" w:hAnsi="Calibri"/>
          <w:color w:val="000000" w:themeColor="text1"/>
          <w:szCs w:val="24"/>
          <w:lang w:val="fr-FR"/>
        </w:rPr>
        <w:t xml:space="preserve"> </w:t>
      </w:r>
      <w:r w:rsidRPr="000441F7">
        <w:rPr>
          <w:rFonts w:ascii="Calibri" w:hAnsi="Calibri"/>
          <w:color w:val="000000" w:themeColor="text1"/>
          <w:szCs w:val="24"/>
          <w:lang w:val="fr-FR"/>
        </w:rPr>
        <w:t>à l</w:t>
      </w:r>
      <w:r>
        <w:rPr>
          <w:rFonts w:ascii="Calibri" w:hAnsi="Calibri"/>
          <w:color w:val="000000" w:themeColor="text1"/>
          <w:szCs w:val="24"/>
          <w:lang w:val="fr-FR"/>
        </w:rPr>
        <w:t>'</w:t>
      </w:r>
      <w:r w:rsidRPr="000441F7">
        <w:rPr>
          <w:rFonts w:ascii="Calibri" w:hAnsi="Calibri"/>
          <w:color w:val="000000" w:themeColor="text1"/>
          <w:szCs w:val="24"/>
          <w:lang w:val="fr-FR"/>
        </w:rPr>
        <w:t>échelle de l</w:t>
      </w:r>
      <w:r>
        <w:rPr>
          <w:rFonts w:ascii="Calibri" w:hAnsi="Calibri"/>
          <w:color w:val="000000" w:themeColor="text1"/>
          <w:szCs w:val="24"/>
          <w:lang w:val="fr-FR"/>
        </w:rPr>
        <w:t>'</w:t>
      </w:r>
      <w:r w:rsidRPr="000441F7">
        <w:rPr>
          <w:rFonts w:ascii="Calibri" w:hAnsi="Calibri"/>
          <w:color w:val="000000" w:themeColor="text1"/>
          <w:szCs w:val="24"/>
          <w:lang w:val="fr-FR"/>
        </w:rPr>
        <w:t>UIT</w:t>
      </w:r>
      <w:r>
        <w:rPr>
          <w:rFonts w:ascii="Calibri" w:hAnsi="Calibri"/>
          <w:color w:val="000000" w:themeColor="text1"/>
          <w:szCs w:val="24"/>
          <w:lang w:val="fr-FR"/>
        </w:rPr>
        <w:t xml:space="preserve">, </w:t>
      </w:r>
      <w:r w:rsidRPr="000441F7">
        <w:rPr>
          <w:rFonts w:ascii="Calibri" w:hAnsi="Calibri"/>
          <w:color w:val="000000" w:themeColor="text1"/>
          <w:szCs w:val="24"/>
          <w:lang w:val="fr-FR"/>
        </w:rPr>
        <w:t xml:space="preserve">qui devra </w:t>
      </w:r>
      <w:r>
        <w:rPr>
          <w:rFonts w:ascii="Calibri" w:hAnsi="Calibri"/>
          <w:color w:val="000000" w:themeColor="text1"/>
          <w:szCs w:val="24"/>
          <w:lang w:val="fr-FR"/>
        </w:rPr>
        <w:t>permettre</w:t>
      </w:r>
      <w:r w:rsidRPr="000441F7">
        <w:rPr>
          <w:rFonts w:ascii="Calibri" w:hAnsi="Calibri"/>
          <w:color w:val="000000" w:themeColor="text1"/>
          <w:szCs w:val="24"/>
          <w:lang w:val="fr-FR"/>
        </w:rPr>
        <w:t xml:space="preserve"> l</w:t>
      </w:r>
      <w:r>
        <w:rPr>
          <w:rFonts w:ascii="Calibri" w:hAnsi="Calibri"/>
          <w:color w:val="000000" w:themeColor="text1"/>
          <w:szCs w:val="24"/>
          <w:lang w:val="fr-FR"/>
        </w:rPr>
        <w:t>'</w:t>
      </w:r>
      <w:r w:rsidRPr="000441F7">
        <w:rPr>
          <w:rFonts w:ascii="Calibri" w:hAnsi="Calibri"/>
          <w:color w:val="000000" w:themeColor="text1"/>
          <w:szCs w:val="24"/>
          <w:lang w:val="fr-FR"/>
        </w:rPr>
        <w:t>élaboration de</w:t>
      </w:r>
      <w:r>
        <w:rPr>
          <w:rFonts w:ascii="Calibri" w:hAnsi="Calibri"/>
          <w:color w:val="000000" w:themeColor="text1"/>
          <w:szCs w:val="24"/>
          <w:lang w:val="fr-FR"/>
        </w:rPr>
        <w:t xml:space="preserve"> </w:t>
      </w:r>
      <w:r w:rsidRPr="000441F7">
        <w:rPr>
          <w:rFonts w:ascii="Calibri" w:hAnsi="Calibri"/>
          <w:color w:val="000000" w:themeColor="text1"/>
          <w:szCs w:val="24"/>
          <w:lang w:val="fr-FR"/>
        </w:rPr>
        <w:t>contenus personnalisés</w:t>
      </w:r>
      <w:r>
        <w:rPr>
          <w:rFonts w:ascii="Calibri" w:hAnsi="Calibri"/>
          <w:color w:val="000000" w:themeColor="text1"/>
          <w:szCs w:val="24"/>
          <w:lang w:val="fr-FR"/>
        </w:rPr>
        <w:t xml:space="preserve"> </w:t>
      </w:r>
      <w:r w:rsidRPr="000441F7">
        <w:rPr>
          <w:rFonts w:ascii="Calibri" w:hAnsi="Calibri"/>
          <w:color w:val="000000" w:themeColor="text1"/>
          <w:szCs w:val="24"/>
          <w:lang w:val="fr-FR"/>
        </w:rPr>
        <w:t>et l</w:t>
      </w:r>
      <w:r>
        <w:rPr>
          <w:rFonts w:ascii="Calibri" w:hAnsi="Calibri"/>
          <w:color w:val="000000" w:themeColor="text1"/>
          <w:szCs w:val="24"/>
          <w:lang w:val="fr-FR"/>
        </w:rPr>
        <w:t>'</w:t>
      </w:r>
      <w:r w:rsidRPr="000441F7">
        <w:rPr>
          <w:rFonts w:ascii="Calibri" w:hAnsi="Calibri"/>
          <w:color w:val="000000" w:themeColor="text1"/>
          <w:szCs w:val="24"/>
          <w:lang w:val="fr-FR"/>
        </w:rPr>
        <w:t>amélioration des contacts en réseau ainsi que la collaboration entre les membres.</w:t>
      </w:r>
      <w:bookmarkEnd w:id="24"/>
      <w:r>
        <w:rPr>
          <w:rFonts w:ascii="Calibri" w:hAnsi="Calibri"/>
          <w:color w:val="000000" w:themeColor="text1"/>
          <w:szCs w:val="24"/>
          <w:lang w:val="fr-FR"/>
        </w:rPr>
        <w:t xml:space="preserve"> </w:t>
      </w:r>
    </w:p>
    <w:p w:rsidR="00442223" w:rsidRPr="000441F7" w:rsidRDefault="00442223" w:rsidP="001272A0">
      <w:pPr>
        <w:tabs>
          <w:tab w:val="left" w:pos="567"/>
        </w:tabs>
        <w:rPr>
          <w:szCs w:val="24"/>
          <w:lang w:val="fr-FR"/>
        </w:rPr>
      </w:pPr>
      <w:r w:rsidRPr="000441F7">
        <w:rPr>
          <w:bCs/>
          <w:szCs w:val="24"/>
          <w:lang w:val="fr-FR"/>
        </w:rPr>
        <w:t>4.2</w:t>
      </w:r>
      <w:r w:rsidRPr="000441F7">
        <w:rPr>
          <w:b/>
          <w:szCs w:val="24"/>
          <w:lang w:val="fr-FR"/>
        </w:rPr>
        <w:tab/>
      </w:r>
      <w:bookmarkStart w:id="25" w:name="lt_pId052"/>
      <w:r w:rsidRPr="000441F7">
        <w:rPr>
          <w:b/>
          <w:szCs w:val="24"/>
          <w:lang w:val="fr-FR"/>
        </w:rPr>
        <w:t>Outils et services pour les Membres du Secteur de l</w:t>
      </w:r>
      <w:r>
        <w:rPr>
          <w:b/>
          <w:szCs w:val="24"/>
          <w:lang w:val="fr-FR"/>
        </w:rPr>
        <w:t>'</w:t>
      </w:r>
      <w:r w:rsidR="001331EC">
        <w:rPr>
          <w:b/>
          <w:szCs w:val="24"/>
          <w:lang w:val="fr-FR"/>
        </w:rPr>
        <w:t>UIT</w:t>
      </w:r>
      <w:r w:rsidRPr="000441F7">
        <w:rPr>
          <w:b/>
          <w:szCs w:val="24"/>
          <w:lang w:val="fr-FR"/>
        </w:rPr>
        <w:t>-D</w:t>
      </w:r>
      <w:r w:rsidR="001331EC" w:rsidRPr="001331EC">
        <w:rPr>
          <w:bCs/>
          <w:szCs w:val="24"/>
          <w:lang w:val="fr-FR"/>
        </w:rPr>
        <w:t>:</w:t>
      </w:r>
      <w:bookmarkEnd w:id="25"/>
      <w:r w:rsidRPr="000441F7">
        <w:rPr>
          <w:szCs w:val="24"/>
          <w:lang w:val="fr-FR"/>
        </w:rPr>
        <w:t xml:space="preserve"> </w:t>
      </w:r>
      <w:bookmarkStart w:id="26" w:name="lt_pId053"/>
      <w:r w:rsidR="008F13A2">
        <w:rPr>
          <w:lang w:val="fr-FR"/>
        </w:rPr>
        <w:t>L</w:t>
      </w:r>
      <w:r w:rsidRPr="000441F7">
        <w:t>es plates-formes de diffusion de l</w:t>
      </w:r>
      <w:r>
        <w:t>'</w:t>
      </w:r>
      <w:r w:rsidRPr="000441F7">
        <w:t>inf</w:t>
      </w:r>
      <w:r>
        <w:t>ormation, comme le portail des M</w:t>
      </w:r>
      <w:r w:rsidRPr="000441F7">
        <w:t>embres du Secteur de l</w:t>
      </w:r>
      <w:r>
        <w:t>'</w:t>
      </w:r>
      <w:r w:rsidRPr="000441F7">
        <w:t>UIT-D (</w:t>
      </w:r>
      <w:hyperlink r:id="rId13" w:history="1">
        <w:r w:rsidR="00DB6FB0" w:rsidRPr="0052461C">
          <w:rPr>
            <w:rStyle w:val="Hyperlink"/>
            <w:rFonts w:eastAsiaTheme="majorEastAsia"/>
          </w:rPr>
          <w:t>http://www.itu.int/fr/UIT-D/Membership/Pages/default.aspx</w:t>
        </w:r>
      </w:hyperlink>
      <w:r w:rsidRPr="000441F7">
        <w:t>), ont été constamment enrichies en informations et données.</w:t>
      </w:r>
      <w:bookmarkEnd w:id="26"/>
      <w:r>
        <w:t xml:space="preserve"> </w:t>
      </w:r>
      <w:bookmarkStart w:id="27" w:name="lt_pId054"/>
      <w:r w:rsidRPr="000441F7">
        <w:rPr>
          <w:szCs w:val="24"/>
          <w:lang w:val="fr-FR"/>
        </w:rPr>
        <w:t>Sur la base de questions</w:t>
      </w:r>
      <w:r>
        <w:rPr>
          <w:szCs w:val="24"/>
          <w:lang w:val="fr-FR"/>
        </w:rPr>
        <w:t xml:space="preserve"> posées </w:t>
      </w:r>
      <w:r w:rsidRPr="000441F7">
        <w:rPr>
          <w:szCs w:val="24"/>
          <w:lang w:val="fr-FR"/>
        </w:rPr>
        <w:t>périodiquement par des membres potentiels et des nouveaux membres,</w:t>
      </w:r>
      <w:r>
        <w:rPr>
          <w:szCs w:val="24"/>
          <w:lang w:val="fr-FR"/>
        </w:rPr>
        <w:t xml:space="preserve"> </w:t>
      </w:r>
      <w:r w:rsidRPr="000441F7">
        <w:rPr>
          <w:szCs w:val="24"/>
          <w:lang w:val="fr-FR"/>
        </w:rPr>
        <w:t>on a</w:t>
      </w:r>
      <w:r>
        <w:rPr>
          <w:szCs w:val="24"/>
          <w:lang w:val="fr-FR"/>
        </w:rPr>
        <w:t xml:space="preserve"> </w:t>
      </w:r>
      <w:r w:rsidRPr="000441F7">
        <w:rPr>
          <w:szCs w:val="24"/>
          <w:lang w:val="fr-FR"/>
        </w:rPr>
        <w:t>élaboré</w:t>
      </w:r>
      <w:r>
        <w:rPr>
          <w:szCs w:val="24"/>
          <w:lang w:val="fr-FR"/>
        </w:rPr>
        <w:t xml:space="preserve"> </w:t>
      </w:r>
      <w:r w:rsidRPr="000441F7">
        <w:rPr>
          <w:szCs w:val="24"/>
          <w:lang w:val="fr-FR"/>
        </w:rPr>
        <w:t>en 2016 une rubrique</w:t>
      </w:r>
      <w:r>
        <w:rPr>
          <w:szCs w:val="24"/>
          <w:lang w:val="fr-FR"/>
        </w:rPr>
        <w:t xml:space="preserve"> </w:t>
      </w:r>
      <w:r w:rsidR="001272A0">
        <w:rPr>
          <w:szCs w:val="24"/>
          <w:lang w:val="fr-FR"/>
        </w:rPr>
        <w:t>"</w:t>
      </w:r>
      <w:r w:rsidRPr="000441F7">
        <w:rPr>
          <w:szCs w:val="24"/>
          <w:lang w:val="fr-FR"/>
        </w:rPr>
        <w:t>FAQ</w:t>
      </w:r>
      <w:r w:rsidR="001272A0">
        <w:rPr>
          <w:szCs w:val="24"/>
          <w:lang w:val="fr-FR"/>
        </w:rPr>
        <w:t xml:space="preserve">" </w:t>
      </w:r>
      <w:r w:rsidRPr="000441F7">
        <w:rPr>
          <w:szCs w:val="24"/>
          <w:lang w:val="fr-FR"/>
        </w:rPr>
        <w:t>(questions les plus fréquemment posées</w:t>
      </w:r>
      <w:bookmarkEnd w:id="27"/>
      <w:r w:rsidR="001331EC">
        <w:rPr>
          <w:szCs w:val="24"/>
          <w:lang w:val="fr-FR"/>
        </w:rPr>
        <w:t>)</w:t>
      </w:r>
      <w:r w:rsidRPr="000441F7">
        <w:rPr>
          <w:szCs w:val="24"/>
          <w:lang w:val="fr-FR"/>
        </w:rPr>
        <w:t>.</w:t>
      </w:r>
      <w:r w:rsidR="001331EC">
        <w:rPr>
          <w:szCs w:val="24"/>
          <w:lang w:val="fr-FR"/>
        </w:rPr>
        <w:t xml:space="preserve"> </w:t>
      </w:r>
      <w:r w:rsidRPr="000441F7">
        <w:rPr>
          <w:szCs w:val="24"/>
          <w:lang w:val="fr-FR"/>
        </w:rPr>
        <w:t>Le</w:t>
      </w:r>
      <w:bookmarkStart w:id="28" w:name="lt_pId055"/>
      <w:r w:rsidR="00DB6FB0">
        <w:rPr>
          <w:szCs w:val="24"/>
          <w:lang w:val="fr-FR"/>
        </w:rPr>
        <w:t> </w:t>
      </w:r>
      <w:r w:rsidRPr="000441F7">
        <w:rPr>
          <w:rFonts w:ascii="Calibri" w:hAnsi="Calibri"/>
          <w:color w:val="000000" w:themeColor="text1"/>
          <w:szCs w:val="24"/>
          <w:lang w:val="fr-FR"/>
        </w:rPr>
        <w:t>BDT s</w:t>
      </w:r>
      <w:r>
        <w:rPr>
          <w:rFonts w:ascii="Calibri" w:hAnsi="Calibri"/>
          <w:color w:val="000000" w:themeColor="text1"/>
          <w:szCs w:val="24"/>
          <w:lang w:val="fr-FR"/>
        </w:rPr>
        <w:t>'</w:t>
      </w:r>
      <w:r w:rsidRPr="000441F7">
        <w:rPr>
          <w:rFonts w:ascii="Calibri" w:hAnsi="Calibri"/>
          <w:color w:val="000000" w:themeColor="text1"/>
          <w:szCs w:val="24"/>
          <w:lang w:val="fr-FR"/>
        </w:rPr>
        <w:t>efforce</w:t>
      </w:r>
      <w:r>
        <w:rPr>
          <w:rFonts w:ascii="Calibri" w:hAnsi="Calibri"/>
          <w:color w:val="000000" w:themeColor="text1"/>
          <w:szCs w:val="24"/>
          <w:lang w:val="fr-FR"/>
        </w:rPr>
        <w:t xml:space="preserve"> </w:t>
      </w:r>
      <w:r w:rsidRPr="000441F7">
        <w:rPr>
          <w:rFonts w:ascii="Calibri" w:hAnsi="Calibri"/>
          <w:color w:val="000000" w:themeColor="text1"/>
          <w:szCs w:val="24"/>
          <w:lang w:val="fr-FR"/>
        </w:rPr>
        <w:t>d</w:t>
      </w:r>
      <w:r>
        <w:rPr>
          <w:rFonts w:ascii="Calibri" w:hAnsi="Calibri"/>
          <w:color w:val="000000" w:themeColor="text1"/>
          <w:szCs w:val="24"/>
          <w:lang w:val="fr-FR"/>
        </w:rPr>
        <w:t>'</w:t>
      </w:r>
      <w:r w:rsidRPr="000441F7">
        <w:rPr>
          <w:rFonts w:ascii="Calibri" w:hAnsi="Calibri"/>
          <w:color w:val="000000" w:themeColor="text1"/>
          <w:szCs w:val="24"/>
          <w:lang w:val="fr-FR"/>
        </w:rPr>
        <w:t>améliorer encore ses supports de sensibilisation et de communication et</w:t>
      </w:r>
      <w:r>
        <w:rPr>
          <w:rFonts w:ascii="Calibri" w:hAnsi="Calibri"/>
          <w:color w:val="000000" w:themeColor="text1"/>
          <w:szCs w:val="24"/>
          <w:lang w:val="fr-FR"/>
        </w:rPr>
        <w:t xml:space="preserve"> </w:t>
      </w:r>
      <w:r w:rsidR="001331EC">
        <w:rPr>
          <w:rFonts w:ascii="Calibri" w:hAnsi="Calibri"/>
          <w:color w:val="000000" w:themeColor="text1"/>
          <w:szCs w:val="24"/>
          <w:lang w:val="fr-FR"/>
        </w:rPr>
        <w:t xml:space="preserve">collabore, </w:t>
      </w:r>
      <w:r w:rsidRPr="000441F7">
        <w:rPr>
          <w:rFonts w:ascii="Calibri" w:hAnsi="Calibri"/>
          <w:color w:val="000000" w:themeColor="text1"/>
          <w:szCs w:val="24"/>
          <w:lang w:val="fr-FR"/>
        </w:rPr>
        <w:t>dans le cadre des</w:t>
      </w:r>
      <w:r>
        <w:rPr>
          <w:rFonts w:ascii="Calibri" w:hAnsi="Calibri"/>
          <w:color w:val="000000" w:themeColor="text1"/>
          <w:szCs w:val="24"/>
          <w:lang w:val="fr-FR"/>
        </w:rPr>
        <w:t xml:space="preserve"> </w:t>
      </w:r>
      <w:r w:rsidRPr="000441F7">
        <w:rPr>
          <w:rFonts w:cs="Arial"/>
          <w:lang w:val="fr-FR"/>
        </w:rPr>
        <w:t>efforts déployés dans l</w:t>
      </w:r>
      <w:r>
        <w:rPr>
          <w:rFonts w:cs="Arial"/>
          <w:lang w:val="fr-FR"/>
        </w:rPr>
        <w:t>'</w:t>
      </w:r>
      <w:r w:rsidRPr="000441F7">
        <w:rPr>
          <w:rFonts w:cs="Arial"/>
          <w:lang w:val="fr-FR"/>
        </w:rPr>
        <w:t>ensemble de l</w:t>
      </w:r>
      <w:r>
        <w:rPr>
          <w:rFonts w:cs="Arial"/>
          <w:lang w:val="fr-FR"/>
        </w:rPr>
        <w:t>'</w:t>
      </w:r>
      <w:r w:rsidRPr="000441F7">
        <w:rPr>
          <w:rFonts w:cs="Arial"/>
          <w:lang w:val="fr-FR"/>
        </w:rPr>
        <w:t>UIT, en vue de créer et de mettre en</w:t>
      </w:r>
      <w:r>
        <w:rPr>
          <w:rFonts w:cs="Arial"/>
          <w:lang w:val="fr-FR"/>
        </w:rPr>
        <w:t xml:space="preserve"> </w:t>
      </w:r>
      <w:r w:rsidRPr="000441F7">
        <w:rPr>
          <w:rFonts w:cs="Arial"/>
          <w:lang w:val="fr-FR"/>
        </w:rPr>
        <w:t>place</w:t>
      </w:r>
      <w:r>
        <w:rPr>
          <w:rFonts w:cs="Arial"/>
          <w:lang w:val="fr-FR"/>
        </w:rPr>
        <w:t xml:space="preserve"> </w:t>
      </w:r>
      <w:r w:rsidRPr="000441F7">
        <w:rPr>
          <w:rFonts w:cs="Arial"/>
          <w:lang w:val="fr-FR"/>
        </w:rPr>
        <w:t>à l</w:t>
      </w:r>
      <w:r>
        <w:rPr>
          <w:rFonts w:cs="Arial"/>
          <w:lang w:val="fr-FR"/>
        </w:rPr>
        <w:t>'</w:t>
      </w:r>
      <w:r w:rsidRPr="000441F7">
        <w:rPr>
          <w:rFonts w:cs="Arial"/>
          <w:lang w:val="fr-FR"/>
        </w:rPr>
        <w:t>UIT</w:t>
      </w:r>
      <w:r>
        <w:rPr>
          <w:rFonts w:cs="Arial"/>
          <w:lang w:val="fr-FR"/>
        </w:rPr>
        <w:t xml:space="preserve"> </w:t>
      </w:r>
      <w:r w:rsidRPr="000441F7">
        <w:rPr>
          <w:rFonts w:ascii="Calibri" w:hAnsi="Calibri"/>
          <w:color w:val="000000" w:themeColor="text1"/>
          <w:szCs w:val="24"/>
          <w:lang w:val="fr-FR"/>
        </w:rPr>
        <w:t>un espace en ligne réservé</w:t>
      </w:r>
      <w:r>
        <w:rPr>
          <w:rFonts w:ascii="Calibri" w:hAnsi="Calibri"/>
          <w:color w:val="000000" w:themeColor="text1"/>
          <w:szCs w:val="24"/>
          <w:lang w:val="fr-FR"/>
        </w:rPr>
        <w:t xml:space="preserve"> </w:t>
      </w:r>
      <w:r w:rsidRPr="000441F7">
        <w:rPr>
          <w:rFonts w:ascii="Calibri" w:hAnsi="Calibri"/>
          <w:color w:val="000000" w:themeColor="text1"/>
          <w:szCs w:val="24"/>
          <w:lang w:val="fr-FR"/>
        </w:rPr>
        <w:t>aux Membres</w:t>
      </w:r>
      <w:bookmarkEnd w:id="28"/>
      <w:r w:rsidR="001331EC">
        <w:rPr>
          <w:rFonts w:ascii="Calibri" w:hAnsi="Calibri"/>
          <w:color w:val="000000" w:themeColor="text1"/>
          <w:szCs w:val="24"/>
          <w:lang w:val="fr-FR"/>
        </w:rPr>
        <w:t>.</w:t>
      </w:r>
    </w:p>
    <w:p w:rsidR="00442223" w:rsidRPr="000441F7" w:rsidRDefault="00442223" w:rsidP="001331EC">
      <w:pPr>
        <w:tabs>
          <w:tab w:val="left" w:pos="567"/>
        </w:tabs>
        <w:rPr>
          <w:szCs w:val="24"/>
          <w:lang w:val="fr-FR"/>
        </w:rPr>
      </w:pPr>
      <w:r w:rsidRPr="000441F7">
        <w:rPr>
          <w:szCs w:val="24"/>
          <w:lang w:val="fr-FR"/>
        </w:rPr>
        <w:t>4.3</w:t>
      </w:r>
      <w:r w:rsidRPr="000441F7">
        <w:rPr>
          <w:b/>
          <w:bCs/>
          <w:szCs w:val="24"/>
          <w:lang w:val="fr-FR"/>
        </w:rPr>
        <w:tab/>
      </w:r>
      <w:bookmarkStart w:id="29" w:name="lt_pId057"/>
      <w:r w:rsidRPr="000441F7">
        <w:rPr>
          <w:b/>
          <w:bCs/>
          <w:szCs w:val="24"/>
          <w:lang w:val="fr-FR"/>
        </w:rPr>
        <w:t>Renforcer la participation</w:t>
      </w:r>
      <w:r w:rsidRPr="000441F7">
        <w:rPr>
          <w:rFonts w:cs="Arial"/>
          <w:lang w:val="fr-FR"/>
        </w:rPr>
        <w:t xml:space="preserve"> </w:t>
      </w:r>
      <w:r w:rsidRPr="008B2E31">
        <w:rPr>
          <w:rFonts w:cs="Arial"/>
          <w:b/>
          <w:bCs/>
          <w:lang w:val="fr-FR"/>
        </w:rPr>
        <w:t xml:space="preserve">des établissements universitaires membres aux travaux de </w:t>
      </w:r>
      <w:proofErr w:type="gramStart"/>
      <w:r w:rsidRPr="008B2E31">
        <w:rPr>
          <w:rFonts w:cs="Arial"/>
          <w:b/>
          <w:bCs/>
          <w:lang w:val="fr-FR"/>
        </w:rPr>
        <w:t>l'UIT</w:t>
      </w:r>
      <w:r w:rsidR="001331EC">
        <w:rPr>
          <w:rFonts w:cs="Arial"/>
          <w:lang w:val="fr-FR"/>
        </w:rPr>
        <w:t>:</w:t>
      </w:r>
      <w:bookmarkStart w:id="30" w:name="lt_pId058"/>
      <w:bookmarkEnd w:id="29"/>
      <w:proofErr w:type="gramEnd"/>
      <w:r w:rsidR="001331EC">
        <w:rPr>
          <w:rFonts w:cs="Arial"/>
          <w:lang w:val="fr-FR"/>
        </w:rPr>
        <w:t xml:space="preserve"> </w:t>
      </w:r>
      <w:r w:rsidRPr="000441F7">
        <w:rPr>
          <w:szCs w:val="24"/>
          <w:lang w:val="fr-FR"/>
        </w:rPr>
        <w:t xml:space="preserve">La </w:t>
      </w:r>
      <w:r>
        <w:rPr>
          <w:szCs w:val="24"/>
          <w:lang w:val="fr-FR"/>
        </w:rPr>
        <w:t>r</w:t>
      </w:r>
      <w:r w:rsidRPr="000441F7">
        <w:rPr>
          <w:szCs w:val="24"/>
          <w:lang w:val="fr-FR"/>
        </w:rPr>
        <w:t>éunion</w:t>
      </w:r>
      <w:r>
        <w:rPr>
          <w:szCs w:val="24"/>
          <w:lang w:val="fr-FR"/>
        </w:rPr>
        <w:t xml:space="preserve"> </w:t>
      </w:r>
      <w:r w:rsidRPr="000441F7">
        <w:rPr>
          <w:szCs w:val="24"/>
          <w:lang w:val="fr-FR"/>
        </w:rPr>
        <w:t>du réseau d</w:t>
      </w:r>
      <w:r>
        <w:rPr>
          <w:szCs w:val="24"/>
          <w:lang w:val="fr-FR"/>
        </w:rPr>
        <w:t>'</w:t>
      </w:r>
      <w:r w:rsidRPr="000441F7">
        <w:rPr>
          <w:szCs w:val="24"/>
          <w:lang w:val="fr-FR"/>
        </w:rPr>
        <w:t xml:space="preserve"> établissements universitaires participant aux travaux de l</w:t>
      </w:r>
      <w:r>
        <w:rPr>
          <w:szCs w:val="24"/>
          <w:lang w:val="fr-FR"/>
        </w:rPr>
        <w:t>'</w:t>
      </w:r>
      <w:r w:rsidRPr="000441F7">
        <w:rPr>
          <w:szCs w:val="24"/>
          <w:lang w:val="fr-FR"/>
        </w:rPr>
        <w:t>UIT-D, convoquée par le</w:t>
      </w:r>
      <w:r>
        <w:rPr>
          <w:szCs w:val="24"/>
          <w:lang w:val="fr-FR"/>
        </w:rPr>
        <w:t xml:space="preserve"> </w:t>
      </w:r>
      <w:r w:rsidRPr="000441F7">
        <w:rPr>
          <w:szCs w:val="24"/>
          <w:lang w:val="fr-FR"/>
        </w:rPr>
        <w:t>BDT en septembre</w:t>
      </w:r>
      <w:r>
        <w:rPr>
          <w:szCs w:val="24"/>
          <w:lang w:val="fr-FR"/>
        </w:rPr>
        <w:t xml:space="preserve"> </w:t>
      </w:r>
      <w:r w:rsidRPr="000441F7">
        <w:rPr>
          <w:szCs w:val="24"/>
          <w:lang w:val="fr-FR"/>
        </w:rPr>
        <w:t>2015, a fait</w:t>
      </w:r>
      <w:r>
        <w:rPr>
          <w:szCs w:val="24"/>
          <w:lang w:val="fr-FR"/>
        </w:rPr>
        <w:t xml:space="preserve"> </w:t>
      </w:r>
      <w:r w:rsidRPr="000441F7">
        <w:rPr>
          <w:szCs w:val="24"/>
          <w:lang w:val="fr-FR"/>
        </w:rPr>
        <w:t>ressortir la nécessi</w:t>
      </w:r>
      <w:r w:rsidR="001331EC">
        <w:rPr>
          <w:szCs w:val="24"/>
          <w:lang w:val="fr-FR"/>
        </w:rPr>
        <w:t>té de créer de nouvelles plates</w:t>
      </w:r>
      <w:r w:rsidR="001331EC">
        <w:rPr>
          <w:szCs w:val="24"/>
          <w:lang w:val="fr-FR"/>
        </w:rPr>
        <w:noBreakHyphen/>
      </w:r>
      <w:r w:rsidRPr="000441F7">
        <w:rPr>
          <w:szCs w:val="24"/>
          <w:lang w:val="fr-FR"/>
        </w:rPr>
        <w:t>formes et de nouveaux types</w:t>
      </w:r>
      <w:r>
        <w:rPr>
          <w:szCs w:val="24"/>
          <w:lang w:val="fr-FR"/>
        </w:rPr>
        <w:t xml:space="preserve"> </w:t>
      </w:r>
      <w:r w:rsidRPr="000441F7">
        <w:rPr>
          <w:szCs w:val="24"/>
          <w:lang w:val="fr-FR"/>
        </w:rPr>
        <w:t>de travaux de recherche axés sur la collaboration</w:t>
      </w:r>
      <w:bookmarkEnd w:id="30"/>
      <w:r w:rsidRPr="000441F7">
        <w:rPr>
          <w:szCs w:val="24"/>
          <w:lang w:val="fr-FR"/>
        </w:rPr>
        <w:t>. Dans cette optique,</w:t>
      </w:r>
      <w:r>
        <w:rPr>
          <w:szCs w:val="24"/>
          <w:lang w:val="fr-FR"/>
        </w:rPr>
        <w:t xml:space="preserve"> </w:t>
      </w:r>
      <w:r w:rsidRPr="000441F7">
        <w:rPr>
          <w:szCs w:val="24"/>
          <w:lang w:val="fr-FR"/>
        </w:rPr>
        <w:t>et à la suite</w:t>
      </w:r>
      <w:r>
        <w:rPr>
          <w:szCs w:val="24"/>
          <w:lang w:val="fr-FR"/>
        </w:rPr>
        <w:t xml:space="preserve"> </w:t>
      </w:r>
      <w:r w:rsidRPr="000441F7">
        <w:rPr>
          <w:szCs w:val="24"/>
          <w:lang w:val="fr-FR"/>
        </w:rPr>
        <w:t>de</w:t>
      </w:r>
      <w:r>
        <w:rPr>
          <w:szCs w:val="24"/>
          <w:lang w:val="fr-FR"/>
        </w:rPr>
        <w:t xml:space="preserve"> </w:t>
      </w:r>
      <w:r w:rsidRPr="000441F7">
        <w:rPr>
          <w:szCs w:val="24"/>
          <w:lang w:val="fr-FR"/>
        </w:rPr>
        <w:t>consultations menées avec</w:t>
      </w:r>
      <w:r>
        <w:rPr>
          <w:szCs w:val="24"/>
          <w:lang w:val="fr-FR"/>
        </w:rPr>
        <w:t xml:space="preserve"> </w:t>
      </w:r>
      <w:r w:rsidRPr="000441F7">
        <w:rPr>
          <w:szCs w:val="24"/>
          <w:lang w:val="fr-FR"/>
        </w:rPr>
        <w:t>plusieurs établissements universitaires membres en vue de rechercher et d</w:t>
      </w:r>
      <w:r>
        <w:rPr>
          <w:szCs w:val="24"/>
          <w:lang w:val="fr-FR"/>
        </w:rPr>
        <w:t>'</w:t>
      </w:r>
      <w:r w:rsidRPr="000441F7">
        <w:rPr>
          <w:szCs w:val="24"/>
          <w:lang w:val="fr-FR"/>
        </w:rPr>
        <w:t>identifier des experts de renom de la communauté</w:t>
      </w:r>
      <w:r>
        <w:rPr>
          <w:szCs w:val="24"/>
          <w:lang w:val="fr-FR"/>
        </w:rPr>
        <w:t xml:space="preserve"> </w:t>
      </w:r>
      <w:r w:rsidRPr="000441F7">
        <w:rPr>
          <w:szCs w:val="24"/>
          <w:lang w:val="fr-FR"/>
        </w:rPr>
        <w:t>scientifique</w:t>
      </w:r>
      <w:r>
        <w:rPr>
          <w:szCs w:val="24"/>
          <w:lang w:val="fr-FR"/>
        </w:rPr>
        <w:t xml:space="preserve"> </w:t>
      </w:r>
      <w:r w:rsidRPr="000441F7">
        <w:rPr>
          <w:szCs w:val="24"/>
          <w:lang w:val="fr-FR"/>
        </w:rPr>
        <w:t>qui seraient prêts</w:t>
      </w:r>
      <w:r>
        <w:rPr>
          <w:szCs w:val="24"/>
          <w:lang w:val="fr-FR"/>
        </w:rPr>
        <w:t xml:space="preserve"> </w:t>
      </w:r>
      <w:r w:rsidRPr="000441F7">
        <w:rPr>
          <w:szCs w:val="24"/>
          <w:lang w:val="fr-FR"/>
        </w:rPr>
        <w:t>à mener des activités et des travaux de recherche</w:t>
      </w:r>
      <w:r>
        <w:rPr>
          <w:szCs w:val="24"/>
          <w:lang w:val="fr-FR"/>
        </w:rPr>
        <w:t xml:space="preserve"> </w:t>
      </w:r>
      <w:bookmarkStart w:id="31" w:name="lt_pId059"/>
      <w:r w:rsidRPr="000441F7">
        <w:rPr>
          <w:szCs w:val="24"/>
          <w:lang w:val="fr-FR"/>
        </w:rPr>
        <w:t xml:space="preserve">à titre </w:t>
      </w:r>
      <w:r w:rsidR="001331EC" w:rsidRPr="000441F7">
        <w:rPr>
          <w:szCs w:val="24"/>
          <w:lang w:val="fr-FR"/>
        </w:rPr>
        <w:t>gracieux</w:t>
      </w:r>
      <w:r w:rsidR="008F13A2">
        <w:rPr>
          <w:szCs w:val="24"/>
          <w:lang w:val="fr-FR"/>
        </w:rPr>
        <w:t>, le </w:t>
      </w:r>
      <w:r w:rsidRPr="000441F7">
        <w:rPr>
          <w:szCs w:val="24"/>
          <w:lang w:val="fr-FR"/>
        </w:rPr>
        <w:t xml:space="preserve">BDT procède actuellement à une </w:t>
      </w:r>
      <w:r w:rsidR="001331EC" w:rsidRPr="000441F7">
        <w:rPr>
          <w:szCs w:val="24"/>
          <w:lang w:val="fr-FR"/>
        </w:rPr>
        <w:t>étude</w:t>
      </w:r>
      <w:r w:rsidRPr="000441F7">
        <w:rPr>
          <w:szCs w:val="24"/>
          <w:lang w:val="fr-FR"/>
        </w:rPr>
        <w:t xml:space="preserve"> détaillée sur le </w:t>
      </w:r>
      <w:r w:rsidR="001331EC" w:rsidRPr="000441F7">
        <w:rPr>
          <w:szCs w:val="24"/>
          <w:lang w:val="fr-FR"/>
        </w:rPr>
        <w:t>rôle</w:t>
      </w:r>
      <w:r w:rsidRPr="000441F7">
        <w:rPr>
          <w:szCs w:val="24"/>
          <w:lang w:val="fr-FR"/>
        </w:rPr>
        <w:t xml:space="preserve"> et les</w:t>
      </w:r>
      <w:r>
        <w:rPr>
          <w:szCs w:val="24"/>
          <w:lang w:val="fr-FR"/>
        </w:rPr>
        <w:t xml:space="preserve"> </w:t>
      </w:r>
      <w:r w:rsidRPr="000441F7">
        <w:rPr>
          <w:szCs w:val="24"/>
          <w:lang w:val="fr-FR"/>
        </w:rPr>
        <w:t>incidences des TIC</w:t>
      </w:r>
      <w:r>
        <w:rPr>
          <w:szCs w:val="24"/>
          <w:lang w:val="fr-FR"/>
        </w:rPr>
        <w:t xml:space="preserve"> </w:t>
      </w:r>
      <w:r w:rsidRPr="000441F7">
        <w:rPr>
          <w:szCs w:val="24"/>
          <w:lang w:val="fr-FR"/>
        </w:rPr>
        <w:t>au service du développement durable, l</w:t>
      </w:r>
      <w:r>
        <w:rPr>
          <w:szCs w:val="24"/>
          <w:lang w:val="fr-FR"/>
        </w:rPr>
        <w:t>'</w:t>
      </w:r>
      <w:r w:rsidRPr="000441F7">
        <w:rPr>
          <w:szCs w:val="24"/>
          <w:lang w:val="fr-FR"/>
        </w:rPr>
        <w:t>accent étant mis sur l</w:t>
      </w:r>
      <w:r>
        <w:rPr>
          <w:szCs w:val="24"/>
          <w:lang w:val="fr-FR"/>
        </w:rPr>
        <w:t>'</w:t>
      </w:r>
      <w:r w:rsidRPr="000441F7">
        <w:rPr>
          <w:szCs w:val="24"/>
          <w:lang w:val="fr-FR"/>
        </w:rPr>
        <w:t xml:space="preserve">innovation, la </w:t>
      </w:r>
      <w:r w:rsidR="001331EC" w:rsidRPr="000441F7">
        <w:rPr>
          <w:szCs w:val="24"/>
          <w:lang w:val="fr-FR"/>
        </w:rPr>
        <w:t>création</w:t>
      </w:r>
      <w:r w:rsidRPr="000441F7">
        <w:rPr>
          <w:szCs w:val="24"/>
          <w:lang w:val="fr-FR"/>
        </w:rPr>
        <w:t xml:space="preserve"> d</w:t>
      </w:r>
      <w:r>
        <w:rPr>
          <w:szCs w:val="24"/>
          <w:lang w:val="fr-FR"/>
        </w:rPr>
        <w:t>'</w:t>
      </w:r>
      <w:r w:rsidRPr="000441F7">
        <w:rPr>
          <w:szCs w:val="24"/>
          <w:lang w:val="fr-FR"/>
        </w:rPr>
        <w:t>emplois et</w:t>
      </w:r>
      <w:r>
        <w:rPr>
          <w:szCs w:val="24"/>
          <w:lang w:val="fr-FR"/>
        </w:rPr>
        <w:t xml:space="preserve"> </w:t>
      </w:r>
      <w:r w:rsidRPr="000441F7">
        <w:rPr>
          <w:szCs w:val="24"/>
          <w:lang w:val="fr-FR"/>
        </w:rPr>
        <w:t>la croissance économique</w:t>
      </w:r>
      <w:bookmarkStart w:id="32" w:name="lt_pId060"/>
      <w:bookmarkEnd w:id="31"/>
      <w:r w:rsidRPr="000441F7">
        <w:rPr>
          <w:szCs w:val="24"/>
          <w:lang w:val="fr-FR"/>
        </w:rPr>
        <w:t>. Cette initiative pilote en faveur de</w:t>
      </w:r>
      <w:r>
        <w:rPr>
          <w:szCs w:val="24"/>
          <w:lang w:val="fr-FR"/>
        </w:rPr>
        <w:t xml:space="preserve"> </w:t>
      </w:r>
      <w:r w:rsidRPr="000441F7">
        <w:rPr>
          <w:szCs w:val="24"/>
          <w:lang w:val="fr-FR"/>
        </w:rPr>
        <w:t>travaux de recherche reposant sur les milieux universitaires a progressé de manière satisfaisante et le rapport sera présenté à la</w:t>
      </w:r>
      <w:r w:rsidR="008F13A2">
        <w:rPr>
          <w:szCs w:val="24"/>
          <w:lang w:val="fr-FR"/>
        </w:rPr>
        <w:t> </w:t>
      </w:r>
      <w:r w:rsidR="001331EC">
        <w:rPr>
          <w:szCs w:val="24"/>
          <w:lang w:val="fr-FR"/>
        </w:rPr>
        <w:t>CMDT</w:t>
      </w:r>
      <w:r w:rsidR="001331EC">
        <w:rPr>
          <w:szCs w:val="24"/>
          <w:lang w:val="fr-FR"/>
        </w:rPr>
        <w:noBreakHyphen/>
      </w:r>
      <w:r w:rsidRPr="000441F7">
        <w:rPr>
          <w:szCs w:val="24"/>
          <w:lang w:val="fr-FR"/>
        </w:rPr>
        <w:t>17.</w:t>
      </w:r>
      <w:bookmarkEnd w:id="32"/>
      <w:r>
        <w:rPr>
          <w:szCs w:val="24"/>
          <w:lang w:val="fr-FR"/>
        </w:rPr>
        <w:t xml:space="preserve"> </w:t>
      </w:r>
      <w:bookmarkStart w:id="33" w:name="lt_pId061"/>
      <w:r>
        <w:rPr>
          <w:szCs w:val="24"/>
          <w:lang w:val="fr-FR"/>
        </w:rPr>
        <w:t>C</w:t>
      </w:r>
      <w:r w:rsidRPr="000441F7">
        <w:rPr>
          <w:szCs w:val="24"/>
          <w:lang w:val="fr-FR"/>
        </w:rPr>
        <w:t>ette initiative a également débouché sur</w:t>
      </w:r>
      <w:r>
        <w:rPr>
          <w:szCs w:val="24"/>
          <w:lang w:val="fr-FR"/>
        </w:rPr>
        <w:t xml:space="preserve"> </w:t>
      </w:r>
      <w:r w:rsidRPr="000441F7">
        <w:rPr>
          <w:szCs w:val="24"/>
          <w:lang w:val="fr-FR"/>
        </w:rPr>
        <w:t>l</w:t>
      </w:r>
      <w:r>
        <w:rPr>
          <w:szCs w:val="24"/>
          <w:lang w:val="fr-FR"/>
        </w:rPr>
        <w:t>'</w:t>
      </w:r>
      <w:r w:rsidRPr="000441F7">
        <w:rPr>
          <w:szCs w:val="24"/>
          <w:lang w:val="fr-FR"/>
        </w:rPr>
        <w:t>adhésion de nouveaux</w:t>
      </w:r>
      <w:r>
        <w:rPr>
          <w:szCs w:val="24"/>
          <w:lang w:val="fr-FR"/>
        </w:rPr>
        <w:t xml:space="preserve"> </w:t>
      </w:r>
      <w:r w:rsidRPr="000441F7">
        <w:rPr>
          <w:szCs w:val="24"/>
          <w:lang w:val="fr-FR"/>
        </w:rPr>
        <w:t>établissements universitaires en tant que membres,</w:t>
      </w:r>
      <w:r>
        <w:rPr>
          <w:szCs w:val="24"/>
          <w:lang w:val="fr-FR"/>
        </w:rPr>
        <w:t xml:space="preserve"> </w:t>
      </w:r>
      <w:r w:rsidRPr="000441F7">
        <w:rPr>
          <w:szCs w:val="24"/>
          <w:lang w:val="fr-FR"/>
        </w:rPr>
        <w:t>a permis une interaction accrue avec le réseau de contacts étoffé de chaque auteur</w:t>
      </w:r>
      <w:r>
        <w:rPr>
          <w:szCs w:val="24"/>
          <w:lang w:val="fr-FR"/>
        </w:rPr>
        <w:t xml:space="preserve"> </w:t>
      </w:r>
      <w:r w:rsidRPr="000441F7">
        <w:rPr>
          <w:szCs w:val="24"/>
          <w:lang w:val="fr-FR"/>
        </w:rPr>
        <w:t>et a confirmé l</w:t>
      </w:r>
      <w:r>
        <w:rPr>
          <w:szCs w:val="24"/>
          <w:lang w:val="fr-FR"/>
        </w:rPr>
        <w:t>'</w:t>
      </w:r>
      <w:r w:rsidRPr="000441F7">
        <w:rPr>
          <w:szCs w:val="24"/>
          <w:lang w:val="fr-FR"/>
        </w:rPr>
        <w:t>intérêt que présentait</w:t>
      </w:r>
      <w:r>
        <w:rPr>
          <w:szCs w:val="24"/>
          <w:lang w:val="fr-FR"/>
        </w:rPr>
        <w:t xml:space="preserve"> </w:t>
      </w:r>
      <w:r w:rsidRPr="000441F7">
        <w:rPr>
          <w:szCs w:val="24"/>
          <w:lang w:val="fr-FR"/>
        </w:rPr>
        <w:t>l</w:t>
      </w:r>
      <w:r>
        <w:rPr>
          <w:szCs w:val="24"/>
          <w:lang w:val="fr-FR"/>
        </w:rPr>
        <w:t>'</w:t>
      </w:r>
      <w:r w:rsidRPr="000441F7">
        <w:rPr>
          <w:szCs w:val="24"/>
          <w:lang w:val="fr-FR"/>
        </w:rPr>
        <w:t xml:space="preserve">étude de </w:t>
      </w:r>
      <w:r w:rsidR="001331EC" w:rsidRPr="000441F7">
        <w:rPr>
          <w:szCs w:val="24"/>
          <w:lang w:val="fr-FR"/>
        </w:rPr>
        <w:t>modalités</w:t>
      </w:r>
      <w:r w:rsidRPr="000441F7">
        <w:rPr>
          <w:szCs w:val="24"/>
          <w:lang w:val="fr-FR"/>
        </w:rPr>
        <w:t xml:space="preserve"> de collaboration de cette nature</w:t>
      </w:r>
      <w:bookmarkEnd w:id="33"/>
      <w:r w:rsidR="00DB6FB0">
        <w:rPr>
          <w:szCs w:val="24"/>
          <w:lang w:val="fr-FR"/>
        </w:rPr>
        <w:t>.</w:t>
      </w:r>
    </w:p>
    <w:p w:rsidR="00442223" w:rsidRPr="000441F7" w:rsidRDefault="00442223" w:rsidP="00ED7303">
      <w:pPr>
        <w:rPr>
          <w:szCs w:val="24"/>
          <w:lang w:val="fr-FR"/>
        </w:rPr>
      </w:pPr>
      <w:bookmarkStart w:id="34" w:name="lt_pId062"/>
      <w:r w:rsidRPr="000441F7">
        <w:rPr>
          <w:szCs w:val="24"/>
          <w:lang w:val="fr-FR"/>
        </w:rPr>
        <w:t>Le BDT a mené</w:t>
      </w:r>
      <w:r>
        <w:rPr>
          <w:szCs w:val="24"/>
          <w:lang w:val="fr-FR"/>
        </w:rPr>
        <w:t xml:space="preserve"> </w:t>
      </w:r>
      <w:r w:rsidRPr="000441F7">
        <w:rPr>
          <w:szCs w:val="24"/>
          <w:lang w:val="fr-FR"/>
        </w:rPr>
        <w:t>une expérience pilote en 2016, en</w:t>
      </w:r>
      <w:r>
        <w:rPr>
          <w:szCs w:val="24"/>
          <w:lang w:val="fr-FR"/>
        </w:rPr>
        <w:t xml:space="preserve"> </w:t>
      </w:r>
      <w:r w:rsidRPr="000441F7">
        <w:rPr>
          <w:szCs w:val="24"/>
          <w:lang w:val="fr-FR"/>
        </w:rPr>
        <w:t>demandant à des établissements universitaires membres basés en Suisse d</w:t>
      </w:r>
      <w:r>
        <w:rPr>
          <w:szCs w:val="24"/>
          <w:lang w:val="fr-FR"/>
        </w:rPr>
        <w:t>'</w:t>
      </w:r>
      <w:r w:rsidRPr="000441F7">
        <w:rPr>
          <w:szCs w:val="24"/>
          <w:lang w:val="fr-FR"/>
        </w:rPr>
        <w:t>inviter</w:t>
      </w:r>
      <w:r>
        <w:rPr>
          <w:szCs w:val="24"/>
          <w:lang w:val="fr-FR"/>
        </w:rPr>
        <w:t xml:space="preserve"> </w:t>
      </w:r>
      <w:r w:rsidRPr="000441F7">
        <w:rPr>
          <w:szCs w:val="24"/>
          <w:lang w:val="fr-FR"/>
        </w:rPr>
        <w:t>20</w:t>
      </w:r>
      <w:r>
        <w:rPr>
          <w:szCs w:val="24"/>
          <w:lang w:val="fr-FR"/>
        </w:rPr>
        <w:t xml:space="preserve"> </w:t>
      </w:r>
      <w:r w:rsidRPr="000441F7">
        <w:rPr>
          <w:szCs w:val="24"/>
          <w:lang w:val="fr-FR"/>
        </w:rPr>
        <w:t xml:space="preserve">étudiants à découvrir et mieux comprendre le </w:t>
      </w:r>
      <w:r w:rsidR="001331EC" w:rsidRPr="000441F7">
        <w:rPr>
          <w:szCs w:val="24"/>
          <w:lang w:val="fr-FR"/>
        </w:rPr>
        <w:t>rôle</w:t>
      </w:r>
      <w:r w:rsidRPr="000441F7">
        <w:rPr>
          <w:szCs w:val="24"/>
          <w:lang w:val="fr-FR"/>
        </w:rPr>
        <w:t xml:space="preserve"> et le</w:t>
      </w:r>
      <w:r>
        <w:rPr>
          <w:szCs w:val="24"/>
          <w:lang w:val="fr-FR"/>
        </w:rPr>
        <w:t xml:space="preserve"> </w:t>
      </w:r>
      <w:r w:rsidRPr="000441F7">
        <w:rPr>
          <w:szCs w:val="24"/>
          <w:lang w:val="fr-FR"/>
        </w:rPr>
        <w:t>mandat</w:t>
      </w:r>
      <w:r>
        <w:rPr>
          <w:szCs w:val="24"/>
          <w:lang w:val="fr-FR"/>
        </w:rPr>
        <w:t xml:space="preserve"> </w:t>
      </w:r>
      <w:r w:rsidRPr="000441F7">
        <w:rPr>
          <w:szCs w:val="24"/>
          <w:lang w:val="fr-FR"/>
        </w:rPr>
        <w:t>de l</w:t>
      </w:r>
      <w:r>
        <w:rPr>
          <w:szCs w:val="24"/>
          <w:lang w:val="fr-FR"/>
        </w:rPr>
        <w:t>'</w:t>
      </w:r>
      <w:r w:rsidR="001331EC">
        <w:rPr>
          <w:szCs w:val="24"/>
          <w:lang w:val="fr-FR"/>
        </w:rPr>
        <w:t>UIT</w:t>
      </w:r>
      <w:r w:rsidR="001331EC">
        <w:rPr>
          <w:szCs w:val="24"/>
          <w:lang w:val="fr-FR"/>
        </w:rPr>
        <w:noBreakHyphen/>
      </w:r>
      <w:r w:rsidRPr="000441F7">
        <w:rPr>
          <w:szCs w:val="24"/>
          <w:lang w:val="fr-FR"/>
        </w:rPr>
        <w:t>D</w:t>
      </w:r>
      <w:r>
        <w:rPr>
          <w:szCs w:val="24"/>
          <w:lang w:val="fr-FR"/>
        </w:rPr>
        <w:t xml:space="preserve"> </w:t>
      </w:r>
      <w:r w:rsidRPr="000441F7">
        <w:rPr>
          <w:szCs w:val="24"/>
          <w:lang w:val="fr-FR"/>
        </w:rPr>
        <w:t xml:space="preserve">et à acquérir une </w:t>
      </w:r>
      <w:r w:rsidR="001331EC" w:rsidRPr="000441F7">
        <w:rPr>
          <w:szCs w:val="24"/>
          <w:lang w:val="fr-FR"/>
        </w:rPr>
        <w:t>expérience</w:t>
      </w:r>
      <w:r w:rsidRPr="000441F7">
        <w:rPr>
          <w:szCs w:val="24"/>
          <w:lang w:val="fr-FR"/>
        </w:rPr>
        <w:t xml:space="preserve"> </w:t>
      </w:r>
      <w:r w:rsidR="001331EC" w:rsidRPr="000441F7">
        <w:rPr>
          <w:szCs w:val="24"/>
          <w:lang w:val="fr-FR"/>
        </w:rPr>
        <w:t>concrète</w:t>
      </w:r>
      <w:r w:rsidRPr="000441F7">
        <w:rPr>
          <w:szCs w:val="24"/>
          <w:lang w:val="fr-FR"/>
        </w:rPr>
        <w:t xml:space="preserve"> des débats relatifs au programme de développement des TIC</w:t>
      </w:r>
      <w:r>
        <w:rPr>
          <w:szCs w:val="24"/>
          <w:lang w:val="fr-FR"/>
        </w:rPr>
        <w:t xml:space="preserve">, </w:t>
      </w:r>
      <w:r w:rsidRPr="000441F7">
        <w:rPr>
          <w:szCs w:val="24"/>
          <w:lang w:val="fr-FR"/>
        </w:rPr>
        <w:t>en observant le fonctionnement d</w:t>
      </w:r>
      <w:r>
        <w:rPr>
          <w:szCs w:val="24"/>
          <w:lang w:val="fr-FR"/>
        </w:rPr>
        <w:t>'</w:t>
      </w:r>
      <w:r w:rsidRPr="000441F7">
        <w:rPr>
          <w:szCs w:val="24"/>
          <w:lang w:val="fr-FR"/>
        </w:rPr>
        <w:t>une plate-forme de partage des connaissances</w:t>
      </w:r>
      <w:r>
        <w:rPr>
          <w:szCs w:val="24"/>
          <w:lang w:val="fr-FR"/>
        </w:rPr>
        <w:t xml:space="preserve"> </w:t>
      </w:r>
      <w:r w:rsidRPr="000441F7">
        <w:rPr>
          <w:szCs w:val="24"/>
          <w:lang w:val="fr-FR"/>
        </w:rPr>
        <w:t>neutre et</w:t>
      </w:r>
      <w:r>
        <w:rPr>
          <w:szCs w:val="24"/>
          <w:lang w:val="fr-FR"/>
        </w:rPr>
        <w:t xml:space="preserve"> </w:t>
      </w:r>
      <w:r w:rsidRPr="000441F7">
        <w:rPr>
          <w:szCs w:val="24"/>
          <w:lang w:val="fr-FR"/>
        </w:rPr>
        <w:t>multi-parties prenantes analogue aux</w:t>
      </w:r>
      <w:r>
        <w:rPr>
          <w:szCs w:val="24"/>
          <w:lang w:val="fr-FR"/>
        </w:rPr>
        <w:t xml:space="preserve"> </w:t>
      </w:r>
      <w:r w:rsidRPr="000441F7">
        <w:rPr>
          <w:szCs w:val="24"/>
          <w:lang w:val="fr-FR"/>
        </w:rPr>
        <w:t>réunions des commissions d</w:t>
      </w:r>
      <w:r>
        <w:rPr>
          <w:szCs w:val="24"/>
          <w:lang w:val="fr-FR"/>
        </w:rPr>
        <w:t>'</w:t>
      </w:r>
      <w:r w:rsidRPr="000441F7">
        <w:rPr>
          <w:szCs w:val="24"/>
          <w:lang w:val="fr-FR"/>
        </w:rPr>
        <w:t>études de l</w:t>
      </w:r>
      <w:r>
        <w:rPr>
          <w:szCs w:val="24"/>
          <w:lang w:val="fr-FR"/>
        </w:rPr>
        <w:t>'</w:t>
      </w:r>
      <w:r w:rsidR="001331EC">
        <w:rPr>
          <w:szCs w:val="24"/>
          <w:lang w:val="fr-FR"/>
        </w:rPr>
        <w:t>UIT</w:t>
      </w:r>
      <w:r w:rsidR="001331EC">
        <w:rPr>
          <w:szCs w:val="24"/>
          <w:lang w:val="fr-FR"/>
        </w:rPr>
        <w:noBreakHyphen/>
      </w:r>
      <w:r w:rsidRPr="000441F7">
        <w:rPr>
          <w:szCs w:val="24"/>
          <w:lang w:val="fr-FR"/>
        </w:rPr>
        <w:t>D qui se tiennent à Genève</w:t>
      </w:r>
      <w:bookmarkEnd w:id="34"/>
      <w:r w:rsidR="001331EC">
        <w:rPr>
          <w:szCs w:val="24"/>
          <w:lang w:val="fr-FR"/>
        </w:rPr>
        <w:t>.</w:t>
      </w:r>
      <w:r>
        <w:rPr>
          <w:szCs w:val="24"/>
          <w:lang w:val="fr-FR"/>
        </w:rPr>
        <w:t xml:space="preserve"> </w:t>
      </w:r>
    </w:p>
    <w:p w:rsidR="00442223" w:rsidRPr="000441F7" w:rsidRDefault="008F13A2" w:rsidP="00ED7303">
      <w:pPr>
        <w:tabs>
          <w:tab w:val="left" w:pos="567"/>
        </w:tabs>
        <w:rPr>
          <w:szCs w:val="24"/>
          <w:lang w:val="fr-FR"/>
        </w:rPr>
      </w:pPr>
      <w:r>
        <w:rPr>
          <w:szCs w:val="24"/>
          <w:lang w:val="fr-FR"/>
        </w:rPr>
        <w:t>4.4</w:t>
      </w:r>
      <w:r w:rsidR="00442223" w:rsidRPr="000441F7">
        <w:rPr>
          <w:szCs w:val="24"/>
          <w:lang w:val="fr-FR"/>
        </w:rPr>
        <w:tab/>
      </w:r>
      <w:bookmarkStart w:id="35" w:name="lt_pId064"/>
      <w:r w:rsidR="00442223" w:rsidRPr="008B2E31">
        <w:rPr>
          <w:b/>
          <w:bCs/>
          <w:szCs w:val="24"/>
          <w:lang w:val="fr-FR"/>
        </w:rPr>
        <w:t xml:space="preserve">Renforcer la participation du secteur privé aux travaux de </w:t>
      </w:r>
      <w:r w:rsidR="00442223" w:rsidRPr="000441F7">
        <w:rPr>
          <w:b/>
          <w:bCs/>
          <w:szCs w:val="24"/>
          <w:lang w:val="fr-FR"/>
        </w:rPr>
        <w:t>l</w:t>
      </w:r>
      <w:r w:rsidR="00442223">
        <w:rPr>
          <w:b/>
          <w:bCs/>
          <w:szCs w:val="24"/>
          <w:lang w:val="fr-FR"/>
        </w:rPr>
        <w:t>'</w:t>
      </w:r>
      <w:r w:rsidR="00442223" w:rsidRPr="000441F7">
        <w:rPr>
          <w:b/>
          <w:bCs/>
          <w:szCs w:val="24"/>
          <w:lang w:val="fr-FR"/>
        </w:rPr>
        <w:t>UIT -D</w:t>
      </w:r>
      <w:r w:rsidR="00442223" w:rsidRPr="000441F7">
        <w:rPr>
          <w:szCs w:val="24"/>
          <w:lang w:val="fr-FR"/>
        </w:rPr>
        <w:t>:</w:t>
      </w:r>
      <w:bookmarkEnd w:id="35"/>
      <w:r w:rsidR="00442223" w:rsidRPr="000441F7">
        <w:rPr>
          <w:szCs w:val="24"/>
          <w:lang w:val="fr-FR"/>
        </w:rPr>
        <w:t xml:space="preserve"> </w:t>
      </w:r>
      <w:bookmarkStart w:id="36" w:name="lt_pId065"/>
      <w:r w:rsidR="00442223" w:rsidRPr="000441F7">
        <w:rPr>
          <w:szCs w:val="24"/>
          <w:lang w:val="fr-FR"/>
        </w:rPr>
        <w:t>Les 6ème</w:t>
      </w:r>
      <w:r w:rsidR="00442223">
        <w:rPr>
          <w:szCs w:val="24"/>
          <w:lang w:val="fr-FR"/>
        </w:rPr>
        <w:t xml:space="preserve"> </w:t>
      </w:r>
      <w:r w:rsidR="00442223" w:rsidRPr="000441F7">
        <w:rPr>
          <w:szCs w:val="24"/>
          <w:lang w:val="fr-FR"/>
        </w:rPr>
        <w:t>et 7ème</w:t>
      </w:r>
      <w:r w:rsidR="00442223">
        <w:rPr>
          <w:szCs w:val="24"/>
          <w:lang w:val="fr-FR"/>
        </w:rPr>
        <w:t xml:space="preserve"> </w:t>
      </w:r>
      <w:r w:rsidR="00AC4FE3" w:rsidRPr="000441F7">
        <w:rPr>
          <w:szCs w:val="24"/>
          <w:lang w:val="fr-FR"/>
        </w:rPr>
        <w:t>éditions</w:t>
      </w:r>
      <w:r w:rsidR="00442223" w:rsidRPr="000441F7">
        <w:rPr>
          <w:rFonts w:cs="Arial"/>
          <w:lang w:val="fr-FR"/>
        </w:rPr>
        <w:t xml:space="preserve"> des réunions des directeurs de la réglementation (CCRO) dans le </w:t>
      </w:r>
      <w:r w:rsidR="00442223">
        <w:rPr>
          <w:rFonts w:cs="Arial"/>
          <w:lang w:val="fr-FR"/>
        </w:rPr>
        <w:t>secteur</w:t>
      </w:r>
      <w:r w:rsidR="00442223" w:rsidRPr="000441F7">
        <w:rPr>
          <w:rFonts w:cs="Arial"/>
          <w:lang w:val="fr-FR"/>
        </w:rPr>
        <w:t xml:space="preserve"> privé</w:t>
      </w:r>
      <w:r w:rsidR="00442223" w:rsidRPr="000441F7">
        <w:rPr>
          <w:szCs w:val="24"/>
          <w:lang w:val="fr-FR"/>
        </w:rPr>
        <w:t xml:space="preserve"> ont eu lieu en</w:t>
      </w:r>
      <w:r w:rsidR="00442223">
        <w:rPr>
          <w:szCs w:val="24"/>
          <w:lang w:val="fr-FR"/>
        </w:rPr>
        <w:t xml:space="preserve"> </w:t>
      </w:r>
      <w:r w:rsidR="00442223" w:rsidRPr="000441F7">
        <w:rPr>
          <w:szCs w:val="24"/>
          <w:lang w:val="fr-FR"/>
        </w:rPr>
        <w:t>2016 et ont rassemblé</w:t>
      </w:r>
      <w:r w:rsidR="00442223">
        <w:rPr>
          <w:szCs w:val="24"/>
          <w:lang w:val="fr-FR"/>
        </w:rPr>
        <w:t xml:space="preserve"> </w:t>
      </w:r>
      <w:r w:rsidR="00442223" w:rsidRPr="000441F7">
        <w:rPr>
          <w:rFonts w:cs="Arial"/>
          <w:lang w:val="fr-FR"/>
        </w:rPr>
        <w:t xml:space="preserve">de hauts dirigeants du </w:t>
      </w:r>
      <w:r w:rsidR="00442223">
        <w:rPr>
          <w:rFonts w:cs="Arial"/>
          <w:lang w:val="fr-FR"/>
        </w:rPr>
        <w:t>secteur</w:t>
      </w:r>
      <w:r w:rsidR="00442223" w:rsidRPr="000441F7">
        <w:rPr>
          <w:rFonts w:cs="Arial"/>
          <w:lang w:val="fr-FR"/>
        </w:rPr>
        <w:t xml:space="preserve"> pour partager leur expérience et échanger leurs idées sur la façon de renforcer la participation du </w:t>
      </w:r>
      <w:r w:rsidR="00442223">
        <w:rPr>
          <w:rFonts w:cs="Arial"/>
          <w:lang w:val="fr-FR"/>
        </w:rPr>
        <w:t>secteur</w:t>
      </w:r>
      <w:r w:rsidR="00442223" w:rsidRPr="000441F7">
        <w:rPr>
          <w:rFonts w:cs="Arial"/>
          <w:lang w:val="fr-FR"/>
        </w:rPr>
        <w:t xml:space="preserve"> privé et sa mobilisation au service d</w:t>
      </w:r>
      <w:r w:rsidR="00442223">
        <w:rPr>
          <w:rFonts w:cs="Arial"/>
          <w:lang w:val="fr-FR"/>
        </w:rPr>
        <w:t>'</w:t>
      </w:r>
      <w:r w:rsidR="00442223" w:rsidRPr="000441F7">
        <w:rPr>
          <w:rFonts w:cs="Arial"/>
          <w:lang w:val="fr-FR"/>
        </w:rPr>
        <w:t>initiatives et de projets à l</w:t>
      </w:r>
      <w:r w:rsidR="00442223">
        <w:rPr>
          <w:rFonts w:cs="Arial"/>
          <w:lang w:val="fr-FR"/>
        </w:rPr>
        <w:t>'</w:t>
      </w:r>
      <w:r w:rsidR="00442223" w:rsidRPr="000441F7">
        <w:rPr>
          <w:rFonts w:cs="Arial"/>
          <w:lang w:val="fr-FR"/>
        </w:rPr>
        <w:t>échelle mondiale, régionale et nationale, et pour identifier des mécanismes qui rendent l</w:t>
      </w:r>
      <w:r w:rsidR="00442223">
        <w:rPr>
          <w:rFonts w:cs="Arial"/>
          <w:lang w:val="fr-FR"/>
        </w:rPr>
        <w:t>'</w:t>
      </w:r>
      <w:r w:rsidR="00442223" w:rsidRPr="000441F7">
        <w:rPr>
          <w:rFonts w:cs="Arial"/>
          <w:lang w:val="fr-FR"/>
        </w:rPr>
        <w:t>environnement plus propice au</w:t>
      </w:r>
      <w:r w:rsidR="00442223">
        <w:rPr>
          <w:rFonts w:cs="Arial"/>
          <w:lang w:val="fr-FR"/>
        </w:rPr>
        <w:t xml:space="preserve"> </w:t>
      </w:r>
      <w:r w:rsidR="00442223" w:rsidRPr="000441F7">
        <w:rPr>
          <w:rFonts w:cs="Arial"/>
          <w:lang w:val="fr-FR"/>
        </w:rPr>
        <w:t xml:space="preserve">développement futur du </w:t>
      </w:r>
      <w:r w:rsidR="00442223">
        <w:rPr>
          <w:rFonts w:cs="Arial"/>
          <w:lang w:val="fr-FR"/>
        </w:rPr>
        <w:t>secteur</w:t>
      </w:r>
      <w:r w:rsidR="00442223" w:rsidRPr="000441F7">
        <w:rPr>
          <w:rFonts w:cs="Arial"/>
          <w:lang w:val="fr-FR"/>
        </w:rPr>
        <w:t>.</w:t>
      </w:r>
      <w:r w:rsidR="00442223">
        <w:rPr>
          <w:szCs w:val="24"/>
          <w:lang w:val="fr-FR"/>
        </w:rPr>
        <w:t xml:space="preserve"> </w:t>
      </w:r>
      <w:r w:rsidR="00DB6FB0">
        <w:rPr>
          <w:szCs w:val="24"/>
          <w:lang w:val="fr-FR"/>
        </w:rPr>
        <w:t>En </w:t>
      </w:r>
      <w:r w:rsidR="00442223" w:rsidRPr="000441F7">
        <w:rPr>
          <w:szCs w:val="24"/>
          <w:lang w:val="fr-FR"/>
        </w:rPr>
        <w:t>particulier, une proposition relative à l</w:t>
      </w:r>
      <w:r w:rsidR="00442223">
        <w:rPr>
          <w:szCs w:val="24"/>
          <w:lang w:val="fr-FR"/>
        </w:rPr>
        <w:t>'</w:t>
      </w:r>
      <w:r w:rsidR="00442223" w:rsidRPr="000441F7">
        <w:rPr>
          <w:szCs w:val="24"/>
          <w:lang w:val="fr-FR"/>
        </w:rPr>
        <w:t>accès financier</w:t>
      </w:r>
      <w:r w:rsidR="00442223">
        <w:rPr>
          <w:szCs w:val="24"/>
          <w:lang w:val="fr-FR"/>
        </w:rPr>
        <w:t xml:space="preserve"> </w:t>
      </w:r>
      <w:r w:rsidR="00AC4FE3">
        <w:rPr>
          <w:szCs w:val="24"/>
          <w:lang w:val="fr-FR"/>
        </w:rPr>
        <w:t>universel 2020 (UFA)</w:t>
      </w:r>
      <w:r w:rsidR="00442223" w:rsidRPr="000441F7">
        <w:rPr>
          <w:szCs w:val="24"/>
          <w:lang w:val="fr-FR"/>
        </w:rPr>
        <w:t>,</w:t>
      </w:r>
      <w:r w:rsidR="00442223">
        <w:rPr>
          <w:szCs w:val="24"/>
          <w:lang w:val="fr-FR"/>
        </w:rPr>
        <w:t xml:space="preserve"> </w:t>
      </w:r>
      <w:r w:rsidR="00AC4FE3" w:rsidRPr="000441F7">
        <w:rPr>
          <w:szCs w:val="24"/>
          <w:lang w:val="fr-FR"/>
        </w:rPr>
        <w:t>présentée</w:t>
      </w:r>
      <w:r w:rsidR="00442223" w:rsidRPr="000441F7">
        <w:rPr>
          <w:szCs w:val="24"/>
          <w:lang w:val="fr-FR"/>
        </w:rPr>
        <w:t xml:space="preserve"> dans le cadre de la </w:t>
      </w:r>
      <w:r w:rsidR="00442223" w:rsidRPr="000441F7">
        <w:rPr>
          <w:rFonts w:cs="Arial"/>
          <w:lang w:val="fr-FR"/>
        </w:rPr>
        <w:t>de la réunion des directeurs de la réglementation</w:t>
      </w:r>
      <w:r w:rsidR="00442223" w:rsidRPr="000441F7">
        <w:rPr>
          <w:szCs w:val="24"/>
          <w:lang w:val="fr-FR"/>
        </w:rPr>
        <w:t xml:space="preserve"> (CRO), a été appuyée par les participants,</w:t>
      </w:r>
      <w:r w:rsidR="00442223">
        <w:rPr>
          <w:szCs w:val="24"/>
          <w:lang w:val="fr-FR"/>
        </w:rPr>
        <w:t xml:space="preserve"> </w:t>
      </w:r>
      <w:r w:rsidR="00442223" w:rsidRPr="000441F7">
        <w:rPr>
          <w:szCs w:val="24"/>
          <w:lang w:val="fr-FR"/>
        </w:rPr>
        <w:t xml:space="preserve">qui ont </w:t>
      </w:r>
      <w:r w:rsidR="00AC4FE3" w:rsidRPr="000441F7">
        <w:rPr>
          <w:szCs w:val="24"/>
          <w:lang w:val="fr-FR"/>
        </w:rPr>
        <w:t>décidé</w:t>
      </w:r>
      <w:r w:rsidR="00442223" w:rsidRPr="000441F7">
        <w:rPr>
          <w:szCs w:val="24"/>
          <w:lang w:val="fr-FR"/>
        </w:rPr>
        <w:t xml:space="preserve"> de créer un groupe de travail CRO (GT CRO) sur l</w:t>
      </w:r>
      <w:r w:rsidR="00442223">
        <w:rPr>
          <w:szCs w:val="24"/>
          <w:lang w:val="fr-FR"/>
        </w:rPr>
        <w:t>'</w:t>
      </w:r>
      <w:r w:rsidR="00442223" w:rsidRPr="000441F7">
        <w:rPr>
          <w:szCs w:val="24"/>
          <w:lang w:val="fr-FR"/>
        </w:rPr>
        <w:t>inclusion financière numérique</w:t>
      </w:r>
      <w:bookmarkEnd w:id="36"/>
      <w:r w:rsidR="00442223">
        <w:rPr>
          <w:szCs w:val="24"/>
          <w:lang w:val="fr-FR"/>
        </w:rPr>
        <w:t xml:space="preserve"> </w:t>
      </w:r>
      <w:bookmarkStart w:id="37" w:name="lt_pId066"/>
      <w:r w:rsidR="00442223" w:rsidRPr="000441F7">
        <w:rPr>
          <w:szCs w:val="24"/>
          <w:lang w:val="fr-FR"/>
        </w:rPr>
        <w:t>(DFI).</w:t>
      </w:r>
      <w:bookmarkEnd w:id="37"/>
    </w:p>
    <w:p w:rsidR="008F13A2" w:rsidRDefault="008F13A2" w:rsidP="00ED7303">
      <w:pPr>
        <w:tabs>
          <w:tab w:val="left" w:pos="567"/>
        </w:tabs>
        <w:rPr>
          <w:szCs w:val="24"/>
          <w:lang w:val="fr-FR"/>
        </w:rPr>
      </w:pPr>
      <w:r>
        <w:rPr>
          <w:szCs w:val="24"/>
          <w:lang w:val="fr-FR"/>
        </w:rPr>
        <w:br w:type="page"/>
      </w:r>
    </w:p>
    <w:p w:rsidR="00442223" w:rsidRPr="000441F7" w:rsidRDefault="008F13A2" w:rsidP="00ED7303">
      <w:pPr>
        <w:tabs>
          <w:tab w:val="left" w:pos="567"/>
        </w:tabs>
        <w:rPr>
          <w:szCs w:val="24"/>
          <w:lang w:val="fr-FR"/>
        </w:rPr>
      </w:pPr>
      <w:r>
        <w:rPr>
          <w:szCs w:val="24"/>
          <w:lang w:val="fr-FR"/>
        </w:rPr>
        <w:lastRenderedPageBreak/>
        <w:t>4.5</w:t>
      </w:r>
      <w:r w:rsidR="00442223" w:rsidRPr="000441F7">
        <w:rPr>
          <w:szCs w:val="24"/>
          <w:lang w:val="fr-FR"/>
        </w:rPr>
        <w:tab/>
      </w:r>
      <w:bookmarkStart w:id="38" w:name="lt_pId068"/>
      <w:r>
        <w:rPr>
          <w:b/>
          <w:bCs/>
          <w:szCs w:val="24"/>
          <w:lang w:val="fr-FR"/>
        </w:rPr>
        <w:t>Plate-</w:t>
      </w:r>
      <w:r w:rsidR="00442223" w:rsidRPr="008B2E31">
        <w:rPr>
          <w:b/>
          <w:bCs/>
          <w:szCs w:val="24"/>
          <w:lang w:val="fr-FR"/>
        </w:rPr>
        <w:t xml:space="preserve">forme de mobilisation et de partenariat intersectorielle </w:t>
      </w:r>
      <w:r w:rsidR="00442223" w:rsidRPr="008B2E31">
        <w:rPr>
          <w:b/>
          <w:bCs/>
          <w:lang w:val="fr-FR"/>
        </w:rPr>
        <w:t>dans un écosystème</w:t>
      </w:r>
      <w:r w:rsidR="00442223" w:rsidRPr="000441F7">
        <w:rPr>
          <w:b/>
          <w:bCs/>
          <w:lang w:val="fr-FR"/>
        </w:rPr>
        <w:t xml:space="preserve"> des TIC post-convergence</w:t>
      </w:r>
      <w:r w:rsidR="00442223" w:rsidRPr="000441F7">
        <w:rPr>
          <w:lang w:val="fr-FR"/>
        </w:rPr>
        <w:t>:</w:t>
      </w:r>
      <w:bookmarkEnd w:id="38"/>
      <w:r w:rsidR="00442223" w:rsidRPr="000441F7">
        <w:rPr>
          <w:szCs w:val="24"/>
          <w:lang w:val="fr-FR"/>
        </w:rPr>
        <w:t xml:space="preserve"> </w:t>
      </w:r>
      <w:bookmarkStart w:id="39" w:name="lt_pId069"/>
      <w:r w:rsidR="00AC4FE3">
        <w:rPr>
          <w:szCs w:val="24"/>
          <w:lang w:val="fr-FR"/>
        </w:rPr>
        <w:t>Le BDT a continué</w:t>
      </w:r>
      <w:r w:rsidR="00442223" w:rsidRPr="000441F7">
        <w:rPr>
          <w:szCs w:val="24"/>
          <w:lang w:val="fr-FR"/>
        </w:rPr>
        <w:t xml:space="preserve"> de mieux faire connaître les avantages que présente la qualité de membre de </w:t>
      </w:r>
      <w:r w:rsidR="00442223">
        <w:rPr>
          <w:szCs w:val="24"/>
          <w:lang w:val="fr-FR"/>
        </w:rPr>
        <w:t>Secteur</w:t>
      </w:r>
      <w:r w:rsidR="00442223" w:rsidRPr="000441F7">
        <w:rPr>
          <w:szCs w:val="24"/>
          <w:lang w:val="fr-FR"/>
        </w:rPr>
        <w:t xml:space="preserve"> de l</w:t>
      </w:r>
      <w:r w:rsidR="00442223">
        <w:rPr>
          <w:szCs w:val="24"/>
          <w:lang w:val="fr-FR"/>
        </w:rPr>
        <w:t>'</w:t>
      </w:r>
      <w:r w:rsidR="00AC4FE3">
        <w:rPr>
          <w:szCs w:val="24"/>
          <w:lang w:val="fr-FR"/>
        </w:rPr>
        <w:t>UIT</w:t>
      </w:r>
      <w:r w:rsidR="00AC4FE3">
        <w:rPr>
          <w:szCs w:val="24"/>
          <w:lang w:val="fr-FR"/>
        </w:rPr>
        <w:noBreakHyphen/>
      </w:r>
      <w:r w:rsidR="00442223" w:rsidRPr="000441F7">
        <w:rPr>
          <w:szCs w:val="24"/>
          <w:lang w:val="fr-FR"/>
        </w:rPr>
        <w:t>D</w:t>
      </w:r>
      <w:r w:rsidR="00442223">
        <w:rPr>
          <w:szCs w:val="24"/>
          <w:lang w:val="fr-FR"/>
        </w:rPr>
        <w:t xml:space="preserve"> </w:t>
      </w:r>
      <w:r w:rsidR="00442223" w:rsidRPr="000441F7">
        <w:rPr>
          <w:szCs w:val="24"/>
          <w:lang w:val="fr-FR"/>
        </w:rPr>
        <w:t>dans le cadre de ses diverses manifestations</w:t>
      </w:r>
      <w:r w:rsidR="00442223">
        <w:rPr>
          <w:szCs w:val="24"/>
          <w:lang w:val="fr-FR"/>
        </w:rPr>
        <w:t xml:space="preserve"> </w:t>
      </w:r>
      <w:r w:rsidR="00AC4FE3">
        <w:rPr>
          <w:szCs w:val="24"/>
          <w:lang w:val="fr-FR"/>
        </w:rPr>
        <w:t>UIT</w:t>
      </w:r>
      <w:r w:rsidR="00AC4FE3">
        <w:rPr>
          <w:szCs w:val="24"/>
          <w:lang w:val="fr-FR"/>
        </w:rPr>
        <w:noBreakHyphen/>
      </w:r>
      <w:r w:rsidR="00442223" w:rsidRPr="000441F7">
        <w:rPr>
          <w:szCs w:val="24"/>
          <w:lang w:val="fr-FR"/>
        </w:rPr>
        <w:t>D et</w:t>
      </w:r>
      <w:r w:rsidR="00442223">
        <w:rPr>
          <w:szCs w:val="24"/>
          <w:lang w:val="fr-FR"/>
        </w:rPr>
        <w:t xml:space="preserve"> </w:t>
      </w:r>
      <w:r w:rsidR="00AC4FE3">
        <w:rPr>
          <w:szCs w:val="24"/>
          <w:lang w:val="fr-FR"/>
        </w:rPr>
        <w:t>non-UIT</w:t>
      </w:r>
      <w:r w:rsidR="00AC4FE3">
        <w:rPr>
          <w:szCs w:val="24"/>
          <w:lang w:val="fr-FR"/>
        </w:rPr>
        <w:noBreakHyphen/>
      </w:r>
      <w:r w:rsidR="00442223" w:rsidRPr="000441F7">
        <w:rPr>
          <w:szCs w:val="24"/>
          <w:lang w:val="fr-FR"/>
        </w:rPr>
        <w:t>D.</w:t>
      </w:r>
      <w:bookmarkEnd w:id="39"/>
      <w:r w:rsidR="00442223" w:rsidRPr="000441F7">
        <w:rPr>
          <w:szCs w:val="24"/>
          <w:lang w:val="fr-FR"/>
        </w:rPr>
        <w:t xml:space="preserve"> </w:t>
      </w:r>
      <w:bookmarkStart w:id="40" w:name="lt_pId070"/>
      <w:r w:rsidR="00442223" w:rsidRPr="000441F7">
        <w:rPr>
          <w:lang w:val="fr-FR"/>
        </w:rPr>
        <w:t>La diversité croissante des Membres de Secteur de l</w:t>
      </w:r>
      <w:r w:rsidR="00442223">
        <w:rPr>
          <w:lang w:val="fr-FR"/>
        </w:rPr>
        <w:t>'</w:t>
      </w:r>
      <w:r w:rsidR="00442223" w:rsidRPr="000441F7">
        <w:rPr>
          <w:lang w:val="fr-FR"/>
        </w:rPr>
        <w:t xml:space="preserve">UIT-D est un facteur favorable aux débats et à la collaboration avec des acteurs non traditionnels du </w:t>
      </w:r>
      <w:r w:rsidR="00442223">
        <w:rPr>
          <w:lang w:val="fr-FR"/>
        </w:rPr>
        <w:t>secteur</w:t>
      </w:r>
      <w:r w:rsidR="00442223" w:rsidRPr="000441F7">
        <w:rPr>
          <w:lang w:val="fr-FR"/>
        </w:rPr>
        <w:t xml:space="preserve"> des TIC (par exemple, la Gates Foundation, MasterCard, Walt Disney, etc.)</w:t>
      </w:r>
      <w:bookmarkEnd w:id="40"/>
      <w:r w:rsidR="00AC4FE3">
        <w:rPr>
          <w:lang w:val="fr-FR"/>
        </w:rPr>
        <w:t>.</w:t>
      </w:r>
      <w:r w:rsidR="00442223">
        <w:rPr>
          <w:lang w:val="fr-FR"/>
        </w:rPr>
        <w:t xml:space="preserve"> </w:t>
      </w:r>
      <w:r w:rsidR="00AC4FE3">
        <w:t>Dans cette optique</w:t>
      </w:r>
      <w:r w:rsidR="00442223" w:rsidRPr="00AC4FE3">
        <w:t xml:space="preserve">, en septembre 2016, le BDT a organisé </w:t>
      </w:r>
      <w:bookmarkStart w:id="41" w:name="lt_pId071"/>
      <w:r w:rsidR="00442223" w:rsidRPr="00AC4FE3">
        <w:t xml:space="preserve">un </w:t>
      </w:r>
      <w:hyperlink r:id="rId14" w:history="1">
        <w:r w:rsidR="00442223" w:rsidRPr="00612869">
          <w:rPr>
            <w:rStyle w:val="Hyperlink"/>
          </w:rPr>
          <w:t>Dialogue entre part</w:t>
        </w:r>
        <w:r w:rsidR="00442223" w:rsidRPr="00612869">
          <w:rPr>
            <w:rStyle w:val="Hyperlink"/>
          </w:rPr>
          <w:t>e</w:t>
        </w:r>
        <w:r w:rsidR="00442223" w:rsidRPr="00612869">
          <w:rPr>
            <w:rStyle w:val="Hyperlink"/>
          </w:rPr>
          <w:t>nai</w:t>
        </w:r>
        <w:r w:rsidR="00442223" w:rsidRPr="00612869">
          <w:rPr>
            <w:rStyle w:val="Hyperlink"/>
          </w:rPr>
          <w:t>r</w:t>
        </w:r>
        <w:r w:rsidR="00442223" w:rsidRPr="00612869">
          <w:rPr>
            <w:rStyle w:val="Hyperlink"/>
          </w:rPr>
          <w:t>es sur "les TIC au servic</w:t>
        </w:r>
        <w:r w:rsidRPr="00612869">
          <w:rPr>
            <w:rStyle w:val="Hyperlink"/>
          </w:rPr>
          <w:t>e des ODD"</w:t>
        </w:r>
      </w:hyperlink>
      <w:r>
        <w:t>, qui a réuni plus de </w:t>
      </w:r>
      <w:r w:rsidR="00442223" w:rsidRPr="00AC4FE3">
        <w:t>70</w:t>
      </w:r>
      <w:r w:rsidR="00AC4FE3">
        <w:t> </w:t>
      </w:r>
      <w:r w:rsidR="00442223" w:rsidRPr="00AC4FE3">
        <w:t>participants.</w:t>
      </w:r>
      <w:bookmarkEnd w:id="41"/>
      <w:r w:rsidR="00442223" w:rsidRPr="00AC4FE3">
        <w:t xml:space="preserve"> </w:t>
      </w:r>
      <w:bookmarkStart w:id="42" w:name="lt_pId072"/>
      <w:r w:rsidR="00442223" w:rsidRPr="00AC4FE3">
        <w:t>Ce Dialogue visait à offrir une plate-forme pour les Membres de l'</w:t>
      </w:r>
      <w:r w:rsidR="00AC4FE3">
        <w:t>UIT</w:t>
      </w:r>
      <w:r w:rsidR="00AC4FE3">
        <w:noBreakHyphen/>
      </w:r>
      <w:r w:rsidR="00442223" w:rsidRPr="00AC4FE3">
        <w:t xml:space="preserve">D et les partenaires du Secteur de l'UIT-D, y compris les entités des secteurs public et privé, les établissements universitaires et d'autres parties prenantes, en vue de renforcer leur sensibilisation et leur participation aux activités du BDT, en partageant des services et des produits existants, ainsi que des possibilités de partenariat intersectorielles au service de la </w:t>
      </w:r>
      <w:r w:rsidR="00AC4FE3" w:rsidRPr="00AC4FE3">
        <w:t>réalisation</w:t>
      </w:r>
      <w:r w:rsidR="00442223" w:rsidRPr="00AC4FE3">
        <w:t xml:space="preserve"> des ODD</w:t>
      </w:r>
      <w:r w:rsidR="00AC4FE3">
        <w:t>.</w:t>
      </w:r>
    </w:p>
    <w:p w:rsidR="00442223" w:rsidRPr="008B6FAB" w:rsidRDefault="008B6FAB" w:rsidP="008B6FAB">
      <w:pPr>
        <w:pStyle w:val="Heading1"/>
        <w:rPr>
          <w:rFonts w:eastAsia="SimHei"/>
          <w:sz w:val="24"/>
          <w:szCs w:val="18"/>
          <w:lang w:val="fr-FR"/>
        </w:rPr>
      </w:pPr>
      <w:bookmarkStart w:id="43" w:name="lt_pId074"/>
      <w:bookmarkEnd w:id="42"/>
      <w:r>
        <w:rPr>
          <w:rFonts w:eastAsia="SimHei"/>
          <w:sz w:val="24"/>
          <w:szCs w:val="18"/>
          <w:lang w:val="fr-FR"/>
        </w:rPr>
        <w:t>5</w:t>
      </w:r>
      <w:r>
        <w:rPr>
          <w:rFonts w:eastAsia="SimHei"/>
          <w:sz w:val="24"/>
          <w:szCs w:val="18"/>
          <w:lang w:val="fr-FR"/>
        </w:rPr>
        <w:tab/>
      </w:r>
      <w:r w:rsidR="00442223" w:rsidRPr="008B6FAB">
        <w:rPr>
          <w:rFonts w:eastAsia="SimHei"/>
          <w:sz w:val="24"/>
          <w:szCs w:val="18"/>
          <w:lang w:val="fr-FR"/>
        </w:rPr>
        <w:t xml:space="preserve">Perspectives d'avenir </w:t>
      </w:r>
    </w:p>
    <w:p w:rsidR="00442223" w:rsidRPr="000441F7" w:rsidRDefault="00442223" w:rsidP="00442223">
      <w:pPr>
        <w:rPr>
          <w:rFonts w:ascii="Calibri" w:hAnsi="Calibri"/>
          <w:color w:val="000000" w:themeColor="text1"/>
          <w:szCs w:val="24"/>
          <w:lang w:val="fr-FR"/>
        </w:rPr>
      </w:pPr>
      <w:r w:rsidRPr="000441F7">
        <w:rPr>
          <w:szCs w:val="24"/>
          <w:lang w:val="fr-FR"/>
        </w:rPr>
        <w:t>Le BDT continuera de met</w:t>
      </w:r>
      <w:r>
        <w:rPr>
          <w:szCs w:val="24"/>
          <w:lang w:val="fr-FR"/>
        </w:rPr>
        <w:t>t</w:t>
      </w:r>
      <w:r w:rsidRPr="000441F7">
        <w:rPr>
          <w:szCs w:val="24"/>
          <w:lang w:val="fr-FR"/>
        </w:rPr>
        <w:t>re en oeuvre des programmes, des projets, des initiatives et des activités</w:t>
      </w:r>
      <w:r>
        <w:rPr>
          <w:szCs w:val="24"/>
          <w:lang w:val="fr-FR"/>
        </w:rPr>
        <w:t xml:space="preserve"> </w:t>
      </w:r>
      <w:r w:rsidRPr="000441F7">
        <w:rPr>
          <w:szCs w:val="24"/>
          <w:lang w:val="fr-FR"/>
        </w:rPr>
        <w:t>reposant sur le</w:t>
      </w:r>
      <w:r>
        <w:rPr>
          <w:szCs w:val="24"/>
          <w:lang w:val="fr-FR"/>
        </w:rPr>
        <w:t>s contributions des membres, dans</w:t>
      </w:r>
      <w:r w:rsidRPr="000441F7">
        <w:rPr>
          <w:szCs w:val="24"/>
          <w:lang w:val="fr-FR"/>
        </w:rPr>
        <w:t xml:space="preserve"> ses domaines d</w:t>
      </w:r>
      <w:r>
        <w:rPr>
          <w:szCs w:val="24"/>
          <w:lang w:val="fr-FR"/>
        </w:rPr>
        <w:t>'</w:t>
      </w:r>
      <w:r w:rsidRPr="000441F7">
        <w:rPr>
          <w:szCs w:val="24"/>
          <w:lang w:val="fr-FR"/>
        </w:rPr>
        <w:t>activité, et de renforcer les services, les produits et les outils de communication à l</w:t>
      </w:r>
      <w:r>
        <w:rPr>
          <w:szCs w:val="24"/>
          <w:lang w:val="fr-FR"/>
        </w:rPr>
        <w:t>'</w:t>
      </w:r>
      <w:r w:rsidRPr="000441F7">
        <w:rPr>
          <w:szCs w:val="24"/>
          <w:lang w:val="fr-FR"/>
        </w:rPr>
        <w:t>intention des membres, de façon à favoriser une plus grande mobilisation des membres</w:t>
      </w:r>
      <w:r>
        <w:rPr>
          <w:szCs w:val="24"/>
          <w:lang w:val="fr-FR"/>
        </w:rPr>
        <w:t xml:space="preserve"> </w:t>
      </w:r>
      <w:r w:rsidRPr="000441F7">
        <w:rPr>
          <w:szCs w:val="24"/>
          <w:lang w:val="fr-FR"/>
        </w:rPr>
        <w:t>existants, nouveaux et potentiels</w:t>
      </w:r>
      <w:r w:rsidRPr="000441F7">
        <w:rPr>
          <w:rFonts w:ascii="Calibri" w:hAnsi="Calibri"/>
          <w:color w:val="000000" w:themeColor="text1"/>
          <w:szCs w:val="24"/>
          <w:lang w:val="fr-FR"/>
        </w:rPr>
        <w:t>.</w:t>
      </w:r>
      <w:bookmarkEnd w:id="43"/>
      <w:r w:rsidRPr="000441F7">
        <w:rPr>
          <w:rFonts w:ascii="Calibri" w:hAnsi="Calibri"/>
          <w:color w:val="000000" w:themeColor="text1"/>
          <w:szCs w:val="24"/>
          <w:lang w:val="fr-FR"/>
        </w:rPr>
        <w:t xml:space="preserve"> </w:t>
      </w:r>
    </w:p>
    <w:p w:rsidR="00442223" w:rsidRDefault="00442223" w:rsidP="008B6FAB">
      <w:pPr>
        <w:rPr>
          <w:rFonts w:cs="Arial"/>
          <w:lang w:val="fr-FR"/>
        </w:rPr>
      </w:pPr>
      <w:bookmarkStart w:id="44" w:name="lt_pId075"/>
      <w:r w:rsidRPr="000441F7">
        <w:rPr>
          <w:rFonts w:ascii="Calibri" w:hAnsi="Calibri"/>
          <w:color w:val="000000" w:themeColor="text1"/>
          <w:szCs w:val="24"/>
          <w:lang w:val="fr-FR"/>
        </w:rPr>
        <w:t xml:space="preserve">Les mesures reposant sur une approche axée sur les </w:t>
      </w:r>
      <w:r w:rsidR="008B6FAB" w:rsidRPr="000441F7">
        <w:rPr>
          <w:rFonts w:ascii="Calibri" w:hAnsi="Calibri"/>
          <w:color w:val="000000" w:themeColor="text1"/>
          <w:szCs w:val="24"/>
          <w:lang w:val="fr-FR"/>
        </w:rPr>
        <w:t>résultats</w:t>
      </w:r>
      <w:r w:rsidRPr="000441F7">
        <w:rPr>
          <w:rFonts w:ascii="Calibri" w:hAnsi="Calibri"/>
          <w:color w:val="000000" w:themeColor="text1"/>
          <w:szCs w:val="24"/>
          <w:lang w:val="fr-FR"/>
        </w:rPr>
        <w:t xml:space="preserve"> consisteront essentiellement à créer de nouvelles plates-formes de partenariat</w:t>
      </w:r>
      <w:r>
        <w:rPr>
          <w:rFonts w:ascii="Calibri" w:hAnsi="Calibri"/>
          <w:color w:val="000000" w:themeColor="text1"/>
          <w:szCs w:val="24"/>
          <w:lang w:val="fr-FR"/>
        </w:rPr>
        <w:t xml:space="preserve"> </w:t>
      </w:r>
      <w:r w:rsidRPr="000441F7">
        <w:rPr>
          <w:rFonts w:ascii="Calibri" w:hAnsi="Calibri"/>
          <w:color w:val="000000" w:themeColor="text1"/>
          <w:szCs w:val="24"/>
          <w:lang w:val="fr-FR"/>
        </w:rPr>
        <w:t xml:space="preserve">et de partage </w:t>
      </w:r>
      <w:r>
        <w:rPr>
          <w:rFonts w:ascii="Calibri" w:hAnsi="Calibri"/>
          <w:color w:val="000000" w:themeColor="text1"/>
          <w:szCs w:val="24"/>
          <w:lang w:val="fr-FR"/>
        </w:rPr>
        <w:t xml:space="preserve">des connaissances multipartites et à favoriser </w:t>
      </w:r>
      <w:r w:rsidRPr="000441F7">
        <w:rPr>
          <w:rFonts w:ascii="Calibri" w:hAnsi="Calibri"/>
          <w:color w:val="000000" w:themeColor="text1"/>
          <w:szCs w:val="24"/>
          <w:lang w:val="fr-FR"/>
        </w:rPr>
        <w:t xml:space="preserve">la prise en </w:t>
      </w:r>
      <w:r w:rsidR="008B6FAB" w:rsidRPr="000441F7">
        <w:rPr>
          <w:rFonts w:ascii="Calibri" w:hAnsi="Calibri"/>
          <w:color w:val="000000" w:themeColor="text1"/>
          <w:szCs w:val="24"/>
          <w:lang w:val="fr-FR"/>
        </w:rPr>
        <w:t>considération</w:t>
      </w:r>
      <w:r w:rsidRPr="000441F7">
        <w:rPr>
          <w:rFonts w:ascii="Calibri" w:hAnsi="Calibri"/>
          <w:color w:val="000000" w:themeColor="text1"/>
          <w:szCs w:val="24"/>
          <w:lang w:val="fr-FR"/>
        </w:rPr>
        <w:t xml:space="preserve"> des membres de longue date, l</w:t>
      </w:r>
      <w:r>
        <w:rPr>
          <w:rFonts w:ascii="Calibri" w:hAnsi="Calibri"/>
          <w:color w:val="000000" w:themeColor="text1"/>
          <w:szCs w:val="24"/>
          <w:lang w:val="fr-FR"/>
        </w:rPr>
        <w:t>'</w:t>
      </w:r>
      <w:r w:rsidRPr="000441F7">
        <w:rPr>
          <w:rFonts w:ascii="Calibri" w:hAnsi="Calibri"/>
          <w:color w:val="000000" w:themeColor="text1"/>
          <w:szCs w:val="24"/>
          <w:lang w:val="fr-FR"/>
        </w:rPr>
        <w:t xml:space="preserve">ouverture à de nouveaux membres et la collaboration dans le </w:t>
      </w:r>
      <w:bookmarkStart w:id="45" w:name="_GoBack"/>
      <w:bookmarkEnd w:id="45"/>
      <w:r w:rsidRPr="000441F7">
        <w:rPr>
          <w:rFonts w:ascii="Calibri" w:hAnsi="Calibri"/>
          <w:color w:val="000000" w:themeColor="text1"/>
          <w:szCs w:val="24"/>
          <w:lang w:val="fr-FR"/>
        </w:rPr>
        <w:t>cadre des efforts déployés dans l</w:t>
      </w:r>
      <w:r>
        <w:rPr>
          <w:rFonts w:ascii="Calibri" w:hAnsi="Calibri"/>
          <w:color w:val="000000" w:themeColor="text1"/>
          <w:szCs w:val="24"/>
          <w:lang w:val="fr-FR"/>
        </w:rPr>
        <w:t>'</w:t>
      </w:r>
      <w:r w:rsidRPr="000441F7">
        <w:rPr>
          <w:rFonts w:ascii="Calibri" w:hAnsi="Calibri"/>
          <w:color w:val="000000" w:themeColor="text1"/>
          <w:szCs w:val="24"/>
          <w:lang w:val="fr-FR"/>
        </w:rPr>
        <w:t>ensemble de l</w:t>
      </w:r>
      <w:r>
        <w:rPr>
          <w:rFonts w:ascii="Calibri" w:hAnsi="Calibri"/>
          <w:color w:val="000000" w:themeColor="text1"/>
          <w:szCs w:val="24"/>
          <w:lang w:val="fr-FR"/>
        </w:rPr>
        <w:t>'</w:t>
      </w:r>
      <w:r w:rsidRPr="000441F7">
        <w:rPr>
          <w:rFonts w:ascii="Calibri" w:hAnsi="Calibri"/>
          <w:color w:val="000000" w:themeColor="text1"/>
          <w:szCs w:val="24"/>
          <w:lang w:val="fr-FR"/>
        </w:rPr>
        <w:t>Union</w:t>
      </w:r>
      <w:r>
        <w:rPr>
          <w:rFonts w:ascii="Calibri" w:hAnsi="Calibri"/>
          <w:color w:val="000000" w:themeColor="text1"/>
          <w:szCs w:val="24"/>
          <w:lang w:val="fr-FR"/>
        </w:rPr>
        <w:t xml:space="preserve">, </w:t>
      </w:r>
      <w:r w:rsidRPr="000441F7">
        <w:rPr>
          <w:rFonts w:ascii="Calibri" w:hAnsi="Calibri"/>
          <w:color w:val="000000" w:themeColor="text1"/>
          <w:szCs w:val="24"/>
          <w:lang w:val="fr-FR"/>
        </w:rPr>
        <w:t xml:space="preserve">pour </w:t>
      </w:r>
      <w:r w:rsidRPr="000441F7">
        <w:rPr>
          <w:rFonts w:cs="Arial"/>
          <w:lang w:val="fr-FR"/>
        </w:rPr>
        <w:t>créer et</w:t>
      </w:r>
      <w:r>
        <w:rPr>
          <w:rFonts w:cs="Arial"/>
          <w:lang w:val="fr-FR"/>
        </w:rPr>
        <w:t xml:space="preserve"> </w:t>
      </w:r>
      <w:r w:rsidRPr="000441F7">
        <w:rPr>
          <w:rFonts w:cs="Arial"/>
          <w:lang w:val="fr-FR"/>
        </w:rPr>
        <w:t>mettre en</w:t>
      </w:r>
      <w:r>
        <w:rPr>
          <w:rFonts w:cs="Arial"/>
          <w:lang w:val="fr-FR"/>
        </w:rPr>
        <w:t xml:space="preserve"> </w:t>
      </w:r>
      <w:r w:rsidRPr="000441F7">
        <w:rPr>
          <w:rFonts w:cs="Arial"/>
          <w:lang w:val="fr-FR"/>
        </w:rPr>
        <w:t>place</w:t>
      </w:r>
      <w:r>
        <w:rPr>
          <w:rFonts w:cs="Arial"/>
          <w:lang w:val="fr-FR"/>
        </w:rPr>
        <w:t xml:space="preserve"> </w:t>
      </w:r>
      <w:r w:rsidRPr="000441F7">
        <w:rPr>
          <w:rFonts w:ascii="Calibri" w:hAnsi="Calibri"/>
          <w:color w:val="000000" w:themeColor="text1"/>
          <w:szCs w:val="24"/>
          <w:lang w:val="fr-FR"/>
        </w:rPr>
        <w:t>un espace en ligne réservé</w:t>
      </w:r>
      <w:r>
        <w:rPr>
          <w:rFonts w:ascii="Calibri" w:hAnsi="Calibri"/>
          <w:color w:val="000000" w:themeColor="text1"/>
          <w:szCs w:val="24"/>
          <w:lang w:val="fr-FR"/>
        </w:rPr>
        <w:t xml:space="preserve"> </w:t>
      </w:r>
      <w:r w:rsidRPr="000441F7">
        <w:rPr>
          <w:rFonts w:ascii="Calibri" w:hAnsi="Calibri"/>
          <w:color w:val="000000" w:themeColor="text1"/>
          <w:szCs w:val="24"/>
          <w:lang w:val="fr-FR"/>
        </w:rPr>
        <w:t>aux membres</w:t>
      </w:r>
      <w:bookmarkEnd w:id="44"/>
      <w:r>
        <w:rPr>
          <w:rFonts w:ascii="Calibri" w:hAnsi="Calibri"/>
          <w:color w:val="000000" w:themeColor="text1"/>
          <w:szCs w:val="24"/>
          <w:lang w:val="fr-FR"/>
        </w:rPr>
        <w:t xml:space="preserve"> </w:t>
      </w:r>
      <w:bookmarkStart w:id="46" w:name="lt_pId076"/>
      <w:r w:rsidRPr="000441F7">
        <w:rPr>
          <w:rFonts w:cs="Arial"/>
          <w:lang w:val="fr-FR"/>
        </w:rPr>
        <w:t>à l</w:t>
      </w:r>
      <w:r>
        <w:rPr>
          <w:rFonts w:cs="Arial"/>
          <w:lang w:val="fr-FR"/>
        </w:rPr>
        <w:t>'</w:t>
      </w:r>
      <w:r w:rsidRPr="000441F7">
        <w:rPr>
          <w:rFonts w:cs="Arial"/>
          <w:lang w:val="fr-FR"/>
        </w:rPr>
        <w:t>UIT</w:t>
      </w:r>
      <w:bookmarkEnd w:id="46"/>
      <w:r w:rsidR="008B6FAB">
        <w:rPr>
          <w:rFonts w:cs="Arial"/>
          <w:lang w:val="fr-FR"/>
        </w:rPr>
        <w:t>.</w:t>
      </w:r>
    </w:p>
    <w:p w:rsidR="008B6FAB" w:rsidRDefault="008B6FAB" w:rsidP="008B6FAB">
      <w:pPr>
        <w:rPr>
          <w:rFonts w:cs="Arial"/>
          <w:lang w:val="fr-FR"/>
        </w:rPr>
      </w:pPr>
    </w:p>
    <w:p w:rsidR="008B6FAB" w:rsidRPr="008B6FAB" w:rsidRDefault="008B6FAB" w:rsidP="008F13A2">
      <w:pPr>
        <w:jc w:val="center"/>
        <w:rPr>
          <w:rFonts w:ascii="Calibri" w:hAnsi="Calibri"/>
          <w:bCs/>
          <w:color w:val="000000" w:themeColor="text1"/>
          <w:szCs w:val="24"/>
          <w:lang w:val="fr-FR"/>
        </w:rPr>
      </w:pPr>
      <w:r>
        <w:t>______________</w:t>
      </w:r>
    </w:p>
    <w:sectPr w:rsidR="008B6FAB" w:rsidRPr="008B6FAB" w:rsidSect="00473791">
      <w:headerReference w:type="default" r:id="rId15"/>
      <w:foot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4E7" w:rsidRDefault="009744E7">
      <w:r>
        <w:separator/>
      </w:r>
    </w:p>
  </w:endnote>
  <w:endnote w:type="continuationSeparator" w:id="0">
    <w:p w:rsidR="009744E7" w:rsidRDefault="0097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F13A2" w:rsidRDefault="00612869" w:rsidP="00442223">
    <w:pPr>
      <w:pStyle w:val="Footer"/>
      <w:rPr>
        <w:lang w:val="es-ES_tradnl"/>
      </w:rPr>
    </w:pPr>
    <w:r>
      <w:fldChar w:fldCharType="begin"/>
    </w:r>
    <w:r w:rsidRPr="008F13A2">
      <w:rPr>
        <w:lang w:val="es-ES_tradnl"/>
      </w:rPr>
      <w:instrText xml:space="preserve"> FILENAME \p  \* MERGEFORMAT </w:instrText>
    </w:r>
    <w:r>
      <w:fldChar w:fldCharType="separate"/>
    </w:r>
    <w:r w:rsidR="00442223" w:rsidRPr="008F13A2">
      <w:rPr>
        <w:lang w:val="es-ES_tradnl"/>
      </w:rPr>
      <w:t>P:\FRA\ITU-D\CONF-D\TDAG17\000\028F.docx</w:t>
    </w:r>
    <w:r>
      <w:fldChar w:fldCharType="end"/>
    </w:r>
    <w:r w:rsidR="00442223" w:rsidRPr="008F13A2">
      <w:rPr>
        <w:lang w:val="es-ES_tradnl"/>
      </w:rPr>
      <w:t xml:space="preserve"> (413991)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612869"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4E7" w:rsidRDefault="009744E7">
      <w:r>
        <w:t>____________________</w:t>
      </w:r>
    </w:p>
  </w:footnote>
  <w:footnote w:type="continuationSeparator" w:id="0">
    <w:p w:rsidR="009744E7" w:rsidRDefault="009744E7">
      <w:r>
        <w:continuationSeparator/>
      </w:r>
    </w:p>
  </w:footnote>
  <w:footnote w:id="1">
    <w:p w:rsidR="00442223" w:rsidRPr="000441F7" w:rsidRDefault="00442223" w:rsidP="00442223">
      <w:pPr>
        <w:pStyle w:val="FootnoteText"/>
        <w:spacing w:before="0"/>
        <w:rPr>
          <w:lang w:val="fr-FR"/>
        </w:rPr>
      </w:pPr>
      <w:r>
        <w:rPr>
          <w:rStyle w:val="FootnoteReference"/>
          <w:rFonts w:eastAsia="SimHei"/>
        </w:rPr>
        <w:footnoteRef/>
      </w:r>
      <w:bookmarkStart w:id="9" w:name="lt_pId078"/>
      <w:r w:rsidR="005973F3">
        <w:rPr>
          <w:lang w:val="fr-FR"/>
        </w:rPr>
        <w:tab/>
      </w:r>
      <w:r w:rsidRPr="000441F7">
        <w:rPr>
          <w:sz w:val="18"/>
          <w:szCs w:val="18"/>
          <w:lang w:val="fr-FR"/>
        </w:rPr>
        <w:t xml:space="preserve">Voir le Document </w:t>
      </w:r>
      <w:hyperlink r:id="rId1" w:history="1">
        <w:r w:rsidRPr="000807A6">
          <w:rPr>
            <w:rStyle w:val="Hyperlink"/>
            <w:sz w:val="18"/>
            <w:szCs w:val="18"/>
            <w:lang w:val="fr-FR"/>
          </w:rPr>
          <w:t>CWG-FHR 7/2</w:t>
        </w:r>
        <w:r w:rsidR="005973F3" w:rsidRPr="000807A6">
          <w:rPr>
            <w:rStyle w:val="Hyperlink"/>
            <w:sz w:val="18"/>
            <w:szCs w:val="18"/>
            <w:lang w:val="fr-FR"/>
          </w:rPr>
          <w:t> (Ré</w:t>
        </w:r>
        <w:r w:rsidRPr="000807A6">
          <w:rPr>
            <w:rStyle w:val="Hyperlink"/>
            <w:sz w:val="18"/>
            <w:szCs w:val="18"/>
            <w:lang w:val="fr-FR"/>
          </w:rPr>
          <w:t>v.1)</w:t>
        </w:r>
      </w:hyperlink>
      <w:r w:rsidRPr="000441F7">
        <w:rPr>
          <w:color w:val="0000FF"/>
          <w:sz w:val="18"/>
          <w:szCs w:val="18"/>
          <w:u w:val="single"/>
          <w:lang w:val="fr-FR"/>
        </w:rPr>
        <w:t>.</w:t>
      </w:r>
      <w:bookmarkEnd w:id="9"/>
    </w:p>
  </w:footnote>
  <w:footnote w:id="2">
    <w:p w:rsidR="00442223" w:rsidRPr="000441F7" w:rsidRDefault="00442223" w:rsidP="008F13A2">
      <w:pPr>
        <w:pStyle w:val="FootnoteText"/>
        <w:spacing w:before="60"/>
        <w:rPr>
          <w:lang w:val="fr-FR"/>
        </w:rPr>
      </w:pPr>
      <w:r>
        <w:rPr>
          <w:rStyle w:val="FootnoteReference"/>
          <w:rFonts w:eastAsia="SimHei"/>
        </w:rPr>
        <w:footnoteRef/>
      </w:r>
      <w:bookmarkStart w:id="10" w:name="lt_pId079"/>
      <w:r w:rsidR="005973F3">
        <w:rPr>
          <w:lang w:val="fr-FR"/>
        </w:rPr>
        <w:tab/>
      </w:r>
      <w:r w:rsidRPr="000441F7">
        <w:rPr>
          <w:sz w:val="18"/>
          <w:szCs w:val="18"/>
          <w:lang w:val="fr-FR"/>
        </w:rPr>
        <w:t xml:space="preserve">Voir le document </w:t>
      </w:r>
      <w:hyperlink r:id="rId2" w:history="1">
        <w:r w:rsidRPr="000441F7">
          <w:rPr>
            <w:rStyle w:val="Hyperlink"/>
            <w:sz w:val="18"/>
            <w:szCs w:val="18"/>
            <w:lang w:val="fr-FR"/>
          </w:rPr>
          <w:t>CWG-FHR-INF 7/2</w:t>
        </w:r>
      </w:hyperlink>
      <w:r w:rsidRPr="000441F7">
        <w:rPr>
          <w:sz w:val="18"/>
          <w:szCs w:val="18"/>
          <w:lang w:val="fr-FR"/>
        </w:rPr>
        <w:t xml:space="preserve">, qui </w:t>
      </w:r>
      <w:r>
        <w:rPr>
          <w:sz w:val="18"/>
          <w:szCs w:val="18"/>
          <w:lang w:val="fr-FR"/>
        </w:rPr>
        <w:t xml:space="preserve">présente </w:t>
      </w:r>
      <w:r w:rsidRPr="000441F7">
        <w:rPr>
          <w:sz w:val="18"/>
          <w:szCs w:val="18"/>
          <w:lang w:val="fr-FR"/>
        </w:rPr>
        <w:t>l</w:t>
      </w:r>
      <w:r>
        <w:rPr>
          <w:sz w:val="18"/>
          <w:szCs w:val="18"/>
          <w:lang w:val="fr-FR"/>
        </w:rPr>
        <w:t>'</w:t>
      </w:r>
      <w:r w:rsidR="005973F3" w:rsidRPr="000441F7">
        <w:rPr>
          <w:sz w:val="18"/>
          <w:szCs w:val="18"/>
          <w:lang w:val="fr-FR"/>
        </w:rPr>
        <w:t>évolution</w:t>
      </w:r>
      <w:r w:rsidRPr="000441F7">
        <w:rPr>
          <w:sz w:val="18"/>
          <w:szCs w:val="18"/>
          <w:lang w:val="fr-FR"/>
        </w:rPr>
        <w:t xml:space="preserve"> actuelle</w:t>
      </w:r>
      <w:r>
        <w:rPr>
          <w:sz w:val="18"/>
          <w:szCs w:val="18"/>
          <w:lang w:val="fr-FR"/>
        </w:rPr>
        <w:t xml:space="preserve"> </w:t>
      </w:r>
      <w:r w:rsidRPr="000441F7">
        <w:rPr>
          <w:sz w:val="18"/>
          <w:szCs w:val="18"/>
          <w:lang w:val="fr-FR"/>
        </w:rPr>
        <w:t>de la</w:t>
      </w:r>
      <w:r>
        <w:rPr>
          <w:sz w:val="18"/>
          <w:szCs w:val="18"/>
          <w:lang w:val="fr-FR"/>
        </w:rPr>
        <w:t xml:space="preserve"> </w:t>
      </w:r>
      <w:r w:rsidRPr="000441F7">
        <w:rPr>
          <w:sz w:val="18"/>
          <w:szCs w:val="18"/>
          <w:lang w:val="fr-FR"/>
        </w:rPr>
        <w:t>répartition régionale, la taille et le type d</w:t>
      </w:r>
      <w:r>
        <w:rPr>
          <w:sz w:val="18"/>
          <w:szCs w:val="18"/>
          <w:lang w:val="fr-FR"/>
        </w:rPr>
        <w:t>'</w:t>
      </w:r>
      <w:r w:rsidRPr="000441F7">
        <w:rPr>
          <w:sz w:val="18"/>
          <w:szCs w:val="18"/>
          <w:lang w:val="fr-FR"/>
        </w:rPr>
        <w:t>entreprise ainsi que les</w:t>
      </w:r>
      <w:r>
        <w:rPr>
          <w:sz w:val="18"/>
          <w:szCs w:val="18"/>
          <w:lang w:val="fr-FR"/>
        </w:rPr>
        <w:t xml:space="preserve"> </w:t>
      </w:r>
      <w:r w:rsidRPr="000441F7">
        <w:rPr>
          <w:sz w:val="18"/>
          <w:szCs w:val="18"/>
          <w:lang w:val="fr-FR"/>
        </w:rPr>
        <w:t>obstacles susceptibles de limiter une participation accrue des PME aux activités de</w:t>
      </w:r>
      <w:r>
        <w:rPr>
          <w:sz w:val="18"/>
          <w:szCs w:val="18"/>
          <w:lang w:val="fr-FR"/>
        </w:rPr>
        <w:t xml:space="preserve"> </w:t>
      </w:r>
      <w:r w:rsidRPr="000441F7">
        <w:rPr>
          <w:sz w:val="18"/>
          <w:szCs w:val="18"/>
          <w:lang w:val="fr-FR"/>
        </w:rPr>
        <w:t>l</w:t>
      </w:r>
      <w:r>
        <w:rPr>
          <w:sz w:val="18"/>
          <w:szCs w:val="18"/>
          <w:lang w:val="fr-FR"/>
        </w:rPr>
        <w:t>'</w:t>
      </w:r>
      <w:r w:rsidRPr="000441F7">
        <w:rPr>
          <w:sz w:val="18"/>
          <w:szCs w:val="18"/>
          <w:lang w:val="fr-FR"/>
        </w:rPr>
        <w:t>UIT</w:t>
      </w:r>
      <w:bookmarkEnd w:id="10"/>
      <w:r w:rsidR="005973F3">
        <w:rPr>
          <w:sz w:val="18"/>
          <w:szCs w:val="18"/>
          <w:lang w:val="fr-FR"/>
        </w:rPr>
        <w:t>.</w:t>
      </w:r>
    </w:p>
  </w:footnote>
  <w:footnote w:id="3">
    <w:p w:rsidR="00442223" w:rsidRPr="005973F3" w:rsidRDefault="00442223" w:rsidP="008F13A2">
      <w:pPr>
        <w:pStyle w:val="FootnoteText"/>
        <w:spacing w:before="60"/>
        <w:rPr>
          <w:sz w:val="18"/>
          <w:szCs w:val="18"/>
          <w:lang w:val="fr-FR"/>
        </w:rPr>
      </w:pPr>
      <w:r w:rsidRPr="005973F3">
        <w:rPr>
          <w:rFonts w:eastAsia="SimHei"/>
          <w:sz w:val="18"/>
          <w:szCs w:val="14"/>
        </w:rPr>
        <w:footnoteRef/>
      </w:r>
      <w:r w:rsidR="005973F3" w:rsidRPr="005973F3">
        <w:tab/>
      </w:r>
      <w:r w:rsidR="00473E7E">
        <w:rPr>
          <w:sz w:val="18"/>
          <w:szCs w:val="18"/>
          <w:lang w:val="fr-FR"/>
        </w:rPr>
        <w:t>Voir le D</w:t>
      </w:r>
      <w:r w:rsidRPr="005973F3">
        <w:rPr>
          <w:sz w:val="18"/>
          <w:szCs w:val="18"/>
          <w:lang w:val="fr-FR"/>
        </w:rPr>
        <w:t xml:space="preserve">ocument </w:t>
      </w:r>
      <w:hyperlink r:id="rId3" w:history="1">
        <w:r w:rsidR="000807A6" w:rsidRPr="00473E7E">
          <w:rPr>
            <w:sz w:val="18"/>
            <w:szCs w:val="18"/>
          </w:rPr>
          <w:t>CWG-FHR 7/4</w:t>
        </w:r>
      </w:hyperlink>
      <w:r w:rsidRPr="005973F3">
        <w:rPr>
          <w:sz w:val="18"/>
          <w:szCs w:val="18"/>
          <w:lang w:val="fr-FR"/>
        </w:rPr>
        <w:t>, en ce qui concerne l'accroissement du nombre de Membres de S</w:t>
      </w:r>
      <w:r w:rsidR="00473E7E">
        <w:rPr>
          <w:sz w:val="18"/>
          <w:szCs w:val="18"/>
          <w:lang w:val="fr-FR"/>
        </w:rPr>
        <w:t>ecteur contribuant à taux plein</w:t>
      </w:r>
      <w:r w:rsidRPr="005973F3">
        <w:rPr>
          <w:sz w:val="18"/>
          <w:szCs w:val="18"/>
          <w:lang w:val="fr-FR"/>
        </w:rPr>
        <w:t xml:space="preserve"> </w:t>
      </w:r>
      <w:r w:rsidRPr="000441F7">
        <w:rPr>
          <w:sz w:val="18"/>
          <w:szCs w:val="18"/>
          <w:lang w:val="fr-FR"/>
        </w:rPr>
        <w:t>(Annexe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442223">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442223">
      <w:rPr>
        <w:sz w:val="22"/>
        <w:szCs w:val="22"/>
        <w:lang w:val="de-CH"/>
      </w:rPr>
      <w:t>28</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12869">
      <w:rPr>
        <w:noProof/>
        <w:sz w:val="22"/>
        <w:szCs w:val="22"/>
        <w:lang w:val="de-CH"/>
      </w:rPr>
      <w:t>5</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63C3"/>
    <w:multiLevelType w:val="hybridMultilevel"/>
    <w:tmpl w:val="DBF27572"/>
    <w:lvl w:ilvl="0" w:tplc="46964052">
      <w:start w:val="1"/>
      <w:numFmt w:val="bullet"/>
      <w:lvlText w:val=""/>
      <w:lvlJc w:val="left"/>
      <w:pPr>
        <w:ind w:left="360" w:hanging="360"/>
      </w:pPr>
      <w:rPr>
        <w:rFonts w:ascii="Symbol" w:hAnsi="Symbol" w:hint="default"/>
      </w:rPr>
    </w:lvl>
    <w:lvl w:ilvl="1" w:tplc="01429F02" w:tentative="1">
      <w:start w:val="1"/>
      <w:numFmt w:val="bullet"/>
      <w:lvlText w:val="o"/>
      <w:lvlJc w:val="left"/>
      <w:pPr>
        <w:ind w:left="1080" w:hanging="360"/>
      </w:pPr>
      <w:rPr>
        <w:rFonts w:ascii="Courier New" w:hAnsi="Courier New" w:hint="default"/>
      </w:rPr>
    </w:lvl>
    <w:lvl w:ilvl="2" w:tplc="B40CA578" w:tentative="1">
      <w:start w:val="1"/>
      <w:numFmt w:val="bullet"/>
      <w:lvlText w:val=""/>
      <w:lvlJc w:val="left"/>
      <w:pPr>
        <w:ind w:left="1800" w:hanging="360"/>
      </w:pPr>
      <w:rPr>
        <w:rFonts w:ascii="Wingdings" w:hAnsi="Wingdings" w:hint="default"/>
      </w:rPr>
    </w:lvl>
    <w:lvl w:ilvl="3" w:tplc="5E04425C" w:tentative="1">
      <w:start w:val="1"/>
      <w:numFmt w:val="bullet"/>
      <w:lvlText w:val=""/>
      <w:lvlJc w:val="left"/>
      <w:pPr>
        <w:ind w:left="2520" w:hanging="360"/>
      </w:pPr>
      <w:rPr>
        <w:rFonts w:ascii="Symbol" w:hAnsi="Symbol" w:hint="default"/>
      </w:rPr>
    </w:lvl>
    <w:lvl w:ilvl="4" w:tplc="186AE650" w:tentative="1">
      <w:start w:val="1"/>
      <w:numFmt w:val="bullet"/>
      <w:lvlText w:val="o"/>
      <w:lvlJc w:val="left"/>
      <w:pPr>
        <w:ind w:left="3240" w:hanging="360"/>
      </w:pPr>
      <w:rPr>
        <w:rFonts w:ascii="Courier New" w:hAnsi="Courier New" w:hint="default"/>
      </w:rPr>
    </w:lvl>
    <w:lvl w:ilvl="5" w:tplc="240EABEE" w:tentative="1">
      <w:start w:val="1"/>
      <w:numFmt w:val="bullet"/>
      <w:lvlText w:val=""/>
      <w:lvlJc w:val="left"/>
      <w:pPr>
        <w:ind w:left="3960" w:hanging="360"/>
      </w:pPr>
      <w:rPr>
        <w:rFonts w:ascii="Wingdings" w:hAnsi="Wingdings" w:hint="default"/>
      </w:rPr>
    </w:lvl>
    <w:lvl w:ilvl="6" w:tplc="3F1686F4" w:tentative="1">
      <w:start w:val="1"/>
      <w:numFmt w:val="bullet"/>
      <w:lvlText w:val=""/>
      <w:lvlJc w:val="left"/>
      <w:pPr>
        <w:ind w:left="4680" w:hanging="360"/>
      </w:pPr>
      <w:rPr>
        <w:rFonts w:ascii="Symbol" w:hAnsi="Symbol" w:hint="default"/>
      </w:rPr>
    </w:lvl>
    <w:lvl w:ilvl="7" w:tplc="E0C46600" w:tentative="1">
      <w:start w:val="1"/>
      <w:numFmt w:val="bullet"/>
      <w:lvlText w:val="o"/>
      <w:lvlJc w:val="left"/>
      <w:pPr>
        <w:ind w:left="5400" w:hanging="360"/>
      </w:pPr>
      <w:rPr>
        <w:rFonts w:ascii="Courier New" w:hAnsi="Courier New" w:hint="default"/>
      </w:rPr>
    </w:lvl>
    <w:lvl w:ilvl="8" w:tplc="99ACC7B8" w:tentative="1">
      <w:start w:val="1"/>
      <w:numFmt w:val="bullet"/>
      <w:lvlText w:val=""/>
      <w:lvlJc w:val="left"/>
      <w:pPr>
        <w:ind w:left="6120" w:hanging="360"/>
      </w:pPr>
      <w:rPr>
        <w:rFonts w:ascii="Wingdings" w:hAnsi="Wingdings" w:hint="default"/>
      </w:rPr>
    </w:lvl>
  </w:abstractNum>
  <w:abstractNum w:abstractNumId="1" w15:restartNumberingAfterBreak="0">
    <w:nsid w:val="2E6929CB"/>
    <w:multiLevelType w:val="hybridMultilevel"/>
    <w:tmpl w:val="61F44120"/>
    <w:lvl w:ilvl="0" w:tplc="A9827282">
      <w:start w:val="3"/>
      <w:numFmt w:val="decimal"/>
      <w:lvlText w:val="%1"/>
      <w:lvlJc w:val="left"/>
      <w:pPr>
        <w:ind w:left="720" w:hanging="360"/>
      </w:pPr>
      <w:rPr>
        <w:rFonts w:ascii="Verdana" w:hAnsi="Verdana" w:cs="Simplified Arabic"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D1930C6"/>
    <w:multiLevelType w:val="multilevel"/>
    <w:tmpl w:val="3A06623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2031"/>
    <w:rsid w:val="0002520B"/>
    <w:rsid w:val="00037A9E"/>
    <w:rsid w:val="00037F91"/>
    <w:rsid w:val="000539F1"/>
    <w:rsid w:val="00054747"/>
    <w:rsid w:val="00055A2A"/>
    <w:rsid w:val="000615C1"/>
    <w:rsid w:val="00061675"/>
    <w:rsid w:val="000743AA"/>
    <w:rsid w:val="000807A6"/>
    <w:rsid w:val="0009225C"/>
    <w:rsid w:val="000A17C4"/>
    <w:rsid w:val="000A36A4"/>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72A0"/>
    <w:rsid w:val="00133061"/>
    <w:rsid w:val="001331EC"/>
    <w:rsid w:val="00141699"/>
    <w:rsid w:val="00147000"/>
    <w:rsid w:val="00156BF6"/>
    <w:rsid w:val="00163091"/>
    <w:rsid w:val="001645CB"/>
    <w:rsid w:val="00166305"/>
    <w:rsid w:val="00167545"/>
    <w:rsid w:val="001703C6"/>
    <w:rsid w:val="00173781"/>
    <w:rsid w:val="00175ADF"/>
    <w:rsid w:val="00175CAE"/>
    <w:rsid w:val="001828DB"/>
    <w:rsid w:val="00184F9C"/>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0E46"/>
    <w:rsid w:val="0044165B"/>
    <w:rsid w:val="00442223"/>
    <w:rsid w:val="0044411E"/>
    <w:rsid w:val="0045112F"/>
    <w:rsid w:val="00453435"/>
    <w:rsid w:val="00466398"/>
    <w:rsid w:val="0047306D"/>
    <w:rsid w:val="00473791"/>
    <w:rsid w:val="00473E7E"/>
    <w:rsid w:val="00476E48"/>
    <w:rsid w:val="00481DE9"/>
    <w:rsid w:val="0049128B"/>
    <w:rsid w:val="00493B49"/>
    <w:rsid w:val="00495501"/>
    <w:rsid w:val="004A070A"/>
    <w:rsid w:val="004A320E"/>
    <w:rsid w:val="004A4E9C"/>
    <w:rsid w:val="004B1A3C"/>
    <w:rsid w:val="004B59A5"/>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1313"/>
    <w:rsid w:val="0055720C"/>
    <w:rsid w:val="005632DD"/>
    <w:rsid w:val="0056423B"/>
    <w:rsid w:val="00573424"/>
    <w:rsid w:val="0057402F"/>
    <w:rsid w:val="005849D6"/>
    <w:rsid w:val="00585367"/>
    <w:rsid w:val="005871A1"/>
    <w:rsid w:val="0058737E"/>
    <w:rsid w:val="00592518"/>
    <w:rsid w:val="00592E87"/>
    <w:rsid w:val="00594C4D"/>
    <w:rsid w:val="005973F3"/>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2869"/>
    <w:rsid w:val="00612A05"/>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269"/>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338E"/>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31"/>
    <w:rsid w:val="008B2EDF"/>
    <w:rsid w:val="008B54CB"/>
    <w:rsid w:val="008B5A3D"/>
    <w:rsid w:val="008B6FAB"/>
    <w:rsid w:val="008C4010"/>
    <w:rsid w:val="008C4FDF"/>
    <w:rsid w:val="008C6B1F"/>
    <w:rsid w:val="008D5E4F"/>
    <w:rsid w:val="008E4A8D"/>
    <w:rsid w:val="008F13A2"/>
    <w:rsid w:val="008F14F5"/>
    <w:rsid w:val="008F71C1"/>
    <w:rsid w:val="00902D41"/>
    <w:rsid w:val="00902F49"/>
    <w:rsid w:val="00910951"/>
    <w:rsid w:val="00914004"/>
    <w:rsid w:val="0092088B"/>
    <w:rsid w:val="00922EC1"/>
    <w:rsid w:val="009301F1"/>
    <w:rsid w:val="009307DF"/>
    <w:rsid w:val="0093296E"/>
    <w:rsid w:val="009359B8"/>
    <w:rsid w:val="00935FF0"/>
    <w:rsid w:val="009431F8"/>
    <w:rsid w:val="00947A35"/>
    <w:rsid w:val="00962081"/>
    <w:rsid w:val="00966CB5"/>
    <w:rsid w:val="009744E7"/>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4FE3"/>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DF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A51EF"/>
    <w:rsid w:val="00DB1171"/>
    <w:rsid w:val="00DB1519"/>
    <w:rsid w:val="00DB2840"/>
    <w:rsid w:val="00DB6FB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75F"/>
    <w:rsid w:val="00E70D9F"/>
    <w:rsid w:val="00E83810"/>
    <w:rsid w:val="00E86933"/>
    <w:rsid w:val="00E9605B"/>
    <w:rsid w:val="00E97298"/>
    <w:rsid w:val="00E97753"/>
    <w:rsid w:val="00EA7DE7"/>
    <w:rsid w:val="00EB7196"/>
    <w:rsid w:val="00EB7A8A"/>
    <w:rsid w:val="00ED7303"/>
    <w:rsid w:val="00EE3A64"/>
    <w:rsid w:val="00EE50E5"/>
    <w:rsid w:val="00EF01CF"/>
    <w:rsid w:val="00F00B50"/>
    <w:rsid w:val="00F03590"/>
    <w:rsid w:val="00F03622"/>
    <w:rsid w:val="00F077FD"/>
    <w:rsid w:val="00F135DA"/>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5770"/>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 w:val="00FF75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character" w:customStyle="1" w:styleId="FootnoteTextChar">
    <w:name w:val="Footnote Text Char"/>
    <w:basedOn w:val="DefaultParagraphFont"/>
    <w:link w:val="FootnoteText"/>
    <w:uiPriority w:val="99"/>
    <w:rsid w:val="00442223"/>
    <w:rPr>
      <w:rFonts w:asciiTheme="minorHAnsi" w:hAnsiTheme="minorHAnsi"/>
      <w:sz w:val="24"/>
      <w:lang w:val="fr-CH" w:eastAsia="en-US"/>
    </w:rPr>
  </w:style>
  <w:style w:type="paragraph" w:customStyle="1" w:styleId="Reasons">
    <w:name w:val="Reasons"/>
    <w:basedOn w:val="Normal"/>
    <w:qFormat/>
    <w:rsid w:val="008B6FA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6128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fr/UIT-D/Membership/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D/Membership/Pages/events/2016/PartnershipDialogueICT4SDGs/AcademiaNetwork01.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7-CLCWGFHRM7-C-0004/fr" TargetMode="External"/><Relationship Id="rId2" Type="http://schemas.openxmlformats.org/officeDocument/2006/relationships/hyperlink" Target="http://www.itu.int/md/S17-CLCWGFHRM7-INF-0002/fr" TargetMode="External"/><Relationship Id="rId1" Type="http://schemas.openxmlformats.org/officeDocument/2006/relationships/hyperlink" Target="http://www.itu.int/md/S17-CLCWGFHRM7-C-0002/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A0F69-1FAF-4FC0-A940-2339624B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1874</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Limousin, Catherine</dc:creator>
  <cp:lastModifiedBy>Royer, Veronique</cp:lastModifiedBy>
  <cp:revision>31</cp:revision>
  <cp:lastPrinted>2014-11-04T09:22:00Z</cp:lastPrinted>
  <dcterms:created xsi:type="dcterms:W3CDTF">2017-04-20T07:18:00Z</dcterms:created>
  <dcterms:modified xsi:type="dcterms:W3CDTF">2017-04-20T09:13:00Z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