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B46DF3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E55807" w:rsidRPr="00844A56" w:rsidRDefault="00E55807" w:rsidP="00C64AF3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 xml:space="preserve">2nd </w:t>
            </w:r>
            <w:r w:rsidRPr="00010827">
              <w:rPr>
                <w:b/>
                <w:bCs/>
                <w:sz w:val="26"/>
                <w:szCs w:val="26"/>
              </w:rPr>
              <w:t xml:space="preserve">Meeting, Geneva, </w:t>
            </w:r>
            <w:r>
              <w:rPr>
                <w:b/>
                <w:bCs/>
                <w:sz w:val="26"/>
                <w:szCs w:val="26"/>
              </w:rPr>
              <w:t>9-12</w:t>
            </w:r>
            <w:r w:rsidRPr="00010827">
              <w:rPr>
                <w:b/>
                <w:bCs/>
                <w:sz w:val="26"/>
                <w:szCs w:val="26"/>
              </w:rPr>
              <w:t xml:space="preserve"> M</w:t>
            </w:r>
            <w:r>
              <w:rPr>
                <w:b/>
                <w:bCs/>
                <w:sz w:val="26"/>
                <w:szCs w:val="26"/>
              </w:rPr>
              <w:t>ay</w:t>
            </w:r>
            <w:r w:rsidRPr="00010827">
              <w:rPr>
                <w:b/>
                <w:bCs/>
                <w:sz w:val="26"/>
                <w:szCs w:val="26"/>
              </w:rPr>
              <w:t xml:space="preserve"> 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002716" w:rsidRDefault="00380B71" w:rsidP="00107E85">
            <w:pPr>
              <w:spacing w:before="0"/>
              <w:jc w:val="both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107E85">
              <w:rPr>
                <w:b/>
                <w:bCs/>
                <w:lang w:val="en-US"/>
              </w:rPr>
              <w:t>TDAG17</w:t>
            </w:r>
            <w:r w:rsidR="00154854">
              <w:rPr>
                <w:b/>
                <w:bCs/>
                <w:lang w:val="en-US"/>
              </w:rPr>
              <w:t>-22</w:t>
            </w:r>
            <w:r w:rsidRPr="00A54E72">
              <w:rPr>
                <w:b/>
                <w:bCs/>
                <w:lang w:val="en-US"/>
              </w:rPr>
              <w:t>/</w:t>
            </w:r>
            <w:bookmarkStart w:id="1" w:name="DocNo1"/>
            <w:bookmarkEnd w:id="1"/>
            <w:r w:rsidR="00154854">
              <w:rPr>
                <w:b/>
                <w:bCs/>
                <w:lang w:val="en-US"/>
              </w:rPr>
              <w:t>30</w:t>
            </w:r>
            <w:r w:rsidR="00107E85">
              <w:rPr>
                <w:b/>
                <w:bCs/>
                <w:lang w:val="en-US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002716" w:rsidRDefault="00683C32" w:rsidP="00107E85">
            <w:pPr>
              <w:spacing w:after="120"/>
              <w:rPr>
                <w:b/>
                <w:bCs/>
                <w:smallCaps/>
                <w:lang w:val="en-US"/>
              </w:rPr>
            </w:pPr>
          </w:p>
        </w:tc>
        <w:tc>
          <w:tcPr>
            <w:tcW w:w="3225" w:type="dxa"/>
          </w:tcPr>
          <w:p w:rsidR="00683C32" w:rsidRPr="002E6F8F" w:rsidRDefault="005A0577" w:rsidP="00107E8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9 March 201</w:t>
            </w:r>
            <w:r w:rsidR="002A587B">
              <w:rPr>
                <w:b/>
              </w:rPr>
              <w:t>7</w:t>
            </w:r>
            <w:r w:rsidR="00107E85">
              <w:rPr>
                <w:b/>
              </w:rPr>
              <w:t xml:space="preserve"> 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683C32" w:rsidP="00107E85">
            <w:pPr>
              <w:spacing w:before="0" w:after="240"/>
            </w:pPr>
            <w:r>
              <w:rPr>
                <w:b/>
              </w:rPr>
              <w:t>Original</w:t>
            </w:r>
            <w:r w:rsidR="00A525CC">
              <w:rPr>
                <w:b/>
              </w:rPr>
              <w:t xml:space="preserve">: </w:t>
            </w:r>
            <w:bookmarkStart w:id="3" w:name="Original"/>
            <w:bookmarkEnd w:id="3"/>
            <w:r w:rsidR="002A587B">
              <w:rPr>
                <w:b/>
              </w:rPr>
              <w:t>English</w:t>
            </w:r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3604FB" w:rsidRDefault="007D2846" w:rsidP="00107E85">
            <w:pPr>
              <w:pStyle w:val="Source"/>
              <w:spacing w:before="240" w:after="12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  <w:r>
              <w:rPr>
                <w:sz w:val="28"/>
                <w:szCs w:val="28"/>
              </w:rPr>
              <w:t>Director, Telecommunication Development Bureau</w:t>
            </w:r>
          </w:p>
        </w:tc>
      </w:tr>
      <w:tr w:rsidR="00C4456D" w:rsidRPr="002E6963" w:rsidTr="00B646C7">
        <w:trPr>
          <w:cantSplit/>
        </w:trPr>
        <w:tc>
          <w:tcPr>
            <w:tcW w:w="9888" w:type="dxa"/>
            <w:gridSpan w:val="3"/>
            <w:vAlign w:val="center"/>
          </w:tcPr>
          <w:p w:rsidR="00C4456D" w:rsidRPr="003604FB" w:rsidRDefault="00C4456D" w:rsidP="007D2846">
            <w:pPr>
              <w:pStyle w:val="Title1"/>
              <w:spacing w:before="120" w:after="120"/>
              <w:jc w:val="center"/>
              <w:rPr>
                <w:bCs/>
                <w:sz w:val="28"/>
                <w:szCs w:val="28"/>
                <w:lang w:val="en-US"/>
              </w:rPr>
            </w:pPr>
            <w:bookmarkStart w:id="5" w:name="Title"/>
            <w:bookmarkEnd w:id="5"/>
            <w:r>
              <w:rPr>
                <w:b w:val="0"/>
                <w:bCs/>
                <w:sz w:val="28"/>
                <w:szCs w:val="28"/>
              </w:rPr>
              <w:t>ITU-D INNOVATION</w:t>
            </w:r>
            <w:r w:rsidDel="00FA6875">
              <w:rPr>
                <w:rFonts w:ascii="Calibri" w:hAnsi="Calibri" w:cs="Calibri"/>
                <w:szCs w:val="24"/>
                <w:lang w:val="en-US"/>
              </w:rPr>
              <w:t xml:space="preserve"> </w:t>
            </w:r>
          </w:p>
        </w:tc>
      </w:tr>
    </w:tbl>
    <w:p w:rsidR="00AC6F14" w:rsidRDefault="00AC6F14" w:rsidP="00D040F7">
      <w:pPr>
        <w:spacing w:before="0"/>
      </w:pPr>
    </w:p>
    <w:p w:rsidR="00D040F7" w:rsidRDefault="00C67BB5" w:rsidP="007D2846">
      <w:pPr>
        <w:pStyle w:val="Normalafter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left="142"/>
        <w:rPr>
          <w:b/>
          <w:bCs/>
        </w:rPr>
      </w:pPr>
      <w:r>
        <w:rPr>
          <w:b/>
          <w:bCs/>
        </w:rPr>
        <w:t>Summary</w:t>
      </w:r>
      <w:r w:rsidR="00D040F7" w:rsidRPr="005E090D">
        <w:rPr>
          <w:b/>
          <w:bCs/>
        </w:rPr>
        <w:t xml:space="preserve">: </w:t>
      </w:r>
    </w:p>
    <w:p w:rsidR="002F5368" w:rsidRDefault="002F5368" w:rsidP="007D2846">
      <w:pPr>
        <w:pStyle w:val="Normalafter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142"/>
      </w:pPr>
      <w:bookmarkStart w:id="6" w:name="Abstract"/>
      <w:bookmarkEnd w:id="6"/>
      <w:r>
        <w:t xml:space="preserve">This report provides an update on the outcomes of ITU-D Innovation as one of the outputs and goals adopted at the World Telecommunication Development Conference in 2014 (WTDC-14) and PP-14 respectively.  </w:t>
      </w:r>
    </w:p>
    <w:p w:rsidR="00D040F7" w:rsidRPr="00962081" w:rsidRDefault="002F5368" w:rsidP="007D2846">
      <w:pPr>
        <w:pStyle w:val="Normalafter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ind w:left="142"/>
      </w:pPr>
      <w:r>
        <w:t>The report also provides information on the actions already undertaken or planned to implement these initiatives</w:t>
      </w:r>
      <w:r w:rsidR="00CF25B7">
        <w:t>, taking into account result</w:t>
      </w:r>
      <w:r w:rsidR="000E1AFE">
        <w:t>s</w:t>
      </w:r>
      <w:r w:rsidR="00CF25B7">
        <w:t xml:space="preserve"> based management.</w:t>
      </w:r>
    </w:p>
    <w:p w:rsidR="00D040F7" w:rsidRPr="00DA0B53" w:rsidRDefault="00D040F7" w:rsidP="0044644D">
      <w:pPr>
        <w:pStyle w:val="Normalaftertit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ind w:left="142"/>
      </w:pPr>
      <w:r w:rsidRPr="005E090D">
        <w:rPr>
          <w:b/>
          <w:bCs/>
        </w:rPr>
        <w:t>Action required</w:t>
      </w:r>
      <w:r w:rsidR="00A17862" w:rsidRPr="005E090D">
        <w:rPr>
          <w:b/>
          <w:bCs/>
        </w:rPr>
        <w:t xml:space="preserve">: </w:t>
      </w:r>
      <w:r w:rsidR="005871A1">
        <w:rPr>
          <w:b/>
          <w:bCs/>
        </w:rPr>
        <w:br/>
      </w:r>
      <w:bookmarkStart w:id="7" w:name="ActionRequired"/>
      <w:bookmarkEnd w:id="7"/>
      <w:r w:rsidR="003A7A36" w:rsidRPr="003A7A36">
        <w:t xml:space="preserve">TDAG is invited to note this </w:t>
      </w:r>
      <w:r w:rsidR="0044644D">
        <w:t>report</w:t>
      </w:r>
      <w:r w:rsidR="003A7A36" w:rsidRPr="003A7A36">
        <w:t xml:space="preserve"> and provide guidance as deemed necessary</w:t>
      </w:r>
      <w:r w:rsidR="007D2846">
        <w:t>.</w:t>
      </w:r>
    </w:p>
    <w:p w:rsidR="00D040F7" w:rsidRPr="005E090D" w:rsidRDefault="00D040F7" w:rsidP="007D28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left="142"/>
        <w:rPr>
          <w:b/>
          <w:bCs/>
        </w:rPr>
      </w:pPr>
      <w:r w:rsidRPr="005E090D">
        <w:rPr>
          <w:b/>
          <w:bCs/>
        </w:rPr>
        <w:t>References:</w:t>
      </w:r>
    </w:p>
    <w:p w:rsidR="00312D88" w:rsidRDefault="003A7A36" w:rsidP="007D28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/>
      </w:pPr>
      <w:bookmarkStart w:id="8" w:name="References"/>
      <w:bookmarkEnd w:id="8"/>
      <w:r w:rsidRPr="003A7A36">
        <w:t xml:space="preserve">Dubai Declaration of the WTDC-14; WTDC-14 Resolution 17 (Rev.  Dubai, 2014); </w:t>
      </w:r>
    </w:p>
    <w:p w:rsidR="00D040F7" w:rsidRDefault="003A7A36" w:rsidP="007D28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/>
        <w:ind w:left="142"/>
      </w:pPr>
      <w:r w:rsidRPr="003A7A36">
        <w:t>PP-14 Resolution 200 (Busan, 2014), and PP-14 ITU-wide Goal 4.</w:t>
      </w:r>
    </w:p>
    <w:p w:rsidR="00D040F7" w:rsidRDefault="00D040F7" w:rsidP="007D2846">
      <w:bookmarkStart w:id="9" w:name="Proposal"/>
      <w:bookmarkEnd w:id="9"/>
    </w:p>
    <w:p w:rsidR="003A7A36" w:rsidRPr="002521EE" w:rsidRDefault="003A7A36" w:rsidP="003A7A36">
      <w:pPr>
        <w:pStyle w:val="Heading1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line="259" w:lineRule="auto"/>
        <w:jc w:val="both"/>
        <w:textAlignment w:val="auto"/>
        <w:rPr>
          <w:rFonts w:ascii="Calibri" w:hAnsi="Calibri"/>
          <w:sz w:val="24"/>
          <w:szCs w:val="24"/>
        </w:rPr>
      </w:pPr>
      <w:r w:rsidRPr="002521EE">
        <w:rPr>
          <w:rFonts w:ascii="Calibri" w:hAnsi="Calibri"/>
          <w:sz w:val="24"/>
          <w:szCs w:val="24"/>
        </w:rPr>
        <w:t>Background</w:t>
      </w:r>
    </w:p>
    <w:p w:rsidR="003A7A36" w:rsidRPr="003A7A36" w:rsidRDefault="003A7A36" w:rsidP="003A7A36">
      <w:pPr>
        <w:spacing w:before="60"/>
        <w:rPr>
          <w:szCs w:val="24"/>
          <w:lang w:val="en-US" w:eastAsia="zh-CN"/>
        </w:rPr>
      </w:pPr>
      <w:r>
        <w:rPr>
          <w:szCs w:val="24"/>
          <w:lang w:val="en-US" w:eastAsia="zh-CN"/>
        </w:rPr>
        <w:t>Innovation has been</w:t>
      </w:r>
      <w:r w:rsidRPr="003A7A36">
        <w:rPr>
          <w:szCs w:val="24"/>
          <w:lang w:val="en-US" w:eastAsia="zh-CN"/>
        </w:rPr>
        <w:t xml:space="preserve"> recognized as one of the main goals</w:t>
      </w:r>
      <w:r>
        <w:rPr>
          <w:szCs w:val="24"/>
          <w:lang w:val="en-US" w:eastAsia="zh-CN"/>
        </w:rPr>
        <w:t xml:space="preserve"> of ITU membership</w:t>
      </w:r>
      <w:r w:rsidRPr="003A7A36">
        <w:rPr>
          <w:szCs w:val="24"/>
          <w:lang w:val="en-US" w:eastAsia="zh-CN"/>
        </w:rPr>
        <w:t xml:space="preserve"> in 2014 at both the World Telecommunication Development Conference and the Plenipotentiary</w:t>
      </w:r>
      <w:r>
        <w:rPr>
          <w:szCs w:val="24"/>
          <w:lang w:val="en-US" w:eastAsia="zh-CN"/>
        </w:rPr>
        <w:t xml:space="preserve"> Conference. Innovation is also</w:t>
      </w:r>
      <w:r w:rsidRPr="003A7A36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one of the goals o</w:t>
      </w:r>
      <w:r w:rsidRPr="003A7A36">
        <w:rPr>
          <w:szCs w:val="24"/>
          <w:lang w:val="en-US" w:eastAsia="zh-CN"/>
        </w:rPr>
        <w:t>f the United Nations Sustainable Development Goals</w:t>
      </w:r>
      <w:r w:rsidR="00CF25B7">
        <w:rPr>
          <w:szCs w:val="24"/>
          <w:lang w:val="en-US" w:eastAsia="zh-CN"/>
        </w:rPr>
        <w:t xml:space="preserve"> (SDGs)</w:t>
      </w:r>
      <w:r w:rsidRPr="003A7A36">
        <w:rPr>
          <w:szCs w:val="24"/>
          <w:lang w:val="en-US" w:eastAsia="zh-CN"/>
        </w:rPr>
        <w:t>,</w:t>
      </w:r>
      <w:r>
        <w:rPr>
          <w:szCs w:val="24"/>
          <w:lang w:val="en-US" w:eastAsia="zh-CN"/>
        </w:rPr>
        <w:t xml:space="preserve"> namely Goal 9:</w:t>
      </w:r>
      <w:r w:rsidRPr="003A7A36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>“</w:t>
      </w:r>
      <w:r w:rsidRPr="003A7A36">
        <w:rPr>
          <w:szCs w:val="24"/>
          <w:lang w:val="en-US" w:eastAsia="zh-CN"/>
        </w:rPr>
        <w:t>to build resilient infrastructure, promote inclusive and sustainable industrialization and foster innovation</w:t>
      </w:r>
      <w:r>
        <w:rPr>
          <w:szCs w:val="24"/>
          <w:lang w:val="en-US" w:eastAsia="zh-CN"/>
        </w:rPr>
        <w:t>”</w:t>
      </w:r>
      <w:r w:rsidRPr="003A7A36">
        <w:rPr>
          <w:szCs w:val="24"/>
          <w:lang w:val="en-US" w:eastAsia="zh-CN"/>
        </w:rPr>
        <w:t xml:space="preserve">.  </w:t>
      </w:r>
    </w:p>
    <w:p w:rsidR="00BB582E" w:rsidRDefault="001A5ED3" w:rsidP="00CF25B7">
      <w:pPr>
        <w:spacing w:before="60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In making innovation </w:t>
      </w:r>
      <w:r w:rsidR="002F5368">
        <w:rPr>
          <w:szCs w:val="24"/>
          <w:lang w:val="en-US" w:eastAsia="zh-CN"/>
        </w:rPr>
        <w:t>one of the</w:t>
      </w:r>
      <w:r w:rsidR="003A7A36">
        <w:rPr>
          <w:szCs w:val="24"/>
          <w:lang w:val="en-US" w:eastAsia="zh-CN"/>
        </w:rPr>
        <w:t xml:space="preserve"> </w:t>
      </w:r>
      <w:r w:rsidR="002F5368">
        <w:rPr>
          <w:szCs w:val="24"/>
          <w:lang w:val="en-US" w:eastAsia="zh-CN"/>
        </w:rPr>
        <w:t>output</w:t>
      </w:r>
      <w:r w:rsidR="005406E0">
        <w:rPr>
          <w:szCs w:val="24"/>
          <w:lang w:val="en-US" w:eastAsia="zh-CN"/>
        </w:rPr>
        <w:t>s</w:t>
      </w:r>
      <w:r w:rsidR="002F5368">
        <w:rPr>
          <w:szCs w:val="24"/>
          <w:lang w:val="en-US" w:eastAsia="zh-CN"/>
        </w:rPr>
        <w:t xml:space="preserve"> </w:t>
      </w:r>
      <w:r w:rsidR="00516D29">
        <w:rPr>
          <w:szCs w:val="24"/>
          <w:lang w:val="en-US" w:eastAsia="zh-CN"/>
        </w:rPr>
        <w:t>and goals adopted at WTDC-14,</w:t>
      </w:r>
      <w:r w:rsidR="003A7A36">
        <w:rPr>
          <w:szCs w:val="24"/>
          <w:lang w:val="en-US" w:eastAsia="zh-CN"/>
        </w:rPr>
        <w:t xml:space="preserve"> membership acknowledged that </w:t>
      </w:r>
      <w:r w:rsidR="00BB582E">
        <w:rPr>
          <w:szCs w:val="24"/>
          <w:lang w:val="en-US" w:eastAsia="zh-CN"/>
        </w:rPr>
        <w:t>BDT should</w:t>
      </w:r>
      <w:r w:rsidR="003A7A36" w:rsidRPr="00071372">
        <w:rPr>
          <w:szCs w:val="24"/>
          <w:lang w:val="en-US" w:eastAsia="zh-CN"/>
        </w:rPr>
        <w:t xml:space="preserve"> find </w:t>
      </w:r>
      <w:r>
        <w:rPr>
          <w:szCs w:val="24"/>
          <w:lang w:val="en-US" w:eastAsia="zh-CN"/>
        </w:rPr>
        <w:t xml:space="preserve">new </w:t>
      </w:r>
      <w:r w:rsidR="003A7A36" w:rsidRPr="00071372">
        <w:rPr>
          <w:szCs w:val="24"/>
          <w:lang w:val="en-US" w:eastAsia="zh-CN"/>
        </w:rPr>
        <w:t xml:space="preserve">means to strengthen member’s capacity to integrate </w:t>
      </w:r>
      <w:r w:rsidR="00CF25B7">
        <w:rPr>
          <w:szCs w:val="24"/>
          <w:lang w:val="en-US" w:eastAsia="zh-CN"/>
        </w:rPr>
        <w:t>telecommunication/</w:t>
      </w:r>
      <w:r w:rsidR="003A7A36" w:rsidRPr="00071372">
        <w:rPr>
          <w:szCs w:val="24"/>
          <w:lang w:val="en-US" w:eastAsia="zh-CN"/>
        </w:rPr>
        <w:t>ICT innovation in their development agenda</w:t>
      </w:r>
      <w:r>
        <w:rPr>
          <w:szCs w:val="24"/>
          <w:lang w:val="en-US" w:eastAsia="zh-CN"/>
        </w:rPr>
        <w:t>s</w:t>
      </w:r>
      <w:r w:rsidR="003A7A36" w:rsidRPr="00071372">
        <w:rPr>
          <w:szCs w:val="24"/>
          <w:lang w:val="en-US" w:eastAsia="zh-CN"/>
        </w:rPr>
        <w:t xml:space="preserve">, and find new innovative mechanisms to </w:t>
      </w:r>
      <w:r w:rsidR="00BB582E">
        <w:rPr>
          <w:szCs w:val="24"/>
          <w:lang w:val="en-US" w:eastAsia="zh-CN"/>
        </w:rPr>
        <w:t>deliver on this goa</w:t>
      </w:r>
      <w:r>
        <w:rPr>
          <w:szCs w:val="24"/>
          <w:lang w:val="en-US" w:eastAsia="zh-CN"/>
        </w:rPr>
        <w:t>l. T</w:t>
      </w:r>
      <w:r w:rsidR="00715FBF">
        <w:rPr>
          <w:szCs w:val="24"/>
          <w:lang w:val="en-US" w:eastAsia="zh-CN"/>
        </w:rPr>
        <w:t>hese have included</w:t>
      </w:r>
      <w:r w:rsidR="003A7A36" w:rsidRPr="00071372">
        <w:rPr>
          <w:szCs w:val="24"/>
          <w:lang w:val="en-US" w:eastAsia="zh-CN"/>
        </w:rPr>
        <w:t xml:space="preserve"> promoti</w:t>
      </w:r>
      <w:r w:rsidR="00516D29">
        <w:rPr>
          <w:szCs w:val="24"/>
          <w:lang w:val="en-US" w:eastAsia="zh-CN"/>
        </w:rPr>
        <w:t>ng innovation</w:t>
      </w:r>
      <w:r w:rsidR="00BB582E">
        <w:rPr>
          <w:szCs w:val="24"/>
          <w:lang w:val="en-US" w:eastAsia="zh-CN"/>
        </w:rPr>
        <w:t xml:space="preserve"> methodologies</w:t>
      </w:r>
      <w:r w:rsidR="00715FBF">
        <w:rPr>
          <w:szCs w:val="24"/>
          <w:lang w:val="en-US" w:eastAsia="zh-CN"/>
        </w:rPr>
        <w:t xml:space="preserve">; </w:t>
      </w:r>
      <w:r w:rsidR="00BB582E">
        <w:rPr>
          <w:szCs w:val="24"/>
          <w:lang w:val="en-US" w:eastAsia="zh-CN"/>
        </w:rPr>
        <w:t xml:space="preserve">fostering </w:t>
      </w:r>
      <w:r w:rsidR="00BB582E" w:rsidRPr="00BB582E">
        <w:rPr>
          <w:szCs w:val="24"/>
          <w:lang w:val="en-US" w:eastAsia="zh-CN"/>
        </w:rPr>
        <w:t xml:space="preserve">an enabling environment </w:t>
      </w:r>
      <w:r w:rsidR="00715FBF">
        <w:rPr>
          <w:szCs w:val="24"/>
          <w:lang w:val="en-US" w:eastAsia="zh-CN"/>
        </w:rPr>
        <w:t>to</w:t>
      </w:r>
      <w:r w:rsidR="00BB582E" w:rsidRPr="00BB582E">
        <w:rPr>
          <w:szCs w:val="24"/>
          <w:lang w:val="en-US" w:eastAsia="zh-CN"/>
        </w:rPr>
        <w:t xml:space="preserve"> build capacities aimed at </w:t>
      </w:r>
      <w:r w:rsidR="00A17862">
        <w:rPr>
          <w:szCs w:val="24"/>
          <w:lang w:val="en-US" w:eastAsia="zh-CN"/>
        </w:rPr>
        <w:t>strengthening</w:t>
      </w:r>
      <w:r w:rsidR="00A17862" w:rsidRPr="00BB582E">
        <w:rPr>
          <w:szCs w:val="24"/>
          <w:lang w:val="en-US" w:eastAsia="zh-CN"/>
        </w:rPr>
        <w:t xml:space="preserve"> entrepreneurship</w:t>
      </w:r>
      <w:r w:rsidR="00A17862">
        <w:rPr>
          <w:szCs w:val="24"/>
          <w:lang w:val="en-US" w:eastAsia="zh-CN"/>
        </w:rPr>
        <w:t>, startups</w:t>
      </w:r>
      <w:r w:rsidR="00516D29">
        <w:rPr>
          <w:szCs w:val="24"/>
          <w:lang w:val="en-US" w:eastAsia="zh-CN"/>
        </w:rPr>
        <w:t xml:space="preserve">, and </w:t>
      </w:r>
      <w:r w:rsidR="00715FBF">
        <w:rPr>
          <w:szCs w:val="24"/>
          <w:lang w:val="en-US" w:eastAsia="zh-CN"/>
        </w:rPr>
        <w:t xml:space="preserve">the </w:t>
      </w:r>
      <w:r w:rsidR="00516D29">
        <w:rPr>
          <w:szCs w:val="24"/>
          <w:lang w:val="en-US" w:eastAsia="zh-CN"/>
        </w:rPr>
        <w:t>expansion of existing firms</w:t>
      </w:r>
      <w:r w:rsidR="00715FBF">
        <w:rPr>
          <w:szCs w:val="24"/>
          <w:lang w:val="en-US" w:eastAsia="zh-CN"/>
        </w:rPr>
        <w:t>;</w:t>
      </w:r>
      <w:r w:rsidR="003A7A36" w:rsidRPr="00071372">
        <w:rPr>
          <w:szCs w:val="24"/>
          <w:lang w:val="en-US" w:eastAsia="zh-CN"/>
        </w:rPr>
        <w:t xml:space="preserve"> measuring and benchmarking ICT</w:t>
      </w:r>
      <w:r w:rsidR="00CF25B7">
        <w:rPr>
          <w:szCs w:val="24"/>
          <w:lang w:val="en-US" w:eastAsia="zh-CN"/>
        </w:rPr>
        <w:t>-centric</w:t>
      </w:r>
      <w:r w:rsidR="003A7A36" w:rsidRPr="00071372">
        <w:rPr>
          <w:szCs w:val="24"/>
          <w:lang w:val="en-US" w:eastAsia="zh-CN"/>
        </w:rPr>
        <w:t xml:space="preserve"> innovation capabilities of countries</w:t>
      </w:r>
      <w:r w:rsidR="00715FBF">
        <w:rPr>
          <w:szCs w:val="24"/>
          <w:lang w:val="en-US" w:eastAsia="zh-CN"/>
        </w:rPr>
        <w:t>;</w:t>
      </w:r>
      <w:r w:rsidR="003A7A36" w:rsidRPr="00071372">
        <w:rPr>
          <w:szCs w:val="24"/>
          <w:lang w:val="en-US" w:eastAsia="zh-CN"/>
        </w:rPr>
        <w:t xml:space="preserve"> </w:t>
      </w:r>
      <w:r w:rsidR="00715FBF">
        <w:rPr>
          <w:szCs w:val="24"/>
          <w:lang w:val="en-US" w:eastAsia="zh-CN"/>
        </w:rPr>
        <w:t xml:space="preserve">and </w:t>
      </w:r>
      <w:r w:rsidR="003A7A36" w:rsidRPr="00071372">
        <w:rPr>
          <w:szCs w:val="24"/>
          <w:lang w:val="en-US" w:eastAsia="zh-CN"/>
        </w:rPr>
        <w:t>promoting best practices</w:t>
      </w:r>
      <w:r w:rsidR="00BB582E">
        <w:rPr>
          <w:szCs w:val="24"/>
          <w:lang w:val="en-US" w:eastAsia="zh-CN"/>
        </w:rPr>
        <w:t xml:space="preserve">, guidelines and recommendations. </w:t>
      </w:r>
    </w:p>
    <w:p w:rsidR="003A7A36" w:rsidRPr="00071372" w:rsidRDefault="003A7A36" w:rsidP="002F5368">
      <w:pPr>
        <w:spacing w:before="60"/>
        <w:rPr>
          <w:szCs w:val="24"/>
          <w:lang w:val="en-US" w:eastAsia="zh-CN"/>
        </w:rPr>
      </w:pPr>
      <w:bookmarkStart w:id="10" w:name="_GoBack"/>
      <w:bookmarkEnd w:id="10"/>
      <w:r w:rsidRPr="00071372">
        <w:rPr>
          <w:szCs w:val="24"/>
          <w:lang w:val="en-US" w:eastAsia="zh-CN"/>
        </w:rPr>
        <w:t xml:space="preserve">BDT </w:t>
      </w:r>
      <w:r w:rsidR="002F5368">
        <w:rPr>
          <w:szCs w:val="24"/>
          <w:lang w:val="en-US" w:eastAsia="zh-CN"/>
        </w:rPr>
        <w:t>has been proactive with delivering</w:t>
      </w:r>
      <w:r w:rsidRPr="00071372">
        <w:rPr>
          <w:szCs w:val="24"/>
          <w:lang w:val="en-US" w:eastAsia="zh-CN"/>
        </w:rPr>
        <w:t xml:space="preserve"> concrete objectives, strategies, and actions </w:t>
      </w:r>
      <w:r w:rsidR="002F5368">
        <w:rPr>
          <w:szCs w:val="24"/>
          <w:lang w:val="en-US" w:eastAsia="zh-CN"/>
        </w:rPr>
        <w:t xml:space="preserve">in the converged ICT eco-system.  </w:t>
      </w:r>
    </w:p>
    <w:p w:rsidR="002F5368" w:rsidRPr="002521EE" w:rsidRDefault="002F5368" w:rsidP="000C7F3A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line="259" w:lineRule="auto"/>
        <w:jc w:val="both"/>
        <w:textAlignment w:val="auto"/>
        <w:rPr>
          <w:rFonts w:ascii="Calibri" w:hAnsi="Calibri"/>
          <w:b/>
          <w:szCs w:val="24"/>
        </w:rPr>
      </w:pPr>
      <w:r w:rsidRPr="002521EE">
        <w:rPr>
          <w:rFonts w:ascii="Calibri" w:hAnsi="Calibri"/>
          <w:b/>
          <w:szCs w:val="24"/>
        </w:rPr>
        <w:t>Objectives and Strategies</w:t>
      </w:r>
    </w:p>
    <w:p w:rsidR="002F5368" w:rsidRDefault="002F5368" w:rsidP="002F5368">
      <w:pPr>
        <w:rPr>
          <w:lang w:eastAsia="ko-KR"/>
        </w:rPr>
      </w:pPr>
      <w:r>
        <w:rPr>
          <w:lang w:eastAsia="zh-CN"/>
        </w:rPr>
        <w:t xml:space="preserve">In accordance with the </w:t>
      </w:r>
      <w:r>
        <w:t>WTDC-14, t</w:t>
      </w:r>
      <w:r>
        <w:rPr>
          <w:lang w:eastAsia="zh-CN"/>
        </w:rPr>
        <w:t xml:space="preserve">he main objectives </w:t>
      </w:r>
      <w:r>
        <w:rPr>
          <w:lang w:eastAsia="ko-KR"/>
        </w:rPr>
        <w:t xml:space="preserve">of ITU-D </w:t>
      </w:r>
      <w:r>
        <w:rPr>
          <w:lang w:eastAsia="zh-CN"/>
        </w:rPr>
        <w:t>for innovation</w:t>
      </w:r>
      <w:r>
        <w:rPr>
          <w:lang w:eastAsia="ko-KR"/>
        </w:rPr>
        <w:t xml:space="preserve"> are</w:t>
      </w:r>
      <w:r w:rsidR="00CF25B7">
        <w:rPr>
          <w:lang w:eastAsia="ko-KR"/>
        </w:rPr>
        <w:t xml:space="preserve"> to</w:t>
      </w:r>
      <w:r>
        <w:rPr>
          <w:lang w:eastAsia="ko-KR"/>
        </w:rPr>
        <w:t>:</w:t>
      </w:r>
    </w:p>
    <w:p w:rsidR="002F5368" w:rsidRDefault="002F5368" w:rsidP="002F5368">
      <w:pPr>
        <w:pStyle w:val="ListParagraph"/>
        <w:numPr>
          <w:ilvl w:val="0"/>
          <w:numId w:val="6"/>
        </w:numPr>
        <w:spacing w:before="60"/>
        <w:rPr>
          <w:lang w:eastAsia="zh-CN"/>
        </w:rPr>
      </w:pPr>
      <w:r>
        <w:rPr>
          <w:lang w:eastAsia="ko-KR"/>
        </w:rPr>
        <w:lastRenderedPageBreak/>
        <w:t>Strengthen ITU-D</w:t>
      </w:r>
      <w:r>
        <w:rPr>
          <w:lang w:eastAsia="zh-CN"/>
        </w:rPr>
        <w:t xml:space="preserve"> </w:t>
      </w:r>
      <w:r w:rsidR="00C45AB9">
        <w:rPr>
          <w:lang w:eastAsia="zh-CN"/>
        </w:rPr>
        <w:t>m</w:t>
      </w:r>
      <w:r>
        <w:rPr>
          <w:lang w:eastAsia="zh-CN"/>
        </w:rPr>
        <w:t>embership</w:t>
      </w:r>
      <w:r>
        <w:rPr>
          <w:lang w:eastAsia="ko-KR"/>
        </w:rPr>
        <w:t xml:space="preserve">’s </w:t>
      </w:r>
      <w:r>
        <w:rPr>
          <w:lang w:eastAsia="zh-CN"/>
        </w:rPr>
        <w:t>capabilities to</w:t>
      </w:r>
      <w:r>
        <w:rPr>
          <w:lang w:eastAsia="ko-KR"/>
        </w:rPr>
        <w:t xml:space="preserve"> </w:t>
      </w:r>
      <w:r>
        <w:rPr>
          <w:lang w:eastAsia="zh-CN"/>
        </w:rPr>
        <w:t>integrat</w:t>
      </w:r>
      <w:r>
        <w:rPr>
          <w:lang w:eastAsia="ko-KR"/>
        </w:rPr>
        <w:t>e ICT</w:t>
      </w:r>
      <w:r w:rsidR="00CF25B7">
        <w:rPr>
          <w:lang w:eastAsia="ko-KR"/>
        </w:rPr>
        <w:t>-centric</w:t>
      </w:r>
      <w:r>
        <w:rPr>
          <w:lang w:eastAsia="ko-KR"/>
        </w:rPr>
        <w:t xml:space="preserve"> </w:t>
      </w:r>
      <w:r w:rsidR="00CF25B7">
        <w:rPr>
          <w:lang w:eastAsia="ko-KR"/>
        </w:rPr>
        <w:t>i</w:t>
      </w:r>
      <w:r>
        <w:rPr>
          <w:lang w:eastAsia="ko-KR"/>
        </w:rPr>
        <w:t xml:space="preserve">nnovation </w:t>
      </w:r>
      <w:r>
        <w:rPr>
          <w:lang w:eastAsia="zh-CN"/>
        </w:rPr>
        <w:t>into national domestic agenda</w:t>
      </w:r>
      <w:r>
        <w:rPr>
          <w:lang w:eastAsia="ko-KR"/>
        </w:rPr>
        <w:t>;</w:t>
      </w:r>
    </w:p>
    <w:p w:rsidR="002F5368" w:rsidRDefault="002F5368" w:rsidP="002F5368">
      <w:pPr>
        <w:pStyle w:val="ListParagraph"/>
        <w:numPr>
          <w:ilvl w:val="0"/>
          <w:numId w:val="6"/>
        </w:numPr>
        <w:spacing w:before="60"/>
        <w:rPr>
          <w:lang w:eastAsia="zh-CN"/>
        </w:rPr>
      </w:pPr>
      <w:r>
        <w:rPr>
          <w:lang w:eastAsia="zh-CN"/>
        </w:rPr>
        <w:t xml:space="preserve">Develop initiatives and projects </w:t>
      </w:r>
      <w:r>
        <w:rPr>
          <w:lang w:eastAsia="ko-KR"/>
        </w:rPr>
        <w:t>to</w:t>
      </w:r>
      <w:r>
        <w:rPr>
          <w:lang w:eastAsia="zh-CN"/>
        </w:rPr>
        <w:t xml:space="preserve"> support entrepreneurship, start-up or expansion of new ICT firms in the converged </w:t>
      </w:r>
      <w:r>
        <w:rPr>
          <w:lang w:eastAsia="ko-KR"/>
        </w:rPr>
        <w:t xml:space="preserve">ICT </w:t>
      </w:r>
      <w:r>
        <w:rPr>
          <w:lang w:eastAsia="zh-CN"/>
        </w:rPr>
        <w:t>eco</w:t>
      </w:r>
      <w:r>
        <w:rPr>
          <w:lang w:eastAsia="ko-KR"/>
        </w:rPr>
        <w:t>-</w:t>
      </w:r>
      <w:r>
        <w:rPr>
          <w:lang w:eastAsia="zh-CN"/>
        </w:rPr>
        <w:t>system</w:t>
      </w:r>
      <w:r>
        <w:rPr>
          <w:lang w:eastAsia="ko-KR"/>
        </w:rPr>
        <w:t xml:space="preserve">; and </w:t>
      </w:r>
    </w:p>
    <w:p w:rsidR="002F5368" w:rsidRDefault="002F5368" w:rsidP="002F5368">
      <w:pPr>
        <w:pStyle w:val="ListParagraph"/>
        <w:numPr>
          <w:ilvl w:val="0"/>
          <w:numId w:val="6"/>
        </w:numPr>
        <w:spacing w:before="60"/>
        <w:jc w:val="both"/>
        <w:rPr>
          <w:lang w:eastAsia="zh-CN"/>
        </w:rPr>
      </w:pPr>
      <w:r>
        <w:rPr>
          <w:lang w:eastAsia="zh-CN"/>
        </w:rPr>
        <w:t>Continue improving BDT products, services, and processes</w:t>
      </w:r>
      <w:r>
        <w:rPr>
          <w:lang w:eastAsia="ko-KR"/>
        </w:rPr>
        <w:t>.</w:t>
      </w:r>
    </w:p>
    <w:p w:rsidR="00516D29" w:rsidRDefault="002F5368" w:rsidP="005406E0">
      <w:r>
        <w:t>To achieve the</w:t>
      </w:r>
      <w:r w:rsidR="00715FBF">
        <w:t>se</w:t>
      </w:r>
      <w:r>
        <w:t xml:space="preserve"> objectives, BDT has conducted several </w:t>
      </w:r>
      <w:r w:rsidR="005406E0">
        <w:t>key actions</w:t>
      </w:r>
      <w:r w:rsidR="00715FBF">
        <w:t>,</w:t>
      </w:r>
      <w:r w:rsidR="005406E0">
        <w:t xml:space="preserve"> such as delivering </w:t>
      </w:r>
      <w:r>
        <w:t>innovation dialogues,</w:t>
      </w:r>
      <w:r w:rsidR="00516D29">
        <w:t xml:space="preserve"> country reviews</w:t>
      </w:r>
      <w:r w:rsidR="005406E0">
        <w:t>, and building an innovation platform with specific products, services and tools,</w:t>
      </w:r>
      <w:r>
        <w:t xml:space="preserve"> in consultation with membership and concerned key stakeholders</w:t>
      </w:r>
      <w:r w:rsidR="005406E0">
        <w:t xml:space="preserve">. </w:t>
      </w:r>
      <w:r>
        <w:t xml:space="preserve">This document provides status of the key actions of ITU-D innovation. </w:t>
      </w:r>
    </w:p>
    <w:p w:rsidR="002F5368" w:rsidRDefault="002F5368" w:rsidP="002F5368">
      <w:pPr>
        <w:pStyle w:val="ListParagraph"/>
        <w:tabs>
          <w:tab w:val="left" w:pos="0"/>
        </w:tabs>
        <w:ind w:left="0"/>
      </w:pPr>
    </w:p>
    <w:p w:rsidR="002F5368" w:rsidRPr="002521EE" w:rsidRDefault="002F5368" w:rsidP="000C7F3A">
      <w:pPr>
        <w:pStyle w:val="ListParagraph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 w:line="259" w:lineRule="auto"/>
        <w:jc w:val="both"/>
        <w:textAlignment w:val="auto"/>
        <w:rPr>
          <w:rFonts w:ascii="Calibri" w:hAnsi="Calibri"/>
          <w:b/>
          <w:szCs w:val="24"/>
        </w:rPr>
      </w:pPr>
      <w:r w:rsidRPr="002521EE">
        <w:rPr>
          <w:rFonts w:ascii="Calibri" w:hAnsi="Calibri"/>
          <w:b/>
          <w:szCs w:val="24"/>
        </w:rPr>
        <w:t xml:space="preserve">Key Actions </w:t>
      </w:r>
    </w:p>
    <w:p w:rsidR="002F5368" w:rsidRPr="007D3A53" w:rsidRDefault="000C7F3A" w:rsidP="002521EE">
      <w:pPr>
        <w:pStyle w:val="Heading2"/>
        <w:numPr>
          <w:ilvl w:val="1"/>
          <w:numId w:val="15"/>
        </w:numPr>
        <w:ind w:left="357" w:hanging="357"/>
      </w:pPr>
      <w:r>
        <w:tab/>
      </w:r>
      <w:r w:rsidR="002F5368">
        <w:t>Innovation Dialogues</w:t>
      </w:r>
    </w:p>
    <w:p w:rsidR="002F5368" w:rsidRDefault="002F5368" w:rsidP="00CF25B7">
      <w:r>
        <w:t xml:space="preserve">Innovation dialogues are aimed at </w:t>
      </w:r>
      <w:r w:rsidR="00CD072A">
        <w:t>facilitating knowledge sharing, creating share</w:t>
      </w:r>
      <w:r w:rsidR="00BD40A2">
        <w:t>d</w:t>
      </w:r>
      <w:r w:rsidR="00CF25B7">
        <w:t>-</w:t>
      </w:r>
      <w:r w:rsidR="00CD072A">
        <w:t>learning via innovation methodologies, or creating key actions around policies or specific topics to help</w:t>
      </w:r>
      <w:r>
        <w:t xml:space="preserve"> unlock opportunit</w:t>
      </w:r>
      <w:r w:rsidR="00C06F1C">
        <w:t>ies</w:t>
      </w:r>
      <w:r>
        <w:t xml:space="preserve"> related to BDT products and</w:t>
      </w:r>
      <w:r w:rsidR="00CD072A">
        <w:t xml:space="preserve"> services</w:t>
      </w:r>
      <w:r w:rsidR="00516D29">
        <w:t xml:space="preserve"> and strengthening countries</w:t>
      </w:r>
      <w:r w:rsidR="00CF25B7">
        <w:t>’</w:t>
      </w:r>
      <w:r>
        <w:t xml:space="preserve"> ICT</w:t>
      </w:r>
      <w:r w:rsidR="00CF25B7">
        <w:t>-centric</w:t>
      </w:r>
      <w:r>
        <w:t xml:space="preserve"> </w:t>
      </w:r>
      <w:r w:rsidR="00CF25B7">
        <w:t>i</w:t>
      </w:r>
      <w:r>
        <w:t xml:space="preserve">nnovation ecosystem. </w:t>
      </w:r>
    </w:p>
    <w:p w:rsidR="00CD072A" w:rsidRDefault="00516D29" w:rsidP="00CF25B7">
      <w:pPr>
        <w:rPr>
          <w:rFonts w:ascii="Calibri" w:hAnsi="Calibri"/>
        </w:rPr>
      </w:pPr>
      <w:r>
        <w:t>New i</w:t>
      </w:r>
      <w:r w:rsidR="002F5368">
        <w:t>nnovation dialogues have</w:t>
      </w:r>
      <w:r w:rsidR="002F5368">
        <w:rPr>
          <w:rFonts w:ascii="Calibri" w:hAnsi="Calibri"/>
        </w:rPr>
        <w:t xml:space="preserve"> been </w:t>
      </w:r>
      <w:r w:rsidR="002F5368">
        <w:rPr>
          <w:rFonts w:ascii="Calibri" w:hAnsi="Calibri"/>
          <w:lang w:eastAsia="ko-KR"/>
        </w:rPr>
        <w:t>organized to facilitate ITU-D innovation</w:t>
      </w:r>
      <w:r w:rsidR="002F5368">
        <w:rPr>
          <w:rFonts w:ascii="Calibri" w:hAnsi="Calibri"/>
        </w:rPr>
        <w:t xml:space="preserve"> on selected topics such as </w:t>
      </w:r>
      <w:r w:rsidR="00C06F1C">
        <w:rPr>
          <w:rFonts w:ascii="Calibri" w:hAnsi="Calibri"/>
        </w:rPr>
        <w:t xml:space="preserve">the </w:t>
      </w:r>
      <w:r w:rsidR="00CD072A">
        <w:rPr>
          <w:rFonts w:ascii="Calibri" w:hAnsi="Calibri"/>
        </w:rPr>
        <w:t>“</w:t>
      </w:r>
      <w:r>
        <w:rPr>
          <w:rFonts w:ascii="Calibri" w:hAnsi="Calibri"/>
        </w:rPr>
        <w:t>smart society challenge</w:t>
      </w:r>
      <w:r w:rsidR="00CD072A">
        <w:rPr>
          <w:rFonts w:ascii="Calibri" w:hAnsi="Calibri"/>
        </w:rPr>
        <w:t>”</w:t>
      </w:r>
      <w:r>
        <w:rPr>
          <w:rFonts w:ascii="Calibri" w:hAnsi="Calibri"/>
        </w:rPr>
        <w:t xml:space="preserve"> in the ITU-D Study </w:t>
      </w:r>
      <w:r w:rsidR="00C06F1C">
        <w:rPr>
          <w:rFonts w:ascii="Calibri" w:hAnsi="Calibri"/>
        </w:rPr>
        <w:t>G</w:t>
      </w:r>
      <w:r>
        <w:rPr>
          <w:rFonts w:ascii="Calibri" w:hAnsi="Calibri"/>
        </w:rPr>
        <w:t>roups</w:t>
      </w:r>
      <w:r w:rsidR="00CD072A">
        <w:rPr>
          <w:rFonts w:ascii="Calibri" w:hAnsi="Calibri"/>
        </w:rPr>
        <w:t xml:space="preserve"> on the </w:t>
      </w:r>
      <w:r w:rsidR="00715C37" w:rsidRPr="00790347">
        <w:rPr>
          <w:color w:val="000000" w:themeColor="text1"/>
        </w:rPr>
        <w:t>Question 1/2 - Creating the smart society: Social and economic development through ICT applications</w:t>
      </w:r>
      <w:r w:rsidR="00CD072A" w:rsidRPr="00790347">
        <w:rPr>
          <w:rFonts w:ascii="Calibri" w:hAnsi="Calibri"/>
          <w:color w:val="000000" w:themeColor="text1"/>
        </w:rPr>
        <w:t xml:space="preserve">, </w:t>
      </w:r>
      <w:r w:rsidR="00CD072A">
        <w:rPr>
          <w:rFonts w:ascii="Calibri" w:hAnsi="Calibri"/>
        </w:rPr>
        <w:t>t</w:t>
      </w:r>
      <w:r w:rsidR="007F332A">
        <w:rPr>
          <w:rFonts w:ascii="Calibri" w:hAnsi="Calibri"/>
        </w:rPr>
        <w:t>he second WSIS innovation track held in May 2016 in Geneva</w:t>
      </w:r>
      <w:r w:rsidR="00CD072A">
        <w:rPr>
          <w:rFonts w:ascii="Calibri" w:hAnsi="Calibri"/>
        </w:rPr>
        <w:t>, and other</w:t>
      </w:r>
      <w:r w:rsidR="007F332A">
        <w:rPr>
          <w:rFonts w:ascii="Calibri" w:hAnsi="Calibri"/>
        </w:rPr>
        <w:t xml:space="preserve"> events such </w:t>
      </w:r>
      <w:r w:rsidR="00C80FD4">
        <w:rPr>
          <w:rFonts w:ascii="Calibri" w:hAnsi="Calibri"/>
        </w:rPr>
        <w:t xml:space="preserve">as </w:t>
      </w:r>
      <w:r w:rsidR="007F332A">
        <w:rPr>
          <w:rFonts w:ascii="Calibri" w:hAnsi="Calibri"/>
        </w:rPr>
        <w:t>specific sessions at</w:t>
      </w:r>
      <w:r w:rsidR="00CD072A">
        <w:rPr>
          <w:rFonts w:ascii="Calibri" w:hAnsi="Calibri"/>
        </w:rPr>
        <w:t xml:space="preserve"> OECD ministerial in </w:t>
      </w:r>
      <w:r w:rsidR="00176F85">
        <w:rPr>
          <w:rFonts w:ascii="Calibri" w:hAnsi="Calibri"/>
        </w:rPr>
        <w:t xml:space="preserve">June 2016 in </w:t>
      </w:r>
      <w:r w:rsidR="00CD072A">
        <w:rPr>
          <w:rFonts w:ascii="Calibri" w:hAnsi="Calibri"/>
        </w:rPr>
        <w:t>Cancun,</w:t>
      </w:r>
      <w:r w:rsidR="007F332A">
        <w:rPr>
          <w:rFonts w:ascii="Calibri" w:hAnsi="Calibri"/>
        </w:rPr>
        <w:t xml:space="preserve"> Mexico,</w:t>
      </w:r>
      <w:r w:rsidR="00CD072A">
        <w:rPr>
          <w:rFonts w:ascii="Calibri" w:hAnsi="Calibri"/>
        </w:rPr>
        <w:t xml:space="preserve"> the Young Policy Forum </w:t>
      </w:r>
      <w:r w:rsidR="00176F85">
        <w:rPr>
          <w:rFonts w:ascii="Calibri" w:hAnsi="Calibri"/>
        </w:rPr>
        <w:t xml:space="preserve">in September 2016 </w:t>
      </w:r>
      <w:r w:rsidR="00CD072A">
        <w:rPr>
          <w:rFonts w:ascii="Calibri" w:hAnsi="Calibri"/>
        </w:rPr>
        <w:t xml:space="preserve">in Busan, </w:t>
      </w:r>
      <w:r w:rsidR="00CF25B7">
        <w:rPr>
          <w:rFonts w:ascii="Calibri" w:hAnsi="Calibri"/>
        </w:rPr>
        <w:t xml:space="preserve">Republic of Korea, </w:t>
      </w:r>
      <w:r w:rsidR="00C06F1C">
        <w:rPr>
          <w:rFonts w:ascii="Calibri" w:hAnsi="Calibri"/>
        </w:rPr>
        <w:t xml:space="preserve">and </w:t>
      </w:r>
      <w:r w:rsidR="00CD072A">
        <w:rPr>
          <w:rFonts w:ascii="Calibri" w:hAnsi="Calibri"/>
        </w:rPr>
        <w:t>the 3</w:t>
      </w:r>
      <w:r w:rsidR="00CD072A" w:rsidRPr="00CD072A">
        <w:rPr>
          <w:rFonts w:ascii="Calibri" w:hAnsi="Calibri"/>
          <w:vertAlign w:val="superscript"/>
        </w:rPr>
        <w:t>rd</w:t>
      </w:r>
      <w:r w:rsidR="00CD072A">
        <w:rPr>
          <w:rFonts w:ascii="Calibri" w:hAnsi="Calibri"/>
        </w:rPr>
        <w:t xml:space="preserve"> APAC Regional Smart </w:t>
      </w:r>
      <w:r w:rsidR="00CF25B7">
        <w:rPr>
          <w:rFonts w:ascii="Calibri" w:hAnsi="Calibri"/>
        </w:rPr>
        <w:t>C</w:t>
      </w:r>
      <w:r w:rsidR="00CD072A">
        <w:rPr>
          <w:rFonts w:ascii="Calibri" w:hAnsi="Calibri"/>
        </w:rPr>
        <w:t xml:space="preserve">ities </w:t>
      </w:r>
      <w:r w:rsidR="00CF25B7">
        <w:rPr>
          <w:rFonts w:ascii="Calibri" w:hAnsi="Calibri"/>
        </w:rPr>
        <w:t>C</w:t>
      </w:r>
      <w:r w:rsidR="00CD072A">
        <w:rPr>
          <w:rFonts w:ascii="Calibri" w:hAnsi="Calibri"/>
        </w:rPr>
        <w:t xml:space="preserve">onference </w:t>
      </w:r>
      <w:r w:rsidR="00176F85">
        <w:rPr>
          <w:rFonts w:ascii="Calibri" w:hAnsi="Calibri"/>
        </w:rPr>
        <w:t xml:space="preserve">in August 2016 </w:t>
      </w:r>
      <w:r w:rsidR="00CD072A">
        <w:rPr>
          <w:rFonts w:ascii="Calibri" w:hAnsi="Calibri"/>
        </w:rPr>
        <w:t>in Phuket</w:t>
      </w:r>
      <w:r w:rsidR="007F332A">
        <w:rPr>
          <w:rFonts w:ascii="Calibri" w:hAnsi="Calibri"/>
        </w:rPr>
        <w:t>, Thailand</w:t>
      </w:r>
      <w:r w:rsidR="00CD072A">
        <w:rPr>
          <w:rFonts w:ascii="Calibri" w:hAnsi="Calibri"/>
        </w:rPr>
        <w:t>.</w:t>
      </w:r>
    </w:p>
    <w:p w:rsidR="007F332A" w:rsidRDefault="002F5368" w:rsidP="00CF25B7">
      <w:pPr>
        <w:spacing w:before="60"/>
        <w:rPr>
          <w:rFonts w:ascii="Calibri" w:hAnsi="Calibri"/>
        </w:rPr>
      </w:pPr>
      <w:r>
        <w:rPr>
          <w:rFonts w:ascii="Calibri" w:hAnsi="Calibri"/>
        </w:rPr>
        <w:t xml:space="preserve">The outcomes of the </w:t>
      </w:r>
      <w:r w:rsidR="00C80FD4">
        <w:rPr>
          <w:rFonts w:ascii="Calibri" w:hAnsi="Calibri"/>
        </w:rPr>
        <w:t>OECD</w:t>
      </w:r>
      <w:r w:rsidR="00CD072A">
        <w:rPr>
          <w:rFonts w:ascii="Calibri" w:hAnsi="Calibri"/>
        </w:rPr>
        <w:t>–ITU innovation dialogues</w:t>
      </w:r>
      <w:r w:rsidR="007F332A">
        <w:rPr>
          <w:rFonts w:ascii="Calibri" w:hAnsi="Calibri"/>
        </w:rPr>
        <w:t xml:space="preserve"> in Cancun</w:t>
      </w:r>
      <w:r w:rsidR="00CD072A">
        <w:rPr>
          <w:rFonts w:ascii="Calibri" w:hAnsi="Calibri"/>
        </w:rPr>
        <w:t xml:space="preserve"> and the WSIS innovation</w:t>
      </w:r>
      <w:r w:rsidR="00C06F1C">
        <w:rPr>
          <w:rFonts w:ascii="Calibri" w:hAnsi="Calibri"/>
        </w:rPr>
        <w:t xml:space="preserve"> track</w:t>
      </w:r>
      <w:r w:rsidR="007F332A">
        <w:rPr>
          <w:rFonts w:ascii="Calibri" w:hAnsi="Calibri"/>
        </w:rPr>
        <w:t xml:space="preserve"> in Geneva</w:t>
      </w:r>
      <w:r w:rsidR="00CD072A">
        <w:rPr>
          <w:rFonts w:ascii="Calibri" w:hAnsi="Calibri"/>
        </w:rPr>
        <w:t xml:space="preserve"> have</w:t>
      </w:r>
      <w:r>
        <w:rPr>
          <w:rFonts w:ascii="Calibri" w:hAnsi="Calibri"/>
        </w:rPr>
        <w:t xml:space="preserve"> enabled the </w:t>
      </w:r>
      <w:r w:rsidR="00CD072A">
        <w:rPr>
          <w:rFonts w:ascii="Calibri" w:hAnsi="Calibri"/>
        </w:rPr>
        <w:t xml:space="preserve">validation of </w:t>
      </w:r>
      <w:r w:rsidR="00A17862">
        <w:rPr>
          <w:rFonts w:ascii="Calibri" w:hAnsi="Calibri"/>
        </w:rPr>
        <w:t>the ICT</w:t>
      </w:r>
      <w:r w:rsidR="00CF25B7">
        <w:rPr>
          <w:rFonts w:ascii="Calibri" w:hAnsi="Calibri"/>
        </w:rPr>
        <w:t>-c</w:t>
      </w:r>
      <w:r w:rsidR="00CD072A">
        <w:rPr>
          <w:rFonts w:ascii="Calibri" w:hAnsi="Calibri"/>
        </w:rPr>
        <w:t xml:space="preserve">entric </w:t>
      </w:r>
      <w:r w:rsidR="00C06F1C">
        <w:rPr>
          <w:rFonts w:ascii="Calibri" w:hAnsi="Calibri"/>
        </w:rPr>
        <w:t>Innovation C</w:t>
      </w:r>
      <w:r w:rsidR="00CD072A">
        <w:rPr>
          <w:rFonts w:ascii="Calibri" w:hAnsi="Calibri"/>
        </w:rPr>
        <w:t xml:space="preserve">ountry </w:t>
      </w:r>
      <w:r w:rsidR="00C06F1C">
        <w:rPr>
          <w:rFonts w:ascii="Calibri" w:hAnsi="Calibri"/>
        </w:rPr>
        <w:t>R</w:t>
      </w:r>
      <w:r w:rsidR="00CD072A">
        <w:rPr>
          <w:rFonts w:ascii="Calibri" w:hAnsi="Calibri"/>
        </w:rPr>
        <w:t xml:space="preserve">eview </w:t>
      </w:r>
      <w:r w:rsidR="007F332A">
        <w:rPr>
          <w:rFonts w:ascii="Calibri" w:hAnsi="Calibri"/>
        </w:rPr>
        <w:t>framework through</w:t>
      </w:r>
      <w:r w:rsidR="00CD072A">
        <w:rPr>
          <w:rFonts w:ascii="Calibri" w:hAnsi="Calibri"/>
        </w:rPr>
        <w:t xml:space="preserve"> multi-stakeholder</w:t>
      </w:r>
      <w:r w:rsidR="00C06F1C">
        <w:rPr>
          <w:rFonts w:ascii="Calibri" w:hAnsi="Calibri"/>
        </w:rPr>
        <w:t xml:space="preserve"> contribution</w:t>
      </w:r>
      <w:r w:rsidR="000E1AFE">
        <w:rPr>
          <w:rFonts w:ascii="Calibri" w:hAnsi="Calibri"/>
        </w:rPr>
        <w:t>s</w:t>
      </w:r>
      <w:r w:rsidR="00C06F1C">
        <w:rPr>
          <w:rFonts w:ascii="Calibri" w:hAnsi="Calibri"/>
        </w:rPr>
        <w:t xml:space="preserve"> from key </w:t>
      </w:r>
      <w:r w:rsidR="007F332A">
        <w:rPr>
          <w:rFonts w:ascii="Calibri" w:hAnsi="Calibri"/>
        </w:rPr>
        <w:t>experts</w:t>
      </w:r>
      <w:r w:rsidR="00CD072A">
        <w:rPr>
          <w:rFonts w:ascii="Calibri" w:hAnsi="Calibri"/>
        </w:rPr>
        <w:t xml:space="preserve">. </w:t>
      </w:r>
    </w:p>
    <w:p w:rsidR="00C80FD4" w:rsidRDefault="00C06F1C" w:rsidP="00C45AB9">
      <w:pPr>
        <w:spacing w:before="60"/>
        <w:rPr>
          <w:rFonts w:ascii="Calibri" w:hAnsi="Calibri"/>
        </w:rPr>
      </w:pPr>
      <w:r>
        <w:rPr>
          <w:rFonts w:ascii="Calibri" w:hAnsi="Calibri"/>
        </w:rPr>
        <w:t>I</w:t>
      </w:r>
      <w:r w:rsidR="007F332A">
        <w:rPr>
          <w:rFonts w:ascii="Calibri" w:hAnsi="Calibri"/>
        </w:rPr>
        <w:t xml:space="preserve">nnovation </w:t>
      </w:r>
      <w:r w:rsidR="00CD072A">
        <w:rPr>
          <w:rFonts w:ascii="Calibri" w:hAnsi="Calibri"/>
        </w:rPr>
        <w:t xml:space="preserve">dialogues </w:t>
      </w:r>
      <w:r w:rsidR="007F332A">
        <w:rPr>
          <w:rFonts w:ascii="Calibri" w:hAnsi="Calibri"/>
        </w:rPr>
        <w:t>provide</w:t>
      </w:r>
      <w:r w:rsidR="00CD072A">
        <w:rPr>
          <w:rFonts w:ascii="Calibri" w:hAnsi="Calibri"/>
        </w:rPr>
        <w:t xml:space="preserve"> a knowledge sharing platform to ITU’s membership on </w:t>
      </w:r>
      <w:r w:rsidR="00BD40A2">
        <w:rPr>
          <w:rFonts w:ascii="Calibri" w:hAnsi="Calibri"/>
        </w:rPr>
        <w:t xml:space="preserve">the key topics </w:t>
      </w:r>
      <w:r>
        <w:rPr>
          <w:rFonts w:ascii="Calibri" w:hAnsi="Calibri"/>
        </w:rPr>
        <w:t xml:space="preserve">related to </w:t>
      </w:r>
      <w:r w:rsidR="007F332A">
        <w:rPr>
          <w:rFonts w:ascii="Calibri" w:hAnsi="Calibri"/>
        </w:rPr>
        <w:t>ICT</w:t>
      </w:r>
      <w:r w:rsidR="00C45AB9">
        <w:rPr>
          <w:rFonts w:ascii="Calibri" w:hAnsi="Calibri"/>
        </w:rPr>
        <w:t>-</w:t>
      </w:r>
      <w:r w:rsidR="007F332A">
        <w:rPr>
          <w:rFonts w:ascii="Calibri" w:hAnsi="Calibri"/>
        </w:rPr>
        <w:t>centric</w:t>
      </w:r>
      <w:r w:rsidR="00BD40A2">
        <w:rPr>
          <w:rFonts w:ascii="Calibri" w:hAnsi="Calibri"/>
        </w:rPr>
        <w:t xml:space="preserve"> innovation</w:t>
      </w:r>
      <w:r w:rsidR="00C80FD4">
        <w:rPr>
          <w:rFonts w:ascii="Calibri" w:hAnsi="Calibri"/>
        </w:rPr>
        <w:t xml:space="preserve">, </w:t>
      </w:r>
      <w:r>
        <w:rPr>
          <w:rFonts w:ascii="Calibri" w:hAnsi="Calibri"/>
        </w:rPr>
        <w:t>and</w:t>
      </w:r>
      <w:r w:rsidR="00C80FD4">
        <w:rPr>
          <w:rFonts w:ascii="Calibri" w:hAnsi="Calibri"/>
        </w:rPr>
        <w:t xml:space="preserve"> help transform BDT products and services via innovation challenges.</w:t>
      </w:r>
    </w:p>
    <w:p w:rsidR="002F5368" w:rsidRPr="007D3A53" w:rsidRDefault="000C7F3A" w:rsidP="002521EE">
      <w:pPr>
        <w:pStyle w:val="Heading2"/>
        <w:numPr>
          <w:ilvl w:val="1"/>
          <w:numId w:val="15"/>
        </w:numPr>
        <w:ind w:left="357" w:hanging="357"/>
      </w:pPr>
      <w:r>
        <w:tab/>
      </w:r>
      <w:r w:rsidR="002F5368" w:rsidRPr="007D3A53">
        <w:t>Innovation Platform</w:t>
      </w:r>
      <w:r w:rsidR="00C45AB9">
        <w:t>s and Tools</w:t>
      </w:r>
    </w:p>
    <w:p w:rsidR="002F5368" w:rsidRDefault="002F5368" w:rsidP="000E1AFE">
      <w:pPr>
        <w:spacing w:before="60"/>
      </w:pPr>
      <w:r>
        <w:t xml:space="preserve">To </w:t>
      </w:r>
      <w:r w:rsidR="00BD40A2">
        <w:t>enable comprehensive knowledge</w:t>
      </w:r>
      <w:r w:rsidR="00C45AB9">
        <w:t>-</w:t>
      </w:r>
      <w:r w:rsidR="00BD40A2">
        <w:t>sharing platform</w:t>
      </w:r>
      <w:r w:rsidR="00C45AB9">
        <w:t>s</w:t>
      </w:r>
      <w:r>
        <w:t>, share lessons and experience</w:t>
      </w:r>
      <w:r w:rsidR="00C45AB9">
        <w:t>s</w:t>
      </w:r>
      <w:r>
        <w:t>, and engage stakeholders in innovation output</w:t>
      </w:r>
      <w:r w:rsidR="00C45AB9">
        <w:t>s</w:t>
      </w:r>
      <w:r>
        <w:t>,</w:t>
      </w:r>
      <w:r w:rsidR="006E2365">
        <w:t xml:space="preserve"> the</w:t>
      </w:r>
      <w:r>
        <w:t xml:space="preserve"> ITU-D innovation platform</w:t>
      </w:r>
      <w:r w:rsidR="00C45AB9">
        <w:t>s</w:t>
      </w:r>
      <w:r>
        <w:t xml:space="preserve"> and related tools </w:t>
      </w:r>
      <w:r w:rsidR="00BD40A2">
        <w:t>are being revised and strengthened</w:t>
      </w:r>
      <w:r w:rsidR="00E728FF">
        <w:t xml:space="preserve">. From </w:t>
      </w:r>
      <w:r w:rsidR="00823E8D">
        <w:t xml:space="preserve">an initial framework </w:t>
      </w:r>
      <w:r w:rsidR="002F4C11">
        <w:t>based on</w:t>
      </w:r>
      <w:r w:rsidR="00BD40A2">
        <w:t xml:space="preserve"> online p</w:t>
      </w:r>
      <w:r w:rsidR="00E728FF">
        <w:t>latform</w:t>
      </w:r>
      <w:r w:rsidR="002F4C11">
        <w:t xml:space="preserve"> access such as</w:t>
      </w:r>
      <w:r w:rsidR="00E728FF">
        <w:t xml:space="preserve"> the main </w:t>
      </w:r>
      <w:r w:rsidR="00BD40A2">
        <w:t xml:space="preserve">ITU-D </w:t>
      </w:r>
      <w:hyperlink r:id="rId10" w:history="1">
        <w:r w:rsidR="00BD40A2">
          <w:rPr>
            <w:rStyle w:val="Hyperlink"/>
          </w:rPr>
          <w:t>portal</w:t>
        </w:r>
      </w:hyperlink>
      <w:r w:rsidR="002F4C11">
        <w:t xml:space="preserve"> and the </w:t>
      </w:r>
      <w:r w:rsidR="00E728FF">
        <w:t>experimental sharing tool</w:t>
      </w:r>
      <w:r w:rsidR="00C45AB9">
        <w:t xml:space="preserve"> (</w:t>
      </w:r>
      <w:hyperlink r:id="rId11" w:history="1">
        <w:r w:rsidR="00E728FF">
          <w:rPr>
            <w:rStyle w:val="Hyperlink"/>
          </w:rPr>
          <w:t>Innovation.itu.int</w:t>
        </w:r>
      </w:hyperlink>
      <w:r w:rsidR="00C45AB9">
        <w:rPr>
          <w:rStyle w:val="Hyperlink"/>
        </w:rPr>
        <w:t>)</w:t>
      </w:r>
      <w:r w:rsidR="00E728FF">
        <w:t xml:space="preserve">, </w:t>
      </w:r>
      <w:r w:rsidR="00823E8D">
        <w:t>the innovation platform</w:t>
      </w:r>
      <w:r w:rsidR="00C45AB9">
        <w:t>s</w:t>
      </w:r>
      <w:r w:rsidR="00823E8D">
        <w:t xml:space="preserve"> now</w:t>
      </w:r>
      <w:r w:rsidR="00E728FF">
        <w:t xml:space="preserve"> include physical sharing building blocks. </w:t>
      </w:r>
      <w:r w:rsidR="00823E8D">
        <w:t>N</w:t>
      </w:r>
      <w:r w:rsidR="00BD40A2">
        <w:t>ew physical sharing platform</w:t>
      </w:r>
      <w:r w:rsidR="006E2365">
        <w:t>s</w:t>
      </w:r>
      <w:r w:rsidR="00BD40A2">
        <w:t xml:space="preserve"> </w:t>
      </w:r>
      <w:r w:rsidR="00823E8D">
        <w:t>have been</w:t>
      </w:r>
      <w:r w:rsidR="00BD40A2">
        <w:t xml:space="preserve"> developed</w:t>
      </w:r>
      <w:r w:rsidR="00823E8D">
        <w:t xml:space="preserve"> or are planned:</w:t>
      </w:r>
      <w:r w:rsidR="00BD40A2">
        <w:t xml:space="preserve"> </w:t>
      </w:r>
    </w:p>
    <w:p w:rsidR="00823E8D" w:rsidRDefault="00823E8D" w:rsidP="00C45AB9">
      <w:pPr>
        <w:pStyle w:val="ListParagraph"/>
        <w:numPr>
          <w:ilvl w:val="0"/>
          <w:numId w:val="8"/>
        </w:numPr>
      </w:pPr>
      <w:r w:rsidRPr="00823E8D">
        <w:rPr>
          <w:b/>
          <w:bCs/>
        </w:rPr>
        <w:t xml:space="preserve">Country </w:t>
      </w:r>
      <w:r w:rsidR="00012BF8">
        <w:rPr>
          <w:b/>
          <w:bCs/>
        </w:rPr>
        <w:t xml:space="preserve">Innovation </w:t>
      </w:r>
      <w:r w:rsidR="00C45AB9">
        <w:rPr>
          <w:b/>
          <w:bCs/>
        </w:rPr>
        <w:t>W</w:t>
      </w:r>
      <w:r w:rsidRPr="00823E8D">
        <w:rPr>
          <w:b/>
          <w:bCs/>
        </w:rPr>
        <w:t>orkshops:</w:t>
      </w:r>
      <w:r>
        <w:t xml:space="preserve">  As an essential element of country reviews, </w:t>
      </w:r>
      <w:r w:rsidR="00EA4915">
        <w:t>national workshops</w:t>
      </w:r>
      <w:r>
        <w:t xml:space="preserve"> are held throughout the process of the country review. These </w:t>
      </w:r>
      <w:r w:rsidR="00EA4915">
        <w:t>workshops bring together</w:t>
      </w:r>
      <w:r>
        <w:t xml:space="preserve"> multi</w:t>
      </w:r>
      <w:r w:rsidR="006E2365">
        <w:t xml:space="preserve">ple </w:t>
      </w:r>
      <w:r>
        <w:t xml:space="preserve">stakeholders </w:t>
      </w:r>
      <w:r w:rsidR="006E2365">
        <w:t xml:space="preserve">in various </w:t>
      </w:r>
      <w:r>
        <w:t>sector</w:t>
      </w:r>
      <w:r w:rsidR="006E2365">
        <w:t>s</w:t>
      </w:r>
      <w:r>
        <w:t xml:space="preserve"> with </w:t>
      </w:r>
      <w:r w:rsidR="006E2365">
        <w:t xml:space="preserve">the </w:t>
      </w:r>
      <w:r>
        <w:t xml:space="preserve">specific aim to </w:t>
      </w:r>
      <w:r w:rsidR="006E2365">
        <w:t>explore</w:t>
      </w:r>
      <w:r>
        <w:t xml:space="preserve"> challenges and opportunities</w:t>
      </w:r>
      <w:r w:rsidR="006E2365">
        <w:t xml:space="preserve"> in their innovation ecosystems</w:t>
      </w:r>
      <w:r>
        <w:t>, develop digital innovation framework</w:t>
      </w:r>
      <w:r w:rsidR="006E2365">
        <w:t>s</w:t>
      </w:r>
      <w:r>
        <w:t>, and co-create guidelines</w:t>
      </w:r>
      <w:r w:rsidR="006E2365">
        <w:t>,</w:t>
      </w:r>
      <w:r>
        <w:t xml:space="preserve"> recommendation</w:t>
      </w:r>
      <w:r w:rsidR="006E2365">
        <w:t>s</w:t>
      </w:r>
      <w:r>
        <w:t xml:space="preserve">, and initiatives.  </w:t>
      </w:r>
      <w:r w:rsidR="00EA4915">
        <w:t>To date, up to 8 country workshops have been held in five countries: Albania, Kenya, Rwanda, Thailand, and Moldova.</w:t>
      </w:r>
      <w:r w:rsidR="003562C5">
        <w:t xml:space="preserve"> </w:t>
      </w:r>
    </w:p>
    <w:p w:rsidR="002F5368" w:rsidRDefault="00E728FF" w:rsidP="00CC1E69">
      <w:pPr>
        <w:pStyle w:val="ListParagraph"/>
        <w:numPr>
          <w:ilvl w:val="0"/>
          <w:numId w:val="8"/>
        </w:numPr>
      </w:pPr>
      <w:r w:rsidRPr="00E728FF">
        <w:rPr>
          <w:b/>
          <w:bCs/>
        </w:rPr>
        <w:t>Regional Innovation Forums:</w:t>
      </w:r>
      <w:r>
        <w:t xml:space="preserve"> </w:t>
      </w:r>
      <w:r w:rsidR="000E1AFE">
        <w:t>T</w:t>
      </w:r>
      <w:r>
        <w:t>hese forums will offer a platform for knowledge sharing and stakeholder engagement at the regional or sub-regional levels. The first regional innovation forum will be hel</w:t>
      </w:r>
      <w:r w:rsidR="002F4C11">
        <w:t>d on March 28</w:t>
      </w:r>
      <w:r>
        <w:t xml:space="preserve">-29 in Chisinau, Moldova as a joint initiative between EUR and </w:t>
      </w:r>
      <w:r>
        <w:lastRenderedPageBreak/>
        <w:t>CIS region</w:t>
      </w:r>
      <w:r w:rsidR="002F4C11">
        <w:t xml:space="preserve">s. The expected outcome is to share challenges and opportunities, discuss good practices, and offer a platform for twinning, networking and learning </w:t>
      </w:r>
      <w:r w:rsidR="006E2365">
        <w:t>centred on</w:t>
      </w:r>
      <w:r w:rsidR="002F4C11">
        <w:t xml:space="preserve"> country level initiatives.</w:t>
      </w:r>
    </w:p>
    <w:p w:rsidR="002F5368" w:rsidRDefault="00E728FF" w:rsidP="00C45AB9">
      <w:pPr>
        <w:pStyle w:val="ListParagraph"/>
        <w:numPr>
          <w:ilvl w:val="0"/>
          <w:numId w:val="8"/>
        </w:numPr>
        <w:spacing w:before="60"/>
        <w:rPr>
          <w:rFonts w:ascii="Calibri" w:hAnsi="Calibri"/>
        </w:rPr>
      </w:pPr>
      <w:r w:rsidRPr="00823E8D">
        <w:rPr>
          <w:rFonts w:ascii="Calibri" w:hAnsi="Calibri"/>
          <w:b/>
          <w:bCs/>
        </w:rPr>
        <w:t>Regional Innovation Workshop</w:t>
      </w:r>
      <w:r w:rsidR="003A5204">
        <w:rPr>
          <w:rFonts w:ascii="Calibri" w:hAnsi="Calibri"/>
          <w:b/>
          <w:bCs/>
        </w:rPr>
        <w:t>s</w:t>
      </w:r>
      <w:r w:rsidRPr="00823E8D"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 w:rsidR="00C45AB9">
        <w:rPr>
          <w:rFonts w:ascii="Calibri" w:hAnsi="Calibri"/>
        </w:rPr>
        <w:t>T</w:t>
      </w:r>
      <w:r>
        <w:rPr>
          <w:rFonts w:ascii="Calibri" w:hAnsi="Calibri"/>
        </w:rPr>
        <w:t>hese workshop</w:t>
      </w:r>
      <w:r w:rsidR="00C45AB9">
        <w:rPr>
          <w:rFonts w:ascii="Calibri" w:hAnsi="Calibri"/>
        </w:rPr>
        <w:t>s</w:t>
      </w:r>
      <w:r>
        <w:rPr>
          <w:rFonts w:ascii="Calibri" w:hAnsi="Calibri"/>
        </w:rPr>
        <w:t xml:space="preserve"> will help empower stakeholders</w:t>
      </w:r>
      <w:r w:rsidR="006E2365">
        <w:rPr>
          <w:rFonts w:ascii="Calibri" w:hAnsi="Calibri"/>
        </w:rPr>
        <w:t>, expose them to good practices in innovation,</w:t>
      </w:r>
      <w:r>
        <w:rPr>
          <w:rFonts w:ascii="Calibri" w:hAnsi="Calibri"/>
        </w:rPr>
        <w:t xml:space="preserve"> </w:t>
      </w:r>
      <w:r w:rsidR="006E2365">
        <w:rPr>
          <w:rFonts w:ascii="Calibri" w:hAnsi="Calibri"/>
        </w:rPr>
        <w:t xml:space="preserve">help them </w:t>
      </w:r>
      <w:r>
        <w:rPr>
          <w:rFonts w:ascii="Calibri" w:hAnsi="Calibri"/>
        </w:rPr>
        <w:t>understand the challenges and opportunities</w:t>
      </w:r>
      <w:r w:rsidR="006E2365">
        <w:rPr>
          <w:rFonts w:ascii="Calibri" w:hAnsi="Calibri"/>
        </w:rPr>
        <w:t xml:space="preserve"> regarding</w:t>
      </w:r>
      <w:r>
        <w:rPr>
          <w:rFonts w:ascii="Calibri" w:hAnsi="Calibri"/>
        </w:rPr>
        <w:t xml:space="preserve"> ICT</w:t>
      </w:r>
      <w:r w:rsidR="00C45AB9">
        <w:rPr>
          <w:rFonts w:ascii="Calibri" w:hAnsi="Calibri"/>
        </w:rPr>
        <w:t>-</w:t>
      </w:r>
      <w:r>
        <w:rPr>
          <w:rFonts w:ascii="Calibri" w:hAnsi="Calibri"/>
        </w:rPr>
        <w:t>centric innovation ecosystem</w:t>
      </w:r>
      <w:r w:rsidR="006E2365">
        <w:rPr>
          <w:rFonts w:ascii="Calibri" w:hAnsi="Calibri"/>
        </w:rPr>
        <w:t>s</w:t>
      </w:r>
      <w:r>
        <w:rPr>
          <w:rFonts w:ascii="Calibri" w:hAnsi="Calibri"/>
        </w:rPr>
        <w:t xml:space="preserve">, </w:t>
      </w:r>
      <w:r w:rsidR="006E2365">
        <w:rPr>
          <w:rFonts w:ascii="Calibri" w:hAnsi="Calibri"/>
        </w:rPr>
        <w:t xml:space="preserve">train them on how to conduct country reviews, </w:t>
      </w:r>
      <w:r>
        <w:rPr>
          <w:rFonts w:ascii="Calibri" w:hAnsi="Calibri"/>
        </w:rPr>
        <w:t xml:space="preserve">and initiate </w:t>
      </w:r>
      <w:r w:rsidR="00823E8D">
        <w:rPr>
          <w:rFonts w:ascii="Calibri" w:hAnsi="Calibri"/>
        </w:rPr>
        <w:t>assessment</w:t>
      </w:r>
      <w:r w:rsidR="006E2365">
        <w:rPr>
          <w:rFonts w:ascii="Calibri" w:hAnsi="Calibri"/>
        </w:rPr>
        <w:t>s</w:t>
      </w:r>
      <w:r>
        <w:rPr>
          <w:rFonts w:ascii="Calibri" w:hAnsi="Calibri"/>
        </w:rPr>
        <w:t xml:space="preserve"> of ICT</w:t>
      </w:r>
      <w:r w:rsidR="00C45AB9">
        <w:rPr>
          <w:rFonts w:ascii="Calibri" w:hAnsi="Calibri"/>
        </w:rPr>
        <w:t>-</w:t>
      </w:r>
      <w:r>
        <w:rPr>
          <w:rFonts w:ascii="Calibri" w:hAnsi="Calibri"/>
        </w:rPr>
        <w:t xml:space="preserve">centric innovation </w:t>
      </w:r>
      <w:r w:rsidR="006E2365">
        <w:rPr>
          <w:rFonts w:ascii="Calibri" w:hAnsi="Calibri"/>
        </w:rPr>
        <w:t>ecosystems</w:t>
      </w:r>
      <w:r>
        <w:rPr>
          <w:rFonts w:ascii="Calibri" w:hAnsi="Calibri"/>
        </w:rPr>
        <w:t xml:space="preserve">. With </w:t>
      </w:r>
      <w:r w:rsidR="002F4C11">
        <w:rPr>
          <w:rFonts w:ascii="Calibri" w:hAnsi="Calibri"/>
        </w:rPr>
        <w:t xml:space="preserve">the </w:t>
      </w:r>
      <w:r>
        <w:rPr>
          <w:rFonts w:ascii="Calibri" w:hAnsi="Calibri"/>
        </w:rPr>
        <w:t>upcoming policy toolkit</w:t>
      </w:r>
      <w:r w:rsidR="00C45AB9">
        <w:rPr>
          <w:rFonts w:ascii="Calibri" w:hAnsi="Calibri"/>
        </w:rPr>
        <w:t>’s</w:t>
      </w:r>
      <w:r>
        <w:rPr>
          <w:rFonts w:ascii="Calibri" w:hAnsi="Calibri"/>
        </w:rPr>
        <w:t xml:space="preserve"> launch</w:t>
      </w:r>
      <w:r w:rsidR="002F4C11">
        <w:rPr>
          <w:rFonts w:ascii="Calibri" w:hAnsi="Calibri"/>
        </w:rPr>
        <w:t xml:space="preserve"> </w:t>
      </w:r>
      <w:r w:rsidR="00CC1E69">
        <w:rPr>
          <w:rFonts w:ascii="Calibri" w:hAnsi="Calibri"/>
        </w:rPr>
        <w:t xml:space="preserve">expected </w:t>
      </w:r>
      <w:r w:rsidR="002F4C11">
        <w:rPr>
          <w:rFonts w:ascii="Calibri" w:hAnsi="Calibri"/>
        </w:rPr>
        <w:t>in June 201</w:t>
      </w:r>
      <w:r w:rsidR="006E2365">
        <w:rPr>
          <w:rFonts w:ascii="Calibri" w:hAnsi="Calibri"/>
        </w:rPr>
        <w:t>7</w:t>
      </w:r>
      <w:r>
        <w:rPr>
          <w:rFonts w:ascii="Calibri" w:hAnsi="Calibri"/>
        </w:rPr>
        <w:t xml:space="preserve">, </w:t>
      </w:r>
      <w:r w:rsidR="00823E8D">
        <w:rPr>
          <w:rFonts w:ascii="Calibri" w:hAnsi="Calibri"/>
        </w:rPr>
        <w:t>the first</w:t>
      </w:r>
      <w:r>
        <w:rPr>
          <w:rFonts w:ascii="Calibri" w:hAnsi="Calibri"/>
        </w:rPr>
        <w:t xml:space="preserve"> two regional </w:t>
      </w:r>
      <w:r w:rsidR="002F4C11">
        <w:rPr>
          <w:rFonts w:ascii="Calibri" w:hAnsi="Calibri"/>
        </w:rPr>
        <w:t xml:space="preserve">innovation </w:t>
      </w:r>
      <w:r>
        <w:rPr>
          <w:rFonts w:ascii="Calibri" w:hAnsi="Calibri"/>
        </w:rPr>
        <w:t>workshop are expected to take place, shortly followed by other regional workshop</w:t>
      </w:r>
      <w:r w:rsidR="002F4C11">
        <w:rPr>
          <w:rFonts w:ascii="Calibri" w:hAnsi="Calibri"/>
        </w:rPr>
        <w:t>s in other ITU regions</w:t>
      </w:r>
      <w:r>
        <w:rPr>
          <w:rFonts w:ascii="Calibri" w:hAnsi="Calibri"/>
        </w:rPr>
        <w:t xml:space="preserve">. </w:t>
      </w:r>
    </w:p>
    <w:p w:rsidR="00823E8D" w:rsidRDefault="00823E8D" w:rsidP="0007685C">
      <w:pPr>
        <w:pStyle w:val="ListParagraph"/>
        <w:numPr>
          <w:ilvl w:val="0"/>
          <w:numId w:val="8"/>
        </w:numPr>
      </w:pPr>
      <w:r w:rsidRPr="00823E8D">
        <w:rPr>
          <w:b/>
          <w:bCs/>
        </w:rPr>
        <w:t xml:space="preserve">Global </w:t>
      </w:r>
      <w:r w:rsidR="003A5204">
        <w:rPr>
          <w:b/>
          <w:bCs/>
        </w:rPr>
        <w:t>Innovation D</w:t>
      </w:r>
      <w:r w:rsidRPr="00823E8D">
        <w:rPr>
          <w:b/>
          <w:bCs/>
        </w:rPr>
        <w:t>ialogues:</w:t>
      </w:r>
      <w:r>
        <w:t xml:space="preserve">  Currently the main global dialogues have been through the WSIS innovation track. However, BDT expect</w:t>
      </w:r>
      <w:r w:rsidR="008D7582">
        <w:t>s</w:t>
      </w:r>
      <w:r>
        <w:t xml:space="preserve"> to start conducting a global innovation symposi</w:t>
      </w:r>
      <w:r w:rsidR="00CC1E69">
        <w:t>a</w:t>
      </w:r>
      <w:r>
        <w:t xml:space="preserve"> with </w:t>
      </w:r>
      <w:r w:rsidR="00CC1E69">
        <w:t xml:space="preserve">the </w:t>
      </w:r>
      <w:r>
        <w:t>aim to bring together all expert</w:t>
      </w:r>
      <w:r w:rsidR="002F4C11">
        <w:t>s</w:t>
      </w:r>
      <w:r>
        <w:t xml:space="preserve"> and stakeholders </w:t>
      </w:r>
      <w:r w:rsidR="0007685C">
        <w:t>in the</w:t>
      </w:r>
      <w:r>
        <w:t xml:space="preserve"> converged </w:t>
      </w:r>
      <w:r w:rsidR="002F4C11">
        <w:t xml:space="preserve">ICT innovation </w:t>
      </w:r>
      <w:r w:rsidR="0007685C">
        <w:t xml:space="preserve">ecosystem </w:t>
      </w:r>
      <w:r w:rsidR="002F4C11">
        <w:t xml:space="preserve">for </w:t>
      </w:r>
      <w:r>
        <w:t>high level dialogue</w:t>
      </w:r>
      <w:r w:rsidR="002F4C11">
        <w:t>s</w:t>
      </w:r>
      <w:r>
        <w:t>, e</w:t>
      </w:r>
      <w:r w:rsidR="002F4C11">
        <w:t>xpert dialogues</w:t>
      </w:r>
      <w:r>
        <w:t xml:space="preserve">, and </w:t>
      </w:r>
      <w:r w:rsidR="002F4C11">
        <w:t>empowerment in developing their initiatives</w:t>
      </w:r>
      <w:r>
        <w:t xml:space="preserve">. </w:t>
      </w:r>
    </w:p>
    <w:p w:rsidR="002F4C11" w:rsidRDefault="00EA4915" w:rsidP="009D176B">
      <w:pPr>
        <w:spacing w:before="60"/>
      </w:pPr>
      <w:r>
        <w:t>Additional</w:t>
      </w:r>
      <w:r w:rsidR="00CC1E69">
        <w:t>ly,</w:t>
      </w:r>
      <w:r>
        <w:t xml:space="preserve"> </w:t>
      </w:r>
      <w:r w:rsidR="00823E8D">
        <w:t xml:space="preserve">the existing </w:t>
      </w:r>
      <w:r w:rsidR="002F4C11">
        <w:t xml:space="preserve">online </w:t>
      </w:r>
      <w:r w:rsidR="009D176B">
        <w:t>portal</w:t>
      </w:r>
      <w:r w:rsidR="002F4C11">
        <w:t>s w</w:t>
      </w:r>
      <w:r w:rsidR="00823E8D">
        <w:t xml:space="preserve">ill be updated </w:t>
      </w:r>
      <w:r w:rsidR="002F4C11">
        <w:t xml:space="preserve">to inform stakeholders about the various initiatives, tools, toolkits and opportunities to engage </w:t>
      </w:r>
      <w:r w:rsidR="00CC1E69">
        <w:t>with</w:t>
      </w:r>
      <w:r w:rsidR="002F4C11">
        <w:t xml:space="preserve"> ITU-D Innovation. </w:t>
      </w:r>
    </w:p>
    <w:p w:rsidR="002F5368" w:rsidRDefault="002F5368" w:rsidP="002F4C11">
      <w:pPr>
        <w:spacing w:before="6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The ITU-D </w:t>
      </w:r>
      <w:r w:rsidR="00CC1E69">
        <w:rPr>
          <w:rFonts w:ascii="Calibri" w:hAnsi="Calibri"/>
          <w:lang w:eastAsia="zh-CN"/>
        </w:rPr>
        <w:t>I</w:t>
      </w:r>
      <w:r>
        <w:rPr>
          <w:rFonts w:ascii="Calibri" w:hAnsi="Calibri"/>
          <w:lang w:eastAsia="zh-CN"/>
        </w:rPr>
        <w:t xml:space="preserve">nnovation </w:t>
      </w:r>
      <w:r w:rsidR="00CC1E69">
        <w:rPr>
          <w:rFonts w:ascii="Calibri" w:hAnsi="Calibri"/>
          <w:lang w:eastAsia="zh-CN"/>
        </w:rPr>
        <w:t>P</w:t>
      </w:r>
      <w:r>
        <w:rPr>
          <w:rFonts w:ascii="Calibri" w:hAnsi="Calibri"/>
          <w:lang w:eastAsia="zh-CN"/>
        </w:rPr>
        <w:t>latform</w:t>
      </w:r>
      <w:r w:rsidR="00C45AB9">
        <w:rPr>
          <w:rFonts w:ascii="Calibri" w:hAnsi="Calibri"/>
          <w:lang w:eastAsia="zh-CN"/>
        </w:rPr>
        <w:t>s and Tools</w:t>
      </w:r>
      <w:r>
        <w:rPr>
          <w:rFonts w:ascii="Calibri" w:hAnsi="Calibri"/>
          <w:lang w:eastAsia="zh-CN"/>
        </w:rPr>
        <w:t xml:space="preserve"> will strengthen interactions and ICT</w:t>
      </w:r>
      <w:r w:rsidR="00C45AB9">
        <w:rPr>
          <w:rFonts w:ascii="Calibri" w:hAnsi="Calibri"/>
          <w:lang w:eastAsia="zh-CN"/>
        </w:rPr>
        <w:t>-centric</w:t>
      </w:r>
      <w:r>
        <w:rPr>
          <w:rFonts w:ascii="Calibri" w:hAnsi="Calibri"/>
          <w:lang w:eastAsia="zh-CN"/>
        </w:rPr>
        <w:t xml:space="preserve"> innovation capabilities </w:t>
      </w:r>
      <w:r>
        <w:rPr>
          <w:rFonts w:ascii="Calibri" w:hAnsi="Calibri"/>
          <w:lang w:eastAsia="ko-KR"/>
        </w:rPr>
        <w:t xml:space="preserve">among all stakeholders </w:t>
      </w:r>
      <w:r>
        <w:rPr>
          <w:rFonts w:ascii="Calibri" w:hAnsi="Calibri"/>
          <w:lang w:eastAsia="zh-CN"/>
        </w:rPr>
        <w:t xml:space="preserve">in consultation with the </w:t>
      </w:r>
      <w:r>
        <w:rPr>
          <w:rFonts w:ascii="Calibri" w:hAnsi="Calibri"/>
          <w:lang w:eastAsia="ko-KR"/>
        </w:rPr>
        <w:t>B</w:t>
      </w:r>
      <w:r>
        <w:rPr>
          <w:rFonts w:ascii="Calibri" w:hAnsi="Calibri"/>
          <w:lang w:eastAsia="zh-CN"/>
        </w:rPr>
        <w:t>ureau</w:t>
      </w:r>
      <w:r>
        <w:rPr>
          <w:rFonts w:ascii="Calibri" w:hAnsi="Calibri"/>
          <w:lang w:eastAsia="ko-KR"/>
        </w:rPr>
        <w:t>s</w:t>
      </w:r>
      <w:r>
        <w:rPr>
          <w:rFonts w:ascii="Calibri" w:hAnsi="Calibri"/>
          <w:lang w:eastAsia="zh-CN"/>
        </w:rPr>
        <w:t xml:space="preserve">, the </w:t>
      </w:r>
      <w:r>
        <w:rPr>
          <w:rFonts w:ascii="Calibri" w:hAnsi="Calibri"/>
          <w:lang w:eastAsia="ko-KR"/>
        </w:rPr>
        <w:t>General S</w:t>
      </w:r>
      <w:r>
        <w:rPr>
          <w:rFonts w:ascii="Calibri" w:hAnsi="Calibri"/>
          <w:lang w:eastAsia="zh-CN"/>
        </w:rPr>
        <w:t>ecretariat</w:t>
      </w:r>
      <w:r>
        <w:rPr>
          <w:rFonts w:ascii="Calibri" w:hAnsi="Calibri"/>
          <w:lang w:eastAsia="ko-KR"/>
        </w:rPr>
        <w:t xml:space="preserve">, Regional and Area Offices as well as ITU-D </w:t>
      </w:r>
      <w:r w:rsidR="00C45AB9">
        <w:rPr>
          <w:rFonts w:ascii="Calibri" w:hAnsi="Calibri"/>
          <w:lang w:eastAsia="zh-CN"/>
        </w:rPr>
        <w:t>m</w:t>
      </w:r>
      <w:r>
        <w:rPr>
          <w:rFonts w:ascii="Calibri" w:hAnsi="Calibri"/>
          <w:lang w:eastAsia="zh-CN"/>
        </w:rPr>
        <w:t>embership.</w:t>
      </w:r>
    </w:p>
    <w:p w:rsidR="002F5368" w:rsidRDefault="000C7F3A" w:rsidP="002521EE">
      <w:pPr>
        <w:pStyle w:val="Heading2"/>
        <w:numPr>
          <w:ilvl w:val="1"/>
          <w:numId w:val="15"/>
        </w:numPr>
        <w:ind w:left="357" w:hanging="357"/>
        <w:rPr>
          <w:rFonts w:ascii="Calibri" w:hAnsi="Calibri"/>
        </w:rPr>
      </w:pPr>
      <w:r>
        <w:rPr>
          <w:rFonts w:ascii="Calibri" w:hAnsi="Calibri"/>
        </w:rPr>
        <w:tab/>
      </w:r>
      <w:r w:rsidR="002F5368">
        <w:rPr>
          <w:rFonts w:ascii="Calibri" w:hAnsi="Calibri"/>
        </w:rPr>
        <w:t>Key Products and Services</w:t>
      </w:r>
    </w:p>
    <w:p w:rsidR="002F5368" w:rsidRDefault="002F5368">
      <w:pPr>
        <w:spacing w:before="60"/>
        <w:rPr>
          <w:rFonts w:ascii="Calibri" w:hAnsi="Calibri"/>
          <w:lang w:eastAsia="ko-KR"/>
        </w:rPr>
      </w:pPr>
      <w:r>
        <w:rPr>
          <w:rFonts w:ascii="Calibri" w:hAnsi="Calibri"/>
          <w:lang w:eastAsia="ko-KR"/>
        </w:rPr>
        <w:t xml:space="preserve">Key products and services of ITU-D </w:t>
      </w:r>
      <w:r w:rsidR="00C45AB9">
        <w:rPr>
          <w:rFonts w:ascii="Calibri" w:hAnsi="Calibri"/>
          <w:lang w:eastAsia="ko-KR"/>
        </w:rPr>
        <w:t xml:space="preserve">innovation </w:t>
      </w:r>
      <w:r>
        <w:rPr>
          <w:rFonts w:ascii="Calibri" w:hAnsi="Calibri"/>
          <w:lang w:eastAsia="ko-KR"/>
        </w:rPr>
        <w:t>include</w:t>
      </w:r>
      <w:r w:rsidRPr="00771968">
        <w:rPr>
          <w:rFonts w:ascii="Calibri" w:hAnsi="Calibri"/>
          <w:lang w:eastAsia="ko-KR"/>
        </w:rPr>
        <w:t xml:space="preserve">: </w:t>
      </w:r>
      <w:r w:rsidR="009D7C12">
        <w:rPr>
          <w:rFonts w:ascii="Calibri" w:hAnsi="Calibri"/>
          <w:lang w:eastAsia="ko-KR"/>
        </w:rPr>
        <w:t>country reviews</w:t>
      </w:r>
      <w:r w:rsidRPr="00771968">
        <w:rPr>
          <w:rFonts w:ascii="Calibri" w:hAnsi="Calibri"/>
          <w:lang w:eastAsia="ko-KR"/>
        </w:rPr>
        <w:t xml:space="preserve">, </w:t>
      </w:r>
      <w:r w:rsidR="00974707">
        <w:rPr>
          <w:rFonts w:ascii="Calibri" w:hAnsi="Calibri"/>
          <w:lang w:eastAsia="ko-KR"/>
        </w:rPr>
        <w:t>regional reviews</w:t>
      </w:r>
      <w:r w:rsidRPr="00771968">
        <w:rPr>
          <w:rFonts w:ascii="Calibri" w:hAnsi="Calibri"/>
          <w:lang w:eastAsia="ko-KR"/>
        </w:rPr>
        <w:t xml:space="preserve">, </w:t>
      </w:r>
      <w:r w:rsidR="00974707">
        <w:rPr>
          <w:rFonts w:ascii="Calibri" w:hAnsi="Calibri"/>
          <w:lang w:eastAsia="ko-KR"/>
        </w:rPr>
        <w:t xml:space="preserve">ecosystem reviews, </w:t>
      </w:r>
      <w:r w:rsidR="00596B59">
        <w:rPr>
          <w:rFonts w:ascii="Calibri" w:hAnsi="Calibri"/>
          <w:lang w:eastAsia="ko-KR"/>
        </w:rPr>
        <w:t xml:space="preserve">innovation toolkits, </w:t>
      </w:r>
      <w:r w:rsidR="00974707">
        <w:rPr>
          <w:rFonts w:ascii="Calibri" w:hAnsi="Calibri"/>
          <w:lang w:eastAsia="ko-KR"/>
        </w:rPr>
        <w:t xml:space="preserve">and </w:t>
      </w:r>
      <w:r w:rsidR="00CC1E69">
        <w:rPr>
          <w:rFonts w:ascii="Calibri" w:hAnsi="Calibri"/>
          <w:lang w:eastAsia="ko-KR"/>
        </w:rPr>
        <w:t>i</w:t>
      </w:r>
      <w:r w:rsidR="00974707">
        <w:rPr>
          <w:rFonts w:ascii="Calibri" w:hAnsi="Calibri"/>
          <w:lang w:eastAsia="ko-KR"/>
        </w:rPr>
        <w:t>nnovation advisory (</w:t>
      </w:r>
      <w:r w:rsidR="00C45AB9">
        <w:rPr>
          <w:rFonts w:ascii="Calibri" w:hAnsi="Calibri"/>
          <w:lang w:eastAsia="ko-KR"/>
        </w:rPr>
        <w:t xml:space="preserve">i.e., </w:t>
      </w:r>
      <w:r w:rsidR="00974707">
        <w:rPr>
          <w:rFonts w:ascii="Calibri" w:hAnsi="Calibri"/>
          <w:lang w:eastAsia="ko-KR"/>
        </w:rPr>
        <w:t>technical assistance)</w:t>
      </w:r>
      <w:r>
        <w:rPr>
          <w:rFonts w:ascii="Calibri" w:hAnsi="Calibri"/>
          <w:lang w:eastAsia="ko-KR"/>
        </w:rPr>
        <w:t xml:space="preserve">.  These will address the </w:t>
      </w:r>
      <w:r w:rsidRPr="00771968">
        <w:rPr>
          <w:rFonts w:ascii="Calibri" w:hAnsi="Calibri"/>
          <w:lang w:eastAsia="ko-KR"/>
        </w:rPr>
        <w:t xml:space="preserve">objectives of ITU-D for innovation, </w:t>
      </w:r>
      <w:r>
        <w:rPr>
          <w:rFonts w:ascii="Calibri" w:hAnsi="Calibri"/>
          <w:lang w:eastAsia="ko-KR"/>
        </w:rPr>
        <w:t xml:space="preserve">based on the ITU-D membership’s requirement. BDT will </w:t>
      </w:r>
      <w:r>
        <w:rPr>
          <w:rFonts w:ascii="Calibri" w:hAnsi="Calibri"/>
          <w:lang w:val="en-US" w:eastAsia="ko-KR"/>
        </w:rPr>
        <w:t xml:space="preserve">continue a multi-stakeholder approach to scale-up, enhance and execute actions related to key products and services. </w:t>
      </w:r>
    </w:p>
    <w:p w:rsidR="002F5368" w:rsidRDefault="006B1A00" w:rsidP="002521EE">
      <w:pPr>
        <w:pStyle w:val="Heading3"/>
        <w:numPr>
          <w:ilvl w:val="2"/>
          <w:numId w:val="15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Innovation </w:t>
      </w:r>
      <w:r w:rsidR="00C45AB9">
        <w:rPr>
          <w:rFonts w:ascii="Calibri" w:hAnsi="Calibri"/>
        </w:rPr>
        <w:t>P</w:t>
      </w:r>
      <w:r>
        <w:rPr>
          <w:rFonts w:ascii="Calibri" w:hAnsi="Calibri"/>
        </w:rPr>
        <w:t xml:space="preserve">olicy </w:t>
      </w:r>
    </w:p>
    <w:p w:rsidR="002F5368" w:rsidRDefault="002F5368" w:rsidP="003A2376">
      <w:pPr>
        <w:pStyle w:val="ListParagraph"/>
        <w:numPr>
          <w:ilvl w:val="0"/>
          <w:numId w:val="10"/>
        </w:numPr>
        <w:spacing w:before="60"/>
        <w:ind w:left="360"/>
        <w:rPr>
          <w:rFonts w:ascii="Calibri" w:hAnsi="Calibri"/>
          <w:lang w:eastAsia="ko-KR"/>
        </w:rPr>
      </w:pPr>
      <w:r>
        <w:rPr>
          <w:rFonts w:ascii="Calibri" w:hAnsi="Calibri"/>
          <w:b/>
          <w:bCs/>
          <w:lang w:eastAsia="ko-KR"/>
        </w:rPr>
        <w:t>Country Reviews</w:t>
      </w:r>
      <w:r w:rsidR="00E660F3">
        <w:rPr>
          <w:rFonts w:ascii="Calibri" w:hAnsi="Calibri"/>
          <w:lang w:eastAsia="ko-KR"/>
        </w:rPr>
        <w:t xml:space="preserve"> have been conducted </w:t>
      </w:r>
      <w:r w:rsidR="00C45AB9">
        <w:rPr>
          <w:rFonts w:ascii="Calibri" w:hAnsi="Calibri"/>
          <w:lang w:eastAsia="ko-KR"/>
        </w:rPr>
        <w:t xml:space="preserve">and will </w:t>
      </w:r>
      <w:r w:rsidR="00A17862">
        <w:rPr>
          <w:rFonts w:ascii="Calibri" w:hAnsi="Calibri"/>
          <w:lang w:eastAsia="ko-KR"/>
        </w:rPr>
        <w:t>continue for</w:t>
      </w:r>
      <w:r w:rsidR="00E660F3">
        <w:rPr>
          <w:rFonts w:ascii="Calibri" w:hAnsi="Calibri"/>
          <w:lang w:eastAsia="ko-KR"/>
        </w:rPr>
        <w:t xml:space="preserve"> several countries including Albania, Rwanda, Thailand, Kenya, Argentina, and Moldova. Country reviews are a multi-stakeholders</w:t>
      </w:r>
      <w:r w:rsidR="00C45AB9">
        <w:rPr>
          <w:rFonts w:ascii="Calibri" w:hAnsi="Calibri"/>
          <w:lang w:eastAsia="ko-KR"/>
        </w:rPr>
        <w:t>’ and</w:t>
      </w:r>
      <w:r w:rsidR="00E660F3">
        <w:rPr>
          <w:rFonts w:ascii="Calibri" w:hAnsi="Calibri"/>
          <w:lang w:eastAsia="ko-KR"/>
        </w:rPr>
        <w:t xml:space="preserve"> multi-sectoral approach to develop ICT</w:t>
      </w:r>
      <w:r w:rsidR="00C45AB9">
        <w:rPr>
          <w:rFonts w:ascii="Calibri" w:hAnsi="Calibri"/>
          <w:lang w:eastAsia="ko-KR"/>
        </w:rPr>
        <w:t>-</w:t>
      </w:r>
      <w:r w:rsidR="00E660F3">
        <w:rPr>
          <w:rFonts w:ascii="Calibri" w:hAnsi="Calibri"/>
          <w:lang w:eastAsia="ko-KR"/>
        </w:rPr>
        <w:t>centric innovation policies and programs at the national level</w:t>
      </w:r>
      <w:r w:rsidR="00C45AB9">
        <w:rPr>
          <w:rFonts w:ascii="Calibri" w:hAnsi="Calibri"/>
          <w:lang w:eastAsia="ko-KR"/>
        </w:rPr>
        <w:t>s</w:t>
      </w:r>
      <w:r w:rsidR="00E660F3">
        <w:rPr>
          <w:rFonts w:ascii="Calibri" w:hAnsi="Calibri"/>
          <w:lang w:eastAsia="ko-KR"/>
        </w:rPr>
        <w:t>. They provide a digital innovation framework where all the stakeholders understand their role</w:t>
      </w:r>
      <w:r w:rsidR="00CC1E69">
        <w:rPr>
          <w:rFonts w:ascii="Calibri" w:hAnsi="Calibri"/>
          <w:lang w:eastAsia="ko-KR"/>
        </w:rPr>
        <w:t>s</w:t>
      </w:r>
      <w:r w:rsidR="00E660F3">
        <w:rPr>
          <w:rFonts w:ascii="Calibri" w:hAnsi="Calibri"/>
          <w:lang w:eastAsia="ko-KR"/>
        </w:rPr>
        <w:t xml:space="preserve"> in digital transformation and can come together </w:t>
      </w:r>
      <w:r w:rsidR="00CC1E69">
        <w:rPr>
          <w:rFonts w:ascii="Calibri" w:hAnsi="Calibri"/>
          <w:lang w:eastAsia="ko-KR"/>
        </w:rPr>
        <w:t>to</w:t>
      </w:r>
      <w:r w:rsidR="00E660F3">
        <w:rPr>
          <w:rFonts w:ascii="Calibri" w:hAnsi="Calibri"/>
          <w:lang w:eastAsia="ko-KR"/>
        </w:rPr>
        <w:t xml:space="preserve"> strengthen their capabilities to integrate ICT</w:t>
      </w:r>
      <w:r w:rsidR="00C45AB9">
        <w:rPr>
          <w:rFonts w:ascii="Calibri" w:hAnsi="Calibri"/>
          <w:lang w:eastAsia="ko-KR"/>
        </w:rPr>
        <w:t>-centric</w:t>
      </w:r>
      <w:r w:rsidR="00E660F3">
        <w:rPr>
          <w:rFonts w:ascii="Calibri" w:hAnsi="Calibri"/>
          <w:lang w:eastAsia="ko-KR"/>
        </w:rPr>
        <w:t xml:space="preserve"> innovation in their national development agenda. ITU, in close collaboration with UNIDO and UNCTAD</w:t>
      </w:r>
      <w:r w:rsidR="00CC1E69">
        <w:rPr>
          <w:rFonts w:ascii="Calibri" w:hAnsi="Calibri"/>
          <w:lang w:eastAsia="ko-KR"/>
        </w:rPr>
        <w:t>,</w:t>
      </w:r>
      <w:r w:rsidR="00E660F3">
        <w:rPr>
          <w:rFonts w:ascii="Calibri" w:hAnsi="Calibri"/>
          <w:lang w:eastAsia="ko-KR"/>
        </w:rPr>
        <w:t xml:space="preserve"> have developed the initial framework, and </w:t>
      </w:r>
      <w:r w:rsidR="00160E68">
        <w:rPr>
          <w:rFonts w:ascii="Calibri" w:hAnsi="Calibri"/>
          <w:lang w:eastAsia="ko-KR"/>
        </w:rPr>
        <w:t xml:space="preserve">ITU is </w:t>
      </w:r>
      <w:r w:rsidR="00E660F3">
        <w:rPr>
          <w:rFonts w:ascii="Calibri" w:hAnsi="Calibri"/>
          <w:lang w:eastAsia="ko-KR"/>
        </w:rPr>
        <w:t xml:space="preserve">now </w:t>
      </w:r>
      <w:r w:rsidR="004D6898">
        <w:rPr>
          <w:rFonts w:ascii="Calibri" w:hAnsi="Calibri"/>
          <w:lang w:eastAsia="ko-KR"/>
        </w:rPr>
        <w:t>scaling</w:t>
      </w:r>
      <w:r w:rsidR="003A2376">
        <w:rPr>
          <w:rFonts w:ascii="Calibri" w:hAnsi="Calibri"/>
          <w:lang w:eastAsia="ko-KR"/>
        </w:rPr>
        <w:t>-up</w:t>
      </w:r>
      <w:r w:rsidR="004D6898">
        <w:rPr>
          <w:rFonts w:ascii="Calibri" w:hAnsi="Calibri"/>
          <w:lang w:eastAsia="ko-KR"/>
        </w:rPr>
        <w:t xml:space="preserve"> with the various countries, while leverag</w:t>
      </w:r>
      <w:r w:rsidR="003A2376">
        <w:rPr>
          <w:rFonts w:ascii="Calibri" w:hAnsi="Calibri"/>
          <w:lang w:eastAsia="ko-KR"/>
        </w:rPr>
        <w:t>ing</w:t>
      </w:r>
      <w:r w:rsidR="004D6898">
        <w:rPr>
          <w:rFonts w:ascii="Calibri" w:hAnsi="Calibri"/>
          <w:lang w:eastAsia="ko-KR"/>
        </w:rPr>
        <w:t xml:space="preserve"> the ITU-D innovation platform building blocks</w:t>
      </w:r>
      <w:r>
        <w:rPr>
          <w:rFonts w:ascii="Calibri" w:hAnsi="Calibri"/>
          <w:lang w:eastAsia="ko-KR"/>
        </w:rPr>
        <w:t xml:space="preserve">.  </w:t>
      </w:r>
    </w:p>
    <w:p w:rsidR="002F5368" w:rsidRDefault="006B1A00" w:rsidP="003A2376">
      <w:pPr>
        <w:pStyle w:val="ListParagraph"/>
        <w:numPr>
          <w:ilvl w:val="0"/>
          <w:numId w:val="10"/>
        </w:numPr>
        <w:spacing w:before="60"/>
        <w:ind w:left="360"/>
        <w:rPr>
          <w:lang w:val="en-US"/>
        </w:rPr>
      </w:pPr>
      <w:r>
        <w:rPr>
          <w:rFonts w:ascii="Calibri" w:hAnsi="Calibri"/>
          <w:b/>
          <w:bCs/>
          <w:lang w:eastAsia="ko-KR"/>
        </w:rPr>
        <w:t xml:space="preserve">Regional </w:t>
      </w:r>
      <w:r w:rsidR="009D7C12">
        <w:rPr>
          <w:rFonts w:ascii="Calibri" w:hAnsi="Calibri"/>
          <w:b/>
          <w:bCs/>
          <w:lang w:eastAsia="ko-KR"/>
        </w:rPr>
        <w:t xml:space="preserve">Reviews </w:t>
      </w:r>
      <w:r w:rsidR="003A2376">
        <w:rPr>
          <w:rFonts w:ascii="Calibri" w:hAnsi="Calibri"/>
          <w:lang w:eastAsia="ko-KR"/>
        </w:rPr>
        <w:t>are</w:t>
      </w:r>
      <w:r w:rsidR="002F5368">
        <w:rPr>
          <w:rFonts w:ascii="Calibri" w:hAnsi="Calibri"/>
          <w:lang w:eastAsia="ko-KR"/>
        </w:rPr>
        <w:t xml:space="preserve"> </w:t>
      </w:r>
      <w:r w:rsidR="00ED4C77">
        <w:rPr>
          <w:rFonts w:ascii="Calibri" w:hAnsi="Calibri"/>
          <w:lang w:eastAsia="ko-KR"/>
        </w:rPr>
        <w:t>to offer a comparative measurement</w:t>
      </w:r>
      <w:r w:rsidR="001C3A6C">
        <w:rPr>
          <w:rFonts w:ascii="Calibri" w:hAnsi="Calibri"/>
          <w:lang w:eastAsia="ko-KR"/>
        </w:rPr>
        <w:t xml:space="preserve"> of ICT</w:t>
      </w:r>
      <w:r w:rsidR="003A2376">
        <w:rPr>
          <w:rFonts w:ascii="Calibri" w:hAnsi="Calibri"/>
          <w:lang w:eastAsia="ko-KR"/>
        </w:rPr>
        <w:t>-</w:t>
      </w:r>
      <w:r w:rsidR="009D7C12">
        <w:rPr>
          <w:rFonts w:ascii="Calibri" w:hAnsi="Calibri"/>
          <w:lang w:eastAsia="ko-KR"/>
        </w:rPr>
        <w:t xml:space="preserve">centric </w:t>
      </w:r>
      <w:r w:rsidR="001C3A6C">
        <w:rPr>
          <w:rFonts w:ascii="Calibri" w:hAnsi="Calibri"/>
          <w:lang w:eastAsia="ko-KR"/>
        </w:rPr>
        <w:t>innovation capabilities as expressed by the mandate</w:t>
      </w:r>
      <w:r w:rsidR="009D7C12">
        <w:rPr>
          <w:rFonts w:ascii="Calibri" w:hAnsi="Calibri"/>
          <w:lang w:eastAsia="ko-KR"/>
        </w:rPr>
        <w:t xml:space="preserve">, and to identify and inform specific regional </w:t>
      </w:r>
      <w:r w:rsidR="00A17862">
        <w:rPr>
          <w:rFonts w:ascii="Calibri" w:hAnsi="Calibri"/>
          <w:lang w:eastAsia="ko-KR"/>
        </w:rPr>
        <w:t>activities in</w:t>
      </w:r>
      <w:r w:rsidR="003A2376">
        <w:rPr>
          <w:rFonts w:ascii="Calibri" w:hAnsi="Calibri"/>
          <w:lang w:eastAsia="ko-KR"/>
        </w:rPr>
        <w:t xml:space="preserve"> accordance with the Regional Initiatives</w:t>
      </w:r>
      <w:r w:rsidR="002F5368">
        <w:t xml:space="preserve">. </w:t>
      </w:r>
      <w:r w:rsidR="000E663F">
        <w:t>One key element</w:t>
      </w:r>
      <w:r w:rsidR="009D7C12">
        <w:t xml:space="preserve"> will be a</w:t>
      </w:r>
      <w:r w:rsidR="001C3A6C">
        <w:t xml:space="preserve"> trend report</w:t>
      </w:r>
      <w:r w:rsidR="009D7C12">
        <w:t>,</w:t>
      </w:r>
      <w:r w:rsidR="001C3A6C">
        <w:t xml:space="preserve"> </w:t>
      </w:r>
      <w:r>
        <w:t>build</w:t>
      </w:r>
      <w:r w:rsidR="00CC1E69">
        <w:t>ing</w:t>
      </w:r>
      <w:r>
        <w:t xml:space="preserve"> on the country assessments </w:t>
      </w:r>
      <w:r w:rsidR="001C3A6C">
        <w:t>to help</w:t>
      </w:r>
      <w:r>
        <w:t xml:space="preserve"> membership </w:t>
      </w:r>
      <w:r w:rsidR="007F332A">
        <w:t>understand</w:t>
      </w:r>
      <w:r>
        <w:t xml:space="preserve"> trends and challenges</w:t>
      </w:r>
      <w:r w:rsidR="00CC1E69">
        <w:t xml:space="preserve"> on</w:t>
      </w:r>
      <w:r>
        <w:t xml:space="preserve"> region</w:t>
      </w:r>
      <w:r w:rsidR="00CC1E69">
        <w:t>al</w:t>
      </w:r>
      <w:r>
        <w:t xml:space="preserve"> or </w:t>
      </w:r>
      <w:r w:rsidR="009D7C12">
        <w:t>sub-regional level</w:t>
      </w:r>
      <w:r w:rsidR="003A2376">
        <w:t>s</w:t>
      </w:r>
      <w:r>
        <w:t xml:space="preserve"> regarding the ICT</w:t>
      </w:r>
      <w:r w:rsidR="003A2376">
        <w:t>-</w:t>
      </w:r>
      <w:r>
        <w:t>centric innovation framework.</w:t>
      </w:r>
      <w:r w:rsidR="001C3A6C">
        <w:t xml:space="preserve"> The first pilot version</w:t>
      </w:r>
      <w:r w:rsidR="009D7C12">
        <w:t xml:space="preserve"> will be initiated</w:t>
      </w:r>
      <w:r w:rsidR="001C3A6C">
        <w:t xml:space="preserve"> </w:t>
      </w:r>
      <w:r w:rsidR="009D7C12">
        <w:t>in 2017 at regional or sub-regional level</w:t>
      </w:r>
      <w:r w:rsidR="003A2376">
        <w:t>s</w:t>
      </w:r>
      <w:r w:rsidR="009D7C12">
        <w:t>.</w:t>
      </w:r>
    </w:p>
    <w:p w:rsidR="002F5368" w:rsidRDefault="006B1A00" w:rsidP="003A2376">
      <w:pPr>
        <w:pStyle w:val="ListParagraph"/>
        <w:numPr>
          <w:ilvl w:val="0"/>
          <w:numId w:val="10"/>
        </w:numPr>
        <w:spacing w:before="60"/>
        <w:ind w:left="360"/>
        <w:rPr>
          <w:rFonts w:ascii="Calibri" w:hAnsi="Calibri"/>
          <w:lang w:eastAsia="ko-KR"/>
        </w:rPr>
      </w:pPr>
      <w:r>
        <w:rPr>
          <w:rFonts w:ascii="Calibri" w:hAnsi="Calibri"/>
          <w:b/>
          <w:bCs/>
          <w:lang w:eastAsia="ko-KR"/>
        </w:rPr>
        <w:t>Ecosystem Review</w:t>
      </w:r>
      <w:r w:rsidR="00E660F3">
        <w:rPr>
          <w:rFonts w:ascii="Calibri" w:hAnsi="Calibri"/>
          <w:b/>
          <w:bCs/>
          <w:lang w:eastAsia="ko-KR"/>
        </w:rPr>
        <w:t>s</w:t>
      </w:r>
      <w:r>
        <w:rPr>
          <w:rFonts w:ascii="Calibri" w:hAnsi="Calibri"/>
          <w:b/>
          <w:bCs/>
          <w:lang w:eastAsia="ko-KR"/>
        </w:rPr>
        <w:t xml:space="preserve"> </w:t>
      </w:r>
      <w:r w:rsidR="00CC1E69">
        <w:rPr>
          <w:rFonts w:ascii="Calibri" w:hAnsi="Calibri"/>
          <w:lang w:eastAsia="ko-KR"/>
        </w:rPr>
        <w:t>are</w:t>
      </w:r>
      <w:r w:rsidR="002F5368">
        <w:rPr>
          <w:rFonts w:ascii="Calibri" w:hAnsi="Calibri"/>
          <w:lang w:eastAsia="ko-KR"/>
        </w:rPr>
        <w:t xml:space="preserve"> planned </w:t>
      </w:r>
      <w:r w:rsidR="00963E0F">
        <w:rPr>
          <w:rFonts w:ascii="Calibri" w:hAnsi="Calibri"/>
          <w:lang w:eastAsia="ko-KR"/>
        </w:rPr>
        <w:t xml:space="preserve">to tackle the challenge of </w:t>
      </w:r>
      <w:r w:rsidR="00720F3E">
        <w:rPr>
          <w:rFonts w:ascii="Calibri" w:hAnsi="Calibri"/>
          <w:lang w:eastAsia="ko-KR"/>
        </w:rPr>
        <w:t xml:space="preserve">the </w:t>
      </w:r>
      <w:r w:rsidR="00963E0F">
        <w:rPr>
          <w:rFonts w:ascii="Calibri" w:hAnsi="Calibri"/>
          <w:lang w:eastAsia="ko-KR"/>
        </w:rPr>
        <w:t xml:space="preserve">expansion </w:t>
      </w:r>
      <w:r w:rsidR="00A17862">
        <w:rPr>
          <w:rFonts w:ascii="Calibri" w:hAnsi="Calibri"/>
          <w:lang w:eastAsia="ko-KR"/>
        </w:rPr>
        <w:t>of start-ups</w:t>
      </w:r>
      <w:r w:rsidR="00963E0F">
        <w:rPr>
          <w:rFonts w:ascii="Calibri" w:hAnsi="Calibri"/>
          <w:lang w:eastAsia="ko-KR"/>
        </w:rPr>
        <w:t xml:space="preserve"> and firms </w:t>
      </w:r>
      <w:r w:rsidR="007F332A">
        <w:rPr>
          <w:rFonts w:ascii="Calibri" w:hAnsi="Calibri"/>
          <w:lang w:eastAsia="ko-KR"/>
        </w:rPr>
        <w:t xml:space="preserve">in the converged ICT ecosystem, and </w:t>
      </w:r>
      <w:r w:rsidR="009D7C12">
        <w:rPr>
          <w:rFonts w:ascii="Calibri" w:hAnsi="Calibri"/>
          <w:lang w:eastAsia="ko-KR"/>
        </w:rPr>
        <w:t xml:space="preserve">enable more </w:t>
      </w:r>
      <w:r w:rsidR="007F332A">
        <w:rPr>
          <w:rFonts w:ascii="Calibri" w:hAnsi="Calibri"/>
          <w:lang w:eastAsia="ko-KR"/>
        </w:rPr>
        <w:t>substantial</w:t>
      </w:r>
      <w:r w:rsidR="009D7C12">
        <w:rPr>
          <w:rFonts w:ascii="Calibri" w:hAnsi="Calibri"/>
          <w:lang w:eastAsia="ko-KR"/>
        </w:rPr>
        <w:t xml:space="preserve"> improvement of</w:t>
      </w:r>
      <w:r w:rsidR="007F332A">
        <w:rPr>
          <w:rFonts w:ascii="Calibri" w:hAnsi="Calibri"/>
          <w:lang w:eastAsia="ko-KR"/>
        </w:rPr>
        <w:t xml:space="preserve"> country</w:t>
      </w:r>
      <w:r w:rsidR="00720F3E">
        <w:rPr>
          <w:rFonts w:ascii="Calibri" w:hAnsi="Calibri"/>
          <w:lang w:eastAsia="ko-KR"/>
        </w:rPr>
        <w:t>-level</w:t>
      </w:r>
      <w:r w:rsidR="007F332A">
        <w:rPr>
          <w:rFonts w:ascii="Calibri" w:hAnsi="Calibri"/>
          <w:lang w:eastAsia="ko-KR"/>
        </w:rPr>
        <w:t xml:space="preserve"> ICT ecosystem</w:t>
      </w:r>
      <w:r w:rsidR="00720F3E">
        <w:rPr>
          <w:rFonts w:ascii="Calibri" w:hAnsi="Calibri"/>
          <w:lang w:eastAsia="ko-KR"/>
        </w:rPr>
        <w:t>s</w:t>
      </w:r>
      <w:r w:rsidR="007F332A">
        <w:rPr>
          <w:rFonts w:ascii="Calibri" w:hAnsi="Calibri"/>
          <w:lang w:eastAsia="ko-KR"/>
        </w:rPr>
        <w:t>. Initial seed funding has been secure</w:t>
      </w:r>
      <w:r w:rsidR="009D7C12">
        <w:rPr>
          <w:rFonts w:ascii="Calibri" w:hAnsi="Calibri"/>
          <w:lang w:eastAsia="ko-KR"/>
        </w:rPr>
        <w:t>d</w:t>
      </w:r>
      <w:r w:rsidR="00A849F2">
        <w:rPr>
          <w:rFonts w:ascii="Calibri" w:hAnsi="Calibri"/>
          <w:lang w:eastAsia="ko-KR"/>
        </w:rPr>
        <w:t xml:space="preserve"> </w:t>
      </w:r>
      <w:r w:rsidR="004D6898">
        <w:rPr>
          <w:rFonts w:ascii="Calibri" w:hAnsi="Calibri"/>
          <w:lang w:eastAsia="ko-KR"/>
        </w:rPr>
        <w:t>as phase 2 of the ICT</w:t>
      </w:r>
      <w:r w:rsidR="003A2376">
        <w:rPr>
          <w:rFonts w:ascii="Calibri" w:hAnsi="Calibri"/>
          <w:lang w:eastAsia="ko-KR"/>
        </w:rPr>
        <w:t>-centric</w:t>
      </w:r>
      <w:r w:rsidR="004D6898">
        <w:rPr>
          <w:rFonts w:ascii="Calibri" w:hAnsi="Calibri"/>
          <w:lang w:eastAsia="ko-KR"/>
        </w:rPr>
        <w:t xml:space="preserve"> innovation toolkit project</w:t>
      </w:r>
      <w:r w:rsidR="003A2376">
        <w:rPr>
          <w:rFonts w:ascii="Calibri" w:hAnsi="Calibri"/>
          <w:lang w:eastAsia="ko-KR"/>
        </w:rPr>
        <w:t xml:space="preserve"> supported by the Republic of Korea</w:t>
      </w:r>
      <w:r w:rsidR="00A849F2">
        <w:rPr>
          <w:rFonts w:ascii="Calibri" w:hAnsi="Calibri"/>
          <w:lang w:eastAsia="ko-KR"/>
        </w:rPr>
        <w:t xml:space="preserve">. BDT will </w:t>
      </w:r>
      <w:r w:rsidR="007F332A">
        <w:rPr>
          <w:rFonts w:ascii="Calibri" w:hAnsi="Calibri"/>
          <w:lang w:eastAsia="ko-KR"/>
        </w:rPr>
        <w:t xml:space="preserve">conduct some pilot </w:t>
      </w:r>
      <w:r w:rsidR="007F332A">
        <w:rPr>
          <w:rFonts w:ascii="Calibri" w:hAnsi="Calibri"/>
          <w:lang w:eastAsia="ko-KR"/>
        </w:rPr>
        <w:lastRenderedPageBreak/>
        <w:t>studies for 2 countries in 2017 and 2018</w:t>
      </w:r>
      <w:r w:rsidR="00A849F2">
        <w:rPr>
          <w:rFonts w:ascii="Calibri" w:hAnsi="Calibri"/>
          <w:lang w:eastAsia="ko-KR"/>
        </w:rPr>
        <w:t xml:space="preserve">, and leverage </w:t>
      </w:r>
      <w:r w:rsidR="00720F3E">
        <w:rPr>
          <w:rFonts w:ascii="Calibri" w:hAnsi="Calibri"/>
          <w:lang w:eastAsia="ko-KR"/>
        </w:rPr>
        <w:t xml:space="preserve">a </w:t>
      </w:r>
      <w:r w:rsidR="00E660F3">
        <w:rPr>
          <w:rFonts w:ascii="Calibri" w:hAnsi="Calibri"/>
          <w:lang w:eastAsia="ko-KR"/>
        </w:rPr>
        <w:t xml:space="preserve">similar consortium approach (e.g. with UNIDO) </w:t>
      </w:r>
      <w:r w:rsidR="00720F3E">
        <w:rPr>
          <w:rFonts w:ascii="Calibri" w:hAnsi="Calibri"/>
          <w:lang w:eastAsia="ko-KR"/>
        </w:rPr>
        <w:t>in</w:t>
      </w:r>
      <w:r w:rsidR="00E660F3">
        <w:rPr>
          <w:rFonts w:ascii="Calibri" w:hAnsi="Calibri"/>
          <w:lang w:eastAsia="ko-KR"/>
        </w:rPr>
        <w:t xml:space="preserve"> developing the </w:t>
      </w:r>
      <w:r w:rsidR="003A2376">
        <w:rPr>
          <w:rFonts w:ascii="Calibri" w:hAnsi="Calibri"/>
          <w:lang w:eastAsia="ko-KR"/>
        </w:rPr>
        <w:t xml:space="preserve">ICT </w:t>
      </w:r>
      <w:r w:rsidR="00E660F3">
        <w:rPr>
          <w:rFonts w:ascii="Calibri" w:hAnsi="Calibri"/>
          <w:lang w:eastAsia="ko-KR"/>
        </w:rPr>
        <w:t xml:space="preserve">ecosystem reviews. </w:t>
      </w:r>
    </w:p>
    <w:p w:rsidR="002F5368" w:rsidRDefault="002F5368" w:rsidP="002521EE">
      <w:pPr>
        <w:pStyle w:val="Heading3"/>
        <w:numPr>
          <w:ilvl w:val="2"/>
          <w:numId w:val="15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Innovation </w:t>
      </w:r>
      <w:r w:rsidR="00C45AB9">
        <w:rPr>
          <w:rFonts w:ascii="Calibri" w:hAnsi="Calibri"/>
        </w:rPr>
        <w:t>T</w:t>
      </w:r>
      <w:r w:rsidR="006B1A00">
        <w:rPr>
          <w:rFonts w:ascii="Calibri" w:hAnsi="Calibri"/>
        </w:rPr>
        <w:t>oolkits</w:t>
      </w:r>
    </w:p>
    <w:p w:rsidR="002F5368" w:rsidRDefault="006B1A00" w:rsidP="003A2376">
      <w:pPr>
        <w:pStyle w:val="ListParagraph"/>
        <w:numPr>
          <w:ilvl w:val="0"/>
          <w:numId w:val="9"/>
        </w:numPr>
        <w:spacing w:before="60"/>
        <w:ind w:left="360"/>
        <w:rPr>
          <w:rFonts w:ascii="Calibri" w:hAnsi="Calibri"/>
          <w:lang w:val="en-US" w:eastAsia="ko-KR"/>
        </w:rPr>
      </w:pPr>
      <w:r>
        <w:rPr>
          <w:rFonts w:ascii="Calibri" w:hAnsi="Calibri"/>
          <w:b/>
          <w:bCs/>
          <w:lang w:eastAsia="ko-KR"/>
        </w:rPr>
        <w:t>Policy Toolkits</w:t>
      </w:r>
      <w:r w:rsidR="002F5368">
        <w:rPr>
          <w:rFonts w:ascii="Calibri" w:hAnsi="Calibri"/>
          <w:lang w:val="en-US" w:eastAsia="ko-KR"/>
        </w:rPr>
        <w:t xml:space="preserve"> aim to help spark innovation in the </w:t>
      </w:r>
      <w:r w:rsidR="003A2376">
        <w:rPr>
          <w:rFonts w:ascii="Calibri" w:hAnsi="Calibri"/>
          <w:lang w:val="en-US" w:eastAsia="ko-KR"/>
        </w:rPr>
        <w:t xml:space="preserve">ICT </w:t>
      </w:r>
      <w:r w:rsidR="002F5368">
        <w:rPr>
          <w:rFonts w:ascii="Calibri" w:hAnsi="Calibri"/>
          <w:lang w:val="en-US" w:eastAsia="ko-KR"/>
        </w:rPr>
        <w:t>ecosystem, including public services</w:t>
      </w:r>
      <w:r w:rsidR="002D5FF6">
        <w:rPr>
          <w:rFonts w:ascii="Calibri" w:hAnsi="Calibri"/>
          <w:lang w:val="en-US" w:eastAsia="ko-KR"/>
        </w:rPr>
        <w:t>, startup creation, and expansion of firms</w:t>
      </w:r>
      <w:r w:rsidR="002F5368">
        <w:rPr>
          <w:rFonts w:ascii="Calibri" w:hAnsi="Calibri"/>
          <w:lang w:val="en-US" w:eastAsia="ko-KR"/>
        </w:rPr>
        <w:t>. Concerned stakeholders</w:t>
      </w:r>
      <w:r w:rsidR="00720F3E">
        <w:rPr>
          <w:rFonts w:ascii="Calibri" w:hAnsi="Calibri"/>
          <w:lang w:val="en-US" w:eastAsia="ko-KR"/>
        </w:rPr>
        <w:t xml:space="preserve"> including</w:t>
      </w:r>
      <w:r w:rsidR="002F5368">
        <w:rPr>
          <w:rFonts w:ascii="Calibri" w:hAnsi="Calibri"/>
          <w:lang w:val="en-US" w:eastAsia="ko-KR"/>
        </w:rPr>
        <w:t xml:space="preserve"> policy-makers, regulators, private sector</w:t>
      </w:r>
      <w:r w:rsidR="00720F3E">
        <w:rPr>
          <w:rFonts w:ascii="Calibri" w:hAnsi="Calibri"/>
          <w:lang w:val="en-US" w:eastAsia="ko-KR"/>
        </w:rPr>
        <w:t xml:space="preserve"> actors and</w:t>
      </w:r>
      <w:r w:rsidR="002F5368">
        <w:rPr>
          <w:rFonts w:ascii="Calibri" w:hAnsi="Calibri"/>
          <w:lang w:val="en-US" w:eastAsia="ko-KR"/>
        </w:rPr>
        <w:t xml:space="preserve"> academia can use these toolkits to engage in </w:t>
      </w:r>
      <w:r w:rsidR="003A2376">
        <w:rPr>
          <w:rFonts w:ascii="Calibri" w:hAnsi="Calibri"/>
          <w:lang w:val="en-US" w:eastAsia="ko-KR"/>
        </w:rPr>
        <w:t xml:space="preserve">innovation </w:t>
      </w:r>
      <w:r w:rsidR="002F5368">
        <w:rPr>
          <w:rFonts w:ascii="Calibri" w:hAnsi="Calibri"/>
          <w:lang w:val="en-US" w:eastAsia="ko-KR"/>
        </w:rPr>
        <w:t>activities strengthening the</w:t>
      </w:r>
      <w:r w:rsidR="00720F3E">
        <w:rPr>
          <w:rFonts w:ascii="Calibri" w:hAnsi="Calibri"/>
          <w:lang w:val="en-US" w:eastAsia="ko-KR"/>
        </w:rPr>
        <w:t>ir</w:t>
      </w:r>
      <w:r w:rsidR="002F5368">
        <w:rPr>
          <w:rFonts w:ascii="Calibri" w:hAnsi="Calibri"/>
          <w:lang w:val="en-US" w:eastAsia="ko-KR"/>
        </w:rPr>
        <w:t xml:space="preserve"> </w:t>
      </w:r>
      <w:r w:rsidR="003A2376">
        <w:rPr>
          <w:rFonts w:ascii="Calibri" w:hAnsi="Calibri"/>
          <w:lang w:val="en-US" w:eastAsia="ko-KR"/>
        </w:rPr>
        <w:t xml:space="preserve">ICT </w:t>
      </w:r>
      <w:r w:rsidR="002F5368">
        <w:rPr>
          <w:rFonts w:ascii="Calibri" w:hAnsi="Calibri"/>
          <w:lang w:val="en-US" w:eastAsia="ko-KR"/>
        </w:rPr>
        <w:t>ecosystem</w:t>
      </w:r>
      <w:r w:rsidR="00720F3E">
        <w:rPr>
          <w:rFonts w:ascii="Calibri" w:hAnsi="Calibri"/>
          <w:lang w:val="en-US" w:eastAsia="ko-KR"/>
        </w:rPr>
        <w:t>s</w:t>
      </w:r>
      <w:r w:rsidR="002F5368">
        <w:rPr>
          <w:rFonts w:ascii="Calibri" w:hAnsi="Calibri"/>
          <w:lang w:val="en-US" w:eastAsia="ko-KR"/>
        </w:rPr>
        <w:t xml:space="preserve"> and promoting culture</w:t>
      </w:r>
      <w:r w:rsidR="00720F3E">
        <w:rPr>
          <w:rFonts w:ascii="Calibri" w:hAnsi="Calibri"/>
          <w:lang w:val="en-US" w:eastAsia="ko-KR"/>
        </w:rPr>
        <w:t>s</w:t>
      </w:r>
      <w:r w:rsidR="002F5368">
        <w:rPr>
          <w:rFonts w:ascii="Calibri" w:hAnsi="Calibri"/>
          <w:lang w:val="en-US" w:eastAsia="ko-KR"/>
        </w:rPr>
        <w:t xml:space="preserve"> of innovation.</w:t>
      </w:r>
      <w:r>
        <w:rPr>
          <w:rFonts w:ascii="Calibri" w:hAnsi="Calibri"/>
          <w:lang w:val="en-US" w:eastAsia="ko-KR"/>
        </w:rPr>
        <w:t xml:space="preserve"> The first “</w:t>
      </w:r>
      <w:r w:rsidRPr="006B1A00">
        <w:rPr>
          <w:rFonts w:ascii="Calibri" w:hAnsi="Calibri"/>
          <w:b/>
          <w:bCs/>
          <w:lang w:val="en-US" w:eastAsia="ko-KR"/>
        </w:rPr>
        <w:t>do-it-yourself</w:t>
      </w:r>
      <w:r w:rsidR="003A2376">
        <w:rPr>
          <w:rFonts w:ascii="Calibri" w:hAnsi="Calibri"/>
          <w:b/>
          <w:bCs/>
          <w:lang w:val="en-US" w:eastAsia="ko-KR"/>
        </w:rPr>
        <w:t xml:space="preserve"> (DIY)</w:t>
      </w:r>
      <w:r w:rsidR="00A17862" w:rsidRPr="006B1A00">
        <w:rPr>
          <w:rFonts w:ascii="Calibri" w:hAnsi="Calibri"/>
          <w:b/>
          <w:bCs/>
          <w:lang w:val="en-US" w:eastAsia="ko-KR"/>
        </w:rPr>
        <w:t>” country</w:t>
      </w:r>
      <w:r w:rsidRPr="006B1A00">
        <w:rPr>
          <w:rFonts w:ascii="Calibri" w:hAnsi="Calibri"/>
          <w:b/>
          <w:bCs/>
          <w:lang w:val="en-US" w:eastAsia="ko-KR"/>
        </w:rPr>
        <w:t xml:space="preserve"> review toolkit</w:t>
      </w:r>
      <w:r>
        <w:rPr>
          <w:rFonts w:ascii="Calibri" w:hAnsi="Calibri"/>
          <w:lang w:val="en-US" w:eastAsia="ko-KR"/>
        </w:rPr>
        <w:t xml:space="preserve"> has been prod</w:t>
      </w:r>
      <w:r w:rsidR="002D5FF6">
        <w:rPr>
          <w:rFonts w:ascii="Calibri" w:hAnsi="Calibri"/>
          <w:lang w:val="en-US" w:eastAsia="ko-KR"/>
        </w:rPr>
        <w:t>uced and will be</w:t>
      </w:r>
      <w:r>
        <w:rPr>
          <w:rFonts w:ascii="Calibri" w:hAnsi="Calibri"/>
          <w:lang w:val="en-US" w:eastAsia="ko-KR"/>
        </w:rPr>
        <w:t xml:space="preserve"> piloted </w:t>
      </w:r>
      <w:r w:rsidR="002D5FF6">
        <w:rPr>
          <w:rFonts w:ascii="Calibri" w:hAnsi="Calibri"/>
          <w:lang w:val="en-US" w:eastAsia="ko-KR"/>
        </w:rPr>
        <w:t>via the</w:t>
      </w:r>
      <w:r>
        <w:rPr>
          <w:rFonts w:ascii="Calibri" w:hAnsi="Calibri"/>
          <w:lang w:val="en-US" w:eastAsia="ko-KR"/>
        </w:rPr>
        <w:t xml:space="preserve"> regional </w:t>
      </w:r>
      <w:r w:rsidR="002D5FF6">
        <w:rPr>
          <w:rFonts w:ascii="Calibri" w:hAnsi="Calibri"/>
          <w:lang w:val="en-US" w:eastAsia="ko-KR"/>
        </w:rPr>
        <w:t>innovation worksho</w:t>
      </w:r>
      <w:r>
        <w:rPr>
          <w:rFonts w:ascii="Calibri" w:hAnsi="Calibri"/>
          <w:lang w:val="en-US" w:eastAsia="ko-KR"/>
        </w:rPr>
        <w:t>p</w:t>
      </w:r>
      <w:r w:rsidR="003A2376">
        <w:rPr>
          <w:rFonts w:ascii="Calibri" w:hAnsi="Calibri"/>
          <w:lang w:val="en-US" w:eastAsia="ko-KR"/>
        </w:rPr>
        <w:t>s</w:t>
      </w:r>
      <w:r w:rsidR="002D5FF6">
        <w:rPr>
          <w:rFonts w:ascii="Calibri" w:hAnsi="Calibri"/>
          <w:lang w:val="en-US" w:eastAsia="ko-KR"/>
        </w:rPr>
        <w:t xml:space="preserve"> articulated above</w:t>
      </w:r>
      <w:r>
        <w:rPr>
          <w:rFonts w:ascii="Calibri" w:hAnsi="Calibri"/>
          <w:lang w:val="en-US" w:eastAsia="ko-KR"/>
        </w:rPr>
        <w:t>.</w:t>
      </w:r>
      <w:r w:rsidR="002D5FF6">
        <w:rPr>
          <w:rFonts w:ascii="Calibri" w:hAnsi="Calibri"/>
          <w:lang w:val="en-US" w:eastAsia="ko-KR"/>
        </w:rPr>
        <w:t xml:space="preserve"> </w:t>
      </w:r>
      <w:r w:rsidR="00A17862">
        <w:rPr>
          <w:rFonts w:ascii="Calibri" w:hAnsi="Calibri"/>
          <w:lang w:val="en-US" w:eastAsia="ko-KR"/>
        </w:rPr>
        <w:t>These toolkits</w:t>
      </w:r>
      <w:r w:rsidR="002D5FF6">
        <w:rPr>
          <w:rFonts w:ascii="Calibri" w:hAnsi="Calibri"/>
          <w:lang w:val="en-US" w:eastAsia="ko-KR"/>
        </w:rPr>
        <w:t xml:space="preserve"> </w:t>
      </w:r>
      <w:r w:rsidR="00720F3E">
        <w:rPr>
          <w:rFonts w:ascii="Calibri" w:hAnsi="Calibri"/>
          <w:lang w:val="en-US" w:eastAsia="ko-KR"/>
        </w:rPr>
        <w:t xml:space="preserve">present </w:t>
      </w:r>
      <w:r w:rsidR="002D5FF6">
        <w:rPr>
          <w:rFonts w:ascii="Calibri" w:hAnsi="Calibri"/>
          <w:lang w:val="en-US" w:eastAsia="ko-KR"/>
        </w:rPr>
        <w:t>the processes</w:t>
      </w:r>
      <w:r w:rsidR="003A2376">
        <w:rPr>
          <w:rFonts w:ascii="Calibri" w:hAnsi="Calibri"/>
          <w:lang w:val="en-US" w:eastAsia="ko-KR"/>
        </w:rPr>
        <w:t xml:space="preserve"> and</w:t>
      </w:r>
      <w:r w:rsidR="002D5FF6">
        <w:rPr>
          <w:rFonts w:ascii="Calibri" w:hAnsi="Calibri"/>
          <w:lang w:val="en-US" w:eastAsia="ko-KR"/>
        </w:rPr>
        <w:t xml:space="preserve"> </w:t>
      </w:r>
      <w:r w:rsidR="00A17862">
        <w:rPr>
          <w:rFonts w:ascii="Calibri" w:hAnsi="Calibri"/>
          <w:lang w:val="en-US" w:eastAsia="ko-KR"/>
        </w:rPr>
        <w:t>mechanisms needed</w:t>
      </w:r>
      <w:r w:rsidR="002D5FF6">
        <w:rPr>
          <w:rFonts w:ascii="Calibri" w:hAnsi="Calibri"/>
          <w:lang w:val="en-US" w:eastAsia="ko-KR"/>
        </w:rPr>
        <w:t xml:space="preserve"> to conduct a full country review, </w:t>
      </w:r>
      <w:r w:rsidR="00720F3E">
        <w:rPr>
          <w:rFonts w:ascii="Calibri" w:hAnsi="Calibri"/>
          <w:lang w:val="en-US" w:eastAsia="ko-KR"/>
        </w:rPr>
        <w:t xml:space="preserve">and </w:t>
      </w:r>
      <w:r w:rsidR="002D5FF6">
        <w:rPr>
          <w:rFonts w:ascii="Calibri" w:hAnsi="Calibri"/>
          <w:lang w:val="en-US" w:eastAsia="ko-KR"/>
        </w:rPr>
        <w:t>enabl</w:t>
      </w:r>
      <w:r w:rsidR="00720F3E">
        <w:rPr>
          <w:rFonts w:ascii="Calibri" w:hAnsi="Calibri"/>
          <w:lang w:val="en-US" w:eastAsia="ko-KR"/>
        </w:rPr>
        <w:t>es</w:t>
      </w:r>
      <w:r w:rsidR="002D5FF6">
        <w:rPr>
          <w:rFonts w:ascii="Calibri" w:hAnsi="Calibri"/>
          <w:lang w:val="en-US" w:eastAsia="ko-KR"/>
        </w:rPr>
        <w:t xml:space="preserve"> scaling</w:t>
      </w:r>
      <w:r w:rsidR="003A2376">
        <w:rPr>
          <w:rFonts w:ascii="Calibri" w:hAnsi="Calibri"/>
          <w:lang w:val="en-US" w:eastAsia="ko-KR"/>
        </w:rPr>
        <w:t>-up</w:t>
      </w:r>
      <w:r w:rsidR="002D5FF6">
        <w:rPr>
          <w:rFonts w:ascii="Calibri" w:hAnsi="Calibri"/>
          <w:lang w:val="en-US" w:eastAsia="ko-KR"/>
        </w:rPr>
        <w:t xml:space="preserve"> of country reviews. </w:t>
      </w:r>
      <w:r>
        <w:rPr>
          <w:rFonts w:ascii="Calibri" w:hAnsi="Calibri"/>
          <w:lang w:val="en-US" w:eastAsia="ko-KR"/>
        </w:rPr>
        <w:t xml:space="preserve"> </w:t>
      </w:r>
    </w:p>
    <w:p w:rsidR="00B32832" w:rsidRDefault="002D5FF6" w:rsidP="00A17862">
      <w:pPr>
        <w:pStyle w:val="ListParagraph"/>
        <w:numPr>
          <w:ilvl w:val="0"/>
          <w:numId w:val="9"/>
        </w:numPr>
        <w:spacing w:before="60"/>
        <w:ind w:left="360"/>
        <w:rPr>
          <w:rFonts w:ascii="Calibri" w:hAnsi="Calibri"/>
          <w:lang w:val="en-US" w:eastAsia="ko-KR"/>
        </w:rPr>
      </w:pPr>
      <w:r>
        <w:rPr>
          <w:rFonts w:ascii="Calibri" w:hAnsi="Calibri"/>
          <w:b/>
          <w:bCs/>
          <w:lang w:eastAsia="ko-KR"/>
        </w:rPr>
        <w:t>More toolkits</w:t>
      </w:r>
      <w:r w:rsidR="001C3A6C">
        <w:rPr>
          <w:rFonts w:ascii="Calibri" w:hAnsi="Calibri"/>
          <w:b/>
          <w:bCs/>
          <w:lang w:eastAsia="ko-KR"/>
        </w:rPr>
        <w:t xml:space="preserve"> </w:t>
      </w:r>
      <w:r w:rsidR="00720F3E">
        <w:rPr>
          <w:rFonts w:ascii="Calibri" w:hAnsi="Calibri"/>
          <w:lang w:val="en-US" w:eastAsia="ko-KR"/>
        </w:rPr>
        <w:t>are</w:t>
      </w:r>
      <w:r>
        <w:rPr>
          <w:rFonts w:ascii="Calibri" w:hAnsi="Calibri"/>
          <w:lang w:val="en-US" w:eastAsia="ko-KR"/>
        </w:rPr>
        <w:t xml:space="preserve"> </w:t>
      </w:r>
      <w:r w:rsidR="00720F3E">
        <w:rPr>
          <w:rFonts w:ascii="Calibri" w:hAnsi="Calibri"/>
          <w:lang w:val="en-US" w:eastAsia="ko-KR"/>
        </w:rPr>
        <w:t>being explored for development</w:t>
      </w:r>
      <w:r w:rsidR="003A2376">
        <w:rPr>
          <w:rFonts w:ascii="Calibri" w:hAnsi="Calibri"/>
          <w:lang w:val="en-US" w:eastAsia="ko-KR"/>
        </w:rPr>
        <w:t xml:space="preserve"> along with progresses from</w:t>
      </w:r>
      <w:r w:rsidR="00831AFE">
        <w:rPr>
          <w:rFonts w:ascii="Calibri" w:hAnsi="Calibri"/>
          <w:lang w:val="en-US" w:eastAsia="ko-KR"/>
        </w:rPr>
        <w:t xml:space="preserve"> the </w:t>
      </w:r>
      <w:r w:rsidR="003A2376">
        <w:rPr>
          <w:rFonts w:ascii="Calibri" w:hAnsi="Calibri"/>
          <w:lang w:val="en-US" w:eastAsia="ko-KR"/>
        </w:rPr>
        <w:t xml:space="preserve">ICT </w:t>
      </w:r>
      <w:r w:rsidR="00831AFE">
        <w:rPr>
          <w:rFonts w:ascii="Calibri" w:hAnsi="Calibri"/>
          <w:lang w:val="en-US" w:eastAsia="ko-KR"/>
        </w:rPr>
        <w:t>ecosystem reviews planned</w:t>
      </w:r>
      <w:r w:rsidR="003A2376">
        <w:rPr>
          <w:rFonts w:ascii="Calibri" w:hAnsi="Calibri"/>
          <w:lang w:val="en-US" w:eastAsia="ko-KR"/>
        </w:rPr>
        <w:t>,</w:t>
      </w:r>
      <w:r w:rsidR="00EF2782">
        <w:rPr>
          <w:rFonts w:ascii="Calibri" w:hAnsi="Calibri"/>
          <w:lang w:val="en-US" w:eastAsia="ko-KR"/>
        </w:rPr>
        <w:t xml:space="preserve"> the RPMs </w:t>
      </w:r>
      <w:r w:rsidR="00A17862">
        <w:rPr>
          <w:rFonts w:ascii="Calibri" w:hAnsi="Calibri"/>
          <w:lang w:val="en-US" w:eastAsia="ko-KR"/>
        </w:rPr>
        <w:t>and WTDC</w:t>
      </w:r>
      <w:r w:rsidR="00EF2782">
        <w:rPr>
          <w:rFonts w:ascii="Calibri" w:hAnsi="Calibri"/>
          <w:lang w:val="en-US" w:eastAsia="ko-KR"/>
        </w:rPr>
        <w:t>-17</w:t>
      </w:r>
      <w:r w:rsidR="003A2376">
        <w:rPr>
          <w:rFonts w:ascii="Calibri" w:hAnsi="Calibri"/>
          <w:lang w:val="en-US" w:eastAsia="ko-KR"/>
        </w:rPr>
        <w:t xml:space="preserve">, of which </w:t>
      </w:r>
      <w:r w:rsidR="00A17862" w:rsidRPr="001C3A6C">
        <w:rPr>
          <w:rFonts w:ascii="Calibri" w:hAnsi="Calibri"/>
          <w:lang w:eastAsia="ko-KR"/>
        </w:rPr>
        <w:t>results will</w:t>
      </w:r>
      <w:r w:rsidR="001C3A6C" w:rsidRPr="001C3A6C">
        <w:rPr>
          <w:rFonts w:ascii="Calibri" w:hAnsi="Calibri"/>
          <w:lang w:eastAsia="ko-KR"/>
        </w:rPr>
        <w:t xml:space="preserve"> </w:t>
      </w:r>
      <w:r w:rsidR="003A2376">
        <w:rPr>
          <w:rFonts w:ascii="Calibri" w:hAnsi="Calibri"/>
          <w:lang w:eastAsia="ko-KR"/>
        </w:rPr>
        <w:t xml:space="preserve">be </w:t>
      </w:r>
      <w:r w:rsidR="001C3A6C" w:rsidRPr="001C3A6C">
        <w:rPr>
          <w:rFonts w:ascii="Calibri" w:hAnsi="Calibri"/>
          <w:lang w:eastAsia="ko-KR"/>
        </w:rPr>
        <w:t>update</w:t>
      </w:r>
      <w:r w:rsidR="003A2376">
        <w:rPr>
          <w:rFonts w:ascii="Calibri" w:hAnsi="Calibri"/>
          <w:lang w:eastAsia="ko-KR"/>
        </w:rPr>
        <w:t>d in</w:t>
      </w:r>
      <w:r w:rsidR="001C3A6C" w:rsidRPr="001C3A6C">
        <w:rPr>
          <w:rFonts w:ascii="Calibri" w:hAnsi="Calibri"/>
          <w:lang w:eastAsia="ko-KR"/>
        </w:rPr>
        <w:t xml:space="preserve"> existing toolkits or new one</w:t>
      </w:r>
      <w:r w:rsidR="00720F3E">
        <w:rPr>
          <w:rFonts w:ascii="Calibri" w:hAnsi="Calibri"/>
          <w:lang w:eastAsia="ko-KR"/>
        </w:rPr>
        <w:t>s</w:t>
      </w:r>
      <w:r w:rsidR="001C3A6C" w:rsidRPr="001C3A6C">
        <w:rPr>
          <w:rFonts w:ascii="Calibri" w:hAnsi="Calibri"/>
          <w:lang w:eastAsia="ko-KR"/>
        </w:rPr>
        <w:t xml:space="preserve"> for membership.</w:t>
      </w:r>
    </w:p>
    <w:p w:rsidR="002F5368" w:rsidRDefault="006B1A00" w:rsidP="002521EE">
      <w:pPr>
        <w:pStyle w:val="Heading3"/>
        <w:numPr>
          <w:ilvl w:val="2"/>
          <w:numId w:val="15"/>
        </w:numPr>
        <w:ind w:left="720"/>
        <w:rPr>
          <w:rFonts w:ascii="Calibri" w:hAnsi="Calibri"/>
        </w:rPr>
      </w:pPr>
      <w:r>
        <w:rPr>
          <w:rFonts w:ascii="Calibri" w:hAnsi="Calibri"/>
        </w:rPr>
        <w:t xml:space="preserve">Innovation </w:t>
      </w:r>
      <w:r w:rsidR="00596B59">
        <w:rPr>
          <w:rFonts w:ascii="Calibri" w:hAnsi="Calibri"/>
        </w:rPr>
        <w:t>Advisory</w:t>
      </w:r>
    </w:p>
    <w:p w:rsidR="002F5368" w:rsidRDefault="001C3A6C" w:rsidP="009A7EC8">
      <w:pPr>
        <w:spacing w:before="60"/>
        <w:rPr>
          <w:rFonts w:ascii="Calibri" w:hAnsi="Calibri"/>
          <w:lang w:val="en-US" w:eastAsia="ko-KR"/>
        </w:rPr>
      </w:pPr>
      <w:r>
        <w:rPr>
          <w:rFonts w:ascii="Calibri" w:hAnsi="Calibri"/>
          <w:lang w:eastAsia="ko-KR"/>
        </w:rPr>
        <w:t xml:space="preserve">As an </w:t>
      </w:r>
      <w:r w:rsidR="002F5368">
        <w:rPr>
          <w:rFonts w:ascii="Calibri" w:hAnsi="Calibri"/>
          <w:lang w:eastAsia="ko-KR"/>
        </w:rPr>
        <w:t>innovation advisory</w:t>
      </w:r>
      <w:r>
        <w:rPr>
          <w:rFonts w:ascii="Calibri" w:hAnsi="Calibri"/>
          <w:lang w:eastAsia="ko-KR"/>
        </w:rPr>
        <w:t xml:space="preserve"> </w:t>
      </w:r>
      <w:r w:rsidR="00974707">
        <w:rPr>
          <w:rFonts w:ascii="Calibri" w:hAnsi="Calibri"/>
          <w:lang w:eastAsia="ko-KR"/>
        </w:rPr>
        <w:t>(</w:t>
      </w:r>
      <w:r w:rsidR="003A2376">
        <w:rPr>
          <w:rFonts w:ascii="Calibri" w:hAnsi="Calibri"/>
          <w:lang w:eastAsia="ko-KR"/>
        </w:rPr>
        <w:t xml:space="preserve">i.e., </w:t>
      </w:r>
      <w:r w:rsidR="00974707">
        <w:rPr>
          <w:rFonts w:ascii="Calibri" w:hAnsi="Calibri"/>
          <w:lang w:eastAsia="ko-KR"/>
        </w:rPr>
        <w:t xml:space="preserve">technical assistance) </w:t>
      </w:r>
      <w:r w:rsidR="003A2376">
        <w:rPr>
          <w:rFonts w:ascii="Calibri" w:hAnsi="Calibri"/>
          <w:lang w:eastAsia="ko-KR"/>
        </w:rPr>
        <w:t xml:space="preserve">has been </w:t>
      </w:r>
      <w:r>
        <w:rPr>
          <w:rFonts w:ascii="Calibri" w:hAnsi="Calibri"/>
          <w:lang w:eastAsia="ko-KR"/>
        </w:rPr>
        <w:t>request</w:t>
      </w:r>
      <w:r w:rsidR="003A2376">
        <w:rPr>
          <w:rFonts w:ascii="Calibri" w:hAnsi="Calibri"/>
          <w:lang w:eastAsia="ko-KR"/>
        </w:rPr>
        <w:t>ed</w:t>
      </w:r>
      <w:r>
        <w:rPr>
          <w:rFonts w:ascii="Calibri" w:hAnsi="Calibri"/>
          <w:lang w:eastAsia="ko-KR"/>
        </w:rPr>
        <w:t xml:space="preserve"> during engagement</w:t>
      </w:r>
      <w:r w:rsidR="003A2376">
        <w:rPr>
          <w:rFonts w:ascii="Calibri" w:hAnsi="Calibri"/>
          <w:lang w:eastAsia="ko-KR"/>
        </w:rPr>
        <w:t>s at the</w:t>
      </w:r>
      <w:r>
        <w:rPr>
          <w:rFonts w:ascii="Calibri" w:hAnsi="Calibri"/>
          <w:lang w:eastAsia="ko-KR"/>
        </w:rPr>
        <w:t xml:space="preserve"> country reviews, </w:t>
      </w:r>
      <w:r w:rsidR="002F5368">
        <w:rPr>
          <w:rFonts w:ascii="Calibri" w:hAnsi="Calibri"/>
          <w:lang w:val="en-US" w:eastAsia="ko-KR"/>
        </w:rPr>
        <w:t xml:space="preserve">BDT </w:t>
      </w:r>
      <w:r>
        <w:rPr>
          <w:rFonts w:ascii="Calibri" w:hAnsi="Calibri"/>
          <w:lang w:val="en-US" w:eastAsia="ko-KR"/>
        </w:rPr>
        <w:t xml:space="preserve">is helping scope and develop specific programs and projects as a concrete outcome of a country review. This </w:t>
      </w:r>
      <w:r w:rsidR="00720F3E">
        <w:rPr>
          <w:rFonts w:ascii="Calibri" w:hAnsi="Calibri"/>
          <w:lang w:val="en-US" w:eastAsia="ko-KR"/>
        </w:rPr>
        <w:t xml:space="preserve">role </w:t>
      </w:r>
      <w:r>
        <w:rPr>
          <w:rFonts w:ascii="Calibri" w:hAnsi="Calibri"/>
          <w:lang w:val="en-US" w:eastAsia="ko-KR"/>
        </w:rPr>
        <w:t xml:space="preserve">was demonstrated in the recent Country </w:t>
      </w:r>
      <w:r w:rsidR="00720F3E">
        <w:rPr>
          <w:rFonts w:ascii="Calibri" w:hAnsi="Calibri"/>
          <w:lang w:val="en-US" w:eastAsia="ko-KR"/>
        </w:rPr>
        <w:t>R</w:t>
      </w:r>
      <w:r>
        <w:rPr>
          <w:rFonts w:ascii="Calibri" w:hAnsi="Calibri"/>
          <w:lang w:val="en-US" w:eastAsia="ko-KR"/>
        </w:rPr>
        <w:t xml:space="preserve">eview for Rwanda, where several flagship projects have been scoped and the stakeholders </w:t>
      </w:r>
      <w:r w:rsidR="00053B4F">
        <w:rPr>
          <w:rFonts w:ascii="Calibri" w:hAnsi="Calibri"/>
          <w:lang w:val="en-US" w:eastAsia="ko-KR"/>
        </w:rPr>
        <w:t>are</w:t>
      </w:r>
      <w:r>
        <w:rPr>
          <w:rFonts w:ascii="Calibri" w:hAnsi="Calibri"/>
          <w:lang w:val="en-US" w:eastAsia="ko-KR"/>
        </w:rPr>
        <w:t xml:space="preserve"> </w:t>
      </w:r>
      <w:r w:rsidR="00053B4F">
        <w:rPr>
          <w:rFonts w:ascii="Calibri" w:hAnsi="Calibri"/>
          <w:lang w:val="en-US" w:eastAsia="ko-KR"/>
        </w:rPr>
        <w:t>engaging</w:t>
      </w:r>
      <w:r>
        <w:rPr>
          <w:rFonts w:ascii="Calibri" w:hAnsi="Calibri"/>
          <w:lang w:val="en-US" w:eastAsia="ko-KR"/>
        </w:rPr>
        <w:t xml:space="preserve"> in moving </w:t>
      </w:r>
      <w:r w:rsidR="00053B4F">
        <w:rPr>
          <w:rFonts w:ascii="Calibri" w:hAnsi="Calibri"/>
          <w:lang w:val="en-US" w:eastAsia="ko-KR"/>
        </w:rPr>
        <w:t>them forward</w:t>
      </w:r>
      <w:r w:rsidR="002F5368">
        <w:rPr>
          <w:rFonts w:ascii="Calibri" w:hAnsi="Calibri"/>
          <w:lang w:val="en-US" w:eastAsia="ko-KR"/>
        </w:rPr>
        <w:t>.</w:t>
      </w:r>
      <w:r w:rsidR="00720F3E">
        <w:rPr>
          <w:rFonts w:ascii="Calibri" w:hAnsi="Calibri"/>
          <w:lang w:val="en-US" w:eastAsia="ko-KR"/>
        </w:rPr>
        <w:t xml:space="preserve"> This</w:t>
      </w:r>
      <w:r w:rsidR="002F5368">
        <w:rPr>
          <w:rFonts w:ascii="Calibri" w:hAnsi="Calibri"/>
          <w:lang w:val="en-US" w:eastAsia="ko-KR"/>
        </w:rPr>
        <w:t xml:space="preserve"> creates new synergies and high impact projects as well as </w:t>
      </w:r>
      <w:r>
        <w:rPr>
          <w:rFonts w:ascii="Calibri" w:hAnsi="Calibri"/>
          <w:lang w:val="en-US" w:eastAsia="ko-KR"/>
        </w:rPr>
        <w:t xml:space="preserve">help elaborate a concrete roadmap for the </w:t>
      </w:r>
      <w:r w:rsidR="009A7EC8">
        <w:rPr>
          <w:rFonts w:ascii="Calibri" w:hAnsi="Calibri"/>
          <w:lang w:val="en-US" w:eastAsia="ko-KR"/>
        </w:rPr>
        <w:t xml:space="preserve">digital </w:t>
      </w:r>
      <w:r>
        <w:rPr>
          <w:rFonts w:ascii="Calibri" w:hAnsi="Calibri"/>
          <w:lang w:val="en-US" w:eastAsia="ko-KR"/>
        </w:rPr>
        <w:t>transformation</w:t>
      </w:r>
      <w:r w:rsidR="00831AFE">
        <w:rPr>
          <w:rFonts w:ascii="Calibri" w:hAnsi="Calibri"/>
          <w:lang w:val="en-US" w:eastAsia="ko-KR"/>
        </w:rPr>
        <w:t xml:space="preserve"> at the national level</w:t>
      </w:r>
      <w:r w:rsidR="009A7EC8">
        <w:rPr>
          <w:rFonts w:ascii="Calibri" w:hAnsi="Calibri"/>
          <w:lang w:val="en-US" w:eastAsia="ko-KR"/>
        </w:rPr>
        <w:t>, which can in return contribute to achieving SDGs, Goal 9 in particular</w:t>
      </w:r>
      <w:r>
        <w:rPr>
          <w:rFonts w:ascii="Calibri" w:hAnsi="Calibri"/>
          <w:lang w:val="en-US" w:eastAsia="ko-KR"/>
        </w:rPr>
        <w:t>.</w:t>
      </w:r>
    </w:p>
    <w:p w:rsidR="002F5368" w:rsidRPr="002521EE" w:rsidRDefault="002F5368" w:rsidP="00314C66">
      <w:pPr>
        <w:pStyle w:val="Heading1"/>
        <w:numPr>
          <w:ilvl w:val="0"/>
          <w:numId w:val="15"/>
        </w:numPr>
        <w:spacing w:before="120"/>
        <w:ind w:left="357" w:hanging="357"/>
        <w:rPr>
          <w:sz w:val="24"/>
          <w:szCs w:val="24"/>
        </w:rPr>
      </w:pPr>
      <w:r w:rsidRPr="002521EE">
        <w:rPr>
          <w:sz w:val="24"/>
          <w:szCs w:val="24"/>
        </w:rPr>
        <w:t>Ways forward</w:t>
      </w:r>
    </w:p>
    <w:p w:rsidR="002F5368" w:rsidRDefault="002F5368">
      <w:pPr>
        <w:rPr>
          <w:rStyle w:val="Strong"/>
          <w:b w:val="0"/>
          <w:bCs w:val="0"/>
        </w:rPr>
      </w:pPr>
      <w:r>
        <w:t>BDT will continue to strengthen innovation activities</w:t>
      </w:r>
      <w:r w:rsidR="00720F3E">
        <w:t xml:space="preserve"> through the steps</w:t>
      </w:r>
      <w:r>
        <w:t xml:space="preserve"> below among others</w:t>
      </w:r>
      <w:r w:rsidR="009A7EC8">
        <w:t xml:space="preserve"> along with the progresses and outcomes of RPMs and WTDC-17</w:t>
      </w:r>
      <w:r>
        <w:t>:</w:t>
      </w:r>
    </w:p>
    <w:p w:rsidR="002F5368" w:rsidRDefault="00720F3E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F</w:t>
      </w:r>
      <w:r w:rsidR="00C80FD4">
        <w:rPr>
          <w:rFonts w:ascii="Calibri" w:hAnsi="Calibri"/>
          <w:iCs/>
        </w:rPr>
        <w:t xml:space="preserve">urther </w:t>
      </w:r>
      <w:r>
        <w:rPr>
          <w:rFonts w:ascii="Calibri" w:hAnsi="Calibri"/>
          <w:iCs/>
        </w:rPr>
        <w:t xml:space="preserve">develop </w:t>
      </w:r>
      <w:r w:rsidR="00C80FD4">
        <w:rPr>
          <w:rFonts w:ascii="Calibri" w:hAnsi="Calibri"/>
          <w:iCs/>
        </w:rPr>
        <w:t xml:space="preserve">the </w:t>
      </w:r>
      <w:r w:rsidR="009A7EC8">
        <w:rPr>
          <w:rFonts w:ascii="Calibri" w:hAnsi="Calibri"/>
          <w:iCs/>
        </w:rPr>
        <w:t xml:space="preserve">ICT-centric </w:t>
      </w:r>
      <w:r w:rsidR="00C80FD4">
        <w:rPr>
          <w:rFonts w:ascii="Calibri" w:hAnsi="Calibri"/>
          <w:iCs/>
        </w:rPr>
        <w:t>innovation platform activities by conducting country workshops, regional workshops, and global dialogues, as well as update the online portals</w:t>
      </w:r>
      <w:r w:rsidR="002F5368">
        <w:rPr>
          <w:rFonts w:ascii="Calibri" w:hAnsi="Calibri"/>
          <w:iCs/>
        </w:rPr>
        <w:t>.</w:t>
      </w:r>
    </w:p>
    <w:p w:rsidR="002F5368" w:rsidRDefault="002F5368" w:rsidP="00C80FD4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Develop </w:t>
      </w:r>
      <w:r w:rsidR="00A43C1D">
        <w:rPr>
          <w:rFonts w:ascii="Calibri" w:hAnsi="Calibri"/>
          <w:iCs/>
        </w:rPr>
        <w:t xml:space="preserve">an </w:t>
      </w:r>
      <w:r w:rsidR="009A7EC8">
        <w:rPr>
          <w:rFonts w:ascii="Calibri" w:hAnsi="Calibri"/>
          <w:iCs/>
        </w:rPr>
        <w:t xml:space="preserve">ICT </w:t>
      </w:r>
      <w:r w:rsidR="00C80FD4">
        <w:rPr>
          <w:rFonts w:ascii="Calibri" w:hAnsi="Calibri"/>
          <w:iCs/>
        </w:rPr>
        <w:t>ecosystem review framework</w:t>
      </w:r>
      <w:r w:rsidR="009A7EC8">
        <w:rPr>
          <w:rFonts w:ascii="Calibri" w:hAnsi="Calibri"/>
          <w:iCs/>
        </w:rPr>
        <w:t>s</w:t>
      </w:r>
      <w:r w:rsidR="00C80FD4">
        <w:rPr>
          <w:rFonts w:ascii="Calibri" w:hAnsi="Calibri"/>
          <w:iCs/>
        </w:rPr>
        <w:t xml:space="preserve"> and conduct the first pilot </w:t>
      </w:r>
      <w:r w:rsidR="009A7EC8">
        <w:rPr>
          <w:rFonts w:ascii="Calibri" w:hAnsi="Calibri"/>
          <w:iCs/>
        </w:rPr>
        <w:t xml:space="preserve">ICT </w:t>
      </w:r>
      <w:r w:rsidR="00C80FD4">
        <w:rPr>
          <w:rFonts w:ascii="Calibri" w:hAnsi="Calibri"/>
          <w:iCs/>
        </w:rPr>
        <w:t>ecosystem reviews</w:t>
      </w:r>
      <w:r>
        <w:rPr>
          <w:rFonts w:ascii="Calibri" w:hAnsi="Calibri"/>
          <w:iCs/>
          <w:color w:val="000000"/>
          <w:lang w:val="en-US"/>
        </w:rPr>
        <w:t>.</w:t>
      </w:r>
    </w:p>
    <w:p w:rsidR="002F5368" w:rsidRDefault="002F5368" w:rsidP="00C80FD4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Conduct </w:t>
      </w:r>
      <w:r w:rsidR="00A43C1D">
        <w:rPr>
          <w:rFonts w:ascii="Calibri" w:hAnsi="Calibri"/>
          <w:iCs/>
        </w:rPr>
        <w:t xml:space="preserve">new </w:t>
      </w:r>
      <w:r w:rsidR="00C80FD4">
        <w:rPr>
          <w:rFonts w:ascii="Calibri" w:hAnsi="Calibri"/>
          <w:iCs/>
        </w:rPr>
        <w:t>BDT innovation, in-line with previous innovation challenges for BDT innovation</w:t>
      </w:r>
      <w:r w:rsidR="009A7EC8">
        <w:rPr>
          <w:rFonts w:ascii="Calibri" w:hAnsi="Calibri"/>
          <w:iCs/>
        </w:rPr>
        <w:t>,</w:t>
      </w:r>
      <w:r>
        <w:rPr>
          <w:rFonts w:ascii="Calibri" w:hAnsi="Calibri"/>
          <w:iCs/>
        </w:rPr>
        <w:t xml:space="preserve"> </w:t>
      </w:r>
    </w:p>
    <w:p w:rsidR="002F5368" w:rsidRDefault="00C80FD4" w:rsidP="002F5368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>Launch the innovation</w:t>
      </w:r>
      <w:r w:rsidR="002F5368">
        <w:rPr>
          <w:rFonts w:ascii="Calibri" w:hAnsi="Calibri"/>
          <w:iCs/>
        </w:rPr>
        <w:t xml:space="preserve"> policy toolkit</w:t>
      </w:r>
      <w:r w:rsidR="009A7EC8">
        <w:rPr>
          <w:rFonts w:ascii="Calibri" w:hAnsi="Calibri"/>
          <w:iCs/>
        </w:rPr>
        <w:t>,</w:t>
      </w:r>
      <w:r w:rsidR="002F5368">
        <w:rPr>
          <w:rFonts w:ascii="Calibri" w:hAnsi="Calibri"/>
          <w:iCs/>
        </w:rPr>
        <w:t xml:space="preserve"> </w:t>
      </w:r>
    </w:p>
    <w:p w:rsidR="002F5368" w:rsidRDefault="002F5368" w:rsidP="00C80FD4">
      <w:pPr>
        <w:pStyle w:val="ListParagraph"/>
        <w:numPr>
          <w:ilvl w:val="0"/>
          <w:numId w:val="5"/>
        </w:numPr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Develop and implement innovation </w:t>
      </w:r>
      <w:r w:rsidR="00C80FD4">
        <w:rPr>
          <w:rFonts w:ascii="Calibri" w:hAnsi="Calibri"/>
          <w:iCs/>
        </w:rPr>
        <w:t>project</w:t>
      </w:r>
      <w:r w:rsidR="00A43C1D">
        <w:rPr>
          <w:rFonts w:ascii="Calibri" w:hAnsi="Calibri"/>
          <w:iCs/>
        </w:rPr>
        <w:t>s</w:t>
      </w:r>
      <w:r w:rsidR="00C80FD4">
        <w:rPr>
          <w:rFonts w:ascii="Calibri" w:hAnsi="Calibri"/>
          <w:iCs/>
        </w:rPr>
        <w:t xml:space="preserve"> and initiatives for BDT and </w:t>
      </w:r>
      <w:r w:rsidR="009A7EC8">
        <w:rPr>
          <w:rFonts w:ascii="Calibri" w:hAnsi="Calibri"/>
          <w:iCs/>
        </w:rPr>
        <w:t xml:space="preserve">ITU </w:t>
      </w:r>
      <w:r w:rsidR="00C80FD4">
        <w:rPr>
          <w:rFonts w:ascii="Calibri" w:hAnsi="Calibri"/>
          <w:iCs/>
        </w:rPr>
        <w:t>membership</w:t>
      </w:r>
      <w:r>
        <w:rPr>
          <w:rFonts w:ascii="Calibri" w:hAnsi="Calibri"/>
          <w:iCs/>
        </w:rPr>
        <w:t>.</w:t>
      </w:r>
    </w:p>
    <w:p w:rsidR="002F5368" w:rsidRDefault="002F5368" w:rsidP="003A6A96">
      <w:pPr>
        <w:spacing w:before="240"/>
        <w:jc w:val="center"/>
        <w:rPr>
          <w:lang w:val="en-US" w:eastAsia="zh-CN"/>
        </w:rPr>
      </w:pPr>
      <w:r>
        <w:rPr>
          <w:lang w:val="en-US" w:eastAsia="zh-CN"/>
        </w:rPr>
        <w:t>____________________</w:t>
      </w:r>
    </w:p>
    <w:p w:rsidR="003A7A36" w:rsidRPr="00C86600" w:rsidRDefault="003A7A36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</w:p>
    <w:sectPr w:rsidR="003A7A36" w:rsidRPr="00C86600" w:rsidSect="00DA0B53">
      <w:headerReference w:type="default" r:id="rId12"/>
      <w:footerReference w:type="default" r:id="rId13"/>
      <w:footerReference w:type="first" r:id="rId14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D4" w:rsidRDefault="006A3CD4">
      <w:r>
        <w:separator/>
      </w:r>
    </w:p>
  </w:endnote>
  <w:endnote w:type="continuationSeparator" w:id="0">
    <w:p w:rsidR="006A3CD4" w:rsidRDefault="006A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525CC" w:rsidRDefault="00C62DE8" w:rsidP="008B76C4">
    <w:pPr>
      <w:pStyle w:val="Footer"/>
      <w:rPr>
        <w:caps w:val="0"/>
        <w:sz w:val="18"/>
        <w:szCs w:val="18"/>
        <w:lang w:val="en-US"/>
      </w:rPr>
    </w:pPr>
    <w:r w:rsidRPr="00A525CC">
      <w:rPr>
        <w:caps w:val="0"/>
        <w:sz w:val="18"/>
        <w:szCs w:val="18"/>
        <w:lang w:val="en-US"/>
      </w:rPr>
      <w:tab/>
    </w:r>
    <w:r w:rsidR="00721657" w:rsidRPr="00A525CC">
      <w:rPr>
        <w:caps w:val="0"/>
        <w:sz w:val="18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8802F9" w:rsidRDefault="00206D48" w:rsidP="00B80157">
    <w:pPr>
      <w:pStyle w:val="Footer"/>
      <w:jc w:val="center"/>
    </w:pPr>
    <w:hyperlink r:id="rId1" w:history="1">
      <w:r w:rsidR="00C63812" w:rsidRPr="00E5750F">
        <w:rPr>
          <w:rStyle w:val="Hyperlink"/>
          <w:caps w:val="0"/>
          <w:noProof w:val="0"/>
          <w:sz w:val="18"/>
          <w:szCs w:val="18"/>
          <w:lang w:val="en-US"/>
        </w:rPr>
        <w:t>http://www.itu.int/ITU-D/TDAG/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D4" w:rsidRDefault="006A3CD4">
      <w:r>
        <w:t>____________________</w:t>
      </w:r>
    </w:p>
  </w:footnote>
  <w:footnote w:type="continuationSeparator" w:id="0">
    <w:p w:rsidR="006A3CD4" w:rsidRDefault="006A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6A654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TDAG1</w:t>
    </w:r>
    <w:r w:rsidR="008B76C4">
      <w:rPr>
        <w:sz w:val="22"/>
        <w:szCs w:val="22"/>
        <w:lang w:val="de-CH"/>
      </w:rPr>
      <w:t>7</w:t>
    </w:r>
    <w:r w:rsidRPr="00A54E72">
      <w:rPr>
        <w:sz w:val="22"/>
        <w:szCs w:val="22"/>
        <w:lang w:val="de-CH"/>
      </w:rPr>
      <w:t>-</w:t>
    </w:r>
    <w:r w:rsidR="008B76C4">
      <w:rPr>
        <w:sz w:val="22"/>
        <w:szCs w:val="22"/>
        <w:lang w:val="de-CH"/>
      </w:rPr>
      <w:t>22</w:t>
    </w:r>
    <w:r w:rsidRPr="00A54E72">
      <w:rPr>
        <w:sz w:val="22"/>
        <w:szCs w:val="22"/>
        <w:lang w:val="de-CH"/>
      </w:rPr>
      <w:t>/</w:t>
    </w:r>
    <w:r w:rsidR="008B76C4">
      <w:rPr>
        <w:sz w:val="22"/>
        <w:szCs w:val="22"/>
        <w:lang w:val="de-CH"/>
      </w:rPr>
      <w:t>30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206D48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31E"/>
    <w:multiLevelType w:val="hybridMultilevel"/>
    <w:tmpl w:val="790C6244"/>
    <w:lvl w:ilvl="0" w:tplc="00AC495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EC1C9CA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11261B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188B8B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1F8B0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24EA9DA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1DCF99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9274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7C58D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182E5684"/>
    <w:multiLevelType w:val="hybridMultilevel"/>
    <w:tmpl w:val="51EC26DC"/>
    <w:lvl w:ilvl="0" w:tplc="C8A2819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6006DE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C9D68F4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BE01F8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09055D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AC886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1CE035D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630C9B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D04A5A9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C0E07C6"/>
    <w:multiLevelType w:val="multilevel"/>
    <w:tmpl w:val="F6CEF7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36284BF5"/>
    <w:multiLevelType w:val="hybridMultilevel"/>
    <w:tmpl w:val="51EC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44477"/>
    <w:multiLevelType w:val="multilevel"/>
    <w:tmpl w:val="4420EC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454A7522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D8D5327"/>
    <w:multiLevelType w:val="multilevel"/>
    <w:tmpl w:val="4CD27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C3C4165"/>
    <w:multiLevelType w:val="hybridMultilevel"/>
    <w:tmpl w:val="36BC5184"/>
    <w:lvl w:ilvl="0" w:tplc="70608D1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1466E00C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7961936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234904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190A4EA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43805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B0E4A8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7B82C7B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F888084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6E2D0718"/>
    <w:multiLevelType w:val="multilevel"/>
    <w:tmpl w:val="7D8AA3E4"/>
    <w:lvl w:ilvl="0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377F89"/>
    <w:multiLevelType w:val="hybridMultilevel"/>
    <w:tmpl w:val="9A346DEC"/>
    <w:lvl w:ilvl="0" w:tplc="699CD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F29F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E4E6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E8B3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E274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F4D1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FC1B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6ACA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5CE0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02A3E58"/>
    <w:multiLevelType w:val="hybridMultilevel"/>
    <w:tmpl w:val="F004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001CB"/>
    <w:multiLevelType w:val="hybridMultilevel"/>
    <w:tmpl w:val="0276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25617"/>
    <w:multiLevelType w:val="hybridMultilevel"/>
    <w:tmpl w:val="A7DC56E0"/>
    <w:lvl w:ilvl="0" w:tplc="5C046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D6AB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A087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14BD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BED8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BE39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0A932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6845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F46C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B1356F7"/>
    <w:multiLevelType w:val="multilevel"/>
    <w:tmpl w:val="4420ECB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7BCD3B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2BF8"/>
    <w:rsid w:val="00015089"/>
    <w:rsid w:val="0002520B"/>
    <w:rsid w:val="00037A9E"/>
    <w:rsid w:val="00037F91"/>
    <w:rsid w:val="000539F1"/>
    <w:rsid w:val="00053B4F"/>
    <w:rsid w:val="00054747"/>
    <w:rsid w:val="00055A2A"/>
    <w:rsid w:val="000568C6"/>
    <w:rsid w:val="000615C1"/>
    <w:rsid w:val="00061675"/>
    <w:rsid w:val="000743AA"/>
    <w:rsid w:val="0007685C"/>
    <w:rsid w:val="0009225C"/>
    <w:rsid w:val="000A17C4"/>
    <w:rsid w:val="000A36A4"/>
    <w:rsid w:val="000B2352"/>
    <w:rsid w:val="000C7B84"/>
    <w:rsid w:val="000C7F3A"/>
    <w:rsid w:val="000D261B"/>
    <w:rsid w:val="000D58A3"/>
    <w:rsid w:val="000E1AFE"/>
    <w:rsid w:val="000E3ED4"/>
    <w:rsid w:val="000E3F9C"/>
    <w:rsid w:val="000E663F"/>
    <w:rsid w:val="000F1550"/>
    <w:rsid w:val="000F251B"/>
    <w:rsid w:val="000F5FE8"/>
    <w:rsid w:val="000F6644"/>
    <w:rsid w:val="00100806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4854"/>
    <w:rsid w:val="00160E68"/>
    <w:rsid w:val="00163091"/>
    <w:rsid w:val="001645CB"/>
    <w:rsid w:val="00166305"/>
    <w:rsid w:val="00167545"/>
    <w:rsid w:val="001703C6"/>
    <w:rsid w:val="00173781"/>
    <w:rsid w:val="00175ADF"/>
    <w:rsid w:val="00175CAE"/>
    <w:rsid w:val="00176F85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5ED3"/>
    <w:rsid w:val="001A6733"/>
    <w:rsid w:val="001B357F"/>
    <w:rsid w:val="001C3444"/>
    <w:rsid w:val="001C3702"/>
    <w:rsid w:val="001C3A6C"/>
    <w:rsid w:val="001C4656"/>
    <w:rsid w:val="001C46BC"/>
    <w:rsid w:val="001F23E6"/>
    <w:rsid w:val="001F4238"/>
    <w:rsid w:val="00200A38"/>
    <w:rsid w:val="00200A46"/>
    <w:rsid w:val="00206D48"/>
    <w:rsid w:val="00211B6F"/>
    <w:rsid w:val="00217CC3"/>
    <w:rsid w:val="00220AB6"/>
    <w:rsid w:val="0022120F"/>
    <w:rsid w:val="0022754A"/>
    <w:rsid w:val="00236560"/>
    <w:rsid w:val="0023662E"/>
    <w:rsid w:val="00245D0F"/>
    <w:rsid w:val="002521EE"/>
    <w:rsid w:val="002548C3"/>
    <w:rsid w:val="00257ACD"/>
    <w:rsid w:val="00262908"/>
    <w:rsid w:val="002650F4"/>
    <w:rsid w:val="002715FD"/>
    <w:rsid w:val="00285B33"/>
    <w:rsid w:val="00287A3C"/>
    <w:rsid w:val="002A2FC6"/>
    <w:rsid w:val="002A587B"/>
    <w:rsid w:val="002B6C94"/>
    <w:rsid w:val="002C1EC7"/>
    <w:rsid w:val="002C3407"/>
    <w:rsid w:val="002C4342"/>
    <w:rsid w:val="002C7EA3"/>
    <w:rsid w:val="002D20AE"/>
    <w:rsid w:val="002D5FF6"/>
    <w:rsid w:val="002D6C61"/>
    <w:rsid w:val="002E2104"/>
    <w:rsid w:val="002E2DAC"/>
    <w:rsid w:val="002E6963"/>
    <w:rsid w:val="002E6F8F"/>
    <w:rsid w:val="002F05D8"/>
    <w:rsid w:val="002F2DE0"/>
    <w:rsid w:val="002F4C11"/>
    <w:rsid w:val="002F5368"/>
    <w:rsid w:val="002F5E25"/>
    <w:rsid w:val="00302026"/>
    <w:rsid w:val="003125C3"/>
    <w:rsid w:val="00312AE6"/>
    <w:rsid w:val="00312D88"/>
    <w:rsid w:val="00314C66"/>
    <w:rsid w:val="00317D1A"/>
    <w:rsid w:val="003211FF"/>
    <w:rsid w:val="00327247"/>
    <w:rsid w:val="00327A9D"/>
    <w:rsid w:val="0033130E"/>
    <w:rsid w:val="0033269C"/>
    <w:rsid w:val="00336D36"/>
    <w:rsid w:val="0035516C"/>
    <w:rsid w:val="00355A4C"/>
    <w:rsid w:val="003562C5"/>
    <w:rsid w:val="003604FB"/>
    <w:rsid w:val="00360B73"/>
    <w:rsid w:val="00380B71"/>
    <w:rsid w:val="0038365A"/>
    <w:rsid w:val="00386A89"/>
    <w:rsid w:val="0039648E"/>
    <w:rsid w:val="003A2376"/>
    <w:rsid w:val="003A5204"/>
    <w:rsid w:val="003A5AFE"/>
    <w:rsid w:val="003A5D5F"/>
    <w:rsid w:val="003A6A96"/>
    <w:rsid w:val="003A7A36"/>
    <w:rsid w:val="003A7FFE"/>
    <w:rsid w:val="003B0A63"/>
    <w:rsid w:val="003B2590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4411E"/>
    <w:rsid w:val="0044644D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6898"/>
    <w:rsid w:val="004E20E5"/>
    <w:rsid w:val="004E64EA"/>
    <w:rsid w:val="004E7828"/>
    <w:rsid w:val="004F0B5C"/>
    <w:rsid w:val="004F46AA"/>
    <w:rsid w:val="004F6A70"/>
    <w:rsid w:val="00502ABF"/>
    <w:rsid w:val="00504DB0"/>
    <w:rsid w:val="00507C35"/>
    <w:rsid w:val="00510735"/>
    <w:rsid w:val="00514D2F"/>
    <w:rsid w:val="00516D29"/>
    <w:rsid w:val="00521299"/>
    <w:rsid w:val="005406E0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96B59"/>
    <w:rsid w:val="005A0577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3CD4"/>
    <w:rsid w:val="006A6549"/>
    <w:rsid w:val="006A7710"/>
    <w:rsid w:val="006A7A61"/>
    <w:rsid w:val="006B1A00"/>
    <w:rsid w:val="006B1E59"/>
    <w:rsid w:val="006B2FFB"/>
    <w:rsid w:val="006C0C05"/>
    <w:rsid w:val="006C10A2"/>
    <w:rsid w:val="006C1F18"/>
    <w:rsid w:val="006D40D5"/>
    <w:rsid w:val="006E2365"/>
    <w:rsid w:val="006F009A"/>
    <w:rsid w:val="006F3D93"/>
    <w:rsid w:val="007019B1"/>
    <w:rsid w:val="00715C37"/>
    <w:rsid w:val="00715FBF"/>
    <w:rsid w:val="00720F3E"/>
    <w:rsid w:val="00721657"/>
    <w:rsid w:val="007279A8"/>
    <w:rsid w:val="00727B1A"/>
    <w:rsid w:val="00741337"/>
    <w:rsid w:val="00741539"/>
    <w:rsid w:val="00752258"/>
    <w:rsid w:val="00762880"/>
    <w:rsid w:val="00762AD6"/>
    <w:rsid w:val="00762E02"/>
    <w:rsid w:val="007669E5"/>
    <w:rsid w:val="00772290"/>
    <w:rsid w:val="00777265"/>
    <w:rsid w:val="007805E7"/>
    <w:rsid w:val="0078222A"/>
    <w:rsid w:val="00787D48"/>
    <w:rsid w:val="00790347"/>
    <w:rsid w:val="00795294"/>
    <w:rsid w:val="007A4E50"/>
    <w:rsid w:val="007B18A7"/>
    <w:rsid w:val="007B250E"/>
    <w:rsid w:val="007C1E64"/>
    <w:rsid w:val="007C27FC"/>
    <w:rsid w:val="007C51FF"/>
    <w:rsid w:val="007D2846"/>
    <w:rsid w:val="007D50E4"/>
    <w:rsid w:val="007F332A"/>
    <w:rsid w:val="007F52D6"/>
    <w:rsid w:val="008027AC"/>
    <w:rsid w:val="008028CE"/>
    <w:rsid w:val="0080332E"/>
    <w:rsid w:val="00806227"/>
    <w:rsid w:val="008141E0"/>
    <w:rsid w:val="00816EE1"/>
    <w:rsid w:val="00816F88"/>
    <w:rsid w:val="00822323"/>
    <w:rsid w:val="00823E8D"/>
    <w:rsid w:val="00827D33"/>
    <w:rsid w:val="008300AD"/>
    <w:rsid w:val="00831AFE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76C4"/>
    <w:rsid w:val="008C4010"/>
    <w:rsid w:val="008C4FDF"/>
    <w:rsid w:val="008C6B1F"/>
    <w:rsid w:val="008D5E4F"/>
    <w:rsid w:val="008D7582"/>
    <w:rsid w:val="008F14F5"/>
    <w:rsid w:val="008F37BA"/>
    <w:rsid w:val="008F71C1"/>
    <w:rsid w:val="00902D41"/>
    <w:rsid w:val="00902F49"/>
    <w:rsid w:val="00914004"/>
    <w:rsid w:val="00922EC1"/>
    <w:rsid w:val="009301F1"/>
    <w:rsid w:val="009307DF"/>
    <w:rsid w:val="009359B8"/>
    <w:rsid w:val="009431F8"/>
    <w:rsid w:val="00947A35"/>
    <w:rsid w:val="00962081"/>
    <w:rsid w:val="00963E0F"/>
    <w:rsid w:val="00966CB5"/>
    <w:rsid w:val="009719A5"/>
    <w:rsid w:val="00974707"/>
    <w:rsid w:val="00975786"/>
    <w:rsid w:val="00981CB7"/>
    <w:rsid w:val="00983E1F"/>
    <w:rsid w:val="00993F46"/>
    <w:rsid w:val="00997358"/>
    <w:rsid w:val="009A452B"/>
    <w:rsid w:val="009A7EC8"/>
    <w:rsid w:val="009B050C"/>
    <w:rsid w:val="009B087F"/>
    <w:rsid w:val="009B2AF4"/>
    <w:rsid w:val="009C110B"/>
    <w:rsid w:val="009C5441"/>
    <w:rsid w:val="009D119F"/>
    <w:rsid w:val="009D176B"/>
    <w:rsid w:val="009D49A2"/>
    <w:rsid w:val="009D7C12"/>
    <w:rsid w:val="009F3940"/>
    <w:rsid w:val="009F3EB2"/>
    <w:rsid w:val="009F6EB1"/>
    <w:rsid w:val="00A11D05"/>
    <w:rsid w:val="00A13162"/>
    <w:rsid w:val="00A17862"/>
    <w:rsid w:val="00A20267"/>
    <w:rsid w:val="00A3158C"/>
    <w:rsid w:val="00A32DF3"/>
    <w:rsid w:val="00A33E32"/>
    <w:rsid w:val="00A35E20"/>
    <w:rsid w:val="00A36F6D"/>
    <w:rsid w:val="00A43C1D"/>
    <w:rsid w:val="00A525CC"/>
    <w:rsid w:val="00A53E7C"/>
    <w:rsid w:val="00A60087"/>
    <w:rsid w:val="00A705E8"/>
    <w:rsid w:val="00A849F2"/>
    <w:rsid w:val="00A9392C"/>
    <w:rsid w:val="00A9462B"/>
    <w:rsid w:val="00A97D59"/>
    <w:rsid w:val="00AA3E09"/>
    <w:rsid w:val="00AA4BEF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2832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B582E"/>
    <w:rsid w:val="00BC10A0"/>
    <w:rsid w:val="00BC7BA2"/>
    <w:rsid w:val="00BD40A2"/>
    <w:rsid w:val="00BD426B"/>
    <w:rsid w:val="00BD79F0"/>
    <w:rsid w:val="00BE2B4D"/>
    <w:rsid w:val="00C015F8"/>
    <w:rsid w:val="00C06F1C"/>
    <w:rsid w:val="00C07E26"/>
    <w:rsid w:val="00C1011C"/>
    <w:rsid w:val="00C110B4"/>
    <w:rsid w:val="00C12F94"/>
    <w:rsid w:val="00C177C5"/>
    <w:rsid w:val="00C34EC3"/>
    <w:rsid w:val="00C4038C"/>
    <w:rsid w:val="00C42BA2"/>
    <w:rsid w:val="00C44066"/>
    <w:rsid w:val="00C4456D"/>
    <w:rsid w:val="00C44E13"/>
    <w:rsid w:val="00C45AB9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6AB1"/>
    <w:rsid w:val="00C80FD4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6031"/>
    <w:rsid w:val="00CB79C5"/>
    <w:rsid w:val="00CC1E69"/>
    <w:rsid w:val="00CC411F"/>
    <w:rsid w:val="00CC4B75"/>
    <w:rsid w:val="00CC732E"/>
    <w:rsid w:val="00CD072A"/>
    <w:rsid w:val="00CD7207"/>
    <w:rsid w:val="00CE0DBE"/>
    <w:rsid w:val="00CE5E4D"/>
    <w:rsid w:val="00CF02C4"/>
    <w:rsid w:val="00CF167F"/>
    <w:rsid w:val="00CF25B7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22D6"/>
    <w:rsid w:val="00E03EBF"/>
    <w:rsid w:val="00E05209"/>
    <w:rsid w:val="00E11738"/>
    <w:rsid w:val="00E11BCF"/>
    <w:rsid w:val="00E136AE"/>
    <w:rsid w:val="00E2258E"/>
    <w:rsid w:val="00E260C2"/>
    <w:rsid w:val="00E3110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660F3"/>
    <w:rsid w:val="00E70D9F"/>
    <w:rsid w:val="00E728FF"/>
    <w:rsid w:val="00E83810"/>
    <w:rsid w:val="00E86933"/>
    <w:rsid w:val="00E9605B"/>
    <w:rsid w:val="00E97298"/>
    <w:rsid w:val="00E97753"/>
    <w:rsid w:val="00EA4915"/>
    <w:rsid w:val="00EA7DE7"/>
    <w:rsid w:val="00EB7A8A"/>
    <w:rsid w:val="00ED4C77"/>
    <w:rsid w:val="00EE3A64"/>
    <w:rsid w:val="00EE50E5"/>
    <w:rsid w:val="00EF01CF"/>
    <w:rsid w:val="00EF2782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9614D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A7A3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F5368"/>
    <w:rPr>
      <w:rFonts w:asciiTheme="minorHAnsi" w:hAnsiTheme="minorHAns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5368"/>
    <w:rPr>
      <w:rFonts w:asciiTheme="minorHAnsi" w:hAnsiTheme="minorHAns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F536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C1E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1E6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novation.itu.i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D/Innovation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0E8A-66A5-4A35-8F53-03E08073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1</TotalTime>
  <Pages>4</Pages>
  <Words>1606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Cerri, Celine</cp:lastModifiedBy>
  <cp:revision>2</cp:revision>
  <cp:lastPrinted>2014-11-04T09:22:00Z</cp:lastPrinted>
  <dcterms:created xsi:type="dcterms:W3CDTF">2017-03-29T14:37:00Z</dcterms:created>
  <dcterms:modified xsi:type="dcterms:W3CDTF">2017-03-29T14:37:00Z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