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E65A2C" w:rsidTr="00DA23FC">
        <w:trPr>
          <w:trHeight w:val="1134"/>
        </w:trPr>
        <w:tc>
          <w:tcPr>
            <w:tcW w:w="1276" w:type="dxa"/>
          </w:tcPr>
          <w:p w:rsidR="00CD34AE" w:rsidRPr="00E65A2C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E65A2C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E65A2C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E65A2C" w:rsidRDefault="00CD34AE" w:rsidP="00453A95">
            <w:pPr>
              <w:widowControl w:val="0"/>
              <w:spacing w:before="40"/>
              <w:rPr>
                <w:szCs w:val="22"/>
              </w:rPr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E65A2C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453A95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EE20C8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  <w:lang w:val="fr-FR"/>
              </w:rPr>
            </w:pPr>
          </w:p>
        </w:tc>
        <w:tc>
          <w:tcPr>
            <w:tcW w:w="3261" w:type="dxa"/>
          </w:tcPr>
          <w:p w:rsidR="00CD34AE" w:rsidRPr="00453A95" w:rsidRDefault="003E6E87" w:rsidP="006071F0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453A9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453A95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453A95">
              <w:rPr>
                <w:rFonts w:cstheme="minorHAnsi"/>
                <w:b/>
                <w:bCs/>
                <w:szCs w:val="22"/>
              </w:rPr>
              <w:t>-22/</w:t>
            </w:r>
            <w:bookmarkStart w:id="1" w:name="DocNo1"/>
            <w:bookmarkEnd w:id="1"/>
            <w:r w:rsidR="006071F0">
              <w:rPr>
                <w:rFonts w:cstheme="minorHAnsi"/>
                <w:b/>
                <w:bCs/>
                <w:szCs w:val="22"/>
                <w:lang w:val="en-US"/>
              </w:rPr>
              <w:t>30</w:t>
            </w:r>
            <w:r w:rsidRPr="00453A9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65219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  <w:lang w:val="en-US"/>
              </w:rPr>
              <w:t>9</w:t>
            </w:r>
            <w:r w:rsidR="00DA23FC" w:rsidRPr="00453A95">
              <w:rPr>
                <w:b/>
                <w:bCs/>
                <w:szCs w:val="22"/>
              </w:rPr>
              <w:t xml:space="preserve"> марта</w:t>
            </w:r>
            <w:r w:rsidR="00A73D91" w:rsidRPr="00453A95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453A9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453A9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453A9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E65A2C" w:rsidTr="00DA23FC">
        <w:trPr>
          <w:trHeight w:val="850"/>
        </w:trPr>
        <w:tc>
          <w:tcPr>
            <w:tcW w:w="9923" w:type="dxa"/>
            <w:gridSpan w:val="3"/>
          </w:tcPr>
          <w:p w:rsidR="00CD34AE" w:rsidRPr="00E65A2C" w:rsidRDefault="00DA23FC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E65A2C">
              <w:t>Директор Бюро развития электросвязи</w:t>
            </w:r>
          </w:p>
        </w:tc>
      </w:tr>
      <w:tr w:rsidR="00CD34AE" w:rsidRPr="00E65A2C" w:rsidTr="000D3FE5">
        <w:tc>
          <w:tcPr>
            <w:tcW w:w="9923" w:type="dxa"/>
            <w:gridSpan w:val="3"/>
          </w:tcPr>
          <w:p w:rsidR="00CD34AE" w:rsidRPr="008D6A59" w:rsidRDefault="00652197" w:rsidP="00453A95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>
              <w:rPr>
                <w:sz w:val="28"/>
              </w:rPr>
              <w:t>ИННОВАЦИИ МСЭ-D</w:t>
            </w:r>
          </w:p>
        </w:tc>
      </w:tr>
      <w:tr w:rsidR="00CD34AE" w:rsidRPr="00E65A2C" w:rsidTr="000D3FE5">
        <w:tc>
          <w:tcPr>
            <w:tcW w:w="9923" w:type="dxa"/>
            <w:gridSpan w:val="3"/>
          </w:tcPr>
          <w:p w:rsidR="00CD34AE" w:rsidRPr="00E65A2C" w:rsidRDefault="00CD34AE" w:rsidP="00453A95"/>
        </w:tc>
      </w:tr>
    </w:tbl>
    <w:p w:rsidR="00DA23FC" w:rsidRPr="00E65A2C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E65A2C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E65A2C" w:rsidRDefault="00CD34AE" w:rsidP="00453A95">
            <w:pPr>
              <w:pStyle w:val="Headingb"/>
            </w:pPr>
            <w:r w:rsidRPr="00E65A2C">
              <w:t>Резюме</w:t>
            </w:r>
          </w:p>
          <w:p w:rsidR="00652197" w:rsidRDefault="00652197" w:rsidP="00652197">
            <w:r>
              <w:t xml:space="preserve">В настоящем отчете представлена обновленная информация об итогах выполнения программы "Инновации МСЭ-D", как одного из намеченных результатов деятельности и одной из целей, принятых на Всемирной конференции по развитию электросвязи в 2014 году (ВКРЭ-14) и ПК-14, соответственно.  </w:t>
            </w:r>
          </w:p>
          <w:p w:rsidR="00B07E97" w:rsidRPr="00E65A2C" w:rsidRDefault="00652197" w:rsidP="00652197">
            <w:r>
              <w:t>В отчете также представлена информация по уже принятым или планируемым мерам для реализации этих инициатив на основе принципов управления, ориентированного на результаты.</w:t>
            </w:r>
          </w:p>
          <w:p w:rsidR="00CD34AE" w:rsidRPr="00E65A2C" w:rsidRDefault="00CD34AE" w:rsidP="00453A95">
            <w:pPr>
              <w:pStyle w:val="Headingb"/>
            </w:pPr>
            <w:r w:rsidRPr="00E65A2C">
              <w:t>Необходимые действия</w:t>
            </w:r>
          </w:p>
          <w:p w:rsidR="00CD34AE" w:rsidRPr="00652197" w:rsidRDefault="00652197" w:rsidP="00453A95">
            <w:pPr>
              <w:rPr>
                <w:lang w:val="en-US"/>
              </w:rPr>
            </w:pPr>
            <w:proofErr w:type="spellStart"/>
            <w:r>
              <w:t>КГРЭ</w:t>
            </w:r>
            <w:proofErr w:type="spellEnd"/>
            <w:r>
              <w:t xml:space="preserve"> предлагается принять настоящий отчет к сведению и по мере необходимости предоставить руководящие указания</w:t>
            </w:r>
            <w:r>
              <w:rPr>
                <w:lang w:val="en-US"/>
              </w:rPr>
              <w:t>.</w:t>
            </w:r>
          </w:p>
          <w:p w:rsidR="00CD34AE" w:rsidRPr="00E65A2C" w:rsidRDefault="00CD34AE" w:rsidP="00453A95">
            <w:pPr>
              <w:pStyle w:val="Headingb"/>
            </w:pPr>
            <w:r w:rsidRPr="00E65A2C">
              <w:t>Справочные материалы</w:t>
            </w:r>
          </w:p>
          <w:p w:rsidR="00CD34AE" w:rsidRPr="00652197" w:rsidRDefault="00652197" w:rsidP="00652197">
            <w:pPr>
              <w:spacing w:after="120"/>
            </w:pPr>
            <w:proofErr w:type="spellStart"/>
            <w:r>
              <w:t>Дубайская</w:t>
            </w:r>
            <w:proofErr w:type="spellEnd"/>
            <w:r>
              <w:t xml:space="preserve"> декларация ВКРЭ-14, Резолюция 17 (Пересм. Дубай, 2014 г.) ВКРЭ-14; </w:t>
            </w:r>
            <w:r>
              <w:br/>
            </w:r>
            <w:r>
              <w:t>Резолюция 200 (</w:t>
            </w:r>
            <w:proofErr w:type="spellStart"/>
            <w:r>
              <w:t>Пусан</w:t>
            </w:r>
            <w:proofErr w:type="spellEnd"/>
            <w:r>
              <w:t>, 2014 г.) ПК-14 и Общая для МСЭ цель 4, определенная ПК-14.</w:t>
            </w:r>
          </w:p>
        </w:tc>
      </w:tr>
    </w:tbl>
    <w:p w:rsidR="00652197" w:rsidRDefault="00652197" w:rsidP="00652197"/>
    <w:p w:rsidR="00652197" w:rsidRPr="00652197" w:rsidRDefault="00652197" w:rsidP="00652197">
      <w:pPr>
        <w:pStyle w:val="Heading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line="259" w:lineRule="auto"/>
        <w:jc w:val="both"/>
        <w:textAlignment w:val="auto"/>
        <w:rPr>
          <w:szCs w:val="22"/>
        </w:rPr>
      </w:pPr>
      <w:r w:rsidRPr="00652197">
        <w:rPr>
          <w:szCs w:val="22"/>
        </w:rPr>
        <w:t>Базовая информация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>Инновации были признаны одной из основных целей членов МСЭ в 2014 году на Всемирной конференции по развитию электросвязи, а также в ходе Полномочной конференции. Кроме того, они представляют одну из Целей Организации Объединенных Наций в области устойчивого развития (</w:t>
      </w:r>
      <w:proofErr w:type="spellStart"/>
      <w:r w:rsidRPr="00652197">
        <w:rPr>
          <w:szCs w:val="22"/>
        </w:rPr>
        <w:t>ЦУР</w:t>
      </w:r>
      <w:proofErr w:type="spellEnd"/>
      <w:r w:rsidRPr="00652197">
        <w:rPr>
          <w:szCs w:val="22"/>
        </w:rPr>
        <w:t xml:space="preserve">), в частности Цель 9: "создание стойкой инфраструктуры, содействие всеохватной и устойчивой индустриализации и инновациям".  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Провозгласив инновации одним из намеченных результатов деятельности и одной из целей, принятых в рамках ВКРЭ-14, члены МСЭ подтвердили, что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 необходимо искать новые способы укрепления потенциала членов в отношении включения инноваций в сфере электросвязи/ИКТ в свои программы развития, а также искать новые инновационные механизмы для достижения данной цели. Среди таких способов – продвижение инновационных методик, содействие формированию благоприятной среды в целях создания потенциала, направленного на укрепление предпринимательской деятельности, деятельности начинающих компаний и расширения существующих компаний, оценка и сравнительный анализ ориентированных на ИКТ инновационных </w:t>
      </w:r>
      <w:r w:rsidRPr="00652197">
        <w:rPr>
          <w:szCs w:val="22"/>
        </w:rPr>
        <w:lastRenderedPageBreak/>
        <w:t xml:space="preserve">возможностей стран, а также содействие внедрению примеров передового опыта, руководящих указаний и рекомендаций. </w:t>
      </w:r>
    </w:p>
    <w:p w:rsidR="00652197" w:rsidRPr="00652197" w:rsidRDefault="00652197" w:rsidP="00652197">
      <w:pPr>
        <w:spacing w:before="60"/>
        <w:rPr>
          <w:szCs w:val="22"/>
        </w:rPr>
      </w:pP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 проявляла инициативу при выполнении конкретных задач, стратегий и действий в условиях </w:t>
      </w:r>
      <w:proofErr w:type="spellStart"/>
      <w:r w:rsidRPr="00652197">
        <w:rPr>
          <w:szCs w:val="22"/>
        </w:rPr>
        <w:t>конвергированной</w:t>
      </w:r>
      <w:proofErr w:type="spellEnd"/>
      <w:r w:rsidRPr="00652197">
        <w:rPr>
          <w:szCs w:val="22"/>
        </w:rPr>
        <w:t xml:space="preserve"> экосистемы ИКТ.  </w:t>
      </w:r>
    </w:p>
    <w:p w:rsidR="00652197" w:rsidRPr="00652197" w:rsidRDefault="00652197" w:rsidP="00652197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line="259" w:lineRule="auto"/>
        <w:jc w:val="both"/>
        <w:textAlignment w:val="auto"/>
        <w:rPr>
          <w:rFonts w:ascii="Calibri" w:hAnsi="Calibri"/>
          <w:b/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>Задачи и стратегии</w:t>
      </w:r>
    </w:p>
    <w:p w:rsidR="00652197" w:rsidRPr="00652197" w:rsidRDefault="00652197" w:rsidP="00652197">
      <w:pPr>
        <w:rPr>
          <w:szCs w:val="22"/>
        </w:rPr>
      </w:pPr>
      <w:r w:rsidRPr="00652197">
        <w:rPr>
          <w:szCs w:val="22"/>
        </w:rPr>
        <w:t>В соответствии с решениями ВКРЭ-14 определены следующие основные задачи МСЭ-D в области инноваций:</w:t>
      </w:r>
    </w:p>
    <w:p w:rsidR="00652197" w:rsidRPr="00652197" w:rsidRDefault="00652197" w:rsidP="00652197">
      <w:pPr>
        <w:pStyle w:val="ListParagraph"/>
        <w:numPr>
          <w:ilvl w:val="0"/>
          <w:numId w:val="3"/>
        </w:numPr>
        <w:spacing w:before="60"/>
        <w:rPr>
          <w:sz w:val="22"/>
          <w:szCs w:val="22"/>
        </w:rPr>
      </w:pPr>
      <w:r w:rsidRPr="00652197">
        <w:rPr>
          <w:sz w:val="22"/>
          <w:szCs w:val="22"/>
        </w:rPr>
        <w:t>укрепление потенциала членов МСЭ-D в области интеграции инноваций в сфере ИКТ в свои национальные программы развития;</w:t>
      </w:r>
    </w:p>
    <w:p w:rsidR="00652197" w:rsidRPr="00652197" w:rsidRDefault="00652197" w:rsidP="00652197">
      <w:pPr>
        <w:pStyle w:val="ListParagraph"/>
        <w:numPr>
          <w:ilvl w:val="0"/>
          <w:numId w:val="3"/>
        </w:numPr>
        <w:spacing w:before="60"/>
        <w:rPr>
          <w:sz w:val="22"/>
          <w:szCs w:val="22"/>
        </w:rPr>
      </w:pPr>
      <w:r w:rsidRPr="00652197">
        <w:rPr>
          <w:sz w:val="22"/>
          <w:szCs w:val="22"/>
        </w:rPr>
        <w:t xml:space="preserve">разработка инициатив и проектов в поддержку предпринимательства, учреждения или расширения деятельности новых фирм ИКТ в условиях </w:t>
      </w:r>
      <w:proofErr w:type="spellStart"/>
      <w:r w:rsidRPr="00652197">
        <w:rPr>
          <w:sz w:val="22"/>
          <w:szCs w:val="22"/>
        </w:rPr>
        <w:t>конвергированной</w:t>
      </w:r>
      <w:proofErr w:type="spellEnd"/>
      <w:r w:rsidRPr="00652197">
        <w:rPr>
          <w:sz w:val="22"/>
          <w:szCs w:val="22"/>
        </w:rPr>
        <w:t xml:space="preserve"> экосистемы ИКТ; а также </w:t>
      </w:r>
    </w:p>
    <w:p w:rsidR="00652197" w:rsidRPr="00652197" w:rsidRDefault="00652197" w:rsidP="00652197">
      <w:pPr>
        <w:pStyle w:val="ListParagraph"/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 w:rsidRPr="00652197">
        <w:rPr>
          <w:sz w:val="22"/>
          <w:szCs w:val="22"/>
        </w:rPr>
        <w:t xml:space="preserve">дальнейшее совершенствование продуктов, услуг и процессов </w:t>
      </w:r>
      <w:proofErr w:type="spellStart"/>
      <w:r w:rsidRPr="00652197">
        <w:rPr>
          <w:sz w:val="22"/>
          <w:szCs w:val="22"/>
        </w:rPr>
        <w:t>БРЭ</w:t>
      </w:r>
      <w:proofErr w:type="spellEnd"/>
      <w:r w:rsidRPr="00652197">
        <w:rPr>
          <w:sz w:val="22"/>
          <w:szCs w:val="22"/>
        </w:rPr>
        <w:t>.</w:t>
      </w:r>
    </w:p>
    <w:p w:rsidR="00652197" w:rsidRPr="00652197" w:rsidRDefault="00652197" w:rsidP="00652197">
      <w:pPr>
        <w:rPr>
          <w:szCs w:val="22"/>
        </w:rPr>
      </w:pPr>
      <w:r w:rsidRPr="00652197">
        <w:rPr>
          <w:szCs w:val="22"/>
        </w:rPr>
        <w:t xml:space="preserve">Для выполнения этих задач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, при согласовании с членами и заинтересованными ключевыми сторонами, осуществило ряд мероприятий по ключевым направлениям действий, таких как проведение диалогов об инновациях, осуществление обзоров по странам и формирование платформ для инноваций с конкретными продуктами, услугами и инструментами. В настоящем документе представлена информация о ходе работы по ключевым направлениям действий в области инноваций МСЭ-D. </w:t>
      </w:r>
    </w:p>
    <w:p w:rsidR="00652197" w:rsidRPr="00652197" w:rsidRDefault="00652197" w:rsidP="00652197">
      <w:pPr>
        <w:pStyle w:val="ListParagraph"/>
        <w:tabs>
          <w:tab w:val="left" w:pos="0"/>
        </w:tabs>
        <w:ind w:left="0"/>
        <w:rPr>
          <w:sz w:val="22"/>
          <w:szCs w:val="22"/>
        </w:rPr>
      </w:pPr>
    </w:p>
    <w:p w:rsidR="00652197" w:rsidRPr="00652197" w:rsidRDefault="00652197" w:rsidP="00652197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line="259" w:lineRule="auto"/>
        <w:jc w:val="both"/>
        <w:textAlignment w:val="auto"/>
        <w:rPr>
          <w:rFonts w:ascii="Calibri" w:hAnsi="Calibri"/>
          <w:b/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 xml:space="preserve">Ключевые направления действий </w:t>
      </w:r>
    </w:p>
    <w:p w:rsidR="00652197" w:rsidRPr="00652197" w:rsidRDefault="00652197" w:rsidP="00652197">
      <w:pPr>
        <w:pStyle w:val="Heading2"/>
        <w:numPr>
          <w:ilvl w:val="1"/>
          <w:numId w:val="7"/>
        </w:numPr>
        <w:spacing w:before="200"/>
        <w:ind w:left="357" w:hanging="357"/>
      </w:pPr>
      <w:r w:rsidRPr="00652197">
        <w:tab/>
        <w:t>Диалоги об инновациях</w:t>
      </w:r>
    </w:p>
    <w:p w:rsidR="00652197" w:rsidRPr="00652197" w:rsidRDefault="00652197" w:rsidP="00652197">
      <w:pPr>
        <w:rPr>
          <w:szCs w:val="22"/>
        </w:rPr>
      </w:pPr>
      <w:r w:rsidRPr="00652197">
        <w:rPr>
          <w:szCs w:val="22"/>
        </w:rPr>
        <w:t xml:space="preserve">Диалоги об инновациях направлены на содействие обмену знаниями, обеспечение совместного обучения с помощью инновационных методик или формирование ключевых направлений действий на основе политики или тех или иных тем для "разблокирования" связанных с продуктами и услугами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 возможностей, а также упрочение ориентированной на ИКТ инновационной экосистемы стран. </w:t>
      </w:r>
    </w:p>
    <w:p w:rsidR="00652197" w:rsidRPr="00652197" w:rsidRDefault="00652197" w:rsidP="00652197">
      <w:pPr>
        <w:rPr>
          <w:szCs w:val="22"/>
        </w:rPr>
      </w:pPr>
      <w:r w:rsidRPr="00652197">
        <w:rPr>
          <w:szCs w:val="22"/>
        </w:rPr>
        <w:t>Новые диалоги об инновациях были организованы для содействия инновационной деятельности МСЭ-D в отношении таких тем, как "проблема формирования умного общества", в рамках работы исследовательских комиссий МСЭ-D по Вопросу 1/2: Формирование "умного" общества:</w:t>
      </w:r>
      <w:r w:rsidRPr="00652197">
        <w:rPr>
          <w:color w:val="000000" w:themeColor="text1"/>
          <w:szCs w:val="22"/>
        </w:rPr>
        <w:t xml:space="preserve"> </w:t>
      </w:r>
      <w:r w:rsidRPr="00652197">
        <w:rPr>
          <w:szCs w:val="22"/>
        </w:rPr>
        <w:t xml:space="preserve">социально-экономическое развитие с помощью приложений ИКТ", второго сегмента инноваций </w:t>
      </w:r>
      <w:proofErr w:type="spellStart"/>
      <w:r w:rsidRPr="00652197">
        <w:rPr>
          <w:szCs w:val="22"/>
        </w:rPr>
        <w:t>ВВУИО</w:t>
      </w:r>
      <w:proofErr w:type="spellEnd"/>
      <w:r w:rsidRPr="00652197">
        <w:rPr>
          <w:szCs w:val="22"/>
        </w:rPr>
        <w:t xml:space="preserve">, прошедшего в Женеве в мае 2016 года, а также других мероприятий, например специализированных сессий в рамках Встречи на уровне министров стран </w:t>
      </w:r>
      <w:proofErr w:type="spellStart"/>
      <w:r w:rsidRPr="00652197">
        <w:rPr>
          <w:szCs w:val="22"/>
        </w:rPr>
        <w:t>ОЭСР</w:t>
      </w:r>
      <w:proofErr w:type="spellEnd"/>
      <w:r w:rsidRPr="00652197">
        <w:rPr>
          <w:szCs w:val="22"/>
        </w:rPr>
        <w:t xml:space="preserve">, прошедших в </w:t>
      </w:r>
      <w:proofErr w:type="spellStart"/>
      <w:r w:rsidRPr="00652197">
        <w:rPr>
          <w:szCs w:val="22"/>
        </w:rPr>
        <w:t>Канкуне</w:t>
      </w:r>
      <w:proofErr w:type="spellEnd"/>
      <w:r w:rsidRPr="00652197">
        <w:rPr>
          <w:szCs w:val="22"/>
        </w:rPr>
        <w:t xml:space="preserve"> (Мексика) в июне 2016 года, Форума по вопросам молодежной политики, прошедшего в </w:t>
      </w:r>
      <w:proofErr w:type="spellStart"/>
      <w:r w:rsidRPr="00652197">
        <w:rPr>
          <w:szCs w:val="22"/>
        </w:rPr>
        <w:t>Пусане</w:t>
      </w:r>
      <w:proofErr w:type="spellEnd"/>
      <w:r w:rsidRPr="00652197">
        <w:rPr>
          <w:szCs w:val="22"/>
        </w:rPr>
        <w:t xml:space="preserve"> (Республика Корея) в сентябре 2016 года, и 3-й региональной конференции </w:t>
      </w:r>
      <w:proofErr w:type="spellStart"/>
      <w:r w:rsidRPr="00652197">
        <w:rPr>
          <w:szCs w:val="22"/>
        </w:rPr>
        <w:t>АТР</w:t>
      </w:r>
      <w:proofErr w:type="spellEnd"/>
      <w:r w:rsidRPr="00652197">
        <w:rPr>
          <w:szCs w:val="22"/>
        </w:rPr>
        <w:t xml:space="preserve"> по вопросам "умных" городов, прошедшей в </w:t>
      </w:r>
      <w:proofErr w:type="spellStart"/>
      <w:r w:rsidRPr="00652197">
        <w:rPr>
          <w:szCs w:val="22"/>
        </w:rPr>
        <w:t>Пхукете</w:t>
      </w:r>
      <w:proofErr w:type="spellEnd"/>
      <w:r w:rsidRPr="00652197">
        <w:rPr>
          <w:szCs w:val="22"/>
        </w:rPr>
        <w:t xml:space="preserve"> (Таиланд) в августе 2016 года.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В результате проведенных диалогов об инновациях между </w:t>
      </w:r>
      <w:proofErr w:type="spellStart"/>
      <w:r w:rsidRPr="00652197">
        <w:rPr>
          <w:szCs w:val="22"/>
        </w:rPr>
        <w:t>ОЭСР</w:t>
      </w:r>
      <w:proofErr w:type="spellEnd"/>
      <w:r w:rsidRPr="00652197">
        <w:rPr>
          <w:szCs w:val="22"/>
        </w:rPr>
        <w:t xml:space="preserve"> и МСЭ в </w:t>
      </w:r>
      <w:proofErr w:type="spellStart"/>
      <w:r w:rsidRPr="00652197">
        <w:rPr>
          <w:szCs w:val="22"/>
        </w:rPr>
        <w:t>Канкуне</w:t>
      </w:r>
      <w:proofErr w:type="spellEnd"/>
      <w:r w:rsidRPr="00652197">
        <w:rPr>
          <w:szCs w:val="22"/>
        </w:rPr>
        <w:t xml:space="preserve"> и сегмента инноваций </w:t>
      </w:r>
      <w:proofErr w:type="spellStart"/>
      <w:r w:rsidRPr="00652197">
        <w:rPr>
          <w:szCs w:val="22"/>
        </w:rPr>
        <w:t>ВВУИО</w:t>
      </w:r>
      <w:proofErr w:type="spellEnd"/>
      <w:r w:rsidRPr="00652197">
        <w:rPr>
          <w:szCs w:val="22"/>
        </w:rPr>
        <w:t xml:space="preserve"> в Женеве появилась возможность проверить принципы осуществления обзоров по странам в отношении ориентированных на ИКТ инноваций на основе вкладов, полученных от ключевых экспертов и подготовленных с участием многих заинтересованных сторон. 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Диалоги об инновациях предоставляют членам МСЭ платформу для обмена знаниями по ключевым темам, связанным с инновациями в сфере ИКТ, а также помогают трансформировать продукты и услуги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 на основе инновационных вызовов.</w:t>
      </w:r>
    </w:p>
    <w:p w:rsidR="00652197" w:rsidRPr="00652197" w:rsidRDefault="00652197" w:rsidP="00652197">
      <w:pPr>
        <w:pStyle w:val="Heading2"/>
        <w:numPr>
          <w:ilvl w:val="1"/>
          <w:numId w:val="7"/>
        </w:numPr>
        <w:spacing w:before="200"/>
        <w:ind w:left="357" w:hanging="357"/>
      </w:pPr>
      <w:r w:rsidRPr="00652197">
        <w:tab/>
        <w:t>Платформы и инструменты для инноваций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Чтобы обеспечить функционирование платформ для комплексного обмена знаниями, обмениваться извлеченными уроками и опытом и привлекать заинтересованные стороны к достижению инновационных результатов, проводится работа по пересмотру и укреплению платформ для </w:t>
      </w:r>
      <w:r w:rsidRPr="00652197">
        <w:rPr>
          <w:szCs w:val="22"/>
        </w:rPr>
        <w:lastRenderedPageBreak/>
        <w:t xml:space="preserve">инноваций МСЭ-D и соответствующих инструментов. Платформы для инноваций, которые изначально представляли собой основанную на доступе онлайновой платформы систему, как например </w:t>
      </w:r>
      <w:hyperlink r:id="rId10">
        <w:r w:rsidRPr="00652197">
          <w:rPr>
            <w:rStyle w:val="Hyperlink"/>
            <w:szCs w:val="22"/>
          </w:rPr>
          <w:t>портал</w:t>
        </w:r>
      </w:hyperlink>
      <w:r w:rsidRPr="00652197">
        <w:rPr>
          <w:szCs w:val="22"/>
        </w:rPr>
        <w:t xml:space="preserve"> МСЭ-D и экспериментальный инструмент для обмена информацией (</w:t>
      </w:r>
      <w:hyperlink r:id="rId11">
        <w:r w:rsidRPr="00652197">
          <w:rPr>
            <w:rStyle w:val="Hyperlink"/>
            <w:szCs w:val="22"/>
          </w:rPr>
          <w:t>Innovation.itu.int</w:t>
        </w:r>
      </w:hyperlink>
      <w:r w:rsidRPr="00652197">
        <w:rPr>
          <w:rStyle w:val="Hyperlink"/>
          <w:szCs w:val="22"/>
        </w:rPr>
        <w:t>)</w:t>
      </w:r>
      <w:r w:rsidRPr="00652197">
        <w:rPr>
          <w:szCs w:val="22"/>
        </w:rPr>
        <w:t xml:space="preserve">, теперь включают в себя компоненты, предусматривающие очный обмен информацией. Новые платформы для очного обмена информацией уже разработаны, или их разработка только планируется. </w:t>
      </w:r>
    </w:p>
    <w:p w:rsidR="00652197" w:rsidRPr="00652197" w:rsidRDefault="00652197" w:rsidP="00652197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00652197">
        <w:rPr>
          <w:b/>
          <w:sz w:val="22"/>
          <w:szCs w:val="22"/>
        </w:rPr>
        <w:t>Страновые</w:t>
      </w:r>
      <w:proofErr w:type="spellEnd"/>
      <w:r w:rsidRPr="00652197">
        <w:rPr>
          <w:b/>
          <w:sz w:val="22"/>
          <w:szCs w:val="22"/>
        </w:rPr>
        <w:t xml:space="preserve"> семинары-практикумы по вопросам инноваций:</w:t>
      </w:r>
      <w:r w:rsidRPr="00652197">
        <w:rPr>
          <w:sz w:val="22"/>
          <w:szCs w:val="22"/>
        </w:rPr>
        <w:t xml:space="preserve"> национальные семинары-практикумы проводятся на всех этапах обзоров по странам, так как являются одним из их основных элементов. Эти семинары-практикумы проводятся с участием многих заинтересованных сторон в различных секторах, с тем чтобы изучить существующие в инновационных экосистемах трудности и возможности, разработать принципы внедрения цифровых инноваций, а также совместными усилиями сформулировать руководящие указания, рекомендации и инициативы.  На сегодняшний день было проведено не более 8 </w:t>
      </w:r>
      <w:proofErr w:type="spellStart"/>
      <w:r w:rsidRPr="00652197">
        <w:rPr>
          <w:sz w:val="22"/>
          <w:szCs w:val="22"/>
        </w:rPr>
        <w:t>страновых</w:t>
      </w:r>
      <w:proofErr w:type="spellEnd"/>
      <w:r w:rsidRPr="00652197">
        <w:rPr>
          <w:sz w:val="22"/>
          <w:szCs w:val="22"/>
        </w:rPr>
        <w:t xml:space="preserve"> семинаров-практикумов в пяти странах: Албания, Кения, Руанда, Таиланд и Молдова. </w:t>
      </w:r>
    </w:p>
    <w:p w:rsidR="00652197" w:rsidRPr="00652197" w:rsidRDefault="00652197" w:rsidP="0065219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52197">
        <w:rPr>
          <w:b/>
          <w:sz w:val="22"/>
          <w:szCs w:val="22"/>
        </w:rPr>
        <w:t>Региональные форумы по вопросам инноваций:</w:t>
      </w:r>
      <w:r w:rsidRPr="00652197">
        <w:rPr>
          <w:sz w:val="22"/>
          <w:szCs w:val="22"/>
        </w:rPr>
        <w:t xml:space="preserve"> на основе данных форумов будет предложена платформа для обмена знаниями и привлечения заинтересованных сторон на региональном и субрегиональном уровнях. Первый региональный форум по вопросам инноваций пройдет в Кишиневе, Молдова, 28–29 марта в рамках совместной инициативы Европейского региона и региона СНГ. Ожидается, что в результате его проведения произойдет обмен информацией о трудностях и возможностях, обсуждение передовой практики, а также будет предложена платформа для установления контактов, партнерства и обучения, ориентированная на реализуемые на уровне страны инициативы.</w:t>
      </w:r>
    </w:p>
    <w:p w:rsidR="00652197" w:rsidRPr="00652197" w:rsidRDefault="00652197" w:rsidP="00652197">
      <w:pPr>
        <w:pStyle w:val="ListParagraph"/>
        <w:numPr>
          <w:ilvl w:val="0"/>
          <w:numId w:val="4"/>
        </w:numPr>
        <w:spacing w:before="60"/>
        <w:rPr>
          <w:rFonts w:ascii="Calibri" w:hAnsi="Calibri"/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>Региональные семинары-практикумы по вопросам инноваций:</w:t>
      </w:r>
      <w:r w:rsidRPr="00652197">
        <w:rPr>
          <w:rFonts w:ascii="Calibri" w:hAnsi="Calibri"/>
          <w:sz w:val="22"/>
          <w:szCs w:val="22"/>
        </w:rPr>
        <w:t xml:space="preserve"> данные семинары-практикумы будут способствовать расширению прав и возможностей заинтересованных сторон и применению к ним передовой практики в области инноваций, помогут им осознать трудности и возможности, связанные с ориентированными на ИКТ инновационными экосистемами, а также научат их проводить обзоры по странам и инициировать проведение </w:t>
      </w:r>
      <w:proofErr w:type="gramStart"/>
      <w:r w:rsidRPr="00652197">
        <w:rPr>
          <w:rFonts w:ascii="Calibri" w:hAnsi="Calibri"/>
          <w:sz w:val="22"/>
          <w:szCs w:val="22"/>
        </w:rPr>
        <w:t>оценок</w:t>
      </w:r>
      <w:proofErr w:type="gramEnd"/>
      <w:r w:rsidRPr="00652197">
        <w:rPr>
          <w:rFonts w:ascii="Calibri" w:hAnsi="Calibri"/>
          <w:sz w:val="22"/>
          <w:szCs w:val="22"/>
        </w:rPr>
        <w:t xml:space="preserve"> ориентированных на ИКТ инновационных экосистем. Ожидается, что первые два региональных семинара-практикума по вопросам инноваций пройдут вместе с предстоящим выходом комплекта материалов по политике, который ожидается в июне 2017 года; вскоре после этого в других регионах МСЭ пройдут и другие региональные семинары-практикумы. </w:t>
      </w:r>
    </w:p>
    <w:p w:rsidR="00652197" w:rsidRPr="00652197" w:rsidRDefault="00652197" w:rsidP="0065219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52197">
        <w:rPr>
          <w:b/>
          <w:sz w:val="22"/>
          <w:szCs w:val="22"/>
        </w:rPr>
        <w:t>Глобальные диалоги об инновациях:</w:t>
      </w:r>
      <w:r w:rsidRPr="00652197">
        <w:rPr>
          <w:sz w:val="22"/>
          <w:szCs w:val="22"/>
        </w:rPr>
        <w:t xml:space="preserve"> в настоящее время основной платформой для проведения глобальных диалогов является сегмент инноваций </w:t>
      </w:r>
      <w:proofErr w:type="spellStart"/>
      <w:r w:rsidRPr="00652197">
        <w:rPr>
          <w:sz w:val="22"/>
          <w:szCs w:val="22"/>
        </w:rPr>
        <w:t>ВВУИО</w:t>
      </w:r>
      <w:proofErr w:type="spellEnd"/>
      <w:r w:rsidRPr="00652197">
        <w:rPr>
          <w:sz w:val="22"/>
          <w:szCs w:val="22"/>
        </w:rPr>
        <w:t xml:space="preserve">. В то же время </w:t>
      </w:r>
      <w:proofErr w:type="spellStart"/>
      <w:r w:rsidRPr="00652197">
        <w:rPr>
          <w:sz w:val="22"/>
          <w:szCs w:val="22"/>
        </w:rPr>
        <w:t>БРЭ</w:t>
      </w:r>
      <w:proofErr w:type="spellEnd"/>
      <w:r w:rsidRPr="00652197">
        <w:rPr>
          <w:sz w:val="22"/>
          <w:szCs w:val="22"/>
        </w:rPr>
        <w:t xml:space="preserve"> намерен начать проведение глобальных симпозиумов по вопросам инноваций, с тем чтобы собрать вместе всех экспертов и заинтересованных сторон в области </w:t>
      </w:r>
      <w:proofErr w:type="spellStart"/>
      <w:r w:rsidRPr="00652197">
        <w:rPr>
          <w:sz w:val="22"/>
          <w:szCs w:val="22"/>
        </w:rPr>
        <w:t>конвергированной</w:t>
      </w:r>
      <w:proofErr w:type="spellEnd"/>
      <w:r w:rsidRPr="00652197">
        <w:rPr>
          <w:sz w:val="22"/>
          <w:szCs w:val="22"/>
        </w:rPr>
        <w:t xml:space="preserve"> инновационной экосистемы ИКТ для проведения диалогов высокого уровня и диалогов на уровне экспертов, а также для расширения их прав и возможностей при разработке своих инициатив. 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Кроме того, будет осуществлено обновление контента существующих онлайновых порталов для информирования заинтересованных сторон о различных инициативах, инструментах, комплектах материалов и возможностях для участия в инновационных мероприятиях МСЭ-D. 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>Платформы и инструменты для инноваций МСЭ-D будут способствовать упрочению взаимодействия всех заинтересованных сторон и расширению их возможностей по осуществлению инноваций в сфере ИКТ при консультациях со всеми Бюро, Генеральным секретариатом, региональными и зональными отделениями, а также членами МСЭ-D.</w:t>
      </w:r>
    </w:p>
    <w:p w:rsidR="00652197" w:rsidRPr="00652197" w:rsidRDefault="00652197" w:rsidP="00652197">
      <w:pPr>
        <w:pStyle w:val="Heading2"/>
        <w:numPr>
          <w:ilvl w:val="1"/>
          <w:numId w:val="7"/>
        </w:numPr>
        <w:spacing w:before="200"/>
        <w:ind w:left="357" w:hanging="357"/>
      </w:pPr>
      <w:r w:rsidRPr="00652197">
        <w:tab/>
        <w:t>Основные продукты и услуги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Основные продукты и услуги МСЭ-D в области инноваций включают следующие: обзоры по странам, региональные обзоры, обзоры экосистем, комплекты материалов относительно инноваций, а также инновационный консультативный механизм.  Эти продукты и услуги позволят выполнять задачи МСЭ-D в области инноваций на основе требований членов МСЭ-D.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 будет и далее применять </w:t>
      </w:r>
      <w:r w:rsidRPr="00652197">
        <w:rPr>
          <w:szCs w:val="22"/>
        </w:rPr>
        <w:lastRenderedPageBreak/>
        <w:t xml:space="preserve">подход, предусматривающий участие многих заинтересованных сторон, для расширения масштабов, укрепления и осуществления деятельности, связанной с основными продуктами и услугами. </w:t>
      </w:r>
    </w:p>
    <w:p w:rsidR="00652197" w:rsidRPr="00652197" w:rsidRDefault="00652197" w:rsidP="00652197">
      <w:pPr>
        <w:pStyle w:val="Heading3"/>
        <w:numPr>
          <w:ilvl w:val="2"/>
          <w:numId w:val="7"/>
        </w:numPr>
        <w:ind w:left="720"/>
        <w:rPr>
          <w:szCs w:val="22"/>
        </w:rPr>
      </w:pPr>
      <w:r w:rsidRPr="00652197">
        <w:rPr>
          <w:szCs w:val="22"/>
        </w:rPr>
        <w:t xml:space="preserve">Политика в области инноваций </w:t>
      </w:r>
    </w:p>
    <w:p w:rsidR="00652197" w:rsidRPr="00652197" w:rsidRDefault="00652197" w:rsidP="00652197">
      <w:pPr>
        <w:pStyle w:val="ListParagraph"/>
        <w:numPr>
          <w:ilvl w:val="0"/>
          <w:numId w:val="6"/>
        </w:numPr>
        <w:spacing w:before="60"/>
        <w:ind w:left="360"/>
        <w:rPr>
          <w:rFonts w:ascii="Calibri" w:hAnsi="Calibri"/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>Обзоры по странам</w:t>
      </w:r>
      <w:r w:rsidRPr="00652197">
        <w:rPr>
          <w:rFonts w:ascii="Calibri" w:hAnsi="Calibri"/>
          <w:sz w:val="22"/>
          <w:szCs w:val="22"/>
        </w:rPr>
        <w:t xml:space="preserve"> проводились и будут проводиться в интересах ряда стран, в том числе Албании, Руанды, Таиланда, Кении, Аргентины и Молдовы. Обзор по странам – это межотраслевой подход, предусматривающий участие многих заинтересованных сторон, который направлен на разработку инновационной политики и программ в сфере ИКТ на национальном уровне. Такие обзоры формируют принципы внедрения цифровых инноваций, благодаря которым все заинтересованные стороны знают свою роль в рамках цифровой трансформации и могут объединять усилия для укрепления своего потенциала в отношении включения ориентированных на ИКТ инноваций в свои национальные программы развития. В тесном сотрудничестве с </w:t>
      </w:r>
      <w:proofErr w:type="spellStart"/>
      <w:r w:rsidRPr="00652197">
        <w:rPr>
          <w:rFonts w:ascii="Calibri" w:hAnsi="Calibri"/>
          <w:sz w:val="22"/>
          <w:szCs w:val="22"/>
        </w:rPr>
        <w:t>ЮНИДО</w:t>
      </w:r>
      <w:proofErr w:type="spellEnd"/>
      <w:r w:rsidRPr="00652197">
        <w:rPr>
          <w:rFonts w:ascii="Calibri" w:hAnsi="Calibri"/>
          <w:sz w:val="22"/>
          <w:szCs w:val="22"/>
        </w:rPr>
        <w:t xml:space="preserve"> и </w:t>
      </w:r>
      <w:proofErr w:type="spellStart"/>
      <w:r w:rsidRPr="00652197">
        <w:rPr>
          <w:rFonts w:ascii="Calibri" w:hAnsi="Calibri"/>
          <w:sz w:val="22"/>
          <w:szCs w:val="22"/>
        </w:rPr>
        <w:t>ЮНКТАД</w:t>
      </w:r>
      <w:proofErr w:type="spellEnd"/>
      <w:r w:rsidRPr="00652197">
        <w:rPr>
          <w:rFonts w:ascii="Calibri" w:hAnsi="Calibri"/>
          <w:sz w:val="22"/>
          <w:szCs w:val="22"/>
        </w:rPr>
        <w:t xml:space="preserve"> МСЭ разработал первоначальные принципы, и теперь МСЭ, вместе с различными странами, расширяет их внедрение, используя для этого компоненты платформы для инноваций МСЭ-D.  </w:t>
      </w:r>
    </w:p>
    <w:p w:rsidR="00652197" w:rsidRPr="00652197" w:rsidRDefault="00652197" w:rsidP="00652197">
      <w:pPr>
        <w:pStyle w:val="ListParagraph"/>
        <w:numPr>
          <w:ilvl w:val="0"/>
          <w:numId w:val="6"/>
        </w:numPr>
        <w:spacing w:before="60"/>
        <w:ind w:left="360"/>
        <w:rPr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 xml:space="preserve">Региональные обзоры </w:t>
      </w:r>
      <w:r w:rsidRPr="00652197">
        <w:rPr>
          <w:sz w:val="22"/>
          <w:szCs w:val="22"/>
        </w:rPr>
        <w:t>предназначены для проведения сравнительной оценки ориентированных на ИКТ инновационных возможностей в соответствии с мандатом, а также для определения и проведения на основе соответствующей информации конкретных мероприятий на региональном уровне в рамках региональных инициатив. Одним из основным элементов таких обзоров будет отчет о тенденциях, подготовленный на основе результатов проведенной на уровне стран оценки и направленный на то, чтобы помочь членам понять существующие на региональном или субрегиональном уровне тенденции и трудности внедрения принципов инноваций в сфере ИКТ. Первая экспериментальная версия будет внедрена в 2017 году на региональном и субрегиональном уровнях.</w:t>
      </w:r>
    </w:p>
    <w:p w:rsidR="00652197" w:rsidRPr="00652197" w:rsidRDefault="00652197" w:rsidP="006071F0">
      <w:pPr>
        <w:pStyle w:val="ListParagraph"/>
        <w:numPr>
          <w:ilvl w:val="0"/>
          <w:numId w:val="6"/>
        </w:numPr>
        <w:spacing w:before="60"/>
        <w:ind w:left="360"/>
        <w:rPr>
          <w:rFonts w:ascii="Calibri" w:hAnsi="Calibri"/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>Обзоры экосистем</w:t>
      </w:r>
      <w:r w:rsidRPr="00652197">
        <w:rPr>
          <w:rFonts w:ascii="Calibri" w:hAnsi="Calibri"/>
          <w:sz w:val="22"/>
          <w:szCs w:val="22"/>
        </w:rPr>
        <w:t xml:space="preserve">, как планируется, будут способствовать решению проблемы расширения начинающих компаний и фирм в условиях </w:t>
      </w:r>
      <w:proofErr w:type="spellStart"/>
      <w:r w:rsidRPr="00652197">
        <w:rPr>
          <w:rFonts w:ascii="Calibri" w:hAnsi="Calibri"/>
          <w:sz w:val="22"/>
          <w:szCs w:val="22"/>
        </w:rPr>
        <w:t>конвергированной</w:t>
      </w:r>
      <w:proofErr w:type="spellEnd"/>
      <w:r w:rsidRPr="00652197">
        <w:rPr>
          <w:rFonts w:ascii="Calibri" w:hAnsi="Calibri"/>
          <w:sz w:val="22"/>
          <w:szCs w:val="22"/>
        </w:rPr>
        <w:t xml:space="preserve"> экосистемы ИКТ. Начальное финансирование гарантировано в рамках 2-й фазы поддерживаемого Республикой Корея проекта по внедрению комплекта материалов в области ориентированных на ИКТ инноваций. </w:t>
      </w:r>
      <w:proofErr w:type="spellStart"/>
      <w:r w:rsidRPr="00652197">
        <w:rPr>
          <w:rFonts w:ascii="Calibri" w:hAnsi="Calibri"/>
          <w:sz w:val="22"/>
          <w:szCs w:val="22"/>
        </w:rPr>
        <w:t>БРЭ</w:t>
      </w:r>
      <w:proofErr w:type="spellEnd"/>
      <w:r w:rsidRPr="00652197">
        <w:rPr>
          <w:rFonts w:ascii="Calibri" w:hAnsi="Calibri"/>
          <w:sz w:val="22"/>
          <w:szCs w:val="22"/>
        </w:rPr>
        <w:t xml:space="preserve"> проведет ряд экспериментальных исследований в интересах </w:t>
      </w:r>
      <w:r w:rsidR="006071F0">
        <w:rPr>
          <w:rFonts w:ascii="Calibri" w:hAnsi="Calibri"/>
          <w:sz w:val="22"/>
          <w:szCs w:val="22"/>
        </w:rPr>
        <w:t>двух</w:t>
      </w:r>
      <w:r w:rsidRPr="00652197">
        <w:rPr>
          <w:rFonts w:ascii="Calibri" w:hAnsi="Calibri"/>
          <w:sz w:val="22"/>
          <w:szCs w:val="22"/>
        </w:rPr>
        <w:t xml:space="preserve"> стран в 2017 и 2018 годах и применит схожий коллективный подход (например, совместно с </w:t>
      </w:r>
      <w:proofErr w:type="spellStart"/>
      <w:r w:rsidRPr="00652197">
        <w:rPr>
          <w:rFonts w:ascii="Calibri" w:hAnsi="Calibri"/>
          <w:sz w:val="22"/>
          <w:szCs w:val="22"/>
        </w:rPr>
        <w:t>ЮНИДО</w:t>
      </w:r>
      <w:proofErr w:type="spellEnd"/>
      <w:r w:rsidRPr="00652197">
        <w:rPr>
          <w:rFonts w:ascii="Calibri" w:hAnsi="Calibri"/>
          <w:sz w:val="22"/>
          <w:szCs w:val="22"/>
        </w:rPr>
        <w:t xml:space="preserve">) при подготовке обзоров экосистем ИКТ. </w:t>
      </w:r>
    </w:p>
    <w:p w:rsidR="00652197" w:rsidRPr="00652197" w:rsidRDefault="00652197" w:rsidP="00652197">
      <w:pPr>
        <w:pStyle w:val="Heading3"/>
        <w:numPr>
          <w:ilvl w:val="2"/>
          <w:numId w:val="7"/>
        </w:numPr>
        <w:ind w:left="720"/>
        <w:rPr>
          <w:szCs w:val="22"/>
        </w:rPr>
      </w:pPr>
      <w:r w:rsidRPr="00652197">
        <w:rPr>
          <w:szCs w:val="22"/>
        </w:rPr>
        <w:t>Комплекты материалов относительно инноваций</w:t>
      </w:r>
    </w:p>
    <w:p w:rsidR="00652197" w:rsidRPr="00652197" w:rsidRDefault="00652197" w:rsidP="00652197">
      <w:pPr>
        <w:pStyle w:val="ListParagraph"/>
        <w:numPr>
          <w:ilvl w:val="0"/>
          <w:numId w:val="5"/>
        </w:numPr>
        <w:spacing w:before="60"/>
        <w:ind w:left="360"/>
        <w:rPr>
          <w:rFonts w:ascii="Calibri" w:hAnsi="Calibri"/>
          <w:sz w:val="22"/>
          <w:szCs w:val="22"/>
        </w:rPr>
      </w:pPr>
      <w:r w:rsidRPr="00652197">
        <w:rPr>
          <w:rFonts w:ascii="Calibri" w:hAnsi="Calibri"/>
          <w:b/>
          <w:sz w:val="22"/>
          <w:szCs w:val="22"/>
        </w:rPr>
        <w:t>Комплекты материалов по политике</w:t>
      </w:r>
      <w:r w:rsidRPr="00652197">
        <w:rPr>
          <w:rFonts w:ascii="Calibri" w:hAnsi="Calibri"/>
          <w:sz w:val="22"/>
          <w:szCs w:val="22"/>
        </w:rPr>
        <w:t xml:space="preserve"> направлены на содействие стимулированию инноваций в экосистеме ИКТ, включая общественные услуги, а также созданию новых и расширению существующих компаний. Заинтересованные стороны, включая директивные и регуляторные органы, представителей частного сектора и академические организации, могут использовать данные комплекты материалов для участия в инновационных мероприятиях, направленных на укрепление их экосистемы ИКТ и продвижение культуры внедрения инноваций. Первый комплект материалов относительно проведения обзоров по странам на основе принципа "сделай сам (</w:t>
      </w:r>
      <w:proofErr w:type="spellStart"/>
      <w:r w:rsidRPr="00652197">
        <w:rPr>
          <w:rFonts w:ascii="Calibri" w:hAnsi="Calibri"/>
          <w:sz w:val="22"/>
          <w:szCs w:val="22"/>
        </w:rPr>
        <w:t>DIY</w:t>
      </w:r>
      <w:proofErr w:type="spellEnd"/>
      <w:r w:rsidRPr="00652197">
        <w:rPr>
          <w:rFonts w:ascii="Calibri" w:hAnsi="Calibri"/>
          <w:sz w:val="22"/>
          <w:szCs w:val="22"/>
        </w:rPr>
        <w:t xml:space="preserve">)" уже выпущен и пройдет апробирование в рамках указанных выше региональных семинаров-практикумов по вопросам инноваций. Данные комплекты материалов содержат описание процессов и механизмов, необходимых для проведения всестороннего </w:t>
      </w:r>
      <w:proofErr w:type="spellStart"/>
      <w:r w:rsidRPr="00652197">
        <w:rPr>
          <w:rFonts w:ascii="Calibri" w:hAnsi="Calibri"/>
          <w:sz w:val="22"/>
          <w:szCs w:val="22"/>
        </w:rPr>
        <w:t>странового</w:t>
      </w:r>
      <w:proofErr w:type="spellEnd"/>
      <w:r w:rsidRPr="00652197">
        <w:rPr>
          <w:rFonts w:ascii="Calibri" w:hAnsi="Calibri"/>
          <w:sz w:val="22"/>
          <w:szCs w:val="22"/>
        </w:rPr>
        <w:t xml:space="preserve"> обзора, и позволяют увеличить его масштаб.  </w:t>
      </w:r>
    </w:p>
    <w:p w:rsidR="00652197" w:rsidRPr="00652197" w:rsidRDefault="00652197" w:rsidP="00652197">
      <w:pPr>
        <w:pStyle w:val="ListParagraph"/>
        <w:numPr>
          <w:ilvl w:val="0"/>
          <w:numId w:val="5"/>
        </w:numPr>
        <w:spacing w:before="60"/>
        <w:ind w:left="360"/>
        <w:rPr>
          <w:rFonts w:ascii="Calibri" w:hAnsi="Calibri"/>
          <w:sz w:val="22"/>
          <w:szCs w:val="22"/>
        </w:rPr>
      </w:pPr>
      <w:r w:rsidRPr="00652197">
        <w:rPr>
          <w:sz w:val="22"/>
          <w:szCs w:val="22"/>
        </w:rPr>
        <w:t xml:space="preserve">Изучается возможность разработки </w:t>
      </w:r>
      <w:r w:rsidRPr="00652197">
        <w:rPr>
          <w:rFonts w:ascii="Calibri" w:hAnsi="Calibri"/>
          <w:b/>
          <w:sz w:val="22"/>
          <w:szCs w:val="22"/>
        </w:rPr>
        <w:t>дополнительных комплектов материалов</w:t>
      </w:r>
      <w:r w:rsidRPr="00652197">
        <w:rPr>
          <w:rFonts w:ascii="Calibri" w:hAnsi="Calibri"/>
          <w:sz w:val="22"/>
          <w:szCs w:val="22"/>
        </w:rPr>
        <w:t xml:space="preserve">, а также прогресс, который будет достигнут в результате запланированных обзоров экосистем ИКТ, </w:t>
      </w:r>
      <w:proofErr w:type="spellStart"/>
      <w:r w:rsidRPr="00652197">
        <w:rPr>
          <w:rFonts w:ascii="Calibri" w:hAnsi="Calibri"/>
          <w:sz w:val="22"/>
          <w:szCs w:val="22"/>
        </w:rPr>
        <w:t>РПС</w:t>
      </w:r>
      <w:proofErr w:type="spellEnd"/>
      <w:r w:rsidRPr="00652197">
        <w:rPr>
          <w:rFonts w:ascii="Calibri" w:hAnsi="Calibri"/>
          <w:sz w:val="22"/>
          <w:szCs w:val="22"/>
        </w:rPr>
        <w:t xml:space="preserve"> и ВКРЭ-17; при этом новая информация об итогах такой работы будет опубликована в уже существующих или новых комплектах материалов для членов МСЭ.</w:t>
      </w:r>
    </w:p>
    <w:p w:rsidR="00652197" w:rsidRPr="00652197" w:rsidRDefault="00652197" w:rsidP="00652197">
      <w:pPr>
        <w:pStyle w:val="Heading3"/>
        <w:numPr>
          <w:ilvl w:val="2"/>
          <w:numId w:val="7"/>
        </w:numPr>
        <w:ind w:left="720"/>
        <w:rPr>
          <w:szCs w:val="22"/>
        </w:rPr>
      </w:pPr>
      <w:r w:rsidRPr="00652197">
        <w:rPr>
          <w:szCs w:val="22"/>
        </w:rPr>
        <w:t>Инновационный консультативный механизм</w:t>
      </w:r>
    </w:p>
    <w:p w:rsidR="00652197" w:rsidRPr="00652197" w:rsidRDefault="00652197" w:rsidP="00652197">
      <w:pPr>
        <w:spacing w:before="60"/>
        <w:rPr>
          <w:szCs w:val="22"/>
        </w:rPr>
      </w:pPr>
      <w:r w:rsidRPr="00652197">
        <w:rPr>
          <w:szCs w:val="22"/>
        </w:rPr>
        <w:t xml:space="preserve">В ответ на просьбы о внедрении инновационного консультативного механизма (например, технической помощи), озвученные в ходе контактов в рамках подготовки обзоров по странам,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, в </w:t>
      </w:r>
      <w:r w:rsidRPr="00652197">
        <w:rPr>
          <w:szCs w:val="22"/>
        </w:rPr>
        <w:lastRenderedPageBreak/>
        <w:t xml:space="preserve">качестве конкретного конечного результата подготовки таких обзоров, помогает разрабатывать конкретные проекты и программы и определять предусматриваемый ими объем работы. Примером выполнения данной роли стал недавний </w:t>
      </w:r>
      <w:proofErr w:type="spellStart"/>
      <w:r w:rsidRPr="00652197">
        <w:rPr>
          <w:szCs w:val="22"/>
        </w:rPr>
        <w:t>Страновой</w:t>
      </w:r>
      <w:proofErr w:type="spellEnd"/>
      <w:r w:rsidRPr="00652197">
        <w:rPr>
          <w:szCs w:val="22"/>
        </w:rPr>
        <w:t xml:space="preserve"> обзор для Руанды, в рамках которого был определен предусматриваемый рядом проектов объем работы, и теперь заинтересованные стороны объединяют свои усилия для их продвижения. Это создает новую синергию и обладающие высоким уровнем воздействия проекты, а также помогает разрабатывать конкретную дорожную карту цифровых трансформаций на национальном уровне, что, в свою очередь, может способствовать достижению </w:t>
      </w:r>
      <w:proofErr w:type="spellStart"/>
      <w:r w:rsidRPr="00652197">
        <w:rPr>
          <w:szCs w:val="22"/>
        </w:rPr>
        <w:t>ЦУР</w:t>
      </w:r>
      <w:proofErr w:type="spellEnd"/>
      <w:r w:rsidRPr="00652197">
        <w:rPr>
          <w:szCs w:val="22"/>
        </w:rPr>
        <w:t>, в частности Цели 9.</w:t>
      </w:r>
    </w:p>
    <w:p w:rsidR="00652197" w:rsidRPr="00652197" w:rsidRDefault="00652197" w:rsidP="00652197">
      <w:pPr>
        <w:pStyle w:val="Heading1"/>
        <w:numPr>
          <w:ilvl w:val="0"/>
          <w:numId w:val="7"/>
        </w:numPr>
        <w:spacing w:before="120"/>
        <w:ind w:left="357" w:hanging="357"/>
        <w:rPr>
          <w:szCs w:val="22"/>
        </w:rPr>
      </w:pPr>
      <w:r w:rsidRPr="00652197">
        <w:rPr>
          <w:szCs w:val="22"/>
        </w:rPr>
        <w:t>Направления дальнейшей деятельности</w:t>
      </w:r>
    </w:p>
    <w:p w:rsidR="00652197" w:rsidRPr="00652197" w:rsidRDefault="00652197" w:rsidP="00652197">
      <w:pPr>
        <w:rPr>
          <w:rStyle w:val="Strong"/>
          <w:b w:val="0"/>
          <w:bCs w:val="0"/>
          <w:szCs w:val="22"/>
        </w:rPr>
      </w:pPr>
      <w:r w:rsidRPr="00652197">
        <w:rPr>
          <w:szCs w:val="22"/>
        </w:rPr>
        <w:t xml:space="preserve">Наряду с активизацией работы по проведению </w:t>
      </w:r>
      <w:proofErr w:type="spellStart"/>
      <w:r w:rsidRPr="00652197">
        <w:rPr>
          <w:szCs w:val="22"/>
        </w:rPr>
        <w:t>РПС</w:t>
      </w:r>
      <w:proofErr w:type="spellEnd"/>
      <w:r w:rsidRPr="00652197">
        <w:rPr>
          <w:szCs w:val="22"/>
        </w:rPr>
        <w:t xml:space="preserve"> и ВКРЭ-17 и достижению их результатов, </w:t>
      </w:r>
      <w:proofErr w:type="spellStart"/>
      <w:r w:rsidRPr="00652197">
        <w:rPr>
          <w:szCs w:val="22"/>
        </w:rPr>
        <w:t>БРЭ</w:t>
      </w:r>
      <w:proofErr w:type="spellEnd"/>
      <w:r w:rsidRPr="00652197">
        <w:rPr>
          <w:szCs w:val="22"/>
        </w:rPr>
        <w:t xml:space="preserve"> продолжит активизацию деятельности в области инноваций, в частности путем принятия следующих мер:</w:t>
      </w:r>
    </w:p>
    <w:p w:rsidR="00652197" w:rsidRPr="00652197" w:rsidRDefault="00652197" w:rsidP="00652197">
      <w:pPr>
        <w:pStyle w:val="ListParagraph"/>
        <w:numPr>
          <w:ilvl w:val="0"/>
          <w:numId w:val="2"/>
        </w:numPr>
        <w:rPr>
          <w:rFonts w:ascii="Calibri" w:hAnsi="Calibri"/>
          <w:iCs/>
          <w:sz w:val="22"/>
          <w:szCs w:val="22"/>
        </w:rPr>
      </w:pPr>
      <w:r w:rsidRPr="00652197">
        <w:rPr>
          <w:rFonts w:ascii="Calibri" w:hAnsi="Calibri"/>
          <w:sz w:val="22"/>
          <w:szCs w:val="22"/>
        </w:rPr>
        <w:t xml:space="preserve">продолжение разработки мероприятий в рамках ориентированной на ИКТ платформы для инноваций путем проведения </w:t>
      </w:r>
      <w:proofErr w:type="spellStart"/>
      <w:r w:rsidRPr="00652197">
        <w:rPr>
          <w:rFonts w:ascii="Calibri" w:hAnsi="Calibri"/>
          <w:sz w:val="22"/>
          <w:szCs w:val="22"/>
        </w:rPr>
        <w:t>страновых</w:t>
      </w:r>
      <w:proofErr w:type="spellEnd"/>
      <w:r w:rsidRPr="00652197">
        <w:rPr>
          <w:rFonts w:ascii="Calibri" w:hAnsi="Calibri"/>
          <w:sz w:val="22"/>
          <w:szCs w:val="22"/>
        </w:rPr>
        <w:t xml:space="preserve"> и региональных семинаров-практикумов и глобальных диалогов, а также обновление контента онлайновых порталов;</w:t>
      </w:r>
    </w:p>
    <w:p w:rsidR="00652197" w:rsidRPr="00652197" w:rsidRDefault="00652197" w:rsidP="00652197">
      <w:pPr>
        <w:pStyle w:val="ListParagraph"/>
        <w:numPr>
          <w:ilvl w:val="0"/>
          <w:numId w:val="2"/>
        </w:numPr>
        <w:rPr>
          <w:rFonts w:ascii="Calibri" w:hAnsi="Calibri"/>
          <w:iCs/>
          <w:sz w:val="22"/>
          <w:szCs w:val="22"/>
        </w:rPr>
      </w:pPr>
      <w:r w:rsidRPr="00652197">
        <w:rPr>
          <w:rFonts w:ascii="Calibri" w:hAnsi="Calibri"/>
          <w:sz w:val="22"/>
          <w:szCs w:val="22"/>
        </w:rPr>
        <w:t>разработка принципов осуществления обзора экосистем ИКТ и осуществление первых экспериментальных обзоров экосистем ИКТ;</w:t>
      </w:r>
    </w:p>
    <w:p w:rsidR="00652197" w:rsidRPr="00652197" w:rsidRDefault="00652197" w:rsidP="00652197">
      <w:pPr>
        <w:pStyle w:val="ListParagraph"/>
        <w:numPr>
          <w:ilvl w:val="0"/>
          <w:numId w:val="2"/>
        </w:numPr>
        <w:rPr>
          <w:rFonts w:ascii="Calibri" w:hAnsi="Calibri"/>
          <w:iCs/>
          <w:sz w:val="22"/>
          <w:szCs w:val="22"/>
        </w:rPr>
      </w:pPr>
      <w:r w:rsidRPr="00652197">
        <w:rPr>
          <w:rFonts w:ascii="Calibri" w:hAnsi="Calibri"/>
          <w:sz w:val="22"/>
          <w:szCs w:val="22"/>
        </w:rPr>
        <w:t xml:space="preserve">внедрение новых инноваций в рамках </w:t>
      </w:r>
      <w:proofErr w:type="spellStart"/>
      <w:r w:rsidRPr="00652197">
        <w:rPr>
          <w:rFonts w:ascii="Calibri" w:hAnsi="Calibri"/>
          <w:sz w:val="22"/>
          <w:szCs w:val="22"/>
        </w:rPr>
        <w:t>БРЭ</w:t>
      </w:r>
      <w:proofErr w:type="spellEnd"/>
      <w:r w:rsidRPr="00652197">
        <w:rPr>
          <w:rFonts w:ascii="Calibri" w:hAnsi="Calibri"/>
          <w:sz w:val="22"/>
          <w:szCs w:val="22"/>
        </w:rPr>
        <w:t xml:space="preserve"> с учетом наблюдавшихся в прошлом трудностей в отношении внедрения таких инноваций; </w:t>
      </w:r>
    </w:p>
    <w:p w:rsidR="00652197" w:rsidRPr="00652197" w:rsidRDefault="00652197" w:rsidP="00652197">
      <w:pPr>
        <w:pStyle w:val="ListParagraph"/>
        <w:numPr>
          <w:ilvl w:val="0"/>
          <w:numId w:val="2"/>
        </w:numPr>
        <w:rPr>
          <w:rFonts w:ascii="Calibri" w:hAnsi="Calibri"/>
          <w:iCs/>
          <w:sz w:val="22"/>
          <w:szCs w:val="22"/>
        </w:rPr>
      </w:pPr>
      <w:r w:rsidRPr="00652197">
        <w:rPr>
          <w:rFonts w:ascii="Calibri" w:hAnsi="Calibri"/>
          <w:sz w:val="22"/>
          <w:szCs w:val="22"/>
        </w:rPr>
        <w:t xml:space="preserve">выпуск комплекта материалов по политике в области инноваций; </w:t>
      </w:r>
    </w:p>
    <w:p w:rsidR="00652197" w:rsidRPr="00652197" w:rsidRDefault="00652197" w:rsidP="00652197">
      <w:pPr>
        <w:pStyle w:val="ListParagraph"/>
        <w:numPr>
          <w:ilvl w:val="0"/>
          <w:numId w:val="2"/>
        </w:numPr>
        <w:rPr>
          <w:rFonts w:ascii="Calibri" w:hAnsi="Calibri"/>
          <w:iCs/>
          <w:sz w:val="22"/>
          <w:szCs w:val="22"/>
        </w:rPr>
      </w:pPr>
      <w:r w:rsidRPr="00652197">
        <w:rPr>
          <w:rFonts w:ascii="Calibri" w:hAnsi="Calibri"/>
          <w:sz w:val="22"/>
          <w:szCs w:val="22"/>
        </w:rPr>
        <w:t xml:space="preserve">разработка и реализация инновационных проектов и инициатив в интересах членов </w:t>
      </w:r>
      <w:proofErr w:type="spellStart"/>
      <w:r w:rsidRPr="00652197">
        <w:rPr>
          <w:rFonts w:ascii="Calibri" w:hAnsi="Calibri"/>
          <w:sz w:val="22"/>
          <w:szCs w:val="22"/>
        </w:rPr>
        <w:t>БРЭ</w:t>
      </w:r>
      <w:proofErr w:type="spellEnd"/>
      <w:r w:rsidRPr="00652197">
        <w:rPr>
          <w:rFonts w:ascii="Calibri" w:hAnsi="Calibri"/>
          <w:sz w:val="22"/>
          <w:szCs w:val="22"/>
        </w:rPr>
        <w:t xml:space="preserve"> и МСЭ.</w:t>
      </w:r>
    </w:p>
    <w:p w:rsidR="00652197" w:rsidRPr="00652197" w:rsidRDefault="00652197" w:rsidP="00652197">
      <w:pPr>
        <w:spacing w:before="240"/>
        <w:jc w:val="center"/>
        <w:rPr>
          <w:szCs w:val="22"/>
        </w:rPr>
      </w:pPr>
      <w:r w:rsidRPr="00652197">
        <w:rPr>
          <w:szCs w:val="22"/>
        </w:rPr>
        <w:t>____________________</w:t>
      </w:r>
      <w:bookmarkStart w:id="6" w:name="_GoBack"/>
      <w:bookmarkEnd w:id="6"/>
    </w:p>
    <w:sectPr w:rsidR="00652197" w:rsidRPr="00652197" w:rsidSect="003E3A63">
      <w:headerReference w:type="default" r:id="rId12"/>
      <w:footerReference w:type="first" r:id="rId13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88" w:rsidRDefault="008C3488" w:rsidP="00E54FD2">
      <w:pPr>
        <w:spacing w:before="0"/>
      </w:pPr>
      <w:r>
        <w:separator/>
      </w:r>
    </w:p>
  </w:endnote>
  <w:endnote w:type="continuationSeparator" w:id="0">
    <w:p w:rsidR="008C3488" w:rsidRDefault="008C348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5" w:rsidRDefault="008C3488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88" w:rsidRDefault="008C3488" w:rsidP="00E54FD2">
      <w:pPr>
        <w:spacing w:before="0"/>
      </w:pPr>
      <w:r>
        <w:separator/>
      </w:r>
    </w:p>
  </w:footnote>
  <w:footnote w:type="continuationSeparator" w:id="0">
    <w:p w:rsidR="008C3488" w:rsidRDefault="008C3488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65219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proofErr w:type="spellEnd"/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="00652197">
      <w:rPr>
        <w:szCs w:val="22"/>
        <w:lang w:val="en-US"/>
      </w:rPr>
      <w:t>30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6071F0">
      <w:rPr>
        <w:rStyle w:val="PageNumber"/>
        <w:noProof/>
        <w:szCs w:val="22"/>
      </w:rPr>
      <w:t>4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31E"/>
    <w:multiLevelType w:val="hybridMultilevel"/>
    <w:tmpl w:val="790C6244"/>
    <w:lvl w:ilvl="0" w:tplc="00A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1C9C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1261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88B8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1F8B0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EA9D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DCF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9274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C58D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82E5684"/>
    <w:multiLevelType w:val="hybridMultilevel"/>
    <w:tmpl w:val="51EC26DC"/>
    <w:lvl w:ilvl="0" w:tplc="C8A281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4D8D5327"/>
    <w:multiLevelType w:val="multilevel"/>
    <w:tmpl w:val="4CD27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6E377F89"/>
    <w:multiLevelType w:val="hybridMultilevel"/>
    <w:tmpl w:val="9A346DEC"/>
    <w:lvl w:ilvl="0" w:tplc="699CD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F29F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E4E6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E8B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E274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F4D1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FC1B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6ACA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5CE0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B25617"/>
    <w:multiLevelType w:val="hybridMultilevel"/>
    <w:tmpl w:val="A7DC56E0"/>
    <w:lvl w:ilvl="0" w:tplc="5C046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D6AB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A087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14BD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BED8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BE3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0A93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845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46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B1356F7"/>
    <w:multiLevelType w:val="multilevel"/>
    <w:tmpl w:val="4420EC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D3FE5"/>
    <w:rsid w:val="00107E03"/>
    <w:rsid w:val="00111662"/>
    <w:rsid w:val="00134D3C"/>
    <w:rsid w:val="001379B1"/>
    <w:rsid w:val="00191479"/>
    <w:rsid w:val="001C2CD5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3A63"/>
    <w:rsid w:val="003E6E87"/>
    <w:rsid w:val="00422053"/>
    <w:rsid w:val="0043071D"/>
    <w:rsid w:val="00453A95"/>
    <w:rsid w:val="0046601B"/>
    <w:rsid w:val="00492670"/>
    <w:rsid w:val="004E4490"/>
    <w:rsid w:val="00551365"/>
    <w:rsid w:val="006071F0"/>
    <w:rsid w:val="00652197"/>
    <w:rsid w:val="00655923"/>
    <w:rsid w:val="00681166"/>
    <w:rsid w:val="00701E31"/>
    <w:rsid w:val="00767C28"/>
    <w:rsid w:val="007E10E5"/>
    <w:rsid w:val="008112E9"/>
    <w:rsid w:val="0082280A"/>
    <w:rsid w:val="00875722"/>
    <w:rsid w:val="008C3488"/>
    <w:rsid w:val="008C576E"/>
    <w:rsid w:val="008D6A59"/>
    <w:rsid w:val="00916B10"/>
    <w:rsid w:val="009C5B8E"/>
    <w:rsid w:val="00A30897"/>
    <w:rsid w:val="00A64F9D"/>
    <w:rsid w:val="00A73D91"/>
    <w:rsid w:val="00AA42F8"/>
    <w:rsid w:val="00AC2E0E"/>
    <w:rsid w:val="00AC6023"/>
    <w:rsid w:val="00AE0BB7"/>
    <w:rsid w:val="00AE1BA7"/>
    <w:rsid w:val="00B07E97"/>
    <w:rsid w:val="00B222FE"/>
    <w:rsid w:val="00B52E6E"/>
    <w:rsid w:val="00B726C0"/>
    <w:rsid w:val="00B75868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23FC"/>
    <w:rsid w:val="00DA4610"/>
    <w:rsid w:val="00DD19E1"/>
    <w:rsid w:val="00DD5D8C"/>
    <w:rsid w:val="00E06A7D"/>
    <w:rsid w:val="00E30170"/>
    <w:rsid w:val="00E54FD2"/>
    <w:rsid w:val="00E6221D"/>
    <w:rsid w:val="00E65A2C"/>
    <w:rsid w:val="00E82D31"/>
    <w:rsid w:val="00EE153D"/>
    <w:rsid w:val="00EE20C8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3A6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E3A63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link w:val="ListParagraphChar"/>
    <w:uiPriority w:val="34"/>
    <w:qFormat/>
    <w:rsid w:val="00652197"/>
    <w:pPr>
      <w:ind w:left="720"/>
      <w:contextualSpacing/>
    </w:pPr>
    <w:rPr>
      <w:rFonts w:asciiTheme="minorHAnsi" w:hAnsiTheme="minorHAnsi"/>
      <w:sz w:val="24"/>
      <w:lang w:eastAsia="ru-RU" w:bidi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197"/>
    <w:rPr>
      <w:rFonts w:eastAsia="Times New Roman" w:cs="Times New Roman"/>
      <w:sz w:val="24"/>
      <w:szCs w:val="20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652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novation.itu.i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D/Innovation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5102-9FC3-40E3-BF47-A3B4E0D9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Svechnikov, Andrey</cp:lastModifiedBy>
  <cp:revision>4</cp:revision>
  <cp:lastPrinted>2015-03-02T13:42:00Z</cp:lastPrinted>
  <dcterms:created xsi:type="dcterms:W3CDTF">2017-04-21T14:06:00Z</dcterms:created>
  <dcterms:modified xsi:type="dcterms:W3CDTF">2017-04-21T14:18:00Z</dcterms:modified>
</cp:coreProperties>
</file>