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46DF3" w:rsidTr="00500AD7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5D767310" wp14:editId="2429180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B46DF3" w:rsidRDefault="00B46DF3" w:rsidP="007E2DC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:rsidR="00E55807" w:rsidRPr="00844A56" w:rsidRDefault="00E55807" w:rsidP="007E2DC5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010827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2nd </w:t>
            </w:r>
            <w:r w:rsidRPr="00010827">
              <w:rPr>
                <w:b/>
                <w:bCs/>
                <w:sz w:val="26"/>
                <w:szCs w:val="26"/>
              </w:rPr>
              <w:t xml:space="preserve">Meeting, Geneva, </w:t>
            </w:r>
            <w:r>
              <w:rPr>
                <w:b/>
                <w:bCs/>
                <w:sz w:val="26"/>
                <w:szCs w:val="26"/>
              </w:rPr>
              <w:t>9-12</w:t>
            </w:r>
            <w:r w:rsidRPr="00010827">
              <w:rPr>
                <w:b/>
                <w:bCs/>
                <w:sz w:val="26"/>
                <w:szCs w:val="26"/>
              </w:rPr>
              <w:t xml:space="preserve"> M</w:t>
            </w:r>
            <w:r>
              <w:rPr>
                <w:b/>
                <w:bCs/>
                <w:sz w:val="26"/>
                <w:szCs w:val="26"/>
              </w:rPr>
              <w:t>ay</w:t>
            </w:r>
            <w:r w:rsidRPr="00010827">
              <w:rPr>
                <w:b/>
                <w:bCs/>
                <w:sz w:val="26"/>
                <w:szCs w:val="26"/>
              </w:rPr>
              <w:t xml:space="preserve"> 201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225" w:type="dxa"/>
          </w:tcPr>
          <w:p w:rsidR="00B46DF3" w:rsidRPr="00683C32" w:rsidRDefault="007E2DC5" w:rsidP="00107E85">
            <w:pPr>
              <w:spacing w:before="0"/>
              <w:ind w:right="142"/>
              <w:jc w:val="right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75648" behindDoc="0" locked="0" layoutInCell="1" allowOverlap="1" wp14:anchorId="578BE856" wp14:editId="2D5D07A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30711</wp:posOffset>
                  </wp:positionV>
                  <wp:extent cx="1798955" cy="836930"/>
                  <wp:effectExtent l="0" t="0" r="0" b="1270"/>
                  <wp:wrapNone/>
                  <wp:docPr id="2" name="Picture 2" descr="C:\Users\murphy\AppData\Local\Microsoft\Windows\Temporary Internet Files\Content.Outlook\PQ94T9LJ\bd_E_25Years_Horizontal-411959 (00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E_25Years_Horizontal-411959 (00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3C32" w:rsidRPr="00997358" w:rsidTr="00107E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C825C8" w:rsidTr="00107E85">
        <w:trPr>
          <w:cantSplit/>
        </w:trPr>
        <w:tc>
          <w:tcPr>
            <w:tcW w:w="6663" w:type="dxa"/>
            <w:gridSpan w:val="2"/>
          </w:tcPr>
          <w:p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225" w:type="dxa"/>
          </w:tcPr>
          <w:p w:rsidR="00683C32" w:rsidRPr="00C825C8" w:rsidRDefault="0096201B" w:rsidP="004D3B4B">
            <w:pPr>
              <w:spacing w:before="0"/>
              <w:jc w:val="both"/>
              <w:rPr>
                <w:bCs/>
                <w:szCs w:val="24"/>
                <w:highlight w:val="yellow"/>
                <w:lang w:val="en-US"/>
              </w:rPr>
            </w:pPr>
            <w:r w:rsidRPr="002D56E8">
              <w:rPr>
                <w:b/>
                <w:bCs/>
                <w:lang w:val="en-US"/>
              </w:rPr>
              <w:t xml:space="preserve">Document </w:t>
            </w:r>
            <w:bookmarkStart w:id="0" w:name="DocRef1"/>
            <w:bookmarkEnd w:id="0"/>
            <w:r w:rsidRPr="002D56E8">
              <w:rPr>
                <w:b/>
                <w:bCs/>
                <w:lang w:val="en-US"/>
              </w:rPr>
              <w:t>TDAG17</w:t>
            </w:r>
            <w:r w:rsidR="00FA6CDA" w:rsidRPr="002D56E8">
              <w:rPr>
                <w:b/>
                <w:bCs/>
                <w:lang w:val="en-US"/>
              </w:rPr>
              <w:t>-22</w:t>
            </w:r>
            <w:r w:rsidRPr="002D56E8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4D3B4B">
              <w:rPr>
                <w:b/>
                <w:bCs/>
                <w:lang w:val="en-US"/>
              </w:rPr>
              <w:t>31</w:t>
            </w:r>
            <w:r w:rsidRPr="002D56E8">
              <w:rPr>
                <w:b/>
                <w:bCs/>
                <w:lang w:val="en-US"/>
              </w:rPr>
              <w:t>-E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</w:tcPr>
          <w:p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25" w:type="dxa"/>
          </w:tcPr>
          <w:p w:rsidR="00683C32" w:rsidRPr="007F1CC7" w:rsidRDefault="000D1008" w:rsidP="002D56E8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10 May</w:t>
            </w:r>
            <w:r w:rsidR="00CE0422" w:rsidRPr="002D56E8">
              <w:rPr>
                <w:b/>
                <w:bCs/>
                <w:szCs w:val="28"/>
              </w:rPr>
              <w:t xml:space="preserve"> 2017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</w:tcPr>
          <w:p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7F3003">
              <w:rPr>
                <w:b/>
              </w:rPr>
              <w:t>English</w:t>
            </w:r>
          </w:p>
        </w:tc>
      </w:tr>
      <w:tr w:rsidR="00A13162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A13162" w:rsidRPr="0030353C" w:rsidRDefault="009A40C4" w:rsidP="000D1008">
            <w:pPr>
              <w:pStyle w:val="Source"/>
              <w:spacing w:after="120"/>
            </w:pPr>
            <w:bookmarkStart w:id="4" w:name="Source"/>
            <w:bookmarkEnd w:id="4"/>
            <w:r>
              <w:rPr>
                <w:rFonts w:eastAsiaTheme="minorEastAsia" w:cs="Calibri"/>
                <w:bCs/>
                <w:szCs w:val="28"/>
                <w:lang w:eastAsia="zh-CN"/>
              </w:rPr>
              <w:t xml:space="preserve">Chairman, TDAG Correspondence Group on Strategic Plan, </w:t>
            </w:r>
            <w:r>
              <w:rPr>
                <w:rFonts w:eastAsiaTheme="minorEastAsia" w:cs="Calibri"/>
                <w:bCs/>
                <w:szCs w:val="28"/>
                <w:lang w:eastAsia="zh-CN"/>
              </w:rPr>
              <w:br/>
              <w:t>Operational Plan and Declaration</w:t>
            </w:r>
          </w:p>
        </w:tc>
      </w:tr>
      <w:tr w:rsidR="00AC6F14" w:rsidRPr="002E6963" w:rsidTr="00107E85">
        <w:trPr>
          <w:cantSplit/>
        </w:trPr>
        <w:tc>
          <w:tcPr>
            <w:tcW w:w="9888" w:type="dxa"/>
            <w:gridSpan w:val="3"/>
          </w:tcPr>
          <w:p w:rsidR="00AC6F14" w:rsidRPr="0030353C" w:rsidRDefault="00DB6932" w:rsidP="000D1008">
            <w:pPr>
              <w:pStyle w:val="Title1"/>
              <w:spacing w:before="120" w:after="120"/>
            </w:pPr>
            <w:bookmarkStart w:id="5" w:name="Title"/>
            <w:bookmarkEnd w:id="5"/>
            <w:r w:rsidRPr="009A40C4">
              <w:t>REPORT BY THE CHAIRMAN OF THE TDAG CORRESPONDENCE GROUP ON THE STRATEGIC PLAN, OPERATIONAL PLAN AND DECLARATION</w:t>
            </w:r>
          </w:p>
        </w:tc>
      </w:tr>
      <w:tr w:rsidR="00A721F4" w:rsidRPr="002E6963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A721F4" w:rsidRPr="00A721F4" w:rsidRDefault="00A721F4" w:rsidP="0030353C"/>
        </w:tc>
      </w:tr>
      <w:tr w:rsidR="00A721F4" w:rsidRPr="002E6963" w:rsidTr="00A721F4">
        <w:trPr>
          <w:cantSplit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6F" w:rsidRDefault="00A721F4" w:rsidP="009A40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  <w:r w:rsidR="00252F6B">
              <w:rPr>
                <w:b/>
                <w:bCs/>
                <w:szCs w:val="24"/>
              </w:rPr>
              <w:t xml:space="preserve"> </w:t>
            </w:r>
          </w:p>
          <w:p w:rsidR="001D07F4" w:rsidRDefault="00252F6B" w:rsidP="004D3AD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>
              <w:t xml:space="preserve">This document is a report of the TDAG Correspondence Group on the Strategic Plan, Operational Plan and Declaration (CG-SPOPD) during its meeting on 9 May 2017. </w:t>
            </w:r>
            <w:r w:rsidR="009A40C4">
              <w:t>It provides a history of the development of the preliminary draft ITU-D contribution to the ITU Strategic Plan for 2020-2023, the preliminary draft ITU-D Action Plan for 2018-2021 and the preliminary draft WTDC-17 Declaration by CG-SPOPD, as well as their review by TDAG and the six Regional Preparatory Meetings for WTDC-17.</w:t>
            </w:r>
          </w:p>
          <w:p w:rsidR="00353ECB" w:rsidRDefault="00A40F3B" w:rsidP="00C66492">
            <w:pPr>
              <w:spacing w:after="120"/>
            </w:pPr>
            <w:r w:rsidRPr="00A40F3B">
              <w:t xml:space="preserve">CG-SPOPD agreed that a compilation of the proposals on the Strategic Plan, Action Plan and Declaration contained in Documents TDAG17/7, 8 and 9 would be submitted to TDAG for further consideration and could be used by the regional groups in developing their common proposals to WTDC-17 as well as by Member States for their proposals to the Conference. </w:t>
            </w:r>
          </w:p>
          <w:p w:rsidR="00252F6B" w:rsidRPr="00743932" w:rsidRDefault="00A721F4" w:rsidP="009A40C4">
            <w:pPr>
              <w:spacing w:before="240"/>
              <w:rPr>
                <w:b/>
                <w:bCs/>
              </w:rPr>
            </w:pPr>
            <w:r w:rsidRPr="005E090D">
              <w:rPr>
                <w:b/>
                <w:bCs/>
              </w:rPr>
              <w:t>Action required:</w:t>
            </w:r>
            <w:r w:rsidR="00252F6B" w:rsidRPr="00743932">
              <w:rPr>
                <w:b/>
                <w:bCs/>
              </w:rPr>
              <w:t xml:space="preserve"> </w:t>
            </w:r>
          </w:p>
          <w:p w:rsidR="00A721F4" w:rsidRPr="00D9621A" w:rsidRDefault="00252F6B" w:rsidP="00353ECB">
            <w:pPr>
              <w:rPr>
                <w:b/>
                <w:bCs/>
                <w:szCs w:val="24"/>
              </w:rPr>
            </w:pPr>
            <w:r>
              <w:t xml:space="preserve">TDAG is invited to consider this report and provide </w:t>
            </w:r>
            <w:r w:rsidR="00866071">
              <w:t xml:space="preserve">any further input </w:t>
            </w:r>
            <w:r w:rsidR="006E3B63">
              <w:t>as deemed appropriate</w:t>
            </w:r>
            <w:r w:rsidR="009A40C4">
              <w:t>.</w:t>
            </w:r>
            <w:r w:rsidR="00866071">
              <w:t xml:space="preserve"> </w:t>
            </w:r>
            <w:r w:rsidR="00866071">
              <w:rPr>
                <w:szCs w:val="24"/>
              </w:rPr>
              <w:t xml:space="preserve">Outcomes of TDAG-17 will be submitted to </w:t>
            </w:r>
            <w:r w:rsidR="00353ECB">
              <w:rPr>
                <w:szCs w:val="24"/>
              </w:rPr>
              <w:t xml:space="preserve">membership as reference document in the preparation of their contribution to </w:t>
            </w:r>
            <w:r w:rsidR="00866071">
              <w:rPr>
                <w:szCs w:val="24"/>
              </w:rPr>
              <w:t>WTDC-17.</w:t>
            </w:r>
          </w:p>
          <w:p w:rsidR="006E3B63" w:rsidRDefault="00A721F4" w:rsidP="002D56E8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  <w:r w:rsidR="009A40C4">
              <w:rPr>
                <w:b/>
                <w:bCs/>
                <w:szCs w:val="24"/>
              </w:rPr>
              <w:t xml:space="preserve"> </w:t>
            </w:r>
          </w:p>
          <w:p w:rsidR="00A721F4" w:rsidRPr="009A40C4" w:rsidRDefault="00D529B2" w:rsidP="00776566">
            <w:pPr>
              <w:rPr>
                <w:szCs w:val="24"/>
              </w:rPr>
            </w:pPr>
            <w:r>
              <w:rPr>
                <w:szCs w:val="24"/>
              </w:rPr>
              <w:t xml:space="preserve">Documents </w:t>
            </w:r>
            <w:r w:rsidR="009A40C4">
              <w:rPr>
                <w:szCs w:val="24"/>
              </w:rPr>
              <w:t>TDAG</w:t>
            </w:r>
            <w:r>
              <w:rPr>
                <w:szCs w:val="24"/>
              </w:rPr>
              <w:t>17/</w:t>
            </w:r>
            <w:hyperlink r:id="rId10" w:history="1">
              <w:r w:rsidR="00C33495" w:rsidRPr="00D529B2">
                <w:rPr>
                  <w:rStyle w:val="Hyperlink"/>
                </w:rPr>
                <w:t>7</w:t>
              </w:r>
            </w:hyperlink>
            <w:r w:rsidR="00C33495">
              <w:t xml:space="preserve">, </w:t>
            </w:r>
            <w:hyperlink r:id="rId11" w:history="1">
              <w:r w:rsidR="00C33495" w:rsidRPr="00D529B2">
                <w:rPr>
                  <w:rStyle w:val="Hyperlink"/>
                </w:rPr>
                <w:t>8</w:t>
              </w:r>
            </w:hyperlink>
            <w:r w:rsidR="00C33495">
              <w:t xml:space="preserve"> and </w:t>
            </w:r>
            <w:hyperlink r:id="rId12" w:history="1">
              <w:r w:rsidR="00C33495" w:rsidRPr="00D529B2">
                <w:rPr>
                  <w:rStyle w:val="Hyperlink"/>
                </w:rPr>
                <w:t>9</w:t>
              </w:r>
            </w:hyperlink>
          </w:p>
          <w:p w:rsidR="00A721F4" w:rsidRPr="00D9621A" w:rsidRDefault="00A721F4" w:rsidP="00A721F4"/>
        </w:tc>
      </w:tr>
    </w:tbl>
    <w:p w:rsidR="001D437B" w:rsidRDefault="001D43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6" w:name="Proposal"/>
      <w:bookmarkEnd w:id="6"/>
      <w:r>
        <w:br w:type="page"/>
      </w:r>
      <w:bookmarkStart w:id="7" w:name="_GoBack"/>
      <w:bookmarkEnd w:id="7"/>
    </w:p>
    <w:p w:rsidR="00EA2400" w:rsidRDefault="001D437B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>
        <w:lastRenderedPageBreak/>
        <w:t xml:space="preserve">This document </w:t>
      </w:r>
      <w:r w:rsidR="00EA2400">
        <w:t xml:space="preserve">is a report </w:t>
      </w:r>
      <w:r>
        <w:t xml:space="preserve">of the TDAG Correspondence Group on the Strategic </w:t>
      </w:r>
      <w:r w:rsidR="00EA2400">
        <w:t>P</w:t>
      </w:r>
      <w:r>
        <w:t>lan, Operational Plan and Declaration (CG-SPOPD) during its meeting on 9 May</w:t>
      </w:r>
      <w:r w:rsidR="00EA2400">
        <w:t xml:space="preserve"> 2017</w:t>
      </w:r>
      <w:r>
        <w:t>.</w:t>
      </w:r>
    </w:p>
    <w:p w:rsidR="008108B6" w:rsidRDefault="00EA2400">
      <w:r>
        <w:t>CG-SPOPD prepared the draft versions of the</w:t>
      </w:r>
      <w:r w:rsidR="00C10BDC">
        <w:t xml:space="preserve"> preliminary draft ITU-D contribution to the ITU Strategic Plan for 2020-2023, the preliminary draft ITU-D Action Plan for 2018-2021 and the preliminary draft WTDC-17 Declaration. </w:t>
      </w:r>
    </w:p>
    <w:p w:rsidR="008108B6" w:rsidRDefault="00C10BDC">
      <w:pPr>
        <w:rPr>
          <w:szCs w:val="24"/>
        </w:rPr>
      </w:pPr>
      <w:r>
        <w:t xml:space="preserve">These were reviewed by the CG-SPOPD </w:t>
      </w:r>
      <w:r w:rsidR="009A40C4">
        <w:t xml:space="preserve">during </w:t>
      </w:r>
      <w:r>
        <w:t xml:space="preserve">its April 2015 and </w:t>
      </w:r>
      <w:r w:rsidR="00393111">
        <w:t xml:space="preserve">March 2016 </w:t>
      </w:r>
      <w:r w:rsidR="00252F6B">
        <w:t xml:space="preserve">meetings </w:t>
      </w:r>
      <w:r w:rsidR="00393111">
        <w:t xml:space="preserve">and </w:t>
      </w:r>
      <w:r w:rsidR="009A40C4">
        <w:t xml:space="preserve">then </w:t>
      </w:r>
      <w:r w:rsidR="00393111">
        <w:t xml:space="preserve">submitted to TDAG. </w:t>
      </w:r>
      <w:r w:rsidR="009A40C4">
        <w:t xml:space="preserve">At its March 2016 meeting, </w:t>
      </w:r>
      <w:r w:rsidR="00393111">
        <w:t>TDAG</w:t>
      </w:r>
      <w:r w:rsidR="00C825C8">
        <w:t xml:space="preserve"> </w:t>
      </w:r>
      <w:r w:rsidR="00252F6B">
        <w:t xml:space="preserve">decided </w:t>
      </w:r>
      <w:r w:rsidR="00252F6B">
        <w:rPr>
          <w:rFonts w:cs="Calibri"/>
          <w:szCs w:val="24"/>
        </w:rPr>
        <w:t>that the</w:t>
      </w:r>
      <w:r w:rsidR="009A40C4">
        <w:rPr>
          <w:rFonts w:cs="Calibri"/>
          <w:szCs w:val="24"/>
        </w:rPr>
        <w:t xml:space="preserve"> three documents</w:t>
      </w:r>
      <w:r w:rsidR="00C825C8">
        <w:rPr>
          <w:rFonts w:cs="Calibri"/>
          <w:szCs w:val="24"/>
        </w:rPr>
        <w:t>, including specific modifications to the Action Plan agreed by TDAG-16,</w:t>
      </w:r>
      <w:r w:rsidR="009A40C4">
        <w:rPr>
          <w:rFonts w:cs="Calibri"/>
          <w:szCs w:val="24"/>
        </w:rPr>
        <w:t xml:space="preserve"> </w:t>
      </w:r>
      <w:r w:rsidR="00252F6B">
        <w:rPr>
          <w:rFonts w:cs="Calibri"/>
          <w:szCs w:val="24"/>
        </w:rPr>
        <w:t>s</w:t>
      </w:r>
      <w:r w:rsidR="00393111" w:rsidRPr="006F3136">
        <w:rPr>
          <w:szCs w:val="24"/>
        </w:rPr>
        <w:t xml:space="preserve">hould be posted on the </w:t>
      </w:r>
      <w:r w:rsidR="00393111">
        <w:rPr>
          <w:szCs w:val="24"/>
        </w:rPr>
        <w:t xml:space="preserve">CG-SPOPD </w:t>
      </w:r>
      <w:r w:rsidR="00393111" w:rsidRPr="006F3136">
        <w:rPr>
          <w:szCs w:val="24"/>
        </w:rPr>
        <w:t xml:space="preserve">website </w:t>
      </w:r>
      <w:r w:rsidR="00393111">
        <w:rPr>
          <w:szCs w:val="24"/>
        </w:rPr>
        <w:t xml:space="preserve">for online consultation by the ITU-D membership </w:t>
      </w:r>
      <w:r w:rsidR="00252F6B">
        <w:rPr>
          <w:szCs w:val="24"/>
        </w:rPr>
        <w:t xml:space="preserve">through </w:t>
      </w:r>
      <w:r w:rsidR="00393111" w:rsidRPr="006F3136">
        <w:rPr>
          <w:szCs w:val="24"/>
        </w:rPr>
        <w:t>30 June 2016</w:t>
      </w:r>
      <w:r w:rsidR="00393111">
        <w:rPr>
          <w:szCs w:val="24"/>
        </w:rPr>
        <w:t xml:space="preserve">. In the case of the Strategic </w:t>
      </w:r>
      <w:r w:rsidR="000E16E3">
        <w:rPr>
          <w:szCs w:val="24"/>
        </w:rPr>
        <w:t xml:space="preserve">Plan </w:t>
      </w:r>
      <w:r w:rsidR="00393111">
        <w:rPr>
          <w:szCs w:val="24"/>
        </w:rPr>
        <w:t xml:space="preserve">and Action Plan, no </w:t>
      </w:r>
      <w:r w:rsidR="00C825C8">
        <w:rPr>
          <w:szCs w:val="24"/>
        </w:rPr>
        <w:t xml:space="preserve">further </w:t>
      </w:r>
      <w:r w:rsidR="00393111">
        <w:rPr>
          <w:szCs w:val="24"/>
        </w:rPr>
        <w:t xml:space="preserve">modifications were proposed by this deadline. </w:t>
      </w:r>
    </w:p>
    <w:p w:rsidR="00393111" w:rsidRDefault="00393111">
      <w:pPr>
        <w:rPr>
          <w:szCs w:val="24"/>
        </w:rPr>
      </w:pPr>
      <w:r>
        <w:rPr>
          <w:szCs w:val="24"/>
        </w:rPr>
        <w:t xml:space="preserve">Modifications </w:t>
      </w:r>
      <w:r w:rsidR="009A40C4">
        <w:rPr>
          <w:szCs w:val="24"/>
        </w:rPr>
        <w:t xml:space="preserve">to the Declaration </w:t>
      </w:r>
      <w:r>
        <w:rPr>
          <w:szCs w:val="24"/>
        </w:rPr>
        <w:t xml:space="preserve">proposed </w:t>
      </w:r>
      <w:r w:rsidR="009A40C4">
        <w:rPr>
          <w:szCs w:val="24"/>
        </w:rPr>
        <w:t xml:space="preserve">during the online consultation </w:t>
      </w:r>
      <w:r>
        <w:rPr>
          <w:szCs w:val="24"/>
        </w:rPr>
        <w:t xml:space="preserve">were incorporated into </w:t>
      </w:r>
      <w:r w:rsidR="00252F6B">
        <w:rPr>
          <w:szCs w:val="24"/>
        </w:rPr>
        <w:t xml:space="preserve">the preliminary draft WTDC-17 </w:t>
      </w:r>
      <w:r>
        <w:rPr>
          <w:szCs w:val="24"/>
        </w:rPr>
        <w:t>Declaration.</w:t>
      </w:r>
    </w:p>
    <w:p w:rsidR="00393111" w:rsidRDefault="009A40C4" w:rsidP="009353F7">
      <w:r>
        <w:t>T</w:t>
      </w:r>
      <w:r w:rsidR="00393111">
        <w:t>he</w:t>
      </w:r>
      <w:r w:rsidR="009353F7">
        <w:t xml:space="preserve">se </w:t>
      </w:r>
      <w:r w:rsidR="00393111">
        <w:t xml:space="preserve">three </w:t>
      </w:r>
      <w:r w:rsidR="00C10BDC" w:rsidRPr="00F91D93">
        <w:t>document</w:t>
      </w:r>
      <w:r w:rsidR="00393111">
        <w:t xml:space="preserve">s were then </w:t>
      </w:r>
      <w:r w:rsidR="00C10BDC" w:rsidRPr="00F91D93">
        <w:t xml:space="preserve">submitted as a contribution to all </w:t>
      </w:r>
      <w:r w:rsidR="00C10BDC">
        <w:t xml:space="preserve">six </w:t>
      </w:r>
      <w:r w:rsidR="00C10BDC" w:rsidRPr="00F91D93">
        <w:t>Regional Preparatory Meetings (RPMs) for the 2017 World Telecommunication Development Conference (WTDC-17).</w:t>
      </w:r>
    </w:p>
    <w:p w:rsidR="00C10BDC" w:rsidRPr="008108B6" w:rsidRDefault="007C3A86" w:rsidP="007C3A86">
      <w:r w:rsidRPr="008108B6">
        <w:t xml:space="preserve">All </w:t>
      </w:r>
      <w:r w:rsidR="00C10BDC" w:rsidRPr="008108B6">
        <w:t xml:space="preserve">of the RPMs welcomed the </w:t>
      </w:r>
      <w:r w:rsidR="00393111" w:rsidRPr="008108B6">
        <w:t>preliminary draft ITU-D contribution to the ITU Strategic Plan for 2020-2023 and the preliminary draft ITU-D Action Plan for 2018-2021</w:t>
      </w:r>
      <w:r w:rsidR="00C10BDC" w:rsidRPr="008108B6">
        <w:t xml:space="preserve">, and agreed that more discussion on the Strategic </w:t>
      </w:r>
      <w:r w:rsidR="00393111" w:rsidRPr="008108B6">
        <w:t xml:space="preserve">and Action </w:t>
      </w:r>
      <w:r w:rsidR="00C10BDC" w:rsidRPr="008108B6">
        <w:t>Plan</w:t>
      </w:r>
      <w:r w:rsidR="00393111" w:rsidRPr="008108B6">
        <w:t>s</w:t>
      </w:r>
      <w:r w:rsidR="00C10BDC" w:rsidRPr="008108B6">
        <w:t xml:space="preserve"> on a regional basis was required in order to prepare regional contribution</w:t>
      </w:r>
      <w:r w:rsidR="00393111" w:rsidRPr="008108B6">
        <w:t>s</w:t>
      </w:r>
      <w:r w:rsidR="00C10BDC" w:rsidRPr="008108B6">
        <w:t xml:space="preserve"> on the Strategic Plan</w:t>
      </w:r>
      <w:r w:rsidR="00393111" w:rsidRPr="008108B6">
        <w:t xml:space="preserve"> and Action Plan</w:t>
      </w:r>
      <w:r w:rsidR="00C10BDC" w:rsidRPr="008108B6">
        <w:t xml:space="preserve"> to TDAG</w:t>
      </w:r>
      <w:r w:rsidR="000E16E3" w:rsidRPr="008108B6">
        <w:t xml:space="preserve"> and </w:t>
      </w:r>
      <w:r w:rsidR="00C10BDC" w:rsidRPr="008108B6">
        <w:t>WTDC-17.</w:t>
      </w:r>
    </w:p>
    <w:p w:rsidR="00E77785" w:rsidRDefault="00393111" w:rsidP="007C3A86">
      <w:r w:rsidRPr="008108B6">
        <w:t>RPM-CIS, RPM-AFR</w:t>
      </w:r>
      <w:r w:rsidR="006710D9" w:rsidRPr="008108B6">
        <w:t>,</w:t>
      </w:r>
      <w:r w:rsidR="000D1008">
        <w:t xml:space="preserve"> </w:t>
      </w:r>
      <w:r w:rsidRPr="008108B6">
        <w:t>RPM-ARB</w:t>
      </w:r>
      <w:r w:rsidR="007C3A86" w:rsidRPr="008108B6">
        <w:t xml:space="preserve"> and RPM-EUR</w:t>
      </w:r>
      <w:r w:rsidR="006710D9" w:rsidRPr="008108B6">
        <w:t xml:space="preserve"> </w:t>
      </w:r>
      <w:r w:rsidRPr="008108B6">
        <w:t xml:space="preserve">each agreed </w:t>
      </w:r>
      <w:r w:rsidR="006710D9" w:rsidRPr="008108B6">
        <w:t>that more discussions on the</w:t>
      </w:r>
      <w:r w:rsidR="006710D9">
        <w:t xml:space="preserve"> preliminary draft WTDC-17 Declaration were required in order to </w:t>
      </w:r>
      <w:r>
        <w:t xml:space="preserve">prepare regional </w:t>
      </w:r>
      <w:r w:rsidR="006710D9">
        <w:t xml:space="preserve">contributions on the preliminary draft WTDC-17 Declaration to </w:t>
      </w:r>
      <w:r w:rsidR="006710D9" w:rsidRPr="002D56E8">
        <w:t>TDAG</w:t>
      </w:r>
      <w:r w:rsidR="00341A29">
        <w:t xml:space="preserve"> and </w:t>
      </w:r>
      <w:r w:rsidR="006710D9" w:rsidRPr="002D56E8">
        <w:t>WTDC-17</w:t>
      </w:r>
      <w:r w:rsidR="006710D9">
        <w:t>.</w:t>
      </w:r>
    </w:p>
    <w:p w:rsidR="00597697" w:rsidRDefault="00597697">
      <w:r>
        <w:t xml:space="preserve">RPM-CIS </w:t>
      </w:r>
      <w:r w:rsidR="00582407" w:rsidRPr="00DA5494">
        <w:rPr>
          <w:rFonts w:ascii="Calibri" w:hAnsi="Calibri"/>
          <w:lang w:val="en-US"/>
        </w:rPr>
        <w:t xml:space="preserve">supported its revision as set out in Document </w:t>
      </w:r>
      <w:hyperlink r:id="rId13" w:history="1">
        <w:r w:rsidR="00582407" w:rsidRPr="00582407">
          <w:rPr>
            <w:rStyle w:val="Hyperlink"/>
            <w:rFonts w:ascii="Calibri" w:hAnsi="Calibri"/>
            <w:lang w:val="en-US"/>
          </w:rPr>
          <w:t>RPM-CIS16/26</w:t>
        </w:r>
      </w:hyperlink>
      <w:r w:rsidR="00582407" w:rsidRPr="00DA5494">
        <w:rPr>
          <w:rFonts w:ascii="Calibri" w:hAnsi="Calibri"/>
          <w:lang w:val="en-US"/>
        </w:rPr>
        <w:t xml:space="preserve"> </w:t>
      </w:r>
      <w:r w:rsidR="00B34184">
        <w:rPr>
          <w:rFonts w:ascii="Calibri" w:hAnsi="Calibri"/>
          <w:lang w:val="en-US"/>
        </w:rPr>
        <w:t xml:space="preserve">and </w:t>
      </w:r>
      <w:r w:rsidR="00582407" w:rsidRPr="00DA5494">
        <w:rPr>
          <w:rFonts w:ascii="Calibri" w:hAnsi="Calibri"/>
          <w:lang w:val="en-US"/>
        </w:rPr>
        <w:t>agreed to prepa</w:t>
      </w:r>
      <w:r w:rsidR="00582407">
        <w:rPr>
          <w:rFonts w:ascii="Calibri" w:hAnsi="Calibri"/>
          <w:lang w:val="en-US"/>
        </w:rPr>
        <w:t>re, on the basis thereof, a</w:t>
      </w:r>
      <w:r w:rsidR="00582407" w:rsidRPr="00DA5494">
        <w:rPr>
          <w:rFonts w:ascii="Calibri" w:hAnsi="Calibri"/>
          <w:lang w:val="en-US"/>
        </w:rPr>
        <w:t xml:space="preserve"> </w:t>
      </w:r>
      <w:r w:rsidR="00582407">
        <w:rPr>
          <w:rFonts w:ascii="Calibri" w:hAnsi="Calibri"/>
          <w:lang w:val="en-US"/>
        </w:rPr>
        <w:t xml:space="preserve">regional </w:t>
      </w:r>
      <w:r w:rsidR="00582407" w:rsidRPr="00DA5494">
        <w:rPr>
          <w:rFonts w:ascii="Calibri" w:hAnsi="Calibri"/>
          <w:lang w:val="en-US"/>
        </w:rPr>
        <w:t>common proposal to WTDC-17.</w:t>
      </w:r>
    </w:p>
    <w:p w:rsidR="006710D9" w:rsidRDefault="006710D9">
      <w:r>
        <w:t>RPM-AMS</w:t>
      </w:r>
      <w:r w:rsidR="001B05C9">
        <w:t>,</w:t>
      </w:r>
      <w:r>
        <w:t xml:space="preserve"> </w:t>
      </w:r>
      <w:r w:rsidR="001B05C9">
        <w:t>which created an Ad-Hoc Group on the preliminary draft WTDC-17 Declaration,</w:t>
      </w:r>
      <w:r w:rsidR="001B05C9" w:rsidRPr="00F54C21">
        <w:t xml:space="preserve"> </w:t>
      </w:r>
      <w:r>
        <w:t xml:space="preserve">reached a consensus on the Preliminary draft WTDC-17 Declaration from RPM-AMS contained in </w:t>
      </w:r>
      <w:hyperlink r:id="rId14" w:history="1">
        <w:r w:rsidRPr="00C70689">
          <w:rPr>
            <w:rStyle w:val="Hyperlink"/>
          </w:rPr>
          <w:t>Annex 2 of the Report of the Chairman of RPM-AMS</w:t>
        </w:r>
      </w:hyperlink>
      <w:r>
        <w:t>.</w:t>
      </w:r>
    </w:p>
    <w:p w:rsidR="009353F7" w:rsidRDefault="006710D9">
      <w:pPr>
        <w:tabs>
          <w:tab w:val="left" w:pos="1951"/>
        </w:tabs>
      </w:pPr>
      <w:r>
        <w:t>RPM-ASP</w:t>
      </w:r>
      <w:r w:rsidR="00E77785">
        <w:t xml:space="preserve">, which created an Ad-Hoc Group on the preliminary draft WTDC-17 Declaration, noted the report of the Chairman of this Ad-Hoc Group </w:t>
      </w:r>
      <w:r w:rsidR="00E77785" w:rsidRPr="001836D3">
        <w:t>and agreed to use it as the basis for continuing work towards developing a consolidated contribution from the region.</w:t>
      </w:r>
      <w:r w:rsidR="00E77785">
        <w:t xml:space="preserve"> This report is</w:t>
      </w:r>
      <w:r w:rsidRPr="001836D3">
        <w:t xml:space="preserve"> available in </w:t>
      </w:r>
      <w:hyperlink r:id="rId15" w:history="1">
        <w:r w:rsidRPr="00F43F50">
          <w:rPr>
            <w:rStyle w:val="Hyperlink"/>
          </w:rPr>
          <w:t>Annex 2 to the Report of the Chairman of RPM-ASP</w:t>
        </w:r>
      </w:hyperlink>
      <w:r w:rsidR="00E77785" w:rsidRPr="002D56E8">
        <w:rPr>
          <w:rStyle w:val="Hyperlink"/>
          <w:color w:val="auto"/>
          <w:u w:val="none"/>
        </w:rPr>
        <w:t>.</w:t>
      </w:r>
    </w:p>
    <w:p w:rsidR="009353F7" w:rsidRPr="008108B6" w:rsidRDefault="009353F7" w:rsidP="00C66492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 w:rsidRPr="008108B6">
        <w:t>During its 9 May 2017 meeting, CG-SPOPD welcomed the work of the RPMs and discussed</w:t>
      </w:r>
      <w:r w:rsidR="009A652D" w:rsidRPr="008108B6">
        <w:t>,</w:t>
      </w:r>
      <w:r w:rsidRPr="008108B6">
        <w:t xml:space="preserve"> with regard to the draft ITU–D contribution to the ITU Strategic Plan for 2020-2023</w:t>
      </w:r>
      <w:r w:rsidR="009A652D" w:rsidRPr="008108B6">
        <w:t xml:space="preserve">, </w:t>
      </w:r>
      <w:r w:rsidR="008108B6" w:rsidRPr="008108B6">
        <w:t>D</w:t>
      </w:r>
      <w:r w:rsidRPr="008108B6">
        <w:t>ocuments TDAG17/DT/</w:t>
      </w:r>
      <w:hyperlink r:id="rId16" w:history="1">
        <w:r w:rsidRPr="008D0AE5">
          <w:rPr>
            <w:rStyle w:val="Hyperlink"/>
            <w:color w:val="auto"/>
            <w:u w:val="none"/>
          </w:rPr>
          <w:t>4</w:t>
        </w:r>
      </w:hyperlink>
      <w:r w:rsidRPr="004D3B4B">
        <w:rPr>
          <w:rStyle w:val="Hyperlink"/>
          <w:color w:val="auto"/>
          <w:u w:val="none"/>
        </w:rPr>
        <w:t xml:space="preserve"> and</w:t>
      </w:r>
      <w:r w:rsidRPr="008108B6">
        <w:t>10, TDAG Documents 47, 48 and 59</w:t>
      </w:r>
      <w:r w:rsidR="009A652D" w:rsidRPr="008108B6">
        <w:t>.</w:t>
      </w:r>
      <w:r w:rsidRPr="008108B6">
        <w:t xml:space="preserve"> </w:t>
      </w:r>
    </w:p>
    <w:p w:rsidR="009A652D" w:rsidRPr="005B6FF7" w:rsidRDefault="009A652D" w:rsidP="009A652D">
      <w:pPr>
        <w:jc w:val="both"/>
      </w:pPr>
      <w:r>
        <w:t xml:space="preserve">The </w:t>
      </w:r>
      <w:r w:rsidRPr="00367D2F">
        <w:t>draft ITU-D contribution to the draft ITU Strategic Plan for 2020-2023</w:t>
      </w:r>
      <w:r w:rsidRPr="005B6FF7">
        <w:t xml:space="preserve"> includes four objectives in line w</w:t>
      </w:r>
      <w:r>
        <w:t>ith the following three points:</w:t>
      </w:r>
    </w:p>
    <w:p w:rsidR="009A652D" w:rsidRPr="005B6FF7" w:rsidRDefault="009A652D" w:rsidP="009A652D">
      <w:pPr>
        <w:pStyle w:val="ListParagraph"/>
        <w:widowControl w:val="0"/>
        <w:numPr>
          <w:ilvl w:val="0"/>
          <w:numId w:val="3"/>
        </w:numPr>
        <w:tabs>
          <w:tab w:val="clear" w:pos="1134"/>
          <w:tab w:val="clear" w:pos="1871"/>
          <w:tab w:val="clear" w:pos="2268"/>
          <w:tab w:val="left" w:pos="567"/>
          <w:tab w:val="left" w:pos="1191"/>
          <w:tab w:val="left" w:pos="1588"/>
          <w:tab w:val="left" w:pos="1985"/>
        </w:tabs>
        <w:ind w:left="567" w:hanging="567"/>
        <w:contextualSpacing w:val="0"/>
        <w:jc w:val="both"/>
      </w:pPr>
      <w:r w:rsidRPr="005B6FF7">
        <w:t>It is more results-focused than the current 2016-2019 Strategic Plan in keeping with a resu</w:t>
      </w:r>
      <w:r>
        <w:t>lts-based management approach.</w:t>
      </w:r>
    </w:p>
    <w:p w:rsidR="009A652D" w:rsidRPr="005B6FF7" w:rsidRDefault="009A652D" w:rsidP="009A652D">
      <w:pPr>
        <w:pStyle w:val="ListParagraph"/>
        <w:widowControl w:val="0"/>
        <w:numPr>
          <w:ilvl w:val="0"/>
          <w:numId w:val="3"/>
        </w:numPr>
        <w:tabs>
          <w:tab w:val="clear" w:pos="1134"/>
          <w:tab w:val="clear" w:pos="1871"/>
          <w:tab w:val="clear" w:pos="2268"/>
          <w:tab w:val="left" w:pos="567"/>
          <w:tab w:val="left" w:pos="1191"/>
          <w:tab w:val="left" w:pos="1588"/>
          <w:tab w:val="left" w:pos="1985"/>
        </w:tabs>
        <w:ind w:left="567" w:hanging="567"/>
        <w:contextualSpacing w:val="0"/>
      </w:pPr>
      <w:r w:rsidRPr="005B6FF7">
        <w:t xml:space="preserve">It </w:t>
      </w:r>
      <w:r w:rsidRPr="005B6FF7">
        <w:rPr>
          <w:b/>
          <w:bCs/>
        </w:rPr>
        <w:t>retains all content</w:t>
      </w:r>
      <w:r w:rsidRPr="005B6FF7">
        <w:t xml:space="preserve"> of the 2016-2019 ITU-D Strategic Plan that have been streamlined, and references to the corresponding Outcomes and Outputs of the current Strategic Plan have been provided in the contribution. In addition, the 2016-2019 Strategic Plan is included as Annex E for ease of reference.</w:t>
      </w:r>
    </w:p>
    <w:p w:rsidR="009A652D" w:rsidRDefault="009A652D" w:rsidP="00C66492">
      <w:pPr>
        <w:pStyle w:val="ListParagraph"/>
        <w:widowControl w:val="0"/>
        <w:numPr>
          <w:ilvl w:val="0"/>
          <w:numId w:val="3"/>
        </w:numPr>
        <w:tabs>
          <w:tab w:val="clear" w:pos="1134"/>
          <w:tab w:val="clear" w:pos="1871"/>
          <w:tab w:val="clear" w:pos="2268"/>
          <w:tab w:val="left" w:pos="567"/>
          <w:tab w:val="left" w:pos="1191"/>
          <w:tab w:val="left" w:pos="1588"/>
          <w:tab w:val="left" w:pos="1985"/>
        </w:tabs>
        <w:ind w:left="567" w:hanging="567"/>
        <w:contextualSpacing w:val="0"/>
      </w:pPr>
      <w:r w:rsidRPr="005B6FF7">
        <w:t xml:space="preserve">The current five Objectives of the 2016-2019 Strategic Plan are presented in four Objectives </w:t>
      </w:r>
      <w:r w:rsidRPr="005B6FF7">
        <w:lastRenderedPageBreak/>
        <w:t>which use language that can be recognized by ITU Members and stakeholders and speak to the broader public so that people not currently involved in ITU-D can associate themselves with our important work. The contribution aims to simplify the language of the current Strategic Plan, including</w:t>
      </w:r>
      <w:r>
        <w:t xml:space="preserve"> eliminating any duplications.</w:t>
      </w:r>
    </w:p>
    <w:p w:rsidR="009A652D" w:rsidRPr="00C66492" w:rsidRDefault="009A652D" w:rsidP="00C66492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>
        <w:t>CG-SPOPD discussed</w:t>
      </w:r>
      <w:r w:rsidR="008108B6">
        <w:t>,</w:t>
      </w:r>
      <w:r>
        <w:t xml:space="preserve"> </w:t>
      </w:r>
      <w:r w:rsidR="009353F7">
        <w:t>with regard to the draft Action Plan</w:t>
      </w:r>
      <w:r>
        <w:t xml:space="preserve">, </w:t>
      </w:r>
      <w:r w:rsidR="009353F7">
        <w:t>TDAG17 DT/</w:t>
      </w:r>
      <w:hyperlink r:id="rId17" w:history="1">
        <w:r w:rsidR="009353F7" w:rsidRPr="00C66492">
          <w:t>5</w:t>
        </w:r>
      </w:hyperlink>
      <w:r w:rsidR="009353F7" w:rsidRPr="00C66492">
        <w:t xml:space="preserve"> and 11 as well as TDAG Documents 50 and 54</w:t>
      </w:r>
      <w:r w:rsidR="008108B6" w:rsidRPr="00C66492">
        <w:t>.</w:t>
      </w:r>
      <w:r w:rsidR="008108B6">
        <w:t xml:space="preserve"> </w:t>
      </w:r>
      <w:r>
        <w:t>China, following informal consultations with TDAG delegates</w:t>
      </w:r>
      <w:r w:rsidR="008108B6">
        <w:t>,</w:t>
      </w:r>
      <w:r>
        <w:t xml:space="preserve"> agreed to prepare a revision of Document 54 to be submitted to TDAG17.     </w:t>
      </w:r>
    </w:p>
    <w:p w:rsidR="009A652D" w:rsidRDefault="009A652D" w:rsidP="00C66492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 w:rsidRPr="00C66492">
        <w:t>CG-SPOPD discussed</w:t>
      </w:r>
      <w:r w:rsidR="008108B6">
        <w:t>,</w:t>
      </w:r>
      <w:r w:rsidRPr="00C66492">
        <w:t xml:space="preserve"> w</w:t>
      </w:r>
      <w:r w:rsidR="009353F7" w:rsidRPr="00C66492">
        <w:t>ith regard to the Declaration</w:t>
      </w:r>
      <w:r w:rsidRPr="00C66492">
        <w:t xml:space="preserve">, </w:t>
      </w:r>
      <w:r w:rsidR="009353F7" w:rsidRPr="00C66492">
        <w:t>TDAG17 DT/</w:t>
      </w:r>
      <w:hyperlink r:id="rId18" w:history="1">
        <w:r w:rsidR="009353F7" w:rsidRPr="00C66492">
          <w:t>6</w:t>
        </w:r>
      </w:hyperlink>
      <w:r w:rsidR="009353F7">
        <w:t xml:space="preserve"> and 12 as well as TDAG17 Documents 45, 49, 52, 60 and 68.  </w:t>
      </w:r>
    </w:p>
    <w:p w:rsidR="009A652D" w:rsidRDefault="009A652D" w:rsidP="00C66492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>
        <w:t xml:space="preserve">During the discussion of </w:t>
      </w:r>
      <w:r w:rsidR="00A13320">
        <w:t xml:space="preserve">all of </w:t>
      </w:r>
      <w:r>
        <w:t>these document</w:t>
      </w:r>
      <w:r w:rsidR="00A13320">
        <w:t>s</w:t>
      </w:r>
      <w:r>
        <w:t xml:space="preserve">, the </w:t>
      </w:r>
      <w:r w:rsidR="008D0AE5">
        <w:t xml:space="preserve">Chairman </w:t>
      </w:r>
      <w:r>
        <w:t xml:space="preserve">reiterated that the Strategic Plan and the Declaration should remain at a high level </w:t>
      </w:r>
      <w:r w:rsidR="006B0D57">
        <w:t xml:space="preserve">rather than becoming </w:t>
      </w:r>
      <w:r>
        <w:t xml:space="preserve">too detailed since operational elements should be reflected either in the Action Plan or the annual and rolling </w:t>
      </w:r>
      <w:r w:rsidR="00A13320">
        <w:t xml:space="preserve">ITU-D </w:t>
      </w:r>
      <w:r>
        <w:t>Operational Plan</w:t>
      </w:r>
      <w:r w:rsidR="00A13320">
        <w:t>s</w:t>
      </w:r>
      <w:r>
        <w:t>.</w:t>
      </w:r>
    </w:p>
    <w:p w:rsidR="008D5E63" w:rsidRDefault="009353F7" w:rsidP="00C66492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>
        <w:t>CG-SPOPD agreed that a compilation of the proposals on the Strategic Plan, Action Plan and Declaration contained in Documents TDAG17/</w:t>
      </w:r>
      <w:hyperlink r:id="rId19" w:history="1">
        <w:r w:rsidRPr="00C66492">
          <w:t>7</w:t>
        </w:r>
      </w:hyperlink>
      <w:r>
        <w:t xml:space="preserve">, </w:t>
      </w:r>
      <w:hyperlink r:id="rId20" w:history="1">
        <w:r w:rsidRPr="00C66492">
          <w:t>8</w:t>
        </w:r>
      </w:hyperlink>
      <w:r>
        <w:t xml:space="preserve"> and </w:t>
      </w:r>
      <w:hyperlink r:id="rId21" w:history="1">
        <w:r w:rsidRPr="00C66492">
          <w:t>9</w:t>
        </w:r>
      </w:hyperlink>
      <w:r>
        <w:t xml:space="preserve"> would be submitted to TDAG for further consideration and could be used by the regional groups in developing their common proposals </w:t>
      </w:r>
      <w:r w:rsidR="004D3ADA">
        <w:t>to WTDC-17</w:t>
      </w:r>
      <w:r w:rsidR="006B0D57">
        <w:t>,</w:t>
      </w:r>
      <w:r w:rsidR="004D3ADA">
        <w:t xml:space="preserve"> as well as by Member States for their proposals to the Conference. </w:t>
      </w:r>
    </w:p>
    <w:p w:rsidR="00B05B0C" w:rsidRDefault="00B05B0C">
      <w:pPr>
        <w:spacing w:after="120"/>
      </w:pPr>
      <w:r>
        <w:t xml:space="preserve">Links to the compilations of the proposals on the Strategic Plan, Action Plan and Declaration can be found </w:t>
      </w:r>
      <w:r w:rsidR="004D3ADA">
        <w:t xml:space="preserve">in </w:t>
      </w:r>
      <w:r>
        <w:t>Annex 1</w:t>
      </w:r>
      <w:r w:rsidR="004D3ADA">
        <w:t>, 2, 3</w:t>
      </w:r>
      <w:r w:rsidR="006B0D57">
        <w:t>.</w:t>
      </w:r>
      <w:r w:rsidR="004D3ADA">
        <w:t xml:space="preserve"> </w:t>
      </w:r>
    </w:p>
    <w:p w:rsidR="009353F7" w:rsidRDefault="00A13320" w:rsidP="00A13320">
      <w:pPr>
        <w:tabs>
          <w:tab w:val="left" w:pos="1951"/>
        </w:tabs>
      </w:pPr>
      <w:r>
        <w:t>In addition CG-SPOPD endorsed the ITU-D four year rolling Operational Plan for 2017-2020</w:t>
      </w:r>
      <w:r w:rsidR="004D3ADA">
        <w:t>.</w:t>
      </w:r>
    </w:p>
    <w:p w:rsidR="009A40C4" w:rsidRPr="00743932" w:rsidRDefault="009A40C4" w:rsidP="009A40C4">
      <w:pPr>
        <w:spacing w:before="240"/>
        <w:rPr>
          <w:b/>
          <w:bCs/>
        </w:rPr>
      </w:pPr>
      <w:r w:rsidRPr="00743932">
        <w:rPr>
          <w:b/>
          <w:bCs/>
        </w:rPr>
        <w:t>Action required</w:t>
      </w:r>
    </w:p>
    <w:p w:rsidR="00880484" w:rsidRDefault="009A40C4" w:rsidP="00880484">
      <w:pPr>
        <w:rPr>
          <w:szCs w:val="24"/>
        </w:rPr>
      </w:pPr>
      <w:r>
        <w:t xml:space="preserve">TDAG is invited to consider this report and provide </w:t>
      </w:r>
      <w:r w:rsidR="00866071">
        <w:t xml:space="preserve">any further input </w:t>
      </w:r>
      <w:r w:rsidR="00597697">
        <w:t>as deemed appropriate</w:t>
      </w:r>
      <w:r>
        <w:t>.</w:t>
      </w:r>
      <w:r w:rsidR="00866071">
        <w:t xml:space="preserve"> </w:t>
      </w:r>
      <w:r w:rsidR="00866071">
        <w:rPr>
          <w:szCs w:val="24"/>
        </w:rPr>
        <w:t xml:space="preserve">Outcomes of TDAG-17 will be submitted to </w:t>
      </w:r>
      <w:r w:rsidR="00353ECB">
        <w:rPr>
          <w:szCs w:val="24"/>
        </w:rPr>
        <w:t xml:space="preserve">membership as reference document in the preparation of their contribution to </w:t>
      </w:r>
      <w:r w:rsidR="00866071">
        <w:rPr>
          <w:szCs w:val="24"/>
        </w:rPr>
        <w:t>WTDC-17.</w:t>
      </w:r>
    </w:p>
    <w:p w:rsidR="00B05B0C" w:rsidRDefault="00B05B0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:rsidR="00B05B0C" w:rsidRPr="00815EC6" w:rsidRDefault="00815EC6" w:rsidP="00880484">
      <w:pPr>
        <w:jc w:val="center"/>
        <w:rPr>
          <w:szCs w:val="24"/>
        </w:rPr>
      </w:pPr>
      <w:r w:rsidRPr="00815EC6">
        <w:rPr>
          <w:szCs w:val="24"/>
        </w:rPr>
        <w:lastRenderedPageBreak/>
        <w:t>ANNEX</w:t>
      </w:r>
      <w:r w:rsidR="00B05B0C" w:rsidRPr="00815EC6">
        <w:rPr>
          <w:szCs w:val="24"/>
        </w:rPr>
        <w:t xml:space="preserve"> 1</w:t>
      </w:r>
    </w:p>
    <w:p w:rsidR="00B05B0C" w:rsidRPr="00815EC6" w:rsidRDefault="00B05B0C" w:rsidP="0043672C">
      <w:pPr>
        <w:rPr>
          <w:szCs w:val="24"/>
        </w:rPr>
      </w:pPr>
      <w:r w:rsidRPr="00815EC6">
        <w:rPr>
          <w:szCs w:val="24"/>
        </w:rPr>
        <w:t xml:space="preserve">Compilation of </w:t>
      </w:r>
      <w:r w:rsidR="0043672C">
        <w:rPr>
          <w:szCs w:val="24"/>
        </w:rPr>
        <w:t xml:space="preserve">outcomes of RPMs and contributions to TDAG on </w:t>
      </w:r>
      <w:r w:rsidRPr="00815EC6">
        <w:rPr>
          <w:szCs w:val="24"/>
        </w:rPr>
        <w:t>the preliminary draft ITU-D Contribution to the ITU Strategic Plan for 2020-2023</w:t>
      </w:r>
      <w:r w:rsidR="006B0D57" w:rsidRPr="00815EC6">
        <w:rPr>
          <w:szCs w:val="24"/>
        </w:rPr>
        <w:t xml:space="preserve"> (</w:t>
      </w:r>
      <w:r w:rsidR="00815EC6" w:rsidRPr="00815EC6">
        <w:rPr>
          <w:szCs w:val="24"/>
        </w:rPr>
        <w:t xml:space="preserve">Document </w:t>
      </w:r>
      <w:hyperlink r:id="rId22" w:history="1">
        <w:r w:rsidR="00815EC6" w:rsidRPr="00815EC6">
          <w:rPr>
            <w:rStyle w:val="Hyperlink"/>
            <w:szCs w:val="24"/>
          </w:rPr>
          <w:t>TDAG17-22/7</w:t>
        </w:r>
      </w:hyperlink>
      <w:r w:rsidR="006B0D57" w:rsidRPr="00815EC6">
        <w:rPr>
          <w:szCs w:val="24"/>
        </w:rPr>
        <w:t>)</w:t>
      </w:r>
      <w:r w:rsidRPr="00815EC6">
        <w:rPr>
          <w:szCs w:val="24"/>
        </w:rPr>
        <w:t xml:space="preserve">    </w:t>
      </w:r>
    </w:p>
    <w:p w:rsidR="00B05B0C" w:rsidRPr="00815EC6" w:rsidRDefault="00B05B0C" w:rsidP="00880484">
      <w:pPr>
        <w:jc w:val="center"/>
        <w:rPr>
          <w:szCs w:val="24"/>
        </w:rPr>
      </w:pPr>
    </w:p>
    <w:p w:rsidR="00B05B0C" w:rsidRPr="00815EC6" w:rsidRDefault="00815EC6" w:rsidP="00880484">
      <w:pPr>
        <w:jc w:val="center"/>
        <w:rPr>
          <w:szCs w:val="24"/>
        </w:rPr>
      </w:pPr>
      <w:r w:rsidRPr="00815EC6">
        <w:rPr>
          <w:szCs w:val="24"/>
        </w:rPr>
        <w:t>ANNEX</w:t>
      </w:r>
      <w:r w:rsidR="00B05B0C" w:rsidRPr="00815EC6">
        <w:rPr>
          <w:szCs w:val="24"/>
        </w:rPr>
        <w:t xml:space="preserve"> 2</w:t>
      </w:r>
    </w:p>
    <w:p w:rsidR="00B05B0C" w:rsidRPr="00815EC6" w:rsidRDefault="00B05B0C">
      <w:pPr>
        <w:rPr>
          <w:szCs w:val="24"/>
        </w:rPr>
      </w:pPr>
      <w:r w:rsidRPr="00815EC6">
        <w:rPr>
          <w:szCs w:val="24"/>
        </w:rPr>
        <w:t xml:space="preserve">Compilation of </w:t>
      </w:r>
      <w:r w:rsidR="0043672C">
        <w:rPr>
          <w:szCs w:val="24"/>
        </w:rPr>
        <w:t xml:space="preserve">outcomes of RPMs and contributions to TDAG on </w:t>
      </w:r>
      <w:r w:rsidRPr="00815EC6">
        <w:rPr>
          <w:szCs w:val="24"/>
        </w:rPr>
        <w:t>the preliminary draft ITU-D Action Plan 2018-2021</w:t>
      </w:r>
      <w:r w:rsidR="006B0D57" w:rsidRPr="00815EC6">
        <w:rPr>
          <w:szCs w:val="24"/>
        </w:rPr>
        <w:t xml:space="preserve"> (</w:t>
      </w:r>
      <w:hyperlink r:id="rId23" w:history="1">
        <w:r w:rsidR="006B0D57" w:rsidRPr="00815EC6">
          <w:rPr>
            <w:rStyle w:val="Hyperlink"/>
            <w:szCs w:val="24"/>
          </w:rPr>
          <w:t>TDAG</w:t>
        </w:r>
        <w:r w:rsidR="00815EC6" w:rsidRPr="00815EC6">
          <w:rPr>
            <w:rStyle w:val="Hyperlink"/>
            <w:szCs w:val="24"/>
          </w:rPr>
          <w:t>17-22/</w:t>
        </w:r>
        <w:r w:rsidR="006B0D57" w:rsidRPr="00815EC6">
          <w:rPr>
            <w:rStyle w:val="Hyperlink"/>
            <w:szCs w:val="24"/>
          </w:rPr>
          <w:t>8</w:t>
        </w:r>
      </w:hyperlink>
      <w:r w:rsidR="006B0D57" w:rsidRPr="00815EC6">
        <w:rPr>
          <w:szCs w:val="24"/>
        </w:rPr>
        <w:t>)</w:t>
      </w:r>
    </w:p>
    <w:p w:rsidR="00B05B0C" w:rsidRPr="00815EC6" w:rsidRDefault="00B05B0C" w:rsidP="00880484">
      <w:pPr>
        <w:jc w:val="center"/>
        <w:rPr>
          <w:szCs w:val="24"/>
        </w:rPr>
      </w:pPr>
    </w:p>
    <w:p w:rsidR="00B05B0C" w:rsidRPr="00815EC6" w:rsidRDefault="00815EC6" w:rsidP="00880484">
      <w:pPr>
        <w:jc w:val="center"/>
        <w:rPr>
          <w:szCs w:val="24"/>
        </w:rPr>
      </w:pPr>
      <w:r w:rsidRPr="00815EC6">
        <w:rPr>
          <w:szCs w:val="24"/>
        </w:rPr>
        <w:t>ANNEX</w:t>
      </w:r>
      <w:r w:rsidR="00B05B0C" w:rsidRPr="00815EC6">
        <w:rPr>
          <w:szCs w:val="24"/>
        </w:rPr>
        <w:t xml:space="preserve"> 3 </w:t>
      </w:r>
    </w:p>
    <w:p w:rsidR="00B05B0C" w:rsidRPr="00815EC6" w:rsidRDefault="00B05B0C">
      <w:pPr>
        <w:rPr>
          <w:szCs w:val="24"/>
        </w:rPr>
      </w:pPr>
      <w:r w:rsidRPr="00815EC6">
        <w:rPr>
          <w:szCs w:val="24"/>
        </w:rPr>
        <w:t xml:space="preserve">Compilation of </w:t>
      </w:r>
      <w:r w:rsidR="0043672C">
        <w:rPr>
          <w:szCs w:val="24"/>
        </w:rPr>
        <w:t xml:space="preserve">outcomes of RPMs and contributions to TDAG on </w:t>
      </w:r>
      <w:r w:rsidRPr="00815EC6">
        <w:rPr>
          <w:szCs w:val="24"/>
        </w:rPr>
        <w:t>the preliminary draft WTDC-17 Declaration</w:t>
      </w:r>
      <w:r w:rsidR="006B0D57" w:rsidRPr="00815EC6">
        <w:rPr>
          <w:szCs w:val="24"/>
        </w:rPr>
        <w:t xml:space="preserve"> (</w:t>
      </w:r>
      <w:hyperlink r:id="rId24" w:history="1">
        <w:r w:rsidR="006B0D57" w:rsidRPr="00815EC6">
          <w:rPr>
            <w:rStyle w:val="Hyperlink"/>
            <w:szCs w:val="24"/>
          </w:rPr>
          <w:t>TDAG</w:t>
        </w:r>
        <w:r w:rsidR="00815EC6" w:rsidRPr="00815EC6">
          <w:rPr>
            <w:rStyle w:val="Hyperlink"/>
            <w:szCs w:val="24"/>
          </w:rPr>
          <w:t>17-22/</w:t>
        </w:r>
        <w:r w:rsidR="006B0D57" w:rsidRPr="00815EC6">
          <w:rPr>
            <w:rStyle w:val="Hyperlink"/>
            <w:szCs w:val="24"/>
          </w:rPr>
          <w:t>9</w:t>
        </w:r>
      </w:hyperlink>
      <w:r w:rsidR="006B0D57" w:rsidRPr="00815EC6">
        <w:rPr>
          <w:szCs w:val="24"/>
        </w:rPr>
        <w:t>)</w:t>
      </w:r>
      <w:r w:rsidRPr="00815EC6">
        <w:rPr>
          <w:szCs w:val="24"/>
        </w:rPr>
        <w:t xml:space="preserve">    </w:t>
      </w:r>
    </w:p>
    <w:p w:rsidR="00815EC6" w:rsidRPr="00815EC6" w:rsidRDefault="00815EC6" w:rsidP="00815EC6">
      <w:pPr>
        <w:rPr>
          <w:szCs w:val="24"/>
        </w:rPr>
      </w:pPr>
    </w:p>
    <w:p w:rsidR="00880484" w:rsidRPr="00880484" w:rsidRDefault="00880484" w:rsidP="0088048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880484" w:rsidRPr="00880484" w:rsidSect="00473791">
      <w:headerReference w:type="default" r:id="rId25"/>
      <w:footerReference w:type="first" r:id="rId2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C41" w:rsidRDefault="00F06C41">
      <w:r>
        <w:separator/>
      </w:r>
    </w:p>
  </w:endnote>
  <w:endnote w:type="continuationSeparator" w:id="0">
    <w:p w:rsidR="00F06C41" w:rsidRDefault="00F0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294" w:rsidRPr="008802F9" w:rsidRDefault="00347563" w:rsidP="00B80157">
    <w:pPr>
      <w:pStyle w:val="Footer"/>
      <w:jc w:val="center"/>
    </w:pPr>
    <w:hyperlink r:id="rId1" w:history="1">
      <w:r w:rsidR="00F37294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C41" w:rsidRDefault="00F06C41">
      <w:r>
        <w:t>____________________</w:t>
      </w:r>
    </w:p>
  </w:footnote>
  <w:footnote w:type="continuationSeparator" w:id="0">
    <w:p w:rsidR="00F06C41" w:rsidRDefault="00F0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294" w:rsidRPr="004D3B4B" w:rsidRDefault="00F37294" w:rsidP="004D3B4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TDAG1</w:t>
    </w:r>
    <w:r>
      <w:rPr>
        <w:sz w:val="22"/>
        <w:szCs w:val="22"/>
        <w:lang w:val="de-CH"/>
      </w:rPr>
      <w:t>7</w:t>
    </w:r>
    <w:r w:rsidRPr="00A54E72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22</w:t>
    </w:r>
    <w:r w:rsidRPr="00A54E72">
      <w:rPr>
        <w:sz w:val="22"/>
        <w:szCs w:val="22"/>
        <w:lang w:val="de-CH"/>
      </w:rPr>
      <w:t>/</w:t>
    </w:r>
    <w:r w:rsidR="004D3B4B">
      <w:rPr>
        <w:sz w:val="22"/>
        <w:szCs w:val="22"/>
        <w:lang w:val="de-CH"/>
      </w:rPr>
      <w:t>31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347563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6087"/>
    <w:multiLevelType w:val="hybridMultilevel"/>
    <w:tmpl w:val="D7AEB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974E3"/>
    <w:multiLevelType w:val="hybridMultilevel"/>
    <w:tmpl w:val="E202E3BA"/>
    <w:lvl w:ilvl="0" w:tplc="0409000F">
      <w:start w:val="1"/>
      <w:numFmt w:val="decimal"/>
      <w:lvlText w:val="%1."/>
      <w:lvlJc w:val="left"/>
      <w:pPr>
        <w:ind w:left="-1422" w:hanging="360"/>
      </w:pPr>
    </w:lvl>
    <w:lvl w:ilvl="1" w:tplc="04090019" w:tentative="1">
      <w:start w:val="1"/>
      <w:numFmt w:val="lowerLetter"/>
      <w:lvlText w:val="%2."/>
      <w:lvlJc w:val="left"/>
      <w:pPr>
        <w:ind w:left="-702" w:hanging="360"/>
      </w:pPr>
    </w:lvl>
    <w:lvl w:ilvl="2" w:tplc="0409001B" w:tentative="1">
      <w:start w:val="1"/>
      <w:numFmt w:val="lowerRoman"/>
      <w:lvlText w:val="%3."/>
      <w:lvlJc w:val="right"/>
      <w:pPr>
        <w:ind w:left="18" w:hanging="180"/>
      </w:pPr>
    </w:lvl>
    <w:lvl w:ilvl="3" w:tplc="0409000F" w:tentative="1">
      <w:start w:val="1"/>
      <w:numFmt w:val="decimal"/>
      <w:lvlText w:val="%4."/>
      <w:lvlJc w:val="left"/>
      <w:pPr>
        <w:ind w:left="738" w:hanging="360"/>
      </w:pPr>
    </w:lvl>
    <w:lvl w:ilvl="4" w:tplc="04090019" w:tentative="1">
      <w:start w:val="1"/>
      <w:numFmt w:val="lowerLetter"/>
      <w:lvlText w:val="%5."/>
      <w:lvlJc w:val="left"/>
      <w:pPr>
        <w:ind w:left="1458" w:hanging="360"/>
      </w:pPr>
    </w:lvl>
    <w:lvl w:ilvl="5" w:tplc="0409001B" w:tentative="1">
      <w:start w:val="1"/>
      <w:numFmt w:val="lowerRoman"/>
      <w:lvlText w:val="%6."/>
      <w:lvlJc w:val="right"/>
      <w:pPr>
        <w:ind w:left="2178" w:hanging="180"/>
      </w:pPr>
    </w:lvl>
    <w:lvl w:ilvl="6" w:tplc="0409000F" w:tentative="1">
      <w:start w:val="1"/>
      <w:numFmt w:val="decimal"/>
      <w:lvlText w:val="%7."/>
      <w:lvlJc w:val="left"/>
      <w:pPr>
        <w:ind w:left="2898" w:hanging="360"/>
      </w:pPr>
    </w:lvl>
    <w:lvl w:ilvl="7" w:tplc="04090019" w:tentative="1">
      <w:start w:val="1"/>
      <w:numFmt w:val="lowerLetter"/>
      <w:lvlText w:val="%8."/>
      <w:lvlJc w:val="left"/>
      <w:pPr>
        <w:ind w:left="3618" w:hanging="360"/>
      </w:pPr>
    </w:lvl>
    <w:lvl w:ilvl="8" w:tplc="0409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8DF5001"/>
    <w:multiLevelType w:val="hybridMultilevel"/>
    <w:tmpl w:val="5844ABC6"/>
    <w:lvl w:ilvl="0" w:tplc="7DE2ED1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2352"/>
    <w:rsid w:val="000C7B84"/>
    <w:rsid w:val="000D1008"/>
    <w:rsid w:val="000D261B"/>
    <w:rsid w:val="000D58A3"/>
    <w:rsid w:val="000E16E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05C9"/>
    <w:rsid w:val="001B357F"/>
    <w:rsid w:val="001C17AD"/>
    <w:rsid w:val="001C3444"/>
    <w:rsid w:val="001C3702"/>
    <w:rsid w:val="001C4656"/>
    <w:rsid w:val="001C46BC"/>
    <w:rsid w:val="001D07F4"/>
    <w:rsid w:val="001D437B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2F6B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56E8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41A29"/>
    <w:rsid w:val="00345592"/>
    <w:rsid w:val="00347563"/>
    <w:rsid w:val="00353ECB"/>
    <w:rsid w:val="0035516C"/>
    <w:rsid w:val="00355A4C"/>
    <w:rsid w:val="003604FB"/>
    <w:rsid w:val="00360B73"/>
    <w:rsid w:val="00371229"/>
    <w:rsid w:val="00380B71"/>
    <w:rsid w:val="0038365A"/>
    <w:rsid w:val="00386A89"/>
    <w:rsid w:val="00393111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02AE"/>
    <w:rsid w:val="0043672C"/>
    <w:rsid w:val="0044411E"/>
    <w:rsid w:val="004509D0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3ADA"/>
    <w:rsid w:val="004D3B4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1699"/>
    <w:rsid w:val="00532960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2407"/>
    <w:rsid w:val="005849D6"/>
    <w:rsid w:val="00585367"/>
    <w:rsid w:val="005871A1"/>
    <w:rsid w:val="0058737E"/>
    <w:rsid w:val="00592518"/>
    <w:rsid w:val="00592E87"/>
    <w:rsid w:val="00594C4D"/>
    <w:rsid w:val="00597697"/>
    <w:rsid w:val="005A33B0"/>
    <w:rsid w:val="005C2DC2"/>
    <w:rsid w:val="005C304A"/>
    <w:rsid w:val="005C3D69"/>
    <w:rsid w:val="005C7C98"/>
    <w:rsid w:val="005D1609"/>
    <w:rsid w:val="005D55A4"/>
    <w:rsid w:val="005D57C8"/>
    <w:rsid w:val="005D59FE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0D9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0D57"/>
    <w:rsid w:val="006B1E59"/>
    <w:rsid w:val="006B2FFB"/>
    <w:rsid w:val="006C10A2"/>
    <w:rsid w:val="006C1F18"/>
    <w:rsid w:val="006D40D5"/>
    <w:rsid w:val="006E3B63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6566"/>
    <w:rsid w:val="00777265"/>
    <w:rsid w:val="007805E7"/>
    <w:rsid w:val="0078222A"/>
    <w:rsid w:val="00786694"/>
    <w:rsid w:val="00787D48"/>
    <w:rsid w:val="00795294"/>
    <w:rsid w:val="007A4E50"/>
    <w:rsid w:val="007B18A7"/>
    <w:rsid w:val="007B250E"/>
    <w:rsid w:val="007C10FE"/>
    <w:rsid w:val="007C27FC"/>
    <w:rsid w:val="007C3A86"/>
    <w:rsid w:val="007C51FF"/>
    <w:rsid w:val="007D50E4"/>
    <w:rsid w:val="007E2DC5"/>
    <w:rsid w:val="007F06DA"/>
    <w:rsid w:val="007F1CC7"/>
    <w:rsid w:val="007F3003"/>
    <w:rsid w:val="008027AC"/>
    <w:rsid w:val="008028CE"/>
    <w:rsid w:val="0080332E"/>
    <w:rsid w:val="008108B6"/>
    <w:rsid w:val="008141E0"/>
    <w:rsid w:val="00815EC6"/>
    <w:rsid w:val="00816EE1"/>
    <w:rsid w:val="00816F88"/>
    <w:rsid w:val="00822323"/>
    <w:rsid w:val="00827BC6"/>
    <w:rsid w:val="008300AD"/>
    <w:rsid w:val="00833024"/>
    <w:rsid w:val="008419B1"/>
    <w:rsid w:val="00844A56"/>
    <w:rsid w:val="00845B11"/>
    <w:rsid w:val="00852081"/>
    <w:rsid w:val="00866071"/>
    <w:rsid w:val="00872B6E"/>
    <w:rsid w:val="00874DFD"/>
    <w:rsid w:val="008802F9"/>
    <w:rsid w:val="00880484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0AE5"/>
    <w:rsid w:val="008D5E4F"/>
    <w:rsid w:val="008D5E63"/>
    <w:rsid w:val="008F14F5"/>
    <w:rsid w:val="008F71C1"/>
    <w:rsid w:val="00902D41"/>
    <w:rsid w:val="00902F49"/>
    <w:rsid w:val="00914004"/>
    <w:rsid w:val="00922EC1"/>
    <w:rsid w:val="009301F1"/>
    <w:rsid w:val="009307DF"/>
    <w:rsid w:val="009353F7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0C4"/>
    <w:rsid w:val="009A452B"/>
    <w:rsid w:val="009A652D"/>
    <w:rsid w:val="009B050C"/>
    <w:rsid w:val="009B087F"/>
    <w:rsid w:val="009B2AF4"/>
    <w:rsid w:val="009C110B"/>
    <w:rsid w:val="009C5441"/>
    <w:rsid w:val="009D119F"/>
    <w:rsid w:val="009D49A2"/>
    <w:rsid w:val="009F28AB"/>
    <w:rsid w:val="009F3940"/>
    <w:rsid w:val="009F3EB2"/>
    <w:rsid w:val="009F6EB1"/>
    <w:rsid w:val="00A11D05"/>
    <w:rsid w:val="00A13162"/>
    <w:rsid w:val="00A13320"/>
    <w:rsid w:val="00A20267"/>
    <w:rsid w:val="00A3158C"/>
    <w:rsid w:val="00A32DF3"/>
    <w:rsid w:val="00A33E32"/>
    <w:rsid w:val="00A35E20"/>
    <w:rsid w:val="00A36F6D"/>
    <w:rsid w:val="00A40F3B"/>
    <w:rsid w:val="00A50CA0"/>
    <w:rsid w:val="00A525CC"/>
    <w:rsid w:val="00A53E7C"/>
    <w:rsid w:val="00A60087"/>
    <w:rsid w:val="00A705E8"/>
    <w:rsid w:val="00A721F4"/>
    <w:rsid w:val="00A80EA6"/>
    <w:rsid w:val="00A9392C"/>
    <w:rsid w:val="00A9462B"/>
    <w:rsid w:val="00A97D59"/>
    <w:rsid w:val="00AA37E7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05B0C"/>
    <w:rsid w:val="00B310F9"/>
    <w:rsid w:val="00B34184"/>
    <w:rsid w:val="00B37866"/>
    <w:rsid w:val="00B412FB"/>
    <w:rsid w:val="00B451A1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66F"/>
    <w:rsid w:val="00BD79F0"/>
    <w:rsid w:val="00BE2B4D"/>
    <w:rsid w:val="00C015F8"/>
    <w:rsid w:val="00C07E26"/>
    <w:rsid w:val="00C1011C"/>
    <w:rsid w:val="00C10BDC"/>
    <w:rsid w:val="00C12F94"/>
    <w:rsid w:val="00C177C5"/>
    <w:rsid w:val="00C33495"/>
    <w:rsid w:val="00C34EC3"/>
    <w:rsid w:val="00C4038C"/>
    <w:rsid w:val="00C41C35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492"/>
    <w:rsid w:val="00C66F4D"/>
    <w:rsid w:val="00C67671"/>
    <w:rsid w:val="00C67BB5"/>
    <w:rsid w:val="00C72713"/>
    <w:rsid w:val="00C825C8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29B2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6932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77785"/>
    <w:rsid w:val="00E83810"/>
    <w:rsid w:val="00E86933"/>
    <w:rsid w:val="00E9605B"/>
    <w:rsid w:val="00E97298"/>
    <w:rsid w:val="00E97753"/>
    <w:rsid w:val="00EA2400"/>
    <w:rsid w:val="00EA7DE7"/>
    <w:rsid w:val="00EB7A8A"/>
    <w:rsid w:val="00EE3A64"/>
    <w:rsid w:val="00EE50E5"/>
    <w:rsid w:val="00EF01CF"/>
    <w:rsid w:val="00EF110A"/>
    <w:rsid w:val="00F03590"/>
    <w:rsid w:val="00F03622"/>
    <w:rsid w:val="00F06C41"/>
    <w:rsid w:val="00F077FD"/>
    <w:rsid w:val="00F204F3"/>
    <w:rsid w:val="00F218AB"/>
    <w:rsid w:val="00F22CBB"/>
    <w:rsid w:val="00F238B3"/>
    <w:rsid w:val="00F24FED"/>
    <w:rsid w:val="00F25586"/>
    <w:rsid w:val="00F2651D"/>
    <w:rsid w:val="00F27362"/>
    <w:rsid w:val="00F31498"/>
    <w:rsid w:val="00F32FEF"/>
    <w:rsid w:val="00F37294"/>
    <w:rsid w:val="00F41B1C"/>
    <w:rsid w:val="00F42E13"/>
    <w:rsid w:val="00F42F1C"/>
    <w:rsid w:val="00F43B44"/>
    <w:rsid w:val="00F440E5"/>
    <w:rsid w:val="00F448F6"/>
    <w:rsid w:val="00F52741"/>
    <w:rsid w:val="00F53D8A"/>
    <w:rsid w:val="00F54C21"/>
    <w:rsid w:val="00F626F7"/>
    <w:rsid w:val="00F736F9"/>
    <w:rsid w:val="00F73833"/>
    <w:rsid w:val="00F81503"/>
    <w:rsid w:val="00F9211C"/>
    <w:rsid w:val="00FA095D"/>
    <w:rsid w:val="00FA6C8B"/>
    <w:rsid w:val="00FA6CDA"/>
    <w:rsid w:val="00FA7C89"/>
    <w:rsid w:val="00FB3820"/>
    <w:rsid w:val="00FB4139"/>
    <w:rsid w:val="00FB476E"/>
    <w:rsid w:val="00FC0D90"/>
    <w:rsid w:val="00FC34E9"/>
    <w:rsid w:val="00FC7D8C"/>
    <w:rsid w:val="00FD3980"/>
    <w:rsid w:val="00FD431E"/>
    <w:rsid w:val="00FD5A2C"/>
    <w:rsid w:val="00FD63F4"/>
    <w:rsid w:val="00FD6DA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styleId="Strong">
    <w:name w:val="Strong"/>
    <w:basedOn w:val="DefaultParagraphFont"/>
    <w:uiPriority w:val="22"/>
    <w:qFormat/>
    <w:rsid w:val="00C10BDC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E777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78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78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785"/>
    <w:rPr>
      <w:rFonts w:asciiTheme="minorHAnsi" w:hAnsiTheme="minorHAns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777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7785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597697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652D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D14-RPMCIS-C-0026/en" TargetMode="External"/><Relationship Id="rId18" Type="http://schemas.openxmlformats.org/officeDocument/2006/relationships/hyperlink" Target="https://www.itu.int/md/D14-TDAG22-TD-0006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D14-TDAG22-C-000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D14-TDAG22-C-0009/en" TargetMode="External"/><Relationship Id="rId17" Type="http://schemas.openxmlformats.org/officeDocument/2006/relationships/hyperlink" Target="https://www.itu.int/md/D14-TDAG22-TD-0005/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4-TDAG22-TD-0004/en" TargetMode="External"/><Relationship Id="rId20" Type="http://schemas.openxmlformats.org/officeDocument/2006/relationships/hyperlink" Target="https://www.itu.int/md/D14-TDAG22-C-000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4-TDAG22-C-0008/en" TargetMode="External"/><Relationship Id="rId24" Type="http://schemas.openxmlformats.org/officeDocument/2006/relationships/hyperlink" Target="https://www.itu.int/md/D14-TDAG22-C-000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4-RPMASP-170321-TD-0005/en" TargetMode="External"/><Relationship Id="rId23" Type="http://schemas.openxmlformats.org/officeDocument/2006/relationships/hyperlink" Target="https://www.itu.int/md/D14-TDAG22-C-000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D14-TDAG22-C-0007/en" TargetMode="External"/><Relationship Id="rId19" Type="http://schemas.openxmlformats.org/officeDocument/2006/relationships/hyperlink" Target="https://www.itu.int/md/D14-TDAG22-C-0007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4-RPMAMS-C-0041/en" TargetMode="External"/><Relationship Id="rId22" Type="http://schemas.openxmlformats.org/officeDocument/2006/relationships/hyperlink" Target="https://www.itu.int/md/D14-TDAG22-C-0007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8F1BA-B677-45F0-AD82-DB473BD5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</dc:creator>
  <cp:lastModifiedBy>BDT, mcb</cp:lastModifiedBy>
  <cp:revision>3</cp:revision>
  <cp:lastPrinted>2017-05-10T07:52:00Z</cp:lastPrinted>
  <dcterms:created xsi:type="dcterms:W3CDTF">2017-05-10T11:07:00Z</dcterms:created>
  <dcterms:modified xsi:type="dcterms:W3CDTF">2017-05-10T11:07:00Z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