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3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CD34AE" w:rsidRPr="00254C95" w:rsidTr="00DA23FC">
        <w:trPr>
          <w:trHeight w:val="1134"/>
        </w:trPr>
        <w:tc>
          <w:tcPr>
            <w:tcW w:w="1276" w:type="dxa"/>
          </w:tcPr>
          <w:p w:rsidR="00CD34AE" w:rsidRPr="00254C95" w:rsidRDefault="00CD34AE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noProof/>
                <w:color w:val="3399FF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 wp14:anchorId="64647FF8" wp14:editId="7E8E2AC0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CD34AE" w:rsidRPr="00254C95" w:rsidRDefault="00E65A2C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</w:rPr>
              <w:t>Консультативная группа по развитию электросвязи (КГРЭ)</w:t>
            </w:r>
          </w:p>
          <w:p w:rsidR="00CD34AE" w:rsidRPr="00254C95" w:rsidRDefault="00CD34AE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60"/>
              <w:textAlignment w:val="auto"/>
              <w:rPr>
                <w:rFonts w:cstheme="minorHAnsi"/>
                <w:b/>
                <w:position w:val="6"/>
                <w:sz w:val="26"/>
                <w:szCs w:val="26"/>
              </w:rPr>
            </w:pPr>
            <w:r>
              <w:rPr>
                <w:rFonts w:cstheme="minorHAnsi"/>
                <w:b/>
                <w:sz w:val="24"/>
              </w:rPr>
              <w:t>22-е собрание, Женева, 9−12 мая 2017 года</w:t>
            </w:r>
          </w:p>
        </w:tc>
        <w:tc>
          <w:tcPr>
            <w:tcW w:w="3261" w:type="dxa"/>
            <w:vAlign w:val="center"/>
          </w:tcPr>
          <w:p w:rsidR="00CD34AE" w:rsidRPr="00254C95" w:rsidRDefault="00CD34AE" w:rsidP="00453A95">
            <w:pPr>
              <w:widowControl w:val="0"/>
              <w:spacing w:before="40"/>
              <w:rPr>
                <w:szCs w:val="22"/>
              </w:rPr>
            </w:pPr>
            <w:r>
              <w:rPr>
                <w:noProof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 wp14:anchorId="3F1D455C" wp14:editId="60FAAE44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-6985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254C95" w:rsidTr="00DA23FC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CD34AE" w:rsidRPr="00254C95" w:rsidRDefault="00CD34AE" w:rsidP="00453A95">
            <w:pPr>
              <w:widowControl w:val="0"/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254C95" w:rsidRDefault="00CD34AE" w:rsidP="00453A95">
            <w:pPr>
              <w:widowControl w:val="0"/>
              <w:spacing w:before="0"/>
              <w:rPr>
                <w:szCs w:val="22"/>
              </w:rPr>
            </w:pPr>
          </w:p>
        </w:tc>
      </w:tr>
      <w:tr w:rsidR="00CD34AE" w:rsidRPr="00254C95" w:rsidTr="00DA23FC">
        <w:tc>
          <w:tcPr>
            <w:tcW w:w="6662" w:type="dxa"/>
            <w:gridSpan w:val="2"/>
          </w:tcPr>
          <w:p w:rsidR="00CD34AE" w:rsidRPr="00254C95" w:rsidRDefault="00CD34AE" w:rsidP="00453A95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254C95" w:rsidRDefault="003E6E87" w:rsidP="003417F0">
            <w:pPr>
              <w:widowControl w:val="0"/>
              <w:spacing w:before="0"/>
              <w:rPr>
                <w:b/>
                <w:bCs/>
                <w:szCs w:val="22"/>
              </w:rPr>
            </w:pPr>
            <w:r>
              <w:rPr>
                <w:rFonts w:cstheme="minorHAnsi"/>
                <w:b/>
              </w:rPr>
              <w:t xml:space="preserve">Документ </w:t>
            </w:r>
            <w:bookmarkStart w:id="0" w:name="DocRef1"/>
            <w:bookmarkEnd w:id="0"/>
            <w:r>
              <w:rPr>
                <w:rFonts w:cstheme="minorHAnsi"/>
                <w:b/>
              </w:rPr>
              <w:t>TDAG17-22/</w:t>
            </w:r>
            <w:bookmarkStart w:id="1" w:name="DocNo1"/>
            <w:bookmarkEnd w:id="1"/>
            <w:r>
              <w:rPr>
                <w:rFonts w:cstheme="minorHAnsi"/>
                <w:b/>
              </w:rPr>
              <w:t>32-R</w:t>
            </w:r>
          </w:p>
        </w:tc>
      </w:tr>
      <w:tr w:rsidR="00CD34AE" w:rsidRPr="00254C95" w:rsidTr="00DA23FC">
        <w:tc>
          <w:tcPr>
            <w:tcW w:w="6662" w:type="dxa"/>
            <w:gridSpan w:val="2"/>
          </w:tcPr>
          <w:p w:rsidR="00CD34AE" w:rsidRPr="00254C95" w:rsidRDefault="00CD34AE" w:rsidP="00453A95">
            <w:pPr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254C95" w:rsidRDefault="00C52FEB" w:rsidP="00453A95">
            <w:pPr>
              <w:widowControl w:val="0"/>
              <w:spacing w:before="0"/>
              <w:rPr>
                <w:b/>
                <w:bCs/>
                <w:szCs w:val="22"/>
              </w:rPr>
            </w:pPr>
            <w:bookmarkStart w:id="2" w:name="CreationDate"/>
            <w:bookmarkEnd w:id="2"/>
            <w:r>
              <w:rPr>
                <w:b/>
              </w:rPr>
              <w:t>16 марта 2017 года</w:t>
            </w:r>
          </w:p>
        </w:tc>
      </w:tr>
      <w:tr w:rsidR="00CD34AE" w:rsidRPr="00254C95" w:rsidTr="00DA23FC">
        <w:tc>
          <w:tcPr>
            <w:tcW w:w="6662" w:type="dxa"/>
            <w:gridSpan w:val="2"/>
          </w:tcPr>
          <w:p w:rsidR="00CD34AE" w:rsidRPr="00254C95" w:rsidRDefault="00CD34AE" w:rsidP="00453A95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254C95" w:rsidRDefault="003E6E87" w:rsidP="00453A95">
            <w:pPr>
              <w:widowControl w:val="0"/>
              <w:spacing w:before="0"/>
              <w:rPr>
                <w:b/>
                <w:bCs/>
                <w:szCs w:val="22"/>
              </w:rPr>
            </w:pPr>
            <w:r>
              <w:rPr>
                <w:rFonts w:cstheme="minorHAnsi"/>
                <w:b/>
              </w:rPr>
              <w:t>Оригинал:</w:t>
            </w:r>
            <w:bookmarkStart w:id="3" w:name="Original"/>
            <w:bookmarkEnd w:id="3"/>
            <w:r>
              <w:rPr>
                <w:rFonts w:cstheme="minorHAnsi"/>
                <w:b/>
              </w:rPr>
              <w:t xml:space="preserve"> английский</w:t>
            </w:r>
          </w:p>
        </w:tc>
      </w:tr>
      <w:tr w:rsidR="00CD34AE" w:rsidRPr="00254C95" w:rsidTr="00DA23FC">
        <w:trPr>
          <w:trHeight w:val="850"/>
        </w:trPr>
        <w:tc>
          <w:tcPr>
            <w:tcW w:w="9923" w:type="dxa"/>
            <w:gridSpan w:val="3"/>
          </w:tcPr>
          <w:p w:rsidR="00CD34AE" w:rsidRPr="00254C95" w:rsidRDefault="00DA23FC" w:rsidP="00453A95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>
              <w:t>Директор Бюро развития электросвязи</w:t>
            </w:r>
          </w:p>
        </w:tc>
      </w:tr>
      <w:tr w:rsidR="00CD34AE" w:rsidRPr="00254C95" w:rsidTr="000D3FE5">
        <w:tc>
          <w:tcPr>
            <w:tcW w:w="9923" w:type="dxa"/>
            <w:gridSpan w:val="3"/>
          </w:tcPr>
          <w:p w:rsidR="00CD34AE" w:rsidRPr="00254C95" w:rsidRDefault="00254C95" w:rsidP="00254C95">
            <w:pPr>
              <w:pStyle w:val="Title1"/>
              <w:framePr w:wrap="auto" w:xAlign="left"/>
              <w:rPr>
                <w:caps w:val="0"/>
              </w:rPr>
            </w:pPr>
            <w:bookmarkStart w:id="5" w:name="Title"/>
            <w:bookmarkEnd w:id="5"/>
            <w:r>
              <w:t>ПРОЕКТЫ МСЭ-D</w:t>
            </w:r>
          </w:p>
        </w:tc>
      </w:tr>
      <w:tr w:rsidR="00CD34AE" w:rsidRPr="00254C95" w:rsidTr="000D3FE5">
        <w:tc>
          <w:tcPr>
            <w:tcW w:w="9923" w:type="dxa"/>
            <w:gridSpan w:val="3"/>
          </w:tcPr>
          <w:p w:rsidR="00CD34AE" w:rsidRPr="00254C95" w:rsidRDefault="00CD34AE" w:rsidP="00453A95"/>
        </w:tc>
      </w:tr>
    </w:tbl>
    <w:p w:rsidR="00DA23FC" w:rsidRPr="00254C95" w:rsidRDefault="00DA23FC" w:rsidP="00453A95"/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9639"/>
      </w:tblGrid>
      <w:tr w:rsidR="00CD34AE" w:rsidRPr="00254C95" w:rsidTr="000D3FE5">
        <w:trPr>
          <w:trHeight w:val="70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254C95" w:rsidRDefault="00CD34AE" w:rsidP="00453A95">
            <w:pPr>
              <w:pStyle w:val="Headingb"/>
            </w:pPr>
            <w:r>
              <w:t>Резюме</w:t>
            </w:r>
          </w:p>
          <w:p w:rsidR="00C52FEB" w:rsidRPr="00254C95" w:rsidRDefault="00C52FEB" w:rsidP="00C52FEB">
            <w:r>
              <w:t>Как указано в Уставе МСЭ, ключевой функцией Сектора развития электросвязи МСЭ является достижение целей в рамках двойственной обязанности Союза как специализированного учреждения Организации Объединенных Наций и учреждения-исполнителя, выполняя проекты с целью облегчения и ускорения развития технологий электросвязи путем внесения предложений, организации и координации деятельности по техническому сотрудничеству и помощи.</w:t>
            </w:r>
          </w:p>
          <w:p w:rsidR="00B07E97" w:rsidRPr="00254C95" w:rsidRDefault="00C52FEB" w:rsidP="00C52FEB">
            <w:r>
              <w:t>В настоящем документе представлен обзор результатов, относящихся к проектам МСЭ, и ход выполнения региональных инициатив на основе проектов для шести регионов Сектора развития электросвязи МСЭ, а именно для Африки, Северной и Южной Америки, арабских государств, Азиатско-Тихоокеанского региона, Содружества независимых государств (СНГ) и Европы.</w:t>
            </w:r>
          </w:p>
          <w:p w:rsidR="00CD34AE" w:rsidRPr="00254C95" w:rsidRDefault="00CD34AE" w:rsidP="00453A95">
            <w:pPr>
              <w:pStyle w:val="Headingb"/>
            </w:pPr>
            <w:r>
              <w:t>Необходимые действия</w:t>
            </w:r>
          </w:p>
          <w:p w:rsidR="00CD34AE" w:rsidRPr="00254C95" w:rsidRDefault="00C52FEB" w:rsidP="00453A95">
            <w:r>
              <w:t>КГРЭ предлагается принять отчет к сведению и в случае необходимости обеспечить руководящие указания.</w:t>
            </w:r>
          </w:p>
          <w:p w:rsidR="00CD34AE" w:rsidRPr="00254C95" w:rsidRDefault="00CD34AE" w:rsidP="00453A95">
            <w:pPr>
              <w:pStyle w:val="Headingb"/>
            </w:pPr>
            <w:r>
              <w:t>Справочные материалы</w:t>
            </w:r>
          </w:p>
          <w:p w:rsidR="00CD34AE" w:rsidRPr="00254C95" w:rsidRDefault="00C52FEB" w:rsidP="00C52FEB">
            <w:pPr>
              <w:spacing w:after="120"/>
              <w:rPr>
                <w:b/>
                <w:bCs/>
              </w:rPr>
            </w:pPr>
            <w:r>
              <w:t>Резолюция 17 (Пересм. Дубай, 2014 г.) и 52 (Пересм. Дубай, 2014 г.) ВКРЭ, Резолюция 157 (Пересм. Пусан, 2014 г.) ПК и Решение 13 (Пусан, 2014 г.) ПК</w:t>
            </w:r>
          </w:p>
        </w:tc>
      </w:tr>
    </w:tbl>
    <w:p w:rsidR="009E7277" w:rsidRPr="00254C95" w:rsidRDefault="009E7277" w:rsidP="009E7277">
      <w:pPr>
        <w:pStyle w:val="Heading1"/>
      </w:pPr>
      <w:r>
        <w:t>1</w:t>
      </w:r>
      <w:r>
        <w:tab/>
        <w:t>Введение</w:t>
      </w:r>
    </w:p>
    <w:p w:rsidR="009E7277" w:rsidRPr="00254C95" w:rsidRDefault="009E7277" w:rsidP="009E7277">
      <w:r>
        <w:t>Учитывая Резолюции 17 и 52 ВКРЭ, Резолюцию 157 ПК-14 и Решение 13 ПК-14, касающиеся усиления роли Сектора развития электросвязи МСЭ как исполнительного учреждения, укрепления функции исполнения проектов в МСЭ, а также осуществления на национальном, региональном, межрегиональном и глобальном уровнях инициатив, одобренных регионами, БРЭ выполнило значительный объем мероприятий и видов деятельности для разработки и исполнения проектов.</w:t>
      </w:r>
    </w:p>
    <w:p w:rsidR="009E7277" w:rsidRPr="00254C95" w:rsidRDefault="009E7277" w:rsidP="009E7277">
      <w:r>
        <w:t xml:space="preserve">Проекты МСЭ преобразуют жизнь людей и содержат устойчивые и инновационные решения для всех частей мира, направленные на обеспечение развития с помощью ИКТ. МСЭ предлагает проекты, специально разработанные для удовлетворения потребностей многих заинтересованных сторон, используя свои накопленные в течение многих лет технические знания в области ИКТ и обширный опыт по управлению проектами. </w:t>
      </w:r>
    </w:p>
    <w:p w:rsidR="009E7277" w:rsidRPr="00254C95" w:rsidRDefault="009E7277" w:rsidP="009E7277">
      <w:r>
        <w:lastRenderedPageBreak/>
        <w:t xml:space="preserve">БРЭ продолжало работу по совершенствованию и осуществлению необходимых шагов в целях укрепления своей функции исполнения проектов, разрабатывая и оптимизируя необходимые инструменты, методики, руководящие принципы, шаблоны, стандарты, базы данных, веб-сайт, а также учебные программы, связанные с проектами и управлением проектами. </w:t>
      </w:r>
    </w:p>
    <w:p w:rsidR="009E7277" w:rsidRPr="00254C95" w:rsidRDefault="009E7277" w:rsidP="009E7277">
      <w:r>
        <w:t>Реализуемое в настоящее время управление, ориентированное на результаты, также позволило повысить уровень управления и исполнения, усилить функции контроля и мониторинга, улучшить подотчетность и достигать запланированных результатов и целей проектов.</w:t>
      </w:r>
    </w:p>
    <w:p w:rsidR="009E7277" w:rsidRPr="00254C95" w:rsidRDefault="009E7277" w:rsidP="009E7277">
      <w:pPr>
        <w:pStyle w:val="Heading1"/>
      </w:pPr>
      <w:r>
        <w:t>2</w:t>
      </w:r>
      <w:r>
        <w:tab/>
        <w:t>Общая информация об исполнении проектов</w:t>
      </w:r>
    </w:p>
    <w:p w:rsidR="009E7277" w:rsidRPr="00254C95" w:rsidRDefault="009E7277" w:rsidP="007D7720">
      <w:r>
        <w:t xml:space="preserve">В период с 2007 года БРЭ выполнило в общей сложности 211 малых, средних и крупных проектов на национальном, региональном, межрегиональном и глобальном уровнях. Результатами вышеуказанных выполненных проектов воспользовались 128 развивающихся и наименее развитых стран. </w:t>
      </w:r>
    </w:p>
    <w:p w:rsidR="009E7277" w:rsidRPr="00254C95" w:rsidRDefault="009E7277" w:rsidP="009E7277">
      <w:pPr>
        <w:pStyle w:val="Heading1"/>
      </w:pPr>
      <w:r>
        <w:t>3</w:t>
      </w:r>
      <w:r>
        <w:tab/>
        <w:t xml:space="preserve">Портфель проектов </w:t>
      </w:r>
    </w:p>
    <w:p w:rsidR="009E7277" w:rsidRPr="00254C95" w:rsidRDefault="009E7277" w:rsidP="007D7720">
      <w:pPr>
        <w:rPr>
          <w:b/>
        </w:rPr>
      </w:pPr>
      <w:r>
        <w:t>Текущий портфель проектов МСЭ составляют 61 выполняемый в настоящее время проект, бюджет реализации которых составляет 62 674 960 швейцарских франков по состоянию на декабрь 2016 года (Приложение 1). В 2016 году были разработаны и подписаны 18 новых проектов с бюджетом реализации около 3 миллионов швейцарских франков (Приложение 2).</w:t>
      </w:r>
    </w:p>
    <w:p w:rsidR="009E7277" w:rsidRPr="00254C95" w:rsidRDefault="009E7277" w:rsidP="009E7277">
      <w:r>
        <w:t>Большинство проектов разрабатываются для Государств-Членов, в их финансировании принимают участие МСЭ и внешние партнеры.</w:t>
      </w:r>
    </w:p>
    <w:p w:rsidR="009E7277" w:rsidRPr="00254C95" w:rsidRDefault="009E7277" w:rsidP="009E7277">
      <w:pPr>
        <w:pStyle w:val="Heading1"/>
      </w:pPr>
      <w:r>
        <w:t>4</w:t>
      </w:r>
      <w:r>
        <w:tab/>
        <w:t>Выполняемые проекты в разбивке по регионам</w:t>
      </w:r>
    </w:p>
    <w:p w:rsidR="009E7277" w:rsidRPr="00254C95" w:rsidRDefault="009E7277" w:rsidP="007D7720">
      <w:r>
        <w:t>Ниже показано распределение 61 выполняемого проекта по регионам по состоянию на декабрь 2016 года. В настоящее время в Азиатско-Тихоокеанском регионе выполняются 17 проектов, в Африканском регионе – 15 проектов, в регионе Северной и Южной Америки – 6 проектов и в арабских странах– 10 проектов. Наряду с региональными проектами выполняется 13 глобальных проектов.</w:t>
      </w:r>
    </w:p>
    <w:p w:rsidR="009E7277" w:rsidRPr="00254C95" w:rsidRDefault="009E7277" w:rsidP="006F4297">
      <w:pPr>
        <w:pStyle w:val="Figurewithouttitle"/>
        <w:spacing w:before="280" w:after="0"/>
      </w:pPr>
      <w:r>
        <w:rPr>
          <w:noProof/>
          <w:lang w:val="en-US" w:eastAsia="zh-CN" w:bidi="ar-SA"/>
        </w:rPr>
        <w:lastRenderedPageBreak/>
        <w:drawing>
          <wp:inline distT="0" distB="0" distL="0" distR="0" wp14:anchorId="33030C79" wp14:editId="17024FC8">
            <wp:extent cx="5255812" cy="3379304"/>
            <wp:effectExtent l="0" t="0" r="2540" b="1206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7277" w:rsidRPr="00254C95" w:rsidRDefault="009E7277" w:rsidP="009E7277">
      <w:pPr>
        <w:pStyle w:val="Heading1"/>
      </w:pPr>
      <w:r>
        <w:t>5</w:t>
      </w:r>
      <w:r>
        <w:tab/>
        <w:t>Выполняемые проекты в разбивке по областям действий</w:t>
      </w:r>
    </w:p>
    <w:p w:rsidR="009E7277" w:rsidRPr="00254C95" w:rsidRDefault="009E7277" w:rsidP="00B2444F">
      <w:r>
        <w:t>Ниже показано распределение 61 выполняемого проекта (на декабрь 2016 г.) по областям действий БРЭ. Большинство проектов попадают в следующие области действий: развитие технологий и сетей, регуляторная и рыночная среда и создание потенциала</w:t>
      </w:r>
      <w:r>
        <w:rPr>
          <w:rStyle w:val="FootnoteReference"/>
        </w:rPr>
        <w:footnoteReference w:id="1"/>
      </w:r>
      <w:r>
        <w:t>.</w:t>
      </w:r>
    </w:p>
    <w:p w:rsidR="009E7277" w:rsidRPr="00254C95" w:rsidRDefault="009E7277" w:rsidP="006F4297">
      <w:pPr>
        <w:pStyle w:val="Figurewithouttitle"/>
        <w:spacing w:before="280" w:after="0"/>
      </w:pPr>
      <w:r>
        <w:rPr>
          <w:noProof/>
          <w:lang w:val="en-US" w:eastAsia="zh-CN" w:bidi="ar-SA"/>
        </w:rPr>
        <w:drawing>
          <wp:inline distT="0" distB="0" distL="0" distR="0" wp14:anchorId="1AD1A886" wp14:editId="783AD70C">
            <wp:extent cx="6185535" cy="3495675"/>
            <wp:effectExtent l="0" t="0" r="571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2444F" w:rsidRPr="00254C95" w:rsidRDefault="009E7277" w:rsidP="00B2444F">
      <w:pPr>
        <w:pStyle w:val="Heading1"/>
      </w:pPr>
      <w:r>
        <w:lastRenderedPageBreak/>
        <w:t>6</w:t>
      </w:r>
      <w:r>
        <w:tab/>
        <w:t>Источники финансирования для проектов</w:t>
      </w:r>
    </w:p>
    <w:p w:rsidR="00B2444F" w:rsidRPr="00254C95" w:rsidRDefault="00B2444F" w:rsidP="00B2444F">
      <w:r>
        <w:t xml:space="preserve">Проекты МСЭ финансируются в основном из внебюджетных средств. Существует четыре типа источников финансирования проектов: целевые фонды (FIT), Фонд развития информационно-коммуникационных технологий (ФРИКТ), добровольные взносы и регулярный бюджет. Большинство проектов финансируются из, по крайней мере, двух источников финансирования. </w:t>
      </w:r>
    </w:p>
    <w:p w:rsidR="00B2444F" w:rsidRPr="00254C95" w:rsidRDefault="00B2444F" w:rsidP="00894DC4">
      <w:r>
        <w:t>На основании текущего бюджета исполнения проектов: 88% приходятся на целевые фонды, 9% – на ФРИКТ и 3% – на Оперативный план БРЭ.</w:t>
      </w:r>
    </w:p>
    <w:p w:rsidR="009E7277" w:rsidRPr="00254C95" w:rsidRDefault="00B2444F" w:rsidP="005054D6">
      <w:r>
        <w:t>Средства ФРИКТ предоставляются в качестве начального финансирования для проектов в развивающихся и наименее развитых странах. Проекты выбираются на основании их потенциального долгосрочного устойчивого воздействия и содействия многонациональному сотрудничеству и партнерству.</w:t>
      </w:r>
    </w:p>
    <w:p w:rsidR="00B2444F" w:rsidRPr="00254C95" w:rsidRDefault="00B2444F" w:rsidP="00B2444F">
      <w:pPr>
        <w:pStyle w:val="Heading1"/>
      </w:pPr>
      <w:r>
        <w:t>7</w:t>
      </w:r>
      <w:r>
        <w:tab/>
        <w:t>Извлеченные уроки, проблемы и возможности</w:t>
      </w:r>
    </w:p>
    <w:p w:rsidR="00B2444F" w:rsidRPr="00254C95" w:rsidRDefault="00B2444F" w:rsidP="009732DC">
      <w:pPr>
        <w:pStyle w:val="enumlev1"/>
      </w:pPr>
      <w:bookmarkStart w:id="6" w:name="lt_pId046"/>
      <w:r>
        <w:t>•</w:t>
      </w:r>
      <w:r>
        <w:tab/>
        <w:t>Функция исполнения проектов является одной из сильных сторон БРЭ.</w:t>
      </w:r>
      <w:bookmarkEnd w:id="6"/>
      <w:r>
        <w:t xml:space="preserve"> </w:t>
      </w:r>
      <w:bookmarkStart w:id="7" w:name="lt_pId047"/>
      <w:r>
        <w:t>С этой целью БРЭ продолжает контролировать и анализировать проблемы и возможности в области исполнения проектов.</w:t>
      </w:r>
      <w:bookmarkEnd w:id="7"/>
      <w:r>
        <w:t xml:space="preserve"> </w:t>
      </w:r>
      <w:bookmarkStart w:id="8" w:name="lt_pId048"/>
      <w:r>
        <w:t>С целью содействия прозрачности и подотчетности при выполнении множества проектов БРЭ строго придерживает руководящих указаний по управлению</w:t>
      </w:r>
      <w:r w:rsidR="009732DC">
        <w:t xml:space="preserve">, ориентированному на </w:t>
      </w:r>
      <w:r>
        <w:t>результат</w:t>
      </w:r>
      <w:r w:rsidR="009732DC">
        <w:t>ы</w:t>
      </w:r>
      <w:r>
        <w:t>.</w:t>
      </w:r>
      <w:bookmarkEnd w:id="8"/>
      <w:r>
        <w:t xml:space="preserve"> </w:t>
      </w:r>
      <w:bookmarkStart w:id="9" w:name="lt_pId049"/>
      <w:r>
        <w:t>Особое внимание уделяется вопросу четкого определения ключевых показателей деятельности (KPI) по каждому проекту.</w:t>
      </w:r>
      <w:bookmarkEnd w:id="9"/>
      <w:r>
        <w:t xml:space="preserve"> </w:t>
      </w:r>
      <w:bookmarkStart w:id="10" w:name="lt_pId050"/>
      <w:r>
        <w:t>В процессе проведения анализа проекта все оценки выставляются относительно заданных KPI.</w:t>
      </w:r>
      <w:bookmarkEnd w:id="10"/>
    </w:p>
    <w:p w:rsidR="00B2444F" w:rsidRPr="00254C95" w:rsidRDefault="00B2444F" w:rsidP="00B2444F">
      <w:pPr>
        <w:pStyle w:val="enumlev1"/>
      </w:pPr>
      <w:bookmarkStart w:id="11" w:name="lt_pId051"/>
      <w:r>
        <w:t>•</w:t>
      </w:r>
      <w:r>
        <w:tab/>
        <w:t>Необходимость формирования непрерывной основы для создания внутреннего потенциала была очевидной ввиду непрекращающегося развития методов управления проектами.</w:t>
      </w:r>
      <w:bookmarkEnd w:id="11"/>
      <w:r>
        <w:t xml:space="preserve"> </w:t>
      </w:r>
      <w:bookmarkStart w:id="12" w:name="lt_pId052"/>
      <w:r>
        <w:t>В связи с этим для специалистов отдела проектов были проведены учебные курсы, по завершении которых эти специалисты, в свою очередь, провели обучение среди остального персонала БРЭ в рамках мер по повышению квалификации.</w:t>
      </w:r>
      <w:bookmarkEnd w:id="12"/>
      <w:r>
        <w:t xml:space="preserve"> </w:t>
      </w:r>
      <w:bookmarkStart w:id="13" w:name="lt_pId053"/>
      <w:r>
        <w:t>Такое обучение проходили как сотрудники штаб-квартиры, так и персонал на местах.</w:t>
      </w:r>
      <w:bookmarkEnd w:id="13"/>
    </w:p>
    <w:p w:rsidR="00B2444F" w:rsidRPr="00254C95" w:rsidRDefault="00B2444F" w:rsidP="009732DC">
      <w:pPr>
        <w:pStyle w:val="enumlev1"/>
      </w:pPr>
      <w:bookmarkStart w:id="14" w:name="lt_pId054"/>
      <w:r>
        <w:t>•</w:t>
      </w:r>
      <w:r>
        <w:tab/>
        <w:t>Принимая по внимание важность проведения обсуждений после реализации проекта, в 2016</w:t>
      </w:r>
      <w:r w:rsidR="009732DC">
        <w:t> </w:t>
      </w:r>
      <w:r>
        <w:t>году были проведены две оценочные программы.</w:t>
      </w:r>
      <w:bookmarkEnd w:id="14"/>
      <w:r>
        <w:t xml:space="preserve"> </w:t>
      </w:r>
      <w:bookmarkStart w:id="15" w:name="lt_pId055"/>
      <w:r>
        <w:t>Ведется разработка дальнейших планов по проведению оценки выполненных проектов в 2017 году.</w:t>
      </w:r>
      <w:bookmarkEnd w:id="15"/>
      <w:r>
        <w:t xml:space="preserve"> </w:t>
      </w:r>
      <w:bookmarkStart w:id="16" w:name="lt_pId056"/>
      <w:r>
        <w:t>Учитывая общее количество выполняемых проектов и ограниченность ресурсов, БРЭ продолжит проводить оценку проектов на избирательной основе, отдавая приоритет проектам, имеющим серьезные последствия.</w:t>
      </w:r>
      <w:bookmarkEnd w:id="16"/>
      <w:r>
        <w:t xml:space="preserve"> </w:t>
      </w:r>
      <w:bookmarkStart w:id="17" w:name="lt_pId057"/>
      <w:r>
        <w:t>Результаты первого тура оценки подчеркнули важность визитов на объект после выполнения проекта, вовлечения сообществ-бенефициаров и оценки последствий.</w:t>
      </w:r>
      <w:bookmarkEnd w:id="17"/>
      <w:r>
        <w:t xml:space="preserve"> </w:t>
      </w:r>
      <w:bookmarkStart w:id="18" w:name="lt_pId058"/>
      <w:r>
        <w:t>Из результатов таких оценок извлекаются уроки, которые в дальнейшем служат входными данными при разработке будущих проектов.</w:t>
      </w:r>
      <w:bookmarkEnd w:id="18"/>
    </w:p>
    <w:p w:rsidR="00B2444F" w:rsidRPr="00254C95" w:rsidRDefault="00B2444F" w:rsidP="00B2444F">
      <w:r>
        <w:t>•</w:t>
      </w:r>
      <w:r>
        <w:tab/>
        <w:t xml:space="preserve">Существует ряд внешних факторов, вызывающих задержки в разработке и выполнении проектов. К таким факторам относятся сохраняющиеся последствия глобального финансового кризиса, политические и гражданские конфликты в ряде стран-бенефициаров, а также нарушение исполнения проектов в результате стихийных бедствий. </w:t>
      </w:r>
    </w:p>
    <w:p w:rsidR="00B2444F" w:rsidRPr="00254C95" w:rsidRDefault="00B2444F" w:rsidP="00B2444F">
      <w:pPr>
        <w:pStyle w:val="enumlev1"/>
      </w:pPr>
      <w:bookmarkStart w:id="19" w:name="lt_pId060"/>
      <w:r>
        <w:t>•</w:t>
      </w:r>
      <w:r>
        <w:tab/>
        <w:t>Мобилизация ресурсов с целью привлечения дополнительного финансирования остается важным вопросом.</w:t>
      </w:r>
      <w:bookmarkEnd w:id="19"/>
      <w:r>
        <w:t xml:space="preserve"> </w:t>
      </w:r>
      <w:bookmarkStart w:id="20" w:name="lt_pId061"/>
      <w:r>
        <w:t>По этой причине мы приветствуем новое соглашение о финансировании проектов МСЭ Европейской Комиссией в размере около 5 000 000 евро.</w:t>
      </w:r>
      <w:bookmarkEnd w:id="20"/>
      <w:r>
        <w:t xml:space="preserve"> </w:t>
      </w:r>
      <w:bookmarkStart w:id="21" w:name="lt_pId062"/>
      <w:r>
        <w:t>Недавно был подписан ряд договоров с партнерами по развитию, что позволило заключить больше соглашений о совместном финансировании.</w:t>
      </w:r>
      <w:bookmarkEnd w:id="21"/>
      <w:r>
        <w:t xml:space="preserve"> </w:t>
      </w:r>
    </w:p>
    <w:p w:rsidR="00D55B25" w:rsidRPr="00254C95" w:rsidRDefault="00254C95" w:rsidP="00D55B25">
      <w:pPr>
        <w:pStyle w:val="Headingb"/>
      </w:pPr>
      <w:r>
        <w:t>Заключение</w:t>
      </w:r>
    </w:p>
    <w:p w:rsidR="00D55B25" w:rsidRPr="00254C95" w:rsidRDefault="00D55B25" w:rsidP="009732DC">
      <w:r>
        <w:t xml:space="preserve">Проекты БРЭ, реализуемые на основании различных механизмов финансирования, продолжают составлять значительную часть деятельности БРЭ с точки зрения бюджета и объема прямой помощи, </w:t>
      </w:r>
      <w:r>
        <w:lastRenderedPageBreak/>
        <w:t>оказываемой развивающимся странам. Были получены подтверждения того, что исполнение проектов является эффективным способом реагирования на специфические потребности Государств</w:t>
      </w:r>
      <w:r w:rsidR="009732DC">
        <w:t xml:space="preserve"> – </w:t>
      </w:r>
      <w:r>
        <w:t xml:space="preserve">Членов МСЭ и служит отличным механизмом сопряжения начальных инвестиций БРЭ, внешнего партнерского финансирования и стран-бенефициаров. Проекты БРЭ, выполняемые согласно договоренностям в рамках региональных инициатив, обладают потенциалом воздействия на еще большее количество стран, поскольку они разрабатываются в соответствии с интересами более чем одной страны и являются еще более целесообразными для стран, учитывая, что инициативы выдвигаются самими Государствами-Членами. </w:t>
      </w:r>
    </w:p>
    <w:p w:rsidR="00D55B25" w:rsidRPr="00254C95" w:rsidRDefault="00D55B25" w:rsidP="00D55B25">
      <w:r>
        <w:t>БРЭ постоянно модернизируется в ответ на насущные требования рынка.</w:t>
      </w:r>
    </w:p>
    <w:p w:rsidR="003E3A63" w:rsidRPr="00254C95" w:rsidRDefault="00254C95" w:rsidP="00254C95">
      <w:r>
        <w:t xml:space="preserve">Более подробную информацию о проектах, выполняемых МСЭ, см. по адресу </w:t>
      </w:r>
      <w:hyperlink r:id="rId12">
        <w:r>
          <w:rPr>
            <w:rStyle w:val="Hyperlink"/>
          </w:rPr>
          <w:t>http://www.itu.int/en/ITU-D/Projects/Pages/default.aspx</w:t>
        </w:r>
      </w:hyperlink>
      <w:r>
        <w:t>.</w:t>
      </w:r>
    </w:p>
    <w:p w:rsidR="008A7EBD" w:rsidRDefault="008A7EB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p w:rsidR="00DA23FC" w:rsidRDefault="008A7EBD" w:rsidP="008A7EBD">
      <w:pPr>
        <w:pStyle w:val="AnnexNo"/>
      </w:pPr>
      <w:r>
        <w:lastRenderedPageBreak/>
        <w:t>ПРИЛОЖЕНИЕ 1</w:t>
      </w:r>
    </w:p>
    <w:p w:rsidR="008A7EBD" w:rsidRDefault="008A7EBD" w:rsidP="008A7EBD">
      <w:pPr>
        <w:pStyle w:val="Annextitle"/>
      </w:pPr>
      <w:bookmarkStart w:id="22" w:name="lt_pId070"/>
      <w:r>
        <w:t>61 выполняемый проект по состоянию на декабрь 2016 года</w:t>
      </w:r>
      <w:bookmarkEnd w:id="22"/>
    </w:p>
    <w:p w:rsidR="005F68D9" w:rsidRPr="005F68D9" w:rsidRDefault="005F68D9" w:rsidP="005F68D9">
      <w:pPr>
        <w:spacing w:after="60"/>
        <w:jc w:val="right"/>
      </w:pPr>
      <w:r>
        <w:t>(шв. фр.)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568"/>
        <w:gridCol w:w="5097"/>
        <w:gridCol w:w="1325"/>
        <w:gridCol w:w="1325"/>
        <w:gridCol w:w="1325"/>
      </w:tblGrid>
      <w:tr w:rsidR="004F5B40" w:rsidRPr="00596A68" w:rsidTr="00B81EE5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BD" w:rsidRPr="00596A68" w:rsidRDefault="008A7EBD" w:rsidP="00B81EE5">
            <w:pPr>
              <w:pStyle w:val="Tablehead"/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BD" w:rsidRPr="00596A68" w:rsidRDefault="008A7EBD" w:rsidP="00B81EE5">
            <w:pPr>
              <w:pStyle w:val="Tablehead"/>
            </w:pPr>
            <w:r>
              <w:t>Наименование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BD" w:rsidRPr="00596A68" w:rsidRDefault="008A7EBD" w:rsidP="00B81EE5">
            <w:pPr>
              <w:pStyle w:val="Tablehead"/>
            </w:pPr>
            <w:r>
              <w:t>внешн. средства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BD" w:rsidRPr="00596A68" w:rsidRDefault="008A7EBD" w:rsidP="00B81EE5">
            <w:pPr>
              <w:pStyle w:val="Tablehead"/>
            </w:pPr>
            <w:r>
              <w:t>средства ФРИКТ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EBD" w:rsidRPr="00596A68" w:rsidRDefault="008A7EBD" w:rsidP="00B81EE5">
            <w:pPr>
              <w:pStyle w:val="Tablehead"/>
            </w:pPr>
            <w:r>
              <w:t>средства ОП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A016CE" w:rsidRDefault="00A016CE" w:rsidP="00B81EE5">
            <w:pPr>
              <w:pStyle w:val="Tabletext"/>
            </w:pPr>
            <w:r>
              <w:t>Укрепление институционального, регуляторного и технического потенциала Бурунди для устойчивого развития широкополосной связи: развитие политических, стратегических и регуляторных основ для широкополосной связи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5 375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179 000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A016CE" w:rsidRDefault="00A016CE" w:rsidP="00B81EE5">
            <w:pPr>
              <w:pStyle w:val="Tabletext"/>
            </w:pPr>
            <w:r>
              <w:t>"Соединим школу – соединим сообщество" на Коморских Островах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150 000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"Умное" управление подземными водами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20 280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26 000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Создание национальной группы реагирования на компьютерные инциденты (CIRT) в Гамбии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101 400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40 560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Разработка платформы для содействия открытому доступу к международным волоконно-оптическим линиям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200 000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"Око ИКТ": наблюдение за данными ИКТ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600 000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A016CE" w:rsidRDefault="00A016CE" w:rsidP="00B81EE5">
            <w:pPr>
              <w:pStyle w:val="Tabletext"/>
            </w:pPr>
            <w:r>
              <w:t>Большие данные для измерения информационного общества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101 400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37 000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8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Создание потенциала судебного корпуса Кении в плане интерпретации и применения законодательства по ИКТ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101 400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20 280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9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A016CE" w:rsidRDefault="00A016CE" w:rsidP="00B81EE5">
            <w:pPr>
              <w:pStyle w:val="Tabletext"/>
            </w:pPr>
            <w:r>
              <w:t>"Соединим школу – соединим сообщество" в государстве Палестина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74 950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A016CE" w:rsidRDefault="00A016CE" w:rsidP="00A016CE">
            <w:pPr>
              <w:pStyle w:val="Tabletext"/>
            </w:pPr>
            <w:r>
              <w:t>Содействие переходу от аналогового к цифровому радиовещанию в регионе Северной и Южной Америки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304 200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60 840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11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Система раннего предупреждения о стихийных бедствиях – Замбия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100 000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200 000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12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Развитие электросвязи в сельских районах наименее развитых стран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202 894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2 056 392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13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A016CE" w:rsidRDefault="00A016CE" w:rsidP="00B81EE5">
            <w:pPr>
              <w:pStyle w:val="Tabletext"/>
            </w:pPr>
            <w:r>
              <w:t>Создание инновационного центра кибербезопасности для Арабского региона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2 028 000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763 035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14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A016CE" w:rsidRDefault="00A016CE" w:rsidP="00B81EE5">
            <w:pPr>
              <w:pStyle w:val="Tabletext"/>
            </w:pPr>
            <w:r>
              <w:t>"Соединим школу – соединим сообщество", инициатива государства Палестина, Проект II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40 000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110 000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8A7EBD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15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Доступность регионального центра ИКТ для людей с ограниченными возможностями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50 700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76 050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25 000</w:t>
            </w:r>
          </w:p>
        </w:tc>
      </w:tr>
      <w:tr w:rsidR="008A7EBD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16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Беспроводная широкополосная сеть в Африке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81 120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176 637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138 500</w:t>
            </w: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17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A016CE" w:rsidRDefault="00A016CE" w:rsidP="00A016CE">
            <w:pPr>
              <w:pStyle w:val="Tabletext"/>
            </w:pPr>
            <w:r>
              <w:t>Беспроводная широкополосная сеть − Джибути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866 970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18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A016CE" w:rsidP="00A016CE">
            <w:pPr>
              <w:pStyle w:val="Tabletext"/>
            </w:pPr>
            <w:r>
              <w:t>Беспроводная широкополосная сеть − Мали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866 970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19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A016CE" w:rsidP="00A016CE">
            <w:pPr>
              <w:pStyle w:val="Tabletext"/>
            </w:pPr>
            <w:r>
              <w:t>Беспроводная широкополосная сеть − Буркина-Фасо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866 970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20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A016CE" w:rsidRDefault="008A7EBD" w:rsidP="00A016CE">
            <w:pPr>
              <w:pStyle w:val="Tabletext"/>
            </w:pPr>
            <w:r>
              <w:t>Беспроводная широкополосная сеть − Руанда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866 970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21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A016CE">
            <w:pPr>
              <w:pStyle w:val="Tabletext"/>
            </w:pPr>
            <w:r>
              <w:t>Беспроводная широкополосная сеть − Королевство Лесото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382 278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484 692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22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A016CE" w:rsidP="00A016CE">
            <w:pPr>
              <w:pStyle w:val="Tabletext"/>
            </w:pPr>
            <w:r>
              <w:t>Беспроводная широкополосная сеть − Свазиленд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461 370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405 600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lastRenderedPageBreak/>
              <w:t>23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Приложения ИКТ против болезни Эбола − Этап 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180 000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191 200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24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2333B6" w:rsidRDefault="002333B6" w:rsidP="002333B6">
            <w:pPr>
              <w:pStyle w:val="Tabletext"/>
            </w:pPr>
            <w:r>
              <w:t>Разработка решений, связанных с пропускной способностью спутников и связью в чрезвычайных ситуациях</w:t>
            </w:r>
            <w:r w:rsidR="005F6AE2">
              <w:t>,</w:t>
            </w:r>
            <w:r>
              <w:t xml:space="preserve"> для района Тихого океана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101 400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507 000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Расширения телемедицины для покрытия удаленных районов Зимбабве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291 659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70 980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26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Содействие интеграции университетов Аргентины в работу МСЭ (SECOM, Аргентина)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274 084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27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Создание национальной группы реагирования на компьютерные инциденты (CIRT) в Бурунди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138 163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28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Поддержка формирования Национального агентства по электросвязи (ANATEL, Бразилия)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36 875 858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29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Разработка политики по радиовещанию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821 194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30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5F6AE2" w:rsidP="005F6AE2">
            <w:pPr>
              <w:pStyle w:val="Tabletext"/>
            </w:pPr>
            <w:r>
              <w:t xml:space="preserve">Мобильное здравоохранение </w:t>
            </w:r>
            <w:r w:rsidR="008A7EBD">
              <w:t xml:space="preserve">для совместной программы </w:t>
            </w:r>
            <w:r>
              <w:t xml:space="preserve">борьбы с </w:t>
            </w:r>
            <w:r w:rsidR="008A7EBD">
              <w:t>неинфекционны</w:t>
            </w:r>
            <w:r>
              <w:t>ми</w:t>
            </w:r>
            <w:r w:rsidR="008A7EBD">
              <w:t xml:space="preserve"> заболевани</w:t>
            </w:r>
            <w:r>
              <w:t>ями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172 429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31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2333B6" w:rsidRDefault="002333B6" w:rsidP="002333B6">
            <w:pPr>
              <w:pStyle w:val="Tabletext"/>
            </w:pPr>
            <w:r>
              <w:t>Программа "mDiabetes" – "Будь здоровым, будь мобильным" − Этап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167 310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32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2333B6" w:rsidRDefault="002333B6" w:rsidP="00B81EE5">
            <w:pPr>
              <w:pStyle w:val="Tabletext"/>
            </w:pPr>
            <w:r>
              <w:t>Дальнейшая разработка программного обеспечения для "Системы управления использованием спектра для развивающихся стран" (SMS4DC)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126 000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63 000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33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Разработка инструментария для инновационной политики/управления ИКТ и экосистемы инноваций ИКТ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142 282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34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5F6AE2" w:rsidP="005F6AE2">
            <w:pPr>
              <w:pStyle w:val="Tabletext"/>
            </w:pPr>
            <w:r>
              <w:t xml:space="preserve">Мобильное здравоохранение для борьбы с </w:t>
            </w:r>
            <w:r w:rsidR="008A7EBD">
              <w:t>неинфекционны</w:t>
            </w:r>
            <w:r>
              <w:t>ми</w:t>
            </w:r>
            <w:r w:rsidR="008A7EBD">
              <w:t xml:space="preserve"> заболевани</w:t>
            </w:r>
            <w:r>
              <w:t>ями</w:t>
            </w:r>
            <w:r w:rsidR="008A7EBD">
              <w:t xml:space="preserve"> в Норвегии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152 252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35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eMCM Генеральный план управления связью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36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2333B6" w:rsidRDefault="002333B6" w:rsidP="00B81EE5">
            <w:pPr>
              <w:pStyle w:val="Tabletext"/>
            </w:pPr>
            <w:r>
              <w:t>Программа профессиональной подготовки в области управления использованием спектра (SMTP)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37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Программа профессиональной подготовки в области управления использованием спектра (SMTP)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38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5F6AE2" w:rsidP="00B81EE5">
            <w:pPr>
              <w:pStyle w:val="Tabletext"/>
            </w:pPr>
            <w:r>
              <w:t>Мобильное здравоохранение для борьбы с неинфекционными заболеваниями в Норвегии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152 252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39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Усиленная кенийская CIRT/CC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310 000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40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Кооперация и партнерство в области ИКТ-TRA-UAE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152 100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41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5F6AE2">
            <w:pPr>
              <w:pStyle w:val="Tabletext"/>
            </w:pPr>
            <w:r>
              <w:t xml:space="preserve">Создание человеческого потенциала по </w:t>
            </w:r>
            <w:r w:rsidR="005F6AE2">
              <w:t xml:space="preserve">протоколу </w:t>
            </w:r>
            <w:r>
              <w:t>Интернет</w:t>
            </w:r>
            <w:r w:rsidR="005F6AE2">
              <w:t xml:space="preserve"> </w:t>
            </w:r>
            <w:r>
              <w:t>версии 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36 504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42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5F6AE2">
            <w:pPr>
              <w:pStyle w:val="Tabletext"/>
            </w:pPr>
            <w:r>
              <w:t>Генеральны</w:t>
            </w:r>
            <w:r w:rsidR="005F6AE2">
              <w:t>е</w:t>
            </w:r>
            <w:r>
              <w:t xml:space="preserve"> план</w:t>
            </w:r>
            <w:r w:rsidR="005F6AE2">
              <w:t xml:space="preserve">ы </w:t>
            </w:r>
            <w:r>
              <w:t xml:space="preserve">управления </w:t>
            </w:r>
            <w:r w:rsidR="005F6AE2">
              <w:t xml:space="preserve">использованием </w:t>
            </w:r>
            <w:r>
              <w:t>спектр</w:t>
            </w:r>
            <w:r w:rsidR="005F6AE2">
              <w:t>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142 247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43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Выполнение компонента готовности к изменению климата в рамках проекта по решениям спутниковой связи, пропускной способности и экстренной связи для малых островных развивающихся государств Тихоокеанского региона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107 643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44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ICB4PAC II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152 100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45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Поддержка исполнения инициатив МСЭ в Азиатско-Тихоокеанском регионе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591 000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lastRenderedPageBreak/>
              <w:t>46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5F6AE2">
            <w:pPr>
              <w:pStyle w:val="Tabletext"/>
            </w:pPr>
            <w:r>
              <w:t>Генеральные планы управлени</w:t>
            </w:r>
            <w:r w:rsidR="005F6AE2">
              <w:t>я использованием</w:t>
            </w:r>
            <w:r>
              <w:t xml:space="preserve"> спектр</w:t>
            </w:r>
            <w:r w:rsidR="005F6AE2">
              <w:t xml:space="preserve">а </w:t>
            </w:r>
            <w:r>
              <w:t xml:space="preserve">и </w:t>
            </w:r>
            <w:r w:rsidR="005F6AE2">
              <w:t>помощь</w:t>
            </w:r>
            <w:r>
              <w:t xml:space="preserve"> стран</w:t>
            </w:r>
            <w:r w:rsidR="005F6AE2">
              <w:t>ам</w:t>
            </w:r>
            <w:r>
              <w:t xml:space="preserve"> в </w:t>
            </w:r>
            <w:r w:rsidR="005F6AE2">
              <w:t xml:space="preserve">сфере </w:t>
            </w:r>
            <w:r>
              <w:t>управлени</w:t>
            </w:r>
            <w:r w:rsidR="005F6AE2">
              <w:t>я</w:t>
            </w:r>
            <w:r>
              <w:t xml:space="preserve"> </w:t>
            </w:r>
            <w:r w:rsidR="005F6AE2">
              <w:t xml:space="preserve">использованием </w:t>
            </w:r>
            <w:r>
              <w:t>спектр</w:t>
            </w:r>
            <w:r w:rsidR="005F6AE2">
              <w:t>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156 959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47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5F6AE2">
            <w:pPr>
              <w:pStyle w:val="Tabletext"/>
            </w:pPr>
            <w:r>
              <w:t xml:space="preserve">Генеральные планы </w:t>
            </w:r>
            <w:r w:rsidR="005F6AE2">
              <w:t xml:space="preserve">управления использованием спектра </w:t>
            </w:r>
            <w:r>
              <w:t>(страны Карибского бассейна)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144 307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48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Поддержка гармонизации политик в области ИКТ в Карибском бассейне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304 200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49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Разработка дорожной карты развертывания цифрового наземного радиовещания в Таиланде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561 497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50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Исследование лицензирования спектра в полосе 1 800 МГц и сопутствующего спектра на льготных условиях (Таиланд)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614 640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51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Планирование частот и управление ЦНТВ (Таиланд)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472 801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52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Разработка дорожной карты развертывания и регулирования мобильного телевизионного радиовещания в Таиланде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  <w:r>
              <w:t>576 485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2C0879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53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Статистика и показатели по созданию человеческого потенциала в электросвязи/ИКТ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704301" w:rsidRDefault="008A7EBD" w:rsidP="004F5B40">
            <w:pPr>
              <w:pStyle w:val="Tabletext"/>
              <w:ind w:right="170"/>
              <w:jc w:val="right"/>
            </w:pPr>
            <w:r>
              <w:t>314 223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54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F01589">
            <w:pPr>
              <w:pStyle w:val="Tabletext"/>
            </w:pPr>
            <w:r>
              <w:t xml:space="preserve">Разработка </w:t>
            </w:r>
            <w:r w:rsidR="00F01589">
              <w:t xml:space="preserve">системы внедрения </w:t>
            </w:r>
            <w:r>
              <w:t>услуг коллективного телевизионного радиовещания в Таиланде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704301" w:rsidRDefault="008A7EBD" w:rsidP="004F5B40">
            <w:pPr>
              <w:pStyle w:val="Tabletext"/>
              <w:ind w:right="170"/>
              <w:jc w:val="right"/>
            </w:pPr>
            <w:r>
              <w:t>217 930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55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Планирование частот наземного радиовещания в Таиланде (Этап 1)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704301" w:rsidRDefault="008A7EBD" w:rsidP="004F5B40">
            <w:pPr>
              <w:pStyle w:val="Tabletext"/>
              <w:ind w:right="170"/>
              <w:jc w:val="right"/>
            </w:pPr>
            <w:r>
              <w:t>209 876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56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Создание потенциала в сельских интернет-центрах в Таиланде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704301" w:rsidRDefault="008A7EBD" w:rsidP="004F5B40">
            <w:pPr>
              <w:pStyle w:val="Tabletext"/>
              <w:ind w:right="170"/>
              <w:jc w:val="right"/>
            </w:pPr>
            <w:r>
              <w:t>222 429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57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 xml:space="preserve">Исследование тенденций лицензирования </w:t>
            </w:r>
            <w:proofErr w:type="spellStart"/>
            <w:r w:rsidR="00F01589" w:rsidRPr="00F01589">
              <w:t>конвергированных</w:t>
            </w:r>
            <w:proofErr w:type="spellEnd"/>
            <w:r w:rsidR="00F01589" w:rsidRPr="00F01589">
              <w:t xml:space="preserve"> услуг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704301" w:rsidRDefault="008A7EBD" w:rsidP="004F5B40">
            <w:pPr>
              <w:pStyle w:val="Tabletext"/>
              <w:ind w:right="170"/>
              <w:jc w:val="right"/>
            </w:pPr>
            <w:r>
              <w:t>194 626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58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Программа профессиональной подготовки МСЭ NBTC 2016 года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704301" w:rsidRDefault="008A7EBD" w:rsidP="004F5B40">
            <w:pPr>
              <w:pStyle w:val="Tabletext"/>
              <w:ind w:right="170"/>
              <w:jc w:val="right"/>
            </w:pPr>
            <w:r>
              <w:t>52 045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59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F01589">
            <w:pPr>
              <w:pStyle w:val="Tabletext"/>
            </w:pPr>
            <w:r>
              <w:t xml:space="preserve">Разработка детального плана частот для услуг </w:t>
            </w:r>
            <w:r w:rsidR="00F01589">
              <w:t>ЧМ</w:t>
            </w:r>
            <w:r>
              <w:t xml:space="preserve"> радио в Таиланде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704301" w:rsidRDefault="008A7EBD" w:rsidP="004F5B40">
            <w:pPr>
              <w:pStyle w:val="Tabletext"/>
              <w:ind w:right="170"/>
              <w:jc w:val="right"/>
            </w:pPr>
            <w:r>
              <w:t>284 034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60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Создание потенциала посредством центров профессионального мастерства (ЦПМ)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704301" w:rsidRDefault="008A7EBD" w:rsidP="004F5B40">
            <w:pPr>
              <w:pStyle w:val="Tabletext"/>
              <w:ind w:right="170"/>
              <w:jc w:val="right"/>
            </w:pPr>
            <w:r>
              <w:t>253 500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</w:tr>
      <w:tr w:rsidR="004F5B40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  <w:r>
              <w:t>61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</w:pPr>
            <w:r>
              <w:t>Консультативные услуги Комиссии по связи и информационным технологиям (CITC) Саудовской Аравии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Default="008A7EBD" w:rsidP="004F5B40">
            <w:pPr>
              <w:pStyle w:val="Tabletext"/>
              <w:ind w:right="170"/>
              <w:jc w:val="right"/>
            </w:pPr>
            <w:r>
              <w:t>2 903 917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</w:p>
        </w:tc>
      </w:tr>
      <w:tr w:rsidR="00B81EE5" w:rsidRPr="00596A68" w:rsidTr="00B81E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596A68" w:rsidRDefault="008A7EBD" w:rsidP="00B81EE5">
            <w:pPr>
              <w:pStyle w:val="Tabletext"/>
              <w:jc w:val="center"/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BD" w:rsidRPr="002C2D78" w:rsidRDefault="008A7EBD" w:rsidP="00B81EE5">
            <w:pPr>
              <w:pStyle w:val="Tabletext"/>
              <w:rPr>
                <w:szCs w:val="24"/>
              </w:rPr>
            </w:pPr>
            <w:r>
              <w:t>ИТОГО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2D78" w:rsidRDefault="008A7EBD" w:rsidP="004F5B40">
            <w:pPr>
              <w:pStyle w:val="Tabletext"/>
              <w:ind w:right="170"/>
              <w:jc w:val="right"/>
              <w:rPr>
                <w:szCs w:val="24"/>
              </w:rPr>
            </w:pPr>
            <w:r>
              <w:t>55 151 274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2D78" w:rsidRDefault="008A7EBD" w:rsidP="004F5B40">
            <w:pPr>
              <w:pStyle w:val="Tabletext"/>
              <w:ind w:right="170"/>
              <w:jc w:val="right"/>
              <w:rPr>
                <w:szCs w:val="24"/>
              </w:rPr>
            </w:pPr>
            <w:r>
              <w:t>5 771 556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BD" w:rsidRPr="002C2D78" w:rsidRDefault="008A7EBD" w:rsidP="004F5B40">
            <w:pPr>
              <w:pStyle w:val="Tabletext"/>
              <w:ind w:right="170"/>
              <w:jc w:val="right"/>
              <w:rPr>
                <w:szCs w:val="24"/>
              </w:rPr>
            </w:pPr>
            <w:r>
              <w:t>1 752 130</w:t>
            </w:r>
          </w:p>
        </w:tc>
      </w:tr>
      <w:tr w:rsidR="004F5B40" w:rsidRPr="00596A68" w:rsidTr="00B81E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EBD" w:rsidRPr="00596A68" w:rsidRDefault="008A7EBD" w:rsidP="00B81EE5">
            <w:pPr>
              <w:pStyle w:val="Tabletext"/>
              <w:jc w:val="center"/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EBD" w:rsidRPr="00596A68" w:rsidRDefault="008A7EBD" w:rsidP="00B81EE5">
            <w:pPr>
              <w:pStyle w:val="Tabletext"/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  <w:r>
              <w:t>88%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  <w:r>
              <w:t>9%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BD" w:rsidRPr="00596A68" w:rsidRDefault="008A7EBD" w:rsidP="004F5B40">
            <w:pPr>
              <w:pStyle w:val="Tabletext"/>
              <w:ind w:right="170"/>
              <w:jc w:val="right"/>
            </w:pPr>
            <w:r>
              <w:t>3%</w:t>
            </w:r>
          </w:p>
        </w:tc>
      </w:tr>
    </w:tbl>
    <w:p w:rsidR="00B81EE5" w:rsidRDefault="00B81E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p w:rsidR="00B81EE5" w:rsidRDefault="00B81EE5" w:rsidP="00B81EE5">
      <w:pPr>
        <w:pStyle w:val="AnnexNo"/>
      </w:pPr>
      <w:r>
        <w:lastRenderedPageBreak/>
        <w:t>ПРИЛОЖЕНИЕ 2</w:t>
      </w:r>
    </w:p>
    <w:p w:rsidR="00B81EE5" w:rsidRDefault="00B81EE5" w:rsidP="00B81EE5">
      <w:pPr>
        <w:pStyle w:val="Annextitle"/>
      </w:pPr>
      <w:r>
        <w:t>Новые проекты, утвержденные в 2016 году (18 проектов)</w:t>
      </w:r>
    </w:p>
    <w:p w:rsidR="00B81EE5" w:rsidRPr="005F68D9" w:rsidRDefault="00B81EE5" w:rsidP="00B81EE5">
      <w:pPr>
        <w:spacing w:after="60"/>
        <w:jc w:val="right"/>
      </w:pPr>
      <w:r>
        <w:t>(шв. фр.)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842"/>
        <w:gridCol w:w="1136"/>
        <w:gridCol w:w="1136"/>
        <w:gridCol w:w="1136"/>
      </w:tblGrid>
      <w:tr w:rsidR="00B81EE5" w:rsidRPr="00E46B11" w:rsidTr="00B81E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E5" w:rsidRPr="00E46B11" w:rsidRDefault="00B81EE5" w:rsidP="00B81EE5">
            <w:pPr>
              <w:pStyle w:val="Tablehead"/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E5" w:rsidRPr="00E46B11" w:rsidRDefault="00B81EE5" w:rsidP="00B81EE5">
            <w:pPr>
              <w:pStyle w:val="Tablehead"/>
              <w:rPr>
                <w:bCs/>
              </w:rPr>
            </w:pPr>
            <w: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E5" w:rsidRPr="00E46B11" w:rsidRDefault="00B81EE5" w:rsidP="00B81EE5">
            <w:pPr>
              <w:pStyle w:val="Tablehead"/>
              <w:rPr>
                <w:bCs/>
              </w:rPr>
            </w:pPr>
            <w:r>
              <w:t>Регион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E5" w:rsidRPr="00E46B11" w:rsidRDefault="00B81EE5" w:rsidP="00B81EE5">
            <w:pPr>
              <w:pStyle w:val="Tablehead"/>
              <w:rPr>
                <w:bCs/>
              </w:rPr>
            </w:pPr>
            <w:r>
              <w:t>внешн. 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E5" w:rsidRPr="00E46B11" w:rsidRDefault="00B81EE5" w:rsidP="00B81EE5">
            <w:pPr>
              <w:pStyle w:val="Tablehead"/>
              <w:rPr>
                <w:bCs/>
              </w:rPr>
            </w:pPr>
            <w:r>
              <w:t>средства ФРИКТ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E5" w:rsidRPr="00E46B11" w:rsidRDefault="00B81EE5" w:rsidP="00B81EE5">
            <w:pPr>
              <w:pStyle w:val="Tablehead"/>
              <w:rPr>
                <w:bCs/>
              </w:rPr>
            </w:pPr>
            <w:r>
              <w:t>средства ОП</w:t>
            </w: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"Умное" управление подземными водами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Арабские государства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20 120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26 000</w:t>
            </w: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Создание национальной группы реагирования на компьютерные инциденты (CIRT) в Гамбии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Африка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100 600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40 240</w:t>
            </w: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"Око ИКТ": наблюдение за данными ИКТ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F01589" w:rsidP="00B81EE5">
            <w:pPr>
              <w:pStyle w:val="Tabletext"/>
            </w:pPr>
            <w:r>
              <w:t>Всемирный или межрегиональный уровень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600 000</w:t>
            </w: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Большие данные для измерение информационного общества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F01589" w:rsidP="00B81EE5">
            <w:pPr>
              <w:pStyle w:val="Tabletext"/>
            </w:pPr>
            <w:r>
              <w:t>Всемирный или межрегиональный уровень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100 600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37 000</w:t>
            </w: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Создание потенциала судебного корпуса Кении в плане интерпретации и применения законодательства по ИКТ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Африка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100 600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20 120</w:t>
            </w: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Поддержка стран Карибского бассейна благодаря вкладу в обновление сетевой инфраструктуры ИКТ Карибского союза электросвязи (КСЭ)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Северная и Южная Америка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64 000</w:t>
            </w: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Доступность регионального центра ИКТ для людей с ограниченными возможностями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Арабские государства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50 300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75 450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25 000</w:t>
            </w: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Разработка политики по радиовещанию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Северная и Южная Америка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806 443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CF7F37" w:rsidRDefault="00B81EE5" w:rsidP="00B81EE5">
            <w:pPr>
              <w:pStyle w:val="Tabletext"/>
            </w:pPr>
            <w:r>
              <w:t>Diagnóstico y Auditoría al Proceso de Selección Objetiva para la Asignación del Espectro del MINTIC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Северная и Южная Америка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82 894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Создание национальной группы реагирования на компьютерные инциденты (CIRT)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Европа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163 174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Программа профессиональной подготовки в области управления использованием спектра (SMTP)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F01589">
            <w:pPr>
              <w:pStyle w:val="Tabletext"/>
            </w:pPr>
            <w:r>
              <w:t>В</w:t>
            </w:r>
            <w:r w:rsidR="00F01589">
              <w:t xml:space="preserve">семирный или межрегиональный уровень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F01589" w:rsidP="00B81EE5">
            <w:pPr>
              <w:pStyle w:val="Tabletext"/>
            </w:pPr>
            <w:r>
              <w:t>Мобильное здравоохранение для борьбы с неинфекционными заболеваниями в Норвегии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F01589" w:rsidP="00B81EE5">
            <w:pPr>
              <w:pStyle w:val="Tabletext"/>
            </w:pPr>
            <w:r>
              <w:t>Всемирный или межрегиональный уровень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151 051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Разработка инструментария для инновационной политики/управления ИКТ и экосистемы инноваций ИКТ – Этап 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F01589" w:rsidP="00B81EE5">
            <w:pPr>
              <w:pStyle w:val="Tabletext"/>
            </w:pPr>
            <w:r>
              <w:t>Всемирный или межрегиональный уровень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88 734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F01589">
            <w:pPr>
              <w:pStyle w:val="Tabletext"/>
            </w:pPr>
            <w:r>
              <w:t xml:space="preserve">Базовая национальная система управления </w:t>
            </w:r>
            <w:r w:rsidR="00F01589">
              <w:t xml:space="preserve">использованием </w:t>
            </w:r>
            <w:r>
              <w:t>спектр</w:t>
            </w:r>
            <w:r w:rsidR="00F01589">
              <w:t>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F01589" w:rsidP="00B81EE5">
            <w:pPr>
              <w:pStyle w:val="Tabletext"/>
            </w:pPr>
            <w:r>
              <w:t>Всемирный или межрегиональный уровень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88 734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lastRenderedPageBreak/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F01589">
            <w:pPr>
              <w:pStyle w:val="Tabletext"/>
            </w:pPr>
            <w:r>
              <w:t xml:space="preserve">Дальнейшая разработка программного обеспечения системы управления </w:t>
            </w:r>
            <w:r w:rsidR="00F01589">
              <w:t xml:space="preserve">использованием </w:t>
            </w:r>
            <w:bookmarkStart w:id="23" w:name="_GoBack"/>
            <w:r>
              <w:t>спектр</w:t>
            </w:r>
            <w:bookmarkEnd w:id="23"/>
            <w:r w:rsidR="00F01589">
              <w:t>а</w:t>
            </w:r>
            <w:r>
              <w:t xml:space="preserve"> для развивающихся стран (SMS4DC)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F01589" w:rsidP="00B81EE5">
            <w:pPr>
              <w:pStyle w:val="Tabletext"/>
            </w:pPr>
            <w:r>
              <w:t>Всемирный или межрегиональный уровень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88 734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F01589">
            <w:pPr>
              <w:pStyle w:val="Tabletext"/>
            </w:pPr>
            <w:r>
              <w:t xml:space="preserve">Создание человеческого потенциала по </w:t>
            </w:r>
            <w:r w:rsidR="00F01589">
              <w:t xml:space="preserve">протоколу </w:t>
            </w:r>
            <w:r>
              <w:t>Интернет</w:t>
            </w:r>
            <w:r w:rsidR="00F01589">
              <w:t xml:space="preserve"> </w:t>
            </w:r>
            <w:r>
              <w:t>версии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Арабские государства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36 216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Программа профессиональной подготовки МСЭ NBTC 2016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Азиатско-Тихоокеанский регион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35 343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</w:tr>
      <w:tr w:rsidR="00B81EE5" w:rsidRPr="00E46B11" w:rsidTr="00B81EE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  <w: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F01589">
            <w:pPr>
              <w:pStyle w:val="Tabletext"/>
            </w:pPr>
            <w:r>
              <w:t xml:space="preserve">Разработка детального плана частот для услуг </w:t>
            </w:r>
            <w:r w:rsidR="00F01589">
              <w:t>ЧМ-</w:t>
            </w:r>
            <w:r>
              <w:t>радио в Таиланде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EE5" w:rsidRPr="00E46B11" w:rsidRDefault="00B81EE5" w:rsidP="00B81EE5">
            <w:pPr>
              <w:pStyle w:val="Tabletext"/>
            </w:pPr>
            <w:r>
              <w:t>Азиатско-Тихоокеанский регион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  <w:r>
              <w:t>281 793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EE5" w:rsidRPr="00E46B11" w:rsidRDefault="00B81EE5" w:rsidP="00B81EE5">
            <w:pPr>
              <w:pStyle w:val="Tabletext"/>
              <w:ind w:right="57"/>
              <w:jc w:val="right"/>
            </w:pPr>
          </w:p>
        </w:tc>
      </w:tr>
      <w:tr w:rsidR="00B81EE5" w:rsidRPr="00E46B11" w:rsidTr="00B81E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1EE5" w:rsidRPr="00E46B11" w:rsidRDefault="00B81EE5" w:rsidP="00B81EE5">
            <w:pPr>
              <w:pStyle w:val="Tabletext"/>
              <w:rPr>
                <w:rFonts w:ascii="Times New Roman" w:hAnsi="Times New Roman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  <w:rPr>
                <w:b/>
                <w:bCs/>
              </w:rPr>
            </w:pPr>
            <w:r>
              <w:rPr>
                <w:b/>
              </w:rPr>
              <w:t>2 195 335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  <w:rPr>
                <w:b/>
                <w:bCs/>
              </w:rPr>
            </w:pPr>
            <w:r>
              <w:rPr>
                <w:b/>
              </w:rPr>
              <w:t>75 450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EE5" w:rsidRPr="00E46B11" w:rsidRDefault="00B81EE5" w:rsidP="00B81EE5">
            <w:pPr>
              <w:pStyle w:val="Tabletext"/>
              <w:ind w:right="57"/>
              <w:jc w:val="right"/>
              <w:rPr>
                <w:b/>
                <w:bCs/>
              </w:rPr>
            </w:pPr>
            <w:r>
              <w:rPr>
                <w:b/>
              </w:rPr>
              <w:t>812 360</w:t>
            </w:r>
          </w:p>
        </w:tc>
      </w:tr>
    </w:tbl>
    <w:p w:rsidR="00B81EE5" w:rsidRDefault="00B81EE5" w:rsidP="005F6AE2">
      <w:pPr>
        <w:pStyle w:val="Reasons"/>
      </w:pPr>
    </w:p>
    <w:p w:rsidR="00B81EE5" w:rsidRPr="00254C95" w:rsidRDefault="00B81EE5" w:rsidP="00B81EE5">
      <w:pPr>
        <w:jc w:val="center"/>
      </w:pPr>
      <w:r>
        <w:t>______________</w:t>
      </w:r>
    </w:p>
    <w:sectPr w:rsidR="00B81EE5" w:rsidRPr="00254C95" w:rsidSect="003E3A63">
      <w:headerReference w:type="default" r:id="rId13"/>
      <w:footerReference w:type="default" r:id="rId14"/>
      <w:footerReference w:type="first" r:id="rId15"/>
      <w:pgSz w:w="11906" w:h="16838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E2" w:rsidRDefault="005F6AE2" w:rsidP="00E54FD2">
      <w:pPr>
        <w:spacing w:before="0"/>
      </w:pPr>
      <w:r>
        <w:separator/>
      </w:r>
    </w:p>
  </w:endnote>
  <w:endnote w:type="continuationSeparator" w:id="0">
    <w:p w:rsidR="005F6AE2" w:rsidRDefault="005F6AE2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E2" w:rsidRPr="00AA42F8" w:rsidRDefault="005F6AE2" w:rsidP="00C52FEB">
    <w:pPr>
      <w:pStyle w:val="Footer"/>
      <w:tabs>
        <w:tab w:val="clear" w:pos="794"/>
        <w:tab w:val="clear" w:pos="1191"/>
        <w:tab w:val="clear" w:pos="1588"/>
        <w:tab w:val="clear" w:pos="1985"/>
      </w:tabs>
    </w:pPr>
    <w:fldSimple w:instr=" FILENAME \p  \* MERGEFORMAT ">
      <w:r>
        <w:t>P:\RUS\ITU-D\CONF-D\TDAG17\000\032R.docx</w:t>
      </w:r>
    </w:fldSimple>
    <w:r>
      <w:t xml:space="preserve"> (414005)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F01589">
      <w:t>26.04.17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02.03.15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E2" w:rsidRDefault="005F6AE2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olor w:val="0000FF"/>
        <w:sz w:val="18"/>
        <w:szCs w:val="18"/>
        <w:u w:val="single"/>
      </w:rPr>
    </w:pPr>
    <w:hyperlink r:id="rId1">
      <w:r>
        <w:rPr>
          <w:color w:val="0000FF"/>
          <w:sz w:val="18"/>
          <w:u w:val="single"/>
        </w:rPr>
        <w:t>http://www.itu.int/ITU-D/TDAG/</w:t>
      </w:r>
    </w:hyperlink>
  </w:p>
  <w:p w:rsidR="005F6AE2" w:rsidRPr="000D3FE5" w:rsidRDefault="005F6AE2" w:rsidP="00C52FEB">
    <w:pPr>
      <w:pStyle w:val="Footer"/>
      <w:tabs>
        <w:tab w:val="clear" w:pos="794"/>
        <w:tab w:val="clear" w:pos="1191"/>
        <w:tab w:val="clear" w:pos="1588"/>
        <w:tab w:val="clear" w:pos="1985"/>
      </w:tabs>
      <w:spacing w:before="120"/>
    </w:pPr>
    <w:fldSimple w:instr=" FILENAME \p  \* MERGEFORMAT ">
      <w:r>
        <w:t>P:\RUS\ITU-D\CONF-D\TDAG17\000\032R.docx</w:t>
      </w:r>
    </w:fldSimple>
    <w:r>
      <w:t xml:space="preserve"> (414005)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F01589">
      <w:t>26.04.17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02.03.15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E2" w:rsidRDefault="005F6AE2" w:rsidP="00E54FD2">
      <w:pPr>
        <w:spacing w:before="0"/>
      </w:pPr>
      <w:r>
        <w:separator/>
      </w:r>
    </w:p>
  </w:footnote>
  <w:footnote w:type="continuationSeparator" w:id="0">
    <w:p w:rsidR="005F6AE2" w:rsidRDefault="005F6AE2" w:rsidP="00E54FD2">
      <w:pPr>
        <w:spacing w:before="0"/>
      </w:pPr>
      <w:r>
        <w:continuationSeparator/>
      </w:r>
    </w:p>
  </w:footnote>
  <w:footnote w:id="1">
    <w:p w:rsidR="005F6AE2" w:rsidRPr="002D5282" w:rsidRDefault="005F6AE2" w:rsidP="009E7277">
      <w:pPr>
        <w:pStyle w:val="FootnoteText"/>
        <w:rPr>
          <w:szCs w:val="16"/>
        </w:rPr>
      </w:pPr>
      <w:r>
        <w:rPr>
          <w:rStyle w:val="FootnoteReference"/>
        </w:rPr>
        <w:footnoteRef/>
      </w:r>
      <w:r>
        <w:tab/>
        <w:t>Следует отметить, что некоторые проекты относятся к нескольким областям действий.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E2" w:rsidRPr="00701E31" w:rsidRDefault="005F6AE2" w:rsidP="003E3A63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  <w:szCs w:val="22"/>
      </w:rPr>
    </w:pPr>
    <w:r>
      <w:tab/>
      <w:t>ITU-D/TDAG17-22/32-R</w:t>
    </w:r>
    <w:r>
      <w:tab/>
      <w:t>Страница</w:t>
    </w:r>
    <w:r>
      <w:rPr>
        <w:rStyle w:val="PageNumber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F01589">
      <w:rPr>
        <w:rStyle w:val="PageNumber"/>
        <w:noProof/>
        <w:szCs w:val="22"/>
      </w:rPr>
      <w:t>9</w:t>
    </w:r>
    <w:r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80310"/>
    <w:multiLevelType w:val="hybridMultilevel"/>
    <w:tmpl w:val="10A28CBC"/>
    <w:lvl w:ilvl="0" w:tplc="3D2E9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A5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B69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CC8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C3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486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25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E2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CEC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D3FE5"/>
    <w:rsid w:val="00107E03"/>
    <w:rsid w:val="00111662"/>
    <w:rsid w:val="00134D3C"/>
    <w:rsid w:val="001379B1"/>
    <w:rsid w:val="001423B5"/>
    <w:rsid w:val="00191479"/>
    <w:rsid w:val="001C2CD5"/>
    <w:rsid w:val="001E3E78"/>
    <w:rsid w:val="00202D0A"/>
    <w:rsid w:val="002236F8"/>
    <w:rsid w:val="002333B6"/>
    <w:rsid w:val="00254C95"/>
    <w:rsid w:val="00257C2C"/>
    <w:rsid w:val="00270876"/>
    <w:rsid w:val="002717CC"/>
    <w:rsid w:val="002E13C1"/>
    <w:rsid w:val="00316454"/>
    <w:rsid w:val="003417F0"/>
    <w:rsid w:val="00366978"/>
    <w:rsid w:val="003A294B"/>
    <w:rsid w:val="003C6E83"/>
    <w:rsid w:val="003E3A63"/>
    <w:rsid w:val="003E6E87"/>
    <w:rsid w:val="00422053"/>
    <w:rsid w:val="0043071D"/>
    <w:rsid w:val="00453A95"/>
    <w:rsid w:val="0046601B"/>
    <w:rsid w:val="004714D3"/>
    <w:rsid w:val="00492670"/>
    <w:rsid w:val="004E4490"/>
    <w:rsid w:val="004F5B40"/>
    <w:rsid w:val="005054D6"/>
    <w:rsid w:val="00551365"/>
    <w:rsid w:val="005C0972"/>
    <w:rsid w:val="005F68D9"/>
    <w:rsid w:val="005F6AE2"/>
    <w:rsid w:val="00655923"/>
    <w:rsid w:val="006769A5"/>
    <w:rsid w:val="00681166"/>
    <w:rsid w:val="006D181D"/>
    <w:rsid w:val="006F4297"/>
    <w:rsid w:val="00701E31"/>
    <w:rsid w:val="00767C28"/>
    <w:rsid w:val="007D7720"/>
    <w:rsid w:val="007E10E5"/>
    <w:rsid w:val="008112E9"/>
    <w:rsid w:val="00875722"/>
    <w:rsid w:val="00881460"/>
    <w:rsid w:val="00894DC4"/>
    <w:rsid w:val="008A7EBD"/>
    <w:rsid w:val="008C576E"/>
    <w:rsid w:val="008D6A59"/>
    <w:rsid w:val="00916B10"/>
    <w:rsid w:val="009732DC"/>
    <w:rsid w:val="009C5B8E"/>
    <w:rsid w:val="009E7277"/>
    <w:rsid w:val="00A016CE"/>
    <w:rsid w:val="00A30897"/>
    <w:rsid w:val="00A64F9D"/>
    <w:rsid w:val="00A73D91"/>
    <w:rsid w:val="00AA42F8"/>
    <w:rsid w:val="00AC2E0E"/>
    <w:rsid w:val="00AC6023"/>
    <w:rsid w:val="00AE0BB7"/>
    <w:rsid w:val="00AE1BA7"/>
    <w:rsid w:val="00B07E97"/>
    <w:rsid w:val="00B222FE"/>
    <w:rsid w:val="00B2444F"/>
    <w:rsid w:val="00B52E6E"/>
    <w:rsid w:val="00B726C0"/>
    <w:rsid w:val="00B75868"/>
    <w:rsid w:val="00B81EE5"/>
    <w:rsid w:val="00BD7A1A"/>
    <w:rsid w:val="00C52FEB"/>
    <w:rsid w:val="00C62E82"/>
    <w:rsid w:val="00C71A6F"/>
    <w:rsid w:val="00C84CCD"/>
    <w:rsid w:val="00CD34AE"/>
    <w:rsid w:val="00CE37A1"/>
    <w:rsid w:val="00CE5E7B"/>
    <w:rsid w:val="00D16175"/>
    <w:rsid w:val="00D17B62"/>
    <w:rsid w:val="00D55B25"/>
    <w:rsid w:val="00D712FE"/>
    <w:rsid w:val="00D923CD"/>
    <w:rsid w:val="00D93FCC"/>
    <w:rsid w:val="00DA23FC"/>
    <w:rsid w:val="00DA4610"/>
    <w:rsid w:val="00DD19E1"/>
    <w:rsid w:val="00DD5D8C"/>
    <w:rsid w:val="00E06A7D"/>
    <w:rsid w:val="00E30170"/>
    <w:rsid w:val="00E54FD2"/>
    <w:rsid w:val="00E6221D"/>
    <w:rsid w:val="00E65A2C"/>
    <w:rsid w:val="00E82D31"/>
    <w:rsid w:val="00EE153D"/>
    <w:rsid w:val="00F01589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A7EBD"/>
    <w:pPr>
      <w:keepNext/>
      <w:keepLines/>
      <w:spacing w:before="36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ru-RU" w:eastAsia="ru-RU"/>
    </w:rPr>
  </w:style>
  <w:style w:type="paragraph" w:customStyle="1" w:styleId="enumlev1">
    <w:name w:val="enumlev1"/>
    <w:basedOn w:val="Normal"/>
    <w:rsid w:val="00681166"/>
    <w:pPr>
      <w:spacing w:before="80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ru-RU" w:eastAsia="ru-RU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551365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51365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8A7EBD"/>
    <w:rPr>
      <w:rFonts w:ascii="Calibri" w:eastAsia="Times New Roman" w:hAnsi="Calibri" w:cs="Times New Roman"/>
      <w:b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ru-RU" w:eastAsia="ru-RU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B81EE5"/>
    <w:pPr>
      <w:spacing w:before="40" w:after="40"/>
    </w:pPr>
    <w:rPr>
      <w:sz w:val="20"/>
    </w:rPr>
  </w:style>
  <w:style w:type="paragraph" w:customStyle="1" w:styleId="Tablehead">
    <w:name w:val="Table_head"/>
    <w:basedOn w:val="Tabletext"/>
    <w:rsid w:val="00B81EE5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gurewithouttitle">
    <w:name w:val="Figure_without_title"/>
    <w:basedOn w:val="Normal"/>
    <w:next w:val="Normal"/>
    <w:rsid w:val="00B2444F"/>
    <w:pPr>
      <w:keepLines/>
      <w:spacing w:before="360" w:after="120"/>
      <w:jc w:val="center"/>
    </w:pPr>
    <w:rPr>
      <w:cap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B2444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2444F"/>
    <w:rPr>
      <w:rFonts w:eastAsia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D/Projects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</a:rPr>
              <a:t>Распределение выполняемых проектов БРЭ в 2016 году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3035197523386502E-2"/>
          <c:y val="0.14338919925512103"/>
          <c:w val="0.9104531459908739"/>
          <c:h val="0.595990037986465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Распределение выполняемых проектов БРЭ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DataManagerRef="urn:DataManager" xmlns:msxsl="urn:schemas-microsoft-com:xslt" xmlns:p="http://schemas.openxmlformats.org/presentationml/2006/main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wpc="http://schemas.microsoft.com/office/word/2010/wordprocessingCanvas" xmlns:pic="http://schemas.openxmlformats.org/drawingml/2006/picture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o="urn:schemas-microsoft-com:office:office" xmlns:ve="http://schemas.openxmlformats.org/markup-compatibility/2006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Азиатско-Тихоокеанский 
регион</c:v>
                </c:pt>
                <c:pt idx="1">
                  <c:v>Африка</c:v>
                </c:pt>
                <c:pt idx="2">
                  <c:v>Глобальные 
проекты</c:v>
                </c:pt>
                <c:pt idx="3">
                  <c:v>Северная 
и Южная 
Америка</c:v>
                </c:pt>
                <c:pt idx="4">
                  <c:v>Арабский 
регион</c:v>
                </c:pt>
                <c:pt idx="5">
                  <c:v>СНГ</c:v>
                </c:pt>
                <c:pt idx="6">
                  <c:v>Европа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17</c:v>
                </c:pt>
                <c:pt idx="1">
                  <c:v>15</c:v>
                </c:pt>
                <c:pt idx="2">
                  <c:v>13</c:v>
                </c:pt>
                <c:pt idx="3">
                  <c:v>6</c:v>
                </c:pt>
                <c:pt idx="4">
                  <c:v>10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1868512"/>
        <c:axId val="5730160"/>
      </c:barChart>
      <c:catAx>
        <c:axId val="191868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0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30160"/>
        <c:crosses val="autoZero"/>
        <c:auto val="1"/>
        <c:lblAlgn val="ctr"/>
        <c:lblOffset val="100"/>
        <c:noMultiLvlLbl val="0"/>
      </c:catAx>
      <c:valAx>
        <c:axId val="5730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1868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</a:rPr>
              <a:t>Проекты в разбивке по областям действий*</a:t>
            </a:r>
          </a:p>
        </c:rich>
      </c:tx>
      <c:layout>
        <c:manualLayout>
          <c:xMode val="edge"/>
          <c:yMode val="edge"/>
          <c:x val="0.11775101102814872"/>
          <c:y val="4.590821690464179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Projects by Themes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8"/>
              <c:layout>
                <c:manualLayout>
                  <c:x val="4.3266346403342634E-2"/>
                  <c:y val="-4.1182318150286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DataManagerRef="urn:DataManager" xmlns:msxsl="urn:schemas-microsoft-com:xslt" xmlns:p="http://schemas.openxmlformats.org/presentationml/2006/main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wpc="http://schemas.microsoft.com/office/word/2010/wordprocessingCanvas" xmlns:pic="http://schemas.openxmlformats.org/drawingml/2006/picture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o="urn:schemas-microsoft-com:office:office" xmlns:ve="http://schemas.openxmlformats.org/markup-compatibility/2006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3.5889700729201293E-2"/>
                  <c:y val="3.83725603781816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DataManagerRef="urn:DataManager" xmlns:msxsl="urn:schemas-microsoft-com:xslt" xmlns:p="http://schemas.openxmlformats.org/presentationml/2006/main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wpc="http://schemas.microsoft.com/office/word/2010/wordprocessingCanvas" xmlns:pic="http://schemas.openxmlformats.org/drawingml/2006/picture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o="urn:schemas-microsoft-com:office:office" xmlns:ve="http://schemas.openxmlformats.org/markup-compatibility/2006"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DataManagerRef="urn:DataManager" xmlns:msxsl="urn:schemas-microsoft-com:xslt" xmlns:p="http://schemas.openxmlformats.org/presentationml/2006/main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wpc="http://schemas.microsoft.com/office/word/2010/wordprocessingCanvas" xmlns:pic="http://schemas.openxmlformats.org/drawingml/2006/picture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o="urn:schemas-microsoft-com:office:office" xmlns:ve="http://schemas.openxmlformats.org/markup-compatibility/2006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Sheet1!$A$2:$A$13</c:f>
              <c:strCache>
                <c:ptCount val="12"/>
                <c:pt idx="0">
                  <c:v>Создание потенциала</c:v>
                </c:pt>
                <c:pt idx="1">
                  <c:v>Кибербезопасность</c:v>
                </c:pt>
                <c:pt idx="2">
                  <c:v>Инновации</c:v>
                </c:pt>
                <c:pt idx="3">
                  <c:v>Регуляторная и рыночная среда</c:v>
                </c:pt>
                <c:pt idx="4">
                  <c:v>Развитие технологий и сетей</c:v>
                </c:pt>
                <c:pt idx="5">
                  <c:v>Охват цифровыми технологиями</c:v>
                </c:pt>
                <c:pt idx="6">
                  <c:v>Приложения ИКТ</c:v>
                </c:pt>
                <c:pt idx="7">
                  <c:v>Изменение климата</c:v>
                </c:pt>
                <c:pt idx="8">
                  <c:v>НРС и СИДС</c:v>
                </c:pt>
                <c:pt idx="9">
                  <c:v>Электросвязь в чрезвычайных ситуациях</c:v>
                </c:pt>
                <c:pt idx="10">
                  <c:v>Статистические данные и показатели</c:v>
                </c:pt>
                <c:pt idx="11">
                  <c:v>Управление использованием спектра 
и цифровое радиовещание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7</c:v>
                </c:pt>
                <c:pt idx="1">
                  <c:v>5</c:v>
                </c:pt>
                <c:pt idx="2">
                  <c:v>2</c:v>
                </c:pt>
                <c:pt idx="3">
                  <c:v>7</c:v>
                </c:pt>
                <c:pt idx="4">
                  <c:v>11</c:v>
                </c:pt>
                <c:pt idx="5">
                  <c:v>3</c:v>
                </c:pt>
                <c:pt idx="6">
                  <c:v>6</c:v>
                </c:pt>
                <c:pt idx="7">
                  <c:v>1</c:v>
                </c:pt>
                <c:pt idx="8">
                  <c:v>6</c:v>
                </c:pt>
                <c:pt idx="9">
                  <c:v>5</c:v>
                </c:pt>
                <c:pt idx="10">
                  <c:v>1</c:v>
                </c:pt>
                <c:pt idx="1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925109954110679"/>
          <c:y val="6.3171166104236967E-2"/>
          <c:w val="0.37686004525073419"/>
          <c:h val="0.843870783182074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0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12700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F721-579C-4558-BC84-E4F39689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10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Komissarova, Olga</dc:creator>
  <cp:keywords/>
  <dc:description/>
  <cp:lastModifiedBy>Svechnikov, Andrey</cp:lastModifiedBy>
  <cp:revision>22</cp:revision>
  <cp:lastPrinted>2015-03-02T13:42:00Z</cp:lastPrinted>
  <dcterms:created xsi:type="dcterms:W3CDTF">2017-04-05T07:40:00Z</dcterms:created>
  <dcterms:modified xsi:type="dcterms:W3CDTF">2017-04-27T09:42:00Z</dcterms:modified>
</cp:coreProperties>
</file>