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4B7893" w:rsidRPr="00656B29" w:rsidTr="004B7893">
        <w:trPr>
          <w:cantSplit/>
          <w:trHeight w:val="1134"/>
        </w:trPr>
        <w:tc>
          <w:tcPr>
            <w:tcW w:w="1276" w:type="dxa"/>
            <w:tcBorders>
              <w:bottom w:val="single" w:sz="12" w:space="0" w:color="auto"/>
            </w:tcBorders>
          </w:tcPr>
          <w:p w:rsidR="004B7893" w:rsidRPr="00656B29" w:rsidRDefault="004B7893" w:rsidP="004B7893">
            <w:pPr>
              <w:rPr>
                <w:b/>
                <w:bCs/>
                <w:sz w:val="32"/>
                <w:szCs w:val="32"/>
                <w:lang w:val="es-ES_tradnl"/>
              </w:rPr>
            </w:pPr>
            <w:r w:rsidRPr="00656B29">
              <w:rPr>
                <w:noProof/>
                <w:color w:val="3399FF"/>
                <w:lang w:val="es-ES_tradnl" w:eastAsia="zh-CN"/>
              </w:rPr>
              <w:drawing>
                <wp:anchor distT="0" distB="0" distL="114300" distR="114300" simplePos="0" relativeHeight="251659264" behindDoc="0" locked="0" layoutInCell="1" allowOverlap="1" wp14:anchorId="307174C1" wp14:editId="0B98EE01">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bottom w:val="single" w:sz="12" w:space="0" w:color="auto"/>
            </w:tcBorders>
          </w:tcPr>
          <w:p w:rsidR="004B7893" w:rsidRPr="00656B29" w:rsidRDefault="004B7893" w:rsidP="00BC7208">
            <w:pPr>
              <w:rPr>
                <w:b/>
                <w:bCs/>
                <w:sz w:val="32"/>
                <w:szCs w:val="32"/>
                <w:lang w:val="es-ES_tradnl"/>
              </w:rPr>
            </w:pPr>
            <w:r w:rsidRPr="00656B29">
              <w:rPr>
                <w:rFonts w:cstheme="minorHAnsi"/>
                <w:b/>
                <w:bCs/>
                <w:sz w:val="32"/>
                <w:szCs w:val="32"/>
                <w:lang w:val="es-ES_tradnl"/>
              </w:rPr>
              <w:t>Grupo Asesor de Desarrollo de las Telecomunicaciones (GADT</w:t>
            </w:r>
            <w:r w:rsidRPr="00656B29">
              <w:rPr>
                <w:b/>
                <w:bCs/>
                <w:sz w:val="32"/>
                <w:szCs w:val="32"/>
                <w:lang w:val="es-ES_tradnl"/>
              </w:rPr>
              <w:t>)</w:t>
            </w:r>
          </w:p>
          <w:p w:rsidR="004B7893" w:rsidRPr="00656B29" w:rsidRDefault="004B7893" w:rsidP="00BC7208">
            <w:pPr>
              <w:spacing w:before="100" w:after="120"/>
              <w:rPr>
                <w:rFonts w:ascii="Verdana" w:hAnsi="Verdana"/>
                <w:sz w:val="28"/>
                <w:szCs w:val="28"/>
                <w:lang w:val="es-ES_tradnl"/>
              </w:rPr>
            </w:pPr>
            <w:r w:rsidRPr="00656B29">
              <w:rPr>
                <w:b/>
                <w:bCs/>
                <w:sz w:val="26"/>
                <w:szCs w:val="26"/>
                <w:lang w:val="es-ES_tradnl"/>
              </w:rPr>
              <w:t>22ª reunión, Ginebra, 9-12 de mayo de 2017</w:t>
            </w:r>
          </w:p>
        </w:tc>
        <w:tc>
          <w:tcPr>
            <w:tcW w:w="3225" w:type="dxa"/>
            <w:tcBorders>
              <w:bottom w:val="single" w:sz="12" w:space="0" w:color="auto"/>
            </w:tcBorders>
          </w:tcPr>
          <w:p w:rsidR="004B7893" w:rsidRPr="00656B29" w:rsidRDefault="00BC7208" w:rsidP="004B7893">
            <w:pPr>
              <w:spacing w:before="40" w:after="80"/>
              <w:ind w:right="142"/>
              <w:rPr>
                <w:lang w:val="es-ES_tradnl"/>
              </w:rPr>
            </w:pPr>
            <w:r w:rsidRPr="00656B29">
              <w:rPr>
                <w:noProof/>
                <w:lang w:val="es-ES_tradnl" w:eastAsia="zh-CN"/>
              </w:rPr>
              <w:drawing>
                <wp:anchor distT="0" distB="0" distL="114300" distR="114300" simplePos="0" relativeHeight="251662336" behindDoc="0" locked="0" layoutInCell="1" allowOverlap="1" wp14:anchorId="5CFA6CFA" wp14:editId="0E338EC3">
                  <wp:simplePos x="0" y="0"/>
                  <wp:positionH relativeFrom="column">
                    <wp:posOffset>44417</wp:posOffset>
                  </wp:positionH>
                  <wp:positionV relativeFrom="paragraph">
                    <wp:posOffset>27025</wp:posOffset>
                  </wp:positionV>
                  <wp:extent cx="1893586" cy="807522"/>
                  <wp:effectExtent l="0" t="0" r="0" b="0"/>
                  <wp:wrapNone/>
                  <wp:docPr id="2" name="Picture 2" descr="C:\Users\murphy\AppData\Local\Microsoft\Windows\Temporary Internet Files\Content.Outlook\PQ94T9LJ\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S_25Years_Horizontal-4119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3586" cy="8075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7893" w:rsidRPr="00656B29" w:rsidTr="004B7893">
        <w:trPr>
          <w:cantSplit/>
        </w:trPr>
        <w:tc>
          <w:tcPr>
            <w:tcW w:w="6663" w:type="dxa"/>
            <w:gridSpan w:val="2"/>
            <w:tcBorders>
              <w:top w:val="single" w:sz="12" w:space="0" w:color="auto"/>
            </w:tcBorders>
          </w:tcPr>
          <w:p w:rsidR="004B7893" w:rsidRPr="00656B29" w:rsidRDefault="004B7893" w:rsidP="004B7893">
            <w:pPr>
              <w:spacing w:before="0"/>
              <w:rPr>
                <w:rFonts w:cs="Arial"/>
                <w:b/>
                <w:bCs/>
                <w:sz w:val="20"/>
                <w:lang w:val="es-ES_tradnl"/>
              </w:rPr>
            </w:pPr>
          </w:p>
        </w:tc>
        <w:tc>
          <w:tcPr>
            <w:tcW w:w="3225" w:type="dxa"/>
            <w:tcBorders>
              <w:top w:val="single" w:sz="12" w:space="0" w:color="auto"/>
            </w:tcBorders>
          </w:tcPr>
          <w:p w:rsidR="004B7893" w:rsidRPr="00656B29" w:rsidRDefault="004B7893" w:rsidP="004B7893">
            <w:pPr>
              <w:spacing w:before="0"/>
              <w:rPr>
                <w:b/>
                <w:bCs/>
                <w:sz w:val="20"/>
                <w:lang w:val="es-ES_tradnl"/>
              </w:rPr>
            </w:pPr>
          </w:p>
        </w:tc>
      </w:tr>
      <w:tr w:rsidR="004B7893" w:rsidRPr="00656B29" w:rsidTr="004B7893">
        <w:trPr>
          <w:cantSplit/>
        </w:trPr>
        <w:tc>
          <w:tcPr>
            <w:tcW w:w="6663" w:type="dxa"/>
            <w:gridSpan w:val="2"/>
          </w:tcPr>
          <w:p w:rsidR="004B7893" w:rsidRPr="00656B29" w:rsidRDefault="004B7893" w:rsidP="004B7893">
            <w:pPr>
              <w:pStyle w:val="Committee"/>
              <w:spacing w:before="0"/>
              <w:rPr>
                <w:b w:val="0"/>
                <w:lang w:val="es-ES_tradnl"/>
              </w:rPr>
            </w:pPr>
          </w:p>
        </w:tc>
        <w:tc>
          <w:tcPr>
            <w:tcW w:w="3225" w:type="dxa"/>
          </w:tcPr>
          <w:p w:rsidR="008860A0" w:rsidRPr="00656B29" w:rsidRDefault="008860A0" w:rsidP="00471D8F">
            <w:pPr>
              <w:spacing w:before="0"/>
              <w:rPr>
                <w:b/>
                <w:bCs/>
                <w:lang w:val="es-ES_tradnl"/>
              </w:rPr>
            </w:pPr>
            <w:r w:rsidRPr="00656B29">
              <w:rPr>
                <w:b/>
                <w:bCs/>
                <w:lang w:val="es-ES_tradnl"/>
              </w:rPr>
              <w:t>Revisión 1 al</w:t>
            </w:r>
          </w:p>
          <w:p w:rsidR="004B7893" w:rsidRPr="00656B29" w:rsidRDefault="005637B9" w:rsidP="00471D8F">
            <w:pPr>
              <w:spacing w:before="0"/>
              <w:rPr>
                <w:bCs/>
                <w:lang w:val="es-ES_tradnl"/>
              </w:rPr>
            </w:pPr>
            <w:r w:rsidRPr="00656B29">
              <w:rPr>
                <w:b/>
                <w:bCs/>
                <w:lang w:val="es-ES_tradnl"/>
              </w:rPr>
              <w:t xml:space="preserve">Documento </w:t>
            </w:r>
            <w:bookmarkStart w:id="0" w:name="DocRef1"/>
            <w:bookmarkEnd w:id="0"/>
            <w:r w:rsidRPr="00656B29">
              <w:rPr>
                <w:b/>
                <w:bCs/>
                <w:lang w:val="es-ES_tradnl"/>
              </w:rPr>
              <w:t>TDAG17-22/</w:t>
            </w:r>
            <w:bookmarkStart w:id="1" w:name="DocNo1"/>
            <w:bookmarkEnd w:id="1"/>
            <w:r w:rsidR="00471D8F" w:rsidRPr="00656B29">
              <w:rPr>
                <w:b/>
                <w:bCs/>
                <w:lang w:val="es-ES_tradnl"/>
              </w:rPr>
              <w:t>32</w:t>
            </w:r>
            <w:r w:rsidRPr="00656B29">
              <w:rPr>
                <w:b/>
                <w:bCs/>
                <w:lang w:val="es-ES_tradnl"/>
              </w:rPr>
              <w:t>-S</w:t>
            </w:r>
          </w:p>
        </w:tc>
      </w:tr>
      <w:tr w:rsidR="004B7893" w:rsidRPr="00656B29" w:rsidTr="004B7893">
        <w:trPr>
          <w:cantSplit/>
        </w:trPr>
        <w:tc>
          <w:tcPr>
            <w:tcW w:w="6663" w:type="dxa"/>
            <w:gridSpan w:val="2"/>
          </w:tcPr>
          <w:p w:rsidR="004B7893" w:rsidRPr="00656B29" w:rsidRDefault="004B7893" w:rsidP="004B7893">
            <w:pPr>
              <w:spacing w:before="0"/>
              <w:rPr>
                <w:b/>
                <w:bCs/>
                <w:smallCaps/>
                <w:lang w:val="es-ES_tradnl"/>
              </w:rPr>
            </w:pPr>
          </w:p>
        </w:tc>
        <w:tc>
          <w:tcPr>
            <w:tcW w:w="3225" w:type="dxa"/>
          </w:tcPr>
          <w:p w:rsidR="004B7893" w:rsidRPr="00656B29" w:rsidRDefault="008860A0" w:rsidP="00471D8F">
            <w:pPr>
              <w:spacing w:before="0"/>
              <w:rPr>
                <w:b/>
                <w:lang w:val="es-ES_tradnl"/>
              </w:rPr>
            </w:pPr>
            <w:bookmarkStart w:id="2" w:name="CreationDate"/>
            <w:bookmarkEnd w:id="2"/>
            <w:r w:rsidRPr="00656B29">
              <w:rPr>
                <w:b/>
                <w:bCs/>
                <w:szCs w:val="28"/>
                <w:lang w:val="es-ES_tradnl"/>
              </w:rPr>
              <w:t>4 de mayo</w:t>
            </w:r>
            <w:r w:rsidR="00471D8F" w:rsidRPr="00656B29">
              <w:rPr>
                <w:b/>
                <w:bCs/>
                <w:szCs w:val="28"/>
                <w:lang w:val="es-ES_tradnl"/>
              </w:rPr>
              <w:t xml:space="preserve"> de</w:t>
            </w:r>
            <w:r w:rsidR="00BC7208" w:rsidRPr="00656B29">
              <w:rPr>
                <w:b/>
                <w:bCs/>
                <w:szCs w:val="28"/>
                <w:lang w:val="es-ES_tradnl"/>
              </w:rPr>
              <w:t xml:space="preserve"> 2017</w:t>
            </w:r>
          </w:p>
        </w:tc>
      </w:tr>
      <w:tr w:rsidR="004B7893" w:rsidRPr="00656B29" w:rsidTr="004B7893">
        <w:trPr>
          <w:cantSplit/>
        </w:trPr>
        <w:tc>
          <w:tcPr>
            <w:tcW w:w="6663" w:type="dxa"/>
            <w:gridSpan w:val="2"/>
          </w:tcPr>
          <w:p w:rsidR="004B7893" w:rsidRPr="00656B29" w:rsidRDefault="004B7893" w:rsidP="004B7893">
            <w:pPr>
              <w:spacing w:before="0"/>
              <w:rPr>
                <w:b/>
                <w:bCs/>
                <w:smallCaps/>
                <w:lang w:val="es-ES_tradnl"/>
              </w:rPr>
            </w:pPr>
          </w:p>
        </w:tc>
        <w:tc>
          <w:tcPr>
            <w:tcW w:w="3225" w:type="dxa"/>
          </w:tcPr>
          <w:p w:rsidR="004B7893" w:rsidRPr="00656B29" w:rsidRDefault="005637B9" w:rsidP="004B7893">
            <w:pPr>
              <w:spacing w:before="0"/>
              <w:rPr>
                <w:szCs w:val="24"/>
                <w:lang w:val="es-ES_tradnl"/>
              </w:rPr>
            </w:pPr>
            <w:r w:rsidRPr="00656B29">
              <w:rPr>
                <w:b/>
                <w:lang w:val="es-ES_tradnl"/>
              </w:rPr>
              <w:t>Original:</w:t>
            </w:r>
            <w:bookmarkStart w:id="3" w:name="Original"/>
            <w:bookmarkEnd w:id="3"/>
            <w:r w:rsidRPr="00656B29">
              <w:rPr>
                <w:b/>
                <w:lang w:val="es-ES_tradnl"/>
              </w:rPr>
              <w:t xml:space="preserve"> </w:t>
            </w:r>
            <w:r w:rsidR="00471D8F" w:rsidRPr="00656B29">
              <w:rPr>
                <w:b/>
                <w:lang w:val="es-ES_tradnl"/>
              </w:rPr>
              <w:t>inglés</w:t>
            </w:r>
          </w:p>
        </w:tc>
      </w:tr>
      <w:tr w:rsidR="004B7893" w:rsidRPr="00656B29" w:rsidTr="004B7893">
        <w:trPr>
          <w:cantSplit/>
          <w:trHeight w:val="852"/>
        </w:trPr>
        <w:tc>
          <w:tcPr>
            <w:tcW w:w="9888" w:type="dxa"/>
            <w:gridSpan w:val="3"/>
          </w:tcPr>
          <w:p w:rsidR="004B7893" w:rsidRPr="00656B29" w:rsidRDefault="00471D8F" w:rsidP="00F02CB7">
            <w:pPr>
              <w:pStyle w:val="Source"/>
              <w:rPr>
                <w:szCs w:val="28"/>
                <w:lang w:val="es-ES_tradnl"/>
              </w:rPr>
            </w:pPr>
            <w:bookmarkStart w:id="4" w:name="Source"/>
            <w:bookmarkEnd w:id="4"/>
            <w:r w:rsidRPr="00656B29">
              <w:rPr>
                <w:lang w:val="es-ES_tradnl"/>
              </w:rPr>
              <w:t>Director</w:t>
            </w:r>
            <w:r w:rsidR="00F02CB7" w:rsidRPr="00656B29">
              <w:rPr>
                <w:lang w:val="es-ES_tradnl"/>
              </w:rPr>
              <w:t xml:space="preserve"> de la</w:t>
            </w:r>
            <w:r w:rsidRPr="00656B29">
              <w:rPr>
                <w:lang w:val="es-ES_tradnl"/>
              </w:rPr>
              <w:t xml:space="preserve"> Oficina de Desarrollo de las Telecomunicaciones</w:t>
            </w:r>
          </w:p>
        </w:tc>
      </w:tr>
      <w:tr w:rsidR="004B7893" w:rsidRPr="00656B29" w:rsidTr="004B7893">
        <w:trPr>
          <w:cantSplit/>
        </w:trPr>
        <w:tc>
          <w:tcPr>
            <w:tcW w:w="9888" w:type="dxa"/>
            <w:gridSpan w:val="3"/>
          </w:tcPr>
          <w:p w:rsidR="004B7893" w:rsidRPr="00656B29" w:rsidRDefault="00F02CB7" w:rsidP="004B7893">
            <w:pPr>
              <w:pStyle w:val="Title1"/>
              <w:spacing w:afterAutospacing="0"/>
              <w:rPr>
                <w:bCs/>
                <w:szCs w:val="28"/>
                <w:lang w:val="es-ES_tradnl"/>
              </w:rPr>
            </w:pPr>
            <w:bookmarkStart w:id="5" w:name="Title"/>
            <w:bookmarkEnd w:id="5"/>
            <w:r w:rsidRPr="00656B29">
              <w:rPr>
                <w:lang w:val="es-ES_tradnl"/>
              </w:rPr>
              <w:t>Proyectos del UIT-D</w:t>
            </w:r>
          </w:p>
        </w:tc>
      </w:tr>
      <w:tr w:rsidR="004B7893" w:rsidRPr="00656B29" w:rsidTr="004B7893">
        <w:trPr>
          <w:cantSplit/>
        </w:trPr>
        <w:tc>
          <w:tcPr>
            <w:tcW w:w="9888" w:type="dxa"/>
            <w:gridSpan w:val="3"/>
            <w:tcBorders>
              <w:bottom w:val="single" w:sz="4" w:space="0" w:color="auto"/>
            </w:tcBorders>
          </w:tcPr>
          <w:p w:rsidR="004B7893" w:rsidRPr="00656B29" w:rsidRDefault="004B7893" w:rsidP="00BC7208">
            <w:pPr>
              <w:rPr>
                <w:lang w:val="es-ES_tradnl"/>
              </w:rPr>
            </w:pPr>
          </w:p>
        </w:tc>
      </w:tr>
      <w:tr w:rsidR="004B7893" w:rsidRPr="00656B29" w:rsidTr="004B7893">
        <w:trPr>
          <w:cantSplit/>
          <w:trHeight w:val="703"/>
        </w:trPr>
        <w:tc>
          <w:tcPr>
            <w:tcW w:w="9888" w:type="dxa"/>
            <w:gridSpan w:val="3"/>
            <w:tcBorders>
              <w:top w:val="single" w:sz="4" w:space="0" w:color="auto"/>
              <w:left w:val="single" w:sz="4" w:space="0" w:color="auto"/>
              <w:bottom w:val="single" w:sz="4" w:space="0" w:color="auto"/>
              <w:right w:val="single" w:sz="4" w:space="0" w:color="auto"/>
            </w:tcBorders>
          </w:tcPr>
          <w:p w:rsidR="004B7893" w:rsidRPr="00656B29" w:rsidRDefault="004B7893" w:rsidP="004B7893">
            <w:pPr>
              <w:spacing w:before="240"/>
              <w:rPr>
                <w:b/>
                <w:bCs/>
                <w:lang w:val="es-ES_tradnl"/>
              </w:rPr>
            </w:pPr>
            <w:r w:rsidRPr="00656B29">
              <w:rPr>
                <w:b/>
                <w:bCs/>
                <w:lang w:val="es-ES_tradnl"/>
              </w:rPr>
              <w:t>Resumen:</w:t>
            </w:r>
          </w:p>
          <w:p w:rsidR="004B7893" w:rsidRPr="00656B29" w:rsidRDefault="00BB1F4B" w:rsidP="004B7893">
            <w:pPr>
              <w:rPr>
                <w:bCs/>
                <w:lang w:val="es-ES_tradnl"/>
              </w:rPr>
            </w:pPr>
            <w:r w:rsidRPr="00656B29">
              <w:rPr>
                <w:bCs/>
                <w:lang w:val="es-ES_tradnl"/>
              </w:rPr>
              <w:t>Según lo estipulado en la Constitución de la UIT, una función clave del Sector de Desarrollo de las Telecomunicaciones de la UIT es cumplir los objetivos del doble cometido que incumbe a la Unión como organismo especializado de las Naciones Unidas y como organismo ejecutor de proyectos para facilitar y potenciar el desarrollo de las telecomunicaciones ofreciendo, organizando y coordinando actividades de cooperación y asistencia técnicas.</w:t>
            </w:r>
          </w:p>
          <w:p w:rsidR="00BB1F4B" w:rsidRPr="00656B29" w:rsidRDefault="00F02CB7" w:rsidP="00994B10">
            <w:pPr>
              <w:rPr>
                <w:bCs/>
                <w:lang w:val="es-ES_tradnl"/>
              </w:rPr>
            </w:pPr>
            <w:r w:rsidRPr="00656B29">
              <w:rPr>
                <w:bCs/>
                <w:lang w:val="es-ES_tradnl"/>
              </w:rPr>
              <w:t xml:space="preserve">En este documento, se </w:t>
            </w:r>
            <w:r w:rsidR="00DC5B1D" w:rsidRPr="00656B29">
              <w:rPr>
                <w:bCs/>
                <w:lang w:val="es-ES_tradnl"/>
              </w:rPr>
              <w:t xml:space="preserve">presenta una visión global de los resultados relacionados con </w:t>
            </w:r>
            <w:r w:rsidRPr="00656B29">
              <w:rPr>
                <w:bCs/>
                <w:lang w:val="es-ES_tradnl"/>
              </w:rPr>
              <w:t>la implementación de proyectos de la UIT en</w:t>
            </w:r>
            <w:r w:rsidR="00086687" w:rsidRPr="00656B29">
              <w:rPr>
                <w:bCs/>
                <w:lang w:val="es-ES_tradnl"/>
              </w:rPr>
              <w:t xml:space="preserve"> </w:t>
            </w:r>
            <w:r w:rsidR="00DC5B1D" w:rsidRPr="00656B29">
              <w:rPr>
                <w:bCs/>
                <w:lang w:val="es-ES_tradnl"/>
              </w:rPr>
              <w:t>seis regiones del Sector de Desarrollo de l</w:t>
            </w:r>
            <w:r w:rsidR="00E55B18" w:rsidRPr="00656B29">
              <w:rPr>
                <w:bCs/>
                <w:lang w:val="es-ES_tradnl"/>
              </w:rPr>
              <w:t>as Telecomunicaciones de la UIT</w:t>
            </w:r>
            <w:r w:rsidR="00086687" w:rsidRPr="00656B29">
              <w:rPr>
                <w:bCs/>
                <w:lang w:val="es-ES_tradnl"/>
              </w:rPr>
              <w:t xml:space="preserve">, a saber, África, las Américas, </w:t>
            </w:r>
            <w:r w:rsidR="00994B10" w:rsidRPr="00656B29">
              <w:rPr>
                <w:bCs/>
                <w:lang w:val="es-ES_tradnl"/>
              </w:rPr>
              <w:t xml:space="preserve">los </w:t>
            </w:r>
            <w:r w:rsidR="00086687" w:rsidRPr="00656B29">
              <w:rPr>
                <w:bCs/>
                <w:lang w:val="es-ES_tradnl"/>
              </w:rPr>
              <w:t>Estados Árabes, Asia-Pacífico, la Comunidad de Estados Independientes (CEI) y Europa.</w:t>
            </w:r>
          </w:p>
          <w:p w:rsidR="004B7893" w:rsidRPr="00656B29" w:rsidRDefault="005B0DC9" w:rsidP="004B7893">
            <w:pPr>
              <w:rPr>
                <w:b/>
                <w:bCs/>
                <w:lang w:val="es-ES_tradnl"/>
              </w:rPr>
            </w:pPr>
            <w:r w:rsidRPr="00656B29">
              <w:rPr>
                <w:b/>
                <w:bCs/>
                <w:lang w:val="es-ES_tradnl"/>
              </w:rPr>
              <w:t>Acción solicitada:</w:t>
            </w:r>
          </w:p>
          <w:p w:rsidR="004B7893" w:rsidRPr="00656B29" w:rsidRDefault="00BB1F4B" w:rsidP="004B7893">
            <w:pPr>
              <w:rPr>
                <w:lang w:val="es-ES_tradnl"/>
              </w:rPr>
            </w:pPr>
            <w:r w:rsidRPr="00656B29">
              <w:rPr>
                <w:lang w:val="es-ES_tradnl"/>
              </w:rPr>
              <w:t>Se invita al GADT a que tome nota del presente Informe y facilite las orientaciones que estime oportunas.</w:t>
            </w:r>
          </w:p>
          <w:p w:rsidR="004B7893" w:rsidRPr="00656B29" w:rsidRDefault="004B7893" w:rsidP="004B7893">
            <w:pPr>
              <w:rPr>
                <w:b/>
                <w:bCs/>
                <w:lang w:val="es-ES_tradnl"/>
              </w:rPr>
            </w:pPr>
            <w:r w:rsidRPr="00656B29">
              <w:rPr>
                <w:b/>
                <w:bCs/>
                <w:lang w:val="es-ES_tradnl"/>
              </w:rPr>
              <w:t>Referencias:</w:t>
            </w:r>
          </w:p>
          <w:p w:rsidR="004B7893" w:rsidRPr="00656B29" w:rsidRDefault="00BB1F4B" w:rsidP="005B0DC9">
            <w:pPr>
              <w:spacing w:after="120"/>
              <w:rPr>
                <w:lang w:val="es-ES_tradnl"/>
              </w:rPr>
            </w:pPr>
            <w:r w:rsidRPr="00656B29">
              <w:rPr>
                <w:lang w:val="es-ES_tradnl"/>
              </w:rPr>
              <w:t>Resoluciones 17 y 52 (Rev. Dubái, 2014) de la CMDT, Resolución 157 (Rev. Busán, 2014) y Decisión 13 (Busán, 2014) de la Conferencia de Plenipotenciarios</w:t>
            </w:r>
          </w:p>
        </w:tc>
      </w:tr>
    </w:tbl>
    <w:p w:rsidR="00BB1F4B" w:rsidRPr="00656B29" w:rsidRDefault="00BB1F4B" w:rsidP="00BB1F4B">
      <w:pPr>
        <w:pStyle w:val="Heading1"/>
        <w:rPr>
          <w:lang w:val="es-ES_tradnl"/>
        </w:rPr>
      </w:pPr>
      <w:r w:rsidRPr="00656B29">
        <w:rPr>
          <w:lang w:val="es-ES_tradnl"/>
        </w:rPr>
        <w:t>1</w:t>
      </w:r>
      <w:r w:rsidRPr="00656B29">
        <w:rPr>
          <w:lang w:val="es-ES_tradnl"/>
        </w:rPr>
        <w:tab/>
        <w:t>Introducción</w:t>
      </w:r>
    </w:p>
    <w:p w:rsidR="00BB1F4B" w:rsidRPr="00656B29" w:rsidRDefault="00BB1F4B" w:rsidP="00BB1F4B">
      <w:pPr>
        <w:rPr>
          <w:lang w:val="es-ES_tradnl"/>
        </w:rPr>
      </w:pPr>
      <w:r w:rsidRPr="00656B29">
        <w:rPr>
          <w:lang w:val="es-ES_tradnl"/>
        </w:rPr>
        <w:t xml:space="preserve">Teniendo en cuenta las Resoluciones 17 y 52 de la CMDT-14, y la Resolución 157 y la Decisión 13 de la PP-14 en relación con el </w:t>
      </w:r>
      <w:r w:rsidR="00994B10" w:rsidRPr="00656B29">
        <w:rPr>
          <w:lang w:val="es-ES_tradnl"/>
        </w:rPr>
        <w:t>f</w:t>
      </w:r>
      <w:r w:rsidRPr="00656B29">
        <w:rPr>
          <w:lang w:val="es-ES_tradnl"/>
        </w:rPr>
        <w:t>ortalecimiento del papel del Sector de Desarrollo de las Telecomunicaciones como organismo ejecutivo, el fortalecimiento de la función de ejecución de proyectos en la UIT, y con el fin de poner en práctica las Iniciativas aprobadas por las regiones a escala nacional, regional, interregional y mundial, la BDT ha emprendido un importante número de acciones y actividades a fin de desarrollar e implementar proyectos.</w:t>
      </w:r>
    </w:p>
    <w:p w:rsidR="00BB1F4B" w:rsidRPr="00656B29" w:rsidRDefault="00BB1F4B" w:rsidP="00BB1F4B">
      <w:pPr>
        <w:rPr>
          <w:lang w:val="es-ES_tradnl"/>
        </w:rPr>
      </w:pPr>
      <w:r w:rsidRPr="00656B29">
        <w:rPr>
          <w:lang w:val="es-ES_tradnl"/>
        </w:rPr>
        <w:t xml:space="preserve">Los proyectos de la UIT están suponiendo una diferencia en las vidas de la gente y ofrecen soluciones sostenibles e innovadoras en todo el mundo para lograr el desarrollo a través de las TIC. La UIT propone proyectos a la medida para responder a las necesidades de múltiples partes </w:t>
      </w:r>
      <w:r w:rsidRPr="00656B29">
        <w:rPr>
          <w:lang w:val="es-ES_tradnl"/>
        </w:rPr>
        <w:lastRenderedPageBreak/>
        <w:t>interesadas, con una larga y reconocida experiencia técnica en el campo de las TIC y amplios conocimientos técnicos especializado</w:t>
      </w:r>
      <w:r w:rsidR="000A30DF" w:rsidRPr="00656B29">
        <w:rPr>
          <w:lang w:val="es-ES_tradnl"/>
        </w:rPr>
        <w:t>s para la gestión de proyectos.</w:t>
      </w:r>
    </w:p>
    <w:p w:rsidR="00BB1F4B" w:rsidRPr="00656B29" w:rsidRDefault="00BB1F4B" w:rsidP="00BB1F4B">
      <w:pPr>
        <w:rPr>
          <w:lang w:val="es-ES_tradnl"/>
        </w:rPr>
      </w:pPr>
      <w:r w:rsidRPr="00656B29">
        <w:rPr>
          <w:lang w:val="es-ES_tradnl"/>
        </w:rPr>
        <w:t>La BDT ha seguido perfeccionándose y adopta</w:t>
      </w:r>
      <w:r w:rsidR="00591636" w:rsidRPr="00656B29">
        <w:rPr>
          <w:lang w:val="es-ES_tradnl"/>
        </w:rPr>
        <w:t>n</w:t>
      </w:r>
      <w:r w:rsidRPr="00656B29">
        <w:rPr>
          <w:lang w:val="es-ES_tradnl"/>
        </w:rPr>
        <w:t xml:space="preserve">do las medidas necesarias para fortalecer su función de ejecución de proyectos, desarrollando y </w:t>
      </w:r>
      <w:r w:rsidR="00591636" w:rsidRPr="00656B29">
        <w:rPr>
          <w:lang w:val="es-ES_tradnl"/>
        </w:rPr>
        <w:t>mejorando</w:t>
      </w:r>
      <w:r w:rsidRPr="00656B29">
        <w:rPr>
          <w:lang w:val="es-ES_tradnl"/>
        </w:rPr>
        <w:t xml:space="preserve"> las herramientas, metodologías, directrices, plantillas, normas</w:t>
      </w:r>
      <w:r w:rsidR="00591636" w:rsidRPr="00656B29">
        <w:rPr>
          <w:lang w:val="es-ES_tradnl"/>
        </w:rPr>
        <w:t>,</w:t>
      </w:r>
      <w:r w:rsidRPr="00656B29">
        <w:rPr>
          <w:lang w:val="es-ES_tradnl"/>
        </w:rPr>
        <w:t xml:space="preserve"> bases de datos, su sitio web y la formación </w:t>
      </w:r>
      <w:r w:rsidR="00300233" w:rsidRPr="00656B29">
        <w:rPr>
          <w:lang w:val="es-ES_tradnl"/>
        </w:rPr>
        <w:t>relativos a</w:t>
      </w:r>
      <w:r w:rsidRPr="00656B29">
        <w:rPr>
          <w:lang w:val="es-ES_tradnl"/>
        </w:rPr>
        <w:t xml:space="preserve"> los proyectos y </w:t>
      </w:r>
      <w:r w:rsidR="00591636" w:rsidRPr="00656B29">
        <w:rPr>
          <w:lang w:val="es-ES_tradnl"/>
        </w:rPr>
        <w:t xml:space="preserve">a </w:t>
      </w:r>
      <w:r w:rsidRPr="00656B29">
        <w:rPr>
          <w:lang w:val="es-ES_tradnl"/>
        </w:rPr>
        <w:t>la gestión de los mismos.</w:t>
      </w:r>
    </w:p>
    <w:p w:rsidR="00BB1F4B" w:rsidRPr="00656B29" w:rsidRDefault="00BB1F4B" w:rsidP="00BB1F4B">
      <w:pPr>
        <w:rPr>
          <w:lang w:val="es-ES_tradnl"/>
        </w:rPr>
      </w:pPr>
      <w:r w:rsidRPr="00656B29">
        <w:rPr>
          <w:lang w:val="es-ES_tradnl"/>
        </w:rPr>
        <w:t xml:space="preserve">La </w:t>
      </w:r>
      <w:r w:rsidR="00591636" w:rsidRPr="00656B29">
        <w:rPr>
          <w:lang w:val="es-ES_tradnl"/>
        </w:rPr>
        <w:t xml:space="preserve">actual </w:t>
      </w:r>
      <w:r w:rsidRPr="00656B29">
        <w:rPr>
          <w:lang w:val="es-ES_tradnl"/>
        </w:rPr>
        <w:t xml:space="preserve">aplicación de un enfoque de gestión basada en los resultados también ha </w:t>
      </w:r>
      <w:r w:rsidR="006E24E4" w:rsidRPr="00656B29">
        <w:rPr>
          <w:lang w:val="es-ES_tradnl"/>
        </w:rPr>
        <w:t>dado como resultado</w:t>
      </w:r>
      <w:r w:rsidRPr="00656B29">
        <w:rPr>
          <w:lang w:val="es-ES_tradnl"/>
        </w:rPr>
        <w:t xml:space="preserve"> una mejor gestión, una mejor implementación, una</w:t>
      </w:r>
      <w:r w:rsidR="00994B10" w:rsidRPr="00656B29">
        <w:rPr>
          <w:lang w:val="es-ES_tradnl"/>
        </w:rPr>
        <w:t>s</w:t>
      </w:r>
      <w:r w:rsidRPr="00656B29">
        <w:rPr>
          <w:lang w:val="es-ES_tradnl"/>
        </w:rPr>
        <w:t xml:space="preserve"> labor</w:t>
      </w:r>
      <w:r w:rsidR="00994B10" w:rsidRPr="00656B29">
        <w:rPr>
          <w:lang w:val="es-ES_tradnl"/>
        </w:rPr>
        <w:t>es</w:t>
      </w:r>
      <w:r w:rsidRPr="00656B29">
        <w:rPr>
          <w:lang w:val="es-ES_tradnl"/>
        </w:rPr>
        <w:t xml:space="preserve"> de auditoría y seguimiento mejorada</w:t>
      </w:r>
      <w:r w:rsidR="00994B10" w:rsidRPr="00656B29">
        <w:rPr>
          <w:lang w:val="es-ES_tradnl"/>
        </w:rPr>
        <w:t>s</w:t>
      </w:r>
      <w:r w:rsidRPr="00656B29">
        <w:rPr>
          <w:lang w:val="es-ES_tradnl"/>
        </w:rPr>
        <w:t xml:space="preserve">, </w:t>
      </w:r>
      <w:r w:rsidR="00994B10" w:rsidRPr="00656B29">
        <w:rPr>
          <w:lang w:val="es-ES_tradnl"/>
        </w:rPr>
        <w:t xml:space="preserve">una </w:t>
      </w:r>
      <w:r w:rsidRPr="00656B29">
        <w:rPr>
          <w:lang w:val="es-ES_tradnl"/>
        </w:rPr>
        <w:t>mayor responsabilidad y el logro de los resultados y objetivos planificados de los proyectos.</w:t>
      </w:r>
    </w:p>
    <w:p w:rsidR="00835A77" w:rsidRPr="00656B29" w:rsidRDefault="00BB1F4B" w:rsidP="00BB1F4B">
      <w:pPr>
        <w:pStyle w:val="Heading1"/>
        <w:rPr>
          <w:lang w:val="es-ES_tradnl"/>
        </w:rPr>
      </w:pPr>
      <w:r w:rsidRPr="00656B29">
        <w:rPr>
          <w:lang w:val="es-ES_tradnl"/>
        </w:rPr>
        <w:t>2</w:t>
      </w:r>
      <w:r w:rsidRPr="00656B29">
        <w:rPr>
          <w:lang w:val="es-ES_tradnl"/>
        </w:rPr>
        <w:tab/>
        <w:t>Ejecución global de los proyectos</w:t>
      </w:r>
    </w:p>
    <w:p w:rsidR="00BB1F4B" w:rsidRPr="00656B29" w:rsidRDefault="00DC5B1D" w:rsidP="00DC5B1D">
      <w:pPr>
        <w:rPr>
          <w:lang w:val="es-ES_tradnl"/>
        </w:rPr>
      </w:pPr>
      <w:r w:rsidRPr="00656B29">
        <w:rPr>
          <w:lang w:val="es-ES_tradnl"/>
        </w:rPr>
        <w:t xml:space="preserve">Desde 2007, la BDT ha implementado un total de 211 proyectos de pequeña, media y gran escala </w:t>
      </w:r>
      <w:r w:rsidR="00994B10" w:rsidRPr="00656B29">
        <w:rPr>
          <w:lang w:val="es-ES_tradnl"/>
        </w:rPr>
        <w:t>a nivel</w:t>
      </w:r>
      <w:r w:rsidRPr="00656B29">
        <w:rPr>
          <w:lang w:val="es-ES_tradnl"/>
        </w:rPr>
        <w:t xml:space="preserve"> nacional, regional, interregional y mundial. 128 países en desarrollo y países menos adelantados se han beneficiado de los citados proyectos ejecutados.</w:t>
      </w:r>
    </w:p>
    <w:p w:rsidR="00BB1F4B" w:rsidRPr="00656B29" w:rsidRDefault="00BB1F4B" w:rsidP="00BB1F4B">
      <w:pPr>
        <w:pStyle w:val="Heading1"/>
        <w:rPr>
          <w:lang w:val="es-ES_tradnl"/>
        </w:rPr>
      </w:pPr>
      <w:r w:rsidRPr="00656B29">
        <w:rPr>
          <w:lang w:val="es-ES_tradnl"/>
        </w:rPr>
        <w:t>3</w:t>
      </w:r>
      <w:r w:rsidRPr="00656B29">
        <w:rPr>
          <w:lang w:val="es-ES_tradnl"/>
        </w:rPr>
        <w:tab/>
        <w:t>Cartera de proyectos</w:t>
      </w:r>
    </w:p>
    <w:p w:rsidR="00BB1F4B" w:rsidRPr="00656B29" w:rsidRDefault="005338B9" w:rsidP="00EE2600">
      <w:pPr>
        <w:rPr>
          <w:lang w:val="es-ES_tradnl"/>
        </w:rPr>
      </w:pPr>
      <w:r w:rsidRPr="00656B29">
        <w:rPr>
          <w:lang w:val="es-ES_tradnl"/>
        </w:rPr>
        <w:t>La actual cartera de proyectos de la UIT cuenta con 61 proyectos en curso, con un presupuesto de implementación de 62</w:t>
      </w:r>
      <w:r w:rsidR="00730C44" w:rsidRPr="00656B29">
        <w:rPr>
          <w:lang w:val="es-ES_tradnl"/>
        </w:rPr>
        <w:t> </w:t>
      </w:r>
      <w:r w:rsidRPr="00656B29">
        <w:rPr>
          <w:lang w:val="es-ES_tradnl"/>
        </w:rPr>
        <w:t>674</w:t>
      </w:r>
      <w:r w:rsidR="00730C44" w:rsidRPr="00656B29">
        <w:rPr>
          <w:lang w:val="es-ES_tradnl"/>
        </w:rPr>
        <w:t> </w:t>
      </w:r>
      <w:r w:rsidRPr="00656B29">
        <w:rPr>
          <w:lang w:val="es-ES_tradnl"/>
        </w:rPr>
        <w:t>960 CHF al mes de diciembre de 2016 (Anexo 1). En 201</w:t>
      </w:r>
      <w:r w:rsidR="00EE2600" w:rsidRPr="00656B29">
        <w:rPr>
          <w:lang w:val="es-ES_tradnl"/>
        </w:rPr>
        <w:t>6</w:t>
      </w:r>
      <w:r w:rsidR="00D42DA8" w:rsidRPr="00656B29">
        <w:rPr>
          <w:lang w:val="es-ES_tradnl"/>
        </w:rPr>
        <w:t xml:space="preserve">, </w:t>
      </w:r>
      <w:r w:rsidRPr="00656B29">
        <w:rPr>
          <w:lang w:val="es-ES_tradnl"/>
        </w:rPr>
        <w:t xml:space="preserve">se </w:t>
      </w:r>
      <w:r w:rsidR="00EE2600" w:rsidRPr="00656B29">
        <w:rPr>
          <w:lang w:val="es-ES_tradnl"/>
        </w:rPr>
        <w:t>elaboraron</w:t>
      </w:r>
      <w:r w:rsidRPr="00656B29">
        <w:rPr>
          <w:lang w:val="es-ES_tradnl"/>
        </w:rPr>
        <w:t xml:space="preserve"> y firmaron 18 nuevos proyectos </w:t>
      </w:r>
      <w:r w:rsidR="00EE2600" w:rsidRPr="00656B29">
        <w:rPr>
          <w:lang w:val="es-ES_tradnl"/>
        </w:rPr>
        <w:t>con un presupue</w:t>
      </w:r>
      <w:r w:rsidR="00066836" w:rsidRPr="00656B29">
        <w:rPr>
          <w:lang w:val="es-ES_tradnl"/>
        </w:rPr>
        <w:t>sto de implementación de unos 3 </w:t>
      </w:r>
      <w:r w:rsidR="00EE2600" w:rsidRPr="00656B29">
        <w:rPr>
          <w:lang w:val="es-ES_tradnl"/>
        </w:rPr>
        <w:t xml:space="preserve">millones CHF </w:t>
      </w:r>
      <w:r w:rsidRPr="00656B29">
        <w:rPr>
          <w:lang w:val="es-ES_tradnl"/>
        </w:rPr>
        <w:t>(Anexo 2).</w:t>
      </w:r>
    </w:p>
    <w:p w:rsidR="00BB1F4B" w:rsidRPr="00656B29" w:rsidRDefault="00BB1F4B" w:rsidP="00BB1F4B">
      <w:pPr>
        <w:rPr>
          <w:lang w:val="es-ES_tradnl"/>
        </w:rPr>
      </w:pPr>
      <w:r w:rsidRPr="00656B29">
        <w:rPr>
          <w:lang w:val="es-ES_tradnl"/>
        </w:rPr>
        <w:t xml:space="preserve">La mayoría de los proyectos se </w:t>
      </w:r>
      <w:r w:rsidR="00EE2600" w:rsidRPr="00656B29">
        <w:rPr>
          <w:lang w:val="es-ES_tradnl"/>
        </w:rPr>
        <w:t>elaboran</w:t>
      </w:r>
      <w:r w:rsidRPr="00656B29">
        <w:rPr>
          <w:lang w:val="es-ES_tradnl"/>
        </w:rPr>
        <w:t xml:space="preserve"> para los Estados Miembros, y son cofinanciados por la UIT y asociados externos.</w:t>
      </w:r>
    </w:p>
    <w:p w:rsidR="00BB1F4B" w:rsidRPr="00656B29" w:rsidRDefault="00BB1F4B" w:rsidP="00BB1F4B">
      <w:pPr>
        <w:pStyle w:val="Heading1"/>
        <w:rPr>
          <w:lang w:val="es-ES_tradnl"/>
        </w:rPr>
      </w:pPr>
      <w:r w:rsidRPr="00656B29">
        <w:rPr>
          <w:lang w:val="es-ES_tradnl"/>
        </w:rPr>
        <w:t>4</w:t>
      </w:r>
      <w:r w:rsidRPr="00656B29">
        <w:rPr>
          <w:lang w:val="es-ES_tradnl"/>
        </w:rPr>
        <w:tab/>
        <w:t>Proyectos en curso, por región</w:t>
      </w:r>
    </w:p>
    <w:p w:rsidR="00BB1F4B" w:rsidRPr="00656B29" w:rsidRDefault="005338B9" w:rsidP="00C2533C">
      <w:pPr>
        <w:rPr>
          <w:lang w:val="es-ES_tradnl"/>
        </w:rPr>
      </w:pPr>
      <w:r w:rsidRPr="00656B29">
        <w:rPr>
          <w:lang w:val="es-ES_tradnl"/>
        </w:rPr>
        <w:t xml:space="preserve">A continuación se presenta la distribución </w:t>
      </w:r>
      <w:r w:rsidR="00EE2600" w:rsidRPr="00656B29">
        <w:rPr>
          <w:lang w:val="es-ES_tradnl"/>
        </w:rPr>
        <w:t xml:space="preserve">por regiones </w:t>
      </w:r>
      <w:r w:rsidRPr="00656B29">
        <w:rPr>
          <w:lang w:val="es-ES_tradnl"/>
        </w:rPr>
        <w:t>de los 6</w:t>
      </w:r>
      <w:r w:rsidR="00C2533C" w:rsidRPr="00656B29">
        <w:rPr>
          <w:lang w:val="es-ES_tradnl"/>
        </w:rPr>
        <w:t>1</w:t>
      </w:r>
      <w:r w:rsidRPr="00656B29">
        <w:rPr>
          <w:lang w:val="es-ES_tradnl"/>
        </w:rPr>
        <w:t xml:space="preserve"> proyectos en curso al mes de diciembre de 201</w:t>
      </w:r>
      <w:r w:rsidR="00C2533C" w:rsidRPr="00656B29">
        <w:rPr>
          <w:lang w:val="es-ES_tradnl"/>
        </w:rPr>
        <w:t>6</w:t>
      </w:r>
      <w:r w:rsidRPr="00656B29">
        <w:rPr>
          <w:lang w:val="es-ES_tradnl"/>
        </w:rPr>
        <w:t>. En l</w:t>
      </w:r>
      <w:r w:rsidR="00EE2600" w:rsidRPr="00656B29">
        <w:rPr>
          <w:lang w:val="es-ES_tradnl"/>
        </w:rPr>
        <w:t>a actualidad, la Región de Asia-</w:t>
      </w:r>
      <w:r w:rsidRPr="00656B29">
        <w:rPr>
          <w:lang w:val="es-ES_tradnl"/>
        </w:rPr>
        <w:t xml:space="preserve">Pacífico cuenta con </w:t>
      </w:r>
      <w:r w:rsidR="00C2533C" w:rsidRPr="00656B29">
        <w:rPr>
          <w:lang w:val="es-ES_tradnl"/>
        </w:rPr>
        <w:t>17</w:t>
      </w:r>
      <w:r w:rsidRPr="00656B29">
        <w:rPr>
          <w:lang w:val="es-ES_tradnl"/>
        </w:rPr>
        <w:t xml:space="preserve"> proyectos, la </w:t>
      </w:r>
      <w:r w:rsidR="00EE2600" w:rsidRPr="00656B29">
        <w:rPr>
          <w:lang w:val="es-ES_tradnl"/>
        </w:rPr>
        <w:t xml:space="preserve">Región </w:t>
      </w:r>
      <w:r w:rsidRPr="00656B29">
        <w:rPr>
          <w:lang w:val="es-ES_tradnl"/>
        </w:rPr>
        <w:t xml:space="preserve">de África 15, la </w:t>
      </w:r>
      <w:r w:rsidR="00EE2600" w:rsidRPr="00656B29">
        <w:rPr>
          <w:lang w:val="es-ES_tradnl"/>
        </w:rPr>
        <w:t xml:space="preserve">Región </w:t>
      </w:r>
      <w:r w:rsidRPr="00656B29">
        <w:rPr>
          <w:lang w:val="es-ES_tradnl"/>
        </w:rPr>
        <w:t xml:space="preserve">de las Américas </w:t>
      </w:r>
      <w:r w:rsidR="00C2533C" w:rsidRPr="00656B29">
        <w:rPr>
          <w:lang w:val="es-ES_tradnl"/>
        </w:rPr>
        <w:t>6</w:t>
      </w:r>
      <w:r w:rsidRPr="00656B29">
        <w:rPr>
          <w:lang w:val="es-ES_tradnl"/>
        </w:rPr>
        <w:t xml:space="preserve"> y la </w:t>
      </w:r>
      <w:r w:rsidR="00EE2600" w:rsidRPr="00656B29">
        <w:rPr>
          <w:lang w:val="es-ES_tradnl"/>
        </w:rPr>
        <w:t xml:space="preserve">Región </w:t>
      </w:r>
      <w:r w:rsidRPr="00656B29">
        <w:rPr>
          <w:lang w:val="es-ES_tradnl"/>
        </w:rPr>
        <w:t xml:space="preserve">Árabe </w:t>
      </w:r>
      <w:r w:rsidR="00C2533C" w:rsidRPr="00656B29">
        <w:rPr>
          <w:lang w:val="es-ES_tradnl"/>
        </w:rPr>
        <w:t>10</w:t>
      </w:r>
      <w:r w:rsidRPr="00656B29">
        <w:rPr>
          <w:lang w:val="es-ES_tradnl"/>
        </w:rPr>
        <w:t>. Además de los proyectos regionales, hay 1</w:t>
      </w:r>
      <w:r w:rsidR="00C2533C" w:rsidRPr="00656B29">
        <w:rPr>
          <w:lang w:val="es-ES_tradnl"/>
        </w:rPr>
        <w:t>3</w:t>
      </w:r>
      <w:r w:rsidRPr="00656B29">
        <w:rPr>
          <w:lang w:val="es-ES_tradnl"/>
        </w:rPr>
        <w:t xml:space="preserve"> proyectos mundiales.</w:t>
      </w:r>
    </w:p>
    <w:p w:rsidR="00C2533C" w:rsidRPr="00656B29" w:rsidRDefault="00C2533C" w:rsidP="00C2533C">
      <w:pPr>
        <w:tabs>
          <w:tab w:val="clear" w:pos="794"/>
        </w:tabs>
        <w:ind w:left="142"/>
        <w:jc w:val="center"/>
        <w:rPr>
          <w:lang w:val="es-ES_tradnl"/>
        </w:rPr>
      </w:pPr>
      <w:r w:rsidRPr="00656B29">
        <w:rPr>
          <w:noProof/>
          <w:lang w:val="es-ES_tradnl" w:eastAsia="zh-CN"/>
        </w:rPr>
        <w:drawing>
          <wp:inline distT="0" distB="0" distL="0" distR="0" wp14:anchorId="090B0E5A" wp14:editId="0832382A">
            <wp:extent cx="4829175" cy="27813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60A0" w:rsidRPr="00656B29" w:rsidRDefault="008860A0" w:rsidP="00BB1F4B">
      <w:pPr>
        <w:pStyle w:val="Heading1"/>
        <w:rPr>
          <w:lang w:val="es-ES_tradnl"/>
        </w:rPr>
      </w:pPr>
    </w:p>
    <w:p w:rsidR="008860A0" w:rsidRPr="00656B29" w:rsidRDefault="008860A0" w:rsidP="00BB1F4B">
      <w:pPr>
        <w:pStyle w:val="Heading1"/>
        <w:rPr>
          <w:lang w:val="es-ES_tradnl"/>
        </w:rPr>
      </w:pPr>
      <w:r w:rsidRPr="00656B29">
        <w:rPr>
          <w:noProof/>
          <w:lang w:val="es-ES_tradnl" w:eastAsia="zh-CN"/>
        </w:rPr>
        <w:drawing>
          <wp:anchor distT="0" distB="0" distL="114300" distR="114300" simplePos="0" relativeHeight="251664384" behindDoc="0" locked="0" layoutInCell="1" allowOverlap="1" wp14:anchorId="1FEEBC53" wp14:editId="24BB8CA1">
            <wp:simplePos x="0" y="0"/>
            <wp:positionH relativeFrom="column">
              <wp:posOffset>3810</wp:posOffset>
            </wp:positionH>
            <wp:positionV relativeFrom="paragraph">
              <wp:posOffset>82550</wp:posOffset>
            </wp:positionV>
            <wp:extent cx="5543550" cy="2657475"/>
            <wp:effectExtent l="0" t="0" r="0" b="9525"/>
            <wp:wrapThrough wrapText="bothSides">
              <wp:wrapPolygon edited="0">
                <wp:start x="0" y="0"/>
                <wp:lineTo x="0" y="21523"/>
                <wp:lineTo x="21526" y="21523"/>
                <wp:lineTo x="21526" y="0"/>
                <wp:lineTo x="0" y="0"/>
              </wp:wrapPolygon>
            </wp:wrapThrough>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8860A0" w:rsidRPr="00656B29" w:rsidRDefault="008860A0" w:rsidP="00BB1F4B">
      <w:pPr>
        <w:pStyle w:val="Heading1"/>
        <w:rPr>
          <w:lang w:val="es-ES_tradnl"/>
        </w:rPr>
      </w:pPr>
    </w:p>
    <w:p w:rsidR="008860A0" w:rsidRPr="00656B29" w:rsidRDefault="008860A0" w:rsidP="008860A0">
      <w:pPr>
        <w:pStyle w:val="Heading1"/>
        <w:jc w:val="center"/>
        <w:rPr>
          <w:lang w:val="es-ES_tradnl"/>
        </w:rPr>
      </w:pPr>
    </w:p>
    <w:p w:rsidR="008860A0" w:rsidRPr="00656B29" w:rsidRDefault="008860A0" w:rsidP="008860A0">
      <w:pPr>
        <w:pStyle w:val="Heading1"/>
        <w:jc w:val="center"/>
        <w:rPr>
          <w:lang w:val="es-ES_tradnl"/>
        </w:rPr>
      </w:pPr>
    </w:p>
    <w:p w:rsidR="008860A0" w:rsidRPr="00656B29" w:rsidRDefault="008860A0" w:rsidP="00BB1F4B">
      <w:pPr>
        <w:pStyle w:val="Heading1"/>
        <w:rPr>
          <w:lang w:val="es-ES_tradnl"/>
        </w:rPr>
      </w:pPr>
    </w:p>
    <w:p w:rsidR="008860A0" w:rsidRPr="00656B29" w:rsidRDefault="008860A0" w:rsidP="00BB1F4B">
      <w:pPr>
        <w:pStyle w:val="Heading1"/>
        <w:rPr>
          <w:lang w:val="es-ES_tradnl"/>
        </w:rPr>
      </w:pPr>
    </w:p>
    <w:p w:rsidR="008860A0" w:rsidRPr="00656B29" w:rsidRDefault="00C577D7" w:rsidP="00BB1F4B">
      <w:pPr>
        <w:pStyle w:val="Heading1"/>
        <w:rPr>
          <w:lang w:val="es-ES_tradnl"/>
        </w:rPr>
      </w:pPr>
      <w:r>
        <w:rPr>
          <w:noProof/>
          <w:lang w:val="en-US" w:eastAsia="zh-CN"/>
        </w:rPr>
        <mc:AlternateContent>
          <mc:Choice Requires="wps">
            <w:drawing>
              <wp:anchor distT="0" distB="0" distL="114300" distR="114300" simplePos="0" relativeHeight="251697152" behindDoc="0" locked="0" layoutInCell="1" allowOverlap="1" wp14:anchorId="59DBAA11" wp14:editId="5B1832E1">
                <wp:simplePos x="0" y="0"/>
                <wp:positionH relativeFrom="column">
                  <wp:posOffset>4872642</wp:posOffset>
                </wp:positionH>
                <wp:positionV relativeFrom="paragraph">
                  <wp:posOffset>154455</wp:posOffset>
                </wp:positionV>
                <wp:extent cx="470414" cy="136525"/>
                <wp:effectExtent l="0" t="0" r="635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14" cy="136525"/>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8"/>
                                <w:szCs w:val="18"/>
                                <w:lang w:val="es-ES_tradnl"/>
                              </w:rPr>
                              <w:t>Europa</w:t>
                            </w:r>
                          </w:p>
                        </w:txbxContent>
                      </wps:txbx>
                      <wps:bodyPr rot="0" vert="horz" wrap="square" lIns="0" tIns="0" rIns="0" bIns="0" anchor="t" anchorCtr="0">
                        <a:noAutofit/>
                      </wps:bodyPr>
                    </wps:wsp>
                  </a:graphicData>
                </a:graphic>
                <wp14:sizeRelH relativeFrom="margin">
                  <wp14:pctWidth>0</wp14:pctWidth>
                </wp14:sizeRelH>
              </wp:anchor>
            </w:drawing>
          </mc:Choice>
          <mc:Fallback>
            <w:pict>
              <v:shapetype w14:anchorId="59DBAA11" id="_x0000_t202" coordsize="21600,21600" o:spt="202" path="m,l,21600r21600,l21600,xe">
                <v:stroke joinstyle="miter"/>
                <v:path gradientshapeok="t" o:connecttype="rect"/>
              </v:shapetype>
              <v:shape id="Text Box 2" o:spid="_x0000_s1026" type="#_x0000_t202" style="position:absolute;left:0;text-align:left;margin-left:383.65pt;margin-top:12.15pt;width:37.05pt;height:10.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" stroked="f">
                <v:textbox inset="0,0,0,0">
                  <w:txbxContent>
                    <w:p w:rsidR="00C577D7" w:rsidRPr="00C577D7" w:rsidRDefault="00C577D7" w:rsidP="00C577D7">
                      <w:pPr>
                        <w:spacing w:before="0"/>
                        <w:rPr>
                          <w:sz w:val="18"/>
                          <w:szCs w:val="18"/>
                          <w:lang w:val="es-ES_tradnl"/>
                        </w:rPr>
                      </w:pPr>
                      <w:r>
                        <w:rPr>
                          <w:sz w:val="18"/>
                          <w:szCs w:val="18"/>
                          <w:lang w:val="es-ES_tradnl"/>
                        </w:rPr>
                        <w:t>Europa</w:t>
                      </w:r>
                    </w:p>
                  </w:txbxContent>
                </v:textbox>
              </v:shape>
            </w:pict>
          </mc:Fallback>
        </mc:AlternateContent>
      </w:r>
      <w:r>
        <w:rPr>
          <w:noProof/>
          <w:lang w:val="en-US" w:eastAsia="zh-CN"/>
        </w:rPr>
        <mc:AlternateContent>
          <mc:Choice Requires="wps">
            <w:drawing>
              <wp:anchor distT="0" distB="0" distL="114300" distR="114300" simplePos="0" relativeHeight="251695104" behindDoc="0" locked="0" layoutInCell="1" allowOverlap="1" wp14:anchorId="59DBAA11" wp14:editId="5B1832E1">
                <wp:simplePos x="0" y="0"/>
                <wp:positionH relativeFrom="column">
                  <wp:posOffset>4360578</wp:posOffset>
                </wp:positionH>
                <wp:positionV relativeFrom="paragraph">
                  <wp:posOffset>150051</wp:posOffset>
                </wp:positionV>
                <wp:extent cx="221901" cy="136952"/>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01" cy="136952"/>
                        </a:xfrm>
                        <a:prstGeom prst="rect">
                          <a:avLst/>
                        </a:prstGeom>
                        <a:solidFill>
                          <a:srgbClr val="FFFFFF"/>
                        </a:solidFill>
                        <a:ln w="9525">
                          <a:noFill/>
                          <a:miter lim="800000"/>
                          <a:headEnd/>
                          <a:tailEnd/>
                        </a:ln>
                      </wps:spPr>
                      <wps:txbx>
                        <w:txbxContent>
                          <w:p w:rsidR="00C577D7" w:rsidRPr="00746939" w:rsidRDefault="00C577D7" w:rsidP="00C577D7">
                            <w:pPr>
                              <w:spacing w:before="0"/>
                              <w:rPr>
                                <w:sz w:val="18"/>
                                <w:szCs w:val="18"/>
                                <w:lang w:val="en-US"/>
                              </w:rPr>
                            </w:pPr>
                            <w:r>
                              <w:rPr>
                                <w:sz w:val="18"/>
                                <w:szCs w:val="18"/>
                              </w:rPr>
                              <w:t>CEI</w:t>
                            </w:r>
                          </w:p>
                        </w:txbxContent>
                      </wps:txbx>
                      <wps:bodyPr rot="0" vert="horz" wrap="square" lIns="0" tIns="0" rIns="0" bIns="0" anchor="t" anchorCtr="0">
                        <a:noAutofit/>
                      </wps:bodyPr>
                    </wps:wsp>
                  </a:graphicData>
                </a:graphic>
              </wp:anchor>
            </w:drawing>
          </mc:Choice>
          <mc:Fallback>
            <w:pict>
              <v:shape w14:anchorId="59DBAA11" id="_x0000_s1027" type="#_x0000_t202" style="position:absolute;left:0;text-align:left;margin-left:343.35pt;margin-top:11.8pt;width:17.45pt;height:10.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" stroked="f">
                <v:textbox inset="0,0,0,0">
                  <w:txbxContent>
                    <w:p w:rsidR="00C577D7" w:rsidRPr="00746939" w:rsidRDefault="00C577D7" w:rsidP="00C577D7">
                      <w:pPr>
                        <w:spacing w:before="0"/>
                        <w:rPr>
                          <w:sz w:val="18"/>
                          <w:szCs w:val="18"/>
                          <w:lang w:val="en-US"/>
                        </w:rPr>
                      </w:pPr>
                      <w:r>
                        <w:rPr>
                          <w:sz w:val="18"/>
                          <w:szCs w:val="18"/>
                        </w:rPr>
                        <w:t>CEI</w:t>
                      </w:r>
                    </w:p>
                  </w:txbxContent>
                </v:textbox>
              </v:shape>
            </w:pict>
          </mc:Fallback>
        </mc:AlternateContent>
      </w:r>
      <w:r>
        <w:rPr>
          <w:noProof/>
          <w:lang w:val="en-US" w:eastAsia="zh-CN"/>
        </w:rPr>
        <mc:AlternateContent>
          <mc:Choice Requires="wps">
            <w:drawing>
              <wp:anchor distT="0" distB="0" distL="114300" distR="114300" simplePos="0" relativeHeight="251693056" behindDoc="0" locked="0" layoutInCell="1" allowOverlap="1" wp14:anchorId="59DBAA11" wp14:editId="5B1832E1">
                <wp:simplePos x="0" y="0"/>
                <wp:positionH relativeFrom="column">
                  <wp:posOffset>3619966</wp:posOffset>
                </wp:positionH>
                <wp:positionV relativeFrom="paragraph">
                  <wp:posOffset>154701</wp:posOffset>
                </wp:positionV>
                <wp:extent cx="496841" cy="136525"/>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41" cy="136525"/>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8"/>
                                <w:szCs w:val="18"/>
                                <w:lang w:val="es-ES_tradnl"/>
                              </w:rPr>
                              <w:t>Árabe</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59DBAA11" id="_x0000_s1028" type="#_x0000_t202" style="position:absolute;left:0;text-align:left;margin-left:285.05pt;margin-top:12.2pt;width:39.1pt;height:10.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" stroked="f">
                <v:textbox inset="0,0,0,0">
                  <w:txbxContent>
                    <w:p w:rsidR="00C577D7" w:rsidRPr="00C577D7" w:rsidRDefault="00C577D7" w:rsidP="00C577D7">
                      <w:pPr>
                        <w:spacing w:before="0"/>
                        <w:rPr>
                          <w:sz w:val="18"/>
                          <w:szCs w:val="18"/>
                          <w:lang w:val="es-ES_tradnl"/>
                        </w:rPr>
                      </w:pPr>
                      <w:r>
                        <w:rPr>
                          <w:sz w:val="18"/>
                          <w:szCs w:val="18"/>
                          <w:lang w:val="es-ES_tradnl"/>
                        </w:rPr>
                        <w:t>Árabe</w:t>
                      </w:r>
                    </w:p>
                  </w:txbxContent>
                </v:textbox>
              </v:shape>
            </w:pict>
          </mc:Fallback>
        </mc:AlternateContent>
      </w:r>
      <w:r>
        <w:rPr>
          <w:noProof/>
          <w:lang w:val="en-US" w:eastAsia="zh-CN"/>
        </w:rPr>
        <mc:AlternateContent>
          <mc:Choice Requires="wps">
            <w:drawing>
              <wp:anchor distT="0" distB="0" distL="114300" distR="114300" simplePos="0" relativeHeight="251691008" behindDoc="0" locked="0" layoutInCell="1" allowOverlap="1" wp14:anchorId="6A03B06E" wp14:editId="2A946259">
                <wp:simplePos x="0" y="0"/>
                <wp:positionH relativeFrom="column">
                  <wp:posOffset>2831167</wp:posOffset>
                </wp:positionH>
                <wp:positionV relativeFrom="paragraph">
                  <wp:posOffset>149511</wp:posOffset>
                </wp:positionV>
                <wp:extent cx="613124" cy="174423"/>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24" cy="174423"/>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8"/>
                                <w:szCs w:val="18"/>
                                <w:lang w:val="es-ES_tradnl"/>
                              </w:rPr>
                              <w:t>Américas*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3B06E" id="_x0000_s1029" type="#_x0000_t202" style="position:absolute;left:0;text-align:left;margin-left:222.95pt;margin-top:11.75pt;width:48.3pt;height:1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" stroked="f">
                <v:textbox inset="0,0,0,0">
                  <w:txbxContent>
                    <w:p w:rsidR="00C577D7" w:rsidRPr="00C577D7" w:rsidRDefault="00C577D7" w:rsidP="00C577D7">
                      <w:pPr>
                        <w:spacing w:before="0"/>
                        <w:rPr>
                          <w:sz w:val="18"/>
                          <w:szCs w:val="18"/>
                          <w:lang w:val="es-ES_tradnl"/>
                        </w:rPr>
                      </w:pPr>
                      <w:r>
                        <w:rPr>
                          <w:sz w:val="18"/>
                          <w:szCs w:val="18"/>
                          <w:lang w:val="es-ES_tradnl"/>
                        </w:rPr>
                        <w:t>Américas*</w:t>
                      </w:r>
                    </w:p>
                  </w:txbxContent>
                </v:textbox>
              </v:shape>
            </w:pict>
          </mc:Fallback>
        </mc:AlternateContent>
      </w:r>
      <w:r>
        <w:rPr>
          <w:noProof/>
          <w:lang w:val="en-US" w:eastAsia="zh-CN"/>
        </w:rPr>
        <mc:AlternateContent>
          <mc:Choice Requires="wps">
            <w:drawing>
              <wp:anchor distT="0" distB="0" distL="114300" distR="114300" simplePos="0" relativeHeight="251688960" behindDoc="0" locked="0" layoutInCell="1" allowOverlap="1" wp14:anchorId="6A03B06E" wp14:editId="2A946259">
                <wp:simplePos x="0" y="0"/>
                <wp:positionH relativeFrom="column">
                  <wp:posOffset>2182297</wp:posOffset>
                </wp:positionH>
                <wp:positionV relativeFrom="paragraph">
                  <wp:posOffset>154701</wp:posOffset>
                </wp:positionV>
                <wp:extent cx="586696" cy="190280"/>
                <wp:effectExtent l="0" t="0" r="4445"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96" cy="190280"/>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8"/>
                                <w:szCs w:val="18"/>
                                <w:lang w:val="es-ES_tradnl"/>
                              </w:rPr>
                              <w:t>Mundial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3B06E" id="_x0000_s1030" type="#_x0000_t202" style="position:absolute;left:0;text-align:left;margin-left:171.85pt;margin-top:12.2pt;width:46.2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" stroked="f">
                <v:textbox inset="0,0,0,0">
                  <w:txbxContent>
                    <w:p w:rsidR="00C577D7" w:rsidRPr="00C577D7" w:rsidRDefault="00C577D7" w:rsidP="00C577D7">
                      <w:pPr>
                        <w:spacing w:before="0"/>
                        <w:rPr>
                          <w:sz w:val="18"/>
                          <w:szCs w:val="18"/>
                          <w:lang w:val="es-ES_tradnl"/>
                        </w:rPr>
                      </w:pPr>
                      <w:r>
                        <w:rPr>
                          <w:sz w:val="18"/>
                          <w:szCs w:val="18"/>
                          <w:lang w:val="es-ES_tradnl"/>
                        </w:rPr>
                        <w:t>Mundial</w:t>
                      </w:r>
                    </w:p>
                  </w:txbxContent>
                </v:textbox>
              </v:shape>
            </w:pict>
          </mc:Fallback>
        </mc:AlternateContent>
      </w:r>
      <w:r>
        <w:rPr>
          <w:noProof/>
          <w:lang w:val="en-US" w:eastAsia="zh-CN"/>
        </w:rPr>
        <mc:AlternateContent>
          <mc:Choice Requires="wps">
            <w:drawing>
              <wp:anchor distT="0" distB="0" distL="114300" distR="114300" simplePos="0" relativeHeight="251686912" behindDoc="0" locked="0" layoutInCell="1" allowOverlap="1" wp14:anchorId="6A03B06E" wp14:editId="2A946259">
                <wp:simplePos x="0" y="0"/>
                <wp:positionH relativeFrom="column">
                  <wp:posOffset>1674264</wp:posOffset>
                </wp:positionH>
                <wp:positionV relativeFrom="paragraph">
                  <wp:posOffset>154958</wp:posOffset>
                </wp:positionV>
                <wp:extent cx="554982" cy="158567"/>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82" cy="158567"/>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8"/>
                                <w:szCs w:val="18"/>
                                <w:lang w:val="es-ES_tradnl"/>
                              </w:rPr>
                              <w:t>África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3B06E" id="_x0000_s1031" type="#_x0000_t202" style="position:absolute;left:0;text-align:left;margin-left:131.85pt;margin-top:12.2pt;width:43.7pt;height: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" stroked="f">
                <v:textbox inset="0,0,0,0">
                  <w:txbxContent>
                    <w:p w:rsidR="00C577D7" w:rsidRPr="00C577D7" w:rsidRDefault="00C577D7" w:rsidP="00C577D7">
                      <w:pPr>
                        <w:spacing w:before="0"/>
                        <w:rPr>
                          <w:sz w:val="18"/>
                          <w:szCs w:val="18"/>
                          <w:lang w:val="es-ES_tradnl"/>
                        </w:rPr>
                      </w:pPr>
                      <w:r>
                        <w:rPr>
                          <w:sz w:val="18"/>
                          <w:szCs w:val="18"/>
                          <w:lang w:val="es-ES_tradnl"/>
                        </w:rPr>
                        <w:t>África</w:t>
                      </w:r>
                    </w:p>
                  </w:txbxContent>
                </v:textbox>
              </v:shape>
            </w:pict>
          </mc:Fallback>
        </mc:AlternateContent>
      </w:r>
      <w:r>
        <w:rPr>
          <w:noProof/>
          <w:lang w:val="en-US" w:eastAsia="zh-CN"/>
        </w:rPr>
        <mc:AlternateContent>
          <mc:Choice Requires="wps">
            <w:drawing>
              <wp:anchor distT="0" distB="0" distL="114300" distR="114300" simplePos="0" relativeHeight="251684864" behindDoc="0" locked="0" layoutInCell="1" allowOverlap="1" wp14:anchorId="6A03B06E" wp14:editId="2A946259">
                <wp:simplePos x="0" y="0"/>
                <wp:positionH relativeFrom="column">
                  <wp:posOffset>764540</wp:posOffset>
                </wp:positionH>
                <wp:positionV relativeFrom="paragraph">
                  <wp:posOffset>153678</wp:posOffset>
                </wp:positionV>
                <wp:extent cx="863163" cy="216708"/>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163" cy="216708"/>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8"/>
                                <w:szCs w:val="18"/>
                                <w:lang w:val="es-ES_tradnl"/>
                              </w:rPr>
                              <w:t>Asia y el Pacífico</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6A03B06E" id="_x0000_s1032" type="#_x0000_t202" style="position:absolute;left:0;text-align:left;margin-left:60.2pt;margin-top:12.1pt;width:67.95pt;height:17.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" stroked="f">
                <v:textbox inset="0,0,0,0">
                  <w:txbxContent>
                    <w:p w:rsidR="00C577D7" w:rsidRPr="00C577D7" w:rsidRDefault="00C577D7" w:rsidP="00C577D7">
                      <w:pPr>
                        <w:spacing w:before="0"/>
                        <w:rPr>
                          <w:sz w:val="18"/>
                          <w:szCs w:val="18"/>
                          <w:lang w:val="es-ES_tradnl"/>
                        </w:rPr>
                      </w:pPr>
                      <w:r>
                        <w:rPr>
                          <w:sz w:val="18"/>
                          <w:szCs w:val="18"/>
                          <w:lang w:val="es-ES_tradnl"/>
                        </w:rPr>
                        <w:t>Asia y el Pacífico</w:t>
                      </w:r>
                    </w:p>
                  </w:txbxContent>
                </v:textbox>
              </v:shape>
            </w:pict>
          </mc:Fallback>
        </mc:AlternateContent>
      </w:r>
    </w:p>
    <w:p w:rsidR="00BB1F4B" w:rsidRPr="00656B29" w:rsidRDefault="00BB1F4B" w:rsidP="00BB1F4B">
      <w:pPr>
        <w:pStyle w:val="Heading1"/>
        <w:rPr>
          <w:lang w:val="es-ES_tradnl"/>
        </w:rPr>
      </w:pPr>
      <w:r w:rsidRPr="00656B29">
        <w:rPr>
          <w:lang w:val="es-ES_tradnl"/>
        </w:rPr>
        <w:t>5</w:t>
      </w:r>
      <w:r w:rsidRPr="00656B29">
        <w:rPr>
          <w:lang w:val="es-ES_tradnl"/>
        </w:rPr>
        <w:tab/>
        <w:t xml:space="preserve">Proyectos en curso, por áreas de </w:t>
      </w:r>
      <w:r w:rsidR="00EE2600" w:rsidRPr="00656B29">
        <w:rPr>
          <w:lang w:val="es-ES_tradnl"/>
        </w:rPr>
        <w:t>acción</w:t>
      </w:r>
    </w:p>
    <w:p w:rsidR="00BB1F4B" w:rsidRPr="00656B29" w:rsidRDefault="00C2533C" w:rsidP="00743D06">
      <w:pPr>
        <w:rPr>
          <w:lang w:val="es-ES_tradnl"/>
        </w:rPr>
      </w:pPr>
      <w:r w:rsidRPr="00656B29">
        <w:rPr>
          <w:lang w:val="es-ES_tradnl"/>
        </w:rPr>
        <w:t>A continuación se presenta la distribución de los 61 proyectos en cu</w:t>
      </w:r>
      <w:r w:rsidR="006E24E4" w:rsidRPr="00656B29">
        <w:rPr>
          <w:lang w:val="es-ES_tradnl"/>
        </w:rPr>
        <w:t>rso, al mes de diciembre de 2016,</w:t>
      </w:r>
      <w:r w:rsidRPr="00656B29">
        <w:rPr>
          <w:lang w:val="es-ES_tradnl"/>
        </w:rPr>
        <w:t xml:space="preserve"> </w:t>
      </w:r>
      <w:r w:rsidR="006E24E4" w:rsidRPr="00656B29">
        <w:rPr>
          <w:lang w:val="es-ES_tradnl"/>
        </w:rPr>
        <w:t>según</w:t>
      </w:r>
      <w:r w:rsidRPr="00656B29">
        <w:rPr>
          <w:lang w:val="es-ES_tradnl"/>
        </w:rPr>
        <w:t xml:space="preserve"> las áreas de acción de la BDT. </w:t>
      </w:r>
      <w:r w:rsidR="00BB1F4B" w:rsidRPr="00656B29">
        <w:rPr>
          <w:lang w:val="es-ES_tradnl"/>
        </w:rPr>
        <w:t>La mayoría de los proyectos corresponden a las áreas de acción de</w:t>
      </w:r>
      <w:r w:rsidR="00471B13" w:rsidRPr="00656B29">
        <w:rPr>
          <w:lang w:val="es-ES_tradnl"/>
        </w:rPr>
        <w:t xml:space="preserve"> Desarrollo de la tecnología y las redes</w:t>
      </w:r>
      <w:r w:rsidR="00BB1F4B" w:rsidRPr="00656B29">
        <w:rPr>
          <w:lang w:val="es-ES_tradnl"/>
        </w:rPr>
        <w:t>;</w:t>
      </w:r>
      <w:bookmarkStart w:id="6" w:name="_GoBack"/>
      <w:bookmarkEnd w:id="6"/>
      <w:r w:rsidR="00BB1F4B" w:rsidRPr="00656B29">
        <w:rPr>
          <w:lang w:val="es-ES_tradnl"/>
        </w:rPr>
        <w:t xml:space="preserve"> Entorno reglamentario y de mercado, y Capacitación</w:t>
      </w:r>
      <w:r w:rsidR="00743D06" w:rsidRPr="00656B29">
        <w:rPr>
          <w:rStyle w:val="FootnoteReference"/>
          <w:lang w:val="es-ES_tradnl"/>
        </w:rPr>
        <w:footnoteReference w:id="1"/>
      </w:r>
      <w:r w:rsidR="00BB1F4B" w:rsidRPr="00656B29">
        <w:rPr>
          <w:lang w:val="es-ES_tradnl"/>
        </w:rPr>
        <w:t>.</w:t>
      </w:r>
    </w:p>
    <w:p w:rsidR="008860A0" w:rsidRPr="00656B29" w:rsidRDefault="00732C3C" w:rsidP="00C2533C">
      <w:pPr>
        <w:pStyle w:val="Heading1"/>
        <w:rPr>
          <w:lang w:val="es-ES_tradnl"/>
        </w:rPr>
      </w:pPr>
      <w:r>
        <w:rPr>
          <w:noProof/>
          <w:lang w:val="en-US" w:eastAsia="zh-CN"/>
        </w:rPr>
        <mc:AlternateContent>
          <mc:Choice Requires="wps">
            <w:drawing>
              <wp:anchor distT="0" distB="0" distL="114300" distR="114300" simplePos="0" relativeHeight="251666432" behindDoc="0" locked="0" layoutInCell="1" allowOverlap="1" wp14:anchorId="1FB1BA5E" wp14:editId="00476AFD">
                <wp:simplePos x="0" y="0"/>
                <wp:positionH relativeFrom="column">
                  <wp:posOffset>3985260</wp:posOffset>
                </wp:positionH>
                <wp:positionV relativeFrom="paragraph">
                  <wp:posOffset>290559</wp:posOffset>
                </wp:positionV>
                <wp:extent cx="1372870" cy="2235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223520"/>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6"/>
                                <w:szCs w:val="16"/>
                                <w:lang w:val="es-ES_tradnl"/>
                              </w:rPr>
                              <w:t>Capacitación</w:t>
                            </w:r>
                          </w:p>
                        </w:txbxContent>
                      </wps:txbx>
                      <wps:bodyPr rot="0" vert="horz" wrap="square" lIns="91440" tIns="45720" rIns="91440" bIns="45720" anchor="t" anchorCtr="0">
                        <a:spAutoFit/>
                      </wps:bodyPr>
                    </wps:wsp>
                  </a:graphicData>
                </a:graphic>
              </wp:anchor>
            </w:drawing>
          </mc:Choice>
          <mc:Fallback>
            <w:pict>
              <v:shape w14:anchorId="1FB1BA5E" id="_x0000_s1033" type="#_x0000_t202" style="position:absolute;left:0;text-align:left;margin-left:313.8pt;margin-top:22.9pt;width:108.1pt;height:17.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" stroked="f">
                <v:textbox style="mso-fit-shape-to-text:t">
                  <w:txbxContent>
                    <w:p w:rsidR="00C577D7" w:rsidRPr="00C577D7" w:rsidRDefault="00C577D7" w:rsidP="00C577D7">
                      <w:pPr>
                        <w:spacing w:before="0"/>
                        <w:rPr>
                          <w:sz w:val="18"/>
                          <w:szCs w:val="18"/>
                          <w:lang w:val="es-ES_tradnl"/>
                        </w:rPr>
                      </w:pPr>
                      <w:r>
                        <w:rPr>
                          <w:sz w:val="16"/>
                          <w:szCs w:val="16"/>
                          <w:lang w:val="es-ES_tradnl"/>
                        </w:rPr>
                        <w:t>Capacitación</w:t>
                      </w:r>
                    </w:p>
                  </w:txbxContent>
                </v:textbox>
              </v:shape>
            </w:pict>
          </mc:Fallback>
        </mc:AlternateContent>
      </w:r>
      <w:r>
        <w:rPr>
          <w:noProof/>
          <w:lang w:val="en-US" w:eastAsia="zh-CN"/>
        </w:rPr>
        <mc:AlternateContent>
          <mc:Choice Requires="wps">
            <w:drawing>
              <wp:anchor distT="0" distB="0" distL="114300" distR="114300" simplePos="0" relativeHeight="251668480" behindDoc="0" locked="0" layoutInCell="1" allowOverlap="1" wp14:anchorId="1FB1BA5E" wp14:editId="00476AFD">
                <wp:simplePos x="0" y="0"/>
                <wp:positionH relativeFrom="column">
                  <wp:posOffset>3970262</wp:posOffset>
                </wp:positionH>
                <wp:positionV relativeFrom="paragraph">
                  <wp:posOffset>521749</wp:posOffset>
                </wp:positionV>
                <wp:extent cx="1372870" cy="2235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223520"/>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6"/>
                                <w:szCs w:val="16"/>
                                <w:lang w:val="es-ES_tradnl"/>
                              </w:rPr>
                              <w:t>Ciberseguridad</w:t>
                            </w:r>
                          </w:p>
                        </w:txbxContent>
                      </wps:txbx>
                      <wps:bodyPr rot="0" vert="horz" wrap="square" lIns="91440" tIns="45720" rIns="91440" bIns="45720" anchor="t" anchorCtr="0">
                        <a:spAutoFit/>
                      </wps:bodyPr>
                    </wps:wsp>
                  </a:graphicData>
                </a:graphic>
              </wp:anchor>
            </w:drawing>
          </mc:Choice>
          <mc:Fallback>
            <w:pict>
              <v:shape w14:anchorId="1FB1BA5E" id="_x0000_s1034" type="#_x0000_t202" style="position:absolute;left:0;text-align:left;margin-left:312.6pt;margin-top:41.1pt;width:108.1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" stroked="f">
                <v:textbox style="mso-fit-shape-to-text:t">
                  <w:txbxContent>
                    <w:p w:rsidR="00C577D7" w:rsidRPr="00C577D7" w:rsidRDefault="00C577D7" w:rsidP="00C577D7">
                      <w:pPr>
                        <w:spacing w:before="0"/>
                        <w:rPr>
                          <w:sz w:val="18"/>
                          <w:szCs w:val="18"/>
                          <w:lang w:val="es-ES_tradnl"/>
                        </w:rPr>
                      </w:pPr>
                      <w:r>
                        <w:rPr>
                          <w:sz w:val="16"/>
                          <w:szCs w:val="16"/>
                          <w:lang w:val="es-ES_tradnl"/>
                        </w:rPr>
                        <w:t>Ciberseguridad</w:t>
                      </w:r>
                    </w:p>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1FB1BA5E" wp14:editId="00476AFD">
                <wp:simplePos x="0" y="0"/>
                <wp:positionH relativeFrom="column">
                  <wp:posOffset>3985260</wp:posOffset>
                </wp:positionH>
                <wp:positionV relativeFrom="paragraph">
                  <wp:posOffset>785017</wp:posOffset>
                </wp:positionV>
                <wp:extent cx="1372870" cy="2235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223520"/>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6"/>
                                <w:szCs w:val="16"/>
                                <w:lang w:val="es-ES_tradnl"/>
                              </w:rPr>
                              <w:t>Innovación</w:t>
                            </w:r>
                          </w:p>
                        </w:txbxContent>
                      </wps:txbx>
                      <wps:bodyPr rot="0" vert="horz" wrap="square" lIns="91440" tIns="45720" rIns="91440" bIns="45720" anchor="t" anchorCtr="0">
                        <a:spAutoFit/>
                      </wps:bodyPr>
                    </wps:wsp>
                  </a:graphicData>
                </a:graphic>
              </wp:anchor>
            </w:drawing>
          </mc:Choice>
          <mc:Fallback>
            <w:pict>
              <v:shape w14:anchorId="1FB1BA5E" id="_x0000_s1035" type="#_x0000_t202" style="position:absolute;left:0;text-align:left;margin-left:313.8pt;margin-top:61.8pt;width:108.1pt;height:17.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" stroked="f">
                <v:textbox style="mso-fit-shape-to-text:t">
                  <w:txbxContent>
                    <w:p w:rsidR="00C577D7" w:rsidRPr="00C577D7" w:rsidRDefault="00C577D7" w:rsidP="00C577D7">
                      <w:pPr>
                        <w:spacing w:before="0"/>
                        <w:rPr>
                          <w:sz w:val="18"/>
                          <w:szCs w:val="18"/>
                          <w:lang w:val="es-ES_tradnl"/>
                        </w:rPr>
                      </w:pPr>
                      <w:r>
                        <w:rPr>
                          <w:sz w:val="16"/>
                          <w:szCs w:val="16"/>
                          <w:lang w:val="es-ES_tradnl"/>
                        </w:rPr>
                        <w:t>Innovación</w:t>
                      </w:r>
                    </w:p>
                  </w:txbxContent>
                </v:textbox>
              </v:shape>
            </w:pict>
          </mc:Fallback>
        </mc:AlternateContent>
      </w:r>
      <w:r>
        <w:rPr>
          <w:noProof/>
          <w:lang w:val="en-US" w:eastAsia="zh-CN"/>
        </w:rPr>
        <mc:AlternateContent>
          <mc:Choice Requires="wps">
            <w:drawing>
              <wp:anchor distT="0" distB="0" distL="114300" distR="114300" simplePos="0" relativeHeight="251672576" behindDoc="0" locked="0" layoutInCell="1" allowOverlap="1" wp14:anchorId="1FB1BA5E" wp14:editId="00476AFD">
                <wp:simplePos x="0" y="0"/>
                <wp:positionH relativeFrom="column">
                  <wp:posOffset>3983990</wp:posOffset>
                </wp:positionH>
                <wp:positionV relativeFrom="paragraph">
                  <wp:posOffset>1017908</wp:posOffset>
                </wp:positionV>
                <wp:extent cx="1759585" cy="223520"/>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223520"/>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6"/>
                                <w:szCs w:val="16"/>
                                <w:lang w:val="es-ES_tradnl"/>
                              </w:rPr>
                              <w:t>Entorno reglamentario y del mercado</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FB1BA5E" id="_x0000_s1036" type="#_x0000_t202" style="position:absolute;left:0;text-align:left;margin-left:313.7pt;margin-top:80.15pt;width:138.55pt;height:17.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" stroked="f">
                <v:textbox style="mso-fit-shape-to-text:t">
                  <w:txbxContent>
                    <w:p w:rsidR="00C577D7" w:rsidRPr="00C577D7" w:rsidRDefault="00C577D7" w:rsidP="00C577D7">
                      <w:pPr>
                        <w:spacing w:before="0"/>
                        <w:rPr>
                          <w:sz w:val="18"/>
                          <w:szCs w:val="18"/>
                          <w:lang w:val="es-ES_tradnl"/>
                        </w:rPr>
                      </w:pPr>
                      <w:r>
                        <w:rPr>
                          <w:sz w:val="16"/>
                          <w:szCs w:val="16"/>
                          <w:lang w:val="es-ES_tradnl"/>
                        </w:rPr>
                        <w:t>Entorno reglamentario y del mercado</w:t>
                      </w:r>
                    </w:p>
                  </w:txbxContent>
                </v:textbox>
              </v:shape>
            </w:pict>
          </mc:Fallback>
        </mc:AlternateContent>
      </w:r>
      <w:r>
        <w:rPr>
          <w:noProof/>
          <w:lang w:val="en-US" w:eastAsia="zh-CN"/>
        </w:rPr>
        <mc:AlternateContent>
          <mc:Choice Requires="wps">
            <w:drawing>
              <wp:anchor distT="0" distB="0" distL="114300" distR="114300" simplePos="0" relativeHeight="251674624" behindDoc="0" locked="0" layoutInCell="1" allowOverlap="1" wp14:anchorId="1FB1BA5E" wp14:editId="00476AFD">
                <wp:simplePos x="0" y="0"/>
                <wp:positionH relativeFrom="column">
                  <wp:posOffset>3983990</wp:posOffset>
                </wp:positionH>
                <wp:positionV relativeFrom="paragraph">
                  <wp:posOffset>1276783</wp:posOffset>
                </wp:positionV>
                <wp:extent cx="1886941" cy="223520"/>
                <wp:effectExtent l="0" t="0" r="0"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941" cy="223520"/>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6"/>
                                <w:szCs w:val="16"/>
                                <w:lang w:val="es-ES_tradnl"/>
                              </w:rPr>
                              <w:t>Desarrollo de la tecnología y de las redes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FB1BA5E" id="_x0000_s1037" type="#_x0000_t202" style="position:absolute;left:0;text-align:left;margin-left:313.7pt;margin-top:100.55pt;width:148.6pt;height:17.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" stroked="f">
                <v:textbox style="mso-fit-shape-to-text:t">
                  <w:txbxContent>
                    <w:p w:rsidR="00C577D7" w:rsidRPr="00C577D7" w:rsidRDefault="00C577D7" w:rsidP="00C577D7">
                      <w:pPr>
                        <w:spacing w:before="0"/>
                        <w:rPr>
                          <w:sz w:val="18"/>
                          <w:szCs w:val="18"/>
                          <w:lang w:val="es-ES_tradnl"/>
                        </w:rPr>
                      </w:pPr>
                      <w:r>
                        <w:rPr>
                          <w:sz w:val="16"/>
                          <w:szCs w:val="16"/>
                          <w:lang w:val="es-ES_tradnl"/>
                        </w:rPr>
                        <w:t>Desarrollo de la tecnología y de las redes</w:t>
                      </w:r>
                    </w:p>
                  </w:txbxContent>
                </v:textbox>
              </v:shape>
            </w:pict>
          </mc:Fallback>
        </mc:AlternateContent>
      </w:r>
      <w:r>
        <w:rPr>
          <w:noProof/>
          <w:lang w:val="en-US" w:eastAsia="zh-CN"/>
        </w:rPr>
        <mc:AlternateContent>
          <mc:Choice Requires="wps">
            <w:drawing>
              <wp:anchor distT="0" distB="0" distL="114300" distR="114300" simplePos="0" relativeHeight="251676672" behindDoc="0" locked="0" layoutInCell="1" allowOverlap="1" wp14:anchorId="1FB1BA5E" wp14:editId="00476AFD">
                <wp:simplePos x="0" y="0"/>
                <wp:positionH relativeFrom="column">
                  <wp:posOffset>3985260</wp:posOffset>
                </wp:positionH>
                <wp:positionV relativeFrom="paragraph">
                  <wp:posOffset>1540891</wp:posOffset>
                </wp:positionV>
                <wp:extent cx="1373195" cy="224129"/>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195" cy="224129"/>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6"/>
                                <w:szCs w:val="16"/>
                                <w:lang w:val="es-ES_tradnl"/>
                              </w:rPr>
                              <w:t>Inclusión digital</w:t>
                            </w:r>
                          </w:p>
                        </w:txbxContent>
                      </wps:txbx>
                      <wps:bodyPr rot="0" vert="horz" wrap="square" lIns="91440" tIns="45720" rIns="91440" bIns="45720" anchor="t" anchorCtr="0">
                        <a:spAutoFit/>
                      </wps:bodyPr>
                    </wps:wsp>
                  </a:graphicData>
                </a:graphic>
              </wp:anchor>
            </w:drawing>
          </mc:Choice>
          <mc:Fallback>
            <w:pict>
              <v:shape w14:anchorId="1FB1BA5E" id="_x0000_s1038" type="#_x0000_t202" style="position:absolute;left:0;text-align:left;margin-left:313.8pt;margin-top:121.35pt;width:108.15pt;height:17.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" stroked="f">
                <v:textbox style="mso-fit-shape-to-text:t">
                  <w:txbxContent>
                    <w:p w:rsidR="00C577D7" w:rsidRPr="00C577D7" w:rsidRDefault="00C577D7" w:rsidP="00C577D7">
                      <w:pPr>
                        <w:spacing w:before="0"/>
                        <w:rPr>
                          <w:sz w:val="18"/>
                          <w:szCs w:val="18"/>
                          <w:lang w:val="es-ES_tradnl"/>
                        </w:rPr>
                      </w:pPr>
                      <w:r>
                        <w:rPr>
                          <w:sz w:val="16"/>
                          <w:szCs w:val="16"/>
                          <w:lang w:val="es-ES_tradnl"/>
                        </w:rPr>
                        <w:t>Inclusión digital</w:t>
                      </w:r>
                    </w:p>
                  </w:txbxContent>
                </v:textbox>
              </v:shape>
            </w:pict>
          </mc:Fallback>
        </mc:AlternateContent>
      </w:r>
      <w:r>
        <w:rPr>
          <w:noProof/>
          <w:lang w:val="en-US" w:eastAsia="zh-CN"/>
        </w:rPr>
        <mc:AlternateContent>
          <mc:Choice Requires="wps">
            <w:drawing>
              <wp:anchor distT="0" distB="0" distL="114300" distR="114300" simplePos="0" relativeHeight="251678720" behindDoc="0" locked="0" layoutInCell="1" allowOverlap="1" wp14:anchorId="1FB1BA5E" wp14:editId="00476AFD">
                <wp:simplePos x="0" y="0"/>
                <wp:positionH relativeFrom="column">
                  <wp:posOffset>3985260</wp:posOffset>
                </wp:positionH>
                <wp:positionV relativeFrom="paragraph">
                  <wp:posOffset>1777145</wp:posOffset>
                </wp:positionV>
                <wp:extent cx="1373195" cy="224129"/>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195" cy="224129"/>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6"/>
                                <w:szCs w:val="16"/>
                                <w:lang w:val="es-ES_tradnl"/>
                              </w:rPr>
                              <w:t>Aplicaciones de TIC</w:t>
                            </w:r>
                          </w:p>
                        </w:txbxContent>
                      </wps:txbx>
                      <wps:bodyPr rot="0" vert="horz" wrap="square" lIns="91440" tIns="45720" rIns="91440" bIns="45720" anchor="t" anchorCtr="0">
                        <a:spAutoFit/>
                      </wps:bodyPr>
                    </wps:wsp>
                  </a:graphicData>
                </a:graphic>
              </wp:anchor>
            </w:drawing>
          </mc:Choice>
          <mc:Fallback>
            <w:pict>
              <v:shape w14:anchorId="1FB1BA5E" id="_x0000_s1039" type="#_x0000_t202" style="position:absolute;left:0;text-align:left;margin-left:313.8pt;margin-top:139.95pt;width:108.15pt;height:17.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" stroked="f">
                <v:textbox style="mso-fit-shape-to-text:t">
                  <w:txbxContent>
                    <w:p w:rsidR="00C577D7" w:rsidRPr="00C577D7" w:rsidRDefault="00C577D7" w:rsidP="00C577D7">
                      <w:pPr>
                        <w:spacing w:before="0"/>
                        <w:rPr>
                          <w:sz w:val="18"/>
                          <w:szCs w:val="18"/>
                          <w:lang w:val="es-ES_tradnl"/>
                        </w:rPr>
                      </w:pPr>
                      <w:r>
                        <w:rPr>
                          <w:sz w:val="16"/>
                          <w:szCs w:val="16"/>
                          <w:lang w:val="es-ES_tradnl"/>
                        </w:rPr>
                        <w:t>Aplicaciones de TIC</w:t>
                      </w:r>
                    </w:p>
                  </w:txbxContent>
                </v:textbox>
              </v:shape>
            </w:pict>
          </mc:Fallback>
        </mc:AlternateContent>
      </w:r>
      <w:r>
        <w:rPr>
          <w:noProof/>
          <w:lang w:val="en-US" w:eastAsia="zh-CN"/>
        </w:rPr>
        <mc:AlternateContent>
          <mc:Choice Requires="wps">
            <w:drawing>
              <wp:anchor distT="0" distB="0" distL="114300" distR="114300" simplePos="0" relativeHeight="251680768" behindDoc="0" locked="0" layoutInCell="1" allowOverlap="1" wp14:anchorId="1FB1BA5E" wp14:editId="00476AFD">
                <wp:simplePos x="0" y="0"/>
                <wp:positionH relativeFrom="column">
                  <wp:posOffset>3985260</wp:posOffset>
                </wp:positionH>
                <wp:positionV relativeFrom="paragraph">
                  <wp:posOffset>2043639</wp:posOffset>
                </wp:positionV>
                <wp:extent cx="1373195" cy="224129"/>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195" cy="224129"/>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6"/>
                                <w:szCs w:val="16"/>
                                <w:lang w:val="es-ES_tradnl"/>
                              </w:rPr>
                              <w:t>Cambio climático</w:t>
                            </w:r>
                          </w:p>
                        </w:txbxContent>
                      </wps:txbx>
                      <wps:bodyPr rot="0" vert="horz" wrap="square" lIns="91440" tIns="45720" rIns="91440" bIns="45720" anchor="t" anchorCtr="0">
                        <a:spAutoFit/>
                      </wps:bodyPr>
                    </wps:wsp>
                  </a:graphicData>
                </a:graphic>
              </wp:anchor>
            </w:drawing>
          </mc:Choice>
          <mc:Fallback>
            <w:pict>
              <v:shape w14:anchorId="1FB1BA5E" id="_x0000_s1040" type="#_x0000_t202" style="position:absolute;left:0;text-align:left;margin-left:313.8pt;margin-top:160.9pt;width:108.15pt;height:17.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" stroked="f">
                <v:textbox style="mso-fit-shape-to-text:t">
                  <w:txbxContent>
                    <w:p w:rsidR="00C577D7" w:rsidRPr="00C577D7" w:rsidRDefault="00C577D7" w:rsidP="00C577D7">
                      <w:pPr>
                        <w:spacing w:before="0"/>
                        <w:rPr>
                          <w:sz w:val="18"/>
                          <w:szCs w:val="18"/>
                          <w:lang w:val="es-ES_tradnl"/>
                        </w:rPr>
                      </w:pPr>
                      <w:r>
                        <w:rPr>
                          <w:sz w:val="16"/>
                          <w:szCs w:val="16"/>
                          <w:lang w:val="es-ES_tradnl"/>
                        </w:rPr>
                        <w:t>Cambio climático</w:t>
                      </w:r>
                    </w:p>
                  </w:txbxContent>
                </v:textbox>
              </v:shape>
            </w:pict>
          </mc:Fallback>
        </mc:AlternateContent>
      </w:r>
      <w:r w:rsidR="00C577D7">
        <w:rPr>
          <w:noProof/>
          <w:lang w:val="en-US" w:eastAsia="zh-CN"/>
        </w:rPr>
        <mc:AlternateContent>
          <mc:Choice Requires="wps">
            <w:drawing>
              <wp:anchor distT="0" distB="0" distL="114300" distR="114300" simplePos="0" relativeHeight="251682816" behindDoc="0" locked="0" layoutInCell="1" allowOverlap="1" wp14:anchorId="1FB1BA5E" wp14:editId="00476AFD">
                <wp:simplePos x="0" y="0"/>
                <wp:positionH relativeFrom="column">
                  <wp:posOffset>3985260</wp:posOffset>
                </wp:positionH>
                <wp:positionV relativeFrom="paragraph">
                  <wp:posOffset>2297023</wp:posOffset>
                </wp:positionV>
                <wp:extent cx="1373195" cy="224129"/>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195" cy="224129"/>
                        </a:xfrm>
                        <a:prstGeom prst="rect">
                          <a:avLst/>
                        </a:prstGeom>
                        <a:solidFill>
                          <a:srgbClr val="FFFFFF"/>
                        </a:solidFill>
                        <a:ln w="9525">
                          <a:noFill/>
                          <a:miter lim="800000"/>
                          <a:headEnd/>
                          <a:tailEnd/>
                        </a:ln>
                      </wps:spPr>
                      <wps:txbx>
                        <w:txbxContent>
                          <w:p w:rsidR="00C577D7" w:rsidRPr="00C577D7" w:rsidRDefault="00C577D7" w:rsidP="00C577D7">
                            <w:pPr>
                              <w:spacing w:before="0"/>
                              <w:rPr>
                                <w:sz w:val="18"/>
                                <w:szCs w:val="18"/>
                                <w:lang w:val="es-ES_tradnl"/>
                              </w:rPr>
                            </w:pPr>
                            <w:r>
                              <w:rPr>
                                <w:sz w:val="16"/>
                                <w:szCs w:val="16"/>
                                <w:lang w:val="es-ES_tradnl"/>
                              </w:rPr>
                              <w:t>PMA yPEID</w:t>
                            </w:r>
                          </w:p>
                        </w:txbxContent>
                      </wps:txbx>
                      <wps:bodyPr rot="0" vert="horz" wrap="square" lIns="91440" tIns="45720" rIns="91440" bIns="45720" anchor="t" anchorCtr="0">
                        <a:spAutoFit/>
                      </wps:bodyPr>
                    </wps:wsp>
                  </a:graphicData>
                </a:graphic>
              </wp:anchor>
            </w:drawing>
          </mc:Choice>
          <mc:Fallback>
            <w:pict>
              <v:shape w14:anchorId="1FB1BA5E" id="_x0000_s1041" type="#_x0000_t202" style="position:absolute;left:0;text-align:left;margin-left:313.8pt;margin-top:180.85pt;width:108.15pt;height:17.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" stroked="f">
                <v:textbox style="mso-fit-shape-to-text:t">
                  <w:txbxContent>
                    <w:p w:rsidR="00C577D7" w:rsidRPr="00C577D7" w:rsidRDefault="00C577D7" w:rsidP="00C577D7">
                      <w:pPr>
                        <w:spacing w:before="0"/>
                        <w:rPr>
                          <w:sz w:val="18"/>
                          <w:szCs w:val="18"/>
                          <w:lang w:val="es-ES_tradnl"/>
                        </w:rPr>
                      </w:pPr>
                      <w:r>
                        <w:rPr>
                          <w:sz w:val="16"/>
                          <w:szCs w:val="16"/>
                          <w:lang w:val="es-ES_tradnl"/>
                        </w:rPr>
                        <w:t>PMA yPEID</w:t>
                      </w:r>
                    </w:p>
                  </w:txbxContent>
                </v:textbox>
              </v:shape>
            </w:pict>
          </mc:Fallback>
        </mc:AlternateContent>
      </w:r>
      <w:r w:rsidR="008860A0" w:rsidRPr="00656B29">
        <w:rPr>
          <w:noProof/>
          <w:lang w:val="es-ES_tradnl" w:eastAsia="zh-CN"/>
        </w:rPr>
        <w:drawing>
          <wp:inline distT="0" distB="0" distL="0" distR="0" wp14:anchorId="0C820C73" wp14:editId="74243CDD">
            <wp:extent cx="5920740" cy="2461260"/>
            <wp:effectExtent l="0" t="0" r="3810" b="152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1F4B" w:rsidRPr="00656B29" w:rsidRDefault="00BB1F4B" w:rsidP="00C2533C">
      <w:pPr>
        <w:pStyle w:val="Heading1"/>
        <w:rPr>
          <w:lang w:val="es-ES_tradnl"/>
        </w:rPr>
      </w:pPr>
      <w:r w:rsidRPr="00656B29">
        <w:rPr>
          <w:lang w:val="es-ES_tradnl"/>
        </w:rPr>
        <w:t>6</w:t>
      </w:r>
      <w:r w:rsidRPr="00656B29">
        <w:rPr>
          <w:lang w:val="es-ES_tradnl"/>
        </w:rPr>
        <w:tab/>
      </w:r>
      <w:r w:rsidR="00C2533C" w:rsidRPr="00656B29">
        <w:rPr>
          <w:lang w:val="es-ES_tradnl"/>
        </w:rPr>
        <w:t>Fuentes de financiación para los proyectos</w:t>
      </w:r>
    </w:p>
    <w:p w:rsidR="00C2533C" w:rsidRPr="00656B29" w:rsidRDefault="00C2533C" w:rsidP="00C2533C">
      <w:pPr>
        <w:rPr>
          <w:lang w:val="es-ES_tradnl"/>
        </w:rPr>
      </w:pPr>
      <w:r w:rsidRPr="00656B29">
        <w:rPr>
          <w:lang w:val="es-ES_tradnl"/>
        </w:rPr>
        <w:t>Los proyectos de la UIT se financian principalmente a través de recursos extrapresupuestarios. Existen cuatro tipos de fuentes de financiación para los proyectos: fondos fiduciarios, fondo de desarrollo de las TIC (FDTIC), contribuciones voluntarias y presupuesto ordinario. La mayoría de los proyectos cuenta con al menos dos fuentes de financiación.</w:t>
      </w:r>
    </w:p>
    <w:p w:rsidR="00C2533C" w:rsidRPr="00656B29" w:rsidRDefault="00C2533C" w:rsidP="00D42DA8">
      <w:pPr>
        <w:rPr>
          <w:lang w:val="es-ES_tradnl"/>
        </w:rPr>
      </w:pPr>
      <w:r w:rsidRPr="00656B29">
        <w:rPr>
          <w:lang w:val="es-ES_tradnl"/>
        </w:rPr>
        <w:lastRenderedPageBreak/>
        <w:t>Sobre la base del presupuesto en vigor para la implementación de proyectos, un 8</w:t>
      </w:r>
      <w:r w:rsidR="00D42DA8" w:rsidRPr="00656B29">
        <w:rPr>
          <w:lang w:val="es-ES_tradnl"/>
        </w:rPr>
        <w:t>8</w:t>
      </w:r>
      <w:r w:rsidRPr="00656B29">
        <w:rPr>
          <w:lang w:val="es-ES_tradnl"/>
        </w:rPr>
        <w:t xml:space="preserve">% corresponde a fondos fiduciarios, un </w:t>
      </w:r>
      <w:r w:rsidR="00D42DA8" w:rsidRPr="00656B29">
        <w:rPr>
          <w:lang w:val="es-ES_tradnl"/>
        </w:rPr>
        <w:t>9% al FDTIC</w:t>
      </w:r>
      <w:r w:rsidRPr="00656B29">
        <w:rPr>
          <w:lang w:val="es-ES_tradnl"/>
        </w:rPr>
        <w:t xml:space="preserve"> y un </w:t>
      </w:r>
      <w:r w:rsidR="00D42DA8" w:rsidRPr="00656B29">
        <w:rPr>
          <w:lang w:val="es-ES_tradnl"/>
        </w:rPr>
        <w:t>3</w:t>
      </w:r>
      <w:r w:rsidRPr="00656B29">
        <w:rPr>
          <w:lang w:val="es-ES_tradnl"/>
        </w:rPr>
        <w:t>% al Plan Operacional de la BDT.</w:t>
      </w:r>
    </w:p>
    <w:p w:rsidR="00BB1F4B" w:rsidRPr="00656B29" w:rsidRDefault="00C2533C" w:rsidP="00C2533C">
      <w:pPr>
        <w:rPr>
          <w:lang w:val="es-ES_tradnl"/>
        </w:rPr>
      </w:pPr>
      <w:r w:rsidRPr="00656B29">
        <w:rPr>
          <w:lang w:val="es-ES_tradnl"/>
        </w:rPr>
        <w:t xml:space="preserve">Los recursos del FDTIC se otorgan como recursos iniciales para proyectos en los países en desarrollo y </w:t>
      </w:r>
      <w:r w:rsidR="00471B13" w:rsidRPr="00656B29">
        <w:rPr>
          <w:lang w:val="es-ES_tradnl"/>
        </w:rPr>
        <w:t xml:space="preserve">los países </w:t>
      </w:r>
      <w:r w:rsidRPr="00656B29">
        <w:rPr>
          <w:lang w:val="es-ES_tradnl"/>
        </w:rPr>
        <w:t xml:space="preserve">menos adelantados. Los proyectos se seleccionan atendiendo a su posible repercusión sostenible a largo plazo y </w:t>
      </w:r>
      <w:r w:rsidR="00471B13" w:rsidRPr="00656B29">
        <w:rPr>
          <w:lang w:val="es-ES_tradnl"/>
        </w:rPr>
        <w:t xml:space="preserve">en </w:t>
      </w:r>
      <w:r w:rsidRPr="00656B29">
        <w:rPr>
          <w:lang w:val="es-ES_tradnl"/>
        </w:rPr>
        <w:t>la medida en que propician la cooperación multinacional y las asociaciones.</w:t>
      </w:r>
    </w:p>
    <w:p w:rsidR="00BB1F4B" w:rsidRPr="00656B29" w:rsidRDefault="00BB1F4B" w:rsidP="00C2533C">
      <w:pPr>
        <w:pStyle w:val="Heading1"/>
        <w:rPr>
          <w:lang w:val="es-ES_tradnl"/>
        </w:rPr>
      </w:pPr>
      <w:r w:rsidRPr="00656B29">
        <w:rPr>
          <w:lang w:val="es-ES_tradnl"/>
        </w:rPr>
        <w:t>7</w:t>
      </w:r>
      <w:r w:rsidRPr="00656B29">
        <w:rPr>
          <w:lang w:val="es-ES_tradnl"/>
        </w:rPr>
        <w:tab/>
      </w:r>
      <w:r w:rsidR="00C2533C" w:rsidRPr="00656B29">
        <w:rPr>
          <w:lang w:val="es-ES_tradnl"/>
        </w:rPr>
        <w:t>Enseñanzas extraídas, desafíos y oportunidades</w:t>
      </w:r>
    </w:p>
    <w:p w:rsidR="00471B13" w:rsidRPr="00656B29" w:rsidRDefault="00D42DA8" w:rsidP="00D42DA8">
      <w:pPr>
        <w:pStyle w:val="enumlev1"/>
        <w:rPr>
          <w:lang w:val="es-ES_tradnl"/>
        </w:rPr>
      </w:pPr>
      <w:r w:rsidRPr="00656B29">
        <w:rPr>
          <w:lang w:val="es-ES_tradnl"/>
        </w:rPr>
        <w:t>•</w:t>
      </w:r>
      <w:r w:rsidRPr="00656B29">
        <w:rPr>
          <w:lang w:val="es-ES_tradnl"/>
        </w:rPr>
        <w:tab/>
      </w:r>
      <w:r w:rsidR="00471B13" w:rsidRPr="00656B29">
        <w:rPr>
          <w:lang w:val="es-ES_tradnl"/>
        </w:rPr>
        <w:t xml:space="preserve">La función de ejecución de proyectos </w:t>
      </w:r>
      <w:r w:rsidR="006E24E4" w:rsidRPr="00656B29">
        <w:rPr>
          <w:lang w:val="es-ES_tradnl"/>
        </w:rPr>
        <w:t xml:space="preserve">BDT </w:t>
      </w:r>
      <w:r w:rsidR="00471B13" w:rsidRPr="00656B29">
        <w:rPr>
          <w:lang w:val="es-ES_tradnl"/>
        </w:rPr>
        <w:t xml:space="preserve">es una de </w:t>
      </w:r>
      <w:r w:rsidR="006E24E4" w:rsidRPr="00656B29">
        <w:rPr>
          <w:lang w:val="es-ES_tradnl"/>
        </w:rPr>
        <w:t>las</w:t>
      </w:r>
      <w:r w:rsidR="00471B13" w:rsidRPr="00656B29">
        <w:rPr>
          <w:lang w:val="es-ES_tradnl"/>
        </w:rPr>
        <w:t xml:space="preserve"> fuerzas</w:t>
      </w:r>
      <w:r w:rsidR="006E24E4" w:rsidRPr="00656B29">
        <w:rPr>
          <w:lang w:val="es-ES_tradnl"/>
        </w:rPr>
        <w:t xml:space="preserve"> de esa Oficina</w:t>
      </w:r>
      <w:r w:rsidR="00471B13" w:rsidRPr="00656B29">
        <w:rPr>
          <w:lang w:val="es-ES_tradnl"/>
        </w:rPr>
        <w:t xml:space="preserve">. En este sentido, la BDT sigue </w:t>
      </w:r>
      <w:r w:rsidR="002B08A7" w:rsidRPr="00656B29">
        <w:rPr>
          <w:lang w:val="es-ES_tradnl"/>
        </w:rPr>
        <w:t>realizando el seguimiento</w:t>
      </w:r>
      <w:r w:rsidR="00471B13" w:rsidRPr="00656B29">
        <w:rPr>
          <w:lang w:val="es-ES_tradnl"/>
        </w:rPr>
        <w:t xml:space="preserve"> y analizando los desafíos y las oportunidades en el ámbito de la ejecución de proyectos. Con el fin de promover la transparencia y la responsabilidad, la BDT </w:t>
      </w:r>
      <w:r w:rsidR="00CF6CAB" w:rsidRPr="00656B29">
        <w:rPr>
          <w:lang w:val="es-ES_tradnl"/>
        </w:rPr>
        <w:t>sigue estrictamente las directrices de la gestión basada en los resultados en la implementación</w:t>
      </w:r>
      <w:r w:rsidR="00471B13" w:rsidRPr="00656B29">
        <w:rPr>
          <w:lang w:val="es-ES_tradnl"/>
        </w:rPr>
        <w:t xml:space="preserve"> </w:t>
      </w:r>
      <w:r w:rsidR="002B08A7" w:rsidRPr="00656B29">
        <w:rPr>
          <w:lang w:val="es-ES_tradnl"/>
        </w:rPr>
        <w:t>de los múltiples</w:t>
      </w:r>
      <w:r w:rsidR="00CF6CAB" w:rsidRPr="00656B29">
        <w:rPr>
          <w:lang w:val="es-ES_tradnl"/>
        </w:rPr>
        <w:t xml:space="preserve"> proyectos. Se presta una atenci</w:t>
      </w:r>
      <w:r w:rsidR="00341A68" w:rsidRPr="00656B29">
        <w:rPr>
          <w:lang w:val="es-ES_tradnl"/>
        </w:rPr>
        <w:t>ón especial para asegurar que los</w:t>
      </w:r>
      <w:r w:rsidR="00471B13" w:rsidRPr="00656B29">
        <w:rPr>
          <w:lang w:val="es-ES_tradnl"/>
        </w:rPr>
        <w:t xml:space="preserve"> </w:t>
      </w:r>
      <w:r w:rsidR="00CE653A" w:rsidRPr="00656B29">
        <w:rPr>
          <w:lang w:val="es-ES_tradnl"/>
        </w:rPr>
        <w:t xml:space="preserve">Indicadores Fundamentales </w:t>
      </w:r>
      <w:r w:rsidR="00341A68" w:rsidRPr="00656B29">
        <w:rPr>
          <w:lang w:val="es-ES_tradnl"/>
        </w:rPr>
        <w:t xml:space="preserve">de </w:t>
      </w:r>
      <w:r w:rsidR="00CE653A" w:rsidRPr="00656B29">
        <w:rPr>
          <w:lang w:val="es-ES_tradnl"/>
        </w:rPr>
        <w:t xml:space="preserve">Rendimiento </w:t>
      </w:r>
      <w:r w:rsidR="00341A68" w:rsidRPr="00656B29">
        <w:rPr>
          <w:lang w:val="es-ES_tradnl"/>
        </w:rPr>
        <w:t xml:space="preserve">(IFR) están claramente definidos para cada proyecto. En el curso de la evaluación de los proyectos, la valoración de </w:t>
      </w:r>
      <w:r w:rsidR="002B08A7" w:rsidRPr="00656B29">
        <w:rPr>
          <w:lang w:val="es-ES_tradnl"/>
        </w:rPr>
        <w:t>la</w:t>
      </w:r>
      <w:r w:rsidR="00341A68" w:rsidRPr="00656B29">
        <w:rPr>
          <w:lang w:val="es-ES_tradnl"/>
        </w:rPr>
        <w:t xml:space="preserve"> mism</w:t>
      </w:r>
      <w:r w:rsidR="002B08A7" w:rsidRPr="00656B29">
        <w:rPr>
          <w:lang w:val="es-ES_tradnl"/>
        </w:rPr>
        <w:t>a</w:t>
      </w:r>
      <w:r w:rsidR="00341A68" w:rsidRPr="00656B29">
        <w:rPr>
          <w:lang w:val="es-ES_tradnl"/>
        </w:rPr>
        <w:t xml:space="preserve"> se realiza con respecto al conjunto de IFR.</w:t>
      </w:r>
    </w:p>
    <w:p w:rsidR="00341A68" w:rsidRPr="00656B29" w:rsidRDefault="00D42DA8" w:rsidP="00D42DA8">
      <w:pPr>
        <w:pStyle w:val="enumlev1"/>
        <w:rPr>
          <w:lang w:val="es-ES_tradnl"/>
        </w:rPr>
      </w:pPr>
      <w:r w:rsidRPr="00656B29">
        <w:rPr>
          <w:lang w:val="es-ES_tradnl"/>
        </w:rPr>
        <w:t>•</w:t>
      </w:r>
      <w:r w:rsidRPr="00656B29">
        <w:rPr>
          <w:lang w:val="es-ES_tradnl"/>
        </w:rPr>
        <w:tab/>
      </w:r>
      <w:r w:rsidR="00341A68" w:rsidRPr="00656B29">
        <w:rPr>
          <w:lang w:val="es-ES_tradnl"/>
        </w:rPr>
        <w:t xml:space="preserve">Era evidente que se necesitaba una </w:t>
      </w:r>
      <w:r w:rsidR="002B08A7" w:rsidRPr="00656B29">
        <w:rPr>
          <w:lang w:val="es-ES_tradnl"/>
        </w:rPr>
        <w:t>formación</w:t>
      </w:r>
      <w:r w:rsidR="00341A68" w:rsidRPr="00656B29">
        <w:rPr>
          <w:lang w:val="es-ES_tradnl"/>
        </w:rPr>
        <w:t xml:space="preserve"> continua </w:t>
      </w:r>
      <w:r w:rsidR="002B08A7" w:rsidRPr="00656B29">
        <w:rPr>
          <w:lang w:val="es-ES_tradnl"/>
        </w:rPr>
        <w:t xml:space="preserve">internamente </w:t>
      </w:r>
      <w:r w:rsidR="00341A68" w:rsidRPr="00656B29">
        <w:rPr>
          <w:lang w:val="es-ES_tradnl"/>
        </w:rPr>
        <w:t>pues las prácticas de gestión de proyectos evolucionan de manera permanente. Por esta razón, se impartieron cursos de formación para el equipo de la división de proyectos que a su vez los imparti</w:t>
      </w:r>
      <w:r w:rsidR="00026E05" w:rsidRPr="00656B29">
        <w:rPr>
          <w:lang w:val="es-ES_tradnl"/>
        </w:rPr>
        <w:t>ó</w:t>
      </w:r>
      <w:r w:rsidR="00341A68" w:rsidRPr="00656B29">
        <w:rPr>
          <w:lang w:val="es-ES_tradnl"/>
        </w:rPr>
        <w:t xml:space="preserve"> a otros empleados de la BDT como </w:t>
      </w:r>
      <w:r w:rsidR="00026E05" w:rsidRPr="00656B29">
        <w:rPr>
          <w:lang w:val="es-ES_tradnl"/>
        </w:rPr>
        <w:t xml:space="preserve">una </w:t>
      </w:r>
      <w:r w:rsidR="00341A68" w:rsidRPr="00656B29">
        <w:rPr>
          <w:lang w:val="es-ES_tradnl"/>
        </w:rPr>
        <w:t xml:space="preserve">vía para </w:t>
      </w:r>
      <w:r w:rsidR="00026E05" w:rsidRPr="00656B29">
        <w:rPr>
          <w:lang w:val="es-ES_tradnl"/>
        </w:rPr>
        <w:t>actualizar</w:t>
      </w:r>
      <w:r w:rsidR="00341A68" w:rsidRPr="00656B29">
        <w:rPr>
          <w:lang w:val="es-ES_tradnl"/>
        </w:rPr>
        <w:t xml:space="preserve"> las competencias.</w:t>
      </w:r>
      <w:r w:rsidR="00026E05" w:rsidRPr="00656B29">
        <w:rPr>
          <w:lang w:val="es-ES_tradnl"/>
        </w:rPr>
        <w:t xml:space="preserve"> Se incluyó </w:t>
      </w:r>
      <w:r w:rsidR="00040398" w:rsidRPr="00656B29">
        <w:rPr>
          <w:lang w:val="es-ES_tradnl"/>
        </w:rPr>
        <w:t>al</w:t>
      </w:r>
      <w:r w:rsidR="00026E05" w:rsidRPr="00656B29">
        <w:rPr>
          <w:lang w:val="es-ES_tradnl"/>
        </w:rPr>
        <w:t xml:space="preserve"> personal de la Sede y </w:t>
      </w:r>
      <w:r w:rsidR="00040398" w:rsidRPr="00656B29">
        <w:rPr>
          <w:lang w:val="es-ES_tradnl"/>
        </w:rPr>
        <w:t>en el terreno.</w:t>
      </w:r>
    </w:p>
    <w:p w:rsidR="000D5E5D" w:rsidRPr="00656B29" w:rsidRDefault="00D42DA8" w:rsidP="000D5E5D">
      <w:pPr>
        <w:pStyle w:val="enumlev1"/>
        <w:rPr>
          <w:lang w:val="es-ES_tradnl"/>
        </w:rPr>
      </w:pPr>
      <w:r w:rsidRPr="00656B29">
        <w:rPr>
          <w:lang w:val="es-ES_tradnl"/>
        </w:rPr>
        <w:t>•</w:t>
      </w:r>
      <w:r w:rsidRPr="00656B29">
        <w:rPr>
          <w:lang w:val="es-ES_tradnl"/>
        </w:rPr>
        <w:tab/>
      </w:r>
      <w:r w:rsidR="00040398" w:rsidRPr="00656B29">
        <w:rPr>
          <w:lang w:val="es-ES_tradnl"/>
        </w:rPr>
        <w:t xml:space="preserve">Debido a la importancia de realizar una revisión después de la </w:t>
      </w:r>
      <w:r w:rsidR="002B08A7" w:rsidRPr="00656B29">
        <w:rPr>
          <w:lang w:val="es-ES_tradnl"/>
        </w:rPr>
        <w:t>ejecución</w:t>
      </w:r>
      <w:r w:rsidR="00040398" w:rsidRPr="00656B29">
        <w:rPr>
          <w:lang w:val="es-ES_tradnl"/>
        </w:rPr>
        <w:t xml:space="preserve"> de los proyectos </w:t>
      </w:r>
      <w:r w:rsidR="002B08A7" w:rsidRPr="00656B29">
        <w:rPr>
          <w:lang w:val="es-ES_tradnl"/>
        </w:rPr>
        <w:t>finalizados</w:t>
      </w:r>
      <w:r w:rsidR="00040398" w:rsidRPr="00656B29">
        <w:rPr>
          <w:lang w:val="es-ES_tradnl"/>
        </w:rPr>
        <w:t xml:space="preserve">, </w:t>
      </w:r>
      <w:r w:rsidR="005065C9" w:rsidRPr="00656B29">
        <w:rPr>
          <w:lang w:val="es-ES_tradnl"/>
        </w:rPr>
        <w:t xml:space="preserve">se realizaron </w:t>
      </w:r>
      <w:r w:rsidR="00040398" w:rsidRPr="00656B29">
        <w:rPr>
          <w:lang w:val="es-ES_tradnl"/>
        </w:rPr>
        <w:t>diferentes misiones de evaluación en 2016. Se está realizando una planificación adicional de</w:t>
      </w:r>
      <w:r w:rsidR="005065C9" w:rsidRPr="00656B29">
        <w:rPr>
          <w:lang w:val="es-ES_tradnl"/>
        </w:rPr>
        <w:t xml:space="preserve"> </w:t>
      </w:r>
      <w:r w:rsidR="00040398" w:rsidRPr="00656B29">
        <w:rPr>
          <w:lang w:val="es-ES_tradnl"/>
        </w:rPr>
        <w:t>la evaluación de proyectos implementados</w:t>
      </w:r>
      <w:r w:rsidR="005065C9" w:rsidRPr="00656B29">
        <w:rPr>
          <w:lang w:val="es-ES_tradnl"/>
        </w:rPr>
        <w:t>,</w:t>
      </w:r>
      <w:r w:rsidR="00040398" w:rsidRPr="00656B29">
        <w:rPr>
          <w:lang w:val="es-ES_tradnl"/>
        </w:rPr>
        <w:t xml:space="preserve"> en 2017. Debido al número total de proyectos en curso y al número limitado de recurs</w:t>
      </w:r>
      <w:r w:rsidR="000423D6" w:rsidRPr="00656B29">
        <w:rPr>
          <w:lang w:val="es-ES_tradnl"/>
        </w:rPr>
        <w:t>os, la BDT seguirá realizando la</w:t>
      </w:r>
      <w:r w:rsidR="00040398" w:rsidRPr="00656B29">
        <w:rPr>
          <w:lang w:val="es-ES_tradnl"/>
        </w:rPr>
        <w:t xml:space="preserve"> evaluación de proyectos de manera selectiva y se priorizará los proyectos con mayor repercusión. Los resultados de la primera ronda de evaluaciones </w:t>
      </w:r>
      <w:r w:rsidR="00770BF4" w:rsidRPr="00656B29">
        <w:rPr>
          <w:lang w:val="es-ES_tradnl"/>
        </w:rPr>
        <w:t>subrayó la importancia de las visitas a los emplazamientos después de la implementación, la implicación de las comunidades beneficiarias y la</w:t>
      </w:r>
      <w:r w:rsidR="005065C9" w:rsidRPr="00656B29">
        <w:rPr>
          <w:lang w:val="es-ES_tradnl"/>
        </w:rPr>
        <w:t>s</w:t>
      </w:r>
      <w:r w:rsidR="00770BF4" w:rsidRPr="00656B29">
        <w:rPr>
          <w:lang w:val="es-ES_tradnl"/>
        </w:rPr>
        <w:t xml:space="preserve"> evaluaci</w:t>
      </w:r>
      <w:r w:rsidR="005065C9" w:rsidRPr="00656B29">
        <w:rPr>
          <w:lang w:val="es-ES_tradnl"/>
        </w:rPr>
        <w:t>ones</w:t>
      </w:r>
      <w:r w:rsidR="00770BF4" w:rsidRPr="00656B29">
        <w:rPr>
          <w:lang w:val="es-ES_tradnl"/>
        </w:rPr>
        <w:t xml:space="preserve"> de impacto. </w:t>
      </w:r>
      <w:r w:rsidR="005065C9" w:rsidRPr="00656B29">
        <w:rPr>
          <w:lang w:val="es-ES_tradnl"/>
        </w:rPr>
        <w:t xml:space="preserve">Con estas evaluaciones, </w:t>
      </w:r>
      <w:r w:rsidR="00770BF4" w:rsidRPr="00656B29">
        <w:rPr>
          <w:lang w:val="es-ES_tradnl"/>
        </w:rPr>
        <w:t xml:space="preserve">se </w:t>
      </w:r>
      <w:r w:rsidR="005065C9" w:rsidRPr="00656B29">
        <w:rPr>
          <w:lang w:val="es-ES_tradnl"/>
        </w:rPr>
        <w:t>aprenden</w:t>
      </w:r>
      <w:r w:rsidR="00770BF4" w:rsidRPr="00656B29">
        <w:rPr>
          <w:lang w:val="es-ES_tradnl"/>
        </w:rPr>
        <w:t xml:space="preserve"> lecciones que sirven </w:t>
      </w:r>
      <w:r w:rsidR="005065C9" w:rsidRPr="00656B29">
        <w:rPr>
          <w:lang w:val="es-ES_tradnl"/>
        </w:rPr>
        <w:t xml:space="preserve">como aportaciones para </w:t>
      </w:r>
      <w:r w:rsidR="001E2FD9" w:rsidRPr="00656B29">
        <w:rPr>
          <w:lang w:val="es-ES_tradnl"/>
        </w:rPr>
        <w:t>los siguientes proyectos.</w:t>
      </w:r>
    </w:p>
    <w:p w:rsidR="00D42DA8" w:rsidRPr="00656B29" w:rsidRDefault="000D5E5D" w:rsidP="000D5E5D">
      <w:pPr>
        <w:pStyle w:val="enumlev1"/>
        <w:rPr>
          <w:highlight w:val="yellow"/>
          <w:lang w:val="es-ES_tradnl"/>
        </w:rPr>
      </w:pPr>
      <w:r w:rsidRPr="00656B29">
        <w:rPr>
          <w:lang w:val="es-ES_tradnl"/>
        </w:rPr>
        <w:t>•</w:t>
      </w:r>
      <w:r w:rsidRPr="00656B29">
        <w:rPr>
          <w:lang w:val="es-ES_tradnl"/>
        </w:rPr>
        <w:tab/>
      </w:r>
      <w:r w:rsidR="005065C9" w:rsidRPr="00656B29">
        <w:rPr>
          <w:lang w:val="es-ES_tradnl"/>
        </w:rPr>
        <w:t>Elementos externos</w:t>
      </w:r>
      <w:r w:rsidR="00D42DA8" w:rsidRPr="00656B29">
        <w:rPr>
          <w:lang w:val="es-ES_tradnl"/>
        </w:rPr>
        <w:t xml:space="preserve"> tales como los efectos resultantes de la crisis financiera mundial, la</w:t>
      </w:r>
      <w:r w:rsidRPr="00656B29">
        <w:rPr>
          <w:lang w:val="es-ES_tradnl"/>
        </w:rPr>
        <w:t>s</w:t>
      </w:r>
      <w:r w:rsidR="00D42DA8" w:rsidRPr="00656B29">
        <w:rPr>
          <w:lang w:val="es-ES_tradnl"/>
        </w:rPr>
        <w:t xml:space="preserve"> lucha</w:t>
      </w:r>
      <w:r w:rsidRPr="00656B29">
        <w:rPr>
          <w:lang w:val="es-ES_tradnl"/>
        </w:rPr>
        <w:t>s</w:t>
      </w:r>
      <w:r w:rsidR="00D42DA8" w:rsidRPr="00656B29">
        <w:rPr>
          <w:lang w:val="es-ES_tradnl"/>
        </w:rPr>
        <w:t xml:space="preserve"> política</w:t>
      </w:r>
      <w:r w:rsidRPr="00656B29">
        <w:rPr>
          <w:lang w:val="es-ES_tradnl"/>
        </w:rPr>
        <w:t>s</w:t>
      </w:r>
      <w:r w:rsidR="00D42DA8" w:rsidRPr="00656B29">
        <w:rPr>
          <w:lang w:val="es-ES_tradnl"/>
        </w:rPr>
        <w:t xml:space="preserve"> y civil</w:t>
      </w:r>
      <w:r w:rsidRPr="00656B29">
        <w:rPr>
          <w:lang w:val="es-ES_tradnl"/>
        </w:rPr>
        <w:t>es</w:t>
      </w:r>
      <w:r w:rsidR="00D42DA8" w:rsidRPr="00656B29">
        <w:rPr>
          <w:lang w:val="es-ES_tradnl"/>
        </w:rPr>
        <w:t xml:space="preserve"> en algunos de los países beneficiarios y </w:t>
      </w:r>
      <w:r w:rsidRPr="00656B29">
        <w:rPr>
          <w:lang w:val="es-ES_tradnl"/>
        </w:rPr>
        <w:t>las interrupciones</w:t>
      </w:r>
      <w:r w:rsidR="00D42DA8" w:rsidRPr="00656B29">
        <w:rPr>
          <w:lang w:val="es-ES_tradnl"/>
        </w:rPr>
        <w:t xml:space="preserve"> </w:t>
      </w:r>
      <w:r w:rsidRPr="00656B29">
        <w:rPr>
          <w:lang w:val="es-ES_tradnl"/>
        </w:rPr>
        <w:t>en</w:t>
      </w:r>
      <w:r w:rsidR="00D42DA8" w:rsidRPr="00656B29">
        <w:rPr>
          <w:lang w:val="es-ES_tradnl"/>
        </w:rPr>
        <w:t xml:space="preserve"> la ejecución de proyectos </w:t>
      </w:r>
      <w:r w:rsidRPr="00656B29">
        <w:rPr>
          <w:lang w:val="es-ES_tradnl"/>
        </w:rPr>
        <w:t>causadas por</w:t>
      </w:r>
      <w:r w:rsidR="00D42DA8" w:rsidRPr="00656B29">
        <w:rPr>
          <w:lang w:val="es-ES_tradnl"/>
        </w:rPr>
        <w:t xml:space="preserve"> catástrofes naturales </w:t>
      </w:r>
      <w:r w:rsidR="005065C9" w:rsidRPr="00656B29">
        <w:rPr>
          <w:lang w:val="es-ES_tradnl"/>
        </w:rPr>
        <w:t xml:space="preserve">siguen retrasando la elaboración y </w:t>
      </w:r>
      <w:r w:rsidR="001E2FD9" w:rsidRPr="00656B29">
        <w:rPr>
          <w:lang w:val="es-ES_tradnl"/>
        </w:rPr>
        <w:t>la implementación de proyectos.</w:t>
      </w:r>
    </w:p>
    <w:p w:rsidR="005065C9" w:rsidRPr="00656B29" w:rsidRDefault="00D42DA8" w:rsidP="00D42DA8">
      <w:pPr>
        <w:pStyle w:val="enumlev1"/>
        <w:rPr>
          <w:lang w:val="es-ES_tradnl"/>
        </w:rPr>
      </w:pPr>
      <w:r w:rsidRPr="00656B29">
        <w:rPr>
          <w:lang w:val="es-ES_tradnl"/>
        </w:rPr>
        <w:t>•</w:t>
      </w:r>
      <w:r w:rsidRPr="00656B29">
        <w:rPr>
          <w:lang w:val="es-ES_tradnl"/>
        </w:rPr>
        <w:tab/>
      </w:r>
      <w:r w:rsidR="005065C9" w:rsidRPr="00656B29">
        <w:rPr>
          <w:lang w:val="es-ES_tradnl"/>
        </w:rPr>
        <w:t>La movilización de recursos para conseguir más recursos financieros sigue siendo fundamental. Por esa razón</w:t>
      </w:r>
      <w:r w:rsidR="000D5E5D" w:rsidRPr="00656B29">
        <w:rPr>
          <w:lang w:val="es-ES_tradnl"/>
        </w:rPr>
        <w:t>,</w:t>
      </w:r>
      <w:r w:rsidR="005065C9" w:rsidRPr="00656B29">
        <w:rPr>
          <w:lang w:val="es-ES_tradnl"/>
        </w:rPr>
        <w:t xml:space="preserve"> la financiación de proyectos de la UIT </w:t>
      </w:r>
      <w:r w:rsidR="00DE627A" w:rsidRPr="00656B29">
        <w:rPr>
          <w:lang w:val="es-ES_tradnl"/>
        </w:rPr>
        <w:t xml:space="preserve">recientemente aprobada </w:t>
      </w:r>
      <w:r w:rsidR="005065C9" w:rsidRPr="00656B29">
        <w:rPr>
          <w:lang w:val="es-ES_tradnl"/>
        </w:rPr>
        <w:t xml:space="preserve">por la Comisión Europea </w:t>
      </w:r>
      <w:r w:rsidR="000D5E5D" w:rsidRPr="00656B29">
        <w:rPr>
          <w:lang w:val="es-ES_tradnl"/>
        </w:rPr>
        <w:t>con un volumen de</w:t>
      </w:r>
      <w:r w:rsidR="00361374" w:rsidRPr="00656B29">
        <w:rPr>
          <w:lang w:val="es-ES_tradnl"/>
        </w:rPr>
        <w:t xml:space="preserve"> 5 000 </w:t>
      </w:r>
      <w:r w:rsidR="005065C9" w:rsidRPr="00656B29">
        <w:rPr>
          <w:lang w:val="es-ES_tradnl"/>
        </w:rPr>
        <w:t xml:space="preserve">000 de euros es bienvenida. </w:t>
      </w:r>
      <w:r w:rsidR="00AB1263" w:rsidRPr="00656B29">
        <w:rPr>
          <w:lang w:val="es-ES_tradnl"/>
        </w:rPr>
        <w:t xml:space="preserve">Se han cerrado recientemente varios acuerdos con asociados para el desarrollo que han tenido como resultado </w:t>
      </w:r>
      <w:r w:rsidR="00DE627A" w:rsidRPr="00656B29">
        <w:rPr>
          <w:lang w:val="es-ES_tradnl"/>
        </w:rPr>
        <w:t xml:space="preserve">que </w:t>
      </w:r>
      <w:r w:rsidR="00903B32" w:rsidRPr="00656B29">
        <w:rPr>
          <w:lang w:val="es-ES_tradnl"/>
        </w:rPr>
        <w:t>se han acordado más</w:t>
      </w:r>
      <w:r w:rsidR="001B5FA3" w:rsidRPr="00656B29">
        <w:rPr>
          <w:lang w:val="es-ES_tradnl"/>
        </w:rPr>
        <w:t xml:space="preserve"> financiaciones conjuntas.</w:t>
      </w:r>
    </w:p>
    <w:p w:rsidR="00BB1F4B" w:rsidRPr="00656B29" w:rsidRDefault="00BB1F4B" w:rsidP="00BB1F4B">
      <w:pPr>
        <w:pStyle w:val="Headingb"/>
        <w:rPr>
          <w:lang w:val="es-ES_tradnl"/>
        </w:rPr>
      </w:pPr>
      <w:r w:rsidRPr="00656B29">
        <w:rPr>
          <w:lang w:val="es-ES_tradnl"/>
        </w:rPr>
        <w:t>Conclusión</w:t>
      </w:r>
    </w:p>
    <w:p w:rsidR="00903B32" w:rsidRPr="00656B29" w:rsidRDefault="00903B32" w:rsidP="00D42DA8">
      <w:pPr>
        <w:rPr>
          <w:lang w:val="es-ES_tradnl"/>
        </w:rPr>
      </w:pPr>
      <w:r w:rsidRPr="00656B29">
        <w:rPr>
          <w:lang w:val="es-ES_tradnl"/>
        </w:rPr>
        <w:t xml:space="preserve">Los proyectos de la BDT con diferentes mecanismos de financiación siguen siendo una parte significativa de las actividades de la BDT en cuanto a presupuesto y </w:t>
      </w:r>
      <w:r w:rsidR="00A13FB5" w:rsidRPr="00656B29">
        <w:rPr>
          <w:lang w:val="es-ES_tradnl"/>
        </w:rPr>
        <w:t xml:space="preserve">volumen de la asistencia directa prestada a los países en desarrollo. La ejecución de proyectos ha demostrado ser una vía </w:t>
      </w:r>
      <w:r w:rsidR="00A13FB5" w:rsidRPr="00656B29">
        <w:rPr>
          <w:lang w:val="es-ES_tradnl"/>
        </w:rPr>
        <w:lastRenderedPageBreak/>
        <w:t xml:space="preserve">eficaz para responder a las necesidades específicas de los Estados Miembros de la UIT y es un mecanismo excelente para </w:t>
      </w:r>
      <w:r w:rsidR="000D5E5D" w:rsidRPr="00656B29">
        <w:rPr>
          <w:lang w:val="es-ES_tradnl"/>
        </w:rPr>
        <w:t>encajar</w:t>
      </w:r>
      <w:r w:rsidR="00A13FB5" w:rsidRPr="00656B29">
        <w:rPr>
          <w:lang w:val="es-ES_tradnl"/>
        </w:rPr>
        <w:t xml:space="preserve"> la financiación inicial de la UIT, los </w:t>
      </w:r>
      <w:r w:rsidR="000D5E5D" w:rsidRPr="00656B29">
        <w:rPr>
          <w:lang w:val="es-ES_tradnl"/>
        </w:rPr>
        <w:t>socios financieros</w:t>
      </w:r>
      <w:r w:rsidR="00A13FB5" w:rsidRPr="00656B29">
        <w:rPr>
          <w:lang w:val="es-ES_tradnl"/>
        </w:rPr>
        <w:t xml:space="preserve"> externos y los países beneficiarios. Los proyectos de la BDT </w:t>
      </w:r>
      <w:r w:rsidR="00583176" w:rsidRPr="00656B29">
        <w:rPr>
          <w:lang w:val="es-ES_tradnl"/>
        </w:rPr>
        <w:t>con acuerdos dentro de</w:t>
      </w:r>
      <w:r w:rsidR="00A13FB5" w:rsidRPr="00656B29">
        <w:rPr>
          <w:lang w:val="es-ES_tradnl"/>
        </w:rPr>
        <w:t xml:space="preserve">l marco de Iniciativas Regionales pueden tener repercusión en </w:t>
      </w:r>
      <w:r w:rsidR="00583176" w:rsidRPr="00656B29">
        <w:rPr>
          <w:lang w:val="es-ES_tradnl"/>
        </w:rPr>
        <w:t>un mayor número de</w:t>
      </w:r>
      <w:r w:rsidR="00A13FB5" w:rsidRPr="00656B29">
        <w:rPr>
          <w:lang w:val="es-ES_tradnl"/>
        </w:rPr>
        <w:t xml:space="preserve"> países pues están diseñados para beneficiar a más de un país y son incluso más </w:t>
      </w:r>
      <w:r w:rsidR="00583176" w:rsidRPr="00656B29">
        <w:rPr>
          <w:lang w:val="es-ES_tradnl"/>
        </w:rPr>
        <w:t>relevantes</w:t>
      </w:r>
      <w:r w:rsidR="00A13FB5" w:rsidRPr="00656B29">
        <w:rPr>
          <w:lang w:val="es-ES_tradnl"/>
        </w:rPr>
        <w:t xml:space="preserve"> para los países</w:t>
      </w:r>
      <w:r w:rsidR="00D90612" w:rsidRPr="00656B29">
        <w:rPr>
          <w:lang w:val="es-ES_tradnl"/>
        </w:rPr>
        <w:t xml:space="preserve"> pues las iniciativas </w:t>
      </w:r>
      <w:r w:rsidR="00583176" w:rsidRPr="00656B29">
        <w:rPr>
          <w:lang w:val="es-ES_tradnl"/>
        </w:rPr>
        <w:t>han sido</w:t>
      </w:r>
      <w:r w:rsidR="00D90612" w:rsidRPr="00656B29">
        <w:rPr>
          <w:lang w:val="es-ES_tradnl"/>
        </w:rPr>
        <w:t xml:space="preserve"> identificadas p</w:t>
      </w:r>
      <w:r w:rsidR="00813E45" w:rsidRPr="00656B29">
        <w:rPr>
          <w:lang w:val="es-ES_tradnl"/>
        </w:rPr>
        <w:t>or los Estados Miembros mismos.</w:t>
      </w:r>
    </w:p>
    <w:p w:rsidR="00D90612" w:rsidRPr="00656B29" w:rsidRDefault="00D90612" w:rsidP="007D16A3">
      <w:pPr>
        <w:rPr>
          <w:lang w:val="es-ES_tradnl"/>
        </w:rPr>
      </w:pPr>
      <w:r w:rsidRPr="00656B29">
        <w:rPr>
          <w:lang w:val="es-ES_tradnl"/>
        </w:rPr>
        <w:t>La BDT está innovando continuamente para responder</w:t>
      </w:r>
      <w:r w:rsidR="00DE3664" w:rsidRPr="00656B29">
        <w:rPr>
          <w:lang w:val="es-ES_tradnl"/>
        </w:rPr>
        <w:t xml:space="preserve"> a las necesidades del mercado</w:t>
      </w:r>
      <w:r w:rsidR="007D16A3" w:rsidRPr="00656B29">
        <w:rPr>
          <w:lang w:val="es-ES_tradnl"/>
        </w:rPr>
        <w:t>, mejorando los procesos y presentando información a fin de cumplir con la rendición de cuentas y lograr más con menos.</w:t>
      </w:r>
    </w:p>
    <w:p w:rsidR="00D42DA8" w:rsidRPr="00656B29" w:rsidRDefault="00D42DA8" w:rsidP="00D42DA8">
      <w:pPr>
        <w:rPr>
          <w:lang w:val="es-ES_tradnl"/>
        </w:rPr>
      </w:pPr>
      <w:r w:rsidRPr="00656B29">
        <w:rPr>
          <w:lang w:val="es-ES_tradnl"/>
        </w:rPr>
        <w:t>S</w:t>
      </w:r>
      <w:r w:rsidR="00583176" w:rsidRPr="00656B29">
        <w:rPr>
          <w:lang w:val="es-ES_tradnl"/>
        </w:rPr>
        <w:t xml:space="preserve">e puede consultar </w:t>
      </w:r>
      <w:r w:rsidRPr="00656B29">
        <w:rPr>
          <w:lang w:val="es-ES_tradnl"/>
        </w:rPr>
        <w:t xml:space="preserve">más información acerca de los </w:t>
      </w:r>
      <w:r w:rsidR="00583176" w:rsidRPr="00656B29">
        <w:rPr>
          <w:lang w:val="es-ES_tradnl"/>
        </w:rPr>
        <w:t>proyectos ejecutados por la UIT en</w:t>
      </w:r>
      <w:r w:rsidRPr="00656B29">
        <w:rPr>
          <w:lang w:val="es-ES_tradnl"/>
        </w:rPr>
        <w:t xml:space="preserve"> la página: </w:t>
      </w:r>
      <w:hyperlink r:id="rId12" w:history="1">
        <w:r w:rsidRPr="00656B29">
          <w:rPr>
            <w:rStyle w:val="Hyperlink"/>
            <w:lang w:val="es-ES_tradnl"/>
          </w:rPr>
          <w:t>http://www.itu.int/en/ITU-D/Projects/Pages/default.aspx</w:t>
        </w:r>
      </w:hyperlink>
      <w:r w:rsidRPr="00656B29">
        <w:rPr>
          <w:lang w:val="es-ES_tradnl"/>
        </w:rPr>
        <w:t>.</w:t>
      </w:r>
    </w:p>
    <w:p w:rsidR="00D42DA8" w:rsidRPr="00656B29" w:rsidRDefault="00D42DA8">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656B29">
        <w:rPr>
          <w:lang w:val="es-ES_tradnl"/>
        </w:rPr>
        <w:br w:type="page"/>
      </w:r>
    </w:p>
    <w:p w:rsidR="00D42DA8" w:rsidRPr="00656B29" w:rsidRDefault="00E85FFA" w:rsidP="00EC7E22">
      <w:pPr>
        <w:pStyle w:val="AnnexNo"/>
        <w:rPr>
          <w:lang w:val="es-ES_tradnl"/>
        </w:rPr>
      </w:pPr>
      <w:bookmarkStart w:id="7" w:name="lt_pId069"/>
      <w:r w:rsidRPr="00656B29">
        <w:rPr>
          <w:lang w:val="es-ES_tradnl"/>
        </w:rPr>
        <w:lastRenderedPageBreak/>
        <w:t>ANEXO</w:t>
      </w:r>
      <w:r w:rsidR="00D42DA8" w:rsidRPr="00656B29">
        <w:rPr>
          <w:lang w:val="es-ES_tradnl"/>
        </w:rPr>
        <w:t xml:space="preserve"> 1</w:t>
      </w:r>
      <w:bookmarkEnd w:id="7"/>
    </w:p>
    <w:p w:rsidR="00D42DA8" w:rsidRPr="00656B29" w:rsidRDefault="00E85FFA" w:rsidP="00EC7E22">
      <w:pPr>
        <w:pStyle w:val="Annextitle"/>
        <w:rPr>
          <w:lang w:val="es-ES_tradnl"/>
        </w:rPr>
      </w:pPr>
      <w:bookmarkStart w:id="8" w:name="lt_pId070"/>
      <w:r w:rsidRPr="00656B29">
        <w:rPr>
          <w:lang w:val="es-ES_tradnl"/>
        </w:rPr>
        <w:t>61 proyectos en curso al mes de diciembre de 2016</w:t>
      </w:r>
      <w:bookmarkEnd w:id="8"/>
    </w:p>
    <w:p w:rsidR="00D42DA8" w:rsidRPr="00656B29" w:rsidRDefault="00D42DA8" w:rsidP="00C62886">
      <w:pPr>
        <w:ind w:left="-284" w:right="-427"/>
        <w:jc w:val="right"/>
        <w:rPr>
          <w:b/>
          <w:lang w:val="es-ES_tradnl"/>
        </w:rPr>
      </w:pPr>
      <w:bookmarkStart w:id="9" w:name="lt_pId071"/>
      <w:r w:rsidRPr="00656B29">
        <w:rPr>
          <w:b/>
          <w:lang w:val="es-ES_tradnl"/>
        </w:rPr>
        <w:t>(CHF)</w:t>
      </w:r>
      <w:bookmarkEnd w:id="9"/>
    </w:p>
    <w:tbl>
      <w:tblPr>
        <w:tblW w:w="10491" w:type="dxa"/>
        <w:tblInd w:w="-431" w:type="dxa"/>
        <w:tblLook w:val="04A0" w:firstRow="1" w:lastRow="0" w:firstColumn="1" w:lastColumn="0" w:noHBand="0" w:noVBand="1"/>
      </w:tblPr>
      <w:tblGrid>
        <w:gridCol w:w="568"/>
        <w:gridCol w:w="6237"/>
        <w:gridCol w:w="1313"/>
        <w:gridCol w:w="1192"/>
        <w:gridCol w:w="1181"/>
      </w:tblGrid>
      <w:tr w:rsidR="00D42DA8" w:rsidRPr="00656B29" w:rsidTr="00DC795A">
        <w:trPr>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DA8" w:rsidRPr="00656B29" w:rsidRDefault="00D42DA8" w:rsidP="009B6C6D">
            <w:pPr>
              <w:pStyle w:val="Tablehead"/>
              <w:rPr>
                <w:lang w:val="es-ES_tradnl" w:eastAsia="zh-CN"/>
              </w:rPr>
            </w:pPr>
            <w:r w:rsidRPr="00656B29">
              <w:rPr>
                <w:lang w:val="es-ES_tradnl" w:eastAsia="zh-CN"/>
              </w:rPr>
              <w: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D42DA8" w:rsidRPr="00656B29" w:rsidRDefault="00E85FFA" w:rsidP="00DC795A">
            <w:pPr>
              <w:pStyle w:val="Tablehead"/>
              <w:rPr>
                <w:lang w:val="es-ES_tradnl" w:eastAsia="zh-CN"/>
              </w:rPr>
            </w:pPr>
            <w:r w:rsidRPr="00656B29">
              <w:rPr>
                <w:lang w:val="es-ES_tradnl" w:eastAsia="zh-CN"/>
              </w:rPr>
              <w:t>Título</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D42DA8" w:rsidRPr="00656B29" w:rsidRDefault="0088574C" w:rsidP="00DC795A">
            <w:pPr>
              <w:pStyle w:val="Tablehead"/>
              <w:rPr>
                <w:lang w:val="es-ES_tradnl" w:eastAsia="zh-CN"/>
              </w:rPr>
            </w:pPr>
            <w:r w:rsidRPr="00656B29">
              <w:rPr>
                <w:lang w:val="es-ES_tradnl" w:eastAsia="zh-CN"/>
              </w:rPr>
              <w:t>Importe</w:t>
            </w:r>
            <w:r w:rsidRPr="00656B29">
              <w:rPr>
                <w:lang w:val="es-ES_tradnl" w:eastAsia="zh-CN"/>
              </w:rPr>
              <w:br/>
              <w:t>externo</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D42DA8" w:rsidRPr="00656B29" w:rsidRDefault="0088574C" w:rsidP="00DC795A">
            <w:pPr>
              <w:pStyle w:val="Tablehead"/>
              <w:rPr>
                <w:lang w:val="es-ES_tradnl" w:eastAsia="zh-CN"/>
              </w:rPr>
            </w:pPr>
            <w:bookmarkStart w:id="10" w:name="lt_pId075"/>
            <w:r w:rsidRPr="00656B29">
              <w:rPr>
                <w:lang w:val="es-ES_tradnl" w:eastAsia="zh-CN"/>
              </w:rPr>
              <w:t>Importe</w:t>
            </w:r>
            <w:r w:rsidRPr="00656B29">
              <w:rPr>
                <w:lang w:val="es-ES_tradnl" w:eastAsia="zh-CN"/>
              </w:rPr>
              <w:br/>
              <w:t>FD-TIC</w:t>
            </w:r>
            <w:bookmarkEnd w:id="10"/>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D42DA8" w:rsidRPr="00656B29" w:rsidRDefault="0088574C" w:rsidP="00DC795A">
            <w:pPr>
              <w:pStyle w:val="Tablehead"/>
              <w:rPr>
                <w:lang w:val="es-ES_tradnl" w:eastAsia="zh-CN"/>
              </w:rPr>
            </w:pPr>
            <w:bookmarkStart w:id="11" w:name="lt_pId076"/>
            <w:r w:rsidRPr="00656B29">
              <w:rPr>
                <w:lang w:val="es-ES_tradnl" w:eastAsia="zh-CN"/>
              </w:rPr>
              <w:t>Importe</w:t>
            </w:r>
            <w:r w:rsidRPr="00656B29">
              <w:rPr>
                <w:lang w:val="es-ES_tradnl" w:eastAsia="zh-CN"/>
              </w:rPr>
              <w:br/>
            </w:r>
            <w:r w:rsidR="00D42DA8" w:rsidRPr="00656B29">
              <w:rPr>
                <w:lang w:val="es-ES_tradnl" w:eastAsia="zh-CN"/>
              </w:rPr>
              <w:t>OP</w:t>
            </w:r>
            <w:bookmarkEnd w:id="11"/>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1</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r w:rsidRPr="00656B29">
              <w:rPr>
                <w:lang w:val="es-ES_tradnl" w:eastAsia="zh-CN"/>
              </w:rPr>
              <w:t>Reforzamiento de las capacidades institucionales, reglamentarias y técnicas de Burundi para el desarrollo sostenible de la banda ancha</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5 375</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179 000</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2</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12" w:name="lt_pId082"/>
            <w:r w:rsidRPr="00656B29">
              <w:rPr>
                <w:lang w:val="es-ES_tradnl" w:eastAsia="zh-CN"/>
              </w:rPr>
              <w:t>Conectar una Escuela, Conectar una Comunidad en las Comoras</w:t>
            </w:r>
            <w:bookmarkEnd w:id="12"/>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xml:space="preserve">150 000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3</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r w:rsidRPr="00656B29">
              <w:rPr>
                <w:lang w:val="es-ES_tradnl" w:eastAsia="zh-CN"/>
              </w:rPr>
              <w:t xml:space="preserve">Gestión inteligente de aguas subterráneas </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20 280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26 000</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4</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13" w:name="lt_pId089"/>
            <w:r w:rsidRPr="00656B29">
              <w:rPr>
                <w:lang w:val="es-ES_tradnl" w:eastAsia="zh-CN"/>
              </w:rPr>
              <w:t xml:space="preserve">Establecimiento de un CIRT nacional en Gambia </w:t>
            </w:r>
            <w:bookmarkEnd w:id="13"/>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101 400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40 560</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5</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14" w:name="lt_pId093"/>
            <w:r w:rsidRPr="00656B29">
              <w:rPr>
                <w:lang w:val="es-ES_tradnl" w:eastAsia="zh-CN"/>
              </w:rPr>
              <w:t xml:space="preserve">Desarrollo de una plataforma para promover el acceso abierto a las fibras internacionales </w:t>
            </w:r>
            <w:bookmarkEnd w:id="14"/>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200 000</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6</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15" w:name="lt_pId096"/>
            <w:r w:rsidRPr="00656B29">
              <w:rPr>
                <w:lang w:val="es-ES_tradnl" w:eastAsia="zh-CN"/>
              </w:rPr>
              <w:t>ICT-Eye: un ojo sobre los datos de las TIC</w:t>
            </w:r>
            <w:bookmarkEnd w:id="15"/>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600 000</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7</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r w:rsidRPr="00656B29">
              <w:rPr>
                <w:lang w:val="es-ES_tradnl" w:eastAsia="zh-CN"/>
              </w:rPr>
              <w:t>Datos masivos para medir la sociedad de la información</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 xml:space="preserve">101 400 </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37 000</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8</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r w:rsidRPr="00656B29">
              <w:rPr>
                <w:lang w:val="es-ES_tradnl" w:eastAsia="zh-CN"/>
              </w:rPr>
              <w:t>Capacitación de la judicatura de Kenya en la interpretación y cumplimiento de la legislación sobre las TIC</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 xml:space="preserve">101 400 </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20 280</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9</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16" w:name="lt_pId107"/>
            <w:r w:rsidRPr="00656B29">
              <w:rPr>
                <w:lang w:val="es-ES_tradnl" w:eastAsia="zh-CN"/>
              </w:rPr>
              <w:t xml:space="preserve">Conectar una Escuela, Conectar una Comunidad </w:t>
            </w:r>
            <w:bookmarkEnd w:id="16"/>
            <w:r w:rsidRPr="00656B29">
              <w:rPr>
                <w:lang w:val="es-ES_tradnl" w:eastAsia="zh-CN"/>
              </w:rPr>
              <w:t>en el Estado de Palestina</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74 950</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10</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r w:rsidRPr="00656B29">
              <w:rPr>
                <w:lang w:val="es-ES_tradnl" w:eastAsia="zh-CN"/>
              </w:rPr>
              <w:t>Apoyo a la transición de la radiodifusión de analógica a digital en la Región de las Américas</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304 200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60 840</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11</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17" w:name="lt_pId114"/>
            <w:r w:rsidRPr="00656B29">
              <w:rPr>
                <w:lang w:val="es-ES_tradnl" w:eastAsia="zh-CN"/>
              </w:rPr>
              <w:t>Sistema de alerta temprana en caso de catástrofe natural - Zambia</w:t>
            </w:r>
            <w:bookmarkEnd w:id="17"/>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100 000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200 000</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12</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18" w:name="lt_pId118"/>
            <w:r w:rsidRPr="00656B29">
              <w:rPr>
                <w:lang w:val="es-ES_tradnl" w:eastAsia="zh-CN"/>
              </w:rPr>
              <w:t xml:space="preserve">Desarrollo de telecomunicaciones rurales en los países menos adelantados </w:t>
            </w:r>
            <w:bookmarkEnd w:id="18"/>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202 894</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2 056 392</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13</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r w:rsidRPr="00656B29">
              <w:rPr>
                <w:lang w:val="es-ES_tradnl" w:eastAsia="zh-CN"/>
              </w:rPr>
              <w:t>Establecimiento de un Centro de Innovación sobre Ciberseguridad para la Región Árabe</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2 028 000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763 035</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14</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19" w:name="lt_pId126"/>
            <w:r w:rsidRPr="00656B29">
              <w:rPr>
                <w:lang w:val="es-ES_tradnl" w:eastAsia="zh-CN"/>
              </w:rPr>
              <w:t>Iniciativa Conectar una Escuela, Conectar una Comunidad en el Estado de Palestina Proyecto II</w:t>
            </w:r>
            <w:bookmarkEnd w:id="19"/>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40 000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110 000</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15</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20" w:name="lt_pId130"/>
            <w:r w:rsidRPr="00656B29">
              <w:rPr>
                <w:lang w:val="es-ES_tradnl" w:eastAsia="zh-CN"/>
              </w:rPr>
              <w:t>Centro Regional de accesibilidad a las TIC de personas con discapacidad</w:t>
            </w:r>
            <w:bookmarkEnd w:id="20"/>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50 700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76 050</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25 000</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16</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21" w:name="lt_pId135"/>
            <w:r w:rsidRPr="00656B29">
              <w:rPr>
                <w:lang w:val="es-ES_tradnl" w:eastAsia="zh-CN"/>
              </w:rPr>
              <w:t>Red inalámbrica de banda ancha en África</w:t>
            </w:r>
            <w:bookmarkEnd w:id="21"/>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 xml:space="preserve">81 120 </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176 637</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138 500</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17</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22" w:name="lt_pId140"/>
            <w:r w:rsidRPr="00656B29">
              <w:rPr>
                <w:lang w:val="es-ES_tradnl" w:eastAsia="zh-CN"/>
              </w:rPr>
              <w:t>Red inalámbrica de banda ancha – Djibouti</w:t>
            </w:r>
            <w:bookmarkEnd w:id="22"/>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 xml:space="preserve">866 970 </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18</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23" w:name="lt_pId143"/>
            <w:r w:rsidRPr="00656B29">
              <w:rPr>
                <w:lang w:val="es-ES_tradnl" w:eastAsia="zh-CN"/>
              </w:rPr>
              <w:t>Red inalámbrica de banda ancha – Mal</w:t>
            </w:r>
            <w:bookmarkEnd w:id="23"/>
            <w:r w:rsidRPr="00656B29">
              <w:rPr>
                <w:lang w:val="es-ES_tradnl" w:eastAsia="zh-CN"/>
              </w:rPr>
              <w:t>í</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xml:space="preserve">866 970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19</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24" w:name="lt_pId146"/>
            <w:r w:rsidRPr="00656B29">
              <w:rPr>
                <w:lang w:val="es-ES_tradnl" w:eastAsia="zh-CN"/>
              </w:rPr>
              <w:t>Red inalámbrica de banda ancha – Burkina Faso</w:t>
            </w:r>
            <w:bookmarkEnd w:id="24"/>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866 970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20</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25" w:name="lt_pId149"/>
            <w:r w:rsidRPr="00656B29">
              <w:rPr>
                <w:lang w:val="es-ES_tradnl" w:eastAsia="zh-CN"/>
              </w:rPr>
              <w:t>Red inalámbrica de banda ancha – Rwanda</w:t>
            </w:r>
            <w:bookmarkEnd w:id="25"/>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866 970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21</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26" w:name="lt_pId152"/>
            <w:r w:rsidRPr="00656B29">
              <w:rPr>
                <w:lang w:val="es-ES_tradnl" w:eastAsia="zh-CN"/>
              </w:rPr>
              <w:t>Red inalámbrica de banda ancha en el Reino de Lesotho</w:t>
            </w:r>
            <w:bookmarkEnd w:id="26"/>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382 278</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484 692</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22</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27" w:name="lt_pId156"/>
            <w:r w:rsidRPr="00656B29">
              <w:rPr>
                <w:lang w:val="es-ES_tradnl" w:eastAsia="zh-CN"/>
              </w:rPr>
              <w:t xml:space="preserve">Red inalámbrica de banda ancha – </w:t>
            </w:r>
            <w:bookmarkEnd w:id="27"/>
            <w:r w:rsidRPr="00656B29">
              <w:rPr>
                <w:lang w:val="es-ES_tradnl" w:eastAsia="zh-CN"/>
              </w:rPr>
              <w:t>Swazilandia</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461 370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405 600</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23</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28" w:name="lt_pId160"/>
            <w:r w:rsidRPr="00656B29">
              <w:rPr>
                <w:lang w:val="es-ES_tradnl" w:eastAsia="zh-CN"/>
              </w:rPr>
              <w:t>Aplicaciones TIC contra la enfermedad del Ébola - Fase I</w:t>
            </w:r>
            <w:bookmarkEnd w:id="28"/>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180 000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191 200</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24</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r w:rsidRPr="00656B29">
              <w:rPr>
                <w:lang w:val="es-ES_tradnl" w:eastAsia="zh-CN"/>
              </w:rPr>
              <w:t>Desarrollo de capacidad de comunicaciones por satélite y de soluciones de comunicaciones de emergencia para las Islas del Pacífico</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101 400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507 000</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lastRenderedPageBreak/>
              <w:t>25</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29" w:name="lt_pId168"/>
            <w:r w:rsidRPr="00656B29">
              <w:rPr>
                <w:lang w:val="es-ES_tradnl" w:eastAsia="zh-CN"/>
              </w:rPr>
              <w:t>Extensión de la telemedicina para cubrir zonas remotas en Zimbabwe</w:t>
            </w:r>
            <w:bookmarkEnd w:id="29"/>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291 659</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70 980</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26</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30" w:name="lt_pId172"/>
            <w:r w:rsidRPr="00656B29">
              <w:rPr>
                <w:lang w:val="es-ES_tradnl" w:eastAsia="zh-CN"/>
              </w:rPr>
              <w:t>Fomento de la integración de las Universidades de Argentin</w:t>
            </w:r>
            <w:r w:rsidR="00300233" w:rsidRPr="00656B29">
              <w:rPr>
                <w:lang w:val="es-ES_tradnl" w:eastAsia="zh-CN"/>
              </w:rPr>
              <w:t xml:space="preserve">a en las actividades de la UIT </w:t>
            </w:r>
            <w:r w:rsidRPr="00656B29">
              <w:rPr>
                <w:lang w:val="es-ES_tradnl" w:eastAsia="zh-CN"/>
              </w:rPr>
              <w:t>(SECOM, Argentina)</w:t>
            </w:r>
            <w:bookmarkEnd w:id="30"/>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274 084</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27</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31" w:name="lt_pId175"/>
            <w:r w:rsidRPr="00656B29">
              <w:rPr>
                <w:lang w:val="es-ES_tradnl" w:eastAsia="zh-CN"/>
              </w:rPr>
              <w:t>Establecimiento de un CIRT nacional en Burundi</w:t>
            </w:r>
            <w:bookmarkEnd w:id="31"/>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138 163</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28</w:t>
            </w:r>
          </w:p>
        </w:tc>
        <w:tc>
          <w:tcPr>
            <w:tcW w:w="6237" w:type="dxa"/>
            <w:tcBorders>
              <w:top w:val="single" w:sz="4" w:space="0" w:color="auto"/>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32" w:name="lt_pId178"/>
            <w:r w:rsidRPr="00656B29">
              <w:rPr>
                <w:lang w:val="es-ES_tradnl" w:eastAsia="zh-CN"/>
              </w:rPr>
              <w:t>Soporte a la implementación de la Agencia Nacional de Telecomunicaciones (ANATEL, Brasil)</w:t>
            </w:r>
            <w:bookmarkEnd w:id="32"/>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36 875 858</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29</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33" w:name="lt_pId181"/>
            <w:r w:rsidRPr="00656B29">
              <w:rPr>
                <w:lang w:val="es-ES_tradnl" w:eastAsia="zh-CN"/>
              </w:rPr>
              <w:t xml:space="preserve">Desarrollo de políticas </w:t>
            </w:r>
            <w:bookmarkEnd w:id="33"/>
            <w:r w:rsidRPr="00656B29">
              <w:rPr>
                <w:lang w:val="es-ES_tradnl" w:eastAsia="zh-CN"/>
              </w:rPr>
              <w:t>para la radiodifusión</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821 194</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30</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34" w:name="lt_pId184"/>
            <w:r w:rsidRPr="00656B29">
              <w:rPr>
                <w:lang w:val="es-ES_tradnl" w:eastAsia="zh-CN"/>
              </w:rPr>
              <w:t xml:space="preserve">Programa conjunto de salud móvil para enfermedades no contagiosas </w:t>
            </w:r>
            <w:bookmarkEnd w:id="34"/>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172 429</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31</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35" w:name="lt_pId187"/>
            <w:r w:rsidRPr="00656B29">
              <w:rPr>
                <w:lang w:val="es-ES_tradnl" w:eastAsia="zh-CN"/>
              </w:rPr>
              <w:t>Proyecto Sea Salud@ble, Sea Móvil – Diabetes-Móvil – Fase 1</w:t>
            </w:r>
            <w:bookmarkEnd w:id="35"/>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167 310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32</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r w:rsidRPr="00656B29">
              <w:rPr>
                <w:lang w:val="es-ES_tradnl" w:eastAsia="zh-CN"/>
              </w:rPr>
              <w:t>Desarrollo del software del sistema de gestión del espectro para países en desarrollo (SMS4DC)</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126 000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63 000</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33</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36" w:name="lt_pId194"/>
            <w:r w:rsidRPr="00656B29">
              <w:rPr>
                <w:lang w:val="es-ES_tradnl" w:eastAsia="zh-CN"/>
              </w:rPr>
              <w:t xml:space="preserve">Desarrollo de un conjunto de herramientas para Políticas y gobernanza de la innovación de las TIC y el ecosistema de innovación de las TIC </w:t>
            </w:r>
            <w:bookmarkEnd w:id="36"/>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142 282</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34</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37" w:name="lt_pId197"/>
            <w:r w:rsidRPr="00656B29">
              <w:rPr>
                <w:lang w:val="es-ES_tradnl" w:eastAsia="zh-CN"/>
              </w:rPr>
              <w:t xml:space="preserve">Salud móvil para enfermedades no contagiosas </w:t>
            </w:r>
            <w:bookmarkEnd w:id="37"/>
            <w:r w:rsidRPr="00656B29">
              <w:rPr>
                <w:lang w:val="es-ES_tradnl" w:eastAsia="zh-CN"/>
              </w:rPr>
              <w:t>en Noruega</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152 252</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35</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color w:val="000000"/>
                <w:lang w:val="es-ES_tradnl"/>
              </w:rPr>
            </w:pPr>
            <w:bookmarkStart w:id="38" w:name="lt_pId200"/>
            <w:r w:rsidRPr="00656B29">
              <w:rPr>
                <w:color w:val="000000"/>
                <w:lang w:val="es-ES_tradnl"/>
              </w:rPr>
              <w:t>Máster de Gestión de Comunicaciones (</w:t>
            </w:r>
            <w:r w:rsidRPr="00656B29">
              <w:rPr>
                <w:lang w:val="es-ES_tradnl" w:eastAsia="zh-CN"/>
              </w:rPr>
              <w:t>eMCM)</w:t>
            </w:r>
            <w:r w:rsidRPr="00656B29">
              <w:rPr>
                <w:color w:val="000000"/>
                <w:lang w:val="es-ES_tradnl"/>
              </w:rPr>
              <w:t xml:space="preserve"> en línea</w:t>
            </w:r>
          </w:p>
          <w:bookmarkEnd w:id="38"/>
          <w:p w:rsidR="002C7051" w:rsidRPr="00656B29" w:rsidRDefault="002C7051" w:rsidP="002C7051">
            <w:pPr>
              <w:pStyle w:val="Tabletext"/>
              <w:rPr>
                <w:lang w:val="es-ES_tradnl" w:eastAsia="zh-CN"/>
              </w:rPr>
            </w:pP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36</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39" w:name="lt_pId202"/>
            <w:r w:rsidRPr="00656B29">
              <w:rPr>
                <w:lang w:val="es-ES_tradnl" w:eastAsia="zh-CN"/>
              </w:rPr>
              <w:t>Impartición del programa de formación en gestión del espectro (SMTP)</w:t>
            </w:r>
            <w:bookmarkEnd w:id="39"/>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37</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r w:rsidRPr="00656B29">
              <w:rPr>
                <w:lang w:val="es-ES_tradnl" w:eastAsia="zh-CN"/>
              </w:rPr>
              <w:t>Impartición del programa de formación en gestión del espectro (SMTP)</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38</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r w:rsidRPr="00656B29">
              <w:rPr>
                <w:lang w:val="es-ES_tradnl" w:eastAsia="zh-CN"/>
              </w:rPr>
              <w:t>Salud móvil para enfermedades no contagiosas en Noruega</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152 252</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39</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40" w:name="lt_pId209"/>
            <w:r w:rsidRPr="00656B29">
              <w:rPr>
                <w:lang w:val="es-ES_tradnl" w:eastAsia="zh-CN"/>
              </w:rPr>
              <w:t>Mejora del Kenya CIRT/CC</w:t>
            </w:r>
            <w:bookmarkEnd w:id="40"/>
            <w:r w:rsidRPr="00656B29">
              <w:rPr>
                <w:lang w:val="es-ES_tradnl" w:eastAsia="zh-CN"/>
              </w:rPr>
              <w:t xml:space="preserve"> (Centro de coordinación del equipo de respuesta ante incidentes informáticos)</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310 000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40</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41" w:name="lt_pId212"/>
            <w:r w:rsidRPr="00656B29">
              <w:rPr>
                <w:lang w:val="es-ES_tradnl" w:eastAsia="zh-CN"/>
              </w:rPr>
              <w:t>Cooperación y asociación sobre TIC, TRA-UAE</w:t>
            </w:r>
            <w:bookmarkEnd w:id="41"/>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152 100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41</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42" w:name="lt_pId215"/>
            <w:r w:rsidRPr="00656B29">
              <w:rPr>
                <w:lang w:val="es-ES_tradnl" w:eastAsia="zh-CN"/>
              </w:rPr>
              <w:t xml:space="preserve">Capacitación humana en el protocolo de Internet versión 6 (IPv6) </w:t>
            </w:r>
            <w:bookmarkEnd w:id="42"/>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36 504</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42</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43" w:name="lt_pId218"/>
            <w:r w:rsidRPr="00656B29">
              <w:rPr>
                <w:lang w:val="es-ES_tradnl" w:eastAsia="zh-CN"/>
              </w:rPr>
              <w:t>Planes maestros de gestión del espectro</w:t>
            </w:r>
            <w:bookmarkEnd w:id="43"/>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 xml:space="preserve">142 247 </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43</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44" w:name="lt_pId221"/>
            <w:r w:rsidRPr="00656B29">
              <w:rPr>
                <w:lang w:val="es-ES_tradnl" w:eastAsia="zh-CN"/>
              </w:rPr>
              <w:t xml:space="preserve">Implementación del componente de adaptación al cambio climático del proyecto: Desarrollo de capacidad de comunicaciones por satélite y de soluciones de comunicaciones de emergencia para los pequeños Estados insulares en desarrollo del Pacífico </w:t>
            </w:r>
            <w:bookmarkEnd w:id="44"/>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107 643</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44</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45" w:name="lt_pId224"/>
            <w:r w:rsidRPr="00656B29">
              <w:rPr>
                <w:lang w:val="es-ES_tradnl" w:eastAsia="zh-CN"/>
              </w:rPr>
              <w:t>ICB4PAC II</w:t>
            </w:r>
            <w:bookmarkEnd w:id="45"/>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152 100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45</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46" w:name="lt_pId227"/>
            <w:r w:rsidRPr="00656B29">
              <w:rPr>
                <w:lang w:val="es-ES_tradnl" w:eastAsia="zh-CN"/>
              </w:rPr>
              <w:t xml:space="preserve">Soporte a la implementación de las </w:t>
            </w:r>
            <w:r w:rsidR="00F617CA" w:rsidRPr="00656B29">
              <w:rPr>
                <w:lang w:val="es-ES_tradnl" w:eastAsia="zh-CN"/>
              </w:rPr>
              <w:t>Iniciativas Regionales de Asia</w:t>
            </w:r>
            <w:r w:rsidR="00F617CA" w:rsidRPr="00656B29">
              <w:rPr>
                <w:lang w:val="es-ES_tradnl" w:eastAsia="zh-CN"/>
              </w:rPr>
              <w:noBreakHyphen/>
            </w:r>
            <w:r w:rsidRPr="00656B29">
              <w:rPr>
                <w:lang w:val="es-ES_tradnl" w:eastAsia="zh-CN"/>
              </w:rPr>
              <w:t>Pacífico de la UI</w:t>
            </w:r>
            <w:bookmarkEnd w:id="46"/>
            <w:r w:rsidRPr="00656B29">
              <w:rPr>
                <w:lang w:val="es-ES_tradnl" w:eastAsia="zh-CN"/>
              </w:rPr>
              <w:t>T</w:t>
            </w:r>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591 000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46</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47" w:name="lt_pId230"/>
            <w:r w:rsidRPr="00656B29">
              <w:rPr>
                <w:lang w:val="es-ES_tradnl" w:eastAsia="zh-CN"/>
              </w:rPr>
              <w:t>Planes maestros de gestión del espectro y asistencia a países sobre la gestión del espectro</w:t>
            </w:r>
            <w:bookmarkEnd w:id="47"/>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156 959</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47</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48" w:name="lt_pId233"/>
            <w:r w:rsidRPr="00656B29">
              <w:rPr>
                <w:lang w:val="es-ES_tradnl" w:eastAsia="zh-CN"/>
              </w:rPr>
              <w:t>Planes maestros de gestión del espectro (Países del Caribe)</w:t>
            </w:r>
            <w:bookmarkEnd w:id="48"/>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144 307</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48</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49" w:name="lt_pId236"/>
            <w:r w:rsidRPr="00656B29">
              <w:rPr>
                <w:lang w:val="es-ES_tradnl" w:eastAsia="zh-CN"/>
              </w:rPr>
              <w:t xml:space="preserve">Soporte a la armonización de políticas de TIC en el Caribe </w:t>
            </w:r>
            <w:bookmarkEnd w:id="49"/>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304 200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lastRenderedPageBreak/>
              <w:t>49</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50" w:name="lt_pId239"/>
            <w:r w:rsidRPr="00656B29">
              <w:rPr>
                <w:lang w:val="es-ES_tradnl" w:eastAsia="zh-CN"/>
              </w:rPr>
              <w:t>Elaboración del plan de actividades para el despliegue de la radiodifusión de radio digital terrenal en Tailandia</w:t>
            </w:r>
            <w:bookmarkEnd w:id="50"/>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561 497</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50</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51" w:name="lt_pId242"/>
            <w:r w:rsidRPr="00656B29">
              <w:rPr>
                <w:lang w:val="es-ES_tradnl" w:eastAsia="zh-CN"/>
              </w:rPr>
              <w:t>Estudio de los regímenes de licencias en la banda de 1</w:t>
            </w:r>
            <w:r w:rsidR="005B4144" w:rsidRPr="00656B29">
              <w:rPr>
                <w:lang w:val="es-ES_tradnl" w:eastAsia="zh-CN"/>
              </w:rPr>
              <w:t> </w:t>
            </w:r>
            <w:r w:rsidR="00653563" w:rsidRPr="00656B29">
              <w:rPr>
                <w:lang w:val="es-ES_tradnl" w:eastAsia="zh-CN"/>
              </w:rPr>
              <w:t>800 MHz y </w:t>
            </w:r>
            <w:r w:rsidRPr="00656B29">
              <w:rPr>
                <w:lang w:val="es-ES_tradnl" w:eastAsia="zh-CN"/>
              </w:rPr>
              <w:t xml:space="preserve">del espectro asociado en la concesión (Tailandia) </w:t>
            </w:r>
            <w:bookmarkEnd w:id="51"/>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614 640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51</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52" w:name="lt_pId245"/>
            <w:r w:rsidRPr="00656B29">
              <w:rPr>
                <w:lang w:val="es-ES_tradnl" w:eastAsia="zh-CN"/>
              </w:rPr>
              <w:t xml:space="preserve">Planificación y mediciones de las frecuencias de radiodifusión de televisión digital terrenal (Tailandia) </w:t>
            </w:r>
            <w:bookmarkEnd w:id="52"/>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472 801</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52</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53" w:name="lt_pId248"/>
            <w:r w:rsidRPr="00656B29">
              <w:rPr>
                <w:lang w:val="es-ES_tradnl" w:eastAsia="zh-CN"/>
              </w:rPr>
              <w:t xml:space="preserve">Elaboración del plan de actividades para el despliegue y reglamentación de la radiodifusión de televisión móvil en Tailandia </w:t>
            </w:r>
            <w:bookmarkEnd w:id="53"/>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576 485</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53</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54" w:name="lt_pId251"/>
            <w:r w:rsidRPr="00656B29">
              <w:rPr>
                <w:lang w:val="es-ES_tradnl" w:eastAsia="zh-CN"/>
              </w:rPr>
              <w:t xml:space="preserve">Capacitación humana en estadísticas e indicadores de telecomunicaciones/TIC </w:t>
            </w:r>
            <w:bookmarkEnd w:id="54"/>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314 223</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54</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55" w:name="lt_pId254"/>
            <w:r w:rsidRPr="00656B29">
              <w:rPr>
                <w:lang w:val="es-ES_tradnl" w:eastAsia="zh-CN"/>
              </w:rPr>
              <w:t xml:space="preserve">Elaboración de un marco para la introducción de los servicios de radiodifusión comunitaria de televisión en Tailandia </w:t>
            </w:r>
            <w:bookmarkEnd w:id="55"/>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217 930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55</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56" w:name="lt_pId257"/>
            <w:r w:rsidRPr="00656B29">
              <w:rPr>
                <w:lang w:val="es-ES_tradnl" w:eastAsia="zh-CN"/>
              </w:rPr>
              <w:t>Planificación de frecuencias de la radiodifusión de radio terrenal en Tailandia (Fase 1)</w:t>
            </w:r>
            <w:bookmarkEnd w:id="56"/>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209 876</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56</w:t>
            </w:r>
          </w:p>
        </w:tc>
        <w:tc>
          <w:tcPr>
            <w:tcW w:w="6237" w:type="dxa"/>
            <w:tcBorders>
              <w:top w:val="single" w:sz="4" w:space="0" w:color="auto"/>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57" w:name="lt_pId260"/>
            <w:r w:rsidRPr="00656B29">
              <w:rPr>
                <w:lang w:val="es-ES_tradnl" w:eastAsia="zh-CN"/>
              </w:rPr>
              <w:t xml:space="preserve">Capacitación en los centros rurales de Internet en Tailandia </w:t>
            </w:r>
            <w:bookmarkEnd w:id="57"/>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222 429</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57</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58" w:name="lt_pId263"/>
            <w:r w:rsidRPr="00656B29">
              <w:rPr>
                <w:lang w:val="es-ES_tradnl" w:eastAsia="zh-CN"/>
              </w:rPr>
              <w:t xml:space="preserve">Estudio de las tendencias en la concesión de licencias convergentes </w:t>
            </w:r>
            <w:bookmarkEnd w:id="58"/>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rPr>
            </w:pPr>
            <w:r w:rsidRPr="00656B29">
              <w:rPr>
                <w:lang w:val="es-ES_tradnl"/>
              </w:rPr>
              <w:t>194 626</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58</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59" w:name="lt_pId266"/>
            <w:r w:rsidRPr="00656B29">
              <w:rPr>
                <w:lang w:val="es-ES_tradnl" w:eastAsia="zh-CN"/>
              </w:rPr>
              <w:t xml:space="preserve">Programa 2016 de formación de la UIT para la NTBC </w:t>
            </w:r>
            <w:bookmarkEnd w:id="59"/>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keepNext/>
              <w:keepLines/>
              <w:jc w:val="right"/>
              <w:rPr>
                <w:lang w:val="es-ES_tradnl"/>
              </w:rPr>
            </w:pPr>
            <w:r w:rsidRPr="00656B29">
              <w:rPr>
                <w:lang w:val="es-ES_tradnl"/>
              </w:rPr>
              <w:t>52 045</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keepNext/>
              <w:keepLines/>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keepNext/>
              <w:keepLines/>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59</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60" w:name="lt_pId269"/>
            <w:r w:rsidRPr="00656B29">
              <w:rPr>
                <w:lang w:val="es-ES_tradnl" w:eastAsia="zh-CN"/>
              </w:rPr>
              <w:t xml:space="preserve">Desarrollo de un plan de frecuencias detallado para los servicios de radio FM en Tailandia </w:t>
            </w:r>
            <w:bookmarkEnd w:id="60"/>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keepNext/>
              <w:keepLines/>
              <w:jc w:val="right"/>
              <w:rPr>
                <w:lang w:val="es-ES_tradnl"/>
              </w:rPr>
            </w:pPr>
            <w:r w:rsidRPr="00656B29">
              <w:rPr>
                <w:lang w:val="es-ES_tradnl"/>
              </w:rPr>
              <w:t>284 034</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keepNext/>
              <w:keepLines/>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keepNext/>
              <w:keepLines/>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60</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61" w:name="lt_pId272"/>
            <w:r w:rsidRPr="00656B29">
              <w:rPr>
                <w:lang w:val="es-ES_tradnl" w:eastAsia="zh-CN"/>
              </w:rPr>
              <w:t xml:space="preserve">Capacitación a través de los Centros de Excelencia (CoE) </w:t>
            </w:r>
            <w:bookmarkEnd w:id="61"/>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keepNext/>
              <w:keepLines/>
              <w:jc w:val="right"/>
              <w:rPr>
                <w:lang w:val="es-ES_tradnl"/>
              </w:rPr>
            </w:pPr>
            <w:r w:rsidRPr="00656B29">
              <w:rPr>
                <w:lang w:val="es-ES_tradnl"/>
              </w:rPr>
              <w:t>253 500</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keepNext/>
              <w:keepLines/>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keepNext/>
              <w:keepLines/>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hideMark/>
          </w:tcPr>
          <w:p w:rsidR="002C7051" w:rsidRPr="00656B29" w:rsidRDefault="002C7051" w:rsidP="002C7051">
            <w:pPr>
              <w:pStyle w:val="Tabletext"/>
              <w:jc w:val="center"/>
              <w:rPr>
                <w:lang w:val="es-ES_tradnl" w:eastAsia="zh-CN"/>
              </w:rPr>
            </w:pPr>
            <w:r w:rsidRPr="00656B29">
              <w:rPr>
                <w:lang w:val="es-ES_tradnl" w:eastAsia="zh-CN"/>
              </w:rPr>
              <w:t>61</w:t>
            </w:r>
          </w:p>
        </w:tc>
        <w:tc>
          <w:tcPr>
            <w:tcW w:w="6237" w:type="dxa"/>
            <w:tcBorders>
              <w:top w:val="nil"/>
              <w:left w:val="nil"/>
              <w:bottom w:val="single" w:sz="4" w:space="0" w:color="auto"/>
              <w:right w:val="single" w:sz="4" w:space="0" w:color="auto"/>
            </w:tcBorders>
            <w:shd w:val="clear" w:color="auto" w:fill="auto"/>
            <w:hideMark/>
          </w:tcPr>
          <w:p w:rsidR="002C7051" w:rsidRPr="00656B29" w:rsidRDefault="002C7051" w:rsidP="002C7051">
            <w:pPr>
              <w:pStyle w:val="Tabletext"/>
              <w:rPr>
                <w:lang w:val="es-ES_tradnl" w:eastAsia="zh-CN"/>
              </w:rPr>
            </w:pPr>
            <w:bookmarkStart w:id="62" w:name="lt_pId275"/>
            <w:r w:rsidRPr="00656B29">
              <w:rPr>
                <w:lang w:val="es-ES_tradnl" w:eastAsia="zh-CN"/>
              </w:rPr>
              <w:t xml:space="preserve">Servicios de </w:t>
            </w:r>
            <w:r w:rsidR="00300233" w:rsidRPr="00656B29">
              <w:rPr>
                <w:lang w:val="es-ES_tradnl" w:eastAsia="zh-CN"/>
              </w:rPr>
              <w:t xml:space="preserve">asesoramiento a la Comisión de </w:t>
            </w:r>
            <w:r w:rsidRPr="00656B29">
              <w:rPr>
                <w:lang w:val="es-ES_tradnl" w:eastAsia="zh-CN"/>
              </w:rPr>
              <w:t xml:space="preserve">Tecnologías de la Comunicación y la Información (CITC) de Arabia Saudita </w:t>
            </w:r>
            <w:bookmarkEnd w:id="62"/>
          </w:p>
        </w:tc>
        <w:tc>
          <w:tcPr>
            <w:tcW w:w="1313"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keepNext/>
              <w:keepLines/>
              <w:jc w:val="right"/>
              <w:rPr>
                <w:lang w:val="es-ES_tradnl"/>
              </w:rPr>
            </w:pPr>
            <w:r w:rsidRPr="00656B29">
              <w:rPr>
                <w:lang w:val="es-ES_tradnl"/>
              </w:rPr>
              <w:t>2 903 917</w:t>
            </w:r>
          </w:p>
        </w:tc>
        <w:tc>
          <w:tcPr>
            <w:tcW w:w="1192"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keepNext/>
              <w:keepLines/>
              <w:jc w:val="right"/>
              <w:rPr>
                <w:lang w:val="es-ES_tradnl" w:eastAsia="zh-CN"/>
              </w:rPr>
            </w:pPr>
            <w:r w:rsidRPr="00656B29">
              <w:rPr>
                <w:lang w:val="es-ES_tradnl" w:eastAsia="zh-CN"/>
              </w:rPr>
              <w:t> </w:t>
            </w:r>
          </w:p>
        </w:tc>
        <w:tc>
          <w:tcPr>
            <w:tcW w:w="1181" w:type="dxa"/>
            <w:tcBorders>
              <w:top w:val="nil"/>
              <w:left w:val="nil"/>
              <w:bottom w:val="single" w:sz="4" w:space="0" w:color="auto"/>
              <w:right w:val="single" w:sz="4" w:space="0" w:color="auto"/>
            </w:tcBorders>
            <w:shd w:val="clear" w:color="auto" w:fill="auto"/>
            <w:vAlign w:val="center"/>
            <w:hideMark/>
          </w:tcPr>
          <w:p w:rsidR="002C7051" w:rsidRPr="00656B29" w:rsidRDefault="002C7051" w:rsidP="002C7051">
            <w:pPr>
              <w:pStyle w:val="Tabletext"/>
              <w:keepNext/>
              <w:keepLines/>
              <w:jc w:val="right"/>
              <w:rPr>
                <w:lang w:val="es-ES_tradnl" w:eastAsia="zh-CN"/>
              </w:rPr>
            </w:pPr>
            <w:r w:rsidRPr="00656B29">
              <w:rPr>
                <w:lang w:val="es-ES_tradnl" w:eastAsia="zh-CN"/>
              </w:rPr>
              <w:t> </w:t>
            </w:r>
          </w:p>
        </w:tc>
      </w:tr>
      <w:tr w:rsidR="002C7051" w:rsidRPr="00656B29" w:rsidTr="0096250C">
        <w:tc>
          <w:tcPr>
            <w:tcW w:w="568" w:type="dxa"/>
            <w:tcBorders>
              <w:top w:val="nil"/>
              <w:left w:val="single" w:sz="4" w:space="0" w:color="auto"/>
              <w:bottom w:val="single" w:sz="4" w:space="0" w:color="auto"/>
              <w:right w:val="single" w:sz="4" w:space="0" w:color="auto"/>
            </w:tcBorders>
            <w:shd w:val="clear" w:color="auto" w:fill="auto"/>
            <w:noWrap/>
            <w:hideMark/>
          </w:tcPr>
          <w:p w:rsidR="002C7051" w:rsidRPr="00656B29" w:rsidRDefault="002C7051" w:rsidP="002C7051">
            <w:pPr>
              <w:pStyle w:val="Tabletext"/>
              <w:rPr>
                <w:lang w:val="es-ES_tradnl" w:eastAsia="zh-CN"/>
              </w:rPr>
            </w:pPr>
          </w:p>
        </w:tc>
        <w:tc>
          <w:tcPr>
            <w:tcW w:w="6237" w:type="dxa"/>
            <w:tcBorders>
              <w:top w:val="nil"/>
              <w:left w:val="nil"/>
              <w:bottom w:val="single" w:sz="4" w:space="0" w:color="auto"/>
              <w:right w:val="single" w:sz="4" w:space="0" w:color="auto"/>
            </w:tcBorders>
            <w:shd w:val="clear" w:color="auto" w:fill="auto"/>
            <w:noWrap/>
            <w:vAlign w:val="bottom"/>
            <w:hideMark/>
          </w:tcPr>
          <w:p w:rsidR="002C7051" w:rsidRPr="00656B29" w:rsidRDefault="002C7051" w:rsidP="002C7051">
            <w:pPr>
              <w:pStyle w:val="Tabletext"/>
              <w:jc w:val="right"/>
              <w:rPr>
                <w:b/>
                <w:bCs/>
                <w:lang w:val="es-ES_tradnl" w:eastAsia="zh-CN"/>
              </w:rPr>
            </w:pPr>
            <w:bookmarkStart w:id="63" w:name="lt_pId277"/>
            <w:r w:rsidRPr="00656B29">
              <w:rPr>
                <w:b/>
                <w:bCs/>
                <w:lang w:val="es-ES_tradnl" w:eastAsia="zh-CN"/>
              </w:rPr>
              <w:t>TOTAL</w:t>
            </w:r>
            <w:bookmarkEnd w:id="63"/>
          </w:p>
        </w:tc>
        <w:tc>
          <w:tcPr>
            <w:tcW w:w="1313" w:type="dxa"/>
            <w:tcBorders>
              <w:top w:val="nil"/>
              <w:left w:val="nil"/>
              <w:bottom w:val="single" w:sz="4" w:space="0" w:color="auto"/>
              <w:right w:val="single" w:sz="4" w:space="0" w:color="auto"/>
            </w:tcBorders>
            <w:shd w:val="clear" w:color="auto" w:fill="auto"/>
            <w:noWrap/>
            <w:vAlign w:val="center"/>
            <w:hideMark/>
          </w:tcPr>
          <w:p w:rsidR="002C7051" w:rsidRPr="00656B29" w:rsidRDefault="002C7051" w:rsidP="002C7051">
            <w:pPr>
              <w:pStyle w:val="Tabletext"/>
              <w:keepNext/>
              <w:keepLines/>
              <w:jc w:val="center"/>
              <w:rPr>
                <w:b/>
                <w:bCs/>
                <w:lang w:val="es-ES_tradnl" w:eastAsia="zh-CN"/>
              </w:rPr>
            </w:pPr>
            <w:r w:rsidRPr="00656B29">
              <w:rPr>
                <w:b/>
                <w:bCs/>
                <w:lang w:val="es-ES_tradnl" w:eastAsia="zh-CN"/>
              </w:rPr>
              <w:t>55 151 274</w:t>
            </w:r>
          </w:p>
        </w:tc>
        <w:tc>
          <w:tcPr>
            <w:tcW w:w="1192" w:type="dxa"/>
            <w:tcBorders>
              <w:top w:val="nil"/>
              <w:left w:val="nil"/>
              <w:bottom w:val="single" w:sz="4" w:space="0" w:color="auto"/>
              <w:right w:val="single" w:sz="4" w:space="0" w:color="auto"/>
            </w:tcBorders>
            <w:shd w:val="clear" w:color="auto" w:fill="auto"/>
            <w:noWrap/>
            <w:vAlign w:val="center"/>
            <w:hideMark/>
          </w:tcPr>
          <w:p w:rsidR="002C7051" w:rsidRPr="00656B29" w:rsidRDefault="002C7051" w:rsidP="002C7051">
            <w:pPr>
              <w:pStyle w:val="Tabletext"/>
              <w:keepNext/>
              <w:keepLines/>
              <w:jc w:val="center"/>
              <w:rPr>
                <w:b/>
                <w:bCs/>
                <w:lang w:val="es-ES_tradnl" w:eastAsia="zh-CN"/>
              </w:rPr>
            </w:pPr>
            <w:r w:rsidRPr="00656B29">
              <w:rPr>
                <w:b/>
                <w:bCs/>
                <w:lang w:val="es-ES_tradnl" w:eastAsia="zh-CN"/>
              </w:rPr>
              <w:t>5 771 556</w:t>
            </w:r>
          </w:p>
        </w:tc>
        <w:tc>
          <w:tcPr>
            <w:tcW w:w="1181" w:type="dxa"/>
            <w:tcBorders>
              <w:top w:val="nil"/>
              <w:left w:val="nil"/>
              <w:bottom w:val="single" w:sz="4" w:space="0" w:color="auto"/>
              <w:right w:val="single" w:sz="4" w:space="0" w:color="auto"/>
            </w:tcBorders>
            <w:shd w:val="clear" w:color="auto" w:fill="auto"/>
            <w:noWrap/>
            <w:vAlign w:val="center"/>
            <w:hideMark/>
          </w:tcPr>
          <w:p w:rsidR="002C7051" w:rsidRPr="00656B29" w:rsidRDefault="002C7051" w:rsidP="002C7051">
            <w:pPr>
              <w:pStyle w:val="Tabletext"/>
              <w:keepNext/>
              <w:keepLines/>
              <w:jc w:val="center"/>
              <w:rPr>
                <w:b/>
                <w:bCs/>
                <w:lang w:val="es-ES_tradnl" w:eastAsia="zh-CN"/>
              </w:rPr>
            </w:pPr>
            <w:r w:rsidRPr="00656B29">
              <w:rPr>
                <w:b/>
                <w:bCs/>
                <w:lang w:val="es-ES_tradnl" w:eastAsia="zh-CN"/>
              </w:rPr>
              <w:t>1 752 130</w:t>
            </w:r>
          </w:p>
        </w:tc>
      </w:tr>
      <w:tr w:rsidR="002C7051" w:rsidRPr="00656B29" w:rsidTr="0096250C">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C7051" w:rsidRPr="00656B29" w:rsidRDefault="002C7051" w:rsidP="002C7051">
            <w:pPr>
              <w:pStyle w:val="Tabletext"/>
              <w:rPr>
                <w:lang w:val="es-ES_tradnl" w:eastAsia="zh-CN"/>
              </w:rPr>
            </w:pPr>
          </w:p>
        </w:tc>
        <w:tc>
          <w:tcPr>
            <w:tcW w:w="6237" w:type="dxa"/>
            <w:tcBorders>
              <w:top w:val="single" w:sz="4" w:space="0" w:color="auto"/>
              <w:left w:val="nil"/>
              <w:bottom w:val="single" w:sz="4" w:space="0" w:color="auto"/>
              <w:right w:val="single" w:sz="4" w:space="0" w:color="auto"/>
            </w:tcBorders>
            <w:shd w:val="clear" w:color="auto" w:fill="auto"/>
            <w:noWrap/>
            <w:vAlign w:val="bottom"/>
          </w:tcPr>
          <w:p w:rsidR="002C7051" w:rsidRPr="00656B29" w:rsidRDefault="002C7051" w:rsidP="002C7051">
            <w:pPr>
              <w:tabs>
                <w:tab w:val="clear" w:pos="794"/>
                <w:tab w:val="clear" w:pos="1191"/>
                <w:tab w:val="clear" w:pos="1588"/>
                <w:tab w:val="clear" w:pos="1985"/>
              </w:tabs>
              <w:overflowPunct/>
              <w:autoSpaceDE/>
              <w:autoSpaceDN/>
              <w:adjustRightInd/>
              <w:spacing w:before="0"/>
              <w:ind w:left="-284"/>
              <w:textAlignment w:val="auto"/>
              <w:rPr>
                <w:rFonts w:ascii="Calibri" w:hAnsi="Calibri"/>
                <w:color w:val="000000"/>
                <w:sz w:val="22"/>
                <w:szCs w:val="22"/>
                <w:lang w:val="es-ES_tradnl" w:eastAsia="zh-CN"/>
              </w:rPr>
            </w:pPr>
          </w:p>
        </w:tc>
        <w:tc>
          <w:tcPr>
            <w:tcW w:w="1313" w:type="dxa"/>
            <w:tcBorders>
              <w:top w:val="single" w:sz="4" w:space="0" w:color="auto"/>
              <w:left w:val="nil"/>
              <w:bottom w:val="single" w:sz="4" w:space="0" w:color="auto"/>
              <w:right w:val="single" w:sz="4" w:space="0" w:color="auto"/>
            </w:tcBorders>
            <w:shd w:val="clear" w:color="auto" w:fill="auto"/>
            <w:noWrap/>
            <w:vAlign w:val="center"/>
          </w:tcPr>
          <w:p w:rsidR="002C7051" w:rsidRPr="00656B29" w:rsidRDefault="002C7051" w:rsidP="002C7051">
            <w:pPr>
              <w:pStyle w:val="Tabletext"/>
              <w:keepNext/>
              <w:keepLines/>
              <w:jc w:val="center"/>
              <w:rPr>
                <w:szCs w:val="22"/>
                <w:lang w:val="es-ES_tradnl" w:eastAsia="zh-CN"/>
              </w:rPr>
            </w:pPr>
            <w:r w:rsidRPr="00656B29">
              <w:rPr>
                <w:szCs w:val="22"/>
                <w:lang w:val="es-ES_tradnl" w:eastAsia="zh-CN"/>
              </w:rPr>
              <w:t>88%</w:t>
            </w:r>
          </w:p>
        </w:tc>
        <w:tc>
          <w:tcPr>
            <w:tcW w:w="1192" w:type="dxa"/>
            <w:tcBorders>
              <w:top w:val="single" w:sz="4" w:space="0" w:color="auto"/>
              <w:left w:val="nil"/>
              <w:bottom w:val="single" w:sz="4" w:space="0" w:color="auto"/>
              <w:right w:val="single" w:sz="4" w:space="0" w:color="auto"/>
            </w:tcBorders>
            <w:shd w:val="clear" w:color="auto" w:fill="auto"/>
            <w:noWrap/>
            <w:vAlign w:val="center"/>
          </w:tcPr>
          <w:p w:rsidR="002C7051" w:rsidRPr="00656B29" w:rsidRDefault="002C7051" w:rsidP="002C7051">
            <w:pPr>
              <w:pStyle w:val="Tabletext"/>
              <w:keepNext/>
              <w:keepLines/>
              <w:jc w:val="center"/>
              <w:rPr>
                <w:szCs w:val="22"/>
                <w:lang w:val="es-ES_tradnl" w:eastAsia="zh-CN"/>
              </w:rPr>
            </w:pPr>
            <w:r w:rsidRPr="00656B29">
              <w:rPr>
                <w:szCs w:val="22"/>
                <w:lang w:val="es-ES_tradnl" w:eastAsia="zh-CN"/>
              </w:rPr>
              <w:t>9%</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2C7051" w:rsidRPr="00656B29" w:rsidRDefault="002C7051" w:rsidP="002C7051">
            <w:pPr>
              <w:pStyle w:val="Tabletext"/>
              <w:keepNext/>
              <w:keepLines/>
              <w:jc w:val="center"/>
              <w:rPr>
                <w:szCs w:val="22"/>
                <w:lang w:val="es-ES_tradnl" w:eastAsia="zh-CN"/>
              </w:rPr>
            </w:pPr>
            <w:r w:rsidRPr="00656B29">
              <w:rPr>
                <w:szCs w:val="22"/>
                <w:lang w:val="es-ES_tradnl" w:eastAsia="zh-CN"/>
              </w:rPr>
              <w:t>3%</w:t>
            </w:r>
          </w:p>
        </w:tc>
      </w:tr>
    </w:tbl>
    <w:p w:rsidR="0088574C" w:rsidRPr="00656B29" w:rsidRDefault="00D42DA8" w:rsidP="00D42DA8">
      <w:pPr>
        <w:tabs>
          <w:tab w:val="clear" w:pos="794"/>
          <w:tab w:val="clear" w:pos="1191"/>
          <w:tab w:val="clear" w:pos="1588"/>
          <w:tab w:val="clear" w:pos="1985"/>
        </w:tabs>
        <w:overflowPunct/>
        <w:autoSpaceDE/>
        <w:autoSpaceDN/>
        <w:adjustRightInd/>
        <w:spacing w:before="0" w:after="200" w:line="276" w:lineRule="auto"/>
        <w:textAlignment w:val="auto"/>
        <w:rPr>
          <w:b/>
          <w:sz w:val="28"/>
          <w:lang w:val="es-ES_tradnl"/>
        </w:rPr>
      </w:pPr>
      <w:r w:rsidRPr="00656B29">
        <w:rPr>
          <w:b/>
          <w:sz w:val="28"/>
          <w:lang w:val="es-ES_tradnl"/>
        </w:rPr>
        <w:br w:type="page"/>
      </w:r>
    </w:p>
    <w:p w:rsidR="00D42DA8" w:rsidRPr="00656B29" w:rsidRDefault="000F460D" w:rsidP="00A26131">
      <w:pPr>
        <w:pStyle w:val="AnnexNo"/>
        <w:spacing w:after="0"/>
        <w:rPr>
          <w:lang w:val="es-ES_tradnl"/>
        </w:rPr>
      </w:pPr>
      <w:bookmarkStart w:id="64" w:name="lt_pId284"/>
      <w:r w:rsidRPr="00656B29">
        <w:rPr>
          <w:lang w:val="es-ES_tradnl"/>
        </w:rPr>
        <w:lastRenderedPageBreak/>
        <w:t>ANEXO</w:t>
      </w:r>
      <w:r w:rsidR="00D42DA8" w:rsidRPr="00656B29">
        <w:rPr>
          <w:lang w:val="es-ES_tradnl"/>
        </w:rPr>
        <w:t xml:space="preserve"> 2</w:t>
      </w:r>
      <w:bookmarkEnd w:id="64"/>
    </w:p>
    <w:p w:rsidR="00D42DA8" w:rsidRPr="00656B29" w:rsidRDefault="000F460D" w:rsidP="00A26131">
      <w:pPr>
        <w:pStyle w:val="Annextitle"/>
        <w:spacing w:after="0"/>
        <w:rPr>
          <w:lang w:val="es-ES_tradnl"/>
        </w:rPr>
      </w:pPr>
      <w:bookmarkStart w:id="65" w:name="lt_pId285"/>
      <w:r w:rsidRPr="00656B29">
        <w:rPr>
          <w:lang w:val="es-ES_tradnl"/>
        </w:rPr>
        <w:t>Nuevos proyectos firmados en</w:t>
      </w:r>
      <w:r w:rsidR="00D42DA8" w:rsidRPr="00656B29">
        <w:rPr>
          <w:lang w:val="es-ES_tradnl"/>
        </w:rPr>
        <w:t xml:space="preserve"> 2016 (18 </w:t>
      </w:r>
      <w:r w:rsidRPr="00656B29">
        <w:rPr>
          <w:lang w:val="es-ES_tradnl"/>
        </w:rPr>
        <w:t>proyectos</w:t>
      </w:r>
      <w:r w:rsidR="00D42DA8" w:rsidRPr="00656B29">
        <w:rPr>
          <w:lang w:val="es-ES_tradnl"/>
        </w:rPr>
        <w:t>)</w:t>
      </w:r>
      <w:bookmarkEnd w:id="65"/>
    </w:p>
    <w:p w:rsidR="00EF0D7A" w:rsidRPr="00656B29" w:rsidRDefault="00EF0D7A" w:rsidP="004220C7">
      <w:pPr>
        <w:ind w:left="-284" w:right="-427"/>
        <w:jc w:val="right"/>
        <w:rPr>
          <w:b/>
          <w:lang w:val="es-ES_tradnl"/>
        </w:rPr>
      </w:pPr>
      <w:r w:rsidRPr="00656B29">
        <w:rPr>
          <w:b/>
          <w:lang w:val="es-ES_tradnl"/>
        </w:rPr>
        <w:t>(CHF)</w:t>
      </w:r>
    </w:p>
    <w:tbl>
      <w:tblPr>
        <w:tblW w:w="10742" w:type="dxa"/>
        <w:tblInd w:w="-572" w:type="dxa"/>
        <w:tblLook w:val="04A0" w:firstRow="1" w:lastRow="0" w:firstColumn="1" w:lastColumn="0" w:noHBand="0" w:noVBand="1"/>
      </w:tblPr>
      <w:tblGrid>
        <w:gridCol w:w="567"/>
        <w:gridCol w:w="5245"/>
        <w:gridCol w:w="1701"/>
        <w:gridCol w:w="1115"/>
        <w:gridCol w:w="956"/>
        <w:gridCol w:w="1158"/>
      </w:tblGrid>
      <w:tr w:rsidR="000F460D" w:rsidRPr="00656B29" w:rsidTr="00DD5C16">
        <w:trPr>
          <w:trHeight w:val="62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60D" w:rsidRPr="00656B29" w:rsidRDefault="000F460D" w:rsidP="003370E4">
            <w:pPr>
              <w:pStyle w:val="Tablehead"/>
              <w:rPr>
                <w:lang w:val="es-ES_tradnl" w:eastAsia="zh-CN"/>
              </w:rPr>
            </w:pP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0F460D" w:rsidRPr="00656B29" w:rsidRDefault="000F460D" w:rsidP="003370E4">
            <w:pPr>
              <w:pStyle w:val="Tablehead"/>
              <w:rPr>
                <w:lang w:val="es-ES_tradnl" w:eastAsia="zh-CN"/>
              </w:rPr>
            </w:pPr>
            <w:r w:rsidRPr="00656B29">
              <w:rPr>
                <w:lang w:val="es-ES_tradnl" w:eastAsia="zh-CN"/>
              </w:rPr>
              <w:t>Título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460D" w:rsidRPr="00656B29" w:rsidRDefault="000F460D" w:rsidP="003370E4">
            <w:pPr>
              <w:pStyle w:val="Tablehead"/>
              <w:rPr>
                <w:lang w:val="es-ES_tradnl" w:eastAsia="zh-CN"/>
              </w:rPr>
            </w:pPr>
            <w:r w:rsidRPr="00656B29">
              <w:rPr>
                <w:lang w:val="es-ES_tradnl" w:eastAsia="zh-CN"/>
              </w:rPr>
              <w:t>Región</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0F460D" w:rsidRPr="00656B29" w:rsidRDefault="000F460D" w:rsidP="003370E4">
            <w:pPr>
              <w:pStyle w:val="Tablehead"/>
              <w:rPr>
                <w:lang w:val="es-ES_tradnl" w:eastAsia="zh-CN"/>
              </w:rPr>
            </w:pPr>
            <w:r w:rsidRPr="00656B29">
              <w:rPr>
                <w:lang w:val="es-ES_tradnl" w:eastAsia="zh-CN"/>
              </w:rPr>
              <w:t>Importe</w:t>
            </w:r>
            <w:r w:rsidRPr="00656B29">
              <w:rPr>
                <w:lang w:val="es-ES_tradnl" w:eastAsia="zh-CN"/>
              </w:rPr>
              <w:br/>
              <w:t>externo</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F460D" w:rsidRPr="00656B29" w:rsidRDefault="000F460D" w:rsidP="003370E4">
            <w:pPr>
              <w:pStyle w:val="Tablehead"/>
              <w:rPr>
                <w:lang w:val="es-ES_tradnl" w:eastAsia="zh-CN"/>
              </w:rPr>
            </w:pPr>
            <w:r w:rsidRPr="00656B29">
              <w:rPr>
                <w:lang w:val="es-ES_tradnl" w:eastAsia="zh-CN"/>
              </w:rPr>
              <w:t>Importe</w:t>
            </w:r>
            <w:r w:rsidRPr="00656B29">
              <w:rPr>
                <w:lang w:val="es-ES_tradnl" w:eastAsia="zh-CN"/>
              </w:rPr>
              <w:br/>
              <w:t>FD-TIC</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0F460D" w:rsidRPr="00656B29" w:rsidRDefault="000F460D" w:rsidP="003370E4">
            <w:pPr>
              <w:pStyle w:val="Tablehead"/>
              <w:rPr>
                <w:lang w:val="es-ES_tradnl" w:eastAsia="zh-CN"/>
              </w:rPr>
            </w:pPr>
            <w:r w:rsidRPr="00656B29">
              <w:rPr>
                <w:lang w:val="es-ES_tradnl" w:eastAsia="zh-CN"/>
              </w:rPr>
              <w:t>Importe</w:t>
            </w:r>
            <w:r w:rsidRPr="00656B29">
              <w:rPr>
                <w:lang w:val="es-ES_tradnl" w:eastAsia="zh-CN"/>
              </w:rPr>
              <w:br/>
              <w:t>OP</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1</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0D34F6">
            <w:pPr>
              <w:pStyle w:val="Tabletext"/>
              <w:rPr>
                <w:lang w:val="es-ES_tradnl" w:eastAsia="zh-CN"/>
              </w:rPr>
            </w:pPr>
            <w:r w:rsidRPr="00656B29">
              <w:rPr>
                <w:lang w:val="es-ES_tradnl" w:eastAsia="zh-CN"/>
              </w:rPr>
              <w:t>Gestión inteligente de aguas subterráneas</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Estados Árabes</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20 120</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26 000</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2</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0D34F6">
            <w:pPr>
              <w:pStyle w:val="Tabletext"/>
              <w:rPr>
                <w:lang w:val="es-ES_tradnl" w:eastAsia="zh-CN"/>
              </w:rPr>
            </w:pPr>
            <w:r w:rsidRPr="00656B29">
              <w:rPr>
                <w:lang w:val="es-ES_tradnl" w:eastAsia="zh-CN"/>
              </w:rPr>
              <w:t>Establecimiento de un CIRT nacional en Gambia</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África</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100 600</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40 240</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3</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0D34F6">
            <w:pPr>
              <w:pStyle w:val="Tabletext"/>
              <w:rPr>
                <w:lang w:val="es-ES_tradnl" w:eastAsia="zh-CN"/>
              </w:rPr>
            </w:pPr>
            <w:r w:rsidRPr="00656B29">
              <w:rPr>
                <w:lang w:val="es-ES_tradnl" w:eastAsia="zh-CN"/>
              </w:rPr>
              <w:t>ICT-Eye: un ojo sobre los datos de las TIC</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600 000</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4</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rPr>
                <w:lang w:val="es-ES_tradnl" w:eastAsia="zh-CN"/>
              </w:rPr>
            </w:pPr>
            <w:r w:rsidRPr="00656B29">
              <w:rPr>
                <w:lang w:val="es-ES_tradnl" w:eastAsia="zh-CN"/>
              </w:rPr>
              <w:t>Datos masivos para medir la sociedad de la información</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100 600</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37 000</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5</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0D34F6">
            <w:pPr>
              <w:pStyle w:val="Tabletext"/>
              <w:rPr>
                <w:lang w:val="es-ES_tradnl" w:eastAsia="zh-CN"/>
              </w:rPr>
            </w:pPr>
            <w:r w:rsidRPr="00656B29">
              <w:rPr>
                <w:lang w:val="es-ES_tradnl" w:eastAsia="zh-CN"/>
              </w:rPr>
              <w:t>Capacitación de la judicatura de Kenya en la interpretación y cumplimiento de la legislación sobre las TIC</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África</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100 600</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20 120</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6</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rPr>
                <w:lang w:val="es-ES_tradnl" w:eastAsia="zh-CN"/>
              </w:rPr>
            </w:pPr>
            <w:bookmarkStart w:id="66" w:name="lt_pId317"/>
            <w:r w:rsidRPr="00656B29">
              <w:rPr>
                <w:lang w:val="es-ES_tradnl" w:eastAsia="zh-CN"/>
              </w:rPr>
              <w:t xml:space="preserve">Soporte a los países del Caribe mediante una contribución para actualizar la infraestructura de red TIC de la Unión de Telecomunicaciones del Caribe (CTU) </w:t>
            </w:r>
            <w:bookmarkEnd w:id="66"/>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Américas</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64 000</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7</w:t>
            </w:r>
          </w:p>
        </w:tc>
        <w:tc>
          <w:tcPr>
            <w:tcW w:w="5245" w:type="dxa"/>
            <w:tcBorders>
              <w:top w:val="nil"/>
              <w:left w:val="nil"/>
              <w:bottom w:val="single" w:sz="4" w:space="0" w:color="auto"/>
              <w:right w:val="single" w:sz="4" w:space="0" w:color="auto"/>
            </w:tcBorders>
            <w:shd w:val="clear" w:color="auto" w:fill="auto"/>
            <w:hideMark/>
          </w:tcPr>
          <w:p w:rsidR="00C37113" w:rsidRPr="00656B29" w:rsidRDefault="00300233" w:rsidP="00C37113">
            <w:pPr>
              <w:pStyle w:val="Tabletext"/>
              <w:rPr>
                <w:lang w:val="es-ES_tradnl" w:eastAsia="zh-CN"/>
              </w:rPr>
            </w:pPr>
            <w:r w:rsidRPr="00656B29">
              <w:rPr>
                <w:lang w:val="es-ES_tradnl" w:eastAsia="zh-CN"/>
              </w:rPr>
              <w:t xml:space="preserve">Centro Regional de </w:t>
            </w:r>
            <w:r w:rsidR="00C37113" w:rsidRPr="00656B29">
              <w:rPr>
                <w:lang w:val="es-ES_tradnl" w:eastAsia="zh-CN"/>
              </w:rPr>
              <w:t>accesibilidad a las TIC de personas con discapacidad</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Estados Árabes</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50 300</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75 450</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25 000</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8</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0D34F6">
            <w:pPr>
              <w:pStyle w:val="Tabletext"/>
              <w:rPr>
                <w:lang w:val="es-ES_tradnl" w:eastAsia="zh-CN"/>
              </w:rPr>
            </w:pPr>
            <w:r w:rsidRPr="00656B29">
              <w:rPr>
                <w:lang w:val="es-ES_tradnl" w:eastAsia="zh-CN"/>
              </w:rPr>
              <w:t>Desarrollo de políticas para la radiodifusión</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Américas</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806 443</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9</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rPr>
                <w:lang w:val="es-ES_tradnl" w:eastAsia="zh-CN"/>
              </w:rPr>
            </w:pPr>
            <w:bookmarkStart w:id="67" w:name="lt_pId331"/>
            <w:r w:rsidRPr="00656B29">
              <w:rPr>
                <w:lang w:val="es-ES_tradnl" w:eastAsia="zh-CN"/>
              </w:rPr>
              <w:t xml:space="preserve">Diagnóstico y Auditoría al Proceso de Selección Objetiva para </w:t>
            </w:r>
            <w:r w:rsidR="00561F4C" w:rsidRPr="00656B29">
              <w:rPr>
                <w:lang w:val="es-ES_tradnl" w:eastAsia="zh-CN"/>
              </w:rPr>
              <w:t>l</w:t>
            </w:r>
            <w:r w:rsidRPr="00656B29">
              <w:rPr>
                <w:lang w:val="es-ES_tradnl" w:eastAsia="zh-CN"/>
              </w:rPr>
              <w:t>a Asignación del Espectro del MINTIC</w:t>
            </w:r>
            <w:bookmarkEnd w:id="67"/>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Américas</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82 894</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10</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0D34F6">
            <w:pPr>
              <w:pStyle w:val="Tabletext"/>
              <w:rPr>
                <w:lang w:val="es-ES_tradnl" w:eastAsia="zh-CN"/>
              </w:rPr>
            </w:pPr>
            <w:r w:rsidRPr="00656B29">
              <w:rPr>
                <w:lang w:val="es-ES_tradnl" w:eastAsia="zh-CN"/>
              </w:rPr>
              <w:t>Establecimiento de un CIRT nacional</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Europa</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163 174</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11</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0D34F6">
            <w:pPr>
              <w:pStyle w:val="Tabletext"/>
              <w:rPr>
                <w:lang w:val="es-ES_tradnl" w:eastAsia="zh-CN"/>
              </w:rPr>
            </w:pPr>
            <w:r w:rsidRPr="00656B29">
              <w:rPr>
                <w:lang w:val="es-ES_tradnl" w:eastAsia="zh-CN"/>
              </w:rPr>
              <w:t>Impartición del programa de formación en gestión del espectro (SMTP)</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12</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0D34F6">
            <w:pPr>
              <w:pStyle w:val="Tabletext"/>
              <w:rPr>
                <w:lang w:val="es-ES_tradnl" w:eastAsia="zh-CN"/>
              </w:rPr>
            </w:pPr>
            <w:r w:rsidRPr="00656B29">
              <w:rPr>
                <w:lang w:val="es-ES_tradnl" w:eastAsia="zh-CN"/>
              </w:rPr>
              <w:t>Salud móvil para enfermedades no contagiosas en Noruega</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151 051</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13</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0D34F6">
            <w:pPr>
              <w:pStyle w:val="Tabletext"/>
              <w:rPr>
                <w:lang w:val="es-ES_tradnl" w:eastAsia="zh-CN"/>
              </w:rPr>
            </w:pPr>
            <w:bookmarkStart w:id="68" w:name="lt_pId346"/>
            <w:r w:rsidRPr="00656B29">
              <w:rPr>
                <w:lang w:val="es-ES_tradnl" w:eastAsia="zh-CN"/>
              </w:rPr>
              <w:t>Desarrollo de un conjunto de herramientas para Políticas y gobernanza de la innovación de las TIC y el ecosistema de innovación de las TIC -II</w:t>
            </w:r>
            <w:bookmarkEnd w:id="68"/>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88 734</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14</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rPr>
                <w:lang w:val="es-ES_tradnl" w:eastAsia="zh-CN"/>
              </w:rPr>
            </w:pPr>
            <w:bookmarkStart w:id="69" w:name="lt_pId350"/>
            <w:r w:rsidRPr="00656B29">
              <w:rPr>
                <w:lang w:val="es-ES_tradnl" w:eastAsia="zh-CN"/>
              </w:rPr>
              <w:t xml:space="preserve">Sistema nacional de gestión del espectro </w:t>
            </w:r>
            <w:bookmarkEnd w:id="69"/>
            <w:r w:rsidRPr="00656B29">
              <w:rPr>
                <w:lang w:val="es-ES_tradnl" w:eastAsia="zh-CN"/>
              </w:rPr>
              <w:t>básico</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88 734</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15</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0D34F6">
            <w:pPr>
              <w:pStyle w:val="Tabletext"/>
              <w:rPr>
                <w:lang w:val="es-ES_tradnl" w:eastAsia="zh-CN"/>
              </w:rPr>
            </w:pPr>
            <w:r w:rsidRPr="00656B29">
              <w:rPr>
                <w:lang w:val="es-ES_tradnl" w:eastAsia="zh-CN"/>
              </w:rPr>
              <w:t>Desarrollos adicionales del software del sistema de gestión del espectro para países en desarrollo (SMS4DC)</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Mundial o multirregional</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88 734</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16</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0D34F6">
            <w:pPr>
              <w:pStyle w:val="Tabletext"/>
              <w:rPr>
                <w:lang w:val="es-ES_tradnl" w:eastAsia="zh-CN"/>
              </w:rPr>
            </w:pPr>
            <w:r w:rsidRPr="00656B29">
              <w:rPr>
                <w:lang w:val="es-ES_tradnl" w:eastAsia="zh-CN"/>
              </w:rPr>
              <w:t>Capacitación humana en el protocolo de Internet versión 6 (IPv6)</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Estados Árabes</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36 216</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17</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rPr>
                <w:lang w:val="es-ES_tradnl" w:eastAsia="zh-CN"/>
              </w:rPr>
            </w:pPr>
            <w:r w:rsidRPr="00656B29">
              <w:rPr>
                <w:lang w:val="es-ES_tradnl" w:eastAsia="zh-CN"/>
              </w:rPr>
              <w:t>Programa 2016 de formación de la UIT para la NTBC</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Asia-Pacífico</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35 343</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r>
      <w:tr w:rsidR="00C37113" w:rsidRPr="00656B29" w:rsidTr="00DD5C16">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4F343A">
            <w:pPr>
              <w:pStyle w:val="Tabletext"/>
              <w:jc w:val="center"/>
              <w:rPr>
                <w:lang w:val="es-ES_tradnl" w:eastAsia="zh-CN"/>
              </w:rPr>
            </w:pPr>
            <w:r w:rsidRPr="00656B29">
              <w:rPr>
                <w:lang w:val="es-ES_tradnl" w:eastAsia="zh-CN"/>
              </w:rPr>
              <w:t>18</w:t>
            </w:r>
          </w:p>
        </w:tc>
        <w:tc>
          <w:tcPr>
            <w:tcW w:w="524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0D34F6">
            <w:pPr>
              <w:pStyle w:val="Tabletext"/>
              <w:rPr>
                <w:lang w:val="es-ES_tradnl" w:eastAsia="zh-CN"/>
              </w:rPr>
            </w:pPr>
            <w:r w:rsidRPr="00656B29">
              <w:rPr>
                <w:lang w:val="es-ES_tradnl" w:eastAsia="zh-CN"/>
              </w:rPr>
              <w:t>Desarrollo de un plan de frecuencias detallado para los servicios de radio de Frecuencia Modulada en Tailandia</w:t>
            </w:r>
          </w:p>
        </w:tc>
        <w:tc>
          <w:tcPr>
            <w:tcW w:w="1701"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center"/>
              <w:rPr>
                <w:lang w:val="es-ES_tradnl" w:eastAsia="zh-CN"/>
              </w:rPr>
            </w:pPr>
            <w:r w:rsidRPr="00656B29">
              <w:rPr>
                <w:lang w:val="es-ES_tradnl" w:eastAsia="zh-CN"/>
              </w:rPr>
              <w:t>Asia-Pacífico</w:t>
            </w:r>
          </w:p>
        </w:tc>
        <w:tc>
          <w:tcPr>
            <w:tcW w:w="1115"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281 793</w:t>
            </w:r>
          </w:p>
        </w:tc>
        <w:tc>
          <w:tcPr>
            <w:tcW w:w="956"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c>
          <w:tcPr>
            <w:tcW w:w="1158" w:type="dxa"/>
            <w:tcBorders>
              <w:top w:val="nil"/>
              <w:left w:val="nil"/>
              <w:bottom w:val="single" w:sz="4" w:space="0" w:color="auto"/>
              <w:right w:val="single" w:sz="4" w:space="0" w:color="auto"/>
            </w:tcBorders>
            <w:shd w:val="clear" w:color="auto" w:fill="auto"/>
            <w:vAlign w:val="center"/>
            <w:hideMark/>
          </w:tcPr>
          <w:p w:rsidR="00C37113" w:rsidRPr="00656B29" w:rsidRDefault="00C37113" w:rsidP="00C37113">
            <w:pPr>
              <w:pStyle w:val="Tabletext"/>
              <w:jc w:val="right"/>
              <w:rPr>
                <w:lang w:val="es-ES_tradnl" w:eastAsia="zh-CN"/>
              </w:rPr>
            </w:pPr>
            <w:r w:rsidRPr="00656B29">
              <w:rPr>
                <w:lang w:val="es-ES_tradnl" w:eastAsia="zh-CN"/>
              </w:rPr>
              <w:t> </w:t>
            </w:r>
          </w:p>
        </w:tc>
      </w:tr>
      <w:tr w:rsidR="00C37113" w:rsidRPr="00656B29" w:rsidTr="00DD5C16">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113" w:rsidRPr="00656B29" w:rsidRDefault="00C37113" w:rsidP="004F343A">
            <w:pPr>
              <w:pStyle w:val="Tabletext"/>
              <w:jc w:val="center"/>
              <w:rPr>
                <w:lang w:val="es-ES_tradnl"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113" w:rsidRPr="00656B29" w:rsidRDefault="00C37113" w:rsidP="00C37113">
            <w:pPr>
              <w:pStyle w:val="Tabletext"/>
              <w:rPr>
                <w:lang w:val="es-ES_tradnl" w:eastAsia="zh-CN"/>
              </w:rPr>
            </w:pP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rsidR="00C37113" w:rsidRPr="00656B29" w:rsidRDefault="00C37113" w:rsidP="00C37113">
            <w:pPr>
              <w:pStyle w:val="Tabletext"/>
              <w:jc w:val="center"/>
              <w:rPr>
                <w:b/>
                <w:bCs/>
                <w:lang w:val="es-ES_tradnl"/>
              </w:rPr>
            </w:pPr>
            <w:bookmarkStart w:id="70" w:name="lt_pId369"/>
            <w:r w:rsidRPr="00656B29">
              <w:rPr>
                <w:b/>
                <w:bCs/>
                <w:lang w:val="es-ES_tradnl"/>
              </w:rPr>
              <w:t>TOTAL</w:t>
            </w:r>
            <w:bookmarkEnd w:id="70"/>
          </w:p>
        </w:tc>
        <w:tc>
          <w:tcPr>
            <w:tcW w:w="1115" w:type="dxa"/>
            <w:tcBorders>
              <w:top w:val="nil"/>
              <w:left w:val="single" w:sz="4" w:space="0" w:color="auto"/>
              <w:bottom w:val="single" w:sz="4" w:space="0" w:color="auto"/>
              <w:right w:val="single" w:sz="4" w:space="0" w:color="auto"/>
            </w:tcBorders>
            <w:shd w:val="clear" w:color="auto" w:fill="auto"/>
            <w:noWrap/>
            <w:vAlign w:val="center"/>
            <w:hideMark/>
          </w:tcPr>
          <w:p w:rsidR="00C37113" w:rsidRPr="00656B29" w:rsidRDefault="00C37113" w:rsidP="00C37113">
            <w:pPr>
              <w:pStyle w:val="Tabletext"/>
              <w:jc w:val="right"/>
              <w:rPr>
                <w:b/>
                <w:bCs/>
                <w:lang w:val="es-ES_tradnl" w:eastAsia="zh-CN"/>
              </w:rPr>
            </w:pPr>
            <w:r w:rsidRPr="00656B29">
              <w:rPr>
                <w:b/>
                <w:bCs/>
                <w:lang w:val="es-ES_tradnl" w:eastAsia="zh-CN"/>
              </w:rPr>
              <w:t>2 195 335</w:t>
            </w:r>
          </w:p>
        </w:tc>
        <w:tc>
          <w:tcPr>
            <w:tcW w:w="956" w:type="dxa"/>
            <w:tcBorders>
              <w:top w:val="nil"/>
              <w:left w:val="nil"/>
              <w:bottom w:val="single" w:sz="4" w:space="0" w:color="auto"/>
              <w:right w:val="single" w:sz="4" w:space="0" w:color="auto"/>
            </w:tcBorders>
            <w:shd w:val="clear" w:color="auto" w:fill="auto"/>
            <w:noWrap/>
            <w:vAlign w:val="center"/>
            <w:hideMark/>
          </w:tcPr>
          <w:p w:rsidR="00C37113" w:rsidRPr="00656B29" w:rsidRDefault="00C37113" w:rsidP="00C37113">
            <w:pPr>
              <w:pStyle w:val="Tabletext"/>
              <w:jc w:val="right"/>
              <w:rPr>
                <w:b/>
                <w:bCs/>
                <w:lang w:val="es-ES_tradnl" w:eastAsia="zh-CN"/>
              </w:rPr>
            </w:pPr>
            <w:r w:rsidRPr="00656B29">
              <w:rPr>
                <w:b/>
                <w:bCs/>
                <w:lang w:val="es-ES_tradnl" w:eastAsia="zh-CN"/>
              </w:rPr>
              <w:t>75 450</w:t>
            </w:r>
          </w:p>
        </w:tc>
        <w:tc>
          <w:tcPr>
            <w:tcW w:w="1158" w:type="dxa"/>
            <w:tcBorders>
              <w:top w:val="nil"/>
              <w:left w:val="nil"/>
              <w:bottom w:val="single" w:sz="4" w:space="0" w:color="auto"/>
              <w:right w:val="single" w:sz="4" w:space="0" w:color="auto"/>
            </w:tcBorders>
            <w:shd w:val="clear" w:color="auto" w:fill="auto"/>
            <w:noWrap/>
            <w:vAlign w:val="center"/>
            <w:hideMark/>
          </w:tcPr>
          <w:p w:rsidR="00C37113" w:rsidRPr="00656B29" w:rsidRDefault="00C37113" w:rsidP="00C37113">
            <w:pPr>
              <w:pStyle w:val="Tabletext"/>
              <w:jc w:val="right"/>
              <w:rPr>
                <w:b/>
                <w:bCs/>
                <w:lang w:val="es-ES_tradnl" w:eastAsia="zh-CN"/>
              </w:rPr>
            </w:pPr>
            <w:r w:rsidRPr="00656B29">
              <w:rPr>
                <w:b/>
                <w:bCs/>
                <w:lang w:val="es-ES_tradnl" w:eastAsia="zh-CN"/>
              </w:rPr>
              <w:t>812 360</w:t>
            </w:r>
          </w:p>
        </w:tc>
      </w:tr>
    </w:tbl>
    <w:p w:rsidR="006E4AB3" w:rsidRPr="00656B29" w:rsidRDefault="006E4AB3">
      <w:pPr>
        <w:jc w:val="center"/>
        <w:rPr>
          <w:lang w:val="es-ES_tradnl"/>
        </w:rPr>
      </w:pPr>
      <w:r w:rsidRPr="00656B29">
        <w:rPr>
          <w:lang w:val="es-ES_tradnl"/>
        </w:rPr>
        <w:t>______________</w:t>
      </w:r>
    </w:p>
    <w:sectPr w:rsidR="006E4AB3" w:rsidRPr="00656B29" w:rsidSect="004B7893">
      <w:headerReference w:type="default" r:id="rId13"/>
      <w:footerReference w:type="defaul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0A0" w:rsidRDefault="008860A0" w:rsidP="0088106F">
      <w:r>
        <w:separator/>
      </w:r>
    </w:p>
  </w:endnote>
  <w:endnote w:type="continuationSeparator" w:id="0">
    <w:p w:rsidR="008860A0" w:rsidRDefault="008860A0"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0A0" w:rsidRPr="00BB1F4B" w:rsidRDefault="00656B29" w:rsidP="00656B29">
    <w:pPr>
      <w:pStyle w:val="Footer"/>
      <w:rPr>
        <w:lang w:val="en-GB"/>
      </w:rPr>
    </w:pPr>
    <w:r>
      <w:fldChar w:fldCharType="begin"/>
    </w:r>
    <w:r w:rsidRPr="00656B29">
      <w:rPr>
        <w:lang w:val="en-US"/>
      </w:rPr>
      <w:instrText xml:space="preserve"> FILENAME \p  \* MERGEFORMAT </w:instrText>
    </w:r>
    <w:r>
      <w:fldChar w:fldCharType="separate"/>
    </w:r>
    <w:r w:rsidRPr="00656B29">
      <w:rPr>
        <w:lang w:val="en-US"/>
      </w:rPr>
      <w:t>P:\ESP\ITU-D\CONF-D\TDAG17\000\032REV1S.docx</w:t>
    </w:r>
    <w:r>
      <w:fldChar w:fldCharType="end"/>
    </w:r>
    <w:r w:rsidRPr="00656B29">
      <w:rPr>
        <w:lang w:val="en-US"/>
      </w:rPr>
      <w:t xml:space="preserve"> (418265)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0A0" w:rsidRDefault="00732C3C" w:rsidP="006E4AB3">
    <w:pPr>
      <w:tabs>
        <w:tab w:val="clear" w:pos="794"/>
        <w:tab w:val="clear" w:pos="1191"/>
        <w:tab w:val="clear" w:pos="1588"/>
        <w:tab w:val="clear" w:pos="1985"/>
        <w:tab w:val="left" w:pos="5954"/>
        <w:tab w:val="right" w:pos="9639"/>
      </w:tabs>
      <w:spacing w:before="0"/>
      <w:jc w:val="center"/>
      <w:rPr>
        <w:rFonts w:ascii="Calibri" w:hAnsi="Calibri"/>
        <w:color w:val="0000FF"/>
        <w:sz w:val="18"/>
        <w:szCs w:val="18"/>
        <w:u w:val="single"/>
        <w:lang w:val="en-US"/>
      </w:rPr>
    </w:pPr>
    <w:hyperlink r:id="rId1" w:history="1">
      <w:r w:rsidR="008860A0" w:rsidRPr="006E4AB3">
        <w:rPr>
          <w:rFonts w:ascii="Calibri" w:hAnsi="Calibri"/>
          <w:color w:val="0000FF"/>
          <w:sz w:val="18"/>
          <w:szCs w:val="18"/>
          <w:u w:val="single"/>
          <w:lang w:val="en-US"/>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0A0" w:rsidRDefault="008860A0" w:rsidP="0088106F">
      <w:r>
        <w:separator/>
      </w:r>
    </w:p>
  </w:footnote>
  <w:footnote w:type="continuationSeparator" w:id="0">
    <w:p w:rsidR="008860A0" w:rsidRDefault="008860A0" w:rsidP="0088106F">
      <w:r>
        <w:continuationSeparator/>
      </w:r>
    </w:p>
  </w:footnote>
  <w:footnote w:id="1">
    <w:p w:rsidR="008860A0" w:rsidRPr="006E24E4" w:rsidRDefault="008860A0" w:rsidP="00743D06">
      <w:pPr>
        <w:pStyle w:val="FootnoteText"/>
        <w:rPr>
          <w:sz w:val="20"/>
          <w:lang w:val="es-ES_tradnl"/>
        </w:rPr>
      </w:pPr>
      <w:r>
        <w:rPr>
          <w:rStyle w:val="FootnoteReference"/>
        </w:rPr>
        <w:footnoteRef/>
      </w:r>
      <w:r w:rsidRPr="00BB1F4B">
        <w:rPr>
          <w:lang w:val="es-ES_tradnl"/>
        </w:rPr>
        <w:tab/>
      </w:r>
      <w:r w:rsidRPr="006E24E4">
        <w:rPr>
          <w:sz w:val="20"/>
          <w:lang w:val="es-ES_tradnl"/>
        </w:rPr>
        <w:t>Téngase en cuenta que algunos proyectos corresponden a más de un área de acción.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0A0" w:rsidRPr="00656B29" w:rsidRDefault="008860A0" w:rsidP="00BB1F4B">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656B29">
      <w:rPr>
        <w:sz w:val="22"/>
        <w:szCs w:val="22"/>
        <w:lang w:val="en-US"/>
      </w:rPr>
      <w:t>ITU-D/TDAG17-22/32 (Rev.1)-S</w:t>
    </w:r>
    <w:r w:rsidRPr="00656B29">
      <w:rPr>
        <w:sz w:val="22"/>
        <w:szCs w:val="22"/>
        <w:lang w:val="en-US"/>
      </w:rPr>
      <w:tab/>
    </w:r>
    <w:r w:rsidRPr="00656B29">
      <w:rPr>
        <w:rStyle w:val="PageNumber"/>
        <w:sz w:val="22"/>
        <w:szCs w:val="22"/>
        <w:lang w:val="en-US"/>
      </w:rPr>
      <w:t>Página</w:t>
    </w:r>
    <w:r w:rsidRPr="00656B29">
      <w:rPr>
        <w:sz w:val="22"/>
        <w:szCs w:val="22"/>
        <w:lang w:val="en-US"/>
      </w:rPr>
      <w:t xml:space="preserve"> </w:t>
    </w:r>
    <w:r w:rsidRPr="00972BCD">
      <w:rPr>
        <w:sz w:val="22"/>
        <w:szCs w:val="22"/>
      </w:rPr>
      <w:fldChar w:fldCharType="begin"/>
    </w:r>
    <w:r w:rsidRPr="00656B29">
      <w:rPr>
        <w:sz w:val="22"/>
        <w:szCs w:val="22"/>
        <w:lang w:val="en-US"/>
      </w:rPr>
      <w:instrText xml:space="preserve"> PAGE </w:instrText>
    </w:r>
    <w:r w:rsidRPr="00972BCD">
      <w:rPr>
        <w:sz w:val="22"/>
        <w:szCs w:val="22"/>
      </w:rPr>
      <w:fldChar w:fldCharType="separate"/>
    </w:r>
    <w:r w:rsidR="00732C3C">
      <w:rPr>
        <w:noProof/>
        <w:sz w:val="22"/>
        <w:szCs w:val="22"/>
        <w:lang w:val="en-US"/>
      </w:rPr>
      <w:t>3</w:t>
    </w:r>
    <w:r w:rsidRPr="00972BCD">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81"/>
    <w:rsid w:val="00000D40"/>
    <w:rsid w:val="000131B6"/>
    <w:rsid w:val="000135AE"/>
    <w:rsid w:val="00023F47"/>
    <w:rsid w:val="00026E05"/>
    <w:rsid w:val="00033D49"/>
    <w:rsid w:val="00040398"/>
    <w:rsid w:val="000423D6"/>
    <w:rsid w:val="00060C04"/>
    <w:rsid w:val="00066836"/>
    <w:rsid w:val="00086687"/>
    <w:rsid w:val="000A30DF"/>
    <w:rsid w:val="000C0AA7"/>
    <w:rsid w:val="000D34F6"/>
    <w:rsid w:val="000D5E5D"/>
    <w:rsid w:val="000E7A0A"/>
    <w:rsid w:val="000F460D"/>
    <w:rsid w:val="00145D5F"/>
    <w:rsid w:val="00194CB2"/>
    <w:rsid w:val="001A2FD5"/>
    <w:rsid w:val="001B5FA3"/>
    <w:rsid w:val="001E2FD9"/>
    <w:rsid w:val="00213302"/>
    <w:rsid w:val="00221C14"/>
    <w:rsid w:val="00241CB9"/>
    <w:rsid w:val="00244BA9"/>
    <w:rsid w:val="002A229D"/>
    <w:rsid w:val="002A7FAB"/>
    <w:rsid w:val="002B08A7"/>
    <w:rsid w:val="002B19EA"/>
    <w:rsid w:val="002C7051"/>
    <w:rsid w:val="002D4BE6"/>
    <w:rsid w:val="002D6772"/>
    <w:rsid w:val="002E3B22"/>
    <w:rsid w:val="00300233"/>
    <w:rsid w:val="00302736"/>
    <w:rsid w:val="0033649F"/>
    <w:rsid w:val="003370E4"/>
    <w:rsid w:val="00341A68"/>
    <w:rsid w:val="00360762"/>
    <w:rsid w:val="00361374"/>
    <w:rsid w:val="00390391"/>
    <w:rsid w:val="00392D42"/>
    <w:rsid w:val="003D4CFB"/>
    <w:rsid w:val="004220C7"/>
    <w:rsid w:val="00471B13"/>
    <w:rsid w:val="00471D8F"/>
    <w:rsid w:val="00482632"/>
    <w:rsid w:val="004A5DA6"/>
    <w:rsid w:val="004B7893"/>
    <w:rsid w:val="004E7D95"/>
    <w:rsid w:val="004F343A"/>
    <w:rsid w:val="005065C9"/>
    <w:rsid w:val="005338B9"/>
    <w:rsid w:val="00535C50"/>
    <w:rsid w:val="005557A3"/>
    <w:rsid w:val="00561F4C"/>
    <w:rsid w:val="005637B9"/>
    <w:rsid w:val="005643DC"/>
    <w:rsid w:val="00583176"/>
    <w:rsid w:val="00591636"/>
    <w:rsid w:val="005B0DC9"/>
    <w:rsid w:val="005B4144"/>
    <w:rsid w:val="005D7CCC"/>
    <w:rsid w:val="006339E7"/>
    <w:rsid w:val="00635A62"/>
    <w:rsid w:val="00653563"/>
    <w:rsid w:val="00656B29"/>
    <w:rsid w:val="00656E9C"/>
    <w:rsid w:val="00667AAD"/>
    <w:rsid w:val="006A396E"/>
    <w:rsid w:val="006B19EB"/>
    <w:rsid w:val="006D459C"/>
    <w:rsid w:val="006E24E4"/>
    <w:rsid w:val="006E4AB3"/>
    <w:rsid w:val="006F39EB"/>
    <w:rsid w:val="00730C44"/>
    <w:rsid w:val="00732C3C"/>
    <w:rsid w:val="00743D06"/>
    <w:rsid w:val="00770BF4"/>
    <w:rsid w:val="00780374"/>
    <w:rsid w:val="00780F04"/>
    <w:rsid w:val="00792EA9"/>
    <w:rsid w:val="007946DB"/>
    <w:rsid w:val="007C0E95"/>
    <w:rsid w:val="007C3061"/>
    <w:rsid w:val="007D16A3"/>
    <w:rsid w:val="007E0EE6"/>
    <w:rsid w:val="007E3C2A"/>
    <w:rsid w:val="007E471D"/>
    <w:rsid w:val="007F5566"/>
    <w:rsid w:val="00810930"/>
    <w:rsid w:val="00813E45"/>
    <w:rsid w:val="00835A77"/>
    <w:rsid w:val="0086424B"/>
    <w:rsid w:val="0088106F"/>
    <w:rsid w:val="0088574C"/>
    <w:rsid w:val="008860A0"/>
    <w:rsid w:val="008C1852"/>
    <w:rsid w:val="008D789A"/>
    <w:rsid w:val="008F4A02"/>
    <w:rsid w:val="00903B32"/>
    <w:rsid w:val="00917B12"/>
    <w:rsid w:val="0096250C"/>
    <w:rsid w:val="009752D2"/>
    <w:rsid w:val="00987C3D"/>
    <w:rsid w:val="00994B10"/>
    <w:rsid w:val="009952F6"/>
    <w:rsid w:val="009A6FC4"/>
    <w:rsid w:val="009B6C6D"/>
    <w:rsid w:val="00A13FB5"/>
    <w:rsid w:val="00A26131"/>
    <w:rsid w:val="00A33516"/>
    <w:rsid w:val="00A87DD9"/>
    <w:rsid w:val="00AA458E"/>
    <w:rsid w:val="00AB1263"/>
    <w:rsid w:val="00AE1BA7"/>
    <w:rsid w:val="00B87151"/>
    <w:rsid w:val="00BB1F4B"/>
    <w:rsid w:val="00BB51DA"/>
    <w:rsid w:val="00BC7208"/>
    <w:rsid w:val="00BD5720"/>
    <w:rsid w:val="00BF3F00"/>
    <w:rsid w:val="00C2533C"/>
    <w:rsid w:val="00C37113"/>
    <w:rsid w:val="00C577D7"/>
    <w:rsid w:val="00C62886"/>
    <w:rsid w:val="00C70209"/>
    <w:rsid w:val="00C808E5"/>
    <w:rsid w:val="00CE653A"/>
    <w:rsid w:val="00CF40F7"/>
    <w:rsid w:val="00CF6CAB"/>
    <w:rsid w:val="00D16175"/>
    <w:rsid w:val="00D42DA8"/>
    <w:rsid w:val="00D76688"/>
    <w:rsid w:val="00D90612"/>
    <w:rsid w:val="00DC5B1D"/>
    <w:rsid w:val="00DC795A"/>
    <w:rsid w:val="00DD5C16"/>
    <w:rsid w:val="00DE3664"/>
    <w:rsid w:val="00DE627A"/>
    <w:rsid w:val="00E17138"/>
    <w:rsid w:val="00E204A0"/>
    <w:rsid w:val="00E3519F"/>
    <w:rsid w:val="00E51C72"/>
    <w:rsid w:val="00E55B18"/>
    <w:rsid w:val="00E64DA1"/>
    <w:rsid w:val="00E77CBC"/>
    <w:rsid w:val="00E827C2"/>
    <w:rsid w:val="00E85FFA"/>
    <w:rsid w:val="00EB5085"/>
    <w:rsid w:val="00EB6D19"/>
    <w:rsid w:val="00EC7E22"/>
    <w:rsid w:val="00ED2681"/>
    <w:rsid w:val="00EE2600"/>
    <w:rsid w:val="00EE433E"/>
    <w:rsid w:val="00EF0D7A"/>
    <w:rsid w:val="00F01E28"/>
    <w:rsid w:val="00F02CB7"/>
    <w:rsid w:val="00F12690"/>
    <w:rsid w:val="00F617CA"/>
    <w:rsid w:val="00F84D46"/>
    <w:rsid w:val="00FA67A2"/>
    <w:rsid w:val="00FB5787"/>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A8D046F-A385-4844-991B-1A9C64E4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link w:val="ListParagraphChar"/>
    <w:uiPriority w:val="34"/>
    <w:qFormat/>
    <w:rsid w:val="00C2533C"/>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basedOn w:val="DefaultParagraphFont"/>
    <w:link w:val="ListParagraph"/>
    <w:uiPriority w:val="34"/>
    <w:rsid w:val="00C2533C"/>
    <w:rPr>
      <w:rFonts w:eastAsia="Times New Roman" w:cs="Times New Roman"/>
      <w:sz w:val="24"/>
      <w:szCs w:val="20"/>
      <w:lang w:val="en-GB" w:eastAsia="en-US"/>
    </w:rPr>
  </w:style>
  <w:style w:type="character" w:styleId="FollowedHyperlink">
    <w:name w:val="FollowedHyperlink"/>
    <w:basedOn w:val="DefaultParagraphFont"/>
    <w:uiPriority w:val="99"/>
    <w:semiHidden/>
    <w:unhideWhenUsed/>
    <w:rsid w:val="00C70209"/>
    <w:rPr>
      <w:color w:val="800080" w:themeColor="followedHyperlink"/>
      <w:u w:val="single"/>
    </w:rPr>
  </w:style>
  <w:style w:type="paragraph" w:styleId="BalloonText">
    <w:name w:val="Balloon Text"/>
    <w:basedOn w:val="Normal"/>
    <w:link w:val="BalloonTextChar"/>
    <w:uiPriority w:val="99"/>
    <w:semiHidden/>
    <w:unhideWhenUsed/>
    <w:rsid w:val="004A5DA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A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en/ITU-D/Projects/Pages/defaul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Distribución de los proyectos en curso de la BDT </a:t>
            </a:r>
            <a:r>
              <a:rPr lang="es-ES_tradnl" sz="1200"/>
              <a:t>en 2016</a:t>
            </a:r>
            <a:endParaRPr lang="en-US"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y el Pacífico</c:v>
                </c:pt>
                <c:pt idx="1">
                  <c:v>África</c:v>
                </c:pt>
                <c:pt idx="2">
                  <c:v>Mundial</c:v>
                </c:pt>
                <c:pt idx="3">
                  <c:v>Américas</c:v>
                </c:pt>
                <c:pt idx="4">
                  <c:v>P. Árabes</c:v>
                </c:pt>
                <c:pt idx="5">
                  <c:v>CEI</c:v>
                </c:pt>
                <c:pt idx="6">
                  <c:v>Europa</c:v>
                </c:pt>
              </c:strCache>
            </c:strRef>
          </c:cat>
          <c:val>
            <c:numRef>
              <c:f>Sheet1!$B$2:$B$8</c:f>
              <c:numCache>
                <c:formatCode>General</c:formatCode>
                <c:ptCount val="7"/>
                <c:pt idx="0">
                  <c:v>17</c:v>
                </c:pt>
                <c:pt idx="1">
                  <c:v>15</c:v>
                </c:pt>
                <c:pt idx="2">
                  <c:v>13</c:v>
                </c:pt>
                <c:pt idx="3">
                  <c:v>6</c:v>
                </c:pt>
                <c:pt idx="4">
                  <c:v>10</c:v>
                </c:pt>
                <c:pt idx="5">
                  <c:v>0</c:v>
                </c:pt>
                <c:pt idx="6">
                  <c:v>0</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632069360"/>
        <c:axId val="632068968"/>
      </c:barChart>
      <c:catAx>
        <c:axId val="63206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068968"/>
        <c:crosses val="autoZero"/>
        <c:auto val="1"/>
        <c:lblAlgn val="ctr"/>
        <c:lblOffset val="100"/>
        <c:noMultiLvlLbl val="0"/>
      </c:catAx>
      <c:valAx>
        <c:axId val="632068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06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a:t>Val</a:t>
            </a:r>
            <a:r>
              <a:rPr lang="es-ES" sz="1200"/>
              <a:t>or de los proyectos en curso de la BDT en 2016, por Región</a:t>
            </a:r>
            <a:endParaRPr lang="en-US" sz="1200"/>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Value of Ongoing BDT Projects in 2016 by Region</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8604651162790697E-2"/>
                  <c:y val="-1.11576011157602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0"/>
                  <c:y val="-0.1841004184100418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0"/>
                  <c:y val="-6.69456066945607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ext>
              </c:extLst>
            </c:dLbl>
            <c:dLbl>
              <c:idx val="4"/>
              <c:layout>
                <c:manualLayout>
                  <c:x val="3.1007751937984496E-3"/>
                  <c:y val="-0.10041841004184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Asia &amp; Pacific</c:v>
                </c:pt>
                <c:pt idx="1">
                  <c:v>Africa</c:v>
                </c:pt>
                <c:pt idx="2">
                  <c:v>Global</c:v>
                </c:pt>
                <c:pt idx="3">
                  <c:v>Americas*</c:v>
                </c:pt>
                <c:pt idx="4">
                  <c:v>Arab</c:v>
                </c:pt>
                <c:pt idx="5">
                  <c:v>CIS</c:v>
                </c:pt>
                <c:pt idx="6">
                  <c:v>Europe</c:v>
                </c:pt>
              </c:strCache>
            </c:strRef>
          </c:cat>
          <c:val>
            <c:numRef>
              <c:f>Sheet1!$B$2:$B$8</c:f>
              <c:numCache>
                <c:formatCode>[$CHF-1407]\ #,##0</c:formatCode>
                <c:ptCount val="7"/>
                <c:pt idx="0">
                  <c:v>5478936</c:v>
                </c:pt>
                <c:pt idx="1">
                  <c:v>6828434</c:v>
                </c:pt>
                <c:pt idx="2">
                  <c:v>4259402</c:v>
                </c:pt>
                <c:pt idx="3">
                  <c:v>38784684</c:v>
                </c:pt>
                <c:pt idx="4">
                  <c:v>7323506</c:v>
                </c:pt>
                <c:pt idx="5">
                  <c:v>0</c:v>
                </c:pt>
                <c:pt idx="6">
                  <c:v>0</c:v>
                </c:pt>
              </c:numCache>
            </c:numRef>
          </c:val>
          <c:extLst xmlns:c16r2="http://schemas.microsoft.com/office/drawing/2015/06/chart">
            <c:ext xmlns:c16="http://schemas.microsoft.com/office/drawing/2014/chart" uri="{C3380CC4-5D6E-409C-BE32-E72D297353CC}">
              <c16:uniqueId val="{0000000A-944E-4437-894E-63EBFB05EC6F}"/>
            </c:ext>
          </c:extLst>
        </c:ser>
        <c:dLbls>
          <c:showLegendKey val="0"/>
          <c:showVal val="0"/>
          <c:showCatName val="0"/>
          <c:showSerName val="0"/>
          <c:showPercent val="0"/>
          <c:showBubbleSize val="0"/>
        </c:dLbls>
        <c:gapWidth val="219"/>
        <c:overlap val="-27"/>
        <c:axId val="632068576"/>
        <c:axId val="407106920"/>
      </c:barChart>
      <c:catAx>
        <c:axId val="63206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106920"/>
        <c:crosses val="autoZero"/>
        <c:auto val="1"/>
        <c:lblAlgn val="ctr"/>
        <c:lblOffset val="100"/>
        <c:noMultiLvlLbl val="0"/>
      </c:catAx>
      <c:valAx>
        <c:axId val="407106920"/>
        <c:scaling>
          <c:orientation val="minMax"/>
        </c:scaling>
        <c:delete val="0"/>
        <c:axPos val="l"/>
        <c:majorGridlines>
          <c:spPr>
            <a:ln w="9525" cap="flat" cmpd="sng" algn="ctr">
              <a:solidFill>
                <a:schemeClr val="tx1">
                  <a:lumMod val="15000"/>
                  <a:lumOff val="85000"/>
                </a:schemeClr>
              </a:solidFill>
              <a:round/>
            </a:ln>
            <a:effectLst/>
          </c:spPr>
        </c:majorGridlines>
        <c:numFmt formatCode="[$CHF-1407]\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068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Proyectos, por área de acción</a:t>
            </a:r>
            <a:r>
              <a:rPr lang="en-US" baseline="0"/>
              <a:t>*</a:t>
            </a:r>
            <a:endParaRPr lang="en-US"/>
          </a:p>
        </c:rich>
      </c:tx>
      <c:layout>
        <c:manualLayout>
          <c:xMode val="edge"/>
          <c:yMode val="edge"/>
          <c:x val="0.16824670564828045"/>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17D-4A64-A2D8-AF870ECCE39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17D-4A64-A2D8-AF870ECCE39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17D-4A64-A2D8-AF870ECCE39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17D-4A64-A2D8-AF870ECCE39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17D-4A64-A2D8-AF870ECCE399}"/>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17D-4A64-A2D8-AF870ECCE399}"/>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17D-4A64-A2D8-AF870ECCE399}"/>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17D-4A64-A2D8-AF870ECCE399}"/>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217D-4A64-A2D8-AF870ECCE399}"/>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217D-4A64-A2D8-AF870ECCE399}"/>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217D-4A64-A2D8-AF870ECCE399}"/>
              </c:ext>
            </c:extLst>
          </c:dPt>
          <c:dLbls>
            <c:dLbl>
              <c:idx val="0"/>
              <c:layout>
                <c:manualLayout>
                  <c:x val="-1.1829264585170097E-2"/>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17D-4A64-A2D8-AF870ECCE399}"/>
                </c:ext>
                <c:ext xmlns:c15="http://schemas.microsoft.com/office/drawing/2012/chart" uri="{CE6537A1-D6FC-4f65-9D91-7224C49458BB}">
                  <c15:layout/>
                </c:ext>
              </c:extLst>
            </c:dLbl>
            <c:dLbl>
              <c:idx val="1"/>
              <c:layout>
                <c:manualLayout>
                  <c:x val="-1.6587453595327611E-3"/>
                  <c:y val="3.6875421532060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17D-4A64-A2D8-AF870ECCE399}"/>
                </c:ext>
                <c:ext xmlns:c15="http://schemas.microsoft.com/office/drawing/2012/chart" uri="{CE6537A1-D6FC-4f65-9D91-7224C49458BB}">
                  <c15:layout/>
                </c:ext>
              </c:extLst>
            </c:dLbl>
            <c:dLbl>
              <c:idx val="3"/>
              <c:layout>
                <c:manualLayout>
                  <c:x val="-2.5402230126639574E-3"/>
                  <c:y val="-5.17011611938600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17D-4A64-A2D8-AF870ECCE399}"/>
                </c:ext>
                <c:ext xmlns:c15="http://schemas.microsoft.com/office/drawing/2012/chart" uri="{CE6537A1-D6FC-4f65-9D91-7224C49458BB}">
                  <c15:layout/>
                </c:ext>
              </c:extLst>
            </c:dLbl>
            <c:dLbl>
              <c:idx val="4"/>
              <c:layout>
                <c:manualLayout>
                  <c:x val="-1.6552660647148835E-2"/>
                  <c:y val="-1.87546216165703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17D-4A64-A2D8-AF870ECCE399}"/>
                </c:ext>
                <c:ext xmlns:c15="http://schemas.microsoft.com/office/drawing/2012/chart" uri="{CE6537A1-D6FC-4f65-9D91-7224C49458BB}">
                  <c15:layout/>
                </c:ext>
              </c:extLst>
            </c:dLbl>
            <c:dLbl>
              <c:idx val="5"/>
              <c:layout>
                <c:manualLayout>
                  <c:x val="1.3043302019679973E-2"/>
                  <c:y val="-1.54307143495607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17D-4A64-A2D8-AF870ECCE399}"/>
                </c:ext>
                <c:ext xmlns:c15="http://schemas.microsoft.com/office/drawing/2012/chart" uri="{CE6537A1-D6FC-4f65-9D91-7224C49458BB}">
                  <c15:layout/>
                </c:ext>
              </c:extLst>
            </c:dLbl>
            <c:dLbl>
              <c:idx val="6"/>
              <c:layout>
                <c:manualLayout>
                  <c:x val="2.5892033766049515E-4"/>
                  <c:y val="-1.8835474513054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17D-4A64-A2D8-AF870ECCE399}"/>
                </c:ext>
                <c:ext xmlns:c15="http://schemas.microsoft.com/office/drawing/2012/chart" uri="{CE6537A1-D6FC-4f65-9D91-7224C49458BB}">
                  <c15:layout/>
                </c:ext>
              </c:extLst>
            </c:dLbl>
            <c:dLbl>
              <c:idx val="8"/>
              <c:layout>
                <c:manualLayout>
                  <c:x val="4.2310589554684043E-3"/>
                  <c:y val="3.87078163217213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217D-4A64-A2D8-AF870ECCE399}"/>
                </c:ext>
                <c:ext xmlns:c15="http://schemas.microsoft.com/office/drawing/2012/chart" uri="{CE6537A1-D6FC-4f65-9D91-7224C49458BB}">
                  <c15:layout/>
                </c:ext>
              </c:extLst>
            </c:dLbl>
            <c:dLbl>
              <c:idx val="9"/>
              <c:layout>
                <c:manualLayout>
                  <c:x val="-5.8219073967105467E-4"/>
                  <c:y val="-8.99336112397714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217D-4A64-A2D8-AF870ECCE399}"/>
                </c:ext>
                <c:ext xmlns:c15="http://schemas.microsoft.com/office/drawing/2012/chart" uri="{CE6537A1-D6FC-4f65-9D91-7224C49458BB}">
                  <c15:layout/>
                </c:ext>
              </c:extLst>
            </c:dLbl>
            <c:dLbl>
              <c:idx val="11"/>
              <c:layout>
                <c:manualLayout>
                  <c:x val="2.1368950502808769E-3"/>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4E1D-4142-9612-027F960F894D}"/>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Capacity Building</c:v>
                </c:pt>
                <c:pt idx="1">
                  <c:v>Cybersecurity</c:v>
                </c:pt>
                <c:pt idx="2">
                  <c:v>Innovation</c:v>
                </c:pt>
                <c:pt idx="3">
                  <c:v>Regulatory and Market Environment</c:v>
                </c:pt>
                <c:pt idx="4">
                  <c:v>Technology and Network development</c:v>
                </c:pt>
                <c:pt idx="5">
                  <c:v>Digital inclusion</c:v>
                </c:pt>
                <c:pt idx="6">
                  <c:v>ICT Applications</c:v>
                </c:pt>
                <c:pt idx="7">
                  <c:v>Climate Change</c:v>
                </c:pt>
                <c:pt idx="8">
                  <c:v>LDCs &amp; SIDs</c:v>
                </c:pt>
                <c:pt idx="9">
                  <c:v>Emergency Telecommunications</c:v>
                </c:pt>
                <c:pt idx="10">
                  <c:v>ICT Statistics &amp; Indicators</c:v>
                </c:pt>
                <c:pt idx="11">
                  <c:v>Spectrum management and digital broadcasting </c:v>
                </c:pt>
              </c:strCache>
            </c:strRef>
          </c:cat>
          <c:val>
            <c:numRef>
              <c:f>Sheet1!$B$2:$B$13</c:f>
              <c:numCache>
                <c:formatCode>General</c:formatCode>
                <c:ptCount val="12"/>
                <c:pt idx="0">
                  <c:v>7</c:v>
                </c:pt>
                <c:pt idx="1">
                  <c:v>5</c:v>
                </c:pt>
                <c:pt idx="2">
                  <c:v>2</c:v>
                </c:pt>
                <c:pt idx="3">
                  <c:v>7</c:v>
                </c:pt>
                <c:pt idx="4">
                  <c:v>11</c:v>
                </c:pt>
                <c:pt idx="5">
                  <c:v>3</c:v>
                </c:pt>
                <c:pt idx="6">
                  <c:v>6</c:v>
                </c:pt>
                <c:pt idx="7">
                  <c:v>1</c:v>
                </c:pt>
                <c:pt idx="8">
                  <c:v>6</c:v>
                </c:pt>
                <c:pt idx="9">
                  <c:v>5</c:v>
                </c:pt>
                <c:pt idx="10">
                  <c:v>1</c:v>
                </c:pt>
                <c:pt idx="11">
                  <c:v>7</c:v>
                </c:pt>
              </c:numCache>
            </c:numRef>
          </c:val>
          <c:extLst xmlns:c16r2="http://schemas.microsoft.com/office/drawing/2015/06/chart">
            <c:ext xmlns:c16="http://schemas.microsoft.com/office/drawing/2014/chart" uri="{C3380CC4-5D6E-409C-BE32-E72D297353CC}">
              <c16:uniqueId val="{00000016-217D-4A64-A2D8-AF870ECCE39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236785505978423"/>
          <c:y val="6.3171166104236967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A0A4-1B95-4D6D-B99E-6FF29331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2562</Words>
  <Characters>14608</Characters>
  <Application>Microsoft Office Word</Application>
  <DocSecurity>0</DocSecurity>
  <Lines>121</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TDAG17</vt:lpstr>
      <vt:lpstr>TDAG17</vt:lpstr>
    </vt:vector>
  </TitlesOfParts>
  <Company>International Telecommunication Union (ITU)</Company>
  <LinksUpToDate>false</LinksUpToDate>
  <CharactersWithSpaces>17136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FHernández</dc:creator>
  <cp:lastModifiedBy>Spanish</cp:lastModifiedBy>
  <cp:revision>5</cp:revision>
  <cp:lastPrinted>2017-05-11T15:10:00Z</cp:lastPrinted>
  <dcterms:created xsi:type="dcterms:W3CDTF">2017-05-11T17:47:00Z</dcterms:created>
  <dcterms:modified xsi:type="dcterms:W3CDTF">2017-05-11T18:08:00Z</dcterms:modified>
</cp:coreProperties>
</file>