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700B1" w:rsidTr="008C28D8">
        <w:trPr>
          <w:cantSplit/>
          <w:trHeight w:val="1418"/>
        </w:trPr>
        <w:tc>
          <w:tcPr>
            <w:tcW w:w="1276" w:type="dxa"/>
          </w:tcPr>
          <w:p w:rsidR="00B700B1" w:rsidRPr="00844A56" w:rsidRDefault="00B700B1" w:rsidP="00B700B1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 wp14:anchorId="0A09B519" wp14:editId="31753EF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700B1" w:rsidRPr="00E65A2C" w:rsidRDefault="00B700B1" w:rsidP="00B700B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развитию электросвязи (</w:t>
            </w:r>
            <w:proofErr w:type="spellStart"/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B700B1" w:rsidRPr="00E65A2C" w:rsidRDefault="00B700B1" w:rsidP="00B700B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E65A2C">
              <w:rPr>
                <w:rFonts w:cstheme="minorHAnsi"/>
                <w:b/>
                <w:bCs/>
                <w:szCs w:val="24"/>
                <w:lang w:eastAsia="zh-CN"/>
              </w:rPr>
              <w:t xml:space="preserve">22-е собрание, </w:t>
            </w:r>
            <w:r w:rsidRPr="00E65A2C">
              <w:rPr>
                <w:b/>
                <w:bCs/>
                <w:szCs w:val="24"/>
              </w:rPr>
              <w:t>Женева, 9−12 мая 2017 года</w:t>
            </w:r>
          </w:p>
        </w:tc>
        <w:tc>
          <w:tcPr>
            <w:tcW w:w="3225" w:type="dxa"/>
            <w:vAlign w:val="center"/>
          </w:tcPr>
          <w:p w:rsidR="00B700B1" w:rsidRPr="00E65A2C" w:rsidRDefault="00B700B1" w:rsidP="00B700B1">
            <w:pPr>
              <w:widowControl w:val="0"/>
              <w:spacing w:before="40"/>
              <w:rPr>
                <w:szCs w:val="22"/>
              </w:rPr>
            </w:pPr>
            <w:r w:rsidRPr="00E65A2C">
              <w:rPr>
                <w:noProof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 wp14:anchorId="6E6A7A88" wp14:editId="05EB944B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-6985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D7E9D" w:rsidRPr="00997358" w:rsidTr="00D0241B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BD7E9D" w:rsidRPr="00997358" w:rsidRDefault="00BD7E9D" w:rsidP="00D0241B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BD7E9D" w:rsidRPr="002F649B" w:rsidRDefault="00BD7E9D" w:rsidP="00D0241B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BD7E9D" w:rsidRPr="00002716" w:rsidTr="00D0241B">
        <w:trPr>
          <w:cantSplit/>
        </w:trPr>
        <w:tc>
          <w:tcPr>
            <w:tcW w:w="6663" w:type="dxa"/>
            <w:gridSpan w:val="2"/>
            <w:vMerge w:val="restart"/>
          </w:tcPr>
          <w:p w:rsidR="00BD7E9D" w:rsidRPr="002E6963" w:rsidRDefault="00BD7E9D" w:rsidP="00D0241B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:rsidR="00BD7E9D" w:rsidRPr="00B700B1" w:rsidRDefault="00BD7E9D" w:rsidP="00186C48">
            <w:pPr>
              <w:spacing w:before="0"/>
              <w:jc w:val="both"/>
              <w:rPr>
                <w:bCs/>
                <w:sz w:val="22"/>
                <w:szCs w:val="22"/>
              </w:rPr>
            </w:pPr>
            <w:r w:rsidRPr="00B700B1">
              <w:rPr>
                <w:b/>
                <w:bCs/>
                <w:sz w:val="22"/>
                <w:szCs w:val="22"/>
              </w:rPr>
              <w:t xml:space="preserve">Документ </w:t>
            </w:r>
            <w:bookmarkStart w:id="0" w:name="DocRef1"/>
            <w:bookmarkEnd w:id="0"/>
            <w:r w:rsidRPr="00B700B1">
              <w:rPr>
                <w:b/>
                <w:bCs/>
                <w:sz w:val="22"/>
                <w:szCs w:val="22"/>
              </w:rPr>
              <w:t>TDAG17/</w:t>
            </w:r>
            <w:bookmarkStart w:id="1" w:name="DocNo1"/>
            <w:bookmarkEnd w:id="1"/>
            <w:r w:rsidRPr="00B700B1">
              <w:rPr>
                <w:b/>
                <w:bCs/>
                <w:sz w:val="22"/>
                <w:szCs w:val="22"/>
              </w:rPr>
              <w:t>33-E</w:t>
            </w:r>
          </w:p>
        </w:tc>
      </w:tr>
      <w:tr w:rsidR="00BD7E9D" w:rsidTr="00D0241B">
        <w:trPr>
          <w:cantSplit/>
        </w:trPr>
        <w:tc>
          <w:tcPr>
            <w:tcW w:w="6663" w:type="dxa"/>
            <w:gridSpan w:val="2"/>
            <w:vMerge/>
          </w:tcPr>
          <w:p w:rsidR="00BD7E9D" w:rsidRPr="00002716" w:rsidRDefault="00BD7E9D" w:rsidP="00D0241B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</w:tcPr>
          <w:p w:rsidR="00BD7E9D" w:rsidRPr="00B700B1" w:rsidRDefault="002F649B" w:rsidP="00D0241B">
            <w:pPr>
              <w:spacing w:before="0"/>
              <w:rPr>
                <w:b/>
                <w:sz w:val="22"/>
                <w:szCs w:val="22"/>
              </w:rPr>
            </w:pPr>
            <w:bookmarkStart w:id="2" w:name="CreationDate"/>
            <w:bookmarkEnd w:id="2"/>
            <w:r w:rsidRPr="00B700B1">
              <w:rPr>
                <w:b/>
                <w:sz w:val="22"/>
                <w:szCs w:val="22"/>
              </w:rPr>
              <w:t>16 марта 2017 года</w:t>
            </w:r>
          </w:p>
        </w:tc>
      </w:tr>
      <w:tr w:rsidR="00BD7E9D" w:rsidTr="00D0241B">
        <w:trPr>
          <w:cantSplit/>
        </w:trPr>
        <w:tc>
          <w:tcPr>
            <w:tcW w:w="6663" w:type="dxa"/>
            <w:gridSpan w:val="2"/>
            <w:vMerge/>
          </w:tcPr>
          <w:p w:rsidR="00BD7E9D" w:rsidRDefault="00BD7E9D" w:rsidP="00D0241B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BD7E9D" w:rsidRPr="00B700B1" w:rsidRDefault="00BD7E9D" w:rsidP="00D0241B">
            <w:pPr>
              <w:spacing w:before="0" w:after="240"/>
              <w:rPr>
                <w:sz w:val="22"/>
                <w:szCs w:val="22"/>
              </w:rPr>
            </w:pPr>
            <w:r w:rsidRPr="00B700B1">
              <w:rPr>
                <w:b/>
                <w:sz w:val="22"/>
                <w:szCs w:val="22"/>
              </w:rPr>
              <w:t xml:space="preserve">Оригинал: </w:t>
            </w:r>
            <w:bookmarkStart w:id="3" w:name="Original"/>
            <w:bookmarkEnd w:id="3"/>
            <w:r w:rsidRPr="00B700B1">
              <w:rPr>
                <w:b/>
                <w:sz w:val="22"/>
                <w:szCs w:val="22"/>
              </w:rPr>
              <w:t>английский</w:t>
            </w:r>
          </w:p>
        </w:tc>
      </w:tr>
      <w:tr w:rsidR="00BD7E9D" w:rsidTr="00D0241B">
        <w:trPr>
          <w:cantSplit/>
          <w:trHeight w:val="852"/>
        </w:trPr>
        <w:tc>
          <w:tcPr>
            <w:tcW w:w="9888" w:type="dxa"/>
            <w:gridSpan w:val="3"/>
          </w:tcPr>
          <w:p w:rsidR="00BD7E9D" w:rsidRPr="00B700B1" w:rsidRDefault="00BD7E9D" w:rsidP="000530F2">
            <w:pPr>
              <w:pStyle w:val="Source"/>
              <w:spacing w:before="240" w:after="120"/>
              <w:jc w:val="center"/>
              <w:rPr>
                <w:sz w:val="26"/>
                <w:szCs w:val="26"/>
              </w:rPr>
            </w:pPr>
            <w:bookmarkStart w:id="4" w:name="Source"/>
            <w:bookmarkEnd w:id="4"/>
            <w:r w:rsidRPr="00B700B1">
              <w:rPr>
                <w:sz w:val="26"/>
                <w:szCs w:val="26"/>
              </w:rPr>
              <w:t>Директор Бюро развития электросвязи</w:t>
            </w:r>
          </w:p>
        </w:tc>
      </w:tr>
      <w:tr w:rsidR="00BD7E9D" w:rsidRPr="002E6963" w:rsidTr="00D0241B">
        <w:trPr>
          <w:cantSplit/>
        </w:trPr>
        <w:tc>
          <w:tcPr>
            <w:tcW w:w="9888" w:type="dxa"/>
            <w:gridSpan w:val="3"/>
          </w:tcPr>
          <w:p w:rsidR="00BD7E9D" w:rsidRPr="00B700B1" w:rsidRDefault="00A675C9" w:rsidP="00A675C9">
            <w:pPr>
              <w:pStyle w:val="Title1"/>
              <w:spacing w:after="240"/>
              <w:jc w:val="center"/>
              <w:rPr>
                <w:b w:val="0"/>
                <w:sz w:val="26"/>
                <w:szCs w:val="26"/>
              </w:rPr>
            </w:pPr>
            <w:bookmarkStart w:id="5" w:name="Title"/>
            <w:bookmarkEnd w:id="5"/>
            <w:r w:rsidRPr="00B700B1">
              <w:rPr>
                <w:b w:val="0"/>
                <w:sz w:val="26"/>
                <w:szCs w:val="26"/>
              </w:rPr>
              <w:t>РАСШИРЕНИЕ УЧАСТИЯ ЧАСТНОГО СЕКТОРА В РАБОТЕ МСЭ-D</w:t>
            </w:r>
          </w:p>
        </w:tc>
      </w:tr>
    </w:tbl>
    <w:p w:rsidR="00BD7E9D" w:rsidRPr="00B700B1" w:rsidRDefault="00BD7E9D" w:rsidP="00A675C9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Lines="120" w:after="288"/>
        <w:ind w:left="142"/>
        <w:rPr>
          <w:rFonts w:ascii="Calibri" w:hAnsi="Calibri"/>
          <w:color w:val="000000" w:themeColor="text1"/>
          <w:sz w:val="22"/>
          <w:szCs w:val="22"/>
        </w:rPr>
      </w:pPr>
      <w:r w:rsidRPr="00B700B1">
        <w:rPr>
          <w:b/>
          <w:bCs/>
          <w:sz w:val="22"/>
          <w:szCs w:val="22"/>
        </w:rPr>
        <w:t xml:space="preserve">Резюме: </w:t>
      </w:r>
      <w:r w:rsidRPr="00B700B1">
        <w:rPr>
          <w:rFonts w:ascii="Calibri" w:hAnsi="Calibri"/>
          <w:sz w:val="22"/>
          <w:szCs w:val="22"/>
        </w:rPr>
        <w:t>ВКРЭ-14 подчеркнула важность участия частного сектора в работе МСЭ-D. В настоящем документе представлен обзор стратегий и предпринимаемых действий, способствующих установлению партнерских отношений с частным сектором в МСЭ-D.</w:t>
      </w:r>
    </w:p>
    <w:p w:rsidR="00BD7E9D" w:rsidRPr="00B700B1" w:rsidRDefault="00BD7E9D" w:rsidP="00164934">
      <w:pPr>
        <w:pStyle w:val="Normalafter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Lines="120" w:after="288"/>
        <w:ind w:left="142"/>
        <w:rPr>
          <w:rFonts w:ascii="Calibri" w:hAnsi="Calibri"/>
          <w:b/>
          <w:bCs/>
          <w:sz w:val="22"/>
          <w:szCs w:val="22"/>
        </w:rPr>
      </w:pPr>
      <w:bookmarkStart w:id="6" w:name="Abstract"/>
      <w:bookmarkEnd w:id="6"/>
      <w:r w:rsidRPr="00B700B1">
        <w:rPr>
          <w:b/>
          <w:bCs/>
          <w:sz w:val="22"/>
          <w:szCs w:val="22"/>
        </w:rPr>
        <w:t>Необходимые действия:</w:t>
      </w:r>
      <w:r w:rsidRPr="00B700B1">
        <w:rPr>
          <w:rFonts w:ascii="Calibri" w:hAnsi="Calibri"/>
          <w:sz w:val="22"/>
          <w:szCs w:val="22"/>
        </w:rPr>
        <w:t xml:space="preserve"> КГРЭ предлагается принять </w:t>
      </w:r>
      <w:r w:rsidR="00164934">
        <w:rPr>
          <w:rFonts w:ascii="Calibri" w:hAnsi="Calibri"/>
          <w:sz w:val="22"/>
          <w:szCs w:val="22"/>
        </w:rPr>
        <w:t>документ</w:t>
      </w:r>
      <w:r w:rsidRPr="00B700B1">
        <w:rPr>
          <w:rFonts w:ascii="Calibri" w:hAnsi="Calibri"/>
          <w:sz w:val="22"/>
          <w:szCs w:val="22"/>
        </w:rPr>
        <w:t xml:space="preserve"> к сведению и по мере необходимости предоставить руководящие указания.</w:t>
      </w:r>
    </w:p>
    <w:p w:rsidR="00BD7E9D" w:rsidRPr="00B700B1" w:rsidRDefault="00BD7E9D" w:rsidP="00A6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ind w:left="142"/>
        <w:rPr>
          <w:rFonts w:ascii="Calibri" w:hAnsi="Calibri"/>
          <w:sz w:val="22"/>
          <w:szCs w:val="22"/>
        </w:rPr>
      </w:pPr>
      <w:bookmarkStart w:id="7" w:name="ActionRequired"/>
      <w:bookmarkEnd w:id="7"/>
      <w:r w:rsidRPr="00B700B1">
        <w:rPr>
          <w:b/>
          <w:bCs/>
          <w:sz w:val="22"/>
          <w:szCs w:val="22"/>
        </w:rPr>
        <w:t>Справочные документы:</w:t>
      </w:r>
      <w:r w:rsidRPr="00B700B1">
        <w:rPr>
          <w:rFonts w:ascii="Calibri" w:hAnsi="Calibri"/>
          <w:sz w:val="22"/>
          <w:szCs w:val="22"/>
        </w:rPr>
        <w:t xml:space="preserve"> Резолюции 136 (</w:t>
      </w:r>
      <w:r w:rsidR="00164934" w:rsidRPr="00B700B1">
        <w:rPr>
          <w:rFonts w:ascii="Calibri" w:hAnsi="Calibri"/>
          <w:sz w:val="22"/>
          <w:szCs w:val="22"/>
        </w:rPr>
        <w:t>Пересм</w:t>
      </w:r>
      <w:r w:rsidRPr="00B700B1">
        <w:rPr>
          <w:rFonts w:ascii="Calibri" w:hAnsi="Calibri"/>
          <w:sz w:val="22"/>
          <w:szCs w:val="22"/>
        </w:rPr>
        <w:t xml:space="preserve">. </w:t>
      </w:r>
      <w:proofErr w:type="spellStart"/>
      <w:r w:rsidRPr="00B700B1">
        <w:rPr>
          <w:rFonts w:ascii="Calibri" w:hAnsi="Calibri"/>
          <w:sz w:val="22"/>
          <w:szCs w:val="22"/>
        </w:rPr>
        <w:t>Пусан</w:t>
      </w:r>
      <w:proofErr w:type="spellEnd"/>
      <w:r w:rsidRPr="00B700B1">
        <w:rPr>
          <w:rFonts w:ascii="Calibri" w:hAnsi="Calibri"/>
          <w:sz w:val="22"/>
          <w:szCs w:val="22"/>
        </w:rPr>
        <w:t>, 2014 г.) и 157 (</w:t>
      </w:r>
      <w:r w:rsidR="00164934" w:rsidRPr="00B700B1">
        <w:rPr>
          <w:rFonts w:ascii="Calibri" w:hAnsi="Calibri"/>
          <w:sz w:val="22"/>
          <w:szCs w:val="22"/>
        </w:rPr>
        <w:t>Пересм</w:t>
      </w:r>
      <w:r w:rsidRPr="00B700B1">
        <w:rPr>
          <w:rFonts w:ascii="Calibri" w:hAnsi="Calibri"/>
          <w:sz w:val="22"/>
          <w:szCs w:val="22"/>
        </w:rPr>
        <w:t xml:space="preserve">. </w:t>
      </w:r>
      <w:proofErr w:type="spellStart"/>
      <w:r w:rsidRPr="00B700B1">
        <w:rPr>
          <w:rFonts w:ascii="Calibri" w:hAnsi="Calibri"/>
          <w:sz w:val="22"/>
          <w:szCs w:val="22"/>
        </w:rPr>
        <w:t>Пусан</w:t>
      </w:r>
      <w:proofErr w:type="spellEnd"/>
      <w:r w:rsidRPr="00B700B1">
        <w:rPr>
          <w:rFonts w:ascii="Calibri" w:hAnsi="Calibri"/>
          <w:sz w:val="22"/>
          <w:szCs w:val="22"/>
        </w:rPr>
        <w:t>, 2014 г.) ПК; Намеченные результаты деятельности 2.1 и 2.3 ВКРЭ (Дубай, 2014 г.), Резолюции 30 (</w:t>
      </w:r>
      <w:r w:rsidR="00164934" w:rsidRPr="00B700B1">
        <w:rPr>
          <w:rFonts w:ascii="Calibri" w:hAnsi="Calibri"/>
          <w:sz w:val="22"/>
          <w:szCs w:val="22"/>
        </w:rPr>
        <w:t>Пересм</w:t>
      </w:r>
      <w:r w:rsidRPr="00B700B1">
        <w:rPr>
          <w:rFonts w:ascii="Calibri" w:hAnsi="Calibri"/>
          <w:sz w:val="22"/>
          <w:szCs w:val="22"/>
        </w:rPr>
        <w:t>. Дубай, 2014 г.), 32 (</w:t>
      </w:r>
      <w:r w:rsidR="00164934" w:rsidRPr="00B700B1">
        <w:rPr>
          <w:rFonts w:ascii="Calibri" w:hAnsi="Calibri"/>
          <w:sz w:val="22"/>
          <w:szCs w:val="22"/>
        </w:rPr>
        <w:t>Пересм</w:t>
      </w:r>
      <w:r w:rsidRPr="00B700B1">
        <w:rPr>
          <w:rFonts w:ascii="Calibri" w:hAnsi="Calibri"/>
          <w:sz w:val="22"/>
          <w:szCs w:val="22"/>
        </w:rPr>
        <w:t>. Дубай, 2014 г.), 34 (</w:t>
      </w:r>
      <w:r w:rsidR="00164934" w:rsidRPr="00B700B1">
        <w:rPr>
          <w:rFonts w:ascii="Calibri" w:hAnsi="Calibri"/>
          <w:sz w:val="22"/>
          <w:szCs w:val="22"/>
        </w:rPr>
        <w:t>Пересм</w:t>
      </w:r>
      <w:r w:rsidRPr="00B700B1">
        <w:rPr>
          <w:rFonts w:ascii="Calibri" w:hAnsi="Calibri"/>
          <w:sz w:val="22"/>
          <w:szCs w:val="22"/>
        </w:rPr>
        <w:t>. Дубай, 2014 г.), 52 (</w:t>
      </w:r>
      <w:r w:rsidR="00164934" w:rsidRPr="00B700B1">
        <w:rPr>
          <w:rFonts w:ascii="Calibri" w:hAnsi="Calibri"/>
          <w:sz w:val="22"/>
          <w:szCs w:val="22"/>
        </w:rPr>
        <w:t>Пересм</w:t>
      </w:r>
      <w:r w:rsidRPr="00B700B1">
        <w:rPr>
          <w:rFonts w:ascii="Calibri" w:hAnsi="Calibri"/>
          <w:sz w:val="22"/>
          <w:szCs w:val="22"/>
        </w:rPr>
        <w:t>. Дубай, 2014 г.) и 71 (</w:t>
      </w:r>
      <w:r w:rsidR="00164934" w:rsidRPr="00B700B1">
        <w:rPr>
          <w:rFonts w:ascii="Calibri" w:hAnsi="Calibri"/>
          <w:sz w:val="22"/>
          <w:szCs w:val="22"/>
        </w:rPr>
        <w:t>Пересм</w:t>
      </w:r>
      <w:r w:rsidRPr="00B700B1">
        <w:rPr>
          <w:rFonts w:ascii="Calibri" w:hAnsi="Calibri"/>
          <w:sz w:val="22"/>
          <w:szCs w:val="22"/>
        </w:rPr>
        <w:t>. Дубай, 2014 г.).</w:t>
      </w:r>
    </w:p>
    <w:p w:rsidR="00A675C9" w:rsidRDefault="00A675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</w:pPr>
      <w:bookmarkStart w:id="8" w:name="References"/>
      <w:bookmarkStart w:id="9" w:name="Proposal"/>
      <w:bookmarkEnd w:id="8"/>
      <w:bookmarkEnd w:id="9"/>
      <w:r>
        <w:br w:type="page"/>
      </w:r>
    </w:p>
    <w:p w:rsidR="00EE4CFF" w:rsidRPr="00B700B1" w:rsidRDefault="00EE4CFF" w:rsidP="00EE4CFF">
      <w:pPr>
        <w:pStyle w:val="ListParagraph"/>
        <w:keepNext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contextualSpacing w:val="0"/>
        <w:jc w:val="both"/>
        <w:textAlignment w:val="baseline"/>
        <w:rPr>
          <w:rFonts w:ascii="Calibri" w:hAnsi="Calibri"/>
          <w:b/>
          <w:color w:val="000000" w:themeColor="text1"/>
          <w:sz w:val="22"/>
          <w:szCs w:val="22"/>
        </w:rPr>
      </w:pPr>
      <w:r w:rsidRPr="00B700B1">
        <w:rPr>
          <w:rFonts w:ascii="Calibri" w:hAnsi="Calibri"/>
          <w:b/>
          <w:color w:val="000000" w:themeColor="text1"/>
          <w:sz w:val="22"/>
          <w:szCs w:val="22"/>
        </w:rPr>
        <w:lastRenderedPageBreak/>
        <w:t xml:space="preserve">Базовая информация </w:t>
      </w:r>
    </w:p>
    <w:p w:rsidR="00EE4CFF" w:rsidRPr="00B700B1" w:rsidRDefault="00EE4CFF" w:rsidP="00EE4CFF">
      <w:pPr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color w:val="000000" w:themeColor="text1"/>
          <w:sz w:val="22"/>
          <w:szCs w:val="22"/>
        </w:rPr>
        <w:t>Полномочная конференция (ПК-14) приняла Резолюцию 200 (</w:t>
      </w:r>
      <w:proofErr w:type="spellStart"/>
      <w:r w:rsidRPr="00B700B1">
        <w:rPr>
          <w:rFonts w:ascii="Calibri" w:hAnsi="Calibri"/>
          <w:color w:val="000000" w:themeColor="text1"/>
          <w:sz w:val="22"/>
          <w:szCs w:val="22"/>
        </w:rPr>
        <w:t>Пусан</w:t>
      </w:r>
      <w:proofErr w:type="spellEnd"/>
      <w:r w:rsidRPr="00B700B1">
        <w:rPr>
          <w:rFonts w:ascii="Calibri" w:hAnsi="Calibri"/>
          <w:color w:val="000000" w:themeColor="text1"/>
          <w:sz w:val="22"/>
          <w:szCs w:val="22"/>
        </w:rPr>
        <w:t xml:space="preserve">, 2014 г.) "Повестка дня в области </w:t>
      </w:r>
      <w:r w:rsidRPr="00B700B1">
        <w:rPr>
          <w:rFonts w:ascii="Calibri" w:hAnsi="Calibri"/>
          <w:i/>
          <w:iCs/>
          <w:color w:val="000000" w:themeColor="text1"/>
          <w:sz w:val="22"/>
          <w:szCs w:val="22"/>
        </w:rPr>
        <w:t>глобального развития электросвязи/ИКТ</w:t>
      </w:r>
      <w:r w:rsidRPr="00B700B1">
        <w:rPr>
          <w:rFonts w:ascii="Calibri" w:hAnsi="Calibri"/>
          <w:color w:val="000000" w:themeColor="text1"/>
          <w:sz w:val="22"/>
          <w:szCs w:val="22"/>
        </w:rPr>
        <w:t xml:space="preserve"> «Соединим к 2020 году»" и Цель 4 МСЭ </w:t>
      </w:r>
      <w:r w:rsidRPr="00B700B1">
        <w:rPr>
          <w:rFonts w:ascii="Calibri" w:hAnsi="Calibri"/>
          <w:i/>
          <w:iCs/>
          <w:color w:val="000000" w:themeColor="text1"/>
          <w:sz w:val="22"/>
          <w:szCs w:val="22"/>
        </w:rPr>
        <w:t>"Инновации и партнерство"</w:t>
      </w:r>
      <w:r w:rsidRPr="00B700B1">
        <w:rPr>
          <w:rFonts w:ascii="Calibri" w:hAnsi="Calibri"/>
          <w:color w:val="000000" w:themeColor="text1"/>
          <w:sz w:val="22"/>
          <w:szCs w:val="22"/>
        </w:rPr>
        <w:t xml:space="preserve">, в которой подчеркивается важность </w:t>
      </w:r>
      <w:r w:rsidRPr="00B700B1">
        <w:rPr>
          <w:rFonts w:ascii="Calibri" w:hAnsi="Calibri"/>
          <w:sz w:val="22"/>
          <w:szCs w:val="22"/>
        </w:rPr>
        <w:t>инновационных инициатив с привлечением множества заинтересованных сторон, расширения партнерства государственного и частного секторов, а также двустороннего и многостороннего сотрудничества.</w:t>
      </w:r>
    </w:p>
    <w:p w:rsidR="00EE4CFF" w:rsidRPr="00B700B1" w:rsidRDefault="00EE4CFF" w:rsidP="00EE4CFF">
      <w:pPr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color w:val="000000" w:themeColor="text1"/>
          <w:sz w:val="22"/>
          <w:szCs w:val="22"/>
        </w:rPr>
        <w:t>В</w:t>
      </w:r>
      <w:r w:rsidRPr="00B700B1">
        <w:rPr>
          <w:rFonts w:ascii="Calibri" w:hAnsi="Calibri"/>
          <w:sz w:val="22"/>
          <w:szCs w:val="22"/>
        </w:rPr>
        <w:t xml:space="preserve">семирная конференция по развитию электросвязи 2014 года (ВКРЭ-14) также признала важность сотрудничества с частным сектором, которое имеет критическое значение для успеха миссии МСЭ-D, что нашло отражение в итоговых документах и резолюциях, принятых в ходе Конференции. </w:t>
      </w:r>
    </w:p>
    <w:p w:rsidR="007E741D" w:rsidRPr="00B700B1" w:rsidRDefault="007E741D" w:rsidP="00A675C9">
      <w:pPr>
        <w:spacing w:after="120"/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В одной из 17 Целей в области устойчивого развития (ЦУР) Повестки дня в области развития на период после 2015 года, Цели 17, подчеркивается необходимость "укрепления средств устойчивого развития и активизации работы механизмов глобального партнерства в интересах устойчивого развития" для </w:t>
      </w:r>
      <w:r w:rsidRPr="00B700B1">
        <w:rPr>
          <w:rFonts w:ascii="Calibri" w:hAnsi="Calibri"/>
          <w:color w:val="000000" w:themeColor="text1"/>
          <w:sz w:val="22"/>
          <w:szCs w:val="22"/>
        </w:rPr>
        <w:t>содействия и способствования эффективным партнерским отношениям между государственным и государственно-частным секторами и гражданским обществом на основе опыта и стратегий привлечения ресурсов в рамках партнерства.</w:t>
      </w:r>
    </w:p>
    <w:p w:rsidR="00EE4CFF" w:rsidRPr="00B700B1" w:rsidRDefault="00EE4CFF" w:rsidP="00EE4CFF">
      <w:pPr>
        <w:pStyle w:val="ListParagraph"/>
        <w:keepNext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contextualSpacing w:val="0"/>
        <w:jc w:val="both"/>
        <w:textAlignment w:val="baseline"/>
        <w:rPr>
          <w:rFonts w:ascii="Calibri" w:hAnsi="Calibri"/>
          <w:b/>
          <w:color w:val="000000" w:themeColor="text1"/>
          <w:sz w:val="22"/>
          <w:szCs w:val="22"/>
        </w:rPr>
      </w:pPr>
      <w:r w:rsidRPr="00B700B1">
        <w:rPr>
          <w:rFonts w:ascii="Calibri" w:hAnsi="Calibri"/>
          <w:b/>
          <w:color w:val="000000" w:themeColor="text1"/>
          <w:sz w:val="22"/>
          <w:szCs w:val="22"/>
        </w:rPr>
        <w:t>Стратегические задачи</w:t>
      </w:r>
    </w:p>
    <w:p w:rsidR="00EE4CFF" w:rsidRPr="00B700B1" w:rsidRDefault="00EE4CFF" w:rsidP="00164934">
      <w:pPr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Чтобы в соответствии со стратегическими задачами МСЭ-D продолжать привлекать организации частного сектора </w:t>
      </w:r>
      <w:r w:rsidR="00164934">
        <w:rPr>
          <w:rFonts w:ascii="Calibri" w:hAnsi="Calibri"/>
          <w:sz w:val="22"/>
          <w:szCs w:val="22"/>
        </w:rPr>
        <w:t xml:space="preserve">в </w:t>
      </w:r>
      <w:proofErr w:type="spellStart"/>
      <w:r w:rsidR="00164934" w:rsidRPr="00164934">
        <w:rPr>
          <w:rFonts w:ascii="Calibri" w:hAnsi="Calibri"/>
          <w:sz w:val="22"/>
          <w:szCs w:val="22"/>
        </w:rPr>
        <w:t>конвергирующ</w:t>
      </w:r>
      <w:r w:rsidR="00164934">
        <w:rPr>
          <w:rFonts w:ascii="Calibri" w:hAnsi="Calibri"/>
          <w:sz w:val="22"/>
          <w:szCs w:val="22"/>
        </w:rPr>
        <w:t>ую</w:t>
      </w:r>
      <w:proofErr w:type="spellEnd"/>
      <w:r w:rsidR="00164934" w:rsidRPr="00164934">
        <w:rPr>
          <w:rFonts w:ascii="Calibri" w:hAnsi="Calibri"/>
          <w:sz w:val="22"/>
          <w:szCs w:val="22"/>
        </w:rPr>
        <w:t xml:space="preserve"> экосистем</w:t>
      </w:r>
      <w:r w:rsidR="00164934">
        <w:rPr>
          <w:rFonts w:ascii="Calibri" w:hAnsi="Calibri"/>
          <w:sz w:val="22"/>
          <w:szCs w:val="22"/>
        </w:rPr>
        <w:t>у ИКТ</w:t>
      </w:r>
      <w:r w:rsidR="00164934" w:rsidRPr="00164934">
        <w:rPr>
          <w:rFonts w:ascii="Calibri" w:hAnsi="Calibri"/>
          <w:sz w:val="22"/>
          <w:szCs w:val="22"/>
        </w:rPr>
        <w:t xml:space="preserve"> </w:t>
      </w:r>
      <w:r w:rsidRPr="00B700B1">
        <w:rPr>
          <w:rFonts w:ascii="Calibri" w:hAnsi="Calibri"/>
          <w:sz w:val="22"/>
          <w:szCs w:val="22"/>
        </w:rPr>
        <w:t xml:space="preserve">и расширять сотрудничество с ними, выполняются следующие планы и действия: </w:t>
      </w:r>
    </w:p>
    <w:p w:rsidR="00EE4CFF" w:rsidRPr="00B700B1" w:rsidRDefault="00EE4CFF" w:rsidP="00164934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b/>
          <w:bCs w:val="0"/>
          <w:sz w:val="22"/>
          <w:szCs w:val="22"/>
        </w:rPr>
        <w:t xml:space="preserve">Расширение участия членов МСЭ-D из частного сектора: </w:t>
      </w:r>
      <w:r w:rsidRPr="00B700B1">
        <w:rPr>
          <w:rFonts w:ascii="Calibri" w:hAnsi="Calibri"/>
          <w:sz w:val="22"/>
          <w:szCs w:val="22"/>
        </w:rPr>
        <w:t xml:space="preserve">Необходимо </w:t>
      </w:r>
      <w:r w:rsidR="00164934">
        <w:rPr>
          <w:rFonts w:ascii="Calibri" w:hAnsi="Calibri"/>
          <w:sz w:val="22"/>
          <w:szCs w:val="22"/>
        </w:rPr>
        <w:t>более широко привлекать</w:t>
      </w:r>
      <w:r w:rsidRPr="00B700B1">
        <w:rPr>
          <w:rFonts w:ascii="Calibri" w:hAnsi="Calibri"/>
          <w:sz w:val="22"/>
          <w:szCs w:val="22"/>
        </w:rPr>
        <w:t xml:space="preserve"> член</w:t>
      </w:r>
      <w:r w:rsidR="00164934">
        <w:rPr>
          <w:rFonts w:ascii="Calibri" w:hAnsi="Calibri"/>
          <w:sz w:val="22"/>
          <w:szCs w:val="22"/>
        </w:rPr>
        <w:t>ов</w:t>
      </w:r>
      <w:r w:rsidRPr="00B700B1">
        <w:rPr>
          <w:rFonts w:ascii="Calibri" w:hAnsi="Calibri"/>
          <w:sz w:val="22"/>
          <w:szCs w:val="22"/>
        </w:rPr>
        <w:t xml:space="preserve"> из частного сектора, чтобы лучше понимать ожидания, потребности и сферы, представляющие взаимный интерес, и соответствовать им, а также содействовать более активному и продуктивному участию в проектах, инициативах, программах и мероприятиях МСЭ-D.</w:t>
      </w:r>
    </w:p>
    <w:p w:rsidR="00EE4CFF" w:rsidRPr="00B700B1" w:rsidRDefault="00EE4CFF" w:rsidP="00A23A26">
      <w:pPr>
        <w:pStyle w:val="ListParagraph"/>
        <w:numPr>
          <w:ilvl w:val="0"/>
          <w:numId w:val="2"/>
        </w:numPr>
        <w:spacing w:before="0" w:after="0"/>
        <w:ind w:left="357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b/>
          <w:bCs w:val="0"/>
          <w:sz w:val="22"/>
          <w:szCs w:val="22"/>
        </w:rPr>
        <w:t xml:space="preserve">Развитие инновационных партнерских отношений и возможности сотрудничества в </w:t>
      </w:r>
      <w:proofErr w:type="spellStart"/>
      <w:r w:rsidRPr="00B700B1">
        <w:rPr>
          <w:rFonts w:ascii="Calibri" w:hAnsi="Calibri"/>
          <w:b/>
          <w:bCs w:val="0"/>
          <w:sz w:val="22"/>
          <w:szCs w:val="22"/>
        </w:rPr>
        <w:t>конвергированной</w:t>
      </w:r>
      <w:proofErr w:type="spellEnd"/>
      <w:r w:rsidRPr="00B700B1">
        <w:rPr>
          <w:rFonts w:ascii="Calibri" w:hAnsi="Calibri"/>
          <w:b/>
          <w:bCs w:val="0"/>
          <w:sz w:val="22"/>
          <w:szCs w:val="22"/>
        </w:rPr>
        <w:t xml:space="preserve"> экосистеме ИКТ:</w:t>
      </w:r>
      <w:r w:rsidRPr="00B700B1">
        <w:rPr>
          <w:rFonts w:ascii="Calibri" w:hAnsi="Calibri"/>
          <w:sz w:val="22"/>
          <w:szCs w:val="22"/>
        </w:rPr>
        <w:t xml:space="preserve"> Необходимо разрабатывать и осуществлять инновационные и </w:t>
      </w:r>
      <w:proofErr w:type="gramStart"/>
      <w:r w:rsidRPr="00B700B1">
        <w:rPr>
          <w:rFonts w:ascii="Calibri" w:hAnsi="Calibri"/>
          <w:sz w:val="22"/>
          <w:szCs w:val="22"/>
        </w:rPr>
        <w:t>адаптированные к потребностям инициативы</w:t>
      </w:r>
      <w:proofErr w:type="gramEnd"/>
      <w:r w:rsidRPr="00B700B1">
        <w:rPr>
          <w:rFonts w:ascii="Calibri" w:hAnsi="Calibri"/>
          <w:sz w:val="22"/>
          <w:szCs w:val="22"/>
        </w:rPr>
        <w:t xml:space="preserve"> и проекты, принимая во внимание все более разнообразный характер членского состава Сектора МСЭ-D, особенно частные организации, традиционно не являющиеся участниками рынка ИКТ. </w:t>
      </w:r>
    </w:p>
    <w:p w:rsidR="00EE4CFF" w:rsidRPr="00B700B1" w:rsidRDefault="00EE4CFF" w:rsidP="00EE4CFF">
      <w:pPr>
        <w:pStyle w:val="ListParagraph"/>
        <w:keepNext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contextualSpacing w:val="0"/>
        <w:jc w:val="both"/>
        <w:textAlignment w:val="baseline"/>
        <w:rPr>
          <w:rFonts w:ascii="Calibri" w:hAnsi="Calibri"/>
          <w:b/>
          <w:color w:val="000000" w:themeColor="text1"/>
          <w:sz w:val="22"/>
          <w:szCs w:val="22"/>
        </w:rPr>
      </w:pPr>
      <w:r w:rsidRPr="00B700B1">
        <w:rPr>
          <w:rFonts w:ascii="Calibri" w:hAnsi="Calibri"/>
          <w:b/>
          <w:color w:val="000000" w:themeColor="text1"/>
          <w:sz w:val="22"/>
          <w:szCs w:val="22"/>
        </w:rPr>
        <w:t>Ключевые направления действий</w:t>
      </w:r>
    </w:p>
    <w:p w:rsidR="00EE4CFF" w:rsidRPr="00B700B1" w:rsidRDefault="00EE4CFF" w:rsidP="00EE4CFF">
      <w:pPr>
        <w:keepNext/>
        <w:tabs>
          <w:tab w:val="clear" w:pos="794"/>
          <w:tab w:val="left" w:pos="567"/>
        </w:tabs>
        <w:jc w:val="both"/>
        <w:rPr>
          <w:rFonts w:ascii="Calibri" w:hAnsi="Calibri"/>
          <w:b/>
          <w:bCs/>
          <w:sz w:val="22"/>
          <w:szCs w:val="22"/>
        </w:rPr>
      </w:pPr>
      <w:r w:rsidRPr="00B700B1">
        <w:rPr>
          <w:rFonts w:ascii="Calibri" w:hAnsi="Calibri"/>
          <w:b/>
          <w:bCs/>
          <w:sz w:val="22"/>
          <w:szCs w:val="22"/>
        </w:rPr>
        <w:t>3.1</w:t>
      </w:r>
      <w:r w:rsidRPr="00B700B1">
        <w:rPr>
          <w:rFonts w:ascii="Calibri" w:hAnsi="Calibri"/>
          <w:b/>
          <w:bCs/>
          <w:sz w:val="22"/>
          <w:szCs w:val="22"/>
        </w:rPr>
        <w:tab/>
        <w:t>Намеченный результат деятельности 2.1: Программа в области политики и регулирования</w:t>
      </w:r>
    </w:p>
    <w:p w:rsidR="00EE4CFF" w:rsidRPr="00B700B1" w:rsidRDefault="00EE4CFF" w:rsidP="00BA0CE3">
      <w:pPr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>В рамках Намеченного результата деятельности 2.1 МСЭ-D предусматривается предоставление глобальных платформ для директивных и регуляторных органов и частного сектора для решения вопросов, представляющих общий интерес, обмена опытом, передовыми методами и обсуждения путей оказания помощи странам в достижении их целей обеспечения роста цифровой экономики. В связи с этим следует упомянуть некоторые глобальные и региональные платформы.</w:t>
      </w:r>
    </w:p>
    <w:p w:rsidR="00817E7A" w:rsidRPr="00B700B1" w:rsidRDefault="001C7EEF" w:rsidP="00164934">
      <w:pPr>
        <w:keepNext/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>14 мая 2016 года, параллельно с программой мероприятий для регуляторных органов, в последний день ГСР-16 впервые прошли прения лидеров отрасли. В них приняли участие более 30</w:t>
      </w:r>
      <w:r w:rsidR="00B700B1">
        <w:rPr>
          <w:rFonts w:ascii="Calibri" w:hAnsi="Calibri"/>
          <w:sz w:val="22"/>
          <w:szCs w:val="22"/>
        </w:rPr>
        <w:t> </w:t>
      </w:r>
      <w:r w:rsidRPr="00B700B1">
        <w:rPr>
          <w:rFonts w:ascii="Calibri" w:hAnsi="Calibri"/>
          <w:sz w:val="22"/>
          <w:szCs w:val="22"/>
        </w:rPr>
        <w:t>представителей частного сектора, которые обсудили влияние открытых инноваций и новых бизнес-моделей на совместное регулирование, после чего была проведена сессия по ключевым показателям эффективности в контексте развития регулирования 1–4 поколений. Участники признали, что регулирующим и директивным органам следует прилагать больше усилий для создания новых возможностей и благоприятной среды для инвестиций и инноваций, и что такая среда должна основываться на диалоге между заинтересованными сторонами и регулятор</w:t>
      </w:r>
      <w:r w:rsidR="00164934">
        <w:rPr>
          <w:rFonts w:ascii="Calibri" w:hAnsi="Calibri"/>
          <w:sz w:val="22"/>
          <w:szCs w:val="22"/>
        </w:rPr>
        <w:t xml:space="preserve">ными органами </w:t>
      </w:r>
      <w:r w:rsidRPr="00B700B1">
        <w:rPr>
          <w:rFonts w:ascii="Calibri" w:hAnsi="Calibri"/>
          <w:sz w:val="22"/>
          <w:szCs w:val="22"/>
        </w:rPr>
        <w:t>и на четком понимании</w:t>
      </w:r>
      <w:r w:rsidRPr="00B700B1">
        <w:rPr>
          <w:sz w:val="22"/>
          <w:szCs w:val="22"/>
        </w:rPr>
        <w:t xml:space="preserve"> </w:t>
      </w:r>
      <w:r w:rsidRPr="00B700B1">
        <w:rPr>
          <w:rFonts w:ascii="Calibri" w:hAnsi="Calibri"/>
          <w:sz w:val="22"/>
          <w:szCs w:val="22"/>
        </w:rPr>
        <w:t xml:space="preserve">различий между регуляторной политикой и целями сектора ИКТ. Участники также призвали использовать ключевые </w:t>
      </w:r>
      <w:r w:rsidR="00164934">
        <w:rPr>
          <w:rFonts w:ascii="Calibri" w:hAnsi="Calibri"/>
          <w:sz w:val="22"/>
          <w:szCs w:val="22"/>
        </w:rPr>
        <w:t xml:space="preserve">регуляторные </w:t>
      </w:r>
      <w:r w:rsidRPr="00B700B1">
        <w:rPr>
          <w:rFonts w:ascii="Calibri" w:hAnsi="Calibri"/>
          <w:sz w:val="22"/>
          <w:szCs w:val="22"/>
        </w:rPr>
        <w:t>показатели эффективности</w:t>
      </w:r>
      <w:r w:rsidR="00164934">
        <w:rPr>
          <w:rFonts w:ascii="Calibri" w:hAnsi="Calibri"/>
          <w:sz w:val="22"/>
          <w:szCs w:val="22"/>
        </w:rPr>
        <w:t xml:space="preserve"> </w:t>
      </w:r>
      <w:r w:rsidRPr="00B700B1">
        <w:rPr>
          <w:rFonts w:ascii="Calibri" w:hAnsi="Calibri"/>
          <w:sz w:val="22"/>
          <w:szCs w:val="22"/>
        </w:rPr>
        <w:t xml:space="preserve">в качестве инструмента, позволяющего контролировать и оценивать изменения, происходящие в регуляторной среде электросвязи/ИКТ, упрощающего сравнительный анализ и идентификацию </w:t>
      </w:r>
      <w:r w:rsidRPr="00B700B1">
        <w:rPr>
          <w:rFonts w:ascii="Calibri" w:hAnsi="Calibri"/>
          <w:sz w:val="22"/>
          <w:szCs w:val="22"/>
        </w:rPr>
        <w:lastRenderedPageBreak/>
        <w:t>тенденций развития законодательной и регуляторной базы и поддерживающего бизнес-инвестиции со стороны отрасли.</w:t>
      </w:r>
    </w:p>
    <w:p w:rsidR="00AE10DC" w:rsidRPr="00B700B1" w:rsidRDefault="00BA0CE3" w:rsidP="00817E7A">
      <w:pPr>
        <w:keepNext/>
        <w:jc w:val="both"/>
        <w:rPr>
          <w:rFonts w:ascii="Calibri" w:hAnsi="Calibri"/>
          <w:sz w:val="22"/>
          <w:szCs w:val="22"/>
        </w:rPr>
      </w:pPr>
      <w:r w:rsidRPr="00B700B1">
        <w:rPr>
          <w:sz w:val="22"/>
          <w:szCs w:val="22"/>
        </w:rPr>
        <w:t xml:space="preserve">На проведенных в 2016 году </w:t>
      </w:r>
      <w:r w:rsidRPr="00B700B1">
        <w:rPr>
          <w:rFonts w:ascii="Calibri" w:hAnsi="Calibri"/>
          <w:sz w:val="22"/>
          <w:szCs w:val="22"/>
        </w:rPr>
        <w:t>шестом и седьмом</w:t>
      </w:r>
      <w:r w:rsidRPr="00B700B1">
        <w:rPr>
          <w:sz w:val="22"/>
          <w:szCs w:val="22"/>
        </w:rPr>
        <w:t xml:space="preserve"> </w:t>
      </w:r>
      <w:hyperlink r:id="rId9" w:history="1">
        <w:r w:rsidRPr="00B700B1">
          <w:rPr>
            <w:rStyle w:val="Hyperlink"/>
            <w:rFonts w:ascii="Calibri" w:hAnsi="Calibri"/>
            <w:sz w:val="22"/>
            <w:szCs w:val="22"/>
          </w:rPr>
          <w:t>собраниях старших сотрудников по регуляторным вопросам частного сектора</w:t>
        </w:r>
      </w:hyperlink>
      <w:r w:rsidRPr="00B700B1">
        <w:rPr>
          <w:rFonts w:ascii="Calibri" w:hAnsi="Calibri"/>
          <w:sz w:val="22"/>
          <w:szCs w:val="22"/>
        </w:rPr>
        <w:t xml:space="preserve"> представители высшего руководства отрасли смогли поделиться опытом и обменяться идеями о том, как усилить вовлеченность и расширить участие частного сектора в глобальных, региональных и государственных инициативах и определить механизмы для более продуктивной работы в направлении создания благоприятной регуляторной среды с целью дальнейшего развития сектора. </w:t>
      </w:r>
    </w:p>
    <w:p w:rsidR="0022236B" w:rsidRPr="00B700B1" w:rsidRDefault="007E741D" w:rsidP="004C7B50">
      <w:pPr>
        <w:keepNext/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>На собраниях обсуждались основные предложения по пилотным экспериментам с задействованием частного сектора и регулятор</w:t>
      </w:r>
      <w:r w:rsidR="00164934">
        <w:rPr>
          <w:rFonts w:ascii="Calibri" w:hAnsi="Calibri"/>
          <w:sz w:val="22"/>
          <w:szCs w:val="22"/>
        </w:rPr>
        <w:t>ных органов</w:t>
      </w:r>
      <w:r w:rsidRPr="00B700B1">
        <w:rPr>
          <w:rFonts w:ascii="Calibri" w:hAnsi="Calibri"/>
          <w:sz w:val="22"/>
          <w:szCs w:val="22"/>
        </w:rPr>
        <w:t xml:space="preserve">. В частности, участники поддержали инициативу "Всеобщий доступ к финансовым услугам" (UFA) к 2020 году, представленную посредством платформы для старших сотрудников (CRO), и решили создать Рабочую группу </w:t>
      </w:r>
      <w:proofErr w:type="spellStart"/>
      <w:r w:rsidRPr="00B700B1">
        <w:rPr>
          <w:rFonts w:ascii="Calibri" w:hAnsi="Calibri"/>
          <w:sz w:val="22"/>
          <w:szCs w:val="22"/>
        </w:rPr>
        <w:t>CRO</w:t>
      </w:r>
      <w:proofErr w:type="spellEnd"/>
      <w:r w:rsidRPr="00B700B1">
        <w:rPr>
          <w:rFonts w:ascii="Calibri" w:hAnsi="Calibri"/>
          <w:sz w:val="22"/>
          <w:szCs w:val="22"/>
        </w:rPr>
        <w:t xml:space="preserve"> по </w:t>
      </w:r>
      <w:r w:rsidR="00164934">
        <w:rPr>
          <w:rFonts w:ascii="Calibri" w:hAnsi="Calibri"/>
          <w:sz w:val="22"/>
          <w:szCs w:val="22"/>
        </w:rPr>
        <w:t xml:space="preserve">охвату </w:t>
      </w:r>
      <w:r w:rsidRPr="00B700B1">
        <w:rPr>
          <w:rFonts w:ascii="Calibri" w:hAnsi="Calibri"/>
          <w:sz w:val="22"/>
          <w:szCs w:val="22"/>
        </w:rPr>
        <w:t>цифров</w:t>
      </w:r>
      <w:r w:rsidR="00164934">
        <w:rPr>
          <w:rFonts w:ascii="Calibri" w:hAnsi="Calibri"/>
          <w:sz w:val="22"/>
          <w:szCs w:val="22"/>
        </w:rPr>
        <w:t>ыми</w:t>
      </w:r>
      <w:r w:rsidRPr="00B700B1">
        <w:rPr>
          <w:rFonts w:ascii="Calibri" w:hAnsi="Calibri"/>
          <w:sz w:val="22"/>
          <w:szCs w:val="22"/>
        </w:rPr>
        <w:t xml:space="preserve"> финансов</w:t>
      </w:r>
      <w:r w:rsidR="00164934">
        <w:rPr>
          <w:rFonts w:ascii="Calibri" w:hAnsi="Calibri"/>
          <w:sz w:val="22"/>
          <w:szCs w:val="22"/>
        </w:rPr>
        <w:t xml:space="preserve">ыми услугами </w:t>
      </w:r>
      <w:r w:rsidRPr="00B700B1">
        <w:rPr>
          <w:rFonts w:ascii="Calibri" w:hAnsi="Calibri"/>
          <w:sz w:val="22"/>
          <w:szCs w:val="22"/>
        </w:rPr>
        <w:t>(</w:t>
      </w:r>
      <w:proofErr w:type="spellStart"/>
      <w:r w:rsidRPr="00B700B1">
        <w:rPr>
          <w:rFonts w:ascii="Calibri" w:hAnsi="Calibri"/>
          <w:sz w:val="22"/>
          <w:szCs w:val="22"/>
        </w:rPr>
        <w:t>РГ</w:t>
      </w:r>
      <w:r w:rsidR="004C7B50">
        <w:rPr>
          <w:rFonts w:ascii="Calibri" w:hAnsi="Calibri"/>
          <w:sz w:val="22"/>
          <w:szCs w:val="22"/>
        </w:rPr>
        <w:t>-</w:t>
      </w:r>
      <w:r w:rsidR="004C7B50">
        <w:rPr>
          <w:rFonts w:ascii="Calibri" w:hAnsi="Calibri"/>
          <w:sz w:val="22"/>
          <w:szCs w:val="22"/>
        </w:rPr>
        <w:t>ЦФУ</w:t>
      </w:r>
      <w:proofErr w:type="spellEnd"/>
      <w:r w:rsidR="004C7B50" w:rsidRPr="00B700B1">
        <w:rPr>
          <w:rFonts w:ascii="Calibri" w:hAnsi="Calibri"/>
          <w:sz w:val="22"/>
          <w:szCs w:val="22"/>
        </w:rPr>
        <w:t xml:space="preserve"> </w:t>
      </w:r>
      <w:proofErr w:type="spellStart"/>
      <w:r w:rsidRPr="00B700B1">
        <w:rPr>
          <w:rFonts w:ascii="Calibri" w:hAnsi="Calibri"/>
          <w:sz w:val="22"/>
          <w:szCs w:val="22"/>
        </w:rPr>
        <w:t>CRO</w:t>
      </w:r>
      <w:proofErr w:type="spellEnd"/>
      <w:r w:rsidRPr="00B700B1">
        <w:rPr>
          <w:rFonts w:ascii="Calibri" w:hAnsi="Calibri"/>
          <w:sz w:val="22"/>
          <w:szCs w:val="22"/>
        </w:rPr>
        <w:t>).</w:t>
      </w:r>
    </w:p>
    <w:p w:rsidR="0022236B" w:rsidRPr="00B700B1" w:rsidRDefault="0022236B" w:rsidP="004C7B50">
      <w:pPr>
        <w:keepNext/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На </w:t>
      </w:r>
      <w:hyperlink r:id="rId10" w:history="1">
        <w:r w:rsidR="004C7B50">
          <w:rPr>
            <w:rStyle w:val="Hyperlink"/>
            <w:rFonts w:ascii="Calibri" w:hAnsi="Calibri"/>
            <w:sz w:val="22"/>
            <w:szCs w:val="22"/>
          </w:rPr>
          <w:t xml:space="preserve">первом собрании </w:t>
        </w:r>
        <w:proofErr w:type="spellStart"/>
        <w:r w:rsidR="004C7B50">
          <w:rPr>
            <w:rStyle w:val="Hyperlink"/>
            <w:rFonts w:ascii="Calibri" w:hAnsi="Calibri"/>
            <w:sz w:val="22"/>
            <w:szCs w:val="22"/>
          </w:rPr>
          <w:t>РГ-ЦФУ</w:t>
        </w:r>
        <w:proofErr w:type="spellEnd"/>
        <w:r w:rsidR="004C7B50">
          <w:rPr>
            <w:rStyle w:val="Hyperlink"/>
            <w:rFonts w:ascii="Calibri" w:hAnsi="Calibri"/>
            <w:sz w:val="22"/>
            <w:szCs w:val="22"/>
          </w:rPr>
          <w:t xml:space="preserve"> </w:t>
        </w:r>
        <w:proofErr w:type="spellStart"/>
        <w:r w:rsidRPr="00B700B1">
          <w:rPr>
            <w:rStyle w:val="Hyperlink"/>
            <w:rFonts w:ascii="Calibri" w:hAnsi="Calibri"/>
            <w:sz w:val="22"/>
            <w:szCs w:val="22"/>
          </w:rPr>
          <w:t>CRO</w:t>
        </w:r>
        <w:proofErr w:type="spellEnd"/>
      </w:hyperlink>
      <w:r w:rsidRPr="00B700B1">
        <w:rPr>
          <w:rFonts w:ascii="Calibri" w:hAnsi="Calibri"/>
          <w:sz w:val="22"/>
          <w:szCs w:val="22"/>
        </w:rPr>
        <w:t>, проведенном 15 ноября 2016 года, было решено уделить внимание следующим вопросам: (i) разработке и обмену законодательными и регуляторными базами на региональном и национальном уровнях; (</w:t>
      </w:r>
      <w:proofErr w:type="spellStart"/>
      <w:r w:rsidRPr="00B700B1">
        <w:rPr>
          <w:rFonts w:ascii="Calibri" w:hAnsi="Calibri"/>
          <w:sz w:val="22"/>
          <w:szCs w:val="22"/>
        </w:rPr>
        <w:t>ii</w:t>
      </w:r>
      <w:proofErr w:type="spellEnd"/>
      <w:r w:rsidRPr="00B700B1">
        <w:rPr>
          <w:rFonts w:ascii="Calibri" w:hAnsi="Calibri"/>
          <w:sz w:val="22"/>
          <w:szCs w:val="22"/>
        </w:rPr>
        <w:t>) разработке платформ для обмена передовым опытом и расширения государственно-частного партнерства и (</w:t>
      </w:r>
      <w:proofErr w:type="spellStart"/>
      <w:r w:rsidRPr="00B700B1">
        <w:rPr>
          <w:rFonts w:ascii="Calibri" w:hAnsi="Calibri"/>
          <w:sz w:val="22"/>
          <w:szCs w:val="22"/>
        </w:rPr>
        <w:t>iii</w:t>
      </w:r>
      <w:proofErr w:type="spellEnd"/>
      <w:r w:rsidRPr="00B700B1">
        <w:rPr>
          <w:rFonts w:ascii="Calibri" w:hAnsi="Calibri"/>
          <w:sz w:val="22"/>
          <w:szCs w:val="22"/>
        </w:rPr>
        <w:t xml:space="preserve">) внедрению пилотных проектов на национальном уровне с заинтересованными партнерами для внесения вклада в достижение ЦУР, в частности, Целей 8, 9, 10, 11 и 17. Были определены потенциальные страны-участники эксперимента и заинтересованные стороны; о состоянии реализации проекта будет сообщено на будущем собрании </w:t>
      </w:r>
      <w:proofErr w:type="spellStart"/>
      <w:r w:rsidRPr="00B700B1">
        <w:rPr>
          <w:rFonts w:ascii="Calibri" w:hAnsi="Calibri"/>
          <w:sz w:val="22"/>
          <w:szCs w:val="22"/>
        </w:rPr>
        <w:t>CRO</w:t>
      </w:r>
      <w:proofErr w:type="spellEnd"/>
      <w:r w:rsidRPr="00B700B1">
        <w:rPr>
          <w:rFonts w:ascii="Calibri" w:hAnsi="Calibri"/>
          <w:sz w:val="22"/>
          <w:szCs w:val="22"/>
        </w:rPr>
        <w:t xml:space="preserve"> в июле</w:t>
      </w:r>
      <w:r w:rsidR="0067208F" w:rsidRPr="00B700B1">
        <w:rPr>
          <w:rFonts w:ascii="Calibri" w:hAnsi="Calibri"/>
          <w:sz w:val="22"/>
          <w:szCs w:val="22"/>
        </w:rPr>
        <w:t xml:space="preserve"> </w:t>
      </w:r>
      <w:r w:rsidRPr="00B700B1">
        <w:rPr>
          <w:rFonts w:ascii="Calibri" w:hAnsi="Calibri"/>
          <w:sz w:val="22"/>
          <w:szCs w:val="22"/>
        </w:rPr>
        <w:t xml:space="preserve">2017 года перед </w:t>
      </w:r>
      <w:hyperlink r:id="rId11" w:history="1">
        <w:proofErr w:type="spellStart"/>
        <w:r w:rsidRPr="00B700B1">
          <w:rPr>
            <w:rStyle w:val="Hyperlink"/>
            <w:rFonts w:ascii="Calibri" w:hAnsi="Calibri"/>
            <w:sz w:val="22"/>
            <w:szCs w:val="22"/>
          </w:rPr>
          <w:t>ГСР</w:t>
        </w:r>
        <w:proofErr w:type="spellEnd"/>
        <w:r w:rsidRPr="00B700B1">
          <w:rPr>
            <w:rStyle w:val="Hyperlink"/>
            <w:rFonts w:ascii="Calibri" w:hAnsi="Calibri"/>
            <w:sz w:val="22"/>
            <w:szCs w:val="22"/>
          </w:rPr>
          <w:t>-17</w:t>
        </w:r>
      </w:hyperlink>
      <w:r w:rsidRPr="00B700B1">
        <w:rPr>
          <w:rFonts w:ascii="Calibri" w:hAnsi="Calibri"/>
          <w:sz w:val="22"/>
          <w:szCs w:val="22"/>
        </w:rPr>
        <w:t>.</w:t>
      </w:r>
    </w:p>
    <w:p w:rsidR="00EE4CFF" w:rsidRPr="00B700B1" w:rsidRDefault="00EE4CFF" w:rsidP="002F649B">
      <w:pPr>
        <w:keepNext/>
        <w:tabs>
          <w:tab w:val="clear" w:pos="794"/>
          <w:tab w:val="left" w:pos="567"/>
        </w:tabs>
        <w:jc w:val="both"/>
        <w:rPr>
          <w:rFonts w:ascii="Calibri" w:hAnsi="Calibri"/>
          <w:b/>
          <w:sz w:val="22"/>
          <w:szCs w:val="22"/>
        </w:rPr>
      </w:pPr>
      <w:r w:rsidRPr="00B700B1">
        <w:rPr>
          <w:rFonts w:ascii="Calibri" w:hAnsi="Calibri"/>
          <w:b/>
          <w:sz w:val="22"/>
          <w:szCs w:val="22"/>
        </w:rPr>
        <w:t xml:space="preserve">3.2 </w:t>
      </w:r>
      <w:r w:rsidRPr="00B700B1">
        <w:rPr>
          <w:rFonts w:ascii="Calibri" w:hAnsi="Calibri"/>
          <w:b/>
          <w:sz w:val="22"/>
          <w:szCs w:val="22"/>
        </w:rPr>
        <w:tab/>
        <w:t>Намеченный результат деятельности 2.3: Инновации и партнерство</w:t>
      </w:r>
    </w:p>
    <w:p w:rsidR="004F697D" w:rsidRPr="00B700B1" w:rsidRDefault="004F697D" w:rsidP="004F697D">
      <w:pPr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В </w:t>
      </w:r>
      <w:r w:rsidRPr="00B700B1">
        <w:rPr>
          <w:rFonts w:ascii="Calibri" w:hAnsi="Calibri"/>
          <w:b/>
          <w:bCs/>
          <w:sz w:val="22"/>
          <w:szCs w:val="22"/>
        </w:rPr>
        <w:t>Резолюции 30 (</w:t>
      </w:r>
      <w:r w:rsidR="004C7B50" w:rsidRPr="00B700B1">
        <w:rPr>
          <w:rFonts w:ascii="Calibri" w:hAnsi="Calibri"/>
          <w:b/>
          <w:bCs/>
          <w:sz w:val="22"/>
          <w:szCs w:val="22"/>
        </w:rPr>
        <w:t>Пересм</w:t>
      </w:r>
      <w:r w:rsidRPr="00B700B1">
        <w:rPr>
          <w:rFonts w:ascii="Calibri" w:hAnsi="Calibri"/>
          <w:b/>
          <w:bCs/>
          <w:sz w:val="22"/>
          <w:szCs w:val="22"/>
        </w:rPr>
        <w:t>. Дубай, 2014 г.)</w:t>
      </w:r>
      <w:r w:rsidRPr="00B700B1">
        <w:rPr>
          <w:rFonts w:ascii="Calibri" w:hAnsi="Calibri"/>
          <w:sz w:val="22"/>
          <w:szCs w:val="22"/>
        </w:rPr>
        <w:t xml:space="preserve"> "Роль Сектора развития электросвязи МСЭ в выполнении решений Всемирной встречи на высшем уровне по вопросам информационного общества" содержится просьба предпринять инициативы, необходимые для содействия приоритетным партнерским отношениям согласно решениям ВВУИО и процессу пересмотра выполнения ее решений. </w:t>
      </w:r>
      <w:hyperlink r:id="rId12" w:history="1">
        <w:r w:rsidRPr="00B700B1">
          <w:rPr>
            <w:rStyle w:val="Hyperlink"/>
            <w:rFonts w:ascii="Calibri" w:hAnsi="Calibri"/>
            <w:sz w:val="22"/>
            <w:szCs w:val="22"/>
          </w:rPr>
          <w:t>Форум ВВУИО 2016 года</w:t>
        </w:r>
      </w:hyperlink>
      <w:r w:rsidRPr="00B700B1">
        <w:rPr>
          <w:rFonts w:ascii="Calibri" w:hAnsi="Calibri"/>
          <w:sz w:val="22"/>
          <w:szCs w:val="22"/>
        </w:rPr>
        <w:t xml:space="preserve"> доказал свою эффективность в качестве механизма координации многосторонней деятельности, нацеленной на инновации, партнерство и привязку ИКТ к Повестке дня в области устойчивого развития. </w:t>
      </w:r>
    </w:p>
    <w:p w:rsidR="00EE4CFF" w:rsidRPr="00B700B1" w:rsidRDefault="00EE4CFF" w:rsidP="00EE4CFF">
      <w:pPr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Как отмечено в </w:t>
      </w:r>
      <w:r w:rsidRPr="00B700B1">
        <w:rPr>
          <w:rFonts w:ascii="Calibri" w:hAnsi="Calibri"/>
          <w:b/>
          <w:bCs/>
          <w:sz w:val="22"/>
          <w:szCs w:val="22"/>
        </w:rPr>
        <w:t>Резолюции 32 (</w:t>
      </w:r>
      <w:r w:rsidR="004C7B50" w:rsidRPr="00B700B1">
        <w:rPr>
          <w:rFonts w:ascii="Calibri" w:hAnsi="Calibri"/>
          <w:b/>
          <w:bCs/>
          <w:sz w:val="22"/>
          <w:szCs w:val="22"/>
        </w:rPr>
        <w:t>Пересм</w:t>
      </w:r>
      <w:r w:rsidRPr="00B700B1">
        <w:rPr>
          <w:rFonts w:ascii="Calibri" w:hAnsi="Calibri"/>
          <w:b/>
          <w:bCs/>
          <w:sz w:val="22"/>
          <w:szCs w:val="22"/>
        </w:rPr>
        <w:t>. Дубай, 2014 г.)</w:t>
      </w:r>
      <w:r w:rsidRPr="00B700B1">
        <w:rPr>
          <w:rFonts w:ascii="Calibri" w:hAnsi="Calibri"/>
          <w:sz w:val="22"/>
          <w:szCs w:val="22"/>
        </w:rPr>
        <w:t xml:space="preserve"> "Международное и региональное сотрудничество по региональным инициативам", БРЭ призывает частный сектор принимать участие в региональных инициативах и сотрудничать с Государствами-Членами в рамках региональных инициатив, упоминаемых в этой Резолюции, включая страны, находящиеся в особо трудном положении.</w:t>
      </w:r>
    </w:p>
    <w:p w:rsidR="00EE4CFF" w:rsidRPr="00B700B1" w:rsidRDefault="00EE4CFF" w:rsidP="00EE4CFF">
      <w:pPr>
        <w:pStyle w:val="ListParagraph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В 2015 году в некоторых регионах были организованы региональные форумы по вопросам развития (РФР) и другие региональные мероприятия, послужившие платформой для обсуждения и согласования сфер, в которых партнерства с участием многих заинтересованных сторон могли бы рассматриваться с точки зрения роли предпринимательских структур, в том числе операторов из частного сектора. </w:t>
      </w:r>
    </w:p>
    <w:p w:rsidR="00EE4CFF" w:rsidRPr="00B700B1" w:rsidRDefault="00EE4CFF" w:rsidP="00EE4CFF">
      <w:pPr>
        <w:pStyle w:val="ListParagraph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>Кроме того, БРЭ провело инновационные диалоги с партнерами по многостороннему сотрудничеству в целях выработки инновационных направлений политики и установления связи между инновациями и МСП, а также совершенствования партнерских отношений с ОЭСР, ЮНИДО, ЮНКТАД и другими организациями.</w:t>
      </w:r>
    </w:p>
    <w:p w:rsidR="00864E2C" w:rsidRPr="00B700B1" w:rsidRDefault="00EE4CFF" w:rsidP="00864E2C">
      <w:pPr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В </w:t>
      </w:r>
      <w:r w:rsidRPr="00B700B1">
        <w:rPr>
          <w:rFonts w:ascii="Calibri" w:hAnsi="Calibri"/>
          <w:b/>
          <w:bCs/>
          <w:sz w:val="22"/>
          <w:szCs w:val="22"/>
        </w:rPr>
        <w:t>Резолюции 34 (</w:t>
      </w:r>
      <w:r w:rsidR="004C7B50" w:rsidRPr="00B700B1">
        <w:rPr>
          <w:rFonts w:ascii="Calibri" w:hAnsi="Calibri"/>
          <w:b/>
          <w:bCs/>
          <w:sz w:val="22"/>
          <w:szCs w:val="22"/>
        </w:rPr>
        <w:t>Пересм</w:t>
      </w:r>
      <w:r w:rsidRPr="00B700B1">
        <w:rPr>
          <w:rFonts w:ascii="Calibri" w:hAnsi="Calibri"/>
          <w:b/>
          <w:bCs/>
          <w:sz w:val="22"/>
          <w:szCs w:val="22"/>
        </w:rPr>
        <w:t>. Дубай, 2014 г.)</w:t>
      </w:r>
      <w:r w:rsidRPr="00B700B1">
        <w:rPr>
          <w:rFonts w:ascii="Calibri" w:hAnsi="Calibri"/>
          <w:sz w:val="22"/>
          <w:szCs w:val="22"/>
        </w:rPr>
        <w:t xml:space="preserve"> "Роль электросвязи/ИКТ в обеспечении готовности к бедствиям, раннем предупреждении, спасении, смягчении последствий бедствий, оказании помощи при бедствиях и реагировании" говорится о роли многих заинтересованных сторон, включая частный сектор, в предоставлении оборудования и услуг электросвязи/ИКТ, специализированных знаний и помощи в создании потенциала в поддержку деятельности по оказанию помощи при бедствиях и восстановительных работах, в частности в соответствии с Принципами международного сотрудничества в чрезвычайных ситуациях МСЭ (</w:t>
      </w:r>
      <w:hyperlink r:id="rId13" w:history="1">
        <w:r w:rsidRPr="00B700B1">
          <w:rPr>
            <w:rStyle w:val="Hyperlink"/>
            <w:rFonts w:ascii="Calibri" w:hAnsi="Calibri"/>
            <w:sz w:val="22"/>
            <w:szCs w:val="22"/>
          </w:rPr>
          <w:t>ПСЧ МСЭ</w:t>
        </w:r>
      </w:hyperlink>
      <w:r w:rsidRPr="00B700B1">
        <w:rPr>
          <w:rFonts w:ascii="Calibri" w:hAnsi="Calibri"/>
          <w:sz w:val="22"/>
          <w:szCs w:val="22"/>
        </w:rPr>
        <w:t>).</w:t>
      </w:r>
      <w:bookmarkStart w:id="10" w:name="_GoBack"/>
      <w:bookmarkEnd w:id="10"/>
      <w:r w:rsidR="00877898">
        <w:rPr>
          <w:rFonts w:ascii="Calibri" w:hAnsi="Calibri"/>
          <w:sz w:val="22"/>
          <w:szCs w:val="22"/>
        </w:rPr>
        <w:t xml:space="preserve"> </w:t>
      </w:r>
      <w:r w:rsidRPr="00B700B1">
        <w:rPr>
          <w:rFonts w:ascii="Calibri" w:hAnsi="Calibri"/>
          <w:sz w:val="22"/>
          <w:szCs w:val="22"/>
        </w:rPr>
        <w:t xml:space="preserve">В тесном сотрудничестве с частным </w:t>
      </w:r>
      <w:r w:rsidRPr="00B700B1">
        <w:rPr>
          <w:rFonts w:ascii="Calibri" w:hAnsi="Calibri"/>
          <w:sz w:val="22"/>
          <w:szCs w:val="22"/>
        </w:rPr>
        <w:lastRenderedPageBreak/>
        <w:t xml:space="preserve">сектором осуществляется разработка решений, связанных с пропускной способностью спутников и связью в чрезвычайных ситуациях, для района Тихого океана. </w:t>
      </w:r>
      <w:r w:rsidRPr="00B700B1">
        <w:rPr>
          <w:rFonts w:ascii="Calibri" w:hAnsi="Calibri"/>
          <w:sz w:val="22"/>
          <w:szCs w:val="22"/>
        </w:rPr>
        <w:t></w:t>
      </w:r>
    </w:p>
    <w:p w:rsidR="00EE4CFF" w:rsidRPr="00B700B1" w:rsidRDefault="00864E2C" w:rsidP="00776D50">
      <w:pPr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>Второй глобальный "Форум по электросвязи в чрезвычайных ситуациях</w:t>
      </w:r>
      <w:hyperlink r:id="rId14" w:history="1"/>
      <w:r w:rsidRPr="00B700B1">
        <w:rPr>
          <w:rFonts w:ascii="Calibri" w:hAnsi="Calibri"/>
          <w:sz w:val="22"/>
          <w:szCs w:val="22"/>
        </w:rPr>
        <w:t>: спасение жизней" (</w:t>
      </w:r>
      <w:proofErr w:type="spellStart"/>
      <w:r w:rsidRPr="00B700B1">
        <w:rPr>
          <w:rFonts w:ascii="Calibri" w:hAnsi="Calibri"/>
          <w:sz w:val="22"/>
          <w:szCs w:val="22"/>
        </w:rPr>
        <w:t>GET</w:t>
      </w:r>
      <w:proofErr w:type="spellEnd"/>
      <w:r w:rsidRPr="00B700B1">
        <w:rPr>
          <w:rFonts w:ascii="Calibri" w:hAnsi="Calibri"/>
          <w:sz w:val="22"/>
          <w:szCs w:val="22"/>
        </w:rPr>
        <w:t>-2016), который прошел в Эль-Кувейте, Кувейт 26–28 января 2016 года, повысил уровень осведомленности и потенциал стран, что позволяет им воспользоваться преимуществами ИКТ для обеспечения электросвязи в чрезвычайных ситуациях, а также активизировал диалог между экспертами в области управления бедствиями, включая правительства, частный сектор, международные и неправительственные, в том числе гуманитарные, организации. На форуме обсуждались тенденции и появляющиеся технологические инновации, финансовые механизмы, примеры опыта стран, проблемы развертывания ИКТ в зонах бедствий, вопросы изменения климата и, среди прочего, роль частного сектора и других негосударственных заинтересованных сторон.</w:t>
      </w:r>
    </w:p>
    <w:p w:rsidR="00EE4CFF" w:rsidRPr="00B700B1" w:rsidRDefault="00EE4CFF" w:rsidP="00EE4CFF">
      <w:pPr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В </w:t>
      </w:r>
      <w:r w:rsidRPr="00B700B1">
        <w:rPr>
          <w:rFonts w:ascii="Calibri" w:hAnsi="Calibri"/>
          <w:b/>
          <w:bCs/>
          <w:sz w:val="22"/>
          <w:szCs w:val="22"/>
        </w:rPr>
        <w:t>Резолюции 52 (</w:t>
      </w:r>
      <w:r w:rsidR="004C7B50" w:rsidRPr="00B700B1">
        <w:rPr>
          <w:rFonts w:ascii="Calibri" w:hAnsi="Calibri"/>
          <w:b/>
          <w:bCs/>
          <w:sz w:val="22"/>
          <w:szCs w:val="22"/>
        </w:rPr>
        <w:t>Пересм</w:t>
      </w:r>
      <w:r w:rsidRPr="00B700B1">
        <w:rPr>
          <w:rFonts w:ascii="Calibri" w:hAnsi="Calibri"/>
          <w:b/>
          <w:bCs/>
          <w:sz w:val="22"/>
          <w:szCs w:val="22"/>
        </w:rPr>
        <w:t>. Дубай, 2014 г.)</w:t>
      </w:r>
      <w:r w:rsidRPr="00B700B1">
        <w:rPr>
          <w:rFonts w:ascii="Calibri" w:hAnsi="Calibri"/>
          <w:sz w:val="22"/>
          <w:szCs w:val="22"/>
        </w:rPr>
        <w:t xml:space="preserve"> "Усиление роли Сектора развития электросвязи МСЭ как исполнительного учреждения" подчеркивается значение создания партнерских отношений между государственным и частным секторами как эффективного способа реализации проектов МСЭ в рамках устойчивого развития. </w:t>
      </w:r>
    </w:p>
    <w:p w:rsidR="0095299D" w:rsidRPr="00B700B1" w:rsidRDefault="002F3B4D" w:rsidP="00E01460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>В 2016 году было заключено более 20 договоров о сотрудничестве, в том числе по спонсорской деятельности, с различными заинтересованными сторонами, в том числе из частного сектора (более подробная информация о подписанных договорах содержится в документе INFO DOC/1).</w:t>
      </w:r>
    </w:p>
    <w:p w:rsidR="00EE4CFF" w:rsidRPr="00B700B1" w:rsidRDefault="00EE4CFF" w:rsidP="004C7B50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Следует также особо упомянуть </w:t>
      </w:r>
      <w:hyperlink r:id="rId15" w:history="1">
        <w:r w:rsidRPr="00B700B1">
          <w:rPr>
            <w:rStyle w:val="Hyperlink"/>
            <w:rFonts w:ascii="Calibri" w:hAnsi="Calibri"/>
            <w:sz w:val="22"/>
            <w:szCs w:val="22"/>
          </w:rPr>
          <w:t xml:space="preserve">Программу по мобильным медицинским услугам </w:t>
        </w:r>
        <w:r w:rsidR="004C7B50">
          <w:rPr>
            <w:rStyle w:val="Hyperlink"/>
            <w:rFonts w:ascii="Calibri" w:hAnsi="Calibri"/>
            <w:sz w:val="22"/>
            <w:szCs w:val="22"/>
          </w:rPr>
          <w:t xml:space="preserve">для борьбы </w:t>
        </w:r>
        <w:r w:rsidRPr="00B700B1">
          <w:rPr>
            <w:rStyle w:val="Hyperlink"/>
            <w:rFonts w:ascii="Calibri" w:hAnsi="Calibri"/>
            <w:sz w:val="22"/>
            <w:szCs w:val="22"/>
          </w:rPr>
          <w:t>с неинфекционными заболеваниями</w:t>
        </w:r>
      </w:hyperlink>
      <w:r w:rsidRPr="00B700B1">
        <w:rPr>
          <w:rFonts w:ascii="Calibri" w:hAnsi="Calibri"/>
          <w:sz w:val="22"/>
          <w:szCs w:val="22"/>
        </w:rPr>
        <w:t xml:space="preserve">, которая выполняется в сотрудничестве государственного и частного секторов, в том числе учреждений ООН (например, МСЭ и ВОЗ), правительств, </w:t>
      </w:r>
      <w:proofErr w:type="spellStart"/>
      <w:r w:rsidRPr="00B700B1">
        <w:rPr>
          <w:rFonts w:ascii="Calibri" w:hAnsi="Calibri"/>
          <w:sz w:val="22"/>
          <w:szCs w:val="22"/>
        </w:rPr>
        <w:t>Bupa</w:t>
      </w:r>
      <w:proofErr w:type="spellEnd"/>
      <w:r w:rsidRPr="00B700B1">
        <w:rPr>
          <w:rFonts w:ascii="Calibri" w:hAnsi="Calibri"/>
          <w:sz w:val="22"/>
          <w:szCs w:val="22"/>
        </w:rPr>
        <w:t xml:space="preserve">, фонда </w:t>
      </w:r>
      <w:proofErr w:type="spellStart"/>
      <w:r w:rsidRPr="00B700B1">
        <w:rPr>
          <w:rFonts w:ascii="Calibri" w:hAnsi="Calibri"/>
          <w:sz w:val="22"/>
          <w:szCs w:val="22"/>
        </w:rPr>
        <w:t>Verizon</w:t>
      </w:r>
      <w:proofErr w:type="spellEnd"/>
      <w:r w:rsidRPr="00B700B1">
        <w:rPr>
          <w:rFonts w:ascii="Calibri" w:hAnsi="Calibri"/>
          <w:sz w:val="22"/>
          <w:szCs w:val="22"/>
        </w:rPr>
        <w:t xml:space="preserve">, </w:t>
      </w:r>
      <w:proofErr w:type="spellStart"/>
      <w:r w:rsidRPr="00B700B1">
        <w:rPr>
          <w:rFonts w:ascii="Calibri" w:hAnsi="Calibri"/>
          <w:sz w:val="22"/>
          <w:szCs w:val="22"/>
        </w:rPr>
        <w:t>IFPMA</w:t>
      </w:r>
      <w:proofErr w:type="spellEnd"/>
      <w:r w:rsidRPr="00B700B1">
        <w:rPr>
          <w:rFonts w:ascii="Calibri" w:hAnsi="Calibri"/>
          <w:sz w:val="22"/>
          <w:szCs w:val="22"/>
        </w:rPr>
        <w:t xml:space="preserve">, </w:t>
      </w:r>
      <w:proofErr w:type="spellStart"/>
      <w:r w:rsidRPr="00B700B1">
        <w:rPr>
          <w:rFonts w:ascii="Calibri" w:hAnsi="Calibri"/>
          <w:sz w:val="22"/>
          <w:szCs w:val="22"/>
        </w:rPr>
        <w:t>Novartis</w:t>
      </w:r>
      <w:proofErr w:type="spellEnd"/>
      <w:r w:rsidRPr="00B700B1">
        <w:rPr>
          <w:rFonts w:ascii="Calibri" w:hAnsi="Calibri"/>
          <w:sz w:val="22"/>
          <w:szCs w:val="22"/>
        </w:rPr>
        <w:t xml:space="preserve">, </w:t>
      </w:r>
      <w:proofErr w:type="spellStart"/>
      <w:r w:rsidRPr="00B700B1">
        <w:rPr>
          <w:rFonts w:ascii="Calibri" w:hAnsi="Calibri"/>
          <w:sz w:val="22"/>
          <w:szCs w:val="22"/>
        </w:rPr>
        <w:t>Sanofi</w:t>
      </w:r>
      <w:proofErr w:type="spellEnd"/>
      <w:r w:rsidRPr="00B700B1">
        <w:rPr>
          <w:rFonts w:ascii="Calibri" w:hAnsi="Calibri"/>
          <w:sz w:val="22"/>
          <w:szCs w:val="22"/>
        </w:rPr>
        <w:t xml:space="preserve">, </w:t>
      </w:r>
      <w:proofErr w:type="spellStart"/>
      <w:r w:rsidRPr="00B700B1">
        <w:rPr>
          <w:rFonts w:ascii="Calibri" w:hAnsi="Calibri"/>
          <w:sz w:val="22"/>
          <w:szCs w:val="22"/>
        </w:rPr>
        <w:t>GSK</w:t>
      </w:r>
      <w:proofErr w:type="spellEnd"/>
      <w:r w:rsidRPr="00B700B1">
        <w:rPr>
          <w:rFonts w:ascii="Calibri" w:hAnsi="Calibri"/>
          <w:sz w:val="22"/>
          <w:szCs w:val="22"/>
        </w:rPr>
        <w:t xml:space="preserve">, Альянса NCD и др. </w:t>
      </w:r>
    </w:p>
    <w:p w:rsidR="00EE4CFF" w:rsidRPr="00B700B1" w:rsidRDefault="00EE4CFF" w:rsidP="004C7B50">
      <w:pPr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b/>
          <w:bCs/>
          <w:sz w:val="22"/>
          <w:szCs w:val="22"/>
        </w:rPr>
        <w:t>Резолюция 71 (</w:t>
      </w:r>
      <w:r w:rsidR="004C7B50" w:rsidRPr="00B700B1">
        <w:rPr>
          <w:rFonts w:ascii="Calibri" w:hAnsi="Calibri"/>
          <w:b/>
          <w:bCs/>
          <w:sz w:val="22"/>
          <w:szCs w:val="22"/>
        </w:rPr>
        <w:t>Пересм</w:t>
      </w:r>
      <w:r w:rsidRPr="00B700B1">
        <w:rPr>
          <w:rFonts w:ascii="Calibri" w:hAnsi="Calibri"/>
          <w:b/>
          <w:bCs/>
          <w:sz w:val="22"/>
          <w:szCs w:val="22"/>
        </w:rPr>
        <w:t xml:space="preserve">. Дубай, 2014 г.) </w:t>
      </w:r>
      <w:r w:rsidRPr="00B700B1">
        <w:rPr>
          <w:rFonts w:ascii="Calibri" w:hAnsi="Calibri"/>
          <w:sz w:val="22"/>
          <w:szCs w:val="22"/>
        </w:rPr>
        <w:t>"Укрепление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сектор" реализуется посредством различных собраний МСЭ</w:t>
      </w:r>
      <w:r w:rsidR="004C7B50">
        <w:rPr>
          <w:rFonts w:ascii="Calibri" w:hAnsi="Calibri"/>
          <w:sz w:val="22"/>
          <w:szCs w:val="22"/>
          <w:lang w:val="en-US"/>
        </w:rPr>
        <w:t>-</w:t>
      </w:r>
      <w:r w:rsidR="004C7B50">
        <w:rPr>
          <w:rFonts w:ascii="Calibri" w:hAnsi="Calibri"/>
          <w:sz w:val="22"/>
          <w:szCs w:val="22"/>
          <w:lang w:val="fr-FR"/>
        </w:rPr>
        <w:t>D</w:t>
      </w:r>
      <w:r w:rsidRPr="00B700B1">
        <w:rPr>
          <w:rFonts w:ascii="Calibri" w:hAnsi="Calibri"/>
          <w:sz w:val="22"/>
          <w:szCs w:val="22"/>
        </w:rPr>
        <w:t xml:space="preserve">, инициатив и партнерства, </w:t>
      </w:r>
      <w:proofErr w:type="gramStart"/>
      <w:r w:rsidRPr="00B700B1">
        <w:rPr>
          <w:rFonts w:ascii="Calibri" w:hAnsi="Calibri"/>
          <w:sz w:val="22"/>
          <w:szCs w:val="22"/>
        </w:rPr>
        <w:t>например</w:t>
      </w:r>
      <w:proofErr w:type="gramEnd"/>
      <w:r w:rsidRPr="00B700B1">
        <w:rPr>
          <w:rFonts w:ascii="Calibri" w:hAnsi="Calibri"/>
          <w:sz w:val="22"/>
          <w:szCs w:val="22"/>
        </w:rPr>
        <w:t>:</w:t>
      </w:r>
      <w:r w:rsidR="00877898">
        <w:rPr>
          <w:rFonts w:ascii="Calibri" w:hAnsi="Calibri"/>
          <w:sz w:val="22"/>
          <w:szCs w:val="22"/>
        </w:rPr>
        <w:t xml:space="preserve"> </w:t>
      </w:r>
    </w:p>
    <w:p w:rsidR="00EE4CFF" w:rsidRPr="00B700B1" w:rsidRDefault="00877898" w:rsidP="00AB3093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/>
          <w:sz w:val="22"/>
          <w:szCs w:val="22"/>
        </w:rPr>
      </w:pPr>
      <w:hyperlink r:id="rId16" w:history="1">
        <w:r w:rsidR="00D33F56" w:rsidRPr="00B700B1">
          <w:rPr>
            <w:rStyle w:val="Hyperlink"/>
            <w:rFonts w:ascii="Calibri" w:hAnsi="Calibri"/>
            <w:sz w:val="22"/>
            <w:szCs w:val="22"/>
          </w:rPr>
          <w:t>Исследовательские комиссии МСЭ-D</w:t>
        </w:r>
      </w:hyperlink>
      <w:r w:rsidR="00D33F56" w:rsidRPr="00B700B1">
        <w:rPr>
          <w:rFonts w:ascii="Calibri" w:hAnsi="Calibri"/>
          <w:sz w:val="22"/>
          <w:szCs w:val="22"/>
        </w:rPr>
        <w:t xml:space="preserve"> продолжают предоставлять Членам Сектора МСЭ-D, включая организации частного сектора, возможность обмениваться опытом, идеями и стратегиями решения приоритетных задач электросвязи/ИКТ. Разнообразный характер Членов Сектора и его Ассоциированных членов, а также растущее количество Академических организаций способствуют появлению благоприятной почвы для инновационного сотрудничества между членами МСЭ в новых сферах и налаживанию связей с новыми членами.</w:t>
      </w:r>
      <w:r>
        <w:rPr>
          <w:rFonts w:ascii="Calibri" w:hAnsi="Calibri"/>
          <w:sz w:val="22"/>
          <w:szCs w:val="22"/>
        </w:rPr>
        <w:t xml:space="preserve"> </w:t>
      </w:r>
    </w:p>
    <w:p w:rsidR="00957EFD" w:rsidRPr="00B700B1" w:rsidRDefault="00957EFD" w:rsidP="004C7B50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БРЭ организовало </w:t>
      </w:r>
      <w:hyperlink r:id="rId17" w:history="1">
        <w:r w:rsidRPr="00B700B1">
          <w:rPr>
            <w:rStyle w:val="Hyperlink"/>
            <w:rFonts w:ascii="Calibri" w:hAnsi="Calibri"/>
            <w:sz w:val="22"/>
            <w:szCs w:val="22"/>
          </w:rPr>
          <w:t>Партнерский диалог по использованию ИКТ в интересах достижения Целей в области устойчивого развития (</w:t>
        </w:r>
        <w:proofErr w:type="spellStart"/>
        <w:r w:rsidRPr="00B700B1">
          <w:rPr>
            <w:rStyle w:val="Hyperlink"/>
            <w:rFonts w:ascii="Calibri" w:hAnsi="Calibri"/>
            <w:sz w:val="22"/>
            <w:szCs w:val="22"/>
          </w:rPr>
          <w:t>ICT④SDGs</w:t>
        </w:r>
        <w:proofErr w:type="spellEnd"/>
        <w:r w:rsidRPr="00B700B1">
          <w:rPr>
            <w:rStyle w:val="Hyperlink"/>
            <w:rFonts w:ascii="Calibri" w:hAnsi="Calibri"/>
            <w:sz w:val="22"/>
            <w:szCs w:val="22"/>
          </w:rPr>
          <w:t>)</w:t>
        </w:r>
      </w:hyperlink>
      <w:r w:rsidRPr="00B700B1">
        <w:rPr>
          <w:rFonts w:ascii="Calibri" w:hAnsi="Calibri"/>
          <w:sz w:val="22"/>
          <w:szCs w:val="22"/>
        </w:rPr>
        <w:t xml:space="preserve">, в котором приняли участие более 70 человек. Диалог стал платформой для Членов и партнеров МСЭ-D, в том числе организаций государственного и частного секторов, академических организаций и других заинтересованных сторон, нацеленной на повышение осведомленности и расширение участия в деятельности </w:t>
      </w:r>
      <w:proofErr w:type="spellStart"/>
      <w:r w:rsidRPr="00B700B1">
        <w:rPr>
          <w:rFonts w:ascii="Calibri" w:hAnsi="Calibri"/>
          <w:sz w:val="22"/>
          <w:szCs w:val="22"/>
        </w:rPr>
        <w:t>БРЭ</w:t>
      </w:r>
      <w:proofErr w:type="spellEnd"/>
      <w:r w:rsidRPr="00B700B1">
        <w:rPr>
          <w:rFonts w:ascii="Calibri" w:hAnsi="Calibri"/>
          <w:sz w:val="22"/>
          <w:szCs w:val="22"/>
        </w:rPr>
        <w:t xml:space="preserve"> путем совместного использования существующих </w:t>
      </w:r>
      <w:r w:rsidR="004C7B50">
        <w:rPr>
          <w:rFonts w:ascii="Calibri" w:hAnsi="Calibri"/>
          <w:sz w:val="22"/>
          <w:szCs w:val="22"/>
        </w:rPr>
        <w:t>услуг</w:t>
      </w:r>
      <w:r w:rsidRPr="00B700B1">
        <w:rPr>
          <w:rFonts w:ascii="Calibri" w:hAnsi="Calibri"/>
          <w:sz w:val="22"/>
          <w:szCs w:val="22"/>
        </w:rPr>
        <w:t xml:space="preserve"> и продуктов, а также возможностей </w:t>
      </w:r>
      <w:proofErr w:type="spellStart"/>
      <w:r w:rsidRPr="00B700B1">
        <w:rPr>
          <w:rFonts w:ascii="Calibri" w:hAnsi="Calibri"/>
          <w:sz w:val="22"/>
          <w:szCs w:val="22"/>
        </w:rPr>
        <w:t>межсекторального</w:t>
      </w:r>
      <w:proofErr w:type="spellEnd"/>
      <w:r w:rsidRPr="00B700B1">
        <w:rPr>
          <w:rFonts w:ascii="Calibri" w:hAnsi="Calibri"/>
          <w:sz w:val="22"/>
          <w:szCs w:val="22"/>
        </w:rPr>
        <w:t xml:space="preserve"> партнерства для достижения </w:t>
      </w:r>
      <w:proofErr w:type="spellStart"/>
      <w:r w:rsidRPr="00B700B1">
        <w:rPr>
          <w:rFonts w:ascii="Calibri" w:hAnsi="Calibri"/>
          <w:sz w:val="22"/>
          <w:szCs w:val="22"/>
        </w:rPr>
        <w:t>ЦУР</w:t>
      </w:r>
      <w:proofErr w:type="spellEnd"/>
      <w:r w:rsidRPr="00B700B1">
        <w:rPr>
          <w:rFonts w:ascii="Calibri" w:hAnsi="Calibri"/>
          <w:sz w:val="22"/>
          <w:szCs w:val="22"/>
        </w:rPr>
        <w:t>.</w:t>
      </w:r>
      <w:r w:rsidR="00877898">
        <w:rPr>
          <w:rFonts w:ascii="Calibri" w:hAnsi="Calibri"/>
          <w:sz w:val="22"/>
          <w:szCs w:val="22"/>
        </w:rPr>
        <w:t xml:space="preserve"> </w:t>
      </w:r>
    </w:p>
    <w:p w:rsidR="00EE4CFF" w:rsidRPr="00B700B1" w:rsidRDefault="00EE4CFF" w:rsidP="00EE4CFF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Рассматривается также расширяющееся сотрудничество с международными организациями (в том числе ФАО, ВОЗ, ЮНИДО, ЮНКТАД и ITC) с целью установления контакта с другими предприятиями частного сектора, уже связанными с этими организациями, и продвижения потенциальных инициатив по налаживанию контактов с Государствами-Членами, Членами Сектора, Ассоциированными членами и Академическими организациями в областях, связанных с инновациями, </w:t>
      </w:r>
      <w:proofErr w:type="spellStart"/>
      <w:r w:rsidRPr="00B700B1">
        <w:rPr>
          <w:rFonts w:ascii="Calibri" w:hAnsi="Calibri"/>
          <w:sz w:val="22"/>
          <w:szCs w:val="22"/>
        </w:rPr>
        <w:t>стартапами</w:t>
      </w:r>
      <w:proofErr w:type="spellEnd"/>
      <w:r w:rsidRPr="00B700B1">
        <w:rPr>
          <w:rFonts w:ascii="Calibri" w:hAnsi="Calibri"/>
          <w:sz w:val="22"/>
          <w:szCs w:val="22"/>
        </w:rPr>
        <w:t xml:space="preserve">, технопарками и бизнес-инкубаторами. </w:t>
      </w:r>
    </w:p>
    <w:p w:rsidR="00EE4CFF" w:rsidRPr="00B700B1" w:rsidRDefault="00EE4CFF" w:rsidP="004F697D">
      <w:pPr>
        <w:pStyle w:val="ListParagraph"/>
        <w:numPr>
          <w:ilvl w:val="0"/>
          <w:numId w:val="3"/>
        </w:numPr>
        <w:spacing w:after="0"/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Глобальные и/или региональные инициативы в области устойчивого и открытого развития (например, системы электропитания объектов электросвязи и ИКТ в сельской местности и удаленных районах с использованием возобновляемых источников, мобильные медицинские услуги, трудоустройство и предпринимательская деятельность молодежи, инкубаторы инноваций и т. д.) могут быть дополнительно усилены частным сектором в различных </w:t>
      </w:r>
      <w:r w:rsidRPr="00B700B1">
        <w:rPr>
          <w:rFonts w:ascii="Calibri" w:hAnsi="Calibri"/>
          <w:sz w:val="22"/>
          <w:szCs w:val="22"/>
        </w:rPr>
        <w:lastRenderedPageBreak/>
        <w:t xml:space="preserve">направлениях, от сельского хозяйства, здравоохранения, транспорта и финансов до образования в </w:t>
      </w:r>
      <w:proofErr w:type="spellStart"/>
      <w:r w:rsidRPr="00B700B1">
        <w:rPr>
          <w:rFonts w:ascii="Calibri" w:hAnsi="Calibri"/>
          <w:sz w:val="22"/>
          <w:szCs w:val="22"/>
        </w:rPr>
        <w:t>конвергированной</w:t>
      </w:r>
      <w:proofErr w:type="spellEnd"/>
      <w:r w:rsidRPr="00B700B1">
        <w:rPr>
          <w:rFonts w:ascii="Calibri" w:hAnsi="Calibri"/>
          <w:sz w:val="22"/>
          <w:szCs w:val="22"/>
        </w:rPr>
        <w:t xml:space="preserve"> экосистеме ИКТ.</w:t>
      </w:r>
    </w:p>
    <w:p w:rsidR="00EE4CFF" w:rsidRPr="00B700B1" w:rsidRDefault="00EE4CFF" w:rsidP="00EE4CFF">
      <w:pPr>
        <w:pStyle w:val="ListParagraph"/>
        <w:keepNext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0" w:firstLine="0"/>
        <w:contextualSpacing w:val="0"/>
        <w:jc w:val="both"/>
        <w:textAlignment w:val="baseline"/>
        <w:rPr>
          <w:rFonts w:ascii="Calibri" w:hAnsi="Calibri"/>
          <w:b/>
          <w:color w:val="000000" w:themeColor="text1"/>
          <w:sz w:val="22"/>
          <w:szCs w:val="22"/>
        </w:rPr>
      </w:pPr>
      <w:r w:rsidRPr="00B700B1">
        <w:rPr>
          <w:rFonts w:ascii="Calibri" w:hAnsi="Calibri"/>
          <w:b/>
          <w:color w:val="000000" w:themeColor="text1"/>
          <w:sz w:val="22"/>
          <w:szCs w:val="22"/>
        </w:rPr>
        <w:t>Направления дальнейшей деятельности</w:t>
      </w:r>
    </w:p>
    <w:p w:rsidR="00EE4CFF" w:rsidRPr="00B700B1" w:rsidRDefault="00EE4CFF" w:rsidP="00EE4CFF">
      <w:pPr>
        <w:jc w:val="both"/>
        <w:rPr>
          <w:rFonts w:ascii="Calibri" w:hAnsi="Calibri" w:cs="Arial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>Частный сектор является одной из движущих сил инноваций, продуктивности и технологической эффективности и будет продолжать играть важную роль с точки зрения инвестиций в устойчивый экономический рост, создания рабочих мест и перехода к открытому для всех обществу и цифровой экономике.</w:t>
      </w:r>
    </w:p>
    <w:p w:rsidR="00EE4CFF" w:rsidRPr="00B700B1" w:rsidRDefault="00EE4CFF" w:rsidP="00877898">
      <w:pPr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В связи с этим БРЭ продолжит укреплять сотрудничество и синергию с имеющимися партнерами из частного сектора в </w:t>
      </w:r>
      <w:proofErr w:type="spellStart"/>
      <w:r w:rsidRPr="00B700B1">
        <w:rPr>
          <w:rFonts w:ascii="Calibri" w:hAnsi="Calibri"/>
          <w:sz w:val="22"/>
          <w:szCs w:val="22"/>
        </w:rPr>
        <w:t>конвергированной</w:t>
      </w:r>
      <w:proofErr w:type="spellEnd"/>
      <w:r w:rsidRPr="00B700B1">
        <w:rPr>
          <w:rFonts w:ascii="Calibri" w:hAnsi="Calibri"/>
          <w:sz w:val="22"/>
          <w:szCs w:val="22"/>
        </w:rPr>
        <w:t xml:space="preserve"> экосистеме ИКТ путем расширения партнерства с отраслевыми ассоциациями, региональными и международными организациями, существующими сетями контактов и аффилированными членами, а также посредством имеющихся и новых мероприятий БРЭ на мировом и региональном уровнях. Членскому составу МСЭ-D предоставляются более широкие возможности </w:t>
      </w:r>
      <w:r w:rsidR="00877898" w:rsidRPr="00877898">
        <w:rPr>
          <w:rFonts w:ascii="Calibri" w:hAnsi="Calibri"/>
          <w:sz w:val="22"/>
          <w:szCs w:val="22"/>
        </w:rPr>
        <w:t>оказания спонсорской поддержки</w:t>
      </w:r>
      <w:r w:rsidRPr="00B700B1">
        <w:rPr>
          <w:rFonts w:ascii="Calibri" w:hAnsi="Calibri"/>
          <w:sz w:val="22"/>
          <w:szCs w:val="22"/>
        </w:rPr>
        <w:t>, в рамках которой предприятия частного сектора могут расширять контингент потенциальных клиентов, рекламировать бренды и представлять свои товары и услуги.</w:t>
      </w:r>
    </w:p>
    <w:p w:rsidR="00F24117" w:rsidRPr="00B700B1" w:rsidRDefault="00F24117" w:rsidP="00877898">
      <w:pPr>
        <w:jc w:val="both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 xml:space="preserve">Предприятиям частного сектора предлагается принять участие в </w:t>
      </w:r>
      <w:hyperlink r:id="rId18" w:history="1">
        <w:r w:rsidRPr="00B700B1">
          <w:rPr>
            <w:rStyle w:val="Hyperlink"/>
            <w:rFonts w:ascii="Calibri" w:hAnsi="Calibri"/>
            <w:sz w:val="22"/>
            <w:szCs w:val="22"/>
          </w:rPr>
          <w:t>ВКРЭ-17</w:t>
        </w:r>
      </w:hyperlink>
      <w:r w:rsidRPr="00B700B1">
        <w:rPr>
          <w:rFonts w:ascii="Calibri" w:hAnsi="Calibri"/>
          <w:sz w:val="22"/>
          <w:szCs w:val="22"/>
        </w:rPr>
        <w:t xml:space="preserve"> и ее </w:t>
      </w:r>
      <w:hyperlink r:id="rId19" w:history="1">
        <w:r w:rsidRPr="00B700B1">
          <w:rPr>
            <w:rStyle w:val="Hyperlink"/>
            <w:rFonts w:ascii="Calibri" w:hAnsi="Calibri"/>
            <w:sz w:val="22"/>
            <w:szCs w:val="22"/>
          </w:rPr>
          <w:t>региональных подготовительных собраниях</w:t>
        </w:r>
      </w:hyperlink>
      <w:r w:rsidRPr="00B700B1">
        <w:rPr>
          <w:rFonts w:ascii="Calibri" w:hAnsi="Calibri"/>
          <w:sz w:val="22"/>
          <w:szCs w:val="22"/>
        </w:rPr>
        <w:t xml:space="preserve"> и внести свой</w:t>
      </w:r>
      <w:r w:rsidR="00877898">
        <w:rPr>
          <w:rFonts w:ascii="Calibri" w:hAnsi="Calibri"/>
          <w:sz w:val="22"/>
          <w:szCs w:val="22"/>
        </w:rPr>
        <w:t xml:space="preserve"> вклад в работу сектора МСЭ-D для достижения </w:t>
      </w:r>
      <w:r w:rsidR="00877898" w:rsidRPr="00B700B1">
        <w:rPr>
          <w:rFonts w:ascii="Calibri" w:hAnsi="Calibri"/>
          <w:sz w:val="22"/>
          <w:szCs w:val="22"/>
        </w:rPr>
        <w:t xml:space="preserve">Целей </w:t>
      </w:r>
      <w:r w:rsidR="00877898">
        <w:rPr>
          <w:rFonts w:ascii="Calibri" w:hAnsi="Calibri"/>
          <w:sz w:val="22"/>
          <w:szCs w:val="22"/>
        </w:rPr>
        <w:t xml:space="preserve">в области </w:t>
      </w:r>
      <w:r w:rsidRPr="00B700B1">
        <w:rPr>
          <w:rFonts w:ascii="Calibri" w:hAnsi="Calibri"/>
          <w:sz w:val="22"/>
          <w:szCs w:val="22"/>
        </w:rPr>
        <w:t>устойчивого развития (</w:t>
      </w:r>
      <w:proofErr w:type="spellStart"/>
      <w:r w:rsidRPr="00B700B1">
        <w:rPr>
          <w:rFonts w:ascii="Calibri" w:hAnsi="Calibri"/>
          <w:sz w:val="22"/>
          <w:szCs w:val="22"/>
        </w:rPr>
        <w:t>ЦУР</w:t>
      </w:r>
      <w:proofErr w:type="spellEnd"/>
      <w:r w:rsidRPr="00B700B1">
        <w:rPr>
          <w:rFonts w:ascii="Calibri" w:hAnsi="Calibri"/>
          <w:sz w:val="22"/>
          <w:szCs w:val="22"/>
        </w:rPr>
        <w:t>).</w:t>
      </w:r>
    </w:p>
    <w:p w:rsidR="00EE4CFF" w:rsidRPr="00B700B1" w:rsidRDefault="00EE4CFF" w:rsidP="00A675C9">
      <w:pPr>
        <w:jc w:val="center"/>
        <w:rPr>
          <w:rFonts w:ascii="Calibri" w:hAnsi="Calibri"/>
          <w:sz w:val="22"/>
          <w:szCs w:val="22"/>
        </w:rPr>
      </w:pPr>
      <w:r w:rsidRPr="00B700B1">
        <w:rPr>
          <w:rFonts w:ascii="Calibri" w:hAnsi="Calibri"/>
          <w:sz w:val="22"/>
          <w:szCs w:val="22"/>
        </w:rPr>
        <w:t>_______________</w:t>
      </w:r>
    </w:p>
    <w:sectPr w:rsidR="00EE4CFF" w:rsidRPr="00B700B1" w:rsidSect="00DA0B53">
      <w:headerReference w:type="default" r:id="rId20"/>
      <w:footerReference w:type="first" r:id="rId21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56" w:rsidRDefault="00D33F56">
      <w:pPr>
        <w:spacing w:before="0"/>
      </w:pPr>
      <w:r>
        <w:separator/>
      </w:r>
    </w:p>
  </w:endnote>
  <w:endnote w:type="continuationSeparator" w:id="0">
    <w:p w:rsidR="00D33F56" w:rsidRDefault="00D33F5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8802F9" w:rsidRDefault="00877898" w:rsidP="00B80157">
    <w:pPr>
      <w:pStyle w:val="Footer"/>
      <w:jc w:val="center"/>
    </w:pPr>
    <w:hyperlink r:id="rId1" w:history="1">
      <w:r w:rsidR="00D33F56">
        <w:rPr>
          <w:rStyle w:val="Hyperlink"/>
          <w:caps w:val="0"/>
          <w:sz w:val="18"/>
          <w:szCs w:val="18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56" w:rsidRDefault="00D33F56">
      <w:pPr>
        <w:spacing w:before="0"/>
      </w:pPr>
      <w:r>
        <w:separator/>
      </w:r>
    </w:p>
  </w:footnote>
  <w:footnote w:type="continuationSeparator" w:id="0">
    <w:p w:rsidR="00D33F56" w:rsidRDefault="00D33F5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6649F1" w:rsidP="00A675C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>
      <w:rPr>
        <w:sz w:val="22"/>
        <w:szCs w:val="22"/>
      </w:rPr>
      <w:tab/>
      <w:t>ITU-D/TDAG17-22/33-R</w:t>
    </w:r>
    <w:r>
      <w:rPr>
        <w:sz w:val="22"/>
        <w:szCs w:val="22"/>
      </w:rPr>
      <w:tab/>
      <w:t xml:space="preserve">Страница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77898">
      <w:rPr>
        <w:noProof/>
        <w:sz w:val="22"/>
        <w:szCs w:val="22"/>
      </w:rPr>
      <w:t>5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856"/>
    <w:multiLevelType w:val="multilevel"/>
    <w:tmpl w:val="D4126458"/>
    <w:lvl w:ilvl="0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15" w:hanging="360"/>
      </w:pPr>
      <w:rPr>
        <w:rFonts w:eastAsiaTheme="majorEastAsia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075" w:hanging="720"/>
      </w:pPr>
      <w:rPr>
        <w:rFonts w:eastAsiaTheme="maj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75" w:hanging="720"/>
      </w:pPr>
      <w:rPr>
        <w:rFonts w:eastAsiaTheme="maj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435" w:hanging="1080"/>
      </w:pPr>
      <w:rPr>
        <w:rFonts w:eastAsiaTheme="maj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435" w:hanging="1080"/>
      </w:pPr>
      <w:rPr>
        <w:rFonts w:eastAsiaTheme="maj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795" w:hanging="1440"/>
      </w:pPr>
      <w:rPr>
        <w:rFonts w:eastAsiaTheme="maj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0795" w:hanging="1440"/>
      </w:pPr>
      <w:rPr>
        <w:rFonts w:eastAsiaTheme="maj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1155" w:hanging="1800"/>
      </w:pPr>
      <w:rPr>
        <w:rFonts w:eastAsiaTheme="majorEastAsia" w:hint="default"/>
        <w:b w:val="0"/>
      </w:rPr>
    </w:lvl>
  </w:abstractNum>
  <w:abstractNum w:abstractNumId="1">
    <w:nsid w:val="2A221C6B"/>
    <w:multiLevelType w:val="hybridMultilevel"/>
    <w:tmpl w:val="D5907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99692C"/>
    <w:multiLevelType w:val="hybridMultilevel"/>
    <w:tmpl w:val="1ED2A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1C72C0"/>
    <w:multiLevelType w:val="hybridMultilevel"/>
    <w:tmpl w:val="0052A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1E21BE"/>
    <w:multiLevelType w:val="hybridMultilevel"/>
    <w:tmpl w:val="4D726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491D9C"/>
    <w:multiLevelType w:val="hybridMultilevel"/>
    <w:tmpl w:val="2E0E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354B5"/>
    <w:multiLevelType w:val="hybridMultilevel"/>
    <w:tmpl w:val="BE148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9D"/>
    <w:rsid w:val="00002D5C"/>
    <w:rsid w:val="000530F2"/>
    <w:rsid w:val="000644F1"/>
    <w:rsid w:val="000E035A"/>
    <w:rsid w:val="00164934"/>
    <w:rsid w:val="00186C48"/>
    <w:rsid w:val="001C7EEF"/>
    <w:rsid w:val="00213D0F"/>
    <w:rsid w:val="0022236B"/>
    <w:rsid w:val="002A5965"/>
    <w:rsid w:val="002E0E60"/>
    <w:rsid w:val="002F3B4D"/>
    <w:rsid w:val="002F649B"/>
    <w:rsid w:val="00354A97"/>
    <w:rsid w:val="003E3DDC"/>
    <w:rsid w:val="004449EA"/>
    <w:rsid w:val="004A05B5"/>
    <w:rsid w:val="004C7B50"/>
    <w:rsid w:val="004F697D"/>
    <w:rsid w:val="004F78C6"/>
    <w:rsid w:val="005146C2"/>
    <w:rsid w:val="005B25DA"/>
    <w:rsid w:val="006409F5"/>
    <w:rsid w:val="006601C0"/>
    <w:rsid w:val="006649F1"/>
    <w:rsid w:val="00665906"/>
    <w:rsid w:val="0067208F"/>
    <w:rsid w:val="0068359B"/>
    <w:rsid w:val="006D34CB"/>
    <w:rsid w:val="00724858"/>
    <w:rsid w:val="007315B1"/>
    <w:rsid w:val="00776D50"/>
    <w:rsid w:val="007E741D"/>
    <w:rsid w:val="007F1E76"/>
    <w:rsid w:val="00817E7A"/>
    <w:rsid w:val="00864E2C"/>
    <w:rsid w:val="00866892"/>
    <w:rsid w:val="00877898"/>
    <w:rsid w:val="00890616"/>
    <w:rsid w:val="008E18FE"/>
    <w:rsid w:val="0095299D"/>
    <w:rsid w:val="00957EFD"/>
    <w:rsid w:val="00972372"/>
    <w:rsid w:val="00A23A26"/>
    <w:rsid w:val="00A675C9"/>
    <w:rsid w:val="00AB1BEC"/>
    <w:rsid w:val="00AB3093"/>
    <w:rsid w:val="00AE10DC"/>
    <w:rsid w:val="00B700B1"/>
    <w:rsid w:val="00BA0CE3"/>
    <w:rsid w:val="00BD7E9D"/>
    <w:rsid w:val="00BF3581"/>
    <w:rsid w:val="00C525EC"/>
    <w:rsid w:val="00CB5D02"/>
    <w:rsid w:val="00D33F56"/>
    <w:rsid w:val="00DA2422"/>
    <w:rsid w:val="00DB0F65"/>
    <w:rsid w:val="00DC715D"/>
    <w:rsid w:val="00DD3899"/>
    <w:rsid w:val="00DD5E41"/>
    <w:rsid w:val="00DF13B1"/>
    <w:rsid w:val="00E01460"/>
    <w:rsid w:val="00E17878"/>
    <w:rsid w:val="00E9489D"/>
    <w:rsid w:val="00ED46BC"/>
    <w:rsid w:val="00ED4982"/>
    <w:rsid w:val="00EE4CFF"/>
    <w:rsid w:val="00F24117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9BAF316-529D-4118-8D9E-181990C3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E9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7E9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BD7E9D"/>
    <w:rPr>
      <w:rFonts w:eastAsia="Times New Roman" w:cs="Times New Roman"/>
      <w:caps/>
      <w:noProof/>
      <w:sz w:val="16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BD7E9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7E9D"/>
    <w:rPr>
      <w:rFonts w:eastAsia="Times New Roman" w:cs="Times New Roman"/>
      <w:sz w:val="18"/>
      <w:szCs w:val="20"/>
      <w:lang w:val="ru-RU" w:eastAsia="en-US"/>
    </w:rPr>
  </w:style>
  <w:style w:type="paragraph" w:customStyle="1" w:styleId="Normalaftertitle">
    <w:name w:val="Normal after title"/>
    <w:basedOn w:val="Normal"/>
    <w:next w:val="Normal"/>
    <w:rsid w:val="00BD7E9D"/>
    <w:pPr>
      <w:spacing w:before="280"/>
    </w:pPr>
  </w:style>
  <w:style w:type="paragraph" w:customStyle="1" w:styleId="Source">
    <w:name w:val="Source"/>
    <w:basedOn w:val="Normal"/>
    <w:next w:val="Normalaftertitle"/>
    <w:rsid w:val="00BD7E9D"/>
    <w:rPr>
      <w:b/>
    </w:rPr>
  </w:style>
  <w:style w:type="paragraph" w:customStyle="1" w:styleId="Title1">
    <w:name w:val="Title 1"/>
    <w:basedOn w:val="Source"/>
    <w:next w:val="Normal"/>
    <w:rsid w:val="00BD7E9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character" w:styleId="PageNumber">
    <w:name w:val="page number"/>
    <w:basedOn w:val="DefaultParagraphFont"/>
    <w:rsid w:val="00BD7E9D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BD7E9D"/>
    <w:rPr>
      <w:rFonts w:cs="Times New Roman Bold"/>
      <w:b/>
      <w:caps/>
    </w:rPr>
  </w:style>
  <w:style w:type="character" w:styleId="Hyperlink">
    <w:name w:val="Hyperlink"/>
    <w:basedOn w:val="DefaultParagraphFont"/>
    <w:rsid w:val="00BD7E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C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9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F1"/>
    <w:rPr>
      <w:rFonts w:ascii="Segoe UI" w:eastAsia="Times New Roman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3B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tu.int/en/ITU-D/Emergency-Telecommunications/Pages/PartneringforDisasterReduction.aspx" TargetMode="External"/><Relationship Id="rId18" Type="http://schemas.openxmlformats.org/officeDocument/2006/relationships/hyperlink" Target="http://www.itu.int/en/ITU-D/Conferences/WTDC/WTDC17/Pages/default.asp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itu.int/net4/wsis/forum/2016/" TargetMode="External"/><Relationship Id="rId17" Type="http://schemas.openxmlformats.org/officeDocument/2006/relationships/hyperlink" Target="https://www.itu.int/en/ITU-D/Membership/Pages/events/2016/PartnershipDialogueICT4SDGs/AcademiaNetwork01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net4/ITU-D/CDS/sg/index.asp?lg=1&amp;sp=201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D/Conferences/GSR/Pages/GSR2017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en/ITU-D/ICT-Applications/eHEALTH/Be_healthy/Pages/Be_Healthy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D/Conferences/CRO/Pages/default.aspx" TargetMode="External"/><Relationship Id="rId19" Type="http://schemas.openxmlformats.org/officeDocument/2006/relationships/hyperlink" Target="http://www.itu.int/en/ITU-D/Conferences/WTDC/WTDC17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D/Conferences/CRO/Pages/default.aspx" TargetMode="External"/><Relationship Id="rId14" Type="http://schemas.openxmlformats.org/officeDocument/2006/relationships/hyperlink" Target="http://www.itu.int/en/ITU-D/Emergency-Telecommunications/Pages/Events/2016/GET-2016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Sadushaj, Donis</dc:creator>
  <cp:keywords/>
  <dc:description/>
  <cp:lastModifiedBy>Svechnikov, Andrey</cp:lastModifiedBy>
  <cp:revision>5</cp:revision>
  <cp:lastPrinted>2017-03-13T11:31:00Z</cp:lastPrinted>
  <dcterms:created xsi:type="dcterms:W3CDTF">2017-04-19T14:20:00Z</dcterms:created>
  <dcterms:modified xsi:type="dcterms:W3CDTF">2017-04-27T17:04:00Z</dcterms:modified>
</cp:coreProperties>
</file>