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46DF3" w:rsidTr="00500AD7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B46DF3" w:rsidRDefault="00B46DF3" w:rsidP="00D90E76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:rsidR="00E55807" w:rsidRPr="00844A56" w:rsidRDefault="00E55807" w:rsidP="00D90E76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010827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2nd </w:t>
            </w:r>
            <w:r w:rsidRPr="00010827">
              <w:rPr>
                <w:b/>
                <w:bCs/>
                <w:sz w:val="26"/>
                <w:szCs w:val="26"/>
              </w:rPr>
              <w:t xml:space="preserve">Meeting, Geneva, </w:t>
            </w:r>
            <w:r>
              <w:rPr>
                <w:b/>
                <w:bCs/>
                <w:sz w:val="26"/>
                <w:szCs w:val="26"/>
              </w:rPr>
              <w:t>9-12</w:t>
            </w:r>
            <w:r w:rsidRPr="00010827">
              <w:rPr>
                <w:b/>
                <w:bCs/>
                <w:sz w:val="26"/>
                <w:szCs w:val="26"/>
              </w:rPr>
              <w:t xml:space="preserve"> M</w:t>
            </w:r>
            <w:r>
              <w:rPr>
                <w:b/>
                <w:bCs/>
                <w:sz w:val="26"/>
                <w:szCs w:val="26"/>
              </w:rPr>
              <w:t>ay</w:t>
            </w:r>
            <w:r w:rsidRPr="00010827">
              <w:rPr>
                <w:b/>
                <w:bCs/>
                <w:sz w:val="26"/>
                <w:szCs w:val="26"/>
              </w:rPr>
              <w:t xml:space="preserve"> 201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225" w:type="dxa"/>
          </w:tcPr>
          <w:p w:rsidR="00B46DF3" w:rsidRPr="00683C32" w:rsidRDefault="00D90E76" w:rsidP="00107E85">
            <w:pPr>
              <w:spacing w:before="0"/>
              <w:ind w:right="142"/>
              <w:jc w:val="right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-11545</wp:posOffset>
                  </wp:positionV>
                  <wp:extent cx="1798955" cy="836930"/>
                  <wp:effectExtent l="0" t="0" r="0" b="1270"/>
                  <wp:wrapNone/>
                  <wp:docPr id="2" name="Picture 2" descr="C:\Users\murphy\AppData\Local\Microsoft\Windows\Temporary Internet Files\Content.Outlook\PQ94T9LJ\bd_E_25Years_Horizontal-411959 (00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E_25Years_Horizontal-411959 (00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3C32" w:rsidRPr="00997358" w:rsidTr="00107E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:rsidTr="00107E85">
        <w:trPr>
          <w:cantSplit/>
        </w:trPr>
        <w:tc>
          <w:tcPr>
            <w:tcW w:w="6663" w:type="dxa"/>
            <w:gridSpan w:val="2"/>
          </w:tcPr>
          <w:p w:rsidR="00683C32" w:rsidRPr="007F1CC7" w:rsidRDefault="00400CCF" w:rsidP="00400CCF">
            <w:pPr>
              <w:pStyle w:val="Committee"/>
              <w:spacing w:before="0"/>
              <w:rPr>
                <w:b w:val="0"/>
                <w:szCs w:val="24"/>
              </w:rPr>
            </w:pPr>
            <w:r w:rsidRPr="007F1CC7">
              <w:rPr>
                <w:szCs w:val="24"/>
              </w:rPr>
              <w:t>PLENARY MEETING</w:t>
            </w:r>
          </w:p>
        </w:tc>
        <w:tc>
          <w:tcPr>
            <w:tcW w:w="3225" w:type="dxa"/>
          </w:tcPr>
          <w:p w:rsidR="00683C32" w:rsidRPr="007F1CC7" w:rsidRDefault="00400CCF" w:rsidP="00495F25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>
              <w:rPr>
                <w:b/>
                <w:szCs w:val="24"/>
              </w:rPr>
              <w:t xml:space="preserve">Document </w:t>
            </w:r>
            <w:r w:rsidR="00495F25">
              <w:rPr>
                <w:b/>
                <w:szCs w:val="24"/>
              </w:rPr>
              <w:t>TDAG17-22/39-E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</w:tcPr>
          <w:p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25" w:type="dxa"/>
          </w:tcPr>
          <w:p w:rsidR="00683C32" w:rsidRPr="007F1CC7" w:rsidRDefault="00400CCF" w:rsidP="006B61BB">
            <w:pPr>
              <w:spacing w:before="0"/>
              <w:rPr>
                <w:b/>
                <w:szCs w:val="24"/>
              </w:rPr>
            </w:pPr>
            <w:bookmarkStart w:id="0" w:name="CreationDate"/>
            <w:bookmarkEnd w:id="0"/>
            <w:r w:rsidRPr="007F1CC7">
              <w:rPr>
                <w:b/>
                <w:szCs w:val="24"/>
              </w:rPr>
              <w:t>2</w:t>
            </w:r>
            <w:r w:rsidR="006B61BB">
              <w:rPr>
                <w:b/>
                <w:szCs w:val="24"/>
              </w:rPr>
              <w:t>6</w:t>
            </w:r>
            <w:bookmarkStart w:id="1" w:name="_GoBack"/>
            <w:bookmarkEnd w:id="1"/>
            <w:r w:rsidRPr="007F1CC7">
              <w:rPr>
                <w:b/>
                <w:szCs w:val="24"/>
              </w:rPr>
              <w:t xml:space="preserve"> April 2017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</w:tcPr>
          <w:p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:rsidR="00514D2F" w:rsidRPr="007F1CC7" w:rsidRDefault="00400CCF" w:rsidP="00400CCF">
            <w:pPr>
              <w:spacing w:before="0"/>
              <w:rPr>
                <w:szCs w:val="24"/>
              </w:rPr>
            </w:pPr>
            <w:r w:rsidRPr="007F1CC7">
              <w:rPr>
                <w:b/>
                <w:szCs w:val="24"/>
              </w:rPr>
              <w:t>Original: English</w:t>
            </w:r>
            <w:bookmarkStart w:id="2" w:name="Original"/>
            <w:bookmarkEnd w:id="2"/>
          </w:p>
        </w:tc>
      </w:tr>
      <w:tr w:rsidR="00A13162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A13162" w:rsidRPr="0030353C" w:rsidRDefault="00400CCF" w:rsidP="00D2134E">
            <w:pPr>
              <w:pStyle w:val="Source"/>
            </w:pPr>
            <w:bookmarkStart w:id="3" w:name="Source"/>
            <w:bookmarkEnd w:id="3"/>
            <w:r>
              <w:t>Regional Preparatory Meeting for WTDC</w:t>
            </w:r>
            <w:r w:rsidR="00D2134E">
              <w:t>-</w:t>
            </w:r>
            <w:r>
              <w:t>17 for Africa (RPM-AFR)</w:t>
            </w:r>
          </w:p>
        </w:tc>
      </w:tr>
      <w:tr w:rsidR="00AC6F14" w:rsidRPr="002E6963" w:rsidTr="00107E85">
        <w:trPr>
          <w:cantSplit/>
        </w:trPr>
        <w:tc>
          <w:tcPr>
            <w:tcW w:w="9888" w:type="dxa"/>
            <w:gridSpan w:val="3"/>
          </w:tcPr>
          <w:p w:rsidR="00AC6F14" w:rsidRPr="00495F25" w:rsidRDefault="00400CCF" w:rsidP="0030353C">
            <w:pPr>
              <w:pStyle w:val="Title1"/>
              <w:rPr>
                <w:rFonts w:cs="Times New Roman"/>
                <w:bCs/>
                <w:caps/>
              </w:rPr>
            </w:pPr>
            <w:bookmarkStart w:id="4" w:name="Title"/>
            <w:bookmarkEnd w:id="4"/>
            <w:r w:rsidRPr="00495F25">
              <w:rPr>
                <w:rFonts w:cs="Times New Roman"/>
                <w:bCs/>
                <w:caps/>
              </w:rPr>
              <w:t>Outcomes of RPM-AFR</w:t>
            </w:r>
          </w:p>
        </w:tc>
      </w:tr>
      <w:tr w:rsidR="00A721F4" w:rsidRPr="002E6963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A721F4" w:rsidRPr="00A721F4" w:rsidRDefault="00A721F4" w:rsidP="0030353C"/>
        </w:tc>
      </w:tr>
      <w:tr w:rsidR="00A721F4" w:rsidRPr="002E6963" w:rsidTr="00A721F4">
        <w:trPr>
          <w:cantSplit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D9621A" w:rsidRDefault="00A721F4" w:rsidP="00935FF0">
            <w:pPr>
              <w:spacing w:before="24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:rsidR="00495F25" w:rsidRDefault="00495F25" w:rsidP="006B6FB6">
            <w:pPr>
              <w:rPr>
                <w:szCs w:val="24"/>
              </w:rPr>
            </w:pPr>
            <w:r>
              <w:rPr>
                <w:szCs w:val="24"/>
              </w:rPr>
              <w:t>This document includes agreed outcomes from RPM-</w:t>
            </w:r>
            <w:r w:rsidR="00D2134E">
              <w:rPr>
                <w:szCs w:val="24"/>
              </w:rPr>
              <w:t xml:space="preserve">AFR </w:t>
            </w:r>
            <w:r>
              <w:rPr>
                <w:szCs w:val="24"/>
              </w:rPr>
              <w:t xml:space="preserve">that took place in Kigali, Rwanda, from 6 to 8 December 2016, as reflected in the Chairman’s report (Document </w:t>
            </w:r>
            <w:hyperlink r:id="rId12" w:history="1">
              <w:r w:rsidRPr="00C939F8">
                <w:rPr>
                  <w:rStyle w:val="Hyperlink"/>
                </w:rPr>
                <w:t>RPM-A</w:t>
              </w:r>
              <w:r w:rsidR="00C939F8" w:rsidRPr="00C939F8">
                <w:rPr>
                  <w:rStyle w:val="Hyperlink"/>
                </w:rPr>
                <w:t>FR</w:t>
              </w:r>
              <w:r w:rsidRPr="00C939F8">
                <w:rPr>
                  <w:rStyle w:val="Hyperlink"/>
                </w:rPr>
                <w:t>16/</w:t>
              </w:r>
              <w:r w:rsidR="00C939F8" w:rsidRPr="00C939F8">
                <w:rPr>
                  <w:rStyle w:val="Hyperlink"/>
                </w:rPr>
                <w:t>25</w:t>
              </w:r>
            </w:hyperlink>
            <w:r>
              <w:rPr>
                <w:szCs w:val="24"/>
              </w:rPr>
              <w:t>), namely:</w:t>
            </w:r>
          </w:p>
          <w:p w:rsidR="004C4847" w:rsidRPr="006B6FB6" w:rsidRDefault="00495F25" w:rsidP="006B6FB6">
            <w:pPr>
              <w:pStyle w:val="CEOMainDocParagraph"/>
              <w:numPr>
                <w:ilvl w:val="0"/>
                <w:numId w:val="3"/>
              </w:numPr>
              <w:tabs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6B6FB6">
              <w:rPr>
                <w:sz w:val="24"/>
                <w:szCs w:val="24"/>
              </w:rPr>
              <w:t>Draft new Regional Initiatives</w:t>
            </w:r>
            <w:r w:rsidR="00F35AA2">
              <w:rPr>
                <w:sz w:val="24"/>
                <w:szCs w:val="24"/>
              </w:rPr>
              <w:t xml:space="preserve"> (areas and priorities)</w:t>
            </w:r>
            <w:r w:rsidRPr="006B6FB6">
              <w:rPr>
                <w:sz w:val="24"/>
                <w:szCs w:val="24"/>
              </w:rPr>
              <w:t>.</w:t>
            </w:r>
          </w:p>
          <w:p w:rsidR="00004618" w:rsidRDefault="00F35AA2" w:rsidP="006B6FB6">
            <w:pPr>
              <w:pStyle w:val="CEOMainDocParagraph"/>
              <w:tabs>
                <w:tab w:val="left" w:pos="851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</w:t>
            </w:r>
            <w:r w:rsidR="00D2134E" w:rsidRPr="004812B7">
              <w:rPr>
                <w:sz w:val="24"/>
                <w:szCs w:val="24"/>
              </w:rPr>
              <w:t>RPM-AFR</w:t>
            </w:r>
            <w:r>
              <w:rPr>
                <w:sz w:val="24"/>
                <w:szCs w:val="24"/>
              </w:rPr>
              <w:t>,</w:t>
            </w:r>
            <w:r w:rsidR="00D2134E" w:rsidRPr="004812B7">
              <w:rPr>
                <w:sz w:val="24"/>
                <w:szCs w:val="24"/>
              </w:rPr>
              <w:t xml:space="preserve"> several proposals to update its existing regional initiatives to include emerging trends and technologies</w:t>
            </w:r>
            <w:r w:rsidR="004C4847">
              <w:rPr>
                <w:sz w:val="24"/>
                <w:szCs w:val="24"/>
              </w:rPr>
              <w:t xml:space="preserve"> were submitted as well as proposals on two new Regional Initiatives</w:t>
            </w:r>
            <w:r w:rsidR="00D2134E" w:rsidRPr="004812B7">
              <w:rPr>
                <w:sz w:val="24"/>
                <w:szCs w:val="24"/>
              </w:rPr>
              <w:t>.</w:t>
            </w:r>
            <w:r w:rsidR="0002516C">
              <w:rPr>
                <w:sz w:val="24"/>
                <w:szCs w:val="24"/>
              </w:rPr>
              <w:t xml:space="preserve"> The proposals focused on the areas and </w:t>
            </w:r>
            <w:r w:rsidR="0002516C" w:rsidRPr="006B6FB6">
              <w:rPr>
                <w:sz w:val="24"/>
                <w:szCs w:val="24"/>
              </w:rPr>
              <w:t>priorities listed below</w:t>
            </w:r>
            <w:r w:rsidR="00233904" w:rsidRPr="006B6FB6">
              <w:rPr>
                <w:sz w:val="24"/>
                <w:szCs w:val="24"/>
              </w:rPr>
              <w:t xml:space="preserve"> as </w:t>
            </w:r>
            <w:r w:rsidR="000A479D" w:rsidRPr="006B6FB6">
              <w:rPr>
                <w:sz w:val="24"/>
                <w:szCs w:val="24"/>
              </w:rPr>
              <w:t>potential</w:t>
            </w:r>
            <w:r w:rsidR="00233904" w:rsidRPr="006B6FB6">
              <w:rPr>
                <w:sz w:val="24"/>
                <w:szCs w:val="24"/>
              </w:rPr>
              <w:t xml:space="preserve"> </w:t>
            </w:r>
            <w:r w:rsidR="00004618">
              <w:rPr>
                <w:sz w:val="24"/>
                <w:szCs w:val="24"/>
              </w:rPr>
              <w:t>R</w:t>
            </w:r>
            <w:r w:rsidR="00233904" w:rsidRPr="006B6FB6">
              <w:rPr>
                <w:sz w:val="24"/>
                <w:szCs w:val="24"/>
              </w:rPr>
              <w:t xml:space="preserve">egional </w:t>
            </w:r>
            <w:r w:rsidR="00004618">
              <w:rPr>
                <w:sz w:val="24"/>
                <w:szCs w:val="24"/>
              </w:rPr>
              <w:t>I</w:t>
            </w:r>
            <w:r w:rsidR="00233904" w:rsidRPr="006B6FB6">
              <w:rPr>
                <w:sz w:val="24"/>
                <w:szCs w:val="24"/>
              </w:rPr>
              <w:t>nitiatives</w:t>
            </w:r>
            <w:r w:rsidR="0002516C" w:rsidRPr="006B6FB6">
              <w:rPr>
                <w:sz w:val="24"/>
                <w:szCs w:val="24"/>
              </w:rPr>
              <w:t xml:space="preserve">. </w:t>
            </w:r>
          </w:p>
          <w:p w:rsidR="00D2134E" w:rsidRPr="004C4847" w:rsidRDefault="00004618" w:rsidP="006B6FB6">
            <w:pPr>
              <w:pStyle w:val="CEOMainDocParagraph"/>
              <w:tabs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6B6FB6">
              <w:rPr>
                <w:sz w:val="24"/>
                <w:szCs w:val="24"/>
              </w:rPr>
              <w:t xml:space="preserve">Concerning the elaboration of common proposals on Regional Initiatives to be submitted to WTDC-17, RPM-AFR agreed to use Document </w:t>
            </w:r>
            <w:hyperlink r:id="rId13" w:history="1">
              <w:r w:rsidRPr="00004618">
                <w:rPr>
                  <w:rStyle w:val="Hyperlink"/>
                  <w:sz w:val="24"/>
                  <w:szCs w:val="24"/>
                </w:rPr>
                <w:t>RPM-AFR16/INF/</w:t>
              </w:r>
              <w:r w:rsidRPr="006B6FB6">
                <w:rPr>
                  <w:rStyle w:val="Hyperlink"/>
                  <w:sz w:val="24"/>
                  <w:szCs w:val="24"/>
                </w:rPr>
                <w:t>6</w:t>
              </w:r>
            </w:hyperlink>
            <w:r w:rsidRPr="006B6FB6">
              <w:rPr>
                <w:sz w:val="24"/>
                <w:szCs w:val="24"/>
              </w:rPr>
              <w:t xml:space="preserve"> as a generic framework that may be further improved according to Member States’ needs as well as Resolution 17 (</w:t>
            </w:r>
            <w:r w:rsidR="00F35AA2">
              <w:rPr>
                <w:sz w:val="24"/>
                <w:szCs w:val="24"/>
              </w:rPr>
              <w:t xml:space="preserve">Rev. </w:t>
            </w:r>
            <w:r w:rsidRPr="006B6FB6">
              <w:rPr>
                <w:sz w:val="24"/>
                <w:szCs w:val="24"/>
              </w:rPr>
              <w:t>Dubai</w:t>
            </w:r>
            <w:r w:rsidR="00F35AA2">
              <w:rPr>
                <w:sz w:val="24"/>
                <w:szCs w:val="24"/>
              </w:rPr>
              <w:t>, 2014</w:t>
            </w:r>
            <w:r w:rsidRPr="006B6FB6">
              <w:rPr>
                <w:sz w:val="24"/>
                <w:szCs w:val="24"/>
              </w:rPr>
              <w:t xml:space="preserve">) as reference on the implementation approach. </w:t>
            </w:r>
            <w:r w:rsidR="0002516C" w:rsidRPr="004C4847">
              <w:rPr>
                <w:sz w:val="24"/>
                <w:szCs w:val="24"/>
              </w:rPr>
              <w:t>RPM-AFR</w:t>
            </w:r>
            <w:r w:rsidR="0002516C" w:rsidRPr="006B6FB6">
              <w:rPr>
                <w:sz w:val="24"/>
                <w:szCs w:val="24"/>
              </w:rPr>
              <w:t xml:space="preserve"> </w:t>
            </w:r>
            <w:r w:rsidR="00F35AA2">
              <w:rPr>
                <w:sz w:val="24"/>
                <w:szCs w:val="24"/>
              </w:rPr>
              <w:t xml:space="preserve">further </w:t>
            </w:r>
            <w:r w:rsidR="00D2134E" w:rsidRPr="006B6FB6">
              <w:rPr>
                <w:sz w:val="24"/>
                <w:szCs w:val="24"/>
              </w:rPr>
              <w:t xml:space="preserve">agreed that the African Telecommunications Union (ATU) will coordinate the process </w:t>
            </w:r>
            <w:r w:rsidR="00F35AA2">
              <w:rPr>
                <w:sz w:val="24"/>
                <w:szCs w:val="24"/>
              </w:rPr>
              <w:t>towards the</w:t>
            </w:r>
            <w:r w:rsidR="00D2134E" w:rsidRPr="006B6FB6">
              <w:rPr>
                <w:sz w:val="24"/>
                <w:szCs w:val="24"/>
              </w:rPr>
              <w:t xml:space="preserve"> elaborati</w:t>
            </w:r>
            <w:r w:rsidR="00F35AA2">
              <w:rPr>
                <w:sz w:val="24"/>
                <w:szCs w:val="24"/>
              </w:rPr>
              <w:t>on</w:t>
            </w:r>
            <w:r w:rsidR="00D2134E" w:rsidRPr="006B6FB6">
              <w:rPr>
                <w:sz w:val="24"/>
                <w:szCs w:val="24"/>
              </w:rPr>
              <w:t xml:space="preserve"> </w:t>
            </w:r>
            <w:r w:rsidR="00F35AA2">
              <w:rPr>
                <w:sz w:val="24"/>
                <w:szCs w:val="24"/>
              </w:rPr>
              <w:t xml:space="preserve">of an </w:t>
            </w:r>
            <w:r w:rsidR="00D2134E" w:rsidRPr="006B6FB6">
              <w:rPr>
                <w:sz w:val="24"/>
                <w:szCs w:val="24"/>
              </w:rPr>
              <w:t xml:space="preserve">Africa’s Common Proposal to WTDC-17. </w:t>
            </w:r>
          </w:p>
          <w:p w:rsidR="00D2134E" w:rsidRPr="006B6FB6" w:rsidRDefault="00D2134E" w:rsidP="006B6FB6">
            <w:pPr>
              <w:spacing w:before="20"/>
              <w:rPr>
                <w:szCs w:val="24"/>
                <w:lang w:val="en-US"/>
              </w:rPr>
            </w:pPr>
          </w:p>
          <w:p w:rsidR="00A721F4" w:rsidRPr="00D9621A" w:rsidRDefault="00A721F4" w:rsidP="00A721F4">
            <w:pPr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:rsidR="00A721F4" w:rsidRPr="00D9621A" w:rsidRDefault="00495F25" w:rsidP="00A721F4">
            <w:pPr>
              <w:rPr>
                <w:szCs w:val="24"/>
              </w:rPr>
            </w:pPr>
            <w:r>
              <w:rPr>
                <w:szCs w:val="24"/>
              </w:rPr>
              <w:t>TDAG is invited to note this document.</w:t>
            </w:r>
          </w:p>
          <w:p w:rsidR="00A721F4" w:rsidRPr="00D9621A" w:rsidRDefault="00A721F4" w:rsidP="00A721F4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:rsidR="00A721F4" w:rsidRPr="00D9621A" w:rsidRDefault="006B61BB" w:rsidP="00A721F4">
            <w:hyperlink r:id="rId14" w:history="1">
              <w:r w:rsidR="00C939F8" w:rsidRPr="00C939F8">
                <w:rPr>
                  <w:rStyle w:val="Hyperlink"/>
                </w:rPr>
                <w:t>RPM-AFR16/25</w:t>
              </w:r>
            </w:hyperlink>
          </w:p>
        </w:tc>
      </w:tr>
    </w:tbl>
    <w:p w:rsidR="00AC6F14" w:rsidRDefault="00AC6F14" w:rsidP="00935FF0"/>
    <w:p w:rsidR="0089586B" w:rsidRDefault="00C939F8">
      <w:pPr>
        <w:pStyle w:val="Proposal"/>
      </w:pPr>
      <w:bookmarkStart w:id="5" w:name="Proposal"/>
      <w:bookmarkEnd w:id="5"/>
      <w:r>
        <w:rPr>
          <w:b/>
        </w:rPr>
        <w:lastRenderedPageBreak/>
        <w:t>ADD</w:t>
      </w:r>
      <w:r>
        <w:tab/>
        <w:t>RPM-AFR/39/1</w:t>
      </w:r>
    </w:p>
    <w:p w:rsidR="00C939F8" w:rsidRPr="006B3D55" w:rsidRDefault="00C939F8" w:rsidP="00C939F8">
      <w:pPr>
        <w:pStyle w:val="Section1"/>
      </w:pPr>
      <w:bookmarkStart w:id="6" w:name="_Toc393980028"/>
      <w:r>
        <w:t>AFRICA</w:t>
      </w:r>
      <w:r w:rsidRPr="006B3D55">
        <w:t xml:space="preserve"> REGIONAL INITIATIVES</w:t>
      </w:r>
      <w:bookmarkEnd w:id="6"/>
    </w:p>
    <w:p w:rsidR="00C939F8" w:rsidRPr="00B70AEB" w:rsidRDefault="00C939F8" w:rsidP="00C939F8">
      <w:pPr>
        <w:pStyle w:val="Heading1"/>
      </w:pPr>
      <w:r>
        <w:t>AFR1</w:t>
      </w:r>
      <w:r w:rsidRPr="00B70AEB">
        <w:t xml:space="preserve">: </w:t>
      </w:r>
      <w:r>
        <w:tab/>
      </w:r>
      <w:r w:rsidRPr="00C939F8">
        <w:rPr>
          <w:lang w:val="en-US"/>
        </w:rPr>
        <w:t>Strengthening human and institutional capacity building</w:t>
      </w:r>
    </w:p>
    <w:p w:rsidR="00C939F8" w:rsidRPr="00B70AEB" w:rsidRDefault="00C939F8" w:rsidP="00C939F8">
      <w:pPr>
        <w:pStyle w:val="Heading1"/>
      </w:pPr>
      <w:r>
        <w:t>AFR2</w:t>
      </w:r>
      <w:r w:rsidRPr="00B70AEB">
        <w:t xml:space="preserve">: </w:t>
      </w:r>
      <w:r>
        <w:tab/>
      </w:r>
      <w:r w:rsidRPr="00C939F8">
        <w:rPr>
          <w:lang w:val="en-US"/>
        </w:rPr>
        <w:t>Strengthening and harmonizing policy and regulatory frameworks</w:t>
      </w:r>
    </w:p>
    <w:p w:rsidR="00C939F8" w:rsidRPr="00B70AEB" w:rsidRDefault="00C939F8" w:rsidP="00C939F8">
      <w:pPr>
        <w:pStyle w:val="Heading1"/>
        <w:keepNext w:val="0"/>
      </w:pPr>
      <w:r>
        <w:t>AFR3</w:t>
      </w:r>
      <w:r w:rsidRPr="00B70AEB">
        <w:t xml:space="preserve">: </w:t>
      </w:r>
      <w:r>
        <w:tab/>
      </w:r>
      <w:r w:rsidRPr="00C939F8">
        <w:rPr>
          <w:lang w:val="en-US"/>
        </w:rPr>
        <w:t>Smart and sustainable broadband infrastructure and interconnectivity for equitable access for all in Africa</w:t>
      </w:r>
    </w:p>
    <w:p w:rsidR="00C939F8" w:rsidRPr="00B70AEB" w:rsidRDefault="00C939F8" w:rsidP="00C939F8">
      <w:pPr>
        <w:pStyle w:val="Heading1"/>
        <w:keepNext w:val="0"/>
      </w:pPr>
      <w:r>
        <w:t>AFR4</w:t>
      </w:r>
      <w:r w:rsidRPr="00B70AEB">
        <w:t xml:space="preserve">: </w:t>
      </w:r>
      <w:r>
        <w:tab/>
      </w:r>
      <w:r w:rsidRPr="00C939F8">
        <w:rPr>
          <w:lang w:val="en-US"/>
        </w:rPr>
        <w:t>Spectrum management and transition to digital broadcasting</w:t>
      </w:r>
    </w:p>
    <w:p w:rsidR="00C939F8" w:rsidRPr="00B70AEB" w:rsidRDefault="00C939F8" w:rsidP="00C939F8">
      <w:pPr>
        <w:pStyle w:val="Heading1"/>
        <w:keepNext w:val="0"/>
      </w:pPr>
      <w:r>
        <w:t>AFR5</w:t>
      </w:r>
      <w:r w:rsidRPr="00B70AEB">
        <w:t xml:space="preserve">: </w:t>
      </w:r>
      <w:r>
        <w:tab/>
      </w:r>
      <w:r w:rsidRPr="00C939F8">
        <w:rPr>
          <w:lang w:val="en-US"/>
        </w:rPr>
        <w:t>Strengthening the security of ICT infrastructure and building confidence in the use of telecommunications/ICT applications</w:t>
      </w:r>
    </w:p>
    <w:p w:rsidR="00C939F8" w:rsidRPr="00B70AEB" w:rsidRDefault="00C939F8" w:rsidP="00C939F8">
      <w:pPr>
        <w:pStyle w:val="Heading1"/>
      </w:pPr>
      <w:r>
        <w:t>AFR6</w:t>
      </w:r>
      <w:r w:rsidRPr="00B70AEB">
        <w:t xml:space="preserve">: </w:t>
      </w:r>
      <w:r>
        <w:tab/>
      </w:r>
      <w:r w:rsidRPr="00C939F8">
        <w:rPr>
          <w:lang w:val="en-US"/>
        </w:rPr>
        <w:t>Support for ICT–centric innovation clusters in Africa</w:t>
      </w:r>
    </w:p>
    <w:p w:rsidR="00C939F8" w:rsidRPr="00B70AEB" w:rsidRDefault="00C939F8" w:rsidP="00C939F8">
      <w:pPr>
        <w:pStyle w:val="Heading1"/>
      </w:pPr>
      <w:r>
        <w:t>AFR7</w:t>
      </w:r>
      <w:r w:rsidRPr="00B70AEB">
        <w:t xml:space="preserve">: </w:t>
      </w:r>
      <w:r>
        <w:tab/>
      </w:r>
      <w:r w:rsidRPr="00C939F8">
        <w:t>Policy, regulatory and technical support, as well as specialized training programmes for human capacity building in selected flagship initiatives related to Smart Africa.</w:t>
      </w:r>
    </w:p>
    <w:p w:rsidR="0089586B" w:rsidRDefault="0089586B">
      <w:pPr>
        <w:pStyle w:val="Reasons"/>
      </w:pPr>
    </w:p>
    <w:p w:rsidR="00D2134E" w:rsidRDefault="00D2134E">
      <w:pPr>
        <w:pStyle w:val="Reasons"/>
      </w:pPr>
    </w:p>
    <w:p w:rsidR="00D2134E" w:rsidRDefault="00D2134E">
      <w:pPr>
        <w:pStyle w:val="Reasons"/>
      </w:pPr>
    </w:p>
    <w:sectPr w:rsidR="00D2134E" w:rsidSect="00473791">
      <w:headerReference w:type="default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574" w:rsidRDefault="006C0574">
      <w:r>
        <w:separator/>
      </w:r>
    </w:p>
  </w:endnote>
  <w:endnote w:type="continuationSeparator" w:id="0">
    <w:p w:rsidR="006C0574" w:rsidRDefault="006C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A525CC" w:rsidRDefault="00721657" w:rsidP="00A525CC">
    <w:pPr>
      <w:pStyle w:val="Footer"/>
      <w:rPr>
        <w:caps w:val="0"/>
        <w:sz w:val="18"/>
        <w:szCs w:val="18"/>
        <w:lang w:val="en-US"/>
      </w:rPr>
    </w:pPr>
    <w:r w:rsidRPr="003125C3">
      <w:rPr>
        <w:caps w:val="0"/>
        <w:sz w:val="18"/>
        <w:szCs w:val="18"/>
      </w:rPr>
      <w:fldChar w:fldCharType="begin"/>
    </w:r>
    <w:r w:rsidRPr="00A525CC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D013EE">
      <w:rPr>
        <w:caps w:val="0"/>
        <w:sz w:val="18"/>
        <w:szCs w:val="18"/>
        <w:lang w:val="en-US"/>
      </w:rPr>
      <w:t>Document1</w:t>
    </w:r>
    <w:r w:rsidRPr="003125C3">
      <w:rPr>
        <w:caps w:val="0"/>
        <w:sz w:val="18"/>
        <w:szCs w:val="18"/>
        <w:lang w:val="en-US"/>
      </w:rPr>
      <w:fldChar w:fldCharType="end"/>
    </w:r>
    <w:r w:rsidR="00C62DE8" w:rsidRPr="00A525CC">
      <w:rPr>
        <w:caps w:val="0"/>
        <w:sz w:val="18"/>
        <w:szCs w:val="18"/>
        <w:lang w:val="en-US"/>
      </w:rPr>
      <w:tab/>
    </w:r>
    <w:r w:rsidRPr="00A525CC">
      <w:rPr>
        <w:caps w:val="0"/>
        <w:sz w:val="18"/>
        <w:szCs w:val="18"/>
        <w:lang w:val="en-US"/>
      </w:rPr>
      <w:tab/>
    </w:r>
    <w:r w:rsidR="00A525CC">
      <w:rPr>
        <w:caps w:val="0"/>
        <w:sz w:val="18"/>
        <w:szCs w:val="18"/>
        <w:lang w:val="en-US"/>
      </w:rPr>
      <w:t>07</w:t>
    </w:r>
    <w:r w:rsidR="00777265" w:rsidRPr="00A525CC">
      <w:rPr>
        <w:caps w:val="0"/>
        <w:sz w:val="18"/>
        <w:szCs w:val="18"/>
        <w:lang w:val="en-US"/>
      </w:rPr>
      <w:t>.</w:t>
    </w:r>
    <w:r w:rsidR="00A525CC">
      <w:rPr>
        <w:caps w:val="0"/>
        <w:sz w:val="18"/>
        <w:szCs w:val="18"/>
        <w:lang w:val="en-US"/>
      </w:rPr>
      <w:t>0</w:t>
    </w:r>
    <w:r w:rsidR="00C62DE8" w:rsidRPr="00A525CC">
      <w:rPr>
        <w:caps w:val="0"/>
        <w:sz w:val="18"/>
        <w:szCs w:val="18"/>
        <w:lang w:val="en-US"/>
      </w:rPr>
      <w:t>1</w:t>
    </w:r>
    <w:r w:rsidR="00777265" w:rsidRPr="00A525CC">
      <w:rPr>
        <w:caps w:val="0"/>
        <w:sz w:val="18"/>
        <w:szCs w:val="18"/>
        <w:lang w:val="en-US"/>
      </w:rPr>
      <w:t>.201</w:t>
    </w:r>
    <w:r w:rsidR="00A525CC">
      <w:rPr>
        <w:caps w:val="0"/>
        <w:sz w:val="18"/>
        <w:szCs w:val="18"/>
        <w:lang w:val="en-US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8802F9" w:rsidRDefault="006B61BB" w:rsidP="00B80157">
    <w:pPr>
      <w:pStyle w:val="Footer"/>
      <w:jc w:val="center"/>
    </w:pPr>
    <w:hyperlink r:id="rId1" w:history="1">
      <w:r w:rsidR="00C63812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574" w:rsidRDefault="006C0574">
      <w:r>
        <w:t>____________________</w:t>
      </w:r>
    </w:p>
  </w:footnote>
  <w:footnote w:type="continuationSeparator" w:id="0">
    <w:p w:rsidR="006C0574" w:rsidRDefault="006C0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A525CC" w:rsidRDefault="00A525CC" w:rsidP="00C939F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="00C46939">
      <w:rPr>
        <w:lang w:val="de-CH"/>
      </w:rPr>
      <w:t>ITU-D/TDAG17-22/</w:t>
    </w:r>
    <w:bookmarkStart w:id="7" w:name="OLE_LINK3"/>
    <w:bookmarkStart w:id="8" w:name="OLE_LINK2"/>
    <w:bookmarkStart w:id="9" w:name="OLE_LINK1"/>
    <w:r w:rsidR="00C46939">
      <w:t>39</w:t>
    </w:r>
    <w:bookmarkEnd w:id="7"/>
    <w:bookmarkEnd w:id="8"/>
    <w:bookmarkEnd w:id="9"/>
    <w:r w:rsidR="00C46939"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6B61B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4FFB"/>
    <w:multiLevelType w:val="hybridMultilevel"/>
    <w:tmpl w:val="EEFA84D6"/>
    <w:lvl w:ilvl="0" w:tplc="AC9A05E8">
      <w:start w:val="2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330F47"/>
    <w:multiLevelType w:val="hybridMultilevel"/>
    <w:tmpl w:val="92847E6C"/>
    <w:lvl w:ilvl="0" w:tplc="748CB0A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4618"/>
    <w:rsid w:val="00005791"/>
    <w:rsid w:val="00010827"/>
    <w:rsid w:val="00015089"/>
    <w:rsid w:val="0002516C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0A89"/>
    <w:rsid w:val="000A17C4"/>
    <w:rsid w:val="000A36A4"/>
    <w:rsid w:val="000A479D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0A"/>
    <w:rsid w:val="001C3444"/>
    <w:rsid w:val="001C3702"/>
    <w:rsid w:val="001C4656"/>
    <w:rsid w:val="001C46BC"/>
    <w:rsid w:val="001D28AA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3904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95F25"/>
    <w:rsid w:val="004A070A"/>
    <w:rsid w:val="004A320E"/>
    <w:rsid w:val="004A4E9C"/>
    <w:rsid w:val="004B1A3C"/>
    <w:rsid w:val="004C4847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61BB"/>
    <w:rsid w:val="006B6FB6"/>
    <w:rsid w:val="006C0574"/>
    <w:rsid w:val="006C10A2"/>
    <w:rsid w:val="006C1F18"/>
    <w:rsid w:val="006D40D5"/>
    <w:rsid w:val="006F009A"/>
    <w:rsid w:val="006F3D93"/>
    <w:rsid w:val="007019B1"/>
    <w:rsid w:val="00707A2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F1CC7"/>
    <w:rsid w:val="008025A4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9586B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141B"/>
    <w:rsid w:val="009F3940"/>
    <w:rsid w:val="009F3EB2"/>
    <w:rsid w:val="009F6EB1"/>
    <w:rsid w:val="00A11D05"/>
    <w:rsid w:val="00A13162"/>
    <w:rsid w:val="00A133C7"/>
    <w:rsid w:val="00A16723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3769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46939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39F8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34E"/>
    <w:rsid w:val="00D21C83"/>
    <w:rsid w:val="00D35BDD"/>
    <w:rsid w:val="00D5468D"/>
    <w:rsid w:val="00D5631B"/>
    <w:rsid w:val="00D63006"/>
    <w:rsid w:val="00D72301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04A9"/>
    <w:rsid w:val="00E83810"/>
    <w:rsid w:val="00E86933"/>
    <w:rsid w:val="00E9605B"/>
    <w:rsid w:val="00E97298"/>
    <w:rsid w:val="00E97753"/>
    <w:rsid w:val="00EA7DE7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AA2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C46939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Section1">
    <w:name w:val="Section_1"/>
    <w:basedOn w:val="Normal"/>
    <w:qFormat/>
    <w:rsid w:val="00C939F8"/>
    <w:pPr>
      <w:keepNext/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rFonts w:ascii="Calibri" w:hAnsi="Calibri"/>
      <w:b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D2134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134E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2134E"/>
    <w:rPr>
      <w:color w:val="800080" w:themeColor="followedHyperlink"/>
      <w:u w:val="single"/>
    </w:rPr>
  </w:style>
  <w:style w:type="paragraph" w:customStyle="1" w:styleId="CEOMainDocParagraph">
    <w:name w:val="CEO_MainDoc_Paragraph"/>
    <w:basedOn w:val="Normal"/>
    <w:qFormat/>
    <w:rsid w:val="00D213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eastAsia="SimSun" w:cstheme="minorBidi"/>
      <w:sz w:val="22"/>
      <w:szCs w:val="19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14-RPMAFR-INF-0006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14-RPMAFR-C-002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14-RPMAFR-C-002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b1900ef-ac34-41cd-8e75-9cd26e1d78ae">DPM</DPM_x0020_Author>
    <DPM_x0020_File_x0020_name xmlns="1b1900ef-ac34-41cd-8e75-9cd26e1d78ae">D14-TDAG22-C-0039!!MSW-E</DPM_x0020_File_x0020_name>
    <DPM_x0020_Version xmlns="1b1900ef-ac34-41cd-8e75-9cd26e1d78ae">DPM_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b1900ef-ac34-41cd-8e75-9cd26e1d78ae" targetNamespace="http://schemas.microsoft.com/office/2006/metadata/properties" ma:root="true" ma:fieldsID="d41af5c836d734370eb92e7ee5f83852" ns2:_="" ns3:_="">
    <xsd:import namespace="996b2e75-67fd-4955-a3b0-5ab9934cb50b"/>
    <xsd:import namespace="1b1900ef-ac34-41cd-8e75-9cd26e1d78a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900ef-ac34-41cd-8e75-9cd26e1d78a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metadata/properties"/>
    <ds:schemaRef ds:uri="http://www.w3.org/XML/1998/namespace"/>
    <ds:schemaRef ds:uri="http://purl.org/dc/terms/"/>
    <ds:schemaRef ds:uri="1b1900ef-ac34-41cd-8e75-9cd26e1d78a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b1900ef-ac34-41cd-8e75-9cd26e1d7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5D835-8292-425C-8D17-990D0CF6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D14-TDAG22-C-0039!!MSW-E</vt:lpstr>
    </vt:vector>
  </TitlesOfParts>
  <Manager>General Secretariat - Pool</Manager>
  <Company>International Telecommunication Union (ITU)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D14-TDAG22-C-0039!!MSW-E</dc:title>
  <dc:creator>Documents Proposals Manager (DPM)</dc:creator>
  <cp:keywords>DPM_v2017.4.21.1_prod</cp:keywords>
  <cp:lastModifiedBy>Cerri, Celine</cp:lastModifiedBy>
  <cp:revision>2</cp:revision>
  <cp:lastPrinted>2014-11-04T09:22:00Z</cp:lastPrinted>
  <dcterms:created xsi:type="dcterms:W3CDTF">2017-04-27T06:30:00Z</dcterms:created>
  <dcterms:modified xsi:type="dcterms:W3CDTF">2017-04-27T06:30:00Z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