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498" w:type="dxa"/>
        <w:tblLayout w:type="fixed"/>
        <w:tblLook w:val="04A0" w:firstRow="1" w:lastRow="0" w:firstColumn="1" w:lastColumn="0" w:noHBand="0" w:noVBand="1"/>
      </w:tblPr>
      <w:tblGrid>
        <w:gridCol w:w="1384"/>
        <w:gridCol w:w="5387"/>
        <w:gridCol w:w="32"/>
        <w:gridCol w:w="2695"/>
      </w:tblGrid>
      <w:tr w:rsidR="00F129D9" w:rsidTr="00F129D9">
        <w:trPr>
          <w:trHeight w:val="1531"/>
        </w:trPr>
        <w:tc>
          <w:tcPr>
            <w:tcW w:w="1384" w:type="dxa"/>
          </w:tcPr>
          <w:p w:rsidR="00F129D9" w:rsidRDefault="00F129D9" w:rsidP="00F129D9">
            <w:pPr>
              <w:pStyle w:val="Heading1"/>
              <w:tabs>
                <w:tab w:val="clear" w:pos="794"/>
                <w:tab w:val="clear" w:pos="1191"/>
                <w:tab w:val="clear" w:pos="1588"/>
                <w:tab w:val="clear" w:pos="1985"/>
                <w:tab w:val="left" w:pos="5385"/>
              </w:tabs>
              <w:spacing w:before="120" w:after="120"/>
              <w:rPr>
                <w:rFonts w:ascii="SimSun" w:hAnsi="SimSun" w:cs="SimSun" w:hint="eastAsia"/>
                <w:sz w:val="32"/>
                <w:szCs w:val="22"/>
              </w:rPr>
            </w:pPr>
            <w:r>
              <w:rPr>
                <w:rFonts w:ascii="SimSun" w:hAnsi="SimSun" w:cs="SimSun"/>
                <w:sz w:val="32"/>
                <w:szCs w:val="22"/>
              </w:rPr>
              <w:tab/>
            </w:r>
            <w:r>
              <w:rPr>
                <w:noProof/>
                <w:lang w:val="en-GB"/>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771525" cy="700405"/>
                  <wp:effectExtent l="0" t="0" r="0" b="4445"/>
                  <wp:wrapNone/>
                  <wp:docPr id="3"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hAnsi="SimSun" w:cs="SimSun"/>
                <w:sz w:val="32"/>
                <w:szCs w:val="22"/>
              </w:rPr>
              <w:tab/>
            </w:r>
          </w:p>
        </w:tc>
        <w:tc>
          <w:tcPr>
            <w:tcW w:w="5419" w:type="dxa"/>
            <w:gridSpan w:val="2"/>
          </w:tcPr>
          <w:p w:rsidR="00F129D9" w:rsidRDefault="00F129D9" w:rsidP="00F129D9">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Pr>
                <w:rFonts w:ascii="SimSun" w:hAnsi="SimSun" w:cs="SimSun" w:hint="eastAsia"/>
                <w:b/>
                <w:bCs/>
                <w:sz w:val="32"/>
                <w:szCs w:val="22"/>
              </w:rPr>
              <w:t>电信发展顾问组</w:t>
            </w:r>
            <w:r>
              <w:rPr>
                <w:rFonts w:cs="SimSun"/>
                <w:b/>
                <w:bCs/>
                <w:sz w:val="32"/>
                <w:szCs w:val="22"/>
              </w:rPr>
              <w:t>（</w:t>
            </w:r>
            <w:r w:rsidRPr="00F129D9">
              <w:rPr>
                <w:rFonts w:cs="Calibri"/>
                <w:b/>
                <w:bCs/>
                <w:sz w:val="32"/>
                <w:szCs w:val="22"/>
              </w:rPr>
              <w:t>TDAG</w:t>
            </w:r>
            <w:r>
              <w:rPr>
                <w:rFonts w:cs="SimSun"/>
                <w:b/>
                <w:bCs/>
                <w:sz w:val="32"/>
                <w:szCs w:val="22"/>
              </w:rPr>
              <w:t>）</w:t>
            </w:r>
          </w:p>
          <w:p w:rsidR="00F129D9" w:rsidRDefault="00F129D9" w:rsidP="00F129D9">
            <w:pPr>
              <w:pStyle w:val="Heading1"/>
              <w:tabs>
                <w:tab w:val="clear" w:pos="794"/>
                <w:tab w:val="clear" w:pos="1191"/>
                <w:tab w:val="clear" w:pos="1588"/>
                <w:tab w:val="clear" w:pos="1985"/>
                <w:tab w:val="left" w:pos="5385"/>
              </w:tabs>
              <w:spacing w:before="120" w:after="120"/>
              <w:rPr>
                <w:rFonts w:ascii="SimSun" w:hAnsi="SimSun" w:cs="SimSun" w:hint="eastAsia"/>
                <w:sz w:val="32"/>
                <w:szCs w:val="22"/>
              </w:rPr>
            </w:pPr>
            <w:r>
              <w:rPr>
                <w:rFonts w:ascii="SimSun" w:hAnsi="SimSun" w:hint="eastAsia"/>
                <w:bCs/>
                <w:szCs w:val="24"/>
                <w:lang w:val="fr-CH"/>
              </w:rPr>
              <w:t>第</w:t>
            </w:r>
            <w:r>
              <w:rPr>
                <w:bCs/>
                <w:szCs w:val="24"/>
                <w:lang w:val="fr-CH"/>
              </w:rPr>
              <w:t>2</w:t>
            </w:r>
            <w:r w:rsidRPr="00F129D9">
              <w:rPr>
                <w:bCs/>
                <w:szCs w:val="24"/>
                <w:lang w:val="fr-CH"/>
              </w:rPr>
              <w:t>2</w:t>
            </w:r>
            <w:r>
              <w:rPr>
                <w:rFonts w:ascii="SimSun" w:hAnsi="SimSun" w:hint="eastAsia"/>
                <w:bCs/>
                <w:szCs w:val="24"/>
                <w:lang w:val="fr-CH"/>
              </w:rPr>
              <w:t>次</w:t>
            </w:r>
            <w:r>
              <w:rPr>
                <w:rFonts w:ascii="SimSun" w:hAnsi="SimSun"/>
                <w:bCs/>
                <w:szCs w:val="24"/>
                <w:lang w:val="fr-CH"/>
              </w:rPr>
              <w:t>会议，</w:t>
            </w:r>
            <w:r w:rsidRPr="00F129D9">
              <w:rPr>
                <w:bCs/>
                <w:szCs w:val="24"/>
              </w:rPr>
              <w:t>2017</w:t>
            </w:r>
            <w:r>
              <w:rPr>
                <w:rFonts w:ascii="SimSun" w:hAnsi="SimSun"/>
                <w:bCs/>
                <w:szCs w:val="24"/>
              </w:rPr>
              <w:t>年</w:t>
            </w:r>
            <w:r w:rsidRPr="00F129D9">
              <w:rPr>
                <w:bCs/>
                <w:szCs w:val="24"/>
              </w:rPr>
              <w:t>5</w:t>
            </w:r>
            <w:r>
              <w:rPr>
                <w:rFonts w:ascii="SimSun" w:hAnsi="SimSun"/>
                <w:bCs/>
                <w:szCs w:val="24"/>
              </w:rPr>
              <w:t>月</w:t>
            </w:r>
            <w:r w:rsidRPr="00F129D9">
              <w:rPr>
                <w:bCs/>
                <w:szCs w:val="24"/>
              </w:rPr>
              <w:t>9-12</w:t>
            </w:r>
            <w:r>
              <w:rPr>
                <w:rFonts w:ascii="SimSun" w:hAnsi="SimSun"/>
                <w:bCs/>
                <w:szCs w:val="24"/>
              </w:rPr>
              <w:t>日，日内瓦</w:t>
            </w:r>
          </w:p>
        </w:tc>
        <w:tc>
          <w:tcPr>
            <w:tcW w:w="2695" w:type="dxa"/>
          </w:tcPr>
          <w:p w:rsidR="00F129D9" w:rsidRDefault="00F129D9">
            <w:pPr>
              <w:jc w:val="right"/>
            </w:pPr>
            <w:r>
              <w:rPr>
                <w:noProof/>
                <w:lang w:val="en-GB"/>
              </w:rPr>
              <w:drawing>
                <wp:anchor distT="0" distB="0" distL="114300" distR="114300" simplePos="0" relativeHeight="251661312" behindDoc="0" locked="0" layoutInCell="1" allowOverlap="1">
                  <wp:simplePos x="0" y="0"/>
                  <wp:positionH relativeFrom="column">
                    <wp:posOffset>-3175</wp:posOffset>
                  </wp:positionH>
                  <wp:positionV relativeFrom="paragraph">
                    <wp:posOffset>4445</wp:posOffset>
                  </wp:positionV>
                  <wp:extent cx="1788160" cy="831215"/>
                  <wp:effectExtent l="0" t="0" r="2540" b="6985"/>
                  <wp:wrapNone/>
                  <wp:docPr id="1"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phy\AppData\Local\Microsoft\Windows\Temporary Internet Files\Content.Outlook\PQ94T9LJ\bd_C_25Years_Horizontal-4119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27C5">
        <w:trPr>
          <w:trHeight w:val="238"/>
        </w:trPr>
        <w:tc>
          <w:tcPr>
            <w:tcW w:w="6803" w:type="dxa"/>
            <w:gridSpan w:val="3"/>
            <w:tcBorders>
              <w:top w:val="single" w:sz="12" w:space="0" w:color="auto"/>
            </w:tcBorders>
          </w:tcPr>
          <w:p w:rsidR="00B327C5" w:rsidRDefault="00B327C5">
            <w:pPr>
              <w:spacing w:before="0" w:after="48"/>
              <w:rPr>
                <w:rFonts w:ascii="Verdana" w:eastAsia="STKaiti" w:hAnsi="Verdana"/>
                <w:b/>
                <w:sz w:val="18"/>
                <w:szCs w:val="18"/>
              </w:rPr>
            </w:pPr>
          </w:p>
        </w:tc>
        <w:tc>
          <w:tcPr>
            <w:tcW w:w="2695" w:type="dxa"/>
            <w:tcBorders>
              <w:top w:val="single" w:sz="12" w:space="0" w:color="auto"/>
            </w:tcBorders>
          </w:tcPr>
          <w:p w:rsidR="00B327C5" w:rsidRDefault="00B327C5">
            <w:pPr>
              <w:spacing w:before="0"/>
              <w:rPr>
                <w:rFonts w:ascii="Verdana" w:hAnsi="Verdana"/>
                <w:sz w:val="18"/>
                <w:szCs w:val="18"/>
              </w:rPr>
            </w:pPr>
          </w:p>
        </w:tc>
      </w:tr>
      <w:tr w:rsidR="00B327C5" w:rsidTr="00F129D9">
        <w:trPr>
          <w:trHeight w:val="80"/>
        </w:trPr>
        <w:tc>
          <w:tcPr>
            <w:tcW w:w="6771" w:type="dxa"/>
            <w:gridSpan w:val="2"/>
            <w:vMerge w:val="restart"/>
          </w:tcPr>
          <w:p w:rsidR="00B327C5" w:rsidRDefault="00B327C5">
            <w:pPr>
              <w:spacing w:after="48"/>
              <w:rPr>
                <w:rFonts w:ascii="Verdana" w:eastAsia="STKaiti" w:hAnsi="Verdana"/>
                <w:b/>
                <w:sz w:val="20"/>
              </w:rPr>
            </w:pPr>
          </w:p>
        </w:tc>
        <w:tc>
          <w:tcPr>
            <w:tcW w:w="2727" w:type="dxa"/>
            <w:gridSpan w:val="2"/>
          </w:tcPr>
          <w:p w:rsidR="00B327C5" w:rsidRDefault="00F129D9" w:rsidP="00F129D9">
            <w:pPr>
              <w:shd w:val="solid" w:color="FFFFFF" w:fill="FFFFFF"/>
              <w:rPr>
                <w:rFonts w:ascii="Verdana" w:hAnsi="Verdana"/>
                <w:szCs w:val="24"/>
              </w:rPr>
            </w:pPr>
            <w:r>
              <w:rPr>
                <w:rFonts w:ascii="SimSun" w:hAnsi="SimSun" w:cs="SimSun" w:hint="eastAsia"/>
                <w:b/>
                <w:szCs w:val="24"/>
                <w:lang w:val="en-AU"/>
              </w:rPr>
              <w:t>文件</w:t>
            </w:r>
            <w:r>
              <w:rPr>
                <w:b/>
                <w:szCs w:val="24"/>
                <w:lang w:val="en-AU"/>
              </w:rPr>
              <w:t xml:space="preserve"> </w:t>
            </w:r>
            <w:bookmarkStart w:id="0" w:name="DocRef1"/>
            <w:bookmarkEnd w:id="0"/>
            <w:r>
              <w:rPr>
                <w:b/>
                <w:szCs w:val="24"/>
                <w:lang w:val="en-AU"/>
              </w:rPr>
              <w:t>TDAG17-22</w:t>
            </w:r>
            <w:r w:rsidRPr="00F129D9">
              <w:rPr>
                <w:rFonts w:cs="Calibri"/>
                <w:b/>
                <w:szCs w:val="24"/>
                <w:lang w:val="en-AU"/>
              </w:rPr>
              <w:t>/</w:t>
            </w:r>
            <w:bookmarkStart w:id="1" w:name="DocNo1"/>
            <w:bookmarkEnd w:id="1"/>
            <w:r>
              <w:rPr>
                <w:rFonts w:cs="Calibri"/>
                <w:b/>
                <w:szCs w:val="24"/>
              </w:rPr>
              <w:t>50</w:t>
            </w:r>
            <w:r w:rsidRPr="00F129D9">
              <w:rPr>
                <w:rFonts w:cs="Calibri"/>
                <w:b/>
                <w:szCs w:val="24"/>
                <w:lang w:val="en-AU"/>
              </w:rPr>
              <w:t>-C</w:t>
            </w:r>
            <w:ins w:id="2" w:author="Edgar, Caroline" w:date="2017-05-05T15:53:00Z">
              <w:r w:rsidRPr="00F129D9">
                <w:rPr>
                  <w:rFonts w:cs="Calibri"/>
                  <w:b/>
                  <w:szCs w:val="24"/>
                  <w:lang w:val="en-AU"/>
                </w:rPr>
                <w:t xml:space="preserve"> </w:t>
              </w:r>
            </w:ins>
            <w:r w:rsidRPr="00F129D9">
              <w:rPr>
                <w:rFonts w:cs="Calibri"/>
                <w:b/>
                <w:szCs w:val="24"/>
                <w:lang w:val="en-AU"/>
              </w:rPr>
              <w:t>(Rev.1)</w:t>
            </w:r>
          </w:p>
        </w:tc>
      </w:tr>
      <w:tr w:rsidR="00B327C5" w:rsidTr="00F129D9">
        <w:tc>
          <w:tcPr>
            <w:tcW w:w="6771" w:type="dxa"/>
            <w:gridSpan w:val="2"/>
            <w:vMerge/>
          </w:tcPr>
          <w:p w:rsidR="00B327C5" w:rsidRDefault="00B327C5">
            <w:pPr>
              <w:widowControl w:val="0"/>
              <w:spacing w:before="0"/>
              <w:rPr>
                <w:rFonts w:ascii="Verdana" w:hAnsi="Verdana"/>
                <w:b/>
                <w:smallCaps/>
                <w:szCs w:val="24"/>
              </w:rPr>
            </w:pPr>
          </w:p>
        </w:tc>
        <w:tc>
          <w:tcPr>
            <w:tcW w:w="2727" w:type="dxa"/>
            <w:gridSpan w:val="2"/>
          </w:tcPr>
          <w:p w:rsidR="00B327C5" w:rsidRDefault="003C6D98" w:rsidP="00F129D9">
            <w:pPr>
              <w:widowControl w:val="0"/>
              <w:spacing w:before="0"/>
              <w:rPr>
                <w:b/>
                <w:bCs/>
                <w:szCs w:val="24"/>
              </w:rPr>
            </w:pPr>
            <w:bookmarkStart w:id="3" w:name="CreationDate"/>
            <w:bookmarkEnd w:id="3"/>
            <w:r>
              <w:rPr>
                <w:b/>
                <w:bCs/>
              </w:rPr>
              <w:t>2017</w:t>
            </w:r>
            <w:r>
              <w:rPr>
                <w:rFonts w:eastAsia="SimHei" w:hint="eastAsia"/>
                <w:b/>
                <w:bCs/>
              </w:rPr>
              <w:t>年</w:t>
            </w:r>
            <w:r w:rsidR="00F129D9">
              <w:rPr>
                <w:rFonts w:eastAsia="SimHei"/>
                <w:b/>
                <w:bCs/>
              </w:rPr>
              <w:t>5</w:t>
            </w:r>
            <w:r>
              <w:rPr>
                <w:rFonts w:eastAsia="SimHei" w:hint="eastAsia"/>
                <w:b/>
                <w:bCs/>
              </w:rPr>
              <w:t>月</w:t>
            </w:r>
            <w:r w:rsidR="00F129D9">
              <w:rPr>
                <w:rFonts w:eastAsia="SimHei"/>
                <w:b/>
                <w:bCs/>
              </w:rPr>
              <w:t>5</w:t>
            </w:r>
            <w:r>
              <w:rPr>
                <w:rFonts w:eastAsia="SimHei" w:hint="eastAsia"/>
                <w:b/>
                <w:bCs/>
              </w:rPr>
              <w:t>日</w:t>
            </w:r>
          </w:p>
        </w:tc>
      </w:tr>
      <w:tr w:rsidR="00B327C5" w:rsidTr="00F129D9">
        <w:tc>
          <w:tcPr>
            <w:tcW w:w="6771" w:type="dxa"/>
            <w:gridSpan w:val="2"/>
            <w:vMerge/>
          </w:tcPr>
          <w:p w:rsidR="00B327C5" w:rsidRDefault="00B327C5">
            <w:pPr>
              <w:widowControl w:val="0"/>
              <w:spacing w:before="0"/>
              <w:rPr>
                <w:rFonts w:ascii="Verdana" w:hAnsi="Verdana"/>
                <w:b/>
                <w:smallCaps/>
                <w:szCs w:val="24"/>
              </w:rPr>
            </w:pPr>
          </w:p>
        </w:tc>
        <w:tc>
          <w:tcPr>
            <w:tcW w:w="2727" w:type="dxa"/>
            <w:gridSpan w:val="2"/>
          </w:tcPr>
          <w:p w:rsidR="00B327C5" w:rsidRDefault="003C6D98">
            <w:pPr>
              <w:widowControl w:val="0"/>
              <w:spacing w:before="0"/>
              <w:rPr>
                <w:rFonts w:ascii="Verdana" w:hAnsi="Verdana"/>
                <w:b/>
                <w:bCs/>
                <w:szCs w:val="24"/>
              </w:rPr>
            </w:pPr>
            <w:r>
              <w:rPr>
                <w:rFonts w:ascii="Times New Roman" w:eastAsia="SimHei" w:hAnsi="Times New Roman" w:cs="SimSun" w:hint="eastAsia"/>
                <w:b/>
                <w:bCs/>
              </w:rPr>
              <w:t>原文：中文</w:t>
            </w:r>
          </w:p>
        </w:tc>
      </w:tr>
      <w:tr w:rsidR="00B327C5">
        <w:trPr>
          <w:trHeight w:val="850"/>
        </w:trPr>
        <w:tc>
          <w:tcPr>
            <w:tcW w:w="9498" w:type="dxa"/>
            <w:gridSpan w:val="4"/>
          </w:tcPr>
          <w:p w:rsidR="00B327C5" w:rsidRDefault="003C6D98">
            <w:pPr>
              <w:jc w:val="center"/>
              <w:rPr>
                <w:rFonts w:eastAsia="SimHei"/>
                <w:bCs/>
                <w:sz w:val="28"/>
                <w:szCs w:val="28"/>
              </w:rPr>
            </w:pPr>
            <w:bookmarkStart w:id="4" w:name="Source"/>
            <w:bookmarkEnd w:id="4"/>
            <w:r>
              <w:rPr>
                <w:rFonts w:eastAsia="SimHei" w:hint="eastAsia"/>
                <w:bCs/>
                <w:sz w:val="28"/>
                <w:szCs w:val="28"/>
              </w:rPr>
              <w:t>中华人民</w:t>
            </w:r>
            <w:r>
              <w:rPr>
                <w:rFonts w:eastAsia="SimHei"/>
                <w:bCs/>
                <w:sz w:val="28"/>
                <w:szCs w:val="28"/>
              </w:rPr>
              <w:t>共和国</w:t>
            </w:r>
          </w:p>
          <w:p w:rsidR="00B327C5" w:rsidRDefault="003C6D98">
            <w:pPr>
              <w:jc w:val="center"/>
              <w:rPr>
                <w:b/>
                <w:sz w:val="28"/>
                <w:szCs w:val="28"/>
              </w:rPr>
            </w:pPr>
            <w:r>
              <w:rPr>
                <w:rFonts w:eastAsia="SimHei" w:hint="eastAsia"/>
                <w:bCs/>
                <w:sz w:val="28"/>
                <w:szCs w:val="28"/>
              </w:rPr>
              <w:t>关于</w:t>
            </w:r>
            <w:r>
              <w:rPr>
                <w:rFonts w:eastAsia="SimHei"/>
                <w:bCs/>
                <w:sz w:val="28"/>
                <w:szCs w:val="28"/>
              </w:rPr>
              <w:t>对</w:t>
            </w:r>
            <w:r>
              <w:rPr>
                <w:rFonts w:hint="eastAsia"/>
                <w:b/>
                <w:sz w:val="28"/>
                <w:szCs w:val="28"/>
              </w:rPr>
              <w:t>《</w:t>
            </w:r>
            <w:r>
              <w:rPr>
                <w:rFonts w:hint="eastAsia"/>
                <w:b/>
                <w:sz w:val="28"/>
                <w:szCs w:val="28"/>
              </w:rPr>
              <w:t>ITU-D</w:t>
            </w:r>
            <w:r>
              <w:rPr>
                <w:b/>
                <w:sz w:val="28"/>
                <w:szCs w:val="28"/>
              </w:rPr>
              <w:t>2018</w:t>
            </w:r>
            <w:r>
              <w:rPr>
                <w:rFonts w:hint="eastAsia"/>
                <w:b/>
                <w:sz w:val="28"/>
                <w:szCs w:val="28"/>
              </w:rPr>
              <w:t>-</w:t>
            </w:r>
            <w:r>
              <w:rPr>
                <w:b/>
                <w:sz w:val="28"/>
                <w:szCs w:val="28"/>
              </w:rPr>
              <w:t>2021</w:t>
            </w:r>
            <w:r>
              <w:rPr>
                <w:rFonts w:hint="eastAsia"/>
                <w:b/>
                <w:sz w:val="28"/>
                <w:szCs w:val="28"/>
              </w:rPr>
              <w:t>行动计划》的修改</w:t>
            </w:r>
            <w:r>
              <w:rPr>
                <w:b/>
                <w:sz w:val="28"/>
                <w:szCs w:val="28"/>
              </w:rPr>
              <w:t>意见</w:t>
            </w:r>
          </w:p>
          <w:p w:rsidR="00B327C5" w:rsidRDefault="00B327C5">
            <w:pPr>
              <w:jc w:val="center"/>
            </w:pPr>
          </w:p>
        </w:tc>
      </w:tr>
      <w:tr w:rsidR="00B327C5">
        <w:trPr>
          <w:trHeight w:val="703"/>
        </w:trPr>
        <w:tc>
          <w:tcPr>
            <w:tcW w:w="9498" w:type="dxa"/>
            <w:gridSpan w:val="4"/>
          </w:tcPr>
          <w:p w:rsidR="00B327C5" w:rsidRDefault="003C6D98">
            <w:pPr>
              <w:pStyle w:val="Heading1"/>
              <w:ind w:left="0" w:firstLine="0"/>
              <w:rPr>
                <w:rFonts w:ascii="SimSun" w:hAnsi="SimSun" w:cs="SimSun"/>
                <w:sz w:val="24"/>
                <w:szCs w:val="24"/>
              </w:rPr>
            </w:pPr>
            <w:bookmarkStart w:id="5" w:name="Title"/>
            <w:bookmarkEnd w:id="5"/>
            <w:r>
              <w:rPr>
                <w:rFonts w:ascii="SimSun" w:hAnsi="SimSun" w:cs="SimSun" w:hint="eastAsia"/>
                <w:sz w:val="24"/>
                <w:szCs w:val="24"/>
              </w:rPr>
              <w:t>I</w:t>
            </w:r>
            <w:r>
              <w:rPr>
                <w:rFonts w:ascii="SimSun" w:hAnsi="SimSun" w:cs="SimSun" w:hint="eastAsia"/>
                <w:sz w:val="24"/>
                <w:szCs w:val="24"/>
              </w:rPr>
              <w:tab/>
              <w:t>引言</w:t>
            </w:r>
          </w:p>
          <w:p w:rsidR="00B327C5" w:rsidRDefault="003C6D98">
            <w:pPr>
              <w:ind w:firstLineChars="200" w:firstLine="480"/>
              <w:rPr>
                <w:del w:id="6" w:author="Wugang (Newman)" w:date="2017-04-19T15:35:00Z"/>
                <w:rFonts w:cs="SimHei"/>
              </w:rPr>
            </w:pPr>
            <w:r>
              <w:t>TDAG</w:t>
            </w:r>
            <w:r>
              <w:t>战略规划、</w:t>
            </w:r>
            <w:r>
              <w:rPr>
                <w:rFonts w:hint="eastAsia"/>
              </w:rPr>
              <w:t>运行规划</w:t>
            </w:r>
            <w:r>
              <w:t>和</w:t>
            </w:r>
            <w:r>
              <w:rPr>
                <w:rFonts w:hint="eastAsia"/>
              </w:rPr>
              <w:t>宣言信函通信组（</w:t>
            </w:r>
            <w:r>
              <w:rPr>
                <w:rFonts w:hint="eastAsia"/>
              </w:rPr>
              <w:t>CG-SPOPD</w:t>
            </w:r>
            <w:r>
              <w:rPr>
                <w:rFonts w:hint="eastAsia"/>
              </w:rPr>
              <w:t>）</w:t>
            </w:r>
            <w:r>
              <w:rPr>
                <w:rFonts w:cs="SimHei" w:hint="eastAsia"/>
              </w:rPr>
              <w:t>针对《</w:t>
            </w:r>
            <w:r>
              <w:rPr>
                <w:rFonts w:hint="eastAsia"/>
              </w:rPr>
              <w:t xml:space="preserve"> </w:t>
            </w:r>
            <w:r>
              <w:rPr>
                <w:rFonts w:cs="SimHei" w:hint="eastAsia"/>
              </w:rPr>
              <w:t>ITU-D2018-2021</w:t>
            </w:r>
            <w:r>
              <w:rPr>
                <w:rFonts w:cs="SimHei" w:hint="eastAsia"/>
              </w:rPr>
              <w:t>行动计划》开展了大量的文件</w:t>
            </w:r>
            <w:r>
              <w:rPr>
                <w:rFonts w:cs="SimHei"/>
              </w:rPr>
              <w:t>起草</w:t>
            </w:r>
            <w:r>
              <w:rPr>
                <w:rFonts w:cs="SimHei" w:hint="eastAsia"/>
              </w:rPr>
              <w:t>工作，</w:t>
            </w:r>
            <w:r>
              <w:rPr>
                <w:rFonts w:hint="eastAsia"/>
              </w:rPr>
              <w:t>旨在提供一个简单、全面，但具有操作性的手段，</w:t>
            </w:r>
            <w:r>
              <w:t>通过落实输出成果实现</w:t>
            </w:r>
            <w:r>
              <w:rPr>
                <w:rFonts w:hint="eastAsia"/>
              </w:rPr>
              <w:t>基于</w:t>
            </w:r>
            <w:r>
              <w:t>商定输出成果的</w:t>
            </w:r>
            <w:r>
              <w:t>ITU-D</w:t>
            </w:r>
            <w:r>
              <w:t>的战略目标</w:t>
            </w:r>
            <w:r>
              <w:rPr>
                <w:rFonts w:cs="SimHei" w:hint="eastAsia"/>
              </w:rPr>
              <w:t>。考虑</w:t>
            </w:r>
            <w:r>
              <w:rPr>
                <w:rFonts w:cs="SimHei"/>
              </w:rPr>
              <w:t>到，</w:t>
            </w:r>
          </w:p>
          <w:p w:rsidR="00B327C5" w:rsidRDefault="003C6D98">
            <w:pPr>
              <w:ind w:firstLineChars="200" w:firstLine="480"/>
              <w:rPr>
                <w:rFonts w:ascii="SimSun" w:hAnsi="SimSun" w:cs="Yu Gothic UI"/>
              </w:rPr>
            </w:pPr>
            <w:r>
              <w:rPr>
                <w:rFonts w:cs="SimHei" w:hint="eastAsia"/>
              </w:rPr>
              <w:t>一、</w:t>
            </w:r>
            <w:r>
              <w:rPr>
                <w:rFonts w:cs="SimHei"/>
              </w:rPr>
              <w:t>目前</w:t>
            </w:r>
            <w:r>
              <w:rPr>
                <w:rFonts w:ascii="SimSun" w:hAnsi="SimSun" w:hint="eastAsia"/>
              </w:rPr>
              <w:t>世界上</w:t>
            </w:r>
            <w:r>
              <w:rPr>
                <w:rFonts w:ascii="SimSun" w:hAnsi="SimSun" w:cs="Microsoft YaHei" w:hint="eastAsia"/>
              </w:rPr>
              <w:t>陆</w:t>
            </w:r>
            <w:r>
              <w:rPr>
                <w:rFonts w:ascii="SimSun" w:hAnsi="SimSun" w:cs="Yu Gothic UI" w:hint="eastAsia"/>
              </w:rPr>
              <w:t>地相</w:t>
            </w:r>
            <w:r>
              <w:rPr>
                <w:rFonts w:ascii="SimSun" w:hAnsi="SimSun" w:cs="Microsoft YaHei" w:hint="eastAsia"/>
              </w:rPr>
              <w:t>邻</w:t>
            </w:r>
            <w:r>
              <w:rPr>
                <w:rFonts w:ascii="SimSun" w:hAnsi="SimSun" w:cs="Yu Gothic UI" w:hint="eastAsia"/>
              </w:rPr>
              <w:t>的国家之</w:t>
            </w:r>
            <w:r>
              <w:rPr>
                <w:rFonts w:ascii="SimSun" w:hAnsi="SimSun" w:cs="Microsoft YaHei" w:hint="eastAsia"/>
              </w:rPr>
              <w:t>间</w:t>
            </w:r>
            <w:r>
              <w:rPr>
                <w:rFonts w:ascii="SimSun" w:hAnsi="SimSun" w:cs="Yu Gothic UI" w:hint="eastAsia"/>
              </w:rPr>
              <w:t>基本上都建立了跨境光</w:t>
            </w:r>
            <w:r>
              <w:rPr>
                <w:rFonts w:ascii="SimSun" w:hAnsi="SimSun" w:cs="Microsoft YaHei" w:hint="eastAsia"/>
              </w:rPr>
              <w:t>缆</w:t>
            </w:r>
            <w:r>
              <w:rPr>
                <w:rFonts w:ascii="SimSun" w:hAnsi="SimSun" w:cs="Yu Gothic UI" w:hint="eastAsia"/>
              </w:rPr>
              <w:t>，但都只用于解决相邻国家的双边通信需求，无法形成跨越多国的国际传输通道，大量的跨境陆地光缆资源得不到充分利用。</w:t>
            </w:r>
          </w:p>
          <w:p w:rsidR="00B327C5" w:rsidRDefault="003C6D98">
            <w:pPr>
              <w:ind w:firstLineChars="200" w:firstLine="480"/>
              <w:rPr>
                <w:rFonts w:cs="SimHei"/>
              </w:rPr>
            </w:pPr>
            <w:r>
              <w:rPr>
                <w:rFonts w:ascii="SimSun" w:hAnsi="SimSun" w:cs="Yu Gothic UI" w:hint="eastAsia"/>
              </w:rPr>
              <w:t>二、</w:t>
            </w:r>
            <w:r>
              <w:rPr>
                <w:rFonts w:ascii="SimSun" w:hAnsi="SimSun" w:cs="SimSun" w:hint="eastAsia"/>
                <w:szCs w:val="24"/>
              </w:rPr>
              <w:t>随着ICT的快速发展，特别是在一些发展中国家的跨越式发展，以及ICT与其他行业的深度融合渗透，其衡量标准和方法也应不断调整更新</w:t>
            </w:r>
            <w:r>
              <w:rPr>
                <w:rFonts w:cs="SimHei" w:hint="eastAsia"/>
              </w:rPr>
              <w:t xml:space="preserve"> </w:t>
            </w:r>
            <w:r>
              <w:rPr>
                <w:rFonts w:cs="SimHei"/>
              </w:rPr>
              <w:t>。</w:t>
            </w:r>
          </w:p>
          <w:p w:rsidR="00B327C5" w:rsidRDefault="003C6D98">
            <w:pPr>
              <w:ind w:firstLineChars="200" w:firstLine="480"/>
              <w:rPr>
                <w:rFonts w:cs="SimHei"/>
              </w:rPr>
            </w:pPr>
            <w:r>
              <w:rPr>
                <w:rFonts w:cs="SimHei" w:hint="eastAsia"/>
              </w:rPr>
              <w:t>三、随着</w:t>
            </w:r>
            <w:r>
              <w:rPr>
                <w:rFonts w:cs="SimHei"/>
              </w:rPr>
              <w:t>技术的发展，</w:t>
            </w:r>
            <w:r>
              <w:rPr>
                <w:rFonts w:cs="SimHei" w:hint="eastAsia"/>
              </w:rPr>
              <w:t>电信</w:t>
            </w:r>
            <w:r>
              <w:rPr>
                <w:rFonts w:cs="SimHei"/>
              </w:rPr>
              <w:t>网络已经成为</w:t>
            </w:r>
            <w:r>
              <w:rPr>
                <w:rFonts w:cs="SimHei" w:hint="eastAsia"/>
              </w:rPr>
              <w:t>除传统</w:t>
            </w:r>
            <w:r>
              <w:rPr>
                <w:rFonts w:cs="SimHei"/>
              </w:rPr>
              <w:t>广播方式以外</w:t>
            </w:r>
            <w:r>
              <w:rPr>
                <w:rFonts w:cs="SimHei" w:hint="eastAsia"/>
              </w:rPr>
              <w:t>，音视频</w:t>
            </w:r>
            <w:r>
              <w:rPr>
                <w:rFonts w:cs="SimHei"/>
              </w:rPr>
              <w:t>传播</w:t>
            </w:r>
            <w:r>
              <w:rPr>
                <w:rFonts w:cs="SimHei" w:hint="eastAsia"/>
              </w:rPr>
              <w:t>最常见</w:t>
            </w:r>
            <w:r>
              <w:rPr>
                <w:rFonts w:cs="SimHei"/>
              </w:rPr>
              <w:t>的</w:t>
            </w:r>
            <w:r>
              <w:rPr>
                <w:rFonts w:cs="SimHei" w:hint="eastAsia"/>
              </w:rPr>
              <w:t>手段</w:t>
            </w:r>
            <w:r>
              <w:rPr>
                <w:rFonts w:cs="SimHei"/>
              </w:rPr>
              <w:t>，</w:t>
            </w:r>
            <w:r>
              <w:rPr>
                <w:rFonts w:cs="SimHei" w:hint="eastAsia"/>
              </w:rPr>
              <w:t>同时视频业务的跨行业</w:t>
            </w:r>
            <w:r>
              <w:rPr>
                <w:rFonts w:cs="SimHei"/>
              </w:rPr>
              <w:t>应用</w:t>
            </w:r>
            <w:r>
              <w:rPr>
                <w:rFonts w:cs="SimHei" w:hint="eastAsia"/>
              </w:rPr>
              <w:t>也</w:t>
            </w:r>
            <w:r>
              <w:rPr>
                <w:rFonts w:cs="SimHei"/>
              </w:rPr>
              <w:t>成</w:t>
            </w:r>
            <w:r>
              <w:rPr>
                <w:rFonts w:ascii="SimSun" w:hAnsi="SimSun" w:hint="eastAsia"/>
                <w:color w:val="000000"/>
              </w:rPr>
              <w:t>为</w:t>
            </w:r>
            <w:r>
              <w:rPr>
                <w:rFonts w:ascii="SimSun" w:hAnsi="SimSun"/>
                <w:color w:val="000000"/>
              </w:rPr>
              <w:t>ICT应用</w:t>
            </w:r>
            <w:r>
              <w:rPr>
                <w:rFonts w:ascii="SimSun" w:hAnsi="SimSun" w:hint="eastAsia"/>
                <w:color w:val="000000"/>
              </w:rPr>
              <w:t>中</w:t>
            </w:r>
            <w:r>
              <w:rPr>
                <w:rFonts w:ascii="SimSun" w:hAnsi="SimSun"/>
                <w:color w:val="000000"/>
              </w:rPr>
              <w:t>最重要的业务之一</w:t>
            </w:r>
            <w:r>
              <w:rPr>
                <w:rFonts w:ascii="SimSun" w:hAnsi="SimSun" w:hint="eastAsia"/>
                <w:color w:val="000000"/>
              </w:rPr>
              <w:t>，应关注视频业务对电信行业</w:t>
            </w:r>
            <w:r>
              <w:rPr>
                <w:rFonts w:ascii="SimSun" w:hAnsi="SimSun"/>
                <w:color w:val="000000"/>
              </w:rPr>
              <w:t>带来的挑战与机遇。</w:t>
            </w:r>
          </w:p>
          <w:p w:rsidR="00B327C5" w:rsidRDefault="003C6D98">
            <w:pPr>
              <w:ind w:firstLineChars="200" w:firstLine="480"/>
            </w:pPr>
            <w:r>
              <w:rPr>
                <w:rFonts w:cs="SimHei" w:hint="eastAsia"/>
              </w:rPr>
              <w:t>四</w:t>
            </w:r>
            <w:r>
              <w:rPr>
                <w:rFonts w:cs="SimHei"/>
              </w:rPr>
              <w:t>、</w:t>
            </w:r>
            <w:r>
              <w:rPr>
                <w:rFonts w:hint="eastAsia"/>
              </w:rPr>
              <w:t>信息服务企业开展无障碍建设目前获得</w:t>
            </w:r>
            <w:r>
              <w:t>的各方支持力度稍显不足，没有</w:t>
            </w:r>
            <w:r>
              <w:rPr>
                <w:rFonts w:hint="eastAsia"/>
              </w:rPr>
              <w:t>完善</w:t>
            </w:r>
            <w:r>
              <w:t>的</w:t>
            </w:r>
            <w:r>
              <w:rPr>
                <w:rFonts w:hint="eastAsia"/>
              </w:rPr>
              <w:t>国际</w:t>
            </w:r>
            <w:r>
              <w:t>合作模式</w:t>
            </w:r>
            <w:r>
              <w:rPr>
                <w:rFonts w:hint="eastAsia"/>
              </w:rPr>
              <w:t>。</w:t>
            </w:r>
          </w:p>
          <w:p w:rsidR="00B327C5" w:rsidRDefault="003C6D98">
            <w:pPr>
              <w:ind w:firstLineChars="200" w:firstLine="480"/>
            </w:pPr>
            <w:r>
              <w:rPr>
                <w:rFonts w:cs="SimHei" w:hint="eastAsia"/>
              </w:rPr>
              <w:t>因此</w:t>
            </w:r>
            <w:r>
              <w:rPr>
                <w:rFonts w:cs="SimHei"/>
              </w:rPr>
              <w:t>，</w:t>
            </w:r>
            <w:r>
              <w:rPr>
                <w:rFonts w:cs="SimHei" w:hint="eastAsia"/>
              </w:rPr>
              <w:t>在《</w:t>
            </w:r>
            <w:r>
              <w:rPr>
                <w:rFonts w:hint="eastAsia"/>
              </w:rPr>
              <w:t xml:space="preserve"> </w:t>
            </w:r>
            <w:r>
              <w:rPr>
                <w:rFonts w:cs="SimHei" w:hint="eastAsia"/>
              </w:rPr>
              <w:t>ITU-D2018-2021</w:t>
            </w:r>
            <w:r>
              <w:rPr>
                <w:rFonts w:cs="SimHei" w:hint="eastAsia"/>
              </w:rPr>
              <w:t>行动计划》中需要增加</w:t>
            </w:r>
            <w:r>
              <w:rPr>
                <w:rFonts w:cs="SimHei"/>
              </w:rPr>
              <w:t>相应目标和输出成果来</w:t>
            </w:r>
            <w:r>
              <w:rPr>
                <w:rFonts w:cs="SimHei" w:hint="eastAsia"/>
              </w:rPr>
              <w:t>加以推动</w:t>
            </w:r>
            <w:r>
              <w:rPr>
                <w:rFonts w:cs="SimHei"/>
              </w:rPr>
              <w:t>和解决。</w:t>
            </w:r>
          </w:p>
          <w:p w:rsidR="00B327C5" w:rsidRDefault="003C6D98">
            <w:pPr>
              <w:pStyle w:val="Heading1"/>
              <w:rPr>
                <w:rFonts w:ascii="SimSun" w:hAnsi="SimSun" w:cs="SimSun"/>
                <w:sz w:val="24"/>
                <w:szCs w:val="24"/>
              </w:rPr>
            </w:pPr>
            <w:r>
              <w:rPr>
                <w:rFonts w:ascii="SimSun" w:hAnsi="SimSun" w:cs="SimSun" w:hint="eastAsia"/>
                <w:sz w:val="24"/>
                <w:szCs w:val="24"/>
              </w:rPr>
              <w:t>II</w:t>
            </w:r>
            <w:r>
              <w:rPr>
                <w:rFonts w:ascii="SimSun" w:hAnsi="SimSun" w:cs="SimSun" w:hint="eastAsia"/>
                <w:sz w:val="24"/>
                <w:szCs w:val="24"/>
              </w:rPr>
              <w:tab/>
              <w:t>建议</w:t>
            </w:r>
          </w:p>
          <w:p w:rsidR="00B327C5" w:rsidRDefault="003C6D98">
            <w:pPr>
              <w:pStyle w:val="Title1"/>
              <w:framePr w:wrap="auto" w:xAlign="left" w:yAlign="inline"/>
              <w:numPr>
                <w:ilvl w:val="0"/>
                <w:numId w:val="2"/>
              </w:numPr>
              <w:jc w:val="left"/>
              <w:rPr>
                <w:rFonts w:ascii="SimSun" w:hAnsi="SimSun" w:cs="SimSun"/>
                <w:caps w:val="0"/>
                <w:sz w:val="24"/>
                <w:szCs w:val="24"/>
              </w:rPr>
            </w:pPr>
            <w:r>
              <w:rPr>
                <w:rFonts w:ascii="SimSun" w:hAnsi="SimSun" w:cs="SimSun" w:hint="eastAsia"/>
                <w:caps w:val="0"/>
                <w:sz w:val="24"/>
                <w:szCs w:val="24"/>
              </w:rPr>
              <w:t>在</w:t>
            </w:r>
            <w:r>
              <w:rPr>
                <w:rFonts w:ascii="SimSun" w:hAnsi="SimSun" w:cs="SimSun"/>
                <w:caps w:val="0"/>
                <w:sz w:val="24"/>
                <w:szCs w:val="24"/>
              </w:rPr>
              <w:t>输出成果</w:t>
            </w:r>
            <w:r>
              <w:rPr>
                <w:rFonts w:ascii="SimSun" w:hAnsi="SimSun" w:cs="SimSun" w:hint="eastAsia"/>
                <w:caps w:val="0"/>
                <w:sz w:val="24"/>
                <w:szCs w:val="24"/>
              </w:rPr>
              <w:t>2.1中</w:t>
            </w:r>
            <w:r>
              <w:rPr>
                <w:rFonts w:ascii="SimSun" w:hAnsi="SimSun" w:cs="SimSun"/>
                <w:caps w:val="0"/>
                <w:sz w:val="24"/>
                <w:szCs w:val="24"/>
              </w:rPr>
              <w:t>“</w:t>
            </w:r>
            <w:r>
              <w:rPr>
                <w:rFonts w:ascii="SimSun" w:hAnsi="SimSun" w:cs="SimSun" w:hint="eastAsia"/>
                <w:caps w:val="0"/>
                <w:sz w:val="24"/>
                <w:szCs w:val="24"/>
              </w:rPr>
              <w:t>宽带网：有线与无线技术，包括IMT</w:t>
            </w:r>
            <w:r>
              <w:rPr>
                <w:rFonts w:ascii="SimSun" w:hAnsi="SimSun" w:cs="SimSun"/>
                <w:caps w:val="0"/>
                <w:sz w:val="24"/>
                <w:szCs w:val="24"/>
              </w:rPr>
              <w:t>”</w:t>
            </w:r>
            <w:r>
              <w:rPr>
                <w:rFonts w:ascii="SimSun" w:hAnsi="SimSun" w:cs="SimSun" w:hint="eastAsia"/>
                <w:caps w:val="0"/>
                <w:sz w:val="24"/>
                <w:szCs w:val="24"/>
              </w:rPr>
              <w:t>下</w:t>
            </w:r>
            <w:r>
              <w:rPr>
                <w:rFonts w:ascii="SimSun" w:hAnsi="SimSun" w:cs="SimSun"/>
                <w:caps w:val="0"/>
                <w:sz w:val="24"/>
                <w:szCs w:val="24"/>
              </w:rPr>
              <w:t>，增加</w:t>
            </w:r>
            <w:r>
              <w:rPr>
                <w:rFonts w:ascii="SimSun" w:hAnsi="SimSun" w:cs="SimSun" w:hint="eastAsia"/>
                <w:caps w:val="0"/>
                <w:sz w:val="24"/>
                <w:szCs w:val="24"/>
              </w:rPr>
              <w:t>推动</w:t>
            </w:r>
            <w:r>
              <w:rPr>
                <w:rFonts w:ascii="SimSun" w:hAnsi="SimSun" w:cs="SimSun"/>
                <w:caps w:val="0"/>
                <w:sz w:val="24"/>
                <w:szCs w:val="24"/>
              </w:rPr>
              <w:t>跨多国陆地光缆网络建设方面的内容</w:t>
            </w:r>
            <w:r>
              <w:rPr>
                <w:rFonts w:ascii="SimSun" w:hAnsi="SimSun" w:cs="SimSun" w:hint="eastAsia"/>
                <w:caps w:val="0"/>
                <w:sz w:val="24"/>
                <w:szCs w:val="24"/>
              </w:rPr>
              <w:t>。</w:t>
            </w:r>
          </w:p>
          <w:p w:rsidR="00B327C5" w:rsidRDefault="003C6D98">
            <w:pPr>
              <w:pStyle w:val="2"/>
              <w:numPr>
                <w:ilvl w:val="0"/>
                <w:numId w:val="2"/>
              </w:numPr>
              <w:ind w:firstLineChars="0"/>
              <w:rPr>
                <w:rFonts w:ascii="SimSun" w:hAnsi="SimSun" w:cs="SimSun"/>
                <w:szCs w:val="24"/>
              </w:rPr>
            </w:pPr>
            <w:r>
              <w:rPr>
                <w:rFonts w:ascii="SimSun" w:hAnsi="SimSun" w:cs="SimSun" w:hint="eastAsia"/>
                <w:szCs w:val="24"/>
              </w:rPr>
              <w:t>在</w:t>
            </w:r>
            <w:r>
              <w:rPr>
                <w:rFonts w:ascii="SimSun" w:hAnsi="SimSun" w:cs="SimSun"/>
                <w:szCs w:val="24"/>
              </w:rPr>
              <w:t>输出成果</w:t>
            </w:r>
            <w:r>
              <w:rPr>
                <w:rFonts w:ascii="SimSun" w:hAnsi="SimSun" w:cs="SimSun" w:hint="eastAsia"/>
                <w:szCs w:val="24"/>
              </w:rPr>
              <w:t>2.1中</w:t>
            </w:r>
            <w:r>
              <w:rPr>
                <w:rFonts w:ascii="SimSun" w:hAnsi="SimSun" w:cs="SimSun"/>
                <w:szCs w:val="24"/>
              </w:rPr>
              <w:t>“</w:t>
            </w:r>
            <w:r>
              <w:rPr>
                <w:rFonts w:ascii="SimSun" w:hAnsi="SimSun" w:cs="SimSun" w:hint="eastAsia"/>
                <w:szCs w:val="24"/>
              </w:rPr>
              <w:t>广播</w:t>
            </w:r>
            <w:r>
              <w:rPr>
                <w:rFonts w:ascii="SimSun" w:hAnsi="SimSun" w:cs="SimSun"/>
                <w:szCs w:val="24"/>
              </w:rPr>
              <w:t>”</w:t>
            </w:r>
            <w:r>
              <w:rPr>
                <w:rFonts w:ascii="SimSun" w:hAnsi="SimSun" w:cs="SimSun" w:hint="eastAsia"/>
                <w:szCs w:val="24"/>
              </w:rPr>
              <w:t>下</w:t>
            </w:r>
            <w:r>
              <w:rPr>
                <w:rFonts w:ascii="SimSun" w:hAnsi="SimSun" w:cs="SimSun"/>
                <w:szCs w:val="24"/>
              </w:rPr>
              <w:t>，增加</w:t>
            </w:r>
            <w:r>
              <w:rPr>
                <w:rFonts w:ascii="SimSun" w:hAnsi="SimSun" w:cs="SimSun" w:hint="eastAsia"/>
                <w:szCs w:val="24"/>
              </w:rPr>
              <w:t>推动视频业务</w:t>
            </w:r>
            <w:r>
              <w:rPr>
                <w:rFonts w:ascii="SimSun" w:hAnsi="SimSun" w:cs="SimSun"/>
                <w:szCs w:val="24"/>
              </w:rPr>
              <w:t>应用</w:t>
            </w:r>
            <w:r>
              <w:rPr>
                <w:rFonts w:ascii="SimSun" w:hAnsi="SimSun" w:cs="SimSun" w:hint="eastAsia"/>
                <w:szCs w:val="24"/>
              </w:rPr>
              <w:t>的</w:t>
            </w:r>
            <w:r>
              <w:rPr>
                <w:rFonts w:ascii="SimSun" w:hAnsi="SimSun" w:cs="SimSun"/>
                <w:szCs w:val="24"/>
              </w:rPr>
              <w:t>内容</w:t>
            </w:r>
            <w:r>
              <w:rPr>
                <w:rFonts w:ascii="SimSun" w:hAnsi="SimSun" w:cs="SimSun" w:hint="eastAsia"/>
                <w:szCs w:val="24"/>
              </w:rPr>
              <w:t>。</w:t>
            </w:r>
          </w:p>
          <w:p w:rsidR="00B327C5" w:rsidRDefault="003C6D98">
            <w:pPr>
              <w:pStyle w:val="2"/>
              <w:numPr>
                <w:ilvl w:val="0"/>
                <w:numId w:val="2"/>
              </w:numPr>
              <w:ind w:firstLineChars="0"/>
              <w:rPr>
                <w:rFonts w:ascii="SimSun" w:hAnsi="SimSun" w:cs="SimSun"/>
                <w:szCs w:val="24"/>
              </w:rPr>
            </w:pPr>
            <w:r>
              <w:rPr>
                <w:rFonts w:ascii="SimSun" w:hAnsi="SimSun" w:cs="SimSun" w:hint="eastAsia"/>
                <w:szCs w:val="24"/>
              </w:rPr>
              <w:t>在</w:t>
            </w:r>
            <w:r>
              <w:rPr>
                <w:rFonts w:ascii="SimSun" w:hAnsi="SimSun" w:cs="SimSun"/>
                <w:szCs w:val="24"/>
              </w:rPr>
              <w:t>输出成果</w:t>
            </w:r>
            <w:r>
              <w:rPr>
                <w:rFonts w:ascii="SimSun" w:hAnsi="SimSun" w:cs="SimSun" w:hint="eastAsia"/>
                <w:szCs w:val="24"/>
              </w:rPr>
              <w:t>3.2中</w:t>
            </w:r>
            <w:r>
              <w:rPr>
                <w:rFonts w:ascii="SimSun" w:hAnsi="SimSun" w:cs="SimSun"/>
                <w:szCs w:val="24"/>
              </w:rPr>
              <w:t>“</w:t>
            </w:r>
            <w:r>
              <w:rPr>
                <w:rFonts w:ascii="SimSun" w:hAnsi="SimSun" w:cs="SimSun" w:hint="eastAsia"/>
                <w:szCs w:val="24"/>
              </w:rPr>
              <w:t>关于电信/ICT政策与监管的产品与服务</w:t>
            </w:r>
            <w:r>
              <w:rPr>
                <w:rFonts w:ascii="SimSun" w:hAnsi="SimSun" w:cs="SimSun"/>
                <w:szCs w:val="24"/>
              </w:rPr>
              <w:t>”</w:t>
            </w:r>
            <w:r>
              <w:rPr>
                <w:rFonts w:ascii="SimSun" w:hAnsi="SimSun" w:cs="SimSun" w:hint="eastAsia"/>
                <w:szCs w:val="24"/>
              </w:rPr>
              <w:t>下，</w:t>
            </w:r>
            <w:r>
              <w:rPr>
                <w:rFonts w:ascii="SimSun" w:hAnsi="SimSun" w:cs="SimSun"/>
                <w:szCs w:val="24"/>
              </w:rPr>
              <w:t>增加</w:t>
            </w:r>
            <w:r>
              <w:rPr>
                <w:rFonts w:ascii="SimSun" w:hAnsi="SimSun" w:cs="SimSun" w:hint="eastAsia"/>
                <w:szCs w:val="24"/>
              </w:rPr>
              <w:t>有关IDI工作</w:t>
            </w:r>
            <w:r>
              <w:rPr>
                <w:rFonts w:ascii="SimSun" w:hAnsi="SimSun" w:cs="SimSun"/>
                <w:szCs w:val="24"/>
              </w:rPr>
              <w:t>框架优化和完善方面的内容。</w:t>
            </w:r>
          </w:p>
          <w:p w:rsidR="00B327C5" w:rsidRDefault="003C6D98">
            <w:pPr>
              <w:pStyle w:val="2"/>
              <w:numPr>
                <w:ilvl w:val="0"/>
                <w:numId w:val="2"/>
              </w:numPr>
              <w:ind w:firstLineChars="0"/>
              <w:rPr>
                <w:rFonts w:ascii="SimSun" w:hAnsi="SimSun" w:cs="SimSun"/>
                <w:szCs w:val="24"/>
              </w:rPr>
            </w:pPr>
            <w:r>
              <w:rPr>
                <w:rFonts w:ascii="SimSun" w:hAnsi="SimSun" w:cs="SimSun" w:hint="eastAsia"/>
                <w:szCs w:val="24"/>
              </w:rPr>
              <w:t>在</w:t>
            </w:r>
            <w:r>
              <w:rPr>
                <w:rFonts w:ascii="SimSun" w:hAnsi="SimSun" w:cs="SimSun"/>
                <w:szCs w:val="24"/>
              </w:rPr>
              <w:t>输出成果</w:t>
            </w:r>
            <w:r>
              <w:rPr>
                <w:rFonts w:ascii="SimSun" w:hAnsi="SimSun" w:cs="SimSun" w:hint="eastAsia"/>
                <w:szCs w:val="24"/>
              </w:rPr>
              <w:t>4.3中</w:t>
            </w:r>
            <w:r>
              <w:rPr>
                <w:rFonts w:ascii="SimSun" w:hAnsi="SimSun" w:cs="SimSun"/>
                <w:szCs w:val="24"/>
              </w:rPr>
              <w:t>“</w:t>
            </w:r>
            <w:r>
              <w:rPr>
                <w:rFonts w:ascii="SimSun" w:hAnsi="SimSun" w:cs="SimSun" w:hint="eastAsia"/>
                <w:szCs w:val="24"/>
              </w:rPr>
              <w:t>有</w:t>
            </w:r>
            <w:r>
              <w:rPr>
                <w:rFonts w:ascii="SimSun" w:hAnsi="SimSun" w:cs="SimSun"/>
                <w:szCs w:val="24"/>
              </w:rPr>
              <w:t>具体</w:t>
            </w:r>
            <w:r>
              <w:rPr>
                <w:rFonts w:ascii="SimSun" w:hAnsi="SimSun" w:cs="SimSun" w:hint="eastAsia"/>
                <w:szCs w:val="24"/>
              </w:rPr>
              <w:t>需求</w:t>
            </w:r>
            <w:r>
              <w:rPr>
                <w:rFonts w:ascii="SimSun" w:hAnsi="SimSun" w:cs="SimSun"/>
                <w:szCs w:val="24"/>
              </w:rPr>
              <w:t>群体的数字包容性产品和服务”</w:t>
            </w:r>
            <w:r>
              <w:rPr>
                <w:rFonts w:ascii="SimSun" w:hAnsi="SimSun" w:cs="SimSun" w:hint="eastAsia"/>
                <w:szCs w:val="24"/>
              </w:rPr>
              <w:t>下，</w:t>
            </w:r>
            <w:r>
              <w:rPr>
                <w:rFonts w:ascii="SimSun" w:hAnsi="SimSun" w:cs="SimSun"/>
                <w:szCs w:val="24"/>
              </w:rPr>
              <w:t>增加</w:t>
            </w:r>
            <w:r>
              <w:rPr>
                <w:rFonts w:ascii="SimSun" w:hAnsi="SimSun" w:cs="SimSun" w:hint="eastAsia"/>
                <w:szCs w:val="24"/>
              </w:rPr>
              <w:t>有关促进</w:t>
            </w:r>
            <w:r>
              <w:rPr>
                <w:rFonts w:ascii="SimSun" w:hAnsi="SimSun" w:cs="SimSun"/>
                <w:szCs w:val="24"/>
              </w:rPr>
              <w:t>信息无障碍</w:t>
            </w:r>
            <w:r>
              <w:rPr>
                <w:rFonts w:ascii="SimSun" w:hAnsi="SimSun" w:cs="SimSun" w:hint="eastAsia"/>
                <w:szCs w:val="24"/>
              </w:rPr>
              <w:t>建设</w:t>
            </w:r>
            <w:r>
              <w:rPr>
                <w:rFonts w:ascii="SimSun" w:hAnsi="SimSun" w:cs="SimSun"/>
                <w:szCs w:val="24"/>
              </w:rPr>
              <w:t>方面的内容。</w:t>
            </w:r>
          </w:p>
          <w:p w:rsidR="00B327C5" w:rsidRDefault="003C6D98">
            <w:r>
              <w:rPr>
                <w:rFonts w:ascii="SimSun" w:hAnsi="SimSun" w:cs="SimSun" w:hint="eastAsia"/>
                <w:szCs w:val="24"/>
              </w:rPr>
              <w:t xml:space="preserve">    具体</w:t>
            </w:r>
            <w:r>
              <w:rPr>
                <w:rFonts w:ascii="SimSun" w:hAnsi="SimSun" w:cs="SimSun"/>
                <w:szCs w:val="24"/>
              </w:rPr>
              <w:t>修改如下：</w:t>
            </w:r>
          </w:p>
        </w:tc>
      </w:tr>
    </w:tbl>
    <w:p w:rsidR="00B327C5" w:rsidRDefault="009E40BC">
      <w:r>
        <w:rPr>
          <w:rFonts w:hint="eastAsia"/>
        </w:rPr>
        <w:t>2018-2021</w:t>
      </w:r>
      <w:r w:rsidR="003C6D98">
        <w:rPr>
          <w:rFonts w:hint="eastAsia"/>
        </w:rPr>
        <w:t>路缆：新的标准出来之后，</w:t>
      </w:r>
    </w:p>
    <w:p w:rsidR="00B327C5" w:rsidRDefault="003C6D98">
      <w:r>
        <w:br w:type="page"/>
      </w:r>
    </w:p>
    <w:p w:rsidR="00B327C5" w:rsidRDefault="003C6D98">
      <w:pPr>
        <w:pStyle w:val="PartNo"/>
        <w:rPr>
          <w:rFonts w:eastAsia="SimSun"/>
          <w:lang w:eastAsia="zh-CN"/>
        </w:rPr>
      </w:pPr>
      <w:r>
        <w:rPr>
          <w:lang w:eastAsia="zh-CN"/>
        </w:rPr>
        <w:t>C</w:t>
      </w:r>
      <w:r>
        <w:rPr>
          <w:rFonts w:eastAsia="SimSun" w:hint="eastAsia"/>
          <w:lang w:eastAsia="zh-CN"/>
        </w:rPr>
        <w:t>部分</w:t>
      </w:r>
    </w:p>
    <w:p w:rsidR="00B327C5" w:rsidRDefault="003C6D98">
      <w:pPr>
        <w:pStyle w:val="Parttitle"/>
        <w:rPr>
          <w:lang w:eastAsia="zh-CN"/>
        </w:rPr>
      </w:pPr>
      <w:r>
        <w:rPr>
          <w:rFonts w:eastAsia="SimSun" w:hint="eastAsia"/>
          <w:lang w:eastAsia="zh-CN"/>
        </w:rPr>
        <w:t>布宜诺斯艾利斯行动计划</w:t>
      </w:r>
    </w:p>
    <w:p w:rsidR="00B327C5" w:rsidRDefault="003C6D98">
      <w:pPr>
        <w:pStyle w:val="Section1"/>
        <w:jc w:val="left"/>
        <w:rPr>
          <w:b/>
          <w:bCs/>
        </w:rPr>
      </w:pPr>
      <w:r>
        <w:rPr>
          <w:rFonts w:hint="eastAsia"/>
          <w:b/>
          <w:bCs/>
        </w:rPr>
        <w:t>第</w:t>
      </w:r>
      <w:r>
        <w:rPr>
          <w:rFonts w:hint="eastAsia"/>
          <w:b/>
          <w:bCs/>
        </w:rPr>
        <w:t>1</w:t>
      </w:r>
      <w:r>
        <w:rPr>
          <w:rFonts w:hint="eastAsia"/>
          <w:b/>
          <w:bCs/>
        </w:rPr>
        <w:t>节</w:t>
      </w:r>
      <w:r>
        <w:rPr>
          <w:b/>
          <w:bCs/>
        </w:rPr>
        <w:t xml:space="preserve"> – </w:t>
      </w:r>
      <w:r>
        <w:rPr>
          <w:rFonts w:hint="eastAsia"/>
          <w:b/>
          <w:bCs/>
        </w:rPr>
        <w:t>引言</w:t>
      </w:r>
    </w:p>
    <w:p w:rsidR="00B327C5" w:rsidRDefault="003C6D98">
      <w:pPr>
        <w:pStyle w:val="Heading1"/>
      </w:pPr>
      <w:r>
        <w:rPr>
          <w:rFonts w:hint="eastAsia"/>
        </w:rPr>
        <w:t>1</w:t>
      </w:r>
      <w:r>
        <w:tab/>
      </w:r>
      <w:r>
        <w:rPr>
          <w:rFonts w:hint="eastAsia"/>
        </w:rPr>
        <w:t>引言</w:t>
      </w:r>
    </w:p>
    <w:p w:rsidR="00B327C5" w:rsidRDefault="003C6D98">
      <w:pPr>
        <w:ind w:firstLineChars="200" w:firstLine="480"/>
      </w:pPr>
      <w:r>
        <w:rPr>
          <w:rFonts w:hint="eastAsia"/>
        </w:rPr>
        <w:t>布宜诺斯艾利斯行动计划旨在提供一个简单、全面，但具有操作性的手段，</w:t>
      </w:r>
      <w:r>
        <w:t>通过落实输出成果实现</w:t>
      </w:r>
      <w:r>
        <w:rPr>
          <w:rFonts w:hint="eastAsia"/>
        </w:rPr>
        <w:t>基于</w:t>
      </w:r>
      <w:r>
        <w:t>商定输出成果的</w:t>
      </w:r>
      <w:r>
        <w:t>ITU-D</w:t>
      </w:r>
      <w:r>
        <w:t>的战略目标。</w:t>
      </w:r>
    </w:p>
    <w:p w:rsidR="00B327C5" w:rsidRDefault="003C6D98">
      <w:pPr>
        <w:ind w:firstLineChars="200" w:firstLine="480"/>
      </w:pPr>
      <w:r>
        <w:t>ITU-D</w:t>
      </w:r>
      <w:r>
        <w:rPr>
          <w:rFonts w:hint="eastAsia"/>
        </w:rPr>
        <w:t>战略规划包括四个部门目标和</w:t>
      </w:r>
      <w:r>
        <w:t>14</w:t>
      </w:r>
      <w:r>
        <w:rPr>
          <w:rFonts w:hint="eastAsia"/>
        </w:rPr>
        <w:t>个相关输出成果。布宜诺斯艾利斯行动计划采用基于结果的结构，确定了各部门目标的成果。成果说明是否实现了某项部门目标。</w:t>
      </w:r>
      <w:r>
        <w:t xml:space="preserve"> </w:t>
      </w:r>
    </w:p>
    <w:p w:rsidR="00B327C5" w:rsidRDefault="003C6D98">
      <w:pPr>
        <w:ind w:firstLineChars="200" w:firstLine="480"/>
      </w:pPr>
      <w:r>
        <w:rPr>
          <w:rFonts w:hint="eastAsia"/>
        </w:rPr>
        <w:t>输出成果是</w:t>
      </w:r>
      <w:r>
        <w:t>ITU-D</w:t>
      </w:r>
      <w:r>
        <w:rPr>
          <w:rFonts w:hint="eastAsia"/>
        </w:rPr>
        <w:t>通过布宜诺斯艾利斯行动计划达成一致的实施框架为实现</w:t>
      </w:r>
      <w:r>
        <w:t>ITU-D</w:t>
      </w:r>
      <w:r>
        <w:t>战略目标</w:t>
      </w:r>
      <w:r>
        <w:rPr>
          <w:rFonts w:hint="eastAsia"/>
        </w:rPr>
        <w:t>开发并向成员提供的所有产品和服务并在</w:t>
      </w:r>
      <w:r>
        <w:t>每年的</w:t>
      </w:r>
      <w:r>
        <w:rPr>
          <w:rFonts w:hint="eastAsia"/>
        </w:rPr>
        <w:t>ITU-D</w:t>
      </w:r>
      <w:r>
        <w:t>滚动式运作计划做出具体</w:t>
      </w:r>
      <w:r>
        <w:rPr>
          <w:rFonts w:hint="eastAsia"/>
        </w:rPr>
        <w:t>说明</w:t>
      </w:r>
      <w:r>
        <w:t xml:space="preserve"> </w:t>
      </w:r>
    </w:p>
    <w:p w:rsidR="00B327C5" w:rsidRDefault="003C6D98">
      <w:pPr>
        <w:ind w:firstLineChars="200" w:firstLine="480"/>
      </w:pPr>
      <w:r>
        <w:rPr>
          <w:rFonts w:hint="eastAsia"/>
        </w:rPr>
        <w:t>布宜诺斯艾利斯行动计划，或</w:t>
      </w:r>
      <w:r>
        <w:t>具体而言</w:t>
      </w:r>
      <w:r>
        <w:rPr>
          <w:rFonts w:hint="eastAsia"/>
        </w:rPr>
        <w:t>其</w:t>
      </w:r>
      <w:r>
        <w:t>项目、区域性举措和研究组课题，将进一步推动</w:t>
      </w:r>
      <w:r>
        <w:rPr>
          <w:rFonts w:hint="eastAsia"/>
        </w:rPr>
        <w:t>与</w:t>
      </w:r>
      <w:r>
        <w:rPr>
          <w:rFonts w:hint="eastAsia"/>
        </w:rPr>
        <w:t>I</w:t>
      </w:r>
      <w:r>
        <w:t>T</w:t>
      </w:r>
      <w:r>
        <w:rPr>
          <w:rFonts w:hint="eastAsia"/>
        </w:rPr>
        <w:t>U-D</w:t>
      </w:r>
      <w:r>
        <w:rPr>
          <w:rFonts w:hint="eastAsia"/>
        </w:rPr>
        <w:t>的</w:t>
      </w:r>
      <w:r>
        <w:t>职责</w:t>
      </w:r>
      <w:r>
        <w:rPr>
          <w:rFonts w:hint="eastAsia"/>
        </w:rPr>
        <w:t>范围</w:t>
      </w:r>
      <w:r>
        <w:t>相关的</w:t>
      </w:r>
      <w:r>
        <w:rPr>
          <w:rFonts w:hint="eastAsia"/>
        </w:rPr>
        <w:t>国际电联</w:t>
      </w:r>
      <w:r>
        <w:t>决议和建议的落实</w:t>
      </w:r>
      <w:r>
        <w:rPr>
          <w:rFonts w:hint="eastAsia"/>
        </w:rPr>
        <w:t>，</w:t>
      </w:r>
      <w:r>
        <w:t>其中包括国际电联</w:t>
      </w:r>
      <w:r>
        <w:rPr>
          <w:rFonts w:hint="eastAsia"/>
        </w:rPr>
        <w:t>“连通</w:t>
      </w:r>
      <w:r>
        <w:t>2020</w:t>
      </w:r>
      <w:r>
        <w:rPr>
          <w:rFonts w:hint="eastAsia"/>
        </w:rPr>
        <w:t>议程”</w:t>
      </w:r>
      <w:r>
        <w:rPr>
          <w:rFonts w:hint="eastAsia"/>
        </w:rPr>
        <w:t xml:space="preserve"> </w:t>
      </w:r>
      <w:r>
        <w:rPr>
          <w:rFonts w:hint="eastAsia"/>
        </w:rPr>
        <w:t>、</w:t>
      </w:r>
      <w:r>
        <w:t>信息社会世界峰会</w:t>
      </w:r>
      <w:r>
        <w:rPr>
          <w:rFonts w:hint="eastAsia"/>
        </w:rPr>
        <w:t>（</w:t>
      </w:r>
      <w:r>
        <w:t>WSIS</w:t>
      </w:r>
      <w:r>
        <w:rPr>
          <w:rFonts w:hint="eastAsia"/>
        </w:rPr>
        <w:t>）行动方面及可持续发展目标（</w:t>
      </w:r>
      <w:r>
        <w:t>SDG</w:t>
      </w:r>
      <w:r>
        <w:rPr>
          <w:rFonts w:hint="eastAsia"/>
        </w:rPr>
        <w:t>）和具体目标的实现</w:t>
      </w:r>
      <w:r>
        <w:t>。</w:t>
      </w:r>
      <w:r>
        <w:t xml:space="preserve"> </w:t>
      </w:r>
    </w:p>
    <w:p w:rsidR="00B327C5" w:rsidRDefault="00B327C5">
      <w:pPr>
        <w:ind w:firstLineChars="200" w:firstLine="480"/>
      </w:pPr>
    </w:p>
    <w:p w:rsidR="00B327C5" w:rsidRDefault="003C6D98">
      <w:pPr>
        <w:ind w:firstLineChars="200" w:firstLine="480"/>
      </w:pPr>
      <w:r>
        <w:rPr>
          <w:rFonts w:hint="eastAsia"/>
        </w:rPr>
        <w:t>布宜诺斯艾利斯行动计划阐述了</w:t>
      </w:r>
      <w:r>
        <w:t>ITU-D 2018-2021</w:t>
      </w:r>
      <w:r>
        <w:rPr>
          <w:rFonts w:hint="eastAsia"/>
        </w:rPr>
        <w:t>年的职责范围。电信发展顾问组（</w:t>
      </w:r>
      <w:r>
        <w:t>TDAG</w:t>
      </w:r>
      <w:r>
        <w:rPr>
          <w:rFonts w:hint="eastAsia"/>
        </w:rPr>
        <w:t>）可对此进行更新或修改，以体现电信</w:t>
      </w:r>
      <w:r>
        <w:t>/</w:t>
      </w:r>
      <w:r>
        <w:rPr>
          <w:rFonts w:hint="eastAsia"/>
        </w:rPr>
        <w:t>信息通信技术（</w:t>
      </w:r>
      <w:r>
        <w:t>ICT</w:t>
      </w:r>
      <w:r>
        <w:rPr>
          <w:rFonts w:hint="eastAsia"/>
        </w:rPr>
        <w:t>）环境的变化以及</w:t>
      </w:r>
      <w:r>
        <w:t>/</w:t>
      </w:r>
      <w:r>
        <w:rPr>
          <w:rFonts w:hint="eastAsia"/>
        </w:rPr>
        <w:t>或每年进行的绩效评估结果。</w:t>
      </w:r>
      <w:r>
        <w:t>布宜诺斯艾利斯</w:t>
      </w:r>
      <w:r>
        <w:rPr>
          <w:rFonts w:hint="eastAsia"/>
        </w:rPr>
        <w:t>行动计划采用战略规划的结构，以确保国际电联内部不同的规划工具和文本（战略、财务和运作规划）具有统一的规划层次与联系。</w:t>
      </w:r>
    </w:p>
    <w:p w:rsidR="00B327C5" w:rsidRDefault="003C6D98">
      <w:pPr>
        <w:pStyle w:val="Heading2"/>
        <w:numPr>
          <w:ilvl w:val="1"/>
          <w:numId w:val="3"/>
        </w:numPr>
        <w:ind w:left="794" w:hanging="794"/>
      </w:pPr>
      <w:r>
        <w:rPr>
          <w:rFonts w:hint="eastAsia"/>
        </w:rPr>
        <w:t xml:space="preserve"> </w:t>
      </w:r>
      <w:r>
        <w:rPr>
          <w:rFonts w:cs="Microsoft YaHei" w:hint="eastAsia"/>
        </w:rPr>
        <w:t>信息社会世界峰会（</w:t>
      </w:r>
      <w:r>
        <w:t>WSIS</w:t>
      </w:r>
      <w:r>
        <w:rPr>
          <w:rFonts w:cs="Microsoft YaHei" w:hint="eastAsia"/>
        </w:rPr>
        <w:t>）、联合国可持续发展目标（</w:t>
      </w:r>
      <w:r>
        <w:t>UN SDG</w:t>
      </w:r>
      <w:r>
        <w:rPr>
          <w:rFonts w:cs="Microsoft YaHei" w:hint="eastAsia"/>
        </w:rPr>
        <w:t>）和</w:t>
      </w:r>
      <w:r>
        <w:rPr>
          <w:rFonts w:hint="eastAsia"/>
        </w:rPr>
        <w:t>布宜诺斯艾利斯</w:t>
      </w:r>
      <w:r>
        <w:rPr>
          <w:rFonts w:cs="Microsoft YaHei" w:hint="eastAsia"/>
        </w:rPr>
        <w:t>行动计划框架内的国际电联</w:t>
      </w:r>
      <w:r>
        <w:rPr>
          <w:rFonts w:hint="eastAsia"/>
        </w:rPr>
        <w:t>“</w:t>
      </w:r>
      <w:r>
        <w:rPr>
          <w:rFonts w:cs="Microsoft YaHei" w:hint="eastAsia"/>
        </w:rPr>
        <w:t>连通</w:t>
      </w:r>
      <w:r>
        <w:t>2020</w:t>
      </w:r>
      <w:r>
        <w:rPr>
          <w:rFonts w:cs="Microsoft YaHei" w:hint="eastAsia"/>
        </w:rPr>
        <w:t>议程</w:t>
      </w:r>
      <w:r>
        <w:rPr>
          <w:rFonts w:hint="eastAsia"/>
        </w:rPr>
        <w:t>”</w:t>
      </w:r>
    </w:p>
    <w:p w:rsidR="00B327C5" w:rsidRDefault="003C6D98">
      <w:pPr>
        <w:ind w:firstLineChars="200" w:firstLine="480"/>
        <w:jc w:val="both"/>
      </w:pPr>
      <w:r>
        <w:rPr>
          <w:rFonts w:hint="eastAsia"/>
        </w:rPr>
        <w:t>布宜诺斯艾利斯行动计划旨在根据</w:t>
      </w:r>
      <w:r>
        <w:t>WTDC-17</w:t>
      </w:r>
      <w:r>
        <w:rPr>
          <w:rFonts w:hint="eastAsia"/>
        </w:rPr>
        <w:t>的成果为实现</w:t>
      </w:r>
      <w:r>
        <w:t>ITU-D</w:t>
      </w:r>
      <w:r>
        <w:rPr>
          <w:rFonts w:hint="eastAsia"/>
        </w:rPr>
        <w:t>的部门目标提供一个机制。</w:t>
      </w:r>
    </w:p>
    <w:p w:rsidR="00B327C5" w:rsidRDefault="003C6D98">
      <w:pPr>
        <w:ind w:firstLineChars="200" w:firstLine="480"/>
        <w:jc w:val="both"/>
      </w:pPr>
      <w:r>
        <w:t>ITU-D</w:t>
      </w:r>
      <w:r>
        <w:rPr>
          <w:rFonts w:hint="eastAsia"/>
        </w:rPr>
        <w:t>的部门目标是国际电联战略规划的一部分，并与国际电联</w:t>
      </w:r>
      <w:r>
        <w:t>在</w:t>
      </w:r>
      <w:r>
        <w:rPr>
          <w:rFonts w:hint="eastAsia"/>
        </w:rPr>
        <w:t>信息社会世界峰会的框架内发挥的作用及国际电联成员在釜山通过全权代表大会第</w:t>
      </w:r>
      <w:r>
        <w:t>200</w:t>
      </w:r>
      <w:r>
        <w:rPr>
          <w:rFonts w:hint="eastAsia"/>
        </w:rPr>
        <w:t>号决议批准的“连通</w:t>
      </w:r>
      <w:r>
        <w:t>2020</w:t>
      </w:r>
      <w:r>
        <w:rPr>
          <w:rFonts w:hint="eastAsia"/>
        </w:rPr>
        <w:t>议程”保持一致。</w:t>
      </w:r>
    </w:p>
    <w:p w:rsidR="00B327C5" w:rsidRDefault="003C6D98">
      <w:pPr>
        <w:ind w:firstLineChars="200" w:firstLine="480"/>
        <w:jc w:val="both"/>
      </w:pPr>
      <w:r>
        <w:rPr>
          <w:rFonts w:hint="eastAsia"/>
        </w:rPr>
        <w:t>此外，国际电联战略规划重申国际电联（因此亦</w:t>
      </w:r>
      <w:r>
        <w:t>包括</w:t>
      </w:r>
      <w:r>
        <w:t>ITU-D</w:t>
      </w:r>
      <w:r>
        <w:rPr>
          <w:rFonts w:hint="eastAsia"/>
        </w:rPr>
        <w:t>）作为联合国系统</w:t>
      </w:r>
      <w:r>
        <w:rPr>
          <w:rFonts w:ascii="MS Mincho" w:eastAsia="MS Mincho" w:hAnsi="MS Mincho" w:cs="MS Mincho" w:hint="eastAsia"/>
        </w:rPr>
        <w:t>​​</w:t>
      </w:r>
      <w:r>
        <w:rPr>
          <w:rFonts w:ascii="MS Mincho" w:hAnsi="MS Mincho" w:cs="MS Mincho" w:hint="eastAsia"/>
        </w:rPr>
        <w:t>的</w:t>
      </w:r>
      <w:r>
        <w:rPr>
          <w:rFonts w:ascii="MS Mincho" w:hAnsi="MS Mincho" w:cs="MS Mincho"/>
        </w:rPr>
        <w:t>一部分在</w:t>
      </w:r>
      <w:r>
        <w:rPr>
          <w:rFonts w:ascii="SimSun" w:hAnsi="SimSun" w:cs="SimSun" w:hint="eastAsia"/>
        </w:rPr>
        <w:t>促进</w:t>
      </w:r>
      <w:r>
        <w:rPr>
          <w:rFonts w:ascii="SimSun" w:hAnsi="SimSun" w:cs="SimSun"/>
        </w:rPr>
        <w:t>制定一项</w:t>
      </w:r>
      <w:r>
        <w:rPr>
          <w:rFonts w:ascii="SimSun" w:hAnsi="SimSun" w:cs="SimSun" w:hint="eastAsia"/>
        </w:rPr>
        <w:t>变革性的</w:t>
      </w:r>
      <w:r>
        <w:t>2015</w:t>
      </w:r>
      <w:r>
        <w:rPr>
          <w:rFonts w:hint="eastAsia"/>
        </w:rPr>
        <w:t>年后发展议程（</w:t>
      </w:r>
      <w:r>
        <w:rPr>
          <w:rFonts w:hint="eastAsia"/>
        </w:rPr>
        <w:t>2014</w:t>
      </w:r>
      <w:r>
        <w:rPr>
          <w:rFonts w:hint="eastAsia"/>
        </w:rPr>
        <w:t>年釜山第</w:t>
      </w:r>
      <w:r>
        <w:t>71</w:t>
      </w:r>
      <w:r>
        <w:rPr>
          <w:rFonts w:hint="eastAsia"/>
        </w:rPr>
        <w:t>号决议的附件</w:t>
      </w:r>
      <w:r>
        <w:t>1</w:t>
      </w:r>
      <w:r>
        <w:rPr>
          <w:rFonts w:hint="eastAsia"/>
        </w:rPr>
        <w:t>）方面</w:t>
      </w:r>
      <w:r>
        <w:t>发挥</w:t>
      </w:r>
      <w:r>
        <w:rPr>
          <w:rFonts w:hint="eastAsia"/>
        </w:rPr>
        <w:t>的作用。</w:t>
      </w:r>
    </w:p>
    <w:p w:rsidR="00B327C5" w:rsidRDefault="003C6D98">
      <w:pPr>
        <w:ind w:firstLineChars="200" w:firstLine="480"/>
        <w:jc w:val="both"/>
      </w:pPr>
      <w:r>
        <w:rPr>
          <w:rFonts w:hint="eastAsia"/>
        </w:rPr>
        <w:t>同时</w:t>
      </w:r>
      <w:r>
        <w:t>，</w:t>
      </w:r>
      <w:r>
        <w:rPr>
          <w:rFonts w:hint="eastAsia"/>
        </w:rPr>
        <w:t>WSIS+10</w:t>
      </w:r>
      <w:r>
        <w:rPr>
          <w:rFonts w:hint="eastAsia"/>
        </w:rPr>
        <w:t>高级别活动在其有关</w:t>
      </w:r>
      <w:r>
        <w:rPr>
          <w:rFonts w:hint="eastAsia"/>
        </w:rPr>
        <w:t>2015</w:t>
      </w:r>
      <w:r>
        <w:rPr>
          <w:rFonts w:hint="eastAsia"/>
        </w:rPr>
        <w:t>年后信息社会世界峰会工作的</w:t>
      </w:r>
      <w:r>
        <w:rPr>
          <w:rFonts w:hint="eastAsia"/>
        </w:rPr>
        <w:t>WSIS+10</w:t>
      </w:r>
      <w:r>
        <w:rPr>
          <w:rFonts w:hint="eastAsia"/>
        </w:rPr>
        <w:t>愿景中强调指出：“</w:t>
      </w:r>
      <w:r>
        <w:rPr>
          <w:rFonts w:hint="eastAsia"/>
        </w:rPr>
        <w:t>ICT</w:t>
      </w:r>
      <w:r>
        <w:rPr>
          <w:rFonts w:hint="eastAsia"/>
        </w:rPr>
        <w:t>将在实现可持续发展目标方面发挥至关重要的作用。在</w:t>
      </w:r>
      <w:r>
        <w:t>顾及进行中的</w:t>
      </w:r>
      <w:r>
        <w:t>2015</w:t>
      </w:r>
      <w:r>
        <w:t>年</w:t>
      </w:r>
      <w:r>
        <w:rPr>
          <w:rFonts w:hint="eastAsia"/>
        </w:rPr>
        <w:t>后</w:t>
      </w:r>
      <w:r>
        <w:t>发展议程对话（</w:t>
      </w:r>
      <w:r>
        <w:rPr>
          <w:rFonts w:hint="eastAsia"/>
        </w:rPr>
        <w:t>《</w:t>
      </w:r>
      <w:r>
        <w:t>千年发展目标</w:t>
      </w:r>
      <w:r>
        <w:rPr>
          <w:rFonts w:hint="eastAsia"/>
        </w:rPr>
        <w:t>》</w:t>
      </w:r>
      <w:r>
        <w:t>审查进程）和</w:t>
      </w:r>
      <w:r>
        <w:t>WSIS</w:t>
      </w:r>
      <w:r>
        <w:t>落实进程</w:t>
      </w:r>
      <w:r>
        <w:rPr>
          <w:rFonts w:hint="eastAsia"/>
        </w:rPr>
        <w:t>的</w:t>
      </w:r>
      <w:r>
        <w:t>同时，所有利益攸关方</w:t>
      </w:r>
      <w:r>
        <w:rPr>
          <w:rFonts w:hint="eastAsia"/>
        </w:rPr>
        <w:t>均</w:t>
      </w:r>
      <w:r>
        <w:t>表示</w:t>
      </w:r>
      <w:r>
        <w:rPr>
          <w:rFonts w:hint="eastAsia"/>
        </w:rPr>
        <w:t>有</w:t>
      </w:r>
      <w:r>
        <w:t>必要</w:t>
      </w:r>
      <w:r>
        <w:rPr>
          <w:rFonts w:hint="eastAsia"/>
        </w:rPr>
        <w:t>加强</w:t>
      </w:r>
      <w:r>
        <w:t>两</w:t>
      </w:r>
      <w:r>
        <w:rPr>
          <w:rFonts w:hint="eastAsia"/>
        </w:rPr>
        <w:t>个</w:t>
      </w:r>
      <w:r>
        <w:t>进程之间的互动，以确保整个联合国系统的</w:t>
      </w:r>
      <w:r>
        <w:rPr>
          <w:rFonts w:hint="eastAsia"/>
        </w:rPr>
        <w:t>行动</w:t>
      </w:r>
      <w:r>
        <w:t>统一</w:t>
      </w:r>
      <w:r>
        <w:rPr>
          <w:rFonts w:hint="eastAsia"/>
        </w:rPr>
        <w:t>、</w:t>
      </w:r>
      <w:r>
        <w:t>协调，以产生最大</w:t>
      </w:r>
      <w:r>
        <w:rPr>
          <w:rFonts w:hint="eastAsia"/>
        </w:rPr>
        <w:t>且</w:t>
      </w:r>
      <w:r>
        <w:t>可持续的影响</w:t>
      </w:r>
      <w:r>
        <w:rPr>
          <w:rFonts w:hint="eastAsia"/>
        </w:rPr>
        <w:t>”。</w:t>
      </w:r>
    </w:p>
    <w:p w:rsidR="00B327C5" w:rsidRDefault="003C6D98">
      <w:pPr>
        <w:ind w:firstLineChars="200" w:firstLine="480"/>
        <w:jc w:val="both"/>
      </w:pPr>
      <w:r>
        <w:rPr>
          <w:rFonts w:hint="eastAsia"/>
        </w:rPr>
        <w:t>因此，信息社会世界峰会、联合国可持续发展</w:t>
      </w:r>
      <w:r>
        <w:t>目标</w:t>
      </w:r>
      <w:r>
        <w:rPr>
          <w:rFonts w:hint="eastAsia"/>
        </w:rPr>
        <w:t>和“连通</w:t>
      </w:r>
      <w:r>
        <w:t>2020</w:t>
      </w:r>
      <w:r>
        <w:rPr>
          <w:rFonts w:hint="eastAsia"/>
        </w:rPr>
        <w:t>议程”</w:t>
      </w:r>
      <w:r>
        <w:rPr>
          <w:rFonts w:hint="eastAsia"/>
        </w:rPr>
        <w:t xml:space="preserve"> </w:t>
      </w:r>
      <w:r>
        <w:rPr>
          <w:rFonts w:hint="eastAsia"/>
        </w:rPr>
        <w:t>之间的关系已</w:t>
      </w:r>
      <w:r>
        <w:t>十分明确</w:t>
      </w:r>
      <w:r>
        <w:rPr>
          <w:rFonts w:hint="eastAsia"/>
        </w:rPr>
        <w:t>：尽管</w:t>
      </w:r>
      <w:r>
        <w:t>它们源自</w:t>
      </w:r>
      <w:r>
        <w:rPr>
          <w:rFonts w:hint="eastAsia"/>
        </w:rPr>
        <w:t>国际电联</w:t>
      </w:r>
      <w:r>
        <w:t>内部和外部的</w:t>
      </w:r>
      <w:r>
        <w:rPr>
          <w:rFonts w:hint="eastAsia"/>
        </w:rPr>
        <w:t>不同流程，但它们在充分利用信息通信技术等主要</w:t>
      </w:r>
      <w:r>
        <w:t>推手</w:t>
      </w:r>
      <w:r>
        <w:rPr>
          <w:rFonts w:hint="eastAsia"/>
        </w:rPr>
        <w:t>来实现可持续发展方面有着共同的宏伟目标。</w:t>
      </w:r>
    </w:p>
    <w:p w:rsidR="00B327C5" w:rsidRDefault="003C6D98">
      <w:pPr>
        <w:ind w:firstLineChars="200" w:firstLine="480"/>
        <w:jc w:val="both"/>
      </w:pPr>
      <w:r>
        <w:rPr>
          <w:rFonts w:hint="eastAsia"/>
        </w:rPr>
        <w:t>从这个角度来看，</w:t>
      </w:r>
      <w:r>
        <w:t>ITU-D</w:t>
      </w:r>
      <w:r>
        <w:rPr>
          <w:rFonts w:hint="eastAsia"/>
        </w:rPr>
        <w:t>通过实施布宜诺斯艾利斯行动计划</w:t>
      </w:r>
      <w:r>
        <w:t>来为</w:t>
      </w:r>
      <w:r>
        <w:rPr>
          <w:rFonts w:hint="eastAsia"/>
        </w:rPr>
        <w:t>信息社会世界峰会、联合国可持续发展</w:t>
      </w:r>
      <w:r>
        <w:t>目标</w:t>
      </w:r>
      <w:r>
        <w:rPr>
          <w:rFonts w:hint="eastAsia"/>
        </w:rPr>
        <w:t>和“连通</w:t>
      </w:r>
      <w:r>
        <w:t>2020</w:t>
      </w:r>
      <w:r>
        <w:rPr>
          <w:rFonts w:hint="eastAsia"/>
        </w:rPr>
        <w:t>议程”的相关进程</w:t>
      </w:r>
      <w:r>
        <w:t>提供</w:t>
      </w:r>
      <w:r>
        <w:rPr>
          <w:rFonts w:hint="eastAsia"/>
        </w:rPr>
        <w:t>支持，并为实现信息社会世界峰会的总体目标、联合国可持续发展</w:t>
      </w:r>
      <w:r>
        <w:t>目标</w:t>
      </w:r>
      <w:r>
        <w:rPr>
          <w:rFonts w:hint="eastAsia"/>
        </w:rPr>
        <w:t>和具体目标以及国际电联“连通</w:t>
      </w:r>
      <w:r>
        <w:t>2020</w:t>
      </w:r>
      <w:r>
        <w:rPr>
          <w:rFonts w:hint="eastAsia"/>
        </w:rPr>
        <w:t>”的总体目标做出</w:t>
      </w:r>
      <w:r>
        <w:t>贡献</w:t>
      </w:r>
      <w:r>
        <w:rPr>
          <w:rFonts w:hint="eastAsia"/>
        </w:rPr>
        <w:t>。</w:t>
      </w:r>
    </w:p>
    <w:p w:rsidR="00B327C5" w:rsidRDefault="003C6D98">
      <w:pPr>
        <w:ind w:firstLineChars="200" w:firstLine="480"/>
        <w:jc w:val="both"/>
      </w:pPr>
      <w:r>
        <w:rPr>
          <w:rFonts w:hint="eastAsia"/>
        </w:rPr>
        <w:t>不过，在如是</w:t>
      </w:r>
      <w:r>
        <w:t>行动</w:t>
      </w:r>
      <w:r>
        <w:rPr>
          <w:rFonts w:hint="eastAsia"/>
        </w:rPr>
        <w:t>时，</w:t>
      </w:r>
      <w:r>
        <w:t>ITU-D</w:t>
      </w:r>
      <w:r>
        <w:rPr>
          <w:rFonts w:hint="eastAsia"/>
        </w:rPr>
        <w:t>必须视其核心能力和专业知识在国际电联成员向其</w:t>
      </w:r>
      <w:r>
        <w:t>赋予</w:t>
      </w:r>
      <w:r>
        <w:rPr>
          <w:rFonts w:hint="eastAsia"/>
        </w:rPr>
        <w:t>的职责范围内进行运作。如上所述，应吁请联合国系统进行机构</w:t>
      </w:r>
      <w:r>
        <w:rPr>
          <w:rFonts w:ascii="SimSun" w:hAnsi="SimSun" w:cs="SimSun" w:hint="eastAsia"/>
        </w:rPr>
        <w:t>间协调，</w:t>
      </w:r>
      <w:r>
        <w:rPr>
          <w:rFonts w:ascii="SimSun" w:hAnsi="SimSun" w:cs="SimSun"/>
        </w:rPr>
        <w:t>以</w:t>
      </w:r>
      <w:r>
        <w:rPr>
          <w:rFonts w:ascii="SimSun" w:hAnsi="SimSun" w:cs="SimSun" w:hint="eastAsia"/>
        </w:rPr>
        <w:t>便前后一致和更为有效地联手</w:t>
      </w:r>
      <w:r>
        <w:rPr>
          <w:rFonts w:ascii="SimSun" w:hAnsi="SimSun" w:cs="SimSun"/>
        </w:rPr>
        <w:t>开展工作</w:t>
      </w:r>
      <w:r>
        <w:rPr>
          <w:rFonts w:ascii="SimSun" w:hAnsi="SimSun" w:cs="SimSun" w:hint="eastAsia"/>
        </w:rPr>
        <w:t>，同时始终考虑到信息社会世界峰会、联合国</w:t>
      </w:r>
      <w:r>
        <w:rPr>
          <w:rFonts w:hint="eastAsia"/>
        </w:rPr>
        <w:t>可持续</w:t>
      </w:r>
      <w:r>
        <w:t>发展目标</w:t>
      </w:r>
      <w:r>
        <w:rPr>
          <w:rFonts w:hint="eastAsia"/>
        </w:rPr>
        <w:t>和国际电联“连通</w:t>
      </w:r>
      <w:r>
        <w:t>2020</w:t>
      </w:r>
      <w:r>
        <w:rPr>
          <w:rFonts w:hint="eastAsia"/>
        </w:rPr>
        <w:t>”均为在成员国之间发起并商定</w:t>
      </w:r>
      <w:r>
        <w:t>的</w:t>
      </w:r>
      <w:r>
        <w:rPr>
          <w:rFonts w:hint="eastAsia"/>
        </w:rPr>
        <w:t>进程，故其执行和问责应由成员国来承担。</w:t>
      </w:r>
    </w:p>
    <w:p w:rsidR="00B327C5" w:rsidRDefault="003C6D98">
      <w:pPr>
        <w:tabs>
          <w:tab w:val="clear" w:pos="794"/>
          <w:tab w:val="clear" w:pos="1191"/>
          <w:tab w:val="clear" w:pos="1588"/>
          <w:tab w:val="clear" w:pos="1985"/>
        </w:tabs>
        <w:adjustRightInd/>
        <w:spacing w:after="200" w:line="276" w:lineRule="auto"/>
        <w:ind w:firstLineChars="200" w:firstLine="480"/>
        <w:textAlignment w:val="auto"/>
        <w:rPr>
          <w:b/>
        </w:rPr>
      </w:pPr>
      <w:r>
        <w:t>ITU-D</w:t>
      </w:r>
      <w:r>
        <w:rPr>
          <w:rFonts w:hint="eastAsia"/>
        </w:rPr>
        <w:t>和电信发展局（</w:t>
      </w:r>
      <w:r>
        <w:t>BDT</w:t>
      </w:r>
      <w:r>
        <w:rPr>
          <w:rFonts w:hint="eastAsia"/>
        </w:rPr>
        <w:t>）将为知识转让提供便利（例如通过</w:t>
      </w:r>
      <w:r>
        <w:t>ITU-D</w:t>
      </w:r>
      <w:r>
        <w:rPr>
          <w:rFonts w:hint="eastAsia"/>
        </w:rPr>
        <w:t>研究组），</w:t>
      </w:r>
      <w:r>
        <w:t>并</w:t>
      </w:r>
      <w:r>
        <w:rPr>
          <w:rFonts w:hint="eastAsia"/>
        </w:rPr>
        <w:t>作为推动方和召集方来</w:t>
      </w:r>
      <w:r>
        <w:t>按照</w:t>
      </w:r>
      <w:r>
        <w:rPr>
          <w:rFonts w:hint="eastAsia"/>
        </w:rPr>
        <w:t>布宜诺斯艾利斯行动计划实施项目及区域性举措，如此</w:t>
      </w:r>
      <w:r>
        <w:t>亦</w:t>
      </w:r>
      <w:r>
        <w:rPr>
          <w:rFonts w:hint="eastAsia"/>
        </w:rPr>
        <w:t>将为成员国</w:t>
      </w:r>
      <w:r>
        <w:t>实现</w:t>
      </w:r>
      <w:r>
        <w:rPr>
          <w:rFonts w:hint="eastAsia"/>
        </w:rPr>
        <w:t>与信息社会世界峰会、联合国可持续发展</w:t>
      </w:r>
      <w:r>
        <w:t>目标</w:t>
      </w:r>
      <w:r>
        <w:rPr>
          <w:rFonts w:hint="eastAsia"/>
        </w:rPr>
        <w:t>及“连通</w:t>
      </w:r>
      <w:r>
        <w:t>2020</w:t>
      </w:r>
      <w:r>
        <w:rPr>
          <w:rFonts w:hint="eastAsia"/>
        </w:rPr>
        <w:t>”相关的总体目标和具体目标</w:t>
      </w:r>
      <w:r>
        <w:t>的工作提供</w:t>
      </w:r>
      <w:r>
        <w:rPr>
          <w:rFonts w:hint="eastAsia"/>
        </w:rPr>
        <w:t>支持。</w:t>
      </w:r>
      <w:r>
        <w:br w:type="page"/>
      </w:r>
    </w:p>
    <w:p w:rsidR="00B327C5" w:rsidRDefault="003C6D98">
      <w:pPr>
        <w:pStyle w:val="Heading1"/>
      </w:pPr>
      <w:r>
        <w:t>2</w:t>
      </w:r>
      <w:r>
        <w:tab/>
      </w:r>
      <w:r>
        <w:t>布宜诺斯艾利斯</w:t>
      </w:r>
      <w:r>
        <w:rPr>
          <w:rFonts w:hint="eastAsia"/>
        </w:rPr>
        <w:t>行动计划</w:t>
      </w:r>
      <w:r>
        <w:t>的结构</w:t>
      </w:r>
    </w:p>
    <w:p w:rsidR="00B327C5" w:rsidRDefault="003C6D98">
      <w:pPr>
        <w:ind w:firstLineChars="200" w:firstLine="480"/>
      </w:pPr>
      <w:r>
        <w:t>布宜诺斯艾利斯</w:t>
      </w:r>
      <w:r>
        <w:rPr>
          <w:rFonts w:hint="eastAsia"/>
        </w:rPr>
        <w:t>行动计划</w:t>
      </w:r>
      <w:r>
        <w:t>ITU</w:t>
      </w:r>
      <w:r>
        <w:t>战略</w:t>
      </w:r>
      <w:r>
        <w:rPr>
          <w:rFonts w:hint="eastAsia"/>
        </w:rPr>
        <w:t>规划中</w:t>
      </w:r>
      <w:r>
        <w:t>ITU-D</w:t>
      </w:r>
      <w:r>
        <w:rPr>
          <w:rFonts w:hint="eastAsia"/>
        </w:rPr>
        <w:t>的</w:t>
      </w:r>
      <w:r>
        <w:t>具体目标</w:t>
      </w:r>
      <w:r>
        <w:rPr>
          <w:rFonts w:hint="eastAsia"/>
        </w:rPr>
        <w:t>采用基于</w:t>
      </w:r>
      <w:r>
        <w:t>结果的结构</w:t>
      </w:r>
      <w:r>
        <w:rPr>
          <w:rFonts w:hint="eastAsia"/>
        </w:rPr>
        <w:t>。组织如下</w:t>
      </w:r>
      <w:r>
        <w:t>：</w:t>
      </w:r>
    </w:p>
    <w:p w:rsidR="00B327C5" w:rsidRDefault="003C6D98">
      <w:pPr>
        <w:ind w:firstLineChars="200" w:firstLine="480"/>
      </w:pPr>
      <w:r>
        <w:rPr>
          <w:rFonts w:hint="eastAsia"/>
        </w:rPr>
        <w:t>每个目标</w:t>
      </w:r>
      <w:r>
        <w:t>包括以下内容：</w:t>
      </w:r>
    </w:p>
    <w:p w:rsidR="00B327C5" w:rsidRDefault="003C6D98">
      <w:pPr>
        <w:pStyle w:val="enumlev1"/>
      </w:pPr>
      <w:r>
        <w:t>•</w:t>
      </w:r>
      <w:r>
        <w:tab/>
      </w:r>
      <w:r>
        <w:rPr>
          <w:rFonts w:hint="eastAsia"/>
        </w:rPr>
        <w:t>目标</w:t>
      </w:r>
      <w:r>
        <w:t>名称</w:t>
      </w:r>
    </w:p>
    <w:p w:rsidR="00B327C5" w:rsidRDefault="003C6D98">
      <w:pPr>
        <w:pStyle w:val="enumlev1"/>
      </w:pPr>
      <w:r>
        <w:t>•</w:t>
      </w:r>
      <w:r>
        <w:tab/>
      </w:r>
      <w:r>
        <w:rPr>
          <w:rFonts w:hint="eastAsia"/>
        </w:rPr>
        <w:t>成果</w:t>
      </w:r>
      <w:r>
        <w:t>和相关绩效指标</w:t>
      </w:r>
    </w:p>
    <w:p w:rsidR="00B327C5" w:rsidRDefault="003C6D98">
      <w:pPr>
        <w:pStyle w:val="enumlev1"/>
      </w:pPr>
      <w:r>
        <w:t>•</w:t>
      </w:r>
      <w:r>
        <w:tab/>
      </w:r>
      <w:r>
        <w:rPr>
          <w:rFonts w:hint="eastAsia"/>
        </w:rPr>
        <w:t>输出</w:t>
      </w:r>
      <w:r>
        <w:t>结果</w:t>
      </w:r>
      <w:r>
        <w:rPr>
          <w:rFonts w:hint="eastAsia"/>
        </w:rPr>
        <w:t>和</w:t>
      </w:r>
      <w:r>
        <w:t>相关实施框架</w:t>
      </w:r>
      <w:r>
        <w:rPr>
          <w:rFonts w:hint="eastAsia"/>
        </w:rPr>
        <w:t>，</w:t>
      </w:r>
      <w:r>
        <w:t>如</w:t>
      </w:r>
    </w:p>
    <w:p w:rsidR="00B327C5" w:rsidRDefault="003C6D98">
      <w:pPr>
        <w:pStyle w:val="enumlev2"/>
      </w:pPr>
      <w:r>
        <w:t>○</w:t>
      </w:r>
      <w:r>
        <w:tab/>
      </w:r>
      <w:r>
        <w:rPr>
          <w:rFonts w:hint="eastAsia"/>
        </w:rPr>
        <w:t>项目</w:t>
      </w:r>
      <w:r>
        <w:t xml:space="preserve"> </w:t>
      </w:r>
    </w:p>
    <w:p w:rsidR="00B327C5" w:rsidRDefault="003C6D98">
      <w:pPr>
        <w:pStyle w:val="enumlev2"/>
      </w:pPr>
      <w:r>
        <w:t>○</w:t>
      </w:r>
      <w:r>
        <w:tab/>
      </w:r>
      <w:r>
        <w:rPr>
          <w:rFonts w:hint="eastAsia"/>
        </w:rPr>
        <w:t>区域举措</w:t>
      </w:r>
    </w:p>
    <w:p w:rsidR="00B327C5" w:rsidRDefault="003C6D98">
      <w:pPr>
        <w:pStyle w:val="enumlev2"/>
      </w:pPr>
      <w:r>
        <w:t>○</w:t>
      </w:r>
      <w:r>
        <w:tab/>
      </w:r>
      <w:r>
        <w:rPr>
          <w:rFonts w:hint="eastAsia"/>
        </w:rPr>
        <w:t>研究组</w:t>
      </w:r>
      <w:r>
        <w:t>课题</w:t>
      </w:r>
    </w:p>
    <w:p w:rsidR="00B327C5" w:rsidRDefault="003C6D98">
      <w:pPr>
        <w:pStyle w:val="enumlev1"/>
      </w:pPr>
      <w:r>
        <w:t>•</w:t>
      </w:r>
      <w:r>
        <w:tab/>
      </w:r>
      <w:r>
        <w:rPr>
          <w:rFonts w:hint="eastAsia"/>
        </w:rPr>
        <w:t>参照</w:t>
      </w:r>
      <w:r>
        <w:t>：</w:t>
      </w:r>
    </w:p>
    <w:p w:rsidR="00B327C5" w:rsidRDefault="003C6D98">
      <w:pPr>
        <w:pStyle w:val="enumlev2"/>
      </w:pPr>
      <w:r>
        <w:t>○</w:t>
      </w:r>
      <w:r>
        <w:tab/>
      </w:r>
      <w:r>
        <w:rPr>
          <w:rFonts w:hint="eastAsia"/>
        </w:rPr>
        <w:t>全权代表大会</w:t>
      </w:r>
      <w:r>
        <w:t>决议</w:t>
      </w:r>
    </w:p>
    <w:p w:rsidR="00B327C5" w:rsidRDefault="003C6D98">
      <w:pPr>
        <w:pStyle w:val="enumlev2"/>
      </w:pPr>
      <w:r>
        <w:t>○</w:t>
      </w:r>
      <w:r>
        <w:tab/>
        <w:t>WTDC</w:t>
      </w:r>
      <w:r>
        <w:rPr>
          <w:rFonts w:hint="eastAsia"/>
        </w:rPr>
        <w:t>决议和</w:t>
      </w:r>
      <w:r>
        <w:t>建议</w:t>
      </w:r>
    </w:p>
    <w:p w:rsidR="00B327C5" w:rsidRDefault="003C6D98">
      <w:pPr>
        <w:pStyle w:val="enumlev2"/>
      </w:pPr>
      <w:r>
        <w:t>○</w:t>
      </w:r>
      <w:r>
        <w:tab/>
        <w:t>WSIS</w:t>
      </w:r>
      <w:r>
        <w:rPr>
          <w:rFonts w:hint="eastAsia"/>
        </w:rPr>
        <w:t>行动方面</w:t>
      </w:r>
      <w:r>
        <w:t xml:space="preserve"> </w:t>
      </w:r>
    </w:p>
    <w:p w:rsidR="00B327C5" w:rsidRDefault="003C6D98">
      <w:pPr>
        <w:pStyle w:val="enumlev2"/>
      </w:pPr>
      <w:r>
        <w:t>○</w:t>
      </w:r>
      <w:r>
        <w:tab/>
      </w:r>
      <w:r>
        <w:rPr>
          <w:rFonts w:hint="eastAsia"/>
        </w:rPr>
        <w:t>可持续发展</w:t>
      </w:r>
      <w:r>
        <w:t>目标和</w:t>
      </w:r>
      <w:r>
        <w:rPr>
          <w:rFonts w:hint="eastAsia"/>
        </w:rPr>
        <w:t>具体目标。</w:t>
      </w:r>
    </w:p>
    <w:p w:rsidR="00B327C5" w:rsidRDefault="003C6D98">
      <w:pPr>
        <w:ind w:firstLineChars="200" w:firstLine="480"/>
        <w:jc w:val="both"/>
      </w:pPr>
      <w:r>
        <w:rPr>
          <w:rFonts w:hint="eastAsia"/>
        </w:rPr>
        <w:t>如第</w:t>
      </w:r>
      <w:r>
        <w:t>1.1</w:t>
      </w:r>
      <w:r>
        <w:rPr>
          <w:rFonts w:hint="eastAsia"/>
        </w:rPr>
        <w:t>段</w:t>
      </w:r>
      <w:r>
        <w:t>所述，</w:t>
      </w:r>
      <w:r>
        <w:rPr>
          <w:rFonts w:hint="eastAsia"/>
        </w:rPr>
        <w:t>布宜诺斯艾利斯行动计划与国际电联</w:t>
      </w:r>
      <w:r>
        <w:t>2014</w:t>
      </w:r>
      <w:r>
        <w:rPr>
          <w:rFonts w:hint="eastAsia"/>
        </w:rPr>
        <w:t>年全权代表大会商定</w:t>
      </w:r>
      <w:r>
        <w:t>的</w:t>
      </w:r>
      <w:r>
        <w:rPr>
          <w:rFonts w:hint="eastAsia"/>
        </w:rPr>
        <w:t>国际电联“连通</w:t>
      </w:r>
      <w:r>
        <w:t>2020</w:t>
      </w:r>
      <w:r>
        <w:rPr>
          <w:rFonts w:hint="eastAsia"/>
        </w:rPr>
        <w:t>”总体目标保持一致：</w:t>
      </w:r>
    </w:p>
    <w:p w:rsidR="00B327C5" w:rsidRDefault="003C6D98">
      <w:pPr>
        <w:pStyle w:val="enumlev1"/>
        <w:numPr>
          <w:ilvl w:val="0"/>
          <w:numId w:val="4"/>
        </w:numPr>
        <w:tabs>
          <w:tab w:val="clear" w:pos="1191"/>
          <w:tab w:val="clear" w:pos="1588"/>
          <w:tab w:val="clear" w:pos="1985"/>
        </w:tabs>
        <w:ind w:left="794" w:hanging="794"/>
        <w:rPr>
          <w:rFonts w:ascii="Times New Roman" w:eastAsia="Times New Roman" w:hAnsi="Times New Roman"/>
          <w:szCs w:val="24"/>
        </w:rPr>
      </w:pPr>
      <w:r>
        <w:rPr>
          <w:rFonts w:ascii="SimSun" w:hAnsi="SimSun" w:cs="SimSun" w:hint="eastAsia"/>
          <w:szCs w:val="24"/>
        </w:rPr>
        <w:t>总体目标</w:t>
      </w:r>
      <w:r>
        <w:rPr>
          <w:rFonts w:ascii="Times New Roman" w:eastAsia="Times New Roman" w:hAnsi="Times New Roman" w:hint="eastAsia"/>
          <w:szCs w:val="24"/>
        </w:rPr>
        <w:t>1</w:t>
      </w:r>
      <w:r>
        <w:rPr>
          <w:rFonts w:ascii="SimSun" w:hAnsi="SimSun" w:cs="SimSun" w:hint="eastAsia"/>
          <w:szCs w:val="24"/>
        </w:rPr>
        <w:t>：增长</w:t>
      </w:r>
      <w:r>
        <w:rPr>
          <w:rFonts w:ascii="Times New Roman" w:eastAsia="Times New Roman" w:hAnsi="Times New Roman" w:hint="eastAsia"/>
          <w:szCs w:val="24"/>
        </w:rPr>
        <w:t xml:space="preserve"> </w:t>
      </w:r>
      <w:r>
        <w:rPr>
          <w:rFonts w:ascii="Times New Roman" w:eastAsia="Times New Roman" w:hAnsi="Times New Roman"/>
          <w:szCs w:val="24"/>
        </w:rPr>
        <w:t>–</w:t>
      </w:r>
      <w:r>
        <w:rPr>
          <w:rFonts w:ascii="Times New Roman" w:eastAsia="Times New Roman" w:hAnsi="Times New Roman" w:hint="eastAsia"/>
          <w:szCs w:val="24"/>
        </w:rPr>
        <w:t xml:space="preserve"> </w:t>
      </w:r>
      <w:r>
        <w:rPr>
          <w:rFonts w:ascii="SimSun" w:hAnsi="SimSun" w:cs="SimSun" w:hint="eastAsia"/>
          <w:szCs w:val="24"/>
        </w:rPr>
        <w:t>促成并推进电信</w:t>
      </w:r>
      <w:r>
        <w:rPr>
          <w:rFonts w:ascii="Times New Roman" w:eastAsia="Times New Roman" w:hAnsi="Times New Roman" w:hint="eastAsia"/>
          <w:szCs w:val="24"/>
        </w:rPr>
        <w:t>/ICT</w:t>
      </w:r>
      <w:r>
        <w:rPr>
          <w:rFonts w:ascii="SimSun" w:hAnsi="SimSun" w:cs="SimSun" w:hint="eastAsia"/>
          <w:szCs w:val="24"/>
        </w:rPr>
        <w:t>的获取与普及；</w:t>
      </w:r>
    </w:p>
    <w:p w:rsidR="00B327C5" w:rsidRDefault="003C6D98">
      <w:pPr>
        <w:pStyle w:val="enumlev1"/>
        <w:numPr>
          <w:ilvl w:val="0"/>
          <w:numId w:val="4"/>
        </w:numPr>
        <w:tabs>
          <w:tab w:val="clear" w:pos="1191"/>
          <w:tab w:val="clear" w:pos="1588"/>
          <w:tab w:val="clear" w:pos="1985"/>
        </w:tabs>
        <w:ind w:left="794" w:hanging="794"/>
        <w:rPr>
          <w:rFonts w:ascii="Times New Roman" w:eastAsia="Times New Roman" w:hAnsi="Times New Roman"/>
          <w:szCs w:val="24"/>
        </w:rPr>
      </w:pPr>
      <w:r>
        <w:rPr>
          <w:rFonts w:ascii="SimSun" w:hAnsi="SimSun" w:cs="SimSun" w:hint="eastAsia"/>
          <w:szCs w:val="24"/>
        </w:rPr>
        <w:t>总体目标</w:t>
      </w:r>
      <w:r>
        <w:rPr>
          <w:rFonts w:ascii="Times New Roman" w:eastAsia="Times New Roman" w:hAnsi="Times New Roman" w:hint="eastAsia"/>
          <w:szCs w:val="24"/>
        </w:rPr>
        <w:t>2</w:t>
      </w:r>
      <w:r>
        <w:rPr>
          <w:rFonts w:ascii="SimSun" w:hAnsi="SimSun" w:cs="SimSun" w:hint="eastAsia"/>
          <w:szCs w:val="24"/>
        </w:rPr>
        <w:t>：包容性</w:t>
      </w:r>
      <w:r>
        <w:rPr>
          <w:rFonts w:ascii="Times New Roman" w:eastAsia="Times New Roman" w:hAnsi="Times New Roman" w:hint="eastAsia"/>
          <w:szCs w:val="24"/>
        </w:rPr>
        <w:t xml:space="preserve"> </w:t>
      </w:r>
      <w:r>
        <w:rPr>
          <w:rFonts w:ascii="Times New Roman" w:eastAsia="Times New Roman" w:hAnsi="Times New Roman"/>
          <w:szCs w:val="24"/>
        </w:rPr>
        <w:t>–</w:t>
      </w:r>
      <w:r>
        <w:rPr>
          <w:rFonts w:ascii="Times New Roman" w:eastAsia="Times New Roman" w:hAnsi="Times New Roman" w:hint="eastAsia"/>
          <w:szCs w:val="24"/>
        </w:rPr>
        <w:t xml:space="preserve"> </w:t>
      </w:r>
      <w:r>
        <w:rPr>
          <w:rFonts w:ascii="SimSun" w:hAnsi="SimSun" w:cs="SimSun" w:hint="eastAsia"/>
          <w:szCs w:val="24"/>
        </w:rPr>
        <w:t>弥合数字鸿沟，让人人用上宽带；</w:t>
      </w:r>
    </w:p>
    <w:p w:rsidR="00B327C5" w:rsidRDefault="003C6D98">
      <w:pPr>
        <w:pStyle w:val="enumlev1"/>
        <w:numPr>
          <w:ilvl w:val="0"/>
          <w:numId w:val="4"/>
        </w:numPr>
        <w:tabs>
          <w:tab w:val="clear" w:pos="1191"/>
          <w:tab w:val="clear" w:pos="1588"/>
          <w:tab w:val="clear" w:pos="1985"/>
        </w:tabs>
        <w:ind w:left="794" w:hanging="794"/>
        <w:rPr>
          <w:rFonts w:ascii="Times New Roman" w:eastAsia="Times New Roman" w:hAnsi="Times New Roman"/>
          <w:szCs w:val="24"/>
        </w:rPr>
      </w:pPr>
      <w:r>
        <w:rPr>
          <w:rFonts w:ascii="SimSun" w:hAnsi="SimSun" w:cs="SimSun" w:hint="eastAsia"/>
          <w:szCs w:val="24"/>
        </w:rPr>
        <w:t>总体目标</w:t>
      </w:r>
      <w:r>
        <w:rPr>
          <w:rFonts w:ascii="Times New Roman" w:eastAsia="Times New Roman" w:hAnsi="Times New Roman" w:hint="eastAsia"/>
          <w:szCs w:val="24"/>
        </w:rPr>
        <w:t>3</w:t>
      </w:r>
      <w:r>
        <w:rPr>
          <w:rFonts w:ascii="SimSun" w:hAnsi="SimSun" w:cs="SimSun" w:hint="eastAsia"/>
          <w:szCs w:val="24"/>
        </w:rPr>
        <w:t>：可持续性</w:t>
      </w:r>
      <w:r>
        <w:rPr>
          <w:rFonts w:ascii="Times New Roman" w:eastAsia="Times New Roman" w:hAnsi="Times New Roman" w:hint="eastAsia"/>
          <w:szCs w:val="24"/>
        </w:rPr>
        <w:t xml:space="preserve"> </w:t>
      </w:r>
      <w:r>
        <w:rPr>
          <w:rFonts w:ascii="Times New Roman" w:eastAsia="Times New Roman" w:hAnsi="Times New Roman"/>
          <w:szCs w:val="24"/>
        </w:rPr>
        <w:t>–</w:t>
      </w:r>
      <w:r>
        <w:rPr>
          <w:rFonts w:ascii="Times New Roman" w:eastAsia="Times New Roman" w:hAnsi="Times New Roman" w:hint="eastAsia"/>
          <w:szCs w:val="24"/>
        </w:rPr>
        <w:t xml:space="preserve"> </w:t>
      </w:r>
      <w:r>
        <w:rPr>
          <w:rFonts w:ascii="SimSun" w:hAnsi="SimSun" w:cs="SimSun" w:hint="eastAsia"/>
          <w:szCs w:val="24"/>
        </w:rPr>
        <w:t>管理电信</w:t>
      </w:r>
      <w:r>
        <w:rPr>
          <w:rFonts w:ascii="Times New Roman" w:eastAsia="Times New Roman" w:hAnsi="Times New Roman" w:hint="eastAsia"/>
          <w:szCs w:val="24"/>
        </w:rPr>
        <w:t>/ICT</w:t>
      </w:r>
      <w:r>
        <w:rPr>
          <w:rFonts w:ascii="SimSun" w:hAnsi="SimSun" w:cs="SimSun" w:hint="eastAsia"/>
          <w:szCs w:val="24"/>
        </w:rPr>
        <w:t>发展带来的挑战；</w:t>
      </w:r>
    </w:p>
    <w:p w:rsidR="00B327C5" w:rsidRDefault="003C6D98">
      <w:pPr>
        <w:pStyle w:val="1"/>
        <w:widowControl/>
        <w:numPr>
          <w:ilvl w:val="0"/>
          <w:numId w:val="4"/>
        </w:numPr>
        <w:tabs>
          <w:tab w:val="clear" w:pos="1191"/>
          <w:tab w:val="clear" w:pos="1588"/>
          <w:tab w:val="clear" w:pos="1985"/>
        </w:tabs>
        <w:adjustRightInd/>
        <w:spacing w:before="80"/>
        <w:ind w:left="794" w:hanging="794"/>
        <w:jc w:val="left"/>
        <w:textAlignment w:val="auto"/>
        <w:rPr>
          <w:lang w:eastAsia="zh-CN"/>
        </w:rPr>
      </w:pPr>
      <w:r>
        <w:rPr>
          <w:rFonts w:ascii="SimSun" w:eastAsia="SimSun" w:hAnsi="SimSun" w:cs="SimSun" w:hint="eastAsia"/>
          <w:lang w:eastAsia="zh-CN"/>
        </w:rPr>
        <w:t>总体目标</w:t>
      </w:r>
      <w:r>
        <w:rPr>
          <w:rFonts w:hint="eastAsia"/>
          <w:lang w:eastAsia="zh-CN"/>
        </w:rPr>
        <w:t>4</w:t>
      </w:r>
      <w:r>
        <w:rPr>
          <w:rFonts w:ascii="SimSun" w:eastAsia="SimSun" w:hAnsi="SimSun" w:cs="SimSun" w:hint="eastAsia"/>
          <w:lang w:eastAsia="zh-CN"/>
        </w:rPr>
        <w:t>：创新和伙伴关系</w:t>
      </w:r>
      <w:r>
        <w:rPr>
          <w:rFonts w:hint="eastAsia"/>
          <w:lang w:eastAsia="zh-CN"/>
        </w:rPr>
        <w:t xml:space="preserve"> </w:t>
      </w:r>
      <w:r>
        <w:rPr>
          <w:lang w:eastAsia="zh-CN"/>
        </w:rPr>
        <w:t>–</w:t>
      </w:r>
      <w:r>
        <w:rPr>
          <w:rFonts w:hint="eastAsia"/>
          <w:lang w:eastAsia="zh-CN"/>
        </w:rPr>
        <w:t xml:space="preserve"> </w:t>
      </w:r>
      <w:r>
        <w:rPr>
          <w:rFonts w:ascii="SimSun" w:eastAsia="SimSun" w:hAnsi="SimSun" w:cs="SimSun" w:hint="eastAsia"/>
          <w:lang w:eastAsia="zh-CN"/>
        </w:rPr>
        <w:t>主导、完善并适应不断变化的电信</w:t>
      </w:r>
      <w:r>
        <w:rPr>
          <w:rFonts w:hint="eastAsia"/>
          <w:lang w:eastAsia="zh-CN"/>
        </w:rPr>
        <w:t>/ICT</w:t>
      </w:r>
      <w:r>
        <w:rPr>
          <w:rFonts w:ascii="SimSun" w:eastAsia="SimSun" w:hAnsi="SimSun" w:cs="SimSun" w:hint="eastAsia"/>
          <w:lang w:eastAsia="zh-CN"/>
        </w:rPr>
        <w:t>环境；</w:t>
      </w:r>
    </w:p>
    <w:p w:rsidR="00B327C5" w:rsidRDefault="003C6D98">
      <w:pPr>
        <w:ind w:firstLineChars="200" w:firstLine="480"/>
      </w:pPr>
      <w:r>
        <w:rPr>
          <w:rFonts w:hint="eastAsia"/>
        </w:rPr>
        <w:t>显然，这些总体目标是相互交织的，并渗透到《</w:t>
      </w:r>
      <w:r>
        <w:t>布宜诺斯艾利斯</w:t>
      </w:r>
      <w:r>
        <w:rPr>
          <w:rFonts w:hint="eastAsia"/>
        </w:rPr>
        <w:t>行动计划》所述的几乎所有活动中。因此</w:t>
      </w:r>
      <w:r>
        <w:t>，</w:t>
      </w:r>
      <w:r>
        <w:rPr>
          <w:rFonts w:hint="eastAsia"/>
        </w:rPr>
        <w:t>在每个部门目标中并未进行具体引证。</w:t>
      </w:r>
    </w:p>
    <w:p w:rsidR="00B327C5" w:rsidRDefault="003C6D98">
      <w:pPr>
        <w:ind w:firstLineChars="200" w:firstLine="480"/>
      </w:pPr>
      <w:r>
        <w:t>ITU</w:t>
      </w:r>
      <w:r>
        <w:noBreakHyphen/>
        <w:t>D</w:t>
      </w:r>
      <w:r>
        <w:rPr>
          <w:rFonts w:hint="eastAsia"/>
        </w:rPr>
        <w:t>将通过</w:t>
      </w:r>
      <w:r>
        <w:t>项目、区域举措和研究</w:t>
      </w:r>
      <w:r>
        <w:rPr>
          <w:rFonts w:hint="eastAsia"/>
        </w:rPr>
        <w:t>组</w:t>
      </w:r>
      <w:r>
        <w:t>课题落实</w:t>
      </w:r>
      <w:r>
        <w:rPr>
          <w:rFonts w:hint="eastAsia"/>
        </w:rPr>
        <w:t>输出</w:t>
      </w:r>
      <w:r>
        <w:t>成果</w:t>
      </w:r>
      <w:r>
        <w:rPr>
          <w:rFonts w:hint="eastAsia"/>
        </w:rPr>
        <w:t>（开发</w:t>
      </w:r>
      <w:r>
        <w:t>产品和服务）</w:t>
      </w:r>
      <w:r>
        <w:rPr>
          <w:rFonts w:hint="eastAsia"/>
        </w:rPr>
        <w:t>。</w:t>
      </w:r>
      <w:r>
        <w:t xml:space="preserve"> </w:t>
      </w:r>
    </w:p>
    <w:p w:rsidR="00B327C5" w:rsidRDefault="003C6D98">
      <w:pPr>
        <w:ind w:firstLineChars="200" w:firstLine="480"/>
      </w:pPr>
      <w:r>
        <w:rPr>
          <w:rFonts w:hint="eastAsia"/>
        </w:rPr>
        <w:t>这些输出成果</w:t>
      </w:r>
      <w:r>
        <w:t>同样将推动</w:t>
      </w:r>
      <w:r>
        <w:t>WSIS</w:t>
      </w:r>
      <w:r>
        <w:t>相关行动方面、</w:t>
      </w:r>
      <w:r>
        <w:t>WTDC</w:t>
      </w:r>
      <w:r>
        <w:t>决议和建议以及可持续发展目标和具体目标的落实和实现。</w:t>
      </w:r>
      <w:r>
        <w:rPr>
          <w:rFonts w:hint="eastAsia"/>
        </w:rPr>
        <w:t>下述</w:t>
      </w:r>
      <w:r>
        <w:t>§ 4</w:t>
      </w:r>
      <w:r>
        <w:rPr>
          <w:rFonts w:hint="eastAsia"/>
        </w:rPr>
        <w:t>中的</w:t>
      </w:r>
      <w:r>
        <w:t>指导原则</w:t>
      </w:r>
      <w:r>
        <w:rPr>
          <w:rFonts w:hint="eastAsia"/>
        </w:rPr>
        <w:t>将适用于</w:t>
      </w:r>
      <w:r>
        <w:t>实施框架的所有内容。</w:t>
      </w:r>
      <w:r>
        <w:t xml:space="preserve"> </w:t>
      </w:r>
    </w:p>
    <w:p w:rsidR="00B327C5" w:rsidRDefault="003C6D98">
      <w:pPr>
        <w:ind w:firstLineChars="200" w:firstLine="480"/>
      </w:pPr>
      <w:r>
        <w:rPr>
          <w:rFonts w:hint="eastAsia"/>
        </w:rPr>
        <w:t>各研究组</w:t>
      </w:r>
      <w:r>
        <w:t>课题的工作计划将规定</w:t>
      </w:r>
      <w:r>
        <w:rPr>
          <w:rFonts w:hint="eastAsia"/>
        </w:rPr>
        <w:t>研究组</w:t>
      </w:r>
      <w:r>
        <w:t>开发的产品和服务</w:t>
      </w:r>
      <w:r>
        <w:rPr>
          <w:rFonts w:hint="eastAsia"/>
        </w:rPr>
        <w:t>。</w:t>
      </w:r>
    </w:p>
    <w:p w:rsidR="00B327C5" w:rsidRDefault="003C6D98">
      <w:pPr>
        <w:tabs>
          <w:tab w:val="clear" w:pos="794"/>
          <w:tab w:val="clear" w:pos="1191"/>
          <w:tab w:val="clear" w:pos="1588"/>
          <w:tab w:val="clear" w:pos="1985"/>
        </w:tabs>
        <w:adjustRightInd/>
        <w:spacing w:before="0" w:after="200" w:line="276" w:lineRule="auto"/>
        <w:textAlignment w:val="auto"/>
        <w:rPr>
          <w:b/>
        </w:rPr>
      </w:pPr>
      <w:r>
        <w:br w:type="page"/>
      </w:r>
    </w:p>
    <w:p w:rsidR="00B327C5" w:rsidRDefault="003C6D98">
      <w:pPr>
        <w:pStyle w:val="Heading1"/>
      </w:pPr>
      <w:r>
        <w:rPr>
          <w:rFonts w:hint="eastAsia"/>
        </w:rPr>
        <w:t>3</w:t>
      </w:r>
      <w:r>
        <w:tab/>
      </w:r>
      <w:r>
        <w:rPr>
          <w:rFonts w:hint="eastAsia"/>
        </w:rPr>
        <w:t>项目</w:t>
      </w:r>
      <w:r>
        <w:t>、区域举措和研究组的定义</w:t>
      </w:r>
      <w:r>
        <w:t xml:space="preserve"> </w:t>
      </w:r>
    </w:p>
    <w:p w:rsidR="00B327C5" w:rsidRDefault="003C6D98">
      <w:pPr>
        <w:pStyle w:val="Heading2"/>
      </w:pPr>
      <w:r>
        <w:t>3.1</w:t>
      </w:r>
      <w:r>
        <w:tab/>
      </w:r>
      <w:r>
        <w:rPr>
          <w:rFonts w:hint="eastAsia"/>
        </w:rPr>
        <w:t>项目</w:t>
      </w:r>
      <w:r>
        <w:t xml:space="preserve"> </w:t>
      </w:r>
    </w:p>
    <w:p w:rsidR="00B327C5" w:rsidRDefault="003C6D98">
      <w:pPr>
        <w:ind w:firstLineChars="200" w:firstLine="480"/>
      </w:pPr>
      <w:r>
        <w:rPr>
          <w:rFonts w:hint="eastAsia"/>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B327C5" w:rsidRDefault="003C6D98">
      <w:pPr>
        <w:ind w:firstLineChars="200" w:firstLine="480"/>
      </w:pPr>
      <w:r>
        <w:rPr>
          <w:rFonts w:hint="eastAsia"/>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B327C5" w:rsidRDefault="003C6D98">
      <w:pPr>
        <w:ind w:firstLineChars="200" w:firstLine="480"/>
      </w:pPr>
      <w:r>
        <w:rPr>
          <w:rFonts w:hint="eastAsia"/>
        </w:rPr>
        <w:t>项目的实施可以与其它组织，包括部门成员、学术机构、非政府组织和其它联合国机构和</w:t>
      </w:r>
      <w:r>
        <w:t>网络</w:t>
      </w:r>
      <w:r>
        <w:rPr>
          <w:rFonts w:hint="eastAsia"/>
        </w:rPr>
        <w:t>，发挥</w:t>
      </w:r>
      <w:r>
        <w:t>在项目下开发的产品和服务的影响。</w:t>
      </w:r>
    </w:p>
    <w:p w:rsidR="00B327C5" w:rsidRDefault="003C6D98">
      <w:pPr>
        <w:pStyle w:val="Heading2"/>
      </w:pPr>
      <w:r>
        <w:rPr>
          <w:rFonts w:hint="eastAsia"/>
        </w:rPr>
        <w:t>3.2</w:t>
      </w:r>
      <w:r>
        <w:rPr>
          <w:rFonts w:hint="eastAsia"/>
        </w:rPr>
        <w:tab/>
      </w:r>
      <w:r>
        <w:rPr>
          <w:rFonts w:hint="eastAsia"/>
        </w:rPr>
        <w:t>区域</w:t>
      </w:r>
      <w:r>
        <w:t>举措社其他项目</w:t>
      </w:r>
    </w:p>
    <w:p w:rsidR="00B327C5" w:rsidRDefault="003C6D98">
      <w:pPr>
        <w:ind w:firstLineChars="200" w:firstLine="480"/>
      </w:pPr>
      <w:r>
        <w:rPr>
          <w:rFonts w:hint="eastAsia"/>
        </w:rPr>
        <w:t>区域性举措旨在通过伙伴关系和为实施项目筹措资源，解决具体的电信</w:t>
      </w:r>
      <w:r>
        <w:t>/ICT</w:t>
      </w:r>
      <w:r>
        <w:rPr>
          <w:rFonts w:hint="eastAsia"/>
        </w:rPr>
        <w:t>优先问题。在每项区域性举措中，将开展和实施项目以满足本区域的需求。相关项目文件将确定通过区域性举措开发产品和服务，以便实现国际电联战略规划中</w:t>
      </w:r>
      <w:r>
        <w:t>ITU-D</w:t>
      </w:r>
      <w:r>
        <w:rPr>
          <w:rFonts w:hint="eastAsia"/>
        </w:rPr>
        <w:t>部分的相关部门目标和输出成果。</w:t>
      </w:r>
      <w:r>
        <w:t xml:space="preserve"> </w:t>
      </w:r>
    </w:p>
    <w:p w:rsidR="00B327C5" w:rsidRDefault="003C6D98">
      <w:pPr>
        <w:ind w:firstLineChars="200" w:firstLine="480"/>
      </w:pPr>
      <w:r>
        <w:rPr>
          <w:rFonts w:hint="eastAsia"/>
        </w:rPr>
        <w:t>为履行国际电联作为联合国专门机构和实施联合国开发系统各项目或其它资金协议的执行机构的双重职责，推进并加强电信</w:t>
      </w:r>
      <w:r>
        <w:t>/</w:t>
      </w:r>
      <w:r>
        <w:rPr>
          <w:rFonts w:hint="eastAsia"/>
        </w:rPr>
        <w:t>信息通信技术的发展，</w:t>
      </w:r>
      <w:r>
        <w:t>ITU-D</w:t>
      </w:r>
      <w:r>
        <w:rPr>
          <w:rFonts w:hint="eastAsia"/>
        </w:rPr>
        <w:t>通过区域性举措和具体项目提供、组织并协调技术合作援助工作。</w:t>
      </w:r>
      <w:r>
        <w:t xml:space="preserve"> </w:t>
      </w:r>
    </w:p>
    <w:p w:rsidR="00B327C5" w:rsidRDefault="003C6D98">
      <w:pPr>
        <w:pStyle w:val="Heading2"/>
      </w:pPr>
      <w:r>
        <w:rPr>
          <w:rFonts w:hint="eastAsia"/>
        </w:rPr>
        <w:t>3.3</w:t>
      </w:r>
      <w:r>
        <w:rPr>
          <w:rFonts w:hint="eastAsia"/>
        </w:rPr>
        <w:tab/>
      </w:r>
      <w:r>
        <w:rPr>
          <w:rFonts w:hint="eastAsia"/>
        </w:rPr>
        <w:t>研究组</w:t>
      </w:r>
      <w:r>
        <w:t>课题</w:t>
      </w:r>
    </w:p>
    <w:p w:rsidR="00B327C5" w:rsidRDefault="003C6D98">
      <w:pPr>
        <w:ind w:firstLineChars="200" w:firstLine="480"/>
      </w:pPr>
      <w:r>
        <w:t>ITU-D</w:t>
      </w:r>
      <w:r>
        <w:rPr>
          <w:rFonts w:hint="eastAsia"/>
        </w:rPr>
        <w:t>研究组负责基于成员提出的输入意见制定报告、导则和建议以提交各组成员审议。信息是通过调查、文稿和案例研究收集的并利用内容管理和万维网公布手段以便捷的方式提供给成员。研究组审议</w:t>
      </w:r>
      <w:r>
        <w:rPr>
          <w:rFonts w:hint="eastAsia"/>
        </w:rPr>
        <w:t>ITU-D</w:t>
      </w:r>
      <w:r>
        <w:t>成员</w:t>
      </w:r>
      <w:r>
        <w:rPr>
          <w:rFonts w:hint="eastAsia"/>
        </w:rPr>
        <w:t>高度重视的、具体面向任务的电信</w:t>
      </w:r>
      <w:r>
        <w:t>/ICT</w:t>
      </w:r>
      <w:r>
        <w:rPr>
          <w:rFonts w:hint="eastAsia"/>
        </w:rPr>
        <w:t>课题并支持他们实现发展目标。</w:t>
      </w:r>
      <w:r>
        <w:t xml:space="preserve"> </w:t>
      </w:r>
    </w:p>
    <w:p w:rsidR="00B327C5" w:rsidRDefault="003C6D98">
      <w:pPr>
        <w:ind w:firstLineChars="200" w:firstLine="480"/>
      </w:pPr>
      <w:r>
        <w:t>ITU-D</w:t>
      </w:r>
      <w:r>
        <w:rPr>
          <w:rFonts w:hint="eastAsia"/>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B327C5" w:rsidRDefault="003C6D98">
      <w:pPr>
        <w:tabs>
          <w:tab w:val="clear" w:pos="794"/>
          <w:tab w:val="clear" w:pos="1191"/>
          <w:tab w:val="clear" w:pos="1588"/>
          <w:tab w:val="clear" w:pos="1985"/>
        </w:tabs>
        <w:adjustRightInd/>
        <w:spacing w:before="0" w:after="200" w:line="276" w:lineRule="auto"/>
        <w:textAlignment w:val="auto"/>
        <w:rPr>
          <w:b/>
        </w:rPr>
      </w:pPr>
      <w:r>
        <w:br w:type="page"/>
      </w:r>
    </w:p>
    <w:p w:rsidR="00B327C5" w:rsidRDefault="003C6D98">
      <w:pPr>
        <w:pStyle w:val="Heading1"/>
      </w:pPr>
      <w:r>
        <w:rPr>
          <w:rFonts w:hint="eastAsia"/>
        </w:rPr>
        <w:t>4</w:t>
      </w:r>
      <w:r>
        <w:rPr>
          <w:rFonts w:hint="eastAsia"/>
        </w:rPr>
        <w:tab/>
      </w:r>
      <w:r>
        <w:rPr>
          <w:rFonts w:hint="eastAsia"/>
        </w:rPr>
        <w:t>执行</w:t>
      </w:r>
      <w:r>
        <w:t>框架导则</w:t>
      </w:r>
    </w:p>
    <w:p w:rsidR="00B327C5" w:rsidRDefault="003C6D98">
      <w:pPr>
        <w:ind w:firstLineChars="200" w:firstLine="480"/>
      </w:pPr>
      <w:r>
        <w:rPr>
          <w:rFonts w:hint="eastAsia"/>
        </w:rPr>
        <w:t>布宜诺斯艾利斯行动计划实施框架中的项目、区域性举措和研究组课题包括输出成果，或电信发展局（</w:t>
      </w:r>
      <w:r>
        <w:t>BDT</w:t>
      </w:r>
      <w:r>
        <w:rPr>
          <w:rFonts w:hint="eastAsia"/>
        </w:rPr>
        <w:t>）为支持成员国和部门成员实现国际电联战略规划中</w:t>
      </w:r>
      <w:r>
        <w:t>ITU-D</w:t>
      </w:r>
      <w:r>
        <w:rPr>
          <w:rFonts w:hint="eastAsia"/>
        </w:rPr>
        <w:t>部分的部门目标而开发的产品和服务。战略目标的实现</w:t>
      </w:r>
      <w:r>
        <w:t>也离不开</w:t>
      </w:r>
      <w:r>
        <w:t>WSIS</w:t>
      </w:r>
      <w:r>
        <w:t>相关行动方面、决议和建议的落实。</w:t>
      </w:r>
    </w:p>
    <w:p w:rsidR="00B327C5" w:rsidRDefault="003C6D98">
      <w:pPr>
        <w:ind w:firstLineChars="200" w:firstLine="480"/>
      </w:pPr>
      <w:r>
        <w:rPr>
          <w:rFonts w:hint="eastAsia"/>
        </w:rPr>
        <w:t>这些结果也将推动实现可持续发展目标（</w:t>
      </w:r>
      <w:r>
        <w:t>SDGs</w:t>
      </w:r>
      <w:r>
        <w:rPr>
          <w:rFonts w:hint="eastAsia"/>
        </w:rPr>
        <w:t>）和相关指标。</w:t>
      </w:r>
      <w:r>
        <w:t xml:space="preserve"> </w:t>
      </w:r>
    </w:p>
    <w:p w:rsidR="00B327C5" w:rsidRDefault="003C6D98">
      <w:pPr>
        <w:ind w:firstLineChars="200" w:firstLine="480"/>
      </w:pPr>
      <w:r>
        <w:rPr>
          <w:rFonts w:hint="eastAsia"/>
        </w:rPr>
        <w:t>在执行各项目、区域性举措、研究组课题、各项决议和建议下的行动时，电信发展局（</w:t>
      </w:r>
      <w:r>
        <w:t>BDT</w:t>
      </w:r>
      <w:r>
        <w:rPr>
          <w:rFonts w:hint="eastAsia"/>
        </w:rPr>
        <w:t>）应当继续与成员国和部门成员密切合作。此外，应当确保所有项目以及研究组工作之间的紧密协调，以便确保连贯性和一致性</w:t>
      </w:r>
      <w:r>
        <w:t>,</w:t>
      </w:r>
      <w:r>
        <w:rPr>
          <w:rFonts w:hint="eastAsia"/>
        </w:rPr>
        <w:t>以及优化资源的利用率。</w:t>
      </w:r>
    </w:p>
    <w:p w:rsidR="00B327C5" w:rsidRDefault="003C6D98">
      <w:pPr>
        <w:ind w:firstLineChars="200" w:firstLine="480"/>
      </w:pPr>
      <w:r>
        <w:rPr>
          <w:rFonts w:hint="eastAsia"/>
        </w:rPr>
        <w:t>该</w:t>
      </w:r>
      <w:r>
        <w:t>布宜诺斯艾利斯</w:t>
      </w:r>
      <w:r>
        <w:rPr>
          <w:rFonts w:hint="eastAsia"/>
        </w:rPr>
        <w:t>行动计划实施框架的各项内容应遵从以下实施框架指导方针：</w:t>
      </w:r>
    </w:p>
    <w:p w:rsidR="00B327C5" w:rsidRDefault="003C6D98">
      <w:pPr>
        <w:pStyle w:val="Heading2"/>
      </w:pPr>
      <w:bookmarkStart w:id="7" w:name="_GoBack"/>
      <w:bookmarkEnd w:id="7"/>
      <w:r>
        <w:rPr>
          <w:rFonts w:hint="eastAsia"/>
        </w:rPr>
        <w:t>4.</w:t>
      </w:r>
      <w:r>
        <w:t>1</w:t>
      </w:r>
      <w:r>
        <w:tab/>
      </w:r>
      <w:r>
        <w:rPr>
          <w:rFonts w:hint="eastAsia"/>
        </w:rPr>
        <w:t>国际电联</w:t>
      </w:r>
      <w:r>
        <w:t>内部</w:t>
      </w:r>
      <w:r>
        <w:rPr>
          <w:rFonts w:hint="eastAsia"/>
        </w:rPr>
        <w:t>的</w:t>
      </w:r>
      <w:r>
        <w:t>协调</w:t>
      </w:r>
    </w:p>
    <w:p w:rsidR="00B327C5" w:rsidRDefault="003C6D98">
      <w:pPr>
        <w:ind w:firstLineChars="200" w:firstLine="480"/>
      </w:pPr>
      <w:r>
        <w:rPr>
          <w:rFonts w:hint="eastAsia"/>
        </w:rPr>
        <w:t>对于</w:t>
      </w:r>
      <w:r>
        <w:t>布宜诺斯艾利斯</w:t>
      </w:r>
      <w:r>
        <w:rPr>
          <w:rFonts w:hint="eastAsia"/>
        </w:rPr>
        <w:t>行动计划实施框架中每项相关内容，电信发展局主管应该酌情并视需要与国际电联无线电通信部门（</w:t>
      </w:r>
      <w:r>
        <w:t>ITU-R</w:t>
      </w:r>
      <w:r>
        <w:rPr>
          <w:rFonts w:hint="eastAsia"/>
        </w:rPr>
        <w:t>）、国际电联电信标准化部门（</w:t>
      </w:r>
      <w:r>
        <w:t>ITU-T</w:t>
      </w:r>
      <w:r>
        <w:rPr>
          <w:rFonts w:hint="eastAsia"/>
        </w:rPr>
        <w:t>）和总秘书处进行沟通联络，包括通过国际电联制定的内部协调机制，如国际电联（</w:t>
      </w:r>
      <w:r>
        <w:t>ITU</w:t>
      </w:r>
      <w:r>
        <w:rPr>
          <w:rFonts w:hint="eastAsia"/>
        </w:rPr>
        <w:t>）跨部门协调任务组和</w:t>
      </w:r>
      <w:r>
        <w:t>WSIS</w:t>
      </w:r>
      <w:r>
        <w:rPr>
          <w:rFonts w:hint="eastAsia"/>
        </w:rPr>
        <w:t>任务组。</w:t>
      </w:r>
    </w:p>
    <w:p w:rsidR="00B327C5" w:rsidRDefault="003C6D98">
      <w:pPr>
        <w:pStyle w:val="Heading2"/>
      </w:pPr>
      <w:r>
        <w:rPr>
          <w:rFonts w:hint="eastAsia"/>
        </w:rPr>
        <w:t>4.2</w:t>
      </w:r>
      <w:r>
        <w:rPr>
          <w:rFonts w:hint="eastAsia"/>
        </w:rPr>
        <w:tab/>
      </w:r>
      <w:r>
        <w:rPr>
          <w:rFonts w:hint="eastAsia"/>
        </w:rPr>
        <w:t>与各研究组</w:t>
      </w:r>
      <w:r>
        <w:t>的协调</w:t>
      </w:r>
    </w:p>
    <w:p w:rsidR="00B327C5" w:rsidRDefault="003C6D98">
      <w:pPr>
        <w:ind w:firstLineChars="200" w:firstLine="480"/>
      </w:pPr>
      <w:r>
        <w:rPr>
          <w:rFonts w:hint="eastAsia"/>
        </w:rPr>
        <w:t>各项输出成果确定相关研究课题。在各个项目、区域性举措和具体项目下开展的各项行动须尽可能与根据</w:t>
      </w:r>
      <w:r>
        <w:t>WTDC</w:t>
      </w:r>
      <w:r>
        <w:rPr>
          <w:rFonts w:hint="eastAsia"/>
        </w:rPr>
        <w:t>第</w:t>
      </w:r>
      <w:r>
        <w:t>2</w:t>
      </w:r>
      <w:r>
        <w:rPr>
          <w:rFonts w:hint="eastAsia"/>
        </w:rPr>
        <w:t>号决议（</w:t>
      </w:r>
      <w:r>
        <w:t>2017</w:t>
      </w:r>
      <w:r>
        <w:rPr>
          <w:rFonts w:hint="eastAsia"/>
        </w:rPr>
        <w:t>年，</w:t>
      </w:r>
      <w:r>
        <w:t>布宜诺斯艾利斯</w:t>
      </w:r>
      <w:r>
        <w:rPr>
          <w:rFonts w:hint="eastAsia"/>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t>ICT</w:t>
      </w:r>
      <w:r>
        <w:rPr>
          <w:rFonts w:hint="eastAsia"/>
        </w:rPr>
        <w:t>）和性别平等观点将纳入相关研究课题。研究组的工作旨在减少各研究课题的重复工作。</w:t>
      </w:r>
    </w:p>
    <w:p w:rsidR="00B327C5" w:rsidRDefault="003C6D98">
      <w:pPr>
        <w:pStyle w:val="Heading2"/>
      </w:pPr>
      <w:r>
        <w:rPr>
          <w:rFonts w:hint="eastAsia"/>
        </w:rPr>
        <w:t>4.</w:t>
      </w:r>
      <w:r>
        <w:t>3</w:t>
      </w:r>
      <w:r>
        <w:tab/>
      </w:r>
      <w:r>
        <w:rPr>
          <w:rFonts w:hint="eastAsia"/>
        </w:rPr>
        <w:t>与</w:t>
      </w:r>
      <w:r>
        <w:t>ITU-D</w:t>
      </w:r>
      <w:r>
        <w:t>成员的</w:t>
      </w:r>
      <w:r>
        <w:rPr>
          <w:rFonts w:hint="eastAsia"/>
        </w:rPr>
        <w:t>协调与沟通</w:t>
      </w:r>
    </w:p>
    <w:p w:rsidR="00B327C5" w:rsidRDefault="003C6D98">
      <w:pPr>
        <w:ind w:firstLineChars="200" w:firstLine="480"/>
      </w:pPr>
      <w:r>
        <w:rPr>
          <w:rFonts w:hint="eastAsia"/>
        </w:rPr>
        <w:t>由于国际电联（</w:t>
      </w:r>
      <w:r>
        <w:t>ITU</w:t>
      </w:r>
      <w:r>
        <w:rPr>
          <w:rFonts w:hint="eastAsia"/>
        </w:rPr>
        <w:t>）是一个成员驱动的组织，电信发展局（</w:t>
      </w:r>
      <w:r>
        <w:t>BDT</w:t>
      </w:r>
      <w:r>
        <w:rPr>
          <w:rFonts w:hint="eastAsia"/>
        </w:rPr>
        <w:t>）将继续开发各种产品和服务，以便增强成员及其在</w:t>
      </w:r>
      <w:r>
        <w:t>ITU-D</w:t>
      </w:r>
      <w:r>
        <w:rPr>
          <w:rFonts w:hint="eastAsia"/>
        </w:rPr>
        <w:t>各项目、区域性举措、具体项目、研究组和许多其他活动中的支持。特别地，</w:t>
      </w:r>
      <w:r>
        <w:t>ITU-D</w:t>
      </w:r>
      <w:r>
        <w:rPr>
          <w:rFonts w:hint="eastAsia"/>
        </w:rPr>
        <w:t>部门成员门户网站将继续被改进，以便促进信息分发和共享，并使网络化和合作的机会得以最大化。</w:t>
      </w:r>
    </w:p>
    <w:p w:rsidR="00B327C5" w:rsidRDefault="003C6D98">
      <w:pPr>
        <w:ind w:firstLineChars="200" w:firstLine="480"/>
      </w:pPr>
      <w:r>
        <w:rPr>
          <w:rFonts w:hint="eastAsia"/>
        </w:rPr>
        <w:t>推广活动对于提高人们对</w:t>
      </w:r>
      <w:r>
        <w:t>ITU-D</w:t>
      </w:r>
      <w:r>
        <w:rPr>
          <w:rFonts w:hint="eastAsia"/>
        </w:rPr>
        <w:t>工作的认识、增强国际电联成员对部门活动的了解至关重要。推广手段包括</w:t>
      </w:r>
      <w:r>
        <w:t>ITU-D</w:t>
      </w:r>
      <w:r>
        <w:rPr>
          <w:rFonts w:hint="eastAsia"/>
        </w:rPr>
        <w:t>网站、新媒体和各种宣传制品，如视频、信息包、手册、专题文章和情况说明书。</w:t>
      </w:r>
    </w:p>
    <w:p w:rsidR="00B327C5" w:rsidRDefault="003C6D98">
      <w:pPr>
        <w:ind w:firstLineChars="200" w:firstLine="480"/>
      </w:pPr>
      <w:r>
        <w:rPr>
          <w:rFonts w:hint="eastAsia"/>
        </w:rPr>
        <w:t>作为部门新闻简报的“</w:t>
      </w:r>
      <w:r>
        <w:t>ITU-D</w:t>
      </w:r>
      <w:r>
        <w:rPr>
          <w:rFonts w:hint="eastAsia"/>
        </w:rPr>
        <w:t>快报”将继续按季度制作并分发给</w:t>
      </w:r>
      <w:r>
        <w:t>ITU-D</w:t>
      </w:r>
      <w:r>
        <w:rPr>
          <w:rFonts w:hint="eastAsia"/>
        </w:rPr>
        <w:t>成员，有关</w:t>
      </w:r>
      <w:r>
        <w:t>ITU-D</w:t>
      </w:r>
      <w:r>
        <w:rPr>
          <w:rFonts w:hint="eastAsia"/>
        </w:rPr>
        <w:t>如何改变人们生活的成功事例也将继续在</w:t>
      </w:r>
      <w:r>
        <w:t>ITU-D</w:t>
      </w:r>
      <w:r>
        <w:rPr>
          <w:rFonts w:hint="eastAsia"/>
        </w:rPr>
        <w:t>网站上进行专栏报道。电信发展局（</w:t>
      </w:r>
      <w:r>
        <w:t>BDT</w:t>
      </w:r>
      <w:r>
        <w:rPr>
          <w:rFonts w:hint="eastAsia"/>
        </w:rPr>
        <w:t>）也将加强使用社交媒体来宣传成功的故事和活动。</w:t>
      </w:r>
    </w:p>
    <w:p w:rsidR="00B327C5" w:rsidRDefault="003C6D98">
      <w:pPr>
        <w:ind w:firstLineChars="200" w:firstLine="480"/>
      </w:pPr>
      <w:r>
        <w:rPr>
          <w:rFonts w:hint="eastAsia"/>
        </w:rPr>
        <w:t>电信发展局（</w:t>
      </w:r>
      <w:r>
        <w:t>BDT</w:t>
      </w:r>
      <w:r>
        <w:rPr>
          <w:rFonts w:hint="eastAsia"/>
        </w:rPr>
        <w:t>）将继续开展宣传活动以便推广成功的项目。这些宣传应包括制作宣传页、发布新闻稿以及网络发布，同时组织新闻发布会和专题讨论会。</w:t>
      </w:r>
    </w:p>
    <w:p w:rsidR="00B327C5" w:rsidRDefault="003C6D98">
      <w:pPr>
        <w:ind w:firstLineChars="200" w:firstLine="480"/>
      </w:pPr>
      <w:r>
        <w:rPr>
          <w:rFonts w:hint="eastAsia"/>
        </w:rPr>
        <w:t>电信发展局（</w:t>
      </w:r>
      <w:r>
        <w:t>BDT</w:t>
      </w:r>
      <w:r>
        <w:rPr>
          <w:rFonts w:hint="eastAsia"/>
        </w:rPr>
        <w:t>）也将继续通过员工会议组织和主管月报的制作来实施它的内部交流战略，以便让工作人员了解该部门的活动。</w:t>
      </w:r>
    </w:p>
    <w:p w:rsidR="00B327C5" w:rsidRDefault="003C6D98">
      <w:pPr>
        <w:pStyle w:val="Heading2"/>
      </w:pPr>
      <w:r>
        <w:rPr>
          <w:rFonts w:hint="eastAsia"/>
        </w:rPr>
        <w:t>4.</w:t>
      </w:r>
      <w:r>
        <w:t>4</w:t>
      </w:r>
      <w:r>
        <w:tab/>
      </w:r>
      <w:r>
        <w:rPr>
          <w:rFonts w:hint="eastAsia"/>
        </w:rPr>
        <w:t>将加强赋能于女性和年轻女性以及残疾人的工作纳入</w:t>
      </w:r>
      <w:r>
        <w:t>布宜诺斯艾利斯</w:t>
      </w:r>
      <w:r>
        <w:rPr>
          <w:rFonts w:hint="eastAsia"/>
        </w:rPr>
        <w:t>行动计划的所有输出成果</w:t>
      </w:r>
    </w:p>
    <w:p w:rsidR="00B327C5" w:rsidRDefault="003C6D98">
      <w:pPr>
        <w:ind w:firstLineChars="200" w:firstLine="480"/>
      </w:pPr>
      <w:r>
        <w:rPr>
          <w:rFonts w:hint="eastAsia"/>
        </w:rPr>
        <w:t>应确保将性别平等观点和残疾人（包括因年龄造成的残疾人）的无障碍获取</w:t>
      </w:r>
      <w:r>
        <w:t>ICT</w:t>
      </w:r>
      <w:r>
        <w:rPr>
          <w:rFonts w:hint="eastAsia"/>
        </w:rPr>
        <w:t>纳入落实</w:t>
      </w:r>
      <w:r>
        <w:t>WTDC-17</w:t>
      </w:r>
      <w:r>
        <w:rPr>
          <w:rFonts w:hint="eastAsia"/>
        </w:rPr>
        <w:t>所有相关输出成果的主要工作中。电信发展局（</w:t>
      </w:r>
      <w:r>
        <w:t>BDT</w:t>
      </w:r>
      <w:r>
        <w:rPr>
          <w:rFonts w:hint="eastAsia"/>
        </w:rPr>
        <w:t>）还将确保</w:t>
      </w:r>
      <w:r>
        <w:t>ITU-D</w:t>
      </w:r>
      <w:r>
        <w:rPr>
          <w:rFonts w:hint="eastAsia"/>
        </w:rPr>
        <w:t>各项目、具体项目或活动考虑到利用电信</w:t>
      </w:r>
      <w:r>
        <w:t>/</w:t>
      </w:r>
      <w:r>
        <w:rPr>
          <w:rFonts w:hint="eastAsia"/>
        </w:rPr>
        <w:t>信息通信技术（</w:t>
      </w:r>
      <w:r>
        <w:t>ICT</w:t>
      </w:r>
      <w:r>
        <w:rPr>
          <w:rFonts w:hint="eastAsia"/>
        </w:rPr>
        <w:t>）提高青年和女性赋能和实现残疾人（包括因年龄造成的残疾人）对电信</w:t>
      </w:r>
      <w:r>
        <w:t>/ICT</w:t>
      </w:r>
      <w:r>
        <w:rPr>
          <w:rFonts w:hint="eastAsia"/>
        </w:rPr>
        <w:t>的无障碍获取。</w:t>
      </w:r>
    </w:p>
    <w:p w:rsidR="00B327C5" w:rsidRDefault="003C6D98">
      <w:pPr>
        <w:pStyle w:val="Heading2"/>
      </w:pPr>
      <w:r>
        <w:rPr>
          <w:rFonts w:hint="eastAsia"/>
        </w:rPr>
        <w:t>4.5</w:t>
      </w:r>
      <w:r>
        <w:rPr>
          <w:rFonts w:hint="eastAsia"/>
        </w:rPr>
        <w:tab/>
      </w:r>
      <w:r>
        <w:rPr>
          <w:rFonts w:hint="eastAsia"/>
        </w:rPr>
        <w:t>伙伴关系</w:t>
      </w:r>
    </w:p>
    <w:p w:rsidR="00B327C5" w:rsidRDefault="003C6D98">
      <w:pPr>
        <w:ind w:firstLineChars="200" w:firstLine="480"/>
      </w:pPr>
      <w:r>
        <w:rPr>
          <w:rFonts w:hint="eastAsia"/>
        </w:rPr>
        <w:t>电信发展局（</w:t>
      </w:r>
      <w:r>
        <w:t>BDT</w:t>
      </w:r>
      <w:r>
        <w:rPr>
          <w:rFonts w:hint="eastAsia"/>
        </w:rPr>
        <w:t>）将继续与广泛的利益攸关方建立伙伴关系，其中包括其它联合国机构，并努力从各融资机构、国际金融机构、国际电联成员国和</w:t>
      </w:r>
      <w:r>
        <w:t>ITU-D</w:t>
      </w:r>
      <w:r>
        <w:rPr>
          <w:rFonts w:hint="eastAsia"/>
        </w:rPr>
        <w:t>部门成员以及其它相关伙伴筹措资源。在执行各个项目时，应考虑可用的本地和区域专业知识。</w:t>
      </w:r>
    </w:p>
    <w:p w:rsidR="00B327C5" w:rsidRDefault="003C6D98">
      <w:pPr>
        <w:ind w:firstLineChars="200" w:firstLine="480"/>
      </w:pPr>
      <w:r>
        <w:rPr>
          <w:rFonts w:hint="eastAsia"/>
        </w:rPr>
        <w:t>电信发展局（</w:t>
      </w:r>
      <w:r>
        <w:t>BDT</w:t>
      </w:r>
      <w:r>
        <w:rPr>
          <w:rFonts w:hint="eastAsia"/>
        </w:rPr>
        <w:t>）将通过提出活动倡议来扩大对于潜在学术领域的影响，比如与成员国、部门成员、合伙人、学术界和其它相关利益攸关方一起合作所编写的科学和学术出版物。</w:t>
      </w:r>
      <w:r>
        <w:t xml:space="preserve"> </w:t>
      </w:r>
    </w:p>
    <w:p w:rsidR="00B327C5" w:rsidRDefault="003C6D98">
      <w:pPr>
        <w:tabs>
          <w:tab w:val="clear" w:pos="794"/>
          <w:tab w:val="clear" w:pos="1191"/>
          <w:tab w:val="clear" w:pos="1588"/>
          <w:tab w:val="clear" w:pos="1985"/>
        </w:tabs>
        <w:adjustRightInd/>
        <w:spacing w:before="0" w:after="200" w:line="276" w:lineRule="auto"/>
        <w:textAlignment w:val="auto"/>
        <w:rPr>
          <w:rFonts w:eastAsia="Times New Roman"/>
          <w:b/>
          <w:sz w:val="28"/>
        </w:rPr>
      </w:pPr>
      <w:r>
        <w:br w:type="page"/>
      </w:r>
    </w:p>
    <w:p w:rsidR="00B327C5" w:rsidRDefault="003C6D98">
      <w:pPr>
        <w:pStyle w:val="Parttitle"/>
        <w:rPr>
          <w:rFonts w:eastAsia="SimSun"/>
          <w:lang w:eastAsia="zh-CN"/>
        </w:rPr>
      </w:pPr>
      <w:r>
        <w:rPr>
          <w:rFonts w:ascii="Microsoft YaHei" w:eastAsia="Microsoft YaHei" w:hAnsi="Microsoft YaHei" w:cs="Microsoft YaHei" w:hint="eastAsia"/>
          <w:lang w:eastAsia="zh-CN"/>
        </w:rPr>
        <w:t>布宜诺斯艾利斯</w:t>
      </w:r>
      <w:r>
        <w:rPr>
          <w:rFonts w:eastAsia="SimSun" w:hint="eastAsia"/>
          <w:lang w:eastAsia="zh-CN"/>
        </w:rPr>
        <w:t>行动计划</w:t>
      </w:r>
    </w:p>
    <w:p w:rsidR="00B327C5" w:rsidRDefault="003C6D98">
      <w:pPr>
        <w:pStyle w:val="Sectiontitle"/>
        <w:jc w:val="left"/>
        <w:rPr>
          <w:lang w:eastAsia="zh-CN"/>
        </w:rPr>
      </w:pPr>
      <w:r>
        <w:rPr>
          <w:rFonts w:eastAsia="SimSun" w:hint="eastAsia"/>
          <w:lang w:eastAsia="zh-CN"/>
        </w:rPr>
        <w:t>第</w:t>
      </w:r>
      <w:r>
        <w:rPr>
          <w:rFonts w:eastAsia="SimSun"/>
          <w:lang w:eastAsia="zh-CN"/>
        </w:rPr>
        <w:t>2</w:t>
      </w:r>
      <w:r>
        <w:rPr>
          <w:rFonts w:eastAsia="SimSun" w:hint="eastAsia"/>
          <w:lang w:eastAsia="zh-CN"/>
        </w:rPr>
        <w:t>节</w:t>
      </w:r>
      <w:r>
        <w:rPr>
          <w:lang w:eastAsia="zh-CN"/>
        </w:rPr>
        <w:t xml:space="preserve"> – </w:t>
      </w:r>
      <w:r>
        <w:rPr>
          <w:rFonts w:eastAsia="SimSun" w:hint="eastAsia"/>
          <w:lang w:eastAsia="zh-CN"/>
        </w:rPr>
        <w:t>部门目标和输出成果</w:t>
      </w:r>
    </w:p>
    <w:p w:rsidR="00B327C5" w:rsidRDefault="003C6D98">
      <w:pPr>
        <w:pStyle w:val="Headingb"/>
        <w:spacing w:after="120"/>
        <w:rPr>
          <w:sz w:val="28"/>
          <w:szCs w:val="28"/>
        </w:rPr>
      </w:pPr>
      <w:r>
        <w:rPr>
          <w:rFonts w:hint="eastAsia"/>
          <w:sz w:val="28"/>
          <w:szCs w:val="28"/>
        </w:rPr>
        <w:t>部门目标</w:t>
      </w:r>
      <w:r>
        <w:rPr>
          <w:sz w:val="28"/>
          <w:szCs w:val="28"/>
        </w:rPr>
        <w:t xml:space="preserve"> 1 – </w:t>
      </w:r>
      <w:r>
        <w:rPr>
          <w:rFonts w:hint="eastAsia"/>
          <w:sz w:val="28"/>
          <w:szCs w:val="28"/>
        </w:rPr>
        <w:t>协调：促进电信</w:t>
      </w:r>
      <w:r>
        <w:rPr>
          <w:sz w:val="28"/>
          <w:szCs w:val="28"/>
        </w:rPr>
        <w:t>/</w:t>
      </w:r>
      <w:r>
        <w:rPr>
          <w:rFonts w:hint="eastAsia"/>
          <w:sz w:val="28"/>
          <w:szCs w:val="28"/>
        </w:rPr>
        <w:t>信息通信技术（</w:t>
      </w:r>
      <w:r>
        <w:rPr>
          <w:sz w:val="28"/>
          <w:szCs w:val="28"/>
        </w:rPr>
        <w:t>ICT</w:t>
      </w:r>
      <w:r>
        <w:rPr>
          <w:rFonts w:hint="eastAsia"/>
          <w:sz w:val="28"/>
          <w:szCs w:val="28"/>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B327C5">
        <w:tc>
          <w:tcPr>
            <w:tcW w:w="2837"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输出成果</w:t>
            </w:r>
          </w:p>
        </w:tc>
        <w:tc>
          <w:tcPr>
            <w:tcW w:w="4256"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绩效指标</w:t>
            </w:r>
          </w:p>
        </w:tc>
        <w:tc>
          <w:tcPr>
            <w:tcW w:w="2837"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输出成果</w:t>
            </w:r>
            <w:r>
              <w:br/>
            </w:r>
            <w:r>
              <w:rPr>
                <w:rFonts w:hint="eastAsia"/>
              </w:rPr>
              <w:t>（产品和服务）</w:t>
            </w:r>
          </w:p>
        </w:tc>
      </w:tr>
      <w:tr w:rsidR="00B327C5">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关于</w:t>
            </w:r>
            <w:r>
              <w:t>ITU-D</w:t>
            </w:r>
            <w:r>
              <w:rPr>
                <w:rFonts w:hint="eastAsia"/>
              </w:rPr>
              <w:t>草案对</w:t>
            </w:r>
            <w:r>
              <w:t>ITU</w:t>
            </w:r>
            <w:r>
              <w:rPr>
                <w:rFonts w:hint="eastAsia"/>
              </w:rPr>
              <w:t>战略规划草案、世界电信发展会议（</w:t>
            </w:r>
            <w:r>
              <w:t>WTDC</w:t>
            </w:r>
            <w:r>
              <w:rPr>
                <w:rFonts w:hint="eastAsia"/>
              </w:rPr>
              <w:t>）宣言和</w:t>
            </w:r>
            <w:r>
              <w:t>WTDC</w:t>
            </w:r>
            <w:r>
              <w:rPr>
                <w:rFonts w:hint="eastAsia"/>
              </w:rPr>
              <w:t>行动计划贡献的增强审议和提高的共识度</w:t>
            </w:r>
          </w:p>
        </w:tc>
        <w:tc>
          <w:tcPr>
            <w:tcW w:w="4256"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4" w:hanging="174"/>
            </w:pPr>
            <w:r>
              <w:t xml:space="preserve">-  </w:t>
            </w:r>
            <w:r>
              <w:rPr>
                <w:rFonts w:hint="eastAsia"/>
              </w:rPr>
              <w:t>对于</w:t>
            </w:r>
            <w:r>
              <w:t>ITU-D</w:t>
            </w:r>
            <w:r>
              <w:rPr>
                <w:rFonts w:hint="eastAsia"/>
              </w:rPr>
              <w:t>的部门目标和输出成果的成员级别的理解和共享</w:t>
            </w:r>
          </w:p>
          <w:p w:rsidR="00B327C5" w:rsidRDefault="003C6D98">
            <w:pPr>
              <w:pStyle w:val="Tabletext"/>
              <w:ind w:left="174" w:hanging="174"/>
            </w:pPr>
            <w:r>
              <w:t xml:space="preserve">-  </w:t>
            </w:r>
            <w:r>
              <w:rPr>
                <w:rFonts w:hint="eastAsia"/>
              </w:rPr>
              <w:t>批准的宣言</w:t>
            </w:r>
            <w:r>
              <w:t xml:space="preserve"> - </w:t>
            </w:r>
            <w:r>
              <w:rPr>
                <w:rFonts w:hint="eastAsia"/>
              </w:rPr>
              <w:t>支持</w:t>
            </w:r>
            <w:r>
              <w:t>/</w:t>
            </w:r>
            <w:r>
              <w:rPr>
                <w:rFonts w:hint="eastAsia"/>
              </w:rPr>
              <w:t>共识程度</w:t>
            </w:r>
          </w:p>
          <w:p w:rsidR="00B327C5" w:rsidRDefault="00B327C5">
            <w:pPr>
              <w:pStyle w:val="Tabletext"/>
              <w:ind w:left="174" w:hanging="174"/>
            </w:pPr>
          </w:p>
        </w:tc>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1.1 -</w:t>
            </w:r>
            <w:r>
              <w:rPr>
                <w:rFonts w:hint="eastAsia"/>
              </w:rPr>
              <w:t>世界电信发展会议（</w:t>
            </w:r>
            <w:r>
              <w:t>WTDC</w:t>
            </w:r>
            <w:r>
              <w:rPr>
                <w:rFonts w:hint="eastAsia"/>
              </w:rPr>
              <w:t>）的最终报告</w:t>
            </w:r>
          </w:p>
          <w:p w:rsidR="00B327C5" w:rsidRDefault="003C6D98">
            <w:pPr>
              <w:pStyle w:val="Tabletext"/>
            </w:pPr>
            <w:r>
              <w:t>1.2 -</w:t>
            </w:r>
            <w:r>
              <w:rPr>
                <w:rFonts w:hint="eastAsia"/>
              </w:rPr>
              <w:t>区域性筹备会议（</w:t>
            </w:r>
            <w:r>
              <w:t>RPMs</w:t>
            </w:r>
            <w:r>
              <w:rPr>
                <w:rFonts w:hint="eastAsia"/>
              </w:rPr>
              <w:t>）的最终报告</w:t>
            </w:r>
          </w:p>
          <w:p w:rsidR="00B327C5" w:rsidRDefault="003C6D98">
            <w:pPr>
              <w:pStyle w:val="Tabletext"/>
            </w:pPr>
            <w:r>
              <w:t>1.5 -</w:t>
            </w:r>
            <w:r>
              <w:rPr>
                <w:rFonts w:hint="eastAsia"/>
              </w:rPr>
              <w:t>区域性协调平台，包括区域发展论坛（</w:t>
            </w:r>
            <w:r>
              <w:t>RDFs</w:t>
            </w:r>
            <w:r>
              <w:rPr>
                <w:rFonts w:hint="eastAsia"/>
              </w:rPr>
              <w:t>）</w:t>
            </w:r>
          </w:p>
        </w:tc>
      </w:tr>
      <w:tr w:rsidR="00B327C5">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行动计划实施的评估，其考虑到了可持续发展目标（</w:t>
            </w:r>
            <w:r>
              <w:t>SDGs</w:t>
            </w:r>
            <w:r>
              <w:rPr>
                <w:rFonts w:hint="eastAsia"/>
              </w:rPr>
              <w:t>）和信息社会世界峰会（</w:t>
            </w:r>
            <w:r>
              <w:t>WSIS</w:t>
            </w:r>
            <w:r>
              <w:rPr>
                <w:rFonts w:hint="eastAsia"/>
              </w:rPr>
              <w:t>）的行动方针</w:t>
            </w:r>
          </w:p>
        </w:tc>
        <w:tc>
          <w:tcPr>
            <w:tcW w:w="4256"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4" w:hanging="174"/>
            </w:pPr>
            <w:r>
              <w:t xml:space="preserve">-  </w:t>
            </w:r>
            <w:r>
              <w:rPr>
                <w:rFonts w:hint="eastAsia"/>
              </w:rPr>
              <w:t>区域合作指标</w:t>
            </w:r>
            <w:r>
              <w:t xml:space="preserve"> – </w:t>
            </w:r>
            <w:r>
              <w:rPr>
                <w:rFonts w:hint="eastAsia"/>
              </w:rPr>
              <w:t>共识程度</w:t>
            </w:r>
          </w:p>
        </w:tc>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1.3 -</w:t>
            </w:r>
            <w:r>
              <w:rPr>
                <w:rFonts w:hint="eastAsia"/>
              </w:rPr>
              <w:t>电信发展顾问组（</w:t>
            </w:r>
            <w:r>
              <w:t>TDAG</w:t>
            </w:r>
            <w:r>
              <w:rPr>
                <w:rFonts w:hint="eastAsia"/>
              </w:rPr>
              <w:t>）为电信发展局（</w:t>
            </w:r>
            <w:r>
              <w:t>BDT</w:t>
            </w:r>
            <w:r>
              <w:rPr>
                <w:rFonts w:hint="eastAsia"/>
              </w:rPr>
              <w:t>）主管和</w:t>
            </w:r>
            <w:r>
              <w:t>WTDC</w:t>
            </w:r>
            <w:r>
              <w:rPr>
                <w:rFonts w:hint="eastAsia"/>
              </w:rPr>
              <w:t>准备的报告</w:t>
            </w:r>
          </w:p>
        </w:tc>
      </w:tr>
      <w:tr w:rsidR="00B327C5">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成员国、部门成员、合伙人、学术界和其他利益攸关方就电信</w:t>
            </w:r>
            <w:r>
              <w:t>/</w:t>
            </w:r>
            <w:r>
              <w:rPr>
                <w:rFonts w:hint="eastAsia"/>
              </w:rPr>
              <w:t>信息通信技术（</w:t>
            </w:r>
            <w:r>
              <w:t>ICT</w:t>
            </w:r>
            <w:r>
              <w:rPr>
                <w:rFonts w:hint="eastAsia"/>
              </w:rPr>
              <w:t>）问题进一步开展知识共享和对话</w:t>
            </w:r>
          </w:p>
        </w:tc>
        <w:tc>
          <w:tcPr>
            <w:tcW w:w="4256"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4" w:hanging="174"/>
            </w:pPr>
            <w:r>
              <w:t xml:space="preserve">-  </w:t>
            </w:r>
            <w:r>
              <w:rPr>
                <w:rFonts w:hint="eastAsia"/>
              </w:rPr>
              <w:t>开展的工作计划针对：第</w:t>
            </w:r>
            <w:r>
              <w:t>2</w:t>
            </w:r>
            <w:r>
              <w:rPr>
                <w:rFonts w:hint="eastAsia"/>
              </w:rPr>
              <w:t>号决议（</w:t>
            </w:r>
            <w:r>
              <w:t>2017</w:t>
            </w:r>
            <w:r>
              <w:rPr>
                <w:rFonts w:hint="eastAsia"/>
              </w:rPr>
              <w:t>年，</w:t>
            </w:r>
            <w:r>
              <w:t>布宜诺斯艾利斯</w:t>
            </w:r>
            <w:r>
              <w:rPr>
                <w:rFonts w:hint="eastAsia"/>
              </w:rPr>
              <w:t>，修订版）；</w:t>
            </w:r>
            <w:r>
              <w:t>WTDC</w:t>
            </w:r>
            <w:r>
              <w:rPr>
                <w:rFonts w:hint="eastAsia"/>
              </w:rPr>
              <w:t>所分派的工作；通过</w:t>
            </w:r>
            <w:r>
              <w:t>ITU-D</w:t>
            </w:r>
            <w:r>
              <w:rPr>
                <w:rFonts w:hint="eastAsia"/>
              </w:rPr>
              <w:t>研究组解决具体研究问题的</w:t>
            </w:r>
            <w:r>
              <w:t>ITU-D</w:t>
            </w:r>
            <w:r>
              <w:rPr>
                <w:rFonts w:hint="eastAsia"/>
              </w:rPr>
              <w:t>决议。</w:t>
            </w:r>
          </w:p>
          <w:p w:rsidR="00B327C5" w:rsidRDefault="003C6D98">
            <w:pPr>
              <w:pStyle w:val="Tabletext"/>
              <w:ind w:left="174" w:hanging="174"/>
            </w:pPr>
            <w:r>
              <w:t xml:space="preserve">-  </w:t>
            </w:r>
            <w:r>
              <w:rPr>
                <w:rFonts w:hint="eastAsia"/>
              </w:rPr>
              <w:t>根据第</w:t>
            </w:r>
            <w:r>
              <w:t>1</w:t>
            </w:r>
            <w:r>
              <w:rPr>
                <w:rFonts w:hint="eastAsia"/>
              </w:rPr>
              <w:t>号决议（和工作指导方针）以及</w:t>
            </w:r>
            <w:r>
              <w:t>WTDC</w:t>
            </w:r>
            <w:r>
              <w:rPr>
                <w:rFonts w:hint="eastAsia"/>
              </w:rPr>
              <w:t>的决定处理的会议和会议文件。</w:t>
            </w:r>
          </w:p>
          <w:p w:rsidR="00B327C5" w:rsidRDefault="003C6D98">
            <w:pPr>
              <w:pStyle w:val="Tabletext"/>
              <w:ind w:left="174" w:hanging="174"/>
            </w:pPr>
            <w:r>
              <w:t xml:space="preserve">-  </w:t>
            </w:r>
            <w:r>
              <w:rPr>
                <w:rFonts w:hint="eastAsia"/>
              </w:rPr>
              <w:t>更多利用电子工具推进研究组工作计划的执行。</w:t>
            </w:r>
          </w:p>
          <w:p w:rsidR="00B327C5" w:rsidRDefault="003C6D98">
            <w:pPr>
              <w:pStyle w:val="Tabletext"/>
              <w:ind w:left="174" w:hanging="174"/>
            </w:pPr>
            <w:r>
              <w:t xml:space="preserve">-  </w:t>
            </w:r>
            <w:r>
              <w:rPr>
                <w:rFonts w:hint="eastAsia"/>
              </w:rPr>
              <w:t>签署的伙伴关系和调动的资源的数量</w:t>
            </w:r>
          </w:p>
        </w:tc>
        <w:tc>
          <w:tcPr>
            <w:tcW w:w="283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1.4 -</w:t>
            </w:r>
            <w:r>
              <w:rPr>
                <w:rFonts w:hint="eastAsia"/>
              </w:rPr>
              <w:t>研究组与研究组的指导方针、建议和报告</w:t>
            </w:r>
          </w:p>
          <w:p w:rsidR="00B327C5" w:rsidRDefault="003C6D98">
            <w:pPr>
              <w:pStyle w:val="Tabletext"/>
            </w:pPr>
            <w:r>
              <w:t>1.6 -</w:t>
            </w:r>
            <w:r>
              <w:rPr>
                <w:rFonts w:hint="eastAsia"/>
              </w:rPr>
              <w:t>伙伴关系平台、产品和服务</w:t>
            </w:r>
          </w:p>
        </w:tc>
      </w:tr>
    </w:tbl>
    <w:p w:rsidR="00B327C5" w:rsidRDefault="003C6D98">
      <w:pPr>
        <w:tabs>
          <w:tab w:val="clear" w:pos="794"/>
          <w:tab w:val="clear" w:pos="1191"/>
          <w:tab w:val="clear" w:pos="1588"/>
          <w:tab w:val="clear" w:pos="1985"/>
        </w:tabs>
        <w:adjustRightInd/>
        <w:spacing w:before="0" w:after="200" w:line="276" w:lineRule="auto"/>
        <w:textAlignment w:val="auto"/>
        <w:rPr>
          <w:b/>
          <w:sz w:val="28"/>
          <w:szCs w:val="28"/>
        </w:rPr>
      </w:pPr>
      <w:r>
        <w:rPr>
          <w:sz w:val="28"/>
          <w:szCs w:val="28"/>
        </w:rPr>
        <w:br w:type="page"/>
      </w:r>
    </w:p>
    <w:p w:rsidR="00B327C5" w:rsidRDefault="003C6D98">
      <w:pPr>
        <w:pStyle w:val="Headingb"/>
        <w:rPr>
          <w:sz w:val="28"/>
          <w:szCs w:val="28"/>
        </w:rPr>
      </w:pPr>
      <w:r>
        <w:rPr>
          <w:rFonts w:hint="eastAsia"/>
          <w:sz w:val="28"/>
          <w:szCs w:val="28"/>
        </w:rPr>
        <w:t>输出成果</w:t>
      </w:r>
      <w:r>
        <w:rPr>
          <w:sz w:val="28"/>
          <w:szCs w:val="28"/>
        </w:rPr>
        <w:t>1.1</w:t>
      </w:r>
    </w:p>
    <w:p w:rsidR="00B327C5" w:rsidRDefault="003C6D98">
      <w:pPr>
        <w:spacing w:before="240" w:after="240"/>
        <w:rPr>
          <w:b/>
          <w:bCs/>
          <w:sz w:val="28"/>
          <w:szCs w:val="28"/>
        </w:rPr>
      </w:pPr>
      <w:r>
        <w:rPr>
          <w:rFonts w:hint="eastAsia"/>
          <w:b/>
          <w:bCs/>
          <w:sz w:val="28"/>
          <w:szCs w:val="28"/>
        </w:rPr>
        <w:t>世界电信发展会议（</w:t>
      </w:r>
      <w:r>
        <w:rPr>
          <w:b/>
          <w:bCs/>
          <w:sz w:val="28"/>
          <w:szCs w:val="28"/>
        </w:rPr>
        <w:t>WTDC</w:t>
      </w:r>
      <w:r>
        <w:rPr>
          <w:rFonts w:hint="eastAsia"/>
          <w:b/>
          <w:bCs/>
          <w:sz w:val="28"/>
          <w:szCs w:val="28"/>
        </w:rPr>
        <w:t>）及其最终报告</w:t>
      </w:r>
    </w:p>
    <w:p w:rsidR="00B327C5" w:rsidRDefault="003C6D98">
      <w:pPr>
        <w:pStyle w:val="Heading1"/>
      </w:pPr>
      <w:r>
        <w:rPr>
          <w:rFonts w:hint="eastAsia"/>
        </w:rPr>
        <w:t>1</w:t>
      </w:r>
      <w:r>
        <w:rPr>
          <w:rFonts w:hint="eastAsia"/>
        </w:rPr>
        <w:tab/>
      </w:r>
      <w:r>
        <w:rPr>
          <w:rFonts w:hint="eastAsia"/>
        </w:rPr>
        <w:t>背景和实施框架</w:t>
      </w:r>
    </w:p>
    <w:p w:rsidR="00B327C5" w:rsidRDefault="003C6D98">
      <w:pPr>
        <w:ind w:firstLineChars="200" w:firstLine="480"/>
      </w:pPr>
      <w:r>
        <w:rPr>
          <w:rFonts w:hint="eastAsia"/>
        </w:rPr>
        <w:t>每四年举行一次的世界电信发展会议（</w:t>
      </w:r>
      <w:r>
        <w:t>WTDC</w:t>
      </w:r>
      <w:r>
        <w:rPr>
          <w:rFonts w:hint="eastAsia"/>
        </w:rPr>
        <w:t>）是一个高层次平台，成员国通过该平台确定优先发展工作并制定战略和行动计划，以指导</w:t>
      </w:r>
      <w:r>
        <w:t>ITU-D</w:t>
      </w:r>
      <w:r>
        <w:rPr>
          <w:rFonts w:hint="eastAsia"/>
        </w:rPr>
        <w:t>在今后四年开展的工作。</w:t>
      </w:r>
      <w:r>
        <w:t>WTDC</w:t>
      </w:r>
      <w:r>
        <w:rPr>
          <w:rFonts w:hint="eastAsia"/>
        </w:rPr>
        <w:t>通过举办就电信</w:t>
      </w:r>
      <w:r>
        <w:t>/ICT</w:t>
      </w:r>
      <w:r>
        <w:rPr>
          <w:rFonts w:hint="eastAsia"/>
        </w:rPr>
        <w:t>发展技术和政策问题进行研讨、信息共享和达成共识的主导高层论坛来直接服务于成员。每次</w:t>
      </w:r>
      <w:r>
        <w:t>WTDC</w:t>
      </w:r>
      <w:r>
        <w:rPr>
          <w:rFonts w:hint="eastAsia"/>
        </w:rPr>
        <w:t>都将产生一份最终报告。它包括以下项目：</w:t>
      </w:r>
    </w:p>
    <w:p w:rsidR="00B327C5" w:rsidRDefault="003C6D98">
      <w:pPr>
        <w:pStyle w:val="enumlev1"/>
      </w:pPr>
      <w:r>
        <w:t>•</w:t>
      </w:r>
      <w:r>
        <w:tab/>
      </w:r>
      <w:r>
        <w:rPr>
          <w:rFonts w:hint="eastAsia"/>
        </w:rPr>
        <w:t>宣言；</w:t>
      </w:r>
    </w:p>
    <w:p w:rsidR="00B327C5" w:rsidRDefault="003C6D98">
      <w:pPr>
        <w:pStyle w:val="enumlev1"/>
      </w:pPr>
      <w:r>
        <w:t>•</w:t>
      </w:r>
      <w:r>
        <w:tab/>
      </w:r>
      <w:r>
        <w:rPr>
          <w:rFonts w:hint="eastAsia"/>
        </w:rPr>
        <w:t>对于即将来临的相关时间表的</w:t>
      </w:r>
      <w:r>
        <w:t>ITU</w:t>
      </w:r>
      <w:r>
        <w:rPr>
          <w:rFonts w:hint="eastAsia"/>
        </w:rPr>
        <w:t>战略规划的贡献；</w:t>
      </w:r>
    </w:p>
    <w:p w:rsidR="00B327C5" w:rsidRDefault="003C6D98">
      <w:pPr>
        <w:pStyle w:val="enumlev1"/>
      </w:pPr>
      <w:r>
        <w:t>•</w:t>
      </w:r>
      <w:r>
        <w:tab/>
      </w:r>
      <w:r>
        <w:rPr>
          <w:rFonts w:hint="eastAsia"/>
        </w:rPr>
        <w:t>行动计划</w:t>
      </w:r>
    </w:p>
    <w:p w:rsidR="00B327C5" w:rsidRDefault="003C6D98">
      <w:pPr>
        <w:pStyle w:val="Heading1"/>
      </w:pPr>
      <w:r>
        <w:rPr>
          <w:rFonts w:hint="eastAsia"/>
        </w:rPr>
        <w:t>2</w:t>
      </w:r>
      <w:r>
        <w:rPr>
          <w:rFonts w:hint="eastAsia"/>
        </w:rP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r>
        <w:t>PP</w:t>
      </w:r>
      <w:r>
        <w:rPr>
          <w:rFonts w:hint="eastAsia"/>
        </w:rPr>
        <w:t>第</w:t>
      </w:r>
      <w:r>
        <w:t>5</w:t>
      </w:r>
      <w:r>
        <w:rPr>
          <w:rFonts w:hint="eastAsia"/>
        </w:rPr>
        <w:t>和</w:t>
      </w:r>
      <w:r>
        <w:rPr>
          <w:rFonts w:hint="eastAsia"/>
        </w:rPr>
        <w:t>13</w:t>
      </w:r>
      <w:r>
        <w:rPr>
          <w:rFonts w:hint="eastAsia"/>
        </w:rPr>
        <w:t>号</w:t>
      </w:r>
      <w:r>
        <w:t>决定、</w:t>
      </w:r>
      <w:r>
        <w:t>PP</w:t>
      </w:r>
      <w:r>
        <w:rPr>
          <w:rFonts w:hint="eastAsia"/>
        </w:rPr>
        <w:t>第</w:t>
      </w:r>
      <w:r>
        <w:t>25</w:t>
      </w:r>
      <w:r>
        <w:rPr>
          <w:rFonts w:hint="eastAsia"/>
        </w:rPr>
        <w:t>、</w:t>
      </w:r>
      <w:r>
        <w:t>71</w:t>
      </w:r>
      <w:r>
        <w:rPr>
          <w:rFonts w:hint="eastAsia"/>
        </w:rPr>
        <w:t>、</w:t>
      </w:r>
      <w:r>
        <w:t>72</w:t>
      </w:r>
      <w:r>
        <w:rPr>
          <w:rFonts w:hint="eastAsia"/>
        </w:rPr>
        <w:t>、</w:t>
      </w:r>
      <w:r>
        <w:t>77</w:t>
      </w:r>
      <w:r>
        <w:rPr>
          <w:rFonts w:hint="eastAsia"/>
        </w:rPr>
        <w:t>、</w:t>
      </w:r>
      <w:r>
        <w:t>131</w:t>
      </w:r>
      <w:r>
        <w:rPr>
          <w:rFonts w:hint="eastAsia"/>
        </w:rPr>
        <w:t>、</w:t>
      </w:r>
      <w:r>
        <w:t>135</w:t>
      </w:r>
      <w:r>
        <w:rPr>
          <w:rFonts w:hint="eastAsia"/>
        </w:rPr>
        <w:t>、</w:t>
      </w:r>
      <w:r>
        <w:t>139</w:t>
      </w:r>
      <w:r>
        <w:rPr>
          <w:rFonts w:hint="eastAsia"/>
        </w:rPr>
        <w:t>、</w:t>
      </w:r>
      <w:r>
        <w:t>140</w:t>
      </w:r>
      <w:r>
        <w:rPr>
          <w:rFonts w:hint="eastAsia"/>
        </w:rPr>
        <w:t>、</w:t>
      </w:r>
      <w:r>
        <w:t>151</w:t>
      </w:r>
      <w:r>
        <w:rPr>
          <w:rFonts w:hint="eastAsia"/>
        </w:rPr>
        <w:t>、</w:t>
      </w:r>
      <w:r>
        <w:t>154</w:t>
      </w:r>
      <w:r>
        <w:rPr>
          <w:rFonts w:hint="eastAsia"/>
        </w:rPr>
        <w:t>、</w:t>
      </w:r>
      <w:r>
        <w:t>165</w:t>
      </w:r>
      <w:r>
        <w:rPr>
          <w:rFonts w:hint="eastAsia"/>
        </w:rPr>
        <w:t>、</w:t>
      </w:r>
      <w:r>
        <w:t>167</w:t>
      </w:r>
      <w:r>
        <w:rPr>
          <w:rFonts w:hint="eastAsia"/>
        </w:rPr>
        <w:t>和</w:t>
      </w:r>
      <w:r>
        <w:t>WTDC</w:t>
      </w:r>
      <w:r>
        <w:t>所有决议以的落实将题输出成果</w:t>
      </w:r>
      <w:r>
        <w:rPr>
          <w:rFonts w:hint="eastAsia"/>
        </w:rPr>
        <w:t>1.</w:t>
      </w:r>
      <w:r>
        <w:t>1</w:t>
      </w:r>
      <w:r>
        <w:rPr>
          <w:rFonts w:hint="eastAsia"/>
        </w:rPr>
        <w:t>提供支持</w:t>
      </w:r>
      <w:r>
        <w:t>并推动</w:t>
      </w:r>
      <w:r>
        <w:rPr>
          <w:rFonts w:hint="eastAsia"/>
        </w:rPr>
        <w:t>成果</w:t>
      </w:r>
      <w:r>
        <w:t>1.1</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1.1</w:t>
      </w:r>
      <w:r>
        <w:rPr>
          <w:rFonts w:hint="eastAsia"/>
        </w:rPr>
        <w:t>，并将推动成果</w:t>
      </w:r>
      <w:r>
        <w:t>1.1</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1.1</w:t>
      </w:r>
      <w:r>
        <w:rPr>
          <w:rFonts w:hint="eastAsia"/>
        </w:rPr>
        <w:t>将推动以下联合国（</w:t>
      </w:r>
      <w:r>
        <w:t>UN</w:t>
      </w:r>
      <w:r>
        <w:rPr>
          <w:rFonts w:hint="eastAsia"/>
        </w:rPr>
        <w:t>）的可持续发展目标（</w:t>
      </w:r>
      <w:r>
        <w:t>SDGs</w:t>
      </w:r>
      <w:r>
        <w:rPr>
          <w:rFonts w:hint="eastAsia"/>
        </w:rPr>
        <w:t>）的实现：</w:t>
      </w:r>
      <w:r>
        <w:t>1</w:t>
      </w:r>
      <w:r>
        <w:rPr>
          <w:rFonts w:hint="eastAsia"/>
        </w:rPr>
        <w:t>、</w:t>
      </w:r>
      <w:r>
        <w:t>3</w:t>
      </w:r>
      <w:r>
        <w:rPr>
          <w:rFonts w:hint="eastAsia"/>
        </w:rPr>
        <w:t>（指标</w:t>
      </w:r>
      <w:r>
        <w:t>3.d</w:t>
      </w:r>
      <w:r>
        <w:rPr>
          <w:rFonts w:hint="eastAsia"/>
        </w:rPr>
        <w:t>）、</w:t>
      </w:r>
      <w:r>
        <w:t>5</w:t>
      </w:r>
      <w:r>
        <w:rPr>
          <w:rFonts w:hint="eastAsia"/>
        </w:rPr>
        <w:t>、</w:t>
      </w:r>
      <w:r>
        <w:t>10</w:t>
      </w:r>
      <w:r>
        <w:rPr>
          <w:rFonts w:hint="eastAsia"/>
        </w:rPr>
        <w:t>、</w:t>
      </w:r>
      <w:r>
        <w:t>16</w:t>
      </w:r>
      <w:r>
        <w:rPr>
          <w:rFonts w:hint="eastAsia"/>
        </w:rPr>
        <w:t>（指标</w:t>
      </w:r>
      <w:r>
        <w:t>16.5</w:t>
      </w:r>
      <w:r>
        <w:rPr>
          <w:rFonts w:hint="eastAsia"/>
        </w:rPr>
        <w:t>，</w:t>
      </w:r>
      <w:r>
        <w:t>16.6</w:t>
      </w:r>
      <w:r>
        <w:rPr>
          <w:rFonts w:hint="eastAsia"/>
        </w:rPr>
        <w:t>，</w:t>
      </w:r>
      <w:r>
        <w:t>16.8</w:t>
      </w:r>
      <w:r>
        <w:rPr>
          <w:rFonts w:hint="eastAsia"/>
        </w:rPr>
        <w:t>）、</w:t>
      </w:r>
      <w:r>
        <w:t>17</w:t>
      </w:r>
      <w:r>
        <w:rPr>
          <w:rFonts w:hint="eastAsia"/>
        </w:rPr>
        <w:t>（指标</w:t>
      </w:r>
      <w:r>
        <w:t>17.9</w:t>
      </w:r>
      <w:r>
        <w:rPr>
          <w:rFonts w:hint="eastAsia"/>
        </w:rPr>
        <w:t>、</w:t>
      </w:r>
      <w:r>
        <w:t>17.16</w:t>
      </w:r>
      <w:r>
        <w:rPr>
          <w:rFonts w:hint="eastAsia"/>
        </w:rPr>
        <w:t>、</w:t>
      </w:r>
      <w:r>
        <w:t>17.17</w:t>
      </w:r>
      <w:r>
        <w:rPr>
          <w:rFonts w:hint="eastAsia"/>
        </w:rPr>
        <w:t>、</w:t>
      </w:r>
      <w:r>
        <w:t>17.18</w:t>
      </w:r>
      <w:r>
        <w:rPr>
          <w:rFonts w:hint="eastAsia"/>
        </w:rPr>
        <w:t>、</w:t>
      </w:r>
      <w:r>
        <w:t>17.19</w:t>
      </w:r>
      <w:r>
        <w:rPr>
          <w:rFonts w:hint="eastAsia"/>
        </w:rPr>
        <w:t>）。</w:t>
      </w:r>
      <w:r>
        <w:br w:type="page"/>
      </w:r>
    </w:p>
    <w:p w:rsidR="00B327C5" w:rsidRDefault="003C6D98">
      <w:pPr>
        <w:pStyle w:val="Headingb"/>
        <w:rPr>
          <w:sz w:val="28"/>
          <w:szCs w:val="28"/>
        </w:rPr>
      </w:pPr>
      <w:r>
        <w:rPr>
          <w:rFonts w:hint="eastAsia"/>
          <w:sz w:val="28"/>
          <w:szCs w:val="28"/>
        </w:rPr>
        <w:t>输出成果</w:t>
      </w:r>
      <w:r>
        <w:rPr>
          <w:sz w:val="28"/>
          <w:szCs w:val="28"/>
        </w:rPr>
        <w:t>1.2</w:t>
      </w:r>
    </w:p>
    <w:p w:rsidR="00B327C5" w:rsidRDefault="003C6D98">
      <w:pPr>
        <w:spacing w:before="240" w:after="240"/>
        <w:rPr>
          <w:b/>
          <w:bCs/>
          <w:sz w:val="28"/>
          <w:szCs w:val="28"/>
        </w:rPr>
      </w:pPr>
      <w:r>
        <w:rPr>
          <w:rFonts w:hint="eastAsia"/>
          <w:b/>
          <w:bCs/>
          <w:sz w:val="28"/>
          <w:szCs w:val="28"/>
        </w:rPr>
        <w:t>区域性筹备会议（</w:t>
      </w:r>
      <w:r>
        <w:rPr>
          <w:b/>
          <w:bCs/>
          <w:sz w:val="28"/>
          <w:szCs w:val="28"/>
        </w:rPr>
        <w:t>RPMs</w:t>
      </w:r>
      <w:r>
        <w:rPr>
          <w:rFonts w:hint="eastAsia"/>
          <w:b/>
          <w:bCs/>
          <w:sz w:val="28"/>
          <w:szCs w:val="28"/>
        </w:rPr>
        <w:t>）的最终报告</w:t>
      </w:r>
    </w:p>
    <w:p w:rsidR="00B327C5" w:rsidRDefault="003C6D98">
      <w:pPr>
        <w:pStyle w:val="Heading1"/>
      </w:pPr>
      <w:r>
        <w:rPr>
          <w:rFonts w:hint="eastAsia"/>
        </w:rPr>
        <w:t>1</w:t>
      </w:r>
      <w:r>
        <w:rPr>
          <w:rFonts w:hint="eastAsia"/>
        </w:rPr>
        <w:tab/>
      </w:r>
      <w:r>
        <w:rPr>
          <w:rFonts w:hint="eastAsia"/>
        </w:rPr>
        <w:t>背景和实施框架</w:t>
      </w:r>
    </w:p>
    <w:p w:rsidR="00B327C5" w:rsidRDefault="003C6D98">
      <w:pPr>
        <w:ind w:firstLineChars="200" w:firstLine="480"/>
      </w:pPr>
      <w:r>
        <w:rPr>
          <w:rFonts w:hint="eastAsia"/>
        </w:rPr>
        <w:t>世界电信发展会议（</w:t>
      </w:r>
      <w:r>
        <w:t>WTDC</w:t>
      </w:r>
      <w:r>
        <w:rPr>
          <w:rFonts w:hint="eastAsia"/>
        </w:rPr>
        <w:t>）通过第</w:t>
      </w:r>
      <w:r>
        <w:t>31</w:t>
      </w:r>
      <w:r>
        <w:rPr>
          <w:rFonts w:hint="eastAsia"/>
        </w:rPr>
        <w:t>号决议（</w:t>
      </w:r>
      <w:r>
        <w:t>2014</w:t>
      </w:r>
      <w:r>
        <w:rPr>
          <w:rFonts w:hint="eastAsia"/>
        </w:rPr>
        <w:t>年，迪拜，修订版）责成电信发展局（</w:t>
      </w:r>
      <w:r>
        <w:t>BDT</w:t>
      </w:r>
      <w:r>
        <w:rPr>
          <w:rFonts w:hint="eastAsia"/>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t>TDAG</w:t>
      </w:r>
      <w:r>
        <w:rPr>
          <w:rFonts w:hint="eastAsia"/>
        </w:rPr>
        <w:t>）的会议，同时避免与其它相关</w:t>
      </w:r>
      <w:r>
        <w:t>ITU-D</w:t>
      </w:r>
      <w:r>
        <w:rPr>
          <w:rFonts w:hint="eastAsia"/>
        </w:rPr>
        <w:t>会议重叠，并充分利用区域代表处促成此类大会或会议的召开。</w:t>
      </w:r>
    </w:p>
    <w:p w:rsidR="00B327C5" w:rsidRDefault="003C6D98">
      <w:pPr>
        <w:ind w:firstLineChars="200" w:firstLine="480"/>
      </w:pPr>
      <w:r>
        <w:rPr>
          <w:rFonts w:hint="eastAsia"/>
        </w:rPr>
        <w:t>区域性筹备会议（</w:t>
      </w:r>
      <w:r>
        <w:t>RPMs</w:t>
      </w:r>
      <w:r>
        <w:rPr>
          <w:rFonts w:hint="eastAsia"/>
        </w:rPr>
        <w:t>）直接面向成员，举办的目的在于加强区域协调并使成员尽早参与</w:t>
      </w:r>
      <w:r>
        <w:t>WTDC</w:t>
      </w:r>
      <w:r>
        <w:rPr>
          <w:rFonts w:hint="eastAsia"/>
        </w:rPr>
        <w:t>的筹备进程。此类会议还力求确定需在区域层面解决以促进电信</w:t>
      </w:r>
      <w:r>
        <w:t>/</w:t>
      </w:r>
      <w:r>
        <w:rPr>
          <w:rFonts w:hint="eastAsia"/>
        </w:rPr>
        <w:t>信息通信技术（</w:t>
      </w:r>
      <w:r>
        <w:t>ICT</w:t>
      </w:r>
      <w:r>
        <w:rPr>
          <w:rFonts w:hint="eastAsia"/>
        </w:rPr>
        <w:t>）研发的问题，同时顾及区域内成员国和部门成员所面临的燃眉之急。人们期待</w:t>
      </w:r>
      <w:r>
        <w:t>RPM</w:t>
      </w:r>
      <w:r>
        <w:rPr>
          <w:rFonts w:hint="eastAsia"/>
        </w:rPr>
        <w:t>能够确定区域内各国电信</w:t>
      </w:r>
      <w:r>
        <w:t>/ICT</w:t>
      </w:r>
      <w:r>
        <w:rPr>
          <w:rFonts w:hint="eastAsia"/>
        </w:rPr>
        <w:t>发展最为重要的领域。每次区域性筹备会议（</w:t>
      </w:r>
      <w:r>
        <w:t>RPM</w:t>
      </w:r>
      <w:r>
        <w:rPr>
          <w:rFonts w:hint="eastAsia"/>
        </w:rPr>
        <w:t>）都将产生一份最终报告。它涵盖了以下项目：</w:t>
      </w:r>
    </w:p>
    <w:p w:rsidR="00B327C5" w:rsidRDefault="003C6D98">
      <w:r>
        <w:t>•</w:t>
      </w:r>
      <w:r>
        <w:tab/>
      </w:r>
      <w:r>
        <w:rPr>
          <w:rFonts w:hint="eastAsia"/>
        </w:rPr>
        <w:t>优先区域的确定</w:t>
      </w:r>
    </w:p>
    <w:p w:rsidR="00B327C5" w:rsidRDefault="003C6D98">
      <w:r>
        <w:t>•</w:t>
      </w:r>
      <w:r>
        <w:tab/>
      </w:r>
      <w:r>
        <w:rPr>
          <w:rFonts w:hint="eastAsia"/>
        </w:rPr>
        <w:t>与确定的优先区域相关的</w:t>
      </w:r>
      <w:r>
        <w:t>ITU</w:t>
      </w:r>
      <w:r>
        <w:noBreakHyphen/>
        <w:t>D</w:t>
      </w:r>
      <w:r>
        <w:rPr>
          <w:rFonts w:hint="eastAsia"/>
        </w:rPr>
        <w:t>未来工作主题（包括工作方法和研究组问题）</w:t>
      </w:r>
    </w:p>
    <w:p w:rsidR="00B327C5" w:rsidRDefault="003C6D98">
      <w:r>
        <w:t>•</w:t>
      </w:r>
      <w:r>
        <w:tab/>
      </w:r>
      <w:r>
        <w:rPr>
          <w:rFonts w:hint="eastAsia"/>
        </w:rPr>
        <w:t>区域性举措的优先设定</w:t>
      </w:r>
    </w:p>
    <w:p w:rsidR="00B327C5" w:rsidRDefault="003C6D98">
      <w:r>
        <w:t>•</w:t>
      </w:r>
      <w:r>
        <w:tab/>
      </w:r>
      <w:r>
        <w:rPr>
          <w:rFonts w:hint="eastAsia"/>
        </w:rPr>
        <w:t>对于区域的区域性举措的确定</w:t>
      </w:r>
    </w:p>
    <w:p w:rsidR="00B327C5" w:rsidRDefault="003C6D98">
      <w:pPr>
        <w:pStyle w:val="Heading1"/>
      </w:pPr>
      <w:r>
        <w:rPr>
          <w:rFonts w:hint="eastAsia"/>
        </w:rPr>
        <w:t>2</w:t>
      </w:r>
      <w: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t>PP</w:t>
      </w:r>
      <w:r>
        <w:rPr>
          <w:rFonts w:hint="eastAsia"/>
        </w:rPr>
        <w:t>第</w:t>
      </w:r>
      <w:r>
        <w:t>5</w:t>
      </w:r>
      <w:r>
        <w:rPr>
          <w:rFonts w:hint="eastAsia"/>
        </w:rPr>
        <w:t>和</w:t>
      </w:r>
      <w:r>
        <w:rPr>
          <w:rFonts w:hint="eastAsia"/>
        </w:rPr>
        <w:t>13</w:t>
      </w:r>
      <w:r>
        <w:rPr>
          <w:rFonts w:hint="eastAsia"/>
        </w:rPr>
        <w:t>号</w:t>
      </w:r>
      <w:r>
        <w:t>决定、</w:t>
      </w:r>
      <w:r>
        <w:t>PP</w:t>
      </w:r>
      <w:r>
        <w:rPr>
          <w:rFonts w:hint="eastAsia"/>
        </w:rPr>
        <w:t>第</w:t>
      </w:r>
      <w:r>
        <w:t>25</w:t>
      </w:r>
      <w:r>
        <w:rPr>
          <w:rFonts w:hint="eastAsia"/>
        </w:rPr>
        <w:t>、</w:t>
      </w:r>
      <w:r>
        <w:t>71</w:t>
      </w:r>
      <w:r>
        <w:rPr>
          <w:rFonts w:hint="eastAsia"/>
        </w:rPr>
        <w:t>、</w:t>
      </w:r>
      <w:r>
        <w:t>135</w:t>
      </w:r>
      <w:r>
        <w:rPr>
          <w:rFonts w:hint="eastAsia"/>
        </w:rPr>
        <w:t>、</w:t>
      </w:r>
      <w:r>
        <w:t>139</w:t>
      </w:r>
      <w:r>
        <w:rPr>
          <w:rFonts w:hint="eastAsia"/>
        </w:rPr>
        <w:t>、</w:t>
      </w:r>
      <w:r>
        <w:t>140</w:t>
      </w:r>
      <w:r>
        <w:rPr>
          <w:rFonts w:hint="eastAsia"/>
        </w:rPr>
        <w:t>、</w:t>
      </w:r>
      <w:r>
        <w:t>165</w:t>
      </w:r>
      <w:r>
        <w:rPr>
          <w:rFonts w:hint="eastAsia"/>
        </w:rPr>
        <w:t>、</w:t>
      </w:r>
      <w:r>
        <w:t>167</w:t>
      </w:r>
      <w:r>
        <w:rPr>
          <w:rFonts w:hint="eastAsia"/>
        </w:rPr>
        <w:t>和所有</w:t>
      </w:r>
      <w:r>
        <w:t>WTDC</w:t>
      </w:r>
      <w:r>
        <w:rPr>
          <w:rFonts w:hint="eastAsia"/>
        </w:rPr>
        <w:t>决议的落实将支持输出成果</w:t>
      </w:r>
      <w:r>
        <w:t>1.2</w:t>
      </w:r>
      <w:r>
        <w:rPr>
          <w:rFonts w:hint="eastAsia"/>
        </w:rPr>
        <w:t>，并将推动成果</w:t>
      </w:r>
      <w:r>
        <w:t>1.1</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1.2</w:t>
      </w:r>
      <w:r>
        <w:rPr>
          <w:rFonts w:hint="eastAsia"/>
        </w:rPr>
        <w:t>，并将推动成果</w:t>
      </w:r>
      <w:r>
        <w:t>1.1</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1.2</w:t>
      </w:r>
      <w:r>
        <w:rPr>
          <w:rFonts w:hint="eastAsia"/>
        </w:rPr>
        <w:t>将推动以下联合国（</w:t>
      </w:r>
      <w:r>
        <w:t>UN</w:t>
      </w:r>
      <w:r>
        <w:rPr>
          <w:rFonts w:hint="eastAsia"/>
        </w:rPr>
        <w:t>）的可持续发展目标（</w:t>
      </w:r>
      <w:r>
        <w:t>SDGs</w:t>
      </w:r>
      <w:r>
        <w:rPr>
          <w:rFonts w:hint="eastAsia"/>
        </w:rPr>
        <w:t>）的实现：</w:t>
      </w:r>
      <w:r>
        <w:t>1</w:t>
      </w:r>
      <w:r>
        <w:rPr>
          <w:rFonts w:hint="eastAsia"/>
        </w:rPr>
        <w:t>、</w:t>
      </w:r>
      <w:r>
        <w:t>3</w:t>
      </w:r>
      <w:r>
        <w:rPr>
          <w:rFonts w:hint="eastAsia"/>
        </w:rPr>
        <w:t>（指标</w:t>
      </w:r>
      <w:r>
        <w:t>3.d</w:t>
      </w:r>
      <w:r>
        <w:rPr>
          <w:rFonts w:hint="eastAsia"/>
        </w:rPr>
        <w:t>）、</w:t>
      </w:r>
      <w:r>
        <w:t>5</w:t>
      </w:r>
      <w:r>
        <w:rPr>
          <w:rFonts w:hint="eastAsia"/>
        </w:rPr>
        <w:t>、</w:t>
      </w:r>
      <w:r>
        <w:t>10</w:t>
      </w:r>
      <w:r>
        <w:rPr>
          <w:rFonts w:hint="eastAsia"/>
        </w:rPr>
        <w:t>、</w:t>
      </w:r>
      <w:r>
        <w:t>16</w:t>
      </w:r>
      <w:r>
        <w:rPr>
          <w:rFonts w:hint="eastAsia"/>
        </w:rPr>
        <w:t>（指标</w:t>
      </w:r>
      <w:r>
        <w:t>16.5</w:t>
      </w:r>
      <w:r>
        <w:rPr>
          <w:rFonts w:hint="eastAsia"/>
        </w:rPr>
        <w:t>，</w:t>
      </w:r>
      <w:r>
        <w:t>16.6</w:t>
      </w:r>
      <w:r>
        <w:rPr>
          <w:rFonts w:hint="eastAsia"/>
        </w:rPr>
        <w:t>，</w:t>
      </w:r>
      <w:r>
        <w:t>16.8</w:t>
      </w:r>
      <w:r>
        <w:rPr>
          <w:rFonts w:hint="eastAsia"/>
        </w:rPr>
        <w:t>）、</w:t>
      </w:r>
      <w:r>
        <w:t>17</w:t>
      </w:r>
      <w:r>
        <w:rPr>
          <w:rFonts w:hint="eastAsia"/>
        </w:rPr>
        <w:t>（指标</w:t>
      </w:r>
      <w:r>
        <w:t>17.9</w:t>
      </w:r>
      <w:r>
        <w:rPr>
          <w:rFonts w:hint="eastAsia"/>
        </w:rPr>
        <w:t>、</w:t>
      </w:r>
      <w:r>
        <w:t>17.16</w:t>
      </w:r>
      <w:r>
        <w:rPr>
          <w:rFonts w:hint="eastAsia"/>
        </w:rPr>
        <w:t>、</w:t>
      </w:r>
      <w:r>
        <w:t>17.17</w:t>
      </w:r>
      <w:r>
        <w:rPr>
          <w:rFonts w:hint="eastAsia"/>
        </w:rPr>
        <w:t>、</w:t>
      </w:r>
      <w:r>
        <w:t>17.18</w:t>
      </w:r>
      <w:r>
        <w:rPr>
          <w:rFonts w:hint="eastAsia"/>
        </w:rPr>
        <w:t>、</w:t>
      </w:r>
      <w:r>
        <w:t>17.19</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1.3</w:t>
      </w:r>
    </w:p>
    <w:p w:rsidR="00B327C5" w:rsidRDefault="003C6D98">
      <w:pPr>
        <w:spacing w:before="240" w:after="240"/>
        <w:rPr>
          <w:b/>
          <w:bCs/>
          <w:sz w:val="28"/>
          <w:szCs w:val="28"/>
        </w:rPr>
      </w:pPr>
      <w:r>
        <w:rPr>
          <w:rFonts w:hint="eastAsia"/>
          <w:b/>
          <w:bCs/>
          <w:sz w:val="28"/>
          <w:szCs w:val="28"/>
        </w:rPr>
        <w:t>电信发展顾问组（</w:t>
      </w:r>
      <w:r>
        <w:rPr>
          <w:b/>
          <w:bCs/>
          <w:sz w:val="28"/>
          <w:szCs w:val="28"/>
        </w:rPr>
        <w:t>TDAG</w:t>
      </w:r>
      <w:r>
        <w:rPr>
          <w:rFonts w:hint="eastAsia"/>
          <w:b/>
          <w:bCs/>
          <w:sz w:val="28"/>
          <w:szCs w:val="28"/>
        </w:rPr>
        <w:t>）及其为电信发展局（</w:t>
      </w:r>
      <w:r>
        <w:rPr>
          <w:b/>
          <w:bCs/>
          <w:sz w:val="28"/>
          <w:szCs w:val="28"/>
        </w:rPr>
        <w:t>BDT</w:t>
      </w:r>
      <w:r>
        <w:rPr>
          <w:rFonts w:hint="eastAsia"/>
          <w:b/>
          <w:bCs/>
          <w:sz w:val="28"/>
          <w:szCs w:val="28"/>
        </w:rPr>
        <w:t>）主任和</w:t>
      </w:r>
      <w:r>
        <w:rPr>
          <w:b/>
          <w:bCs/>
          <w:sz w:val="28"/>
          <w:szCs w:val="28"/>
        </w:rPr>
        <w:t>WTDC</w:t>
      </w:r>
      <w:r>
        <w:rPr>
          <w:rFonts w:hint="eastAsia"/>
          <w:b/>
          <w:bCs/>
          <w:sz w:val="28"/>
          <w:szCs w:val="28"/>
        </w:rPr>
        <w:t>提交的报告</w:t>
      </w:r>
    </w:p>
    <w:p w:rsidR="00B327C5" w:rsidRDefault="003C6D98">
      <w:pPr>
        <w:pStyle w:val="Heading1"/>
      </w:pPr>
      <w:r>
        <w:rPr>
          <w:rFonts w:hint="eastAsia"/>
        </w:rPr>
        <w:t>1</w:t>
      </w:r>
      <w:r>
        <w:tab/>
      </w:r>
      <w:r>
        <w:rPr>
          <w:rFonts w:hint="eastAsia"/>
        </w:rPr>
        <w:t>背景和实施框架</w:t>
      </w:r>
    </w:p>
    <w:p w:rsidR="00B327C5" w:rsidRDefault="003C6D98">
      <w:pPr>
        <w:ind w:firstLineChars="200" w:firstLine="480"/>
      </w:pPr>
      <w:r>
        <w:t>TDAG</w:t>
      </w:r>
      <w:r>
        <w:rPr>
          <w:rFonts w:hint="eastAsia"/>
        </w:rPr>
        <w:t>为电信发展局（</w:t>
      </w:r>
      <w:r>
        <w:t>BDT</w:t>
      </w:r>
      <w:r>
        <w:rPr>
          <w:rFonts w:hint="eastAsia"/>
        </w:rPr>
        <w:t>）准备了一份报告，指明了与以下项目有关的活动：</w:t>
      </w:r>
    </w:p>
    <w:p w:rsidR="00B327C5" w:rsidRDefault="003C6D98">
      <w:pPr>
        <w:pStyle w:val="enumlev1"/>
      </w:pPr>
      <w:r>
        <w:t>•</w:t>
      </w:r>
      <w:r>
        <w:tab/>
      </w:r>
      <w:r>
        <w:rPr>
          <w:rFonts w:hint="eastAsia"/>
        </w:rPr>
        <w:t>工作程序；</w:t>
      </w:r>
    </w:p>
    <w:p w:rsidR="00B327C5" w:rsidRDefault="003C6D98">
      <w:pPr>
        <w:pStyle w:val="enumlev1"/>
      </w:pPr>
      <w:r>
        <w:t>•</w:t>
      </w:r>
      <w:r>
        <w:tab/>
      </w:r>
      <w:r>
        <w:rPr>
          <w:rFonts w:hint="eastAsia"/>
        </w:rPr>
        <w:t>与国际电联无线电通信部门（</w:t>
      </w:r>
      <w:r>
        <w:t>ITU-R</w:t>
      </w:r>
      <w:r>
        <w:rPr>
          <w:rFonts w:hint="eastAsia"/>
        </w:rPr>
        <w:t>）、国际电联电信标准化部门（</w:t>
      </w:r>
      <w:r>
        <w:t>ITU-T</w:t>
      </w:r>
      <w:r>
        <w:rPr>
          <w:rFonts w:hint="eastAsia"/>
        </w:rPr>
        <w:t>）和总秘书处的合作与协调；</w:t>
      </w:r>
    </w:p>
    <w:p w:rsidR="00B327C5" w:rsidRDefault="003C6D98">
      <w:pPr>
        <w:pStyle w:val="enumlev1"/>
      </w:pPr>
      <w:r>
        <w:t>•</w:t>
      </w:r>
      <w:r>
        <w:tab/>
      </w:r>
      <w:r>
        <w:rPr>
          <w:rFonts w:hint="eastAsia"/>
        </w:rPr>
        <w:t>研究组工作的指导方针；</w:t>
      </w:r>
    </w:p>
    <w:p w:rsidR="00B327C5" w:rsidRDefault="003C6D98">
      <w:pPr>
        <w:pStyle w:val="enumlev1"/>
      </w:pPr>
      <w:r>
        <w:t>•</w:t>
      </w:r>
      <w:r>
        <w:tab/>
      </w:r>
      <w:r>
        <w:rPr>
          <w:rFonts w:hint="eastAsia"/>
        </w:rPr>
        <w:t>项目工作的落实进度；</w:t>
      </w:r>
    </w:p>
    <w:p w:rsidR="00B327C5" w:rsidRDefault="003C6D98">
      <w:pPr>
        <w:pStyle w:val="enumlev1"/>
      </w:pPr>
      <w:r>
        <w:t>•</w:t>
      </w:r>
      <w:r>
        <w:tab/>
      </w:r>
      <w:r>
        <w:rPr>
          <w:rFonts w:hint="eastAsia"/>
        </w:rPr>
        <w:t>运作规划前一阶段的实施；</w:t>
      </w:r>
    </w:p>
    <w:p w:rsidR="00B327C5" w:rsidRDefault="003C6D98">
      <w:pPr>
        <w:ind w:firstLineChars="200" w:firstLine="480"/>
      </w:pPr>
      <w:r>
        <w:rPr>
          <w:rFonts w:hint="eastAsia"/>
        </w:rPr>
        <w:t>此外，根据《公约》第</w:t>
      </w:r>
      <w:r>
        <w:t>213A</w:t>
      </w:r>
      <w:r>
        <w:rPr>
          <w:rFonts w:hint="eastAsia"/>
        </w:rPr>
        <w:t>款的规定，</w:t>
      </w:r>
      <w:r>
        <w:t>TDAG</w:t>
      </w:r>
      <w:r>
        <w:rPr>
          <w:rFonts w:hint="eastAsia"/>
        </w:rPr>
        <w:t>为世界通信发展会议（</w:t>
      </w:r>
      <w:r>
        <w:t>WTDC</w:t>
      </w:r>
      <w:r>
        <w:rPr>
          <w:rFonts w:hint="eastAsia"/>
        </w:rPr>
        <w:t>）准备了一份关于其被分配的问题的报告，并由主任</w:t>
      </w:r>
      <w:r>
        <w:t>提交大会。</w:t>
      </w:r>
    </w:p>
    <w:p w:rsidR="00B327C5" w:rsidRDefault="003C6D98">
      <w:pPr>
        <w:pStyle w:val="Heading1"/>
      </w:pPr>
      <w:r>
        <w:rPr>
          <w:rFonts w:hint="eastAsia"/>
        </w:rPr>
        <w:t>2</w:t>
      </w:r>
      <w: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t>PP</w:t>
      </w:r>
      <w:r>
        <w:rPr>
          <w:rFonts w:hint="eastAsia"/>
        </w:rPr>
        <w:t>第</w:t>
      </w:r>
      <w:r>
        <w:t>5</w:t>
      </w:r>
      <w:r>
        <w:rPr>
          <w:rFonts w:hint="eastAsia"/>
        </w:rPr>
        <w:t>和</w:t>
      </w:r>
      <w:r>
        <w:rPr>
          <w:rFonts w:hint="eastAsia"/>
        </w:rPr>
        <w:t>13</w:t>
      </w:r>
      <w:r>
        <w:rPr>
          <w:rFonts w:hint="eastAsia"/>
        </w:rPr>
        <w:t>号</w:t>
      </w:r>
      <w:r>
        <w:t>决定、</w:t>
      </w:r>
      <w:r>
        <w:t>PP</w:t>
      </w:r>
      <w:r>
        <w:rPr>
          <w:rFonts w:hint="eastAsia"/>
        </w:rPr>
        <w:t>第</w:t>
      </w:r>
      <w:r>
        <w:t>25</w:t>
      </w:r>
      <w:r>
        <w:rPr>
          <w:rFonts w:hint="eastAsia"/>
        </w:rPr>
        <w:t>、</w:t>
      </w:r>
      <w:r>
        <w:t>71</w:t>
      </w:r>
      <w:r>
        <w:rPr>
          <w:rFonts w:hint="eastAsia"/>
        </w:rPr>
        <w:t>、</w:t>
      </w:r>
      <w:r>
        <w:t>135</w:t>
      </w:r>
      <w:r>
        <w:rPr>
          <w:rFonts w:hint="eastAsia"/>
        </w:rPr>
        <w:t>、</w:t>
      </w:r>
      <w:r>
        <w:t>140</w:t>
      </w:r>
      <w:r>
        <w:rPr>
          <w:rFonts w:hint="eastAsia"/>
        </w:rPr>
        <w:t>、</w:t>
      </w:r>
      <w:r>
        <w:rPr>
          <w:rFonts w:hint="eastAsia"/>
        </w:rPr>
        <w:t>151</w:t>
      </w:r>
      <w:r>
        <w:rPr>
          <w:rFonts w:hint="eastAsia"/>
        </w:rPr>
        <w:t>、</w:t>
      </w:r>
      <w:r>
        <w:rPr>
          <w:rFonts w:hint="eastAsia"/>
        </w:rPr>
        <w:t>154</w:t>
      </w:r>
      <w:r>
        <w:rPr>
          <w:rFonts w:hint="eastAsia"/>
        </w:rPr>
        <w:t>、</w:t>
      </w:r>
      <w:r>
        <w:t>165</w:t>
      </w:r>
      <w:r>
        <w:rPr>
          <w:rFonts w:hint="eastAsia"/>
        </w:rPr>
        <w:t>、</w:t>
      </w:r>
      <w:r>
        <w:t>167</w:t>
      </w:r>
      <w:r>
        <w:rPr>
          <w:rFonts w:hint="eastAsia"/>
        </w:rPr>
        <w:t>和</w:t>
      </w:r>
      <w:r>
        <w:t>WTDC</w:t>
      </w:r>
      <w:r>
        <w:rPr>
          <w:rFonts w:hint="eastAsia"/>
        </w:rPr>
        <w:t>第</w:t>
      </w:r>
      <w:r>
        <w:rPr>
          <w:rFonts w:hint="eastAsia"/>
        </w:rPr>
        <w:t>9</w:t>
      </w:r>
      <w:r>
        <w:rPr>
          <w:rFonts w:hint="eastAsia"/>
        </w:rPr>
        <w:t>和</w:t>
      </w:r>
      <w:r>
        <w:rPr>
          <w:rFonts w:hint="eastAsia"/>
        </w:rPr>
        <w:t>10</w:t>
      </w:r>
      <w:r>
        <w:rPr>
          <w:rFonts w:hint="eastAsia"/>
        </w:rPr>
        <w:t>号决议的落实将支持输出成果</w:t>
      </w:r>
      <w:r>
        <w:t>1.3</w:t>
      </w:r>
      <w:r>
        <w:rPr>
          <w:rFonts w:hint="eastAsia"/>
        </w:rPr>
        <w:t>，并将推动成果</w:t>
      </w:r>
      <w:r>
        <w:t>1.2</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1.3</w:t>
      </w:r>
      <w:r>
        <w:rPr>
          <w:rFonts w:hint="eastAsia"/>
        </w:rPr>
        <w:t>，并将推动成果</w:t>
      </w:r>
      <w:r>
        <w:t>1.2</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1.3</w:t>
      </w:r>
      <w:r>
        <w:rPr>
          <w:rFonts w:hint="eastAsia"/>
        </w:rPr>
        <w:t>将推动以下联合国（</w:t>
      </w:r>
      <w:r>
        <w:t>UN</w:t>
      </w:r>
      <w:r>
        <w:rPr>
          <w:rFonts w:hint="eastAsia"/>
        </w:rPr>
        <w:t>）的可持续发展目标（</w:t>
      </w:r>
      <w:r>
        <w:t>SDGs</w:t>
      </w:r>
      <w:r>
        <w:rPr>
          <w:rFonts w:hint="eastAsia"/>
        </w:rPr>
        <w:t>）的实现：</w:t>
      </w:r>
      <w:r>
        <w:t>1</w:t>
      </w:r>
      <w:r>
        <w:rPr>
          <w:rFonts w:hint="eastAsia"/>
        </w:rPr>
        <w:t>、</w:t>
      </w:r>
      <w:r>
        <w:t>3</w:t>
      </w:r>
      <w:r>
        <w:rPr>
          <w:rFonts w:hint="eastAsia"/>
        </w:rPr>
        <w:t>（指标</w:t>
      </w:r>
      <w:r>
        <w:t>3.d</w:t>
      </w:r>
      <w:r>
        <w:rPr>
          <w:rFonts w:hint="eastAsia"/>
        </w:rPr>
        <w:t>）、</w:t>
      </w:r>
      <w:r>
        <w:t>5</w:t>
      </w:r>
      <w:r>
        <w:rPr>
          <w:rFonts w:hint="eastAsia"/>
        </w:rPr>
        <w:t>、</w:t>
      </w:r>
      <w:r>
        <w:t>10</w:t>
      </w:r>
      <w:r>
        <w:rPr>
          <w:rFonts w:hint="eastAsia"/>
        </w:rPr>
        <w:t>、</w:t>
      </w:r>
      <w:r>
        <w:t>16</w:t>
      </w:r>
      <w:r>
        <w:rPr>
          <w:rFonts w:hint="eastAsia"/>
        </w:rPr>
        <w:t>（指标</w:t>
      </w:r>
      <w:r>
        <w:t>16.5</w:t>
      </w:r>
      <w:r>
        <w:rPr>
          <w:rFonts w:hint="eastAsia"/>
        </w:rPr>
        <w:t>，</w:t>
      </w:r>
      <w:r>
        <w:t>16.6</w:t>
      </w:r>
      <w:r>
        <w:rPr>
          <w:rFonts w:hint="eastAsia"/>
        </w:rPr>
        <w:t>，</w:t>
      </w:r>
      <w:r>
        <w:t>16.8</w:t>
      </w:r>
      <w:r>
        <w:rPr>
          <w:rFonts w:hint="eastAsia"/>
        </w:rPr>
        <w:t>）、</w:t>
      </w:r>
      <w:r>
        <w:t>17</w:t>
      </w:r>
      <w:r>
        <w:rPr>
          <w:rFonts w:hint="eastAsia"/>
        </w:rPr>
        <w:t>（指标</w:t>
      </w:r>
      <w:r>
        <w:t>17.9</w:t>
      </w:r>
      <w:r>
        <w:rPr>
          <w:rFonts w:hint="eastAsia"/>
        </w:rPr>
        <w:t>、</w:t>
      </w:r>
      <w:r>
        <w:t>17.16</w:t>
      </w:r>
      <w:r>
        <w:rPr>
          <w:rFonts w:hint="eastAsia"/>
        </w:rPr>
        <w:t>、</w:t>
      </w:r>
      <w:r>
        <w:t>17.17</w:t>
      </w:r>
      <w:r>
        <w:rPr>
          <w:rFonts w:hint="eastAsia"/>
        </w:rPr>
        <w:t>、</w:t>
      </w:r>
      <w:r>
        <w:t>17.18</w:t>
      </w:r>
      <w:r>
        <w:rPr>
          <w:rFonts w:hint="eastAsia"/>
        </w:rPr>
        <w:t>、</w:t>
      </w:r>
      <w:r>
        <w:t>17.19</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1.4</w:t>
      </w:r>
    </w:p>
    <w:p w:rsidR="00B327C5" w:rsidRDefault="003C6D98">
      <w:pPr>
        <w:spacing w:before="240" w:after="240"/>
        <w:rPr>
          <w:b/>
          <w:bCs/>
          <w:sz w:val="28"/>
          <w:szCs w:val="28"/>
        </w:rPr>
      </w:pPr>
      <w:r>
        <w:rPr>
          <w:rFonts w:hint="eastAsia"/>
          <w:b/>
          <w:bCs/>
          <w:sz w:val="28"/>
          <w:szCs w:val="28"/>
        </w:rPr>
        <w:t>研究组及其指导方针、建议和报告</w:t>
      </w:r>
      <w:r>
        <w:rPr>
          <w:b/>
          <w:bCs/>
          <w:sz w:val="28"/>
          <w:szCs w:val="28"/>
        </w:rPr>
        <w:t xml:space="preserve">  </w:t>
      </w:r>
    </w:p>
    <w:p w:rsidR="00B327C5" w:rsidRDefault="003C6D98">
      <w:pPr>
        <w:pStyle w:val="Heading1"/>
      </w:pPr>
      <w:r>
        <w:rPr>
          <w:rFonts w:hint="eastAsia"/>
        </w:rPr>
        <w:t>1</w:t>
      </w:r>
      <w:r>
        <w:tab/>
      </w:r>
      <w:r>
        <w:rPr>
          <w:rFonts w:hint="eastAsia"/>
        </w:rPr>
        <w:t>背景和实施框架</w:t>
      </w:r>
    </w:p>
    <w:p w:rsidR="00B327C5" w:rsidRDefault="003C6D98">
      <w:pPr>
        <w:ind w:firstLineChars="200" w:firstLine="480"/>
      </w:pPr>
      <w:r>
        <w:t>ITU-D</w:t>
      </w:r>
      <w:r>
        <w:rPr>
          <w:rFonts w:hint="eastAsia"/>
        </w:rPr>
        <w:t>研究组为所有成员国和部门成员（以及部门准成员和学术成员）就解决信息通信技术（</w:t>
      </w:r>
      <w:r>
        <w:t>ICT</w:t>
      </w:r>
      <w:r>
        <w:rPr>
          <w:rFonts w:hint="eastAsia"/>
        </w:rPr>
        <w:t>）重点问题的实用战略提供了交流经验、表达看法、交换意见并达成共识的机会。</w:t>
      </w:r>
      <w:r>
        <w:t>ITU-D</w:t>
      </w:r>
      <w:r>
        <w:rPr>
          <w:rFonts w:hint="eastAsia"/>
        </w:rPr>
        <w:t>研究组负责根据成员提交的输入文件起草报告、导则和建议书。通过调查、文稿和案例研究采集信息，并利用内容管理和网络发布工具，方便成员获取。</w:t>
      </w:r>
    </w:p>
    <w:p w:rsidR="00B327C5" w:rsidRDefault="003C6D98">
      <w:pPr>
        <w:ind w:firstLineChars="200" w:firstLine="480"/>
      </w:pPr>
      <w:r>
        <w:t>ITU-D</w:t>
      </w:r>
      <w:r>
        <w:rPr>
          <w:rFonts w:hint="eastAsia"/>
        </w:rPr>
        <w:t>各研究组向</w:t>
      </w:r>
      <w:r>
        <w:t>WTDC</w:t>
      </w:r>
      <w:r>
        <w:rPr>
          <w:rFonts w:hint="eastAsia"/>
        </w:rPr>
        <w:t>提交审议其工作进度的报告和新的或修订的建议草案。</w:t>
      </w:r>
    </w:p>
    <w:p w:rsidR="00B327C5" w:rsidRDefault="003C6D98">
      <w:pPr>
        <w:ind w:firstLineChars="200" w:firstLine="480"/>
      </w:pPr>
      <w:r>
        <w:rPr>
          <w:rFonts w:hint="eastAsia"/>
        </w:rPr>
        <w:t>根据</w:t>
      </w:r>
      <w:r>
        <w:t>WTDC</w:t>
      </w:r>
      <w:r>
        <w:rPr>
          <w:rFonts w:hint="eastAsia"/>
        </w:rPr>
        <w:t>第</w:t>
      </w:r>
      <w:r>
        <w:t>2</w:t>
      </w:r>
      <w:r>
        <w:rPr>
          <w:rFonts w:hint="eastAsia"/>
        </w:rPr>
        <w:t>号决议（</w:t>
      </w:r>
      <w:r>
        <w:t>2014</w:t>
      </w:r>
      <w:r>
        <w:rPr>
          <w:rFonts w:hint="eastAsia"/>
        </w:rPr>
        <w:t>年，迪拜，修订版），第</w:t>
      </w:r>
      <w:r>
        <w:t>1</w:t>
      </w:r>
      <w:r>
        <w:rPr>
          <w:rFonts w:hint="eastAsia"/>
        </w:rPr>
        <w:t>研究组的职责范围是“发展电信</w:t>
      </w:r>
      <w:r>
        <w:t>/ICT</w:t>
      </w:r>
      <w:r>
        <w:rPr>
          <w:rFonts w:hint="eastAsia"/>
        </w:rPr>
        <w:t>的有利环境”，第</w:t>
      </w:r>
      <w:r>
        <w:t>2</w:t>
      </w:r>
      <w:r>
        <w:rPr>
          <w:rFonts w:hint="eastAsia"/>
        </w:rPr>
        <w:t>研究组的职责范围是，“</w:t>
      </w:r>
      <w:r>
        <w:t>ICT</w:t>
      </w:r>
      <w:r>
        <w:rPr>
          <w:rFonts w:hint="eastAsia"/>
        </w:rPr>
        <w:t>应用、网络安全、应急通信和适应气候变化”。</w:t>
      </w:r>
      <w:r>
        <w:t>WTDC</w:t>
      </w:r>
      <w:r>
        <w:rPr>
          <w:rFonts w:hint="eastAsia"/>
        </w:rPr>
        <w:t>第</w:t>
      </w:r>
      <w:r>
        <w:t>1</w:t>
      </w:r>
      <w:r>
        <w:rPr>
          <w:rFonts w:hint="eastAsia"/>
        </w:rPr>
        <w:t>号决议（</w:t>
      </w:r>
      <w:r>
        <w:t>2014</w:t>
      </w:r>
      <w:r>
        <w:rPr>
          <w:rFonts w:hint="eastAsia"/>
        </w:rPr>
        <w:t>年，迪拜，修订版）规定了</w:t>
      </w:r>
      <w:r>
        <w:t>ITU-D</w:t>
      </w:r>
      <w:r>
        <w:rPr>
          <w:rFonts w:hint="eastAsia"/>
        </w:rPr>
        <w:t>研究组遵循的工作程序。</w:t>
      </w:r>
    </w:p>
    <w:p w:rsidR="00B327C5" w:rsidRDefault="003C6D98">
      <w:pPr>
        <w:pStyle w:val="Heading1"/>
      </w:pPr>
      <w:r>
        <w:rPr>
          <w:rFonts w:hint="eastAsia"/>
        </w:rPr>
        <w:t>2</w:t>
      </w:r>
      <w:r>
        <w:rPr>
          <w:rFonts w:hint="eastAsia"/>
        </w:rP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t>PP</w:t>
      </w:r>
      <w:r>
        <w:t>第</w:t>
      </w:r>
      <w:r>
        <w:rPr>
          <w:rFonts w:hint="eastAsia"/>
        </w:rPr>
        <w:t>5</w:t>
      </w:r>
      <w:r>
        <w:rPr>
          <w:rFonts w:hint="eastAsia"/>
        </w:rPr>
        <w:t>和</w:t>
      </w:r>
      <w:r>
        <w:rPr>
          <w:rFonts w:hint="eastAsia"/>
        </w:rPr>
        <w:t>12</w:t>
      </w:r>
      <w:r>
        <w:rPr>
          <w:rFonts w:hint="eastAsia"/>
        </w:rPr>
        <w:t>号决定、</w:t>
      </w:r>
      <w:r>
        <w:t>PP</w:t>
      </w:r>
      <w:r>
        <w:t>第</w:t>
      </w:r>
      <w:r>
        <w:t>70</w:t>
      </w:r>
      <w:r>
        <w:rPr>
          <w:rFonts w:hint="eastAsia"/>
        </w:rPr>
        <w:t>、</w:t>
      </w:r>
      <w:r>
        <w:t>166</w:t>
      </w:r>
      <w:r>
        <w:rPr>
          <w:rFonts w:hint="eastAsia"/>
        </w:rPr>
        <w:t>、</w:t>
      </w:r>
      <w:r>
        <w:t>167</w:t>
      </w:r>
      <w:r>
        <w:rPr>
          <w:rFonts w:hint="eastAsia"/>
        </w:rPr>
        <w:t>和</w:t>
      </w:r>
      <w:r>
        <w:t>188</w:t>
      </w:r>
      <w:r>
        <w:rPr>
          <w:rFonts w:hint="eastAsia"/>
        </w:rPr>
        <w:t>号决议</w:t>
      </w:r>
      <w:r>
        <w:t>、</w:t>
      </w:r>
      <w:r>
        <w:t>WTDC</w:t>
      </w:r>
      <w:r>
        <w:rPr>
          <w:rFonts w:hint="eastAsia"/>
        </w:rPr>
        <w:t>决议</w:t>
      </w:r>
      <w:r>
        <w:t>1</w:t>
      </w:r>
      <w:r>
        <w:rPr>
          <w:rFonts w:hint="eastAsia"/>
        </w:rPr>
        <w:t>、</w:t>
      </w:r>
      <w:r>
        <w:t>2</w:t>
      </w:r>
      <w:r>
        <w:rPr>
          <w:rFonts w:hint="eastAsia"/>
        </w:rPr>
        <w:t>、</w:t>
      </w:r>
      <w:r>
        <w:t>5</w:t>
      </w:r>
      <w:r>
        <w:rPr>
          <w:rFonts w:hint="eastAsia"/>
        </w:rPr>
        <w:t>、</w:t>
      </w:r>
      <w:r>
        <w:rPr>
          <w:rFonts w:hint="eastAsia"/>
        </w:rPr>
        <w:t>9</w:t>
      </w:r>
      <w:r>
        <w:rPr>
          <w:rFonts w:hint="eastAsia"/>
        </w:rPr>
        <w:t>、</w:t>
      </w:r>
      <w:r>
        <w:t>21</w:t>
      </w:r>
      <w:r>
        <w:rPr>
          <w:rFonts w:hint="eastAsia"/>
        </w:rPr>
        <w:t>、</w:t>
      </w:r>
      <w:r>
        <w:t>30</w:t>
      </w:r>
      <w:r>
        <w:rPr>
          <w:rFonts w:hint="eastAsia"/>
        </w:rPr>
        <w:t>、</w:t>
      </w:r>
      <w:r>
        <w:t>37</w:t>
      </w:r>
      <w:r>
        <w:rPr>
          <w:rFonts w:hint="eastAsia"/>
        </w:rPr>
        <w:t>、</w:t>
      </w:r>
      <w:r>
        <w:t>59</w:t>
      </w:r>
      <w:r>
        <w:rPr>
          <w:rFonts w:hint="eastAsia"/>
        </w:rPr>
        <w:t>、</w:t>
      </w:r>
      <w:r>
        <w:t>61</w:t>
      </w:r>
      <w:r>
        <w:rPr>
          <w:rFonts w:hint="eastAsia"/>
        </w:rPr>
        <w:t>和</w:t>
      </w:r>
      <w:r>
        <w:t>71</w:t>
      </w:r>
      <w:r>
        <w:rPr>
          <w:rFonts w:hint="eastAsia"/>
        </w:rPr>
        <w:t>的落实将支持输出成果</w:t>
      </w:r>
      <w:r>
        <w:t>1.4</w:t>
      </w:r>
      <w:r>
        <w:rPr>
          <w:rFonts w:hint="eastAsia"/>
        </w:rPr>
        <w:t>，并将推动成果</w:t>
      </w:r>
      <w:r>
        <w:t>1.3</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1.4</w:t>
      </w:r>
      <w:r>
        <w:rPr>
          <w:rFonts w:hint="eastAsia"/>
        </w:rPr>
        <w:t>，并将推动成果</w:t>
      </w:r>
      <w:r>
        <w:t>1.3</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1.4</w:t>
      </w:r>
      <w:r>
        <w:rPr>
          <w:rFonts w:hint="eastAsia"/>
        </w:rPr>
        <w:t>将推动以下联合国（</w:t>
      </w:r>
      <w:r>
        <w:t>UN</w:t>
      </w:r>
      <w:r>
        <w:rPr>
          <w:rFonts w:hint="eastAsia"/>
        </w:rPr>
        <w:t>）的可持续发展目标（</w:t>
      </w:r>
      <w:r>
        <w:t>SDGs</w:t>
      </w:r>
      <w:r>
        <w:rPr>
          <w:rFonts w:hint="eastAsia"/>
        </w:rPr>
        <w:t>）的实现：</w:t>
      </w:r>
      <w:r>
        <w:t>1</w:t>
      </w:r>
      <w:r>
        <w:rPr>
          <w:rFonts w:hint="eastAsia"/>
        </w:rPr>
        <w:t>（指标</w:t>
      </w:r>
      <w:r>
        <w:t>1.b</w:t>
      </w:r>
      <w:r>
        <w:rPr>
          <w:rFonts w:hint="eastAsia"/>
        </w:rPr>
        <w:t>）、</w:t>
      </w:r>
      <w:r>
        <w:t>3</w:t>
      </w:r>
      <w:r>
        <w:rPr>
          <w:rFonts w:hint="eastAsia"/>
        </w:rPr>
        <w:t>（指标</w:t>
      </w:r>
      <w:r>
        <w:t>3.d</w:t>
      </w:r>
      <w:r>
        <w:rPr>
          <w:rFonts w:hint="eastAsia"/>
        </w:rPr>
        <w:t>）、</w:t>
      </w:r>
      <w:r>
        <w:t>5</w:t>
      </w:r>
      <w:r>
        <w:rPr>
          <w:rFonts w:hint="eastAsia"/>
        </w:rPr>
        <w:t>、</w:t>
      </w:r>
      <w:r>
        <w:t>10</w:t>
      </w:r>
      <w:r>
        <w:rPr>
          <w:rFonts w:hint="eastAsia"/>
        </w:rPr>
        <w:t>、</w:t>
      </w:r>
      <w:r>
        <w:t>16</w:t>
      </w:r>
      <w:r>
        <w:rPr>
          <w:rFonts w:hint="eastAsia"/>
        </w:rPr>
        <w:t>（指标</w:t>
      </w:r>
      <w:r>
        <w:t>16.5</w:t>
      </w:r>
      <w:r>
        <w:rPr>
          <w:rFonts w:hint="eastAsia"/>
        </w:rPr>
        <w:t>，</w:t>
      </w:r>
      <w:r>
        <w:t>16.6</w:t>
      </w:r>
      <w:r>
        <w:rPr>
          <w:rFonts w:hint="eastAsia"/>
        </w:rPr>
        <w:t>，</w:t>
      </w:r>
      <w:r>
        <w:t>16.10</w:t>
      </w:r>
      <w:r>
        <w:rPr>
          <w:rFonts w:hint="eastAsia"/>
        </w:rPr>
        <w:t>）、</w:t>
      </w:r>
      <w:r>
        <w:t>17</w:t>
      </w:r>
      <w:r>
        <w:rPr>
          <w:rFonts w:hint="eastAsia"/>
        </w:rPr>
        <w:t>（指标</w:t>
      </w:r>
      <w:r>
        <w:t>17.9</w:t>
      </w:r>
      <w:r>
        <w:rPr>
          <w:rFonts w:hint="eastAsia"/>
        </w:rPr>
        <w:t>、</w:t>
      </w:r>
      <w:r>
        <w:t>17.16</w:t>
      </w:r>
      <w:r>
        <w:rPr>
          <w:rFonts w:hint="eastAsia"/>
        </w:rPr>
        <w:t>、</w:t>
      </w:r>
      <w:r>
        <w:t>17.17</w:t>
      </w:r>
      <w:r>
        <w:rPr>
          <w:rFonts w:hint="eastAsia"/>
        </w:rPr>
        <w:t>、</w:t>
      </w:r>
      <w:r>
        <w:t>17.18</w:t>
      </w:r>
      <w:r>
        <w:rPr>
          <w:rFonts w:hint="eastAsia"/>
        </w:rPr>
        <w:t>）</w:t>
      </w:r>
      <w: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1.5</w:t>
      </w:r>
    </w:p>
    <w:p w:rsidR="00B327C5" w:rsidRDefault="003C6D98">
      <w:pPr>
        <w:spacing w:before="240" w:after="240"/>
        <w:rPr>
          <w:b/>
          <w:bCs/>
          <w:sz w:val="28"/>
          <w:szCs w:val="28"/>
        </w:rPr>
      </w:pPr>
      <w:r>
        <w:rPr>
          <w:rFonts w:hint="eastAsia"/>
          <w:b/>
          <w:bCs/>
          <w:sz w:val="28"/>
          <w:szCs w:val="28"/>
        </w:rPr>
        <w:t>区域性协调平台，包括区域发展论坛（</w:t>
      </w:r>
      <w:r>
        <w:rPr>
          <w:b/>
          <w:bCs/>
          <w:sz w:val="28"/>
          <w:szCs w:val="28"/>
        </w:rPr>
        <w:t>RDFs</w:t>
      </w:r>
      <w:r>
        <w:rPr>
          <w:rFonts w:hint="eastAsia"/>
          <w:b/>
          <w:bCs/>
          <w:sz w:val="28"/>
          <w:szCs w:val="28"/>
        </w:rPr>
        <w:t>）</w:t>
      </w:r>
    </w:p>
    <w:p w:rsidR="00B327C5" w:rsidRDefault="003C6D98">
      <w:pPr>
        <w:pStyle w:val="Heading1"/>
      </w:pPr>
      <w:r>
        <w:rPr>
          <w:rFonts w:hint="eastAsia"/>
        </w:rPr>
        <w:t>1</w:t>
      </w:r>
      <w:r>
        <w:tab/>
      </w:r>
      <w:r>
        <w:rPr>
          <w:rFonts w:hint="eastAsia"/>
        </w:rPr>
        <w:t>背景和实施框架</w:t>
      </w:r>
    </w:p>
    <w:p w:rsidR="00B327C5" w:rsidRDefault="003C6D98">
      <w:pPr>
        <w:ind w:firstLineChars="200" w:firstLine="480"/>
      </w:pPr>
      <w:r>
        <w:rPr>
          <w:rFonts w:hint="eastAsia"/>
        </w:rPr>
        <w:t>区域性发展论坛（</w:t>
      </w:r>
      <w:r>
        <w:t>RDFs</w:t>
      </w:r>
      <w:r>
        <w:rPr>
          <w:rFonts w:hint="eastAsia"/>
        </w:rPr>
        <w:t>）为电信发展局（</w:t>
      </w:r>
      <w:r>
        <w:t>BDT</w:t>
      </w:r>
      <w:r>
        <w:rPr>
          <w:rFonts w:hint="eastAsia"/>
        </w:rPr>
        <w:t>）与</w:t>
      </w:r>
      <w:r>
        <w:t>ITU</w:t>
      </w:r>
      <w:r>
        <w:rPr>
          <w:rFonts w:hint="eastAsia"/>
        </w:rPr>
        <w:t>成员国及部门成员的决策者之间提供了一个高水平对话的机会。他们作为评估战略定位的一个平台，可能对世界电信发展会议（</w:t>
      </w:r>
      <w:r>
        <w:t>WTDCs</w:t>
      </w:r>
      <w:r>
        <w:rPr>
          <w:rFonts w:hint="eastAsia"/>
        </w:rPr>
        <w:t>）中的</w:t>
      </w:r>
      <w:r>
        <w:t>BDT</w:t>
      </w:r>
      <w:r>
        <w:rPr>
          <w:rFonts w:hint="eastAsia"/>
        </w:rPr>
        <w:t>的区域工作计划产生影响。在这个背景下，这些论坛将报告关于迪拜行动计划的活动，并特别注重区域性举措，以便从成员那里获取反馈信息来调整</w:t>
      </w:r>
      <w:r>
        <w:t>BDT</w:t>
      </w:r>
      <w:r>
        <w:rPr>
          <w:rFonts w:hint="eastAsia"/>
        </w:rPr>
        <w:t>在世界每个区域的工作。</w:t>
      </w:r>
    </w:p>
    <w:p w:rsidR="00B327C5" w:rsidRDefault="003C6D98">
      <w:pPr>
        <w:pStyle w:val="Heading1"/>
      </w:pPr>
      <w:r>
        <w:rPr>
          <w:rFonts w:hint="eastAsia"/>
        </w:rPr>
        <w:t>2</w:t>
      </w:r>
      <w: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所有</w:t>
      </w:r>
      <w:r>
        <w:t>WTDC</w:t>
      </w:r>
      <w:r>
        <w:rPr>
          <w:rFonts w:hint="eastAsia"/>
        </w:rPr>
        <w:t>决议的落实将支持输出成果</w:t>
      </w:r>
      <w:r>
        <w:t>1.5</w:t>
      </w:r>
      <w:r>
        <w:rPr>
          <w:rFonts w:hint="eastAsia"/>
        </w:rPr>
        <w:t>，并将推动成果</w:t>
      </w:r>
      <w:r>
        <w:t>1.1</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1.5</w:t>
      </w:r>
      <w:r>
        <w:rPr>
          <w:rFonts w:hint="eastAsia"/>
        </w:rPr>
        <w:t>，并将推动成果</w:t>
      </w:r>
      <w:r>
        <w:t>1.1</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1.5</w:t>
      </w:r>
      <w:r>
        <w:rPr>
          <w:rFonts w:hint="eastAsia"/>
        </w:rPr>
        <w:t>将推动以下联合国（</w:t>
      </w:r>
      <w:r>
        <w:t>UN</w:t>
      </w:r>
      <w:r>
        <w:rPr>
          <w:rFonts w:hint="eastAsia"/>
        </w:rPr>
        <w:t>）的可持续发展目标（</w:t>
      </w:r>
      <w:r>
        <w:t>SDGs</w:t>
      </w:r>
      <w:r>
        <w:rPr>
          <w:rFonts w:hint="eastAsia"/>
        </w:rPr>
        <w:t>）的实现：</w:t>
      </w:r>
      <w:r>
        <w:t>1</w:t>
      </w:r>
      <w:r>
        <w:rPr>
          <w:rFonts w:hint="eastAsia"/>
        </w:rPr>
        <w:t>、</w:t>
      </w:r>
      <w:r>
        <w:t>3</w:t>
      </w:r>
      <w:r>
        <w:rPr>
          <w:rFonts w:hint="eastAsia"/>
        </w:rPr>
        <w:t>（指标</w:t>
      </w:r>
      <w:r>
        <w:t>3.d</w:t>
      </w:r>
      <w:r>
        <w:rPr>
          <w:rFonts w:hint="eastAsia"/>
        </w:rPr>
        <w:t>）、</w:t>
      </w:r>
      <w:r>
        <w:t>5</w:t>
      </w:r>
      <w:r>
        <w:rPr>
          <w:rFonts w:hint="eastAsia"/>
        </w:rPr>
        <w:t>、</w:t>
      </w:r>
      <w:r>
        <w:t>10</w:t>
      </w:r>
      <w:r>
        <w:rPr>
          <w:rFonts w:hint="eastAsia"/>
        </w:rPr>
        <w:t>、</w:t>
      </w:r>
      <w:r>
        <w:t>16</w:t>
      </w:r>
      <w:r>
        <w:rPr>
          <w:rFonts w:hint="eastAsia"/>
        </w:rPr>
        <w:t>（指标</w:t>
      </w:r>
      <w:r>
        <w:t>16.5</w:t>
      </w:r>
      <w:r>
        <w:rPr>
          <w:rFonts w:hint="eastAsia"/>
        </w:rPr>
        <w:t>，</w:t>
      </w:r>
      <w:r>
        <w:t>16.6</w:t>
      </w:r>
      <w:r>
        <w:rPr>
          <w:rFonts w:hint="eastAsia"/>
        </w:rPr>
        <w:t>，</w:t>
      </w:r>
      <w:r>
        <w:t>16.8</w:t>
      </w:r>
      <w:r>
        <w:rPr>
          <w:rFonts w:hint="eastAsia"/>
        </w:rPr>
        <w:t>）、</w:t>
      </w:r>
      <w:r>
        <w:t>17</w:t>
      </w:r>
      <w:r>
        <w:rPr>
          <w:rFonts w:hint="eastAsia"/>
        </w:rPr>
        <w:t>（指标</w:t>
      </w:r>
      <w:r>
        <w:t>17.9</w:t>
      </w:r>
      <w:r>
        <w:rPr>
          <w:rFonts w:hint="eastAsia"/>
        </w:rPr>
        <w:t>、</w:t>
      </w:r>
      <w:r>
        <w:t>17.16</w:t>
      </w:r>
      <w:r>
        <w:rPr>
          <w:rFonts w:hint="eastAsia"/>
        </w:rPr>
        <w:t>、</w:t>
      </w:r>
      <w:r>
        <w:t>17.17</w:t>
      </w:r>
      <w:r>
        <w:rPr>
          <w:rFonts w:hint="eastAsia"/>
        </w:rPr>
        <w:t>、</w:t>
      </w:r>
      <w:r>
        <w:t>17.18</w:t>
      </w:r>
      <w:r>
        <w:rPr>
          <w:rFonts w:hint="eastAsia"/>
        </w:rPr>
        <w:t>、</w:t>
      </w:r>
      <w:r>
        <w:t>17.19</w:t>
      </w:r>
      <w:r>
        <w:rPr>
          <w:rFonts w:hint="eastAsia"/>
        </w:rPr>
        <w:t>）</w:t>
      </w:r>
      <w: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1.6</w:t>
      </w:r>
    </w:p>
    <w:p w:rsidR="00B327C5" w:rsidRDefault="003C6D98">
      <w:pPr>
        <w:spacing w:before="240" w:after="240"/>
        <w:rPr>
          <w:b/>
          <w:bCs/>
          <w:sz w:val="28"/>
          <w:szCs w:val="28"/>
        </w:rPr>
      </w:pPr>
      <w:r>
        <w:rPr>
          <w:rFonts w:hint="eastAsia"/>
          <w:b/>
          <w:bCs/>
          <w:sz w:val="28"/>
          <w:szCs w:val="28"/>
        </w:rPr>
        <w:t>伙伴关系平台、产品和服务</w:t>
      </w:r>
    </w:p>
    <w:p w:rsidR="00B327C5" w:rsidRDefault="003C6D98">
      <w:pPr>
        <w:pStyle w:val="Heading1"/>
      </w:pPr>
      <w:r>
        <w:rPr>
          <w:rFonts w:hint="eastAsia"/>
        </w:rPr>
        <w:t>1</w:t>
      </w:r>
      <w:r>
        <w:tab/>
      </w:r>
      <w:r>
        <w:rPr>
          <w:rFonts w:hint="eastAsia"/>
        </w:rPr>
        <w:t>背景和实施框架</w:t>
      </w:r>
    </w:p>
    <w:p w:rsidR="00B327C5" w:rsidRDefault="003C6D98">
      <w:pPr>
        <w:ind w:firstLineChars="200" w:firstLine="480"/>
      </w:pPr>
      <w:r>
        <w:rPr>
          <w:rFonts w:hint="eastAsia"/>
        </w:rPr>
        <w:t>以调动资源为目的来发展和加强伙伴关系对于</w:t>
      </w:r>
      <w:r>
        <w:t>ITU-D</w:t>
      </w:r>
      <w:r>
        <w:rPr>
          <w:rFonts w:hint="eastAsia"/>
        </w:rPr>
        <w:t>来说是至关重要的，这考虑到了它对于其数量和种类日益增长的举措的职责范围，包括区域性举措，具体项目以及促进可持续电信</w:t>
      </w:r>
      <w:bookmarkStart w:id="8" w:name="dstart"/>
      <w:bookmarkEnd w:id="8"/>
      <w:r>
        <w:t>/</w:t>
      </w:r>
      <w:r>
        <w:rPr>
          <w:rFonts w:hint="eastAsia"/>
        </w:rPr>
        <w:t>信息通信技术（</w:t>
      </w:r>
      <w:r>
        <w:t>ICT</w:t>
      </w:r>
      <w:r>
        <w:rPr>
          <w:rFonts w:hint="eastAsia"/>
        </w:rPr>
        <w:t>）发展的活动。</w:t>
      </w:r>
    </w:p>
    <w:p w:rsidR="00B327C5" w:rsidRDefault="003C6D98">
      <w:pPr>
        <w:ind w:firstLineChars="200" w:firstLine="480"/>
      </w:pPr>
      <w:r>
        <w:rPr>
          <w:rFonts w:hint="eastAsia"/>
        </w:rPr>
        <w:t>为了这个目的，与各种各样的利益攸关方的伙伴关系，对于加强资源调动以及支持</w:t>
      </w:r>
      <w:r>
        <w:t>WTDC</w:t>
      </w:r>
      <w:r>
        <w:rPr>
          <w:rFonts w:hint="eastAsia"/>
        </w:rPr>
        <w:t>成果落实中的</w:t>
      </w:r>
      <w:r>
        <w:t>ITU-D</w:t>
      </w:r>
      <w:r>
        <w:rPr>
          <w:rFonts w:hint="eastAsia"/>
        </w:rPr>
        <w:t>来说是非常必要的，这包括了与从发达国家到发展中国家的其他联合国机构、国际和区域性组织、</w:t>
      </w:r>
      <w:r>
        <w:t>ITU</w:t>
      </w:r>
      <w:r>
        <w:rPr>
          <w:rFonts w:hint="eastAsia"/>
        </w:rPr>
        <w:t>成员国、</w:t>
      </w:r>
      <w:r>
        <w:t>ITU</w:t>
      </w:r>
      <w:r>
        <w:rPr>
          <w:rFonts w:hint="eastAsia"/>
        </w:rPr>
        <w:t>部门成员、合伙人、学术界和其他相关合作伙伴的关系。各种各样可用的平台、服务和产品将由电信发展局（</w:t>
      </w:r>
      <w:r>
        <w:t>BDT</w:t>
      </w:r>
      <w:r>
        <w:rPr>
          <w:rFonts w:hint="eastAsia"/>
        </w:rPr>
        <w:t>）提供以便加强伙伴关系。</w:t>
      </w:r>
    </w:p>
    <w:p w:rsidR="00B327C5" w:rsidRDefault="003C6D98">
      <w:pPr>
        <w:pStyle w:val="Heading1"/>
      </w:pPr>
      <w:r>
        <w:rPr>
          <w:rFonts w:hint="eastAsia"/>
        </w:rPr>
        <w:t>2</w:t>
      </w:r>
      <w:r>
        <w:tab/>
      </w:r>
      <w:r>
        <w:rPr>
          <w:rFonts w:hint="eastAsia"/>
        </w:rPr>
        <w:t>与</w:t>
      </w:r>
      <w:r>
        <w:t>WTDC</w:t>
      </w:r>
      <w:r>
        <w:rPr>
          <w:rFonts w:hint="eastAsia"/>
        </w:rPr>
        <w:t>决议、</w:t>
      </w:r>
      <w:r>
        <w:t>WSIS</w:t>
      </w:r>
      <w:r>
        <w:rPr>
          <w:rFonts w:hint="eastAsia"/>
        </w:rPr>
        <w:t>行动方针和可持续发展目标有关的参考资料</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t>PP</w:t>
      </w:r>
      <w:r>
        <w:rPr>
          <w:rFonts w:hint="eastAsia"/>
        </w:rPr>
        <w:t>决议</w:t>
      </w:r>
      <w:r>
        <w:t>135</w:t>
      </w:r>
      <w:r>
        <w:rPr>
          <w:rFonts w:hint="eastAsia"/>
        </w:rPr>
        <w:t>和</w:t>
      </w:r>
      <w:r>
        <w:t>140</w:t>
      </w:r>
      <w:r>
        <w:rPr>
          <w:rFonts w:hint="eastAsia"/>
        </w:rPr>
        <w:t>以及</w:t>
      </w:r>
      <w:r>
        <w:t>WTDC</w:t>
      </w:r>
      <w:r>
        <w:rPr>
          <w:rFonts w:hint="eastAsia"/>
        </w:rPr>
        <w:t>决议</w:t>
      </w:r>
      <w:r>
        <w:t>17</w:t>
      </w:r>
      <w:r>
        <w:rPr>
          <w:rFonts w:hint="eastAsia"/>
        </w:rPr>
        <w:t>、</w:t>
      </w:r>
      <w:r>
        <w:t>30</w:t>
      </w:r>
      <w:r>
        <w:rPr>
          <w:rFonts w:hint="eastAsia"/>
        </w:rPr>
        <w:t>、</w:t>
      </w:r>
      <w:r>
        <w:t>32</w:t>
      </w:r>
      <w:r>
        <w:rPr>
          <w:rFonts w:hint="eastAsia"/>
        </w:rPr>
        <w:t>、</w:t>
      </w:r>
      <w:r>
        <w:t>53</w:t>
      </w:r>
      <w:r>
        <w:rPr>
          <w:rFonts w:hint="eastAsia"/>
        </w:rPr>
        <w:t>和</w:t>
      </w:r>
      <w:r>
        <w:t>71</w:t>
      </w:r>
      <w:r>
        <w:rPr>
          <w:rFonts w:hint="eastAsia"/>
        </w:rPr>
        <w:t>的落实将支持输出成果</w:t>
      </w:r>
      <w:r>
        <w:t>1.6</w:t>
      </w:r>
      <w:r>
        <w:rPr>
          <w:rFonts w:hint="eastAsia"/>
        </w:rPr>
        <w:t>，并将推动成果</w:t>
      </w:r>
      <w:r>
        <w:t>1.3</w:t>
      </w:r>
      <w:r>
        <w:rPr>
          <w:rFonts w:hint="eastAsia"/>
        </w:rPr>
        <w:t>的实现。</w:t>
      </w:r>
    </w:p>
    <w:p w:rsidR="00B327C5" w:rsidRDefault="003C6D98">
      <w:pPr>
        <w:pStyle w:val="Headingb"/>
      </w:pPr>
      <w:r>
        <w:t>WSIS</w:t>
      </w:r>
      <w:r>
        <w:rPr>
          <w:rFonts w:hint="eastAsia"/>
        </w:rPr>
        <w:t>行动方针</w:t>
      </w:r>
    </w:p>
    <w:p w:rsidR="00B327C5" w:rsidRDefault="003C6D98">
      <w:pPr>
        <w:ind w:firstLineChars="200" w:firstLine="480"/>
      </w:pPr>
      <w:r>
        <w:t>WSIS</w:t>
      </w:r>
      <w:r>
        <w:rPr>
          <w:rFonts w:hint="eastAsia"/>
        </w:rPr>
        <w:t>行动方针</w:t>
      </w:r>
      <w:r>
        <w:t>C1</w:t>
      </w:r>
      <w:r>
        <w:rPr>
          <w:rFonts w:hint="eastAsia"/>
        </w:rPr>
        <w:t>和</w:t>
      </w:r>
      <w:r>
        <w:t>C11</w:t>
      </w:r>
      <w:r>
        <w:rPr>
          <w:rFonts w:hint="eastAsia"/>
        </w:rPr>
        <w:t>的落实将支持输出成果</w:t>
      </w:r>
      <w:r>
        <w:t>1.6</w:t>
      </w:r>
      <w:r>
        <w:rPr>
          <w:rFonts w:hint="eastAsia"/>
        </w:rPr>
        <w:t>，并将推动成果</w:t>
      </w:r>
      <w:r>
        <w:t>1.3</w:t>
      </w:r>
      <w:r>
        <w:rPr>
          <w:rFonts w:hint="eastAsia"/>
        </w:rPr>
        <w:t>的实现。</w:t>
      </w:r>
    </w:p>
    <w:p w:rsidR="00B327C5" w:rsidRDefault="003C6D98">
      <w:pPr>
        <w:pStyle w:val="Headingb"/>
      </w:pPr>
      <w:r>
        <w:rPr>
          <w:rFonts w:hint="eastAsia"/>
        </w:rPr>
        <w:t>可持续发展目标和指标</w:t>
      </w:r>
    </w:p>
    <w:p w:rsidR="00B327C5" w:rsidRDefault="003C6D98">
      <w:pPr>
        <w:ind w:firstLineChars="200" w:firstLine="480"/>
      </w:pPr>
      <w:r>
        <w:rPr>
          <w:rFonts w:hint="eastAsia"/>
        </w:rPr>
        <w:t>输出成果</w:t>
      </w:r>
      <w:r>
        <w:t>1.6</w:t>
      </w:r>
      <w:r>
        <w:rPr>
          <w:rFonts w:hint="eastAsia"/>
        </w:rPr>
        <w:t>将推动以下联合国（</w:t>
      </w:r>
      <w:r>
        <w:t>UN</w:t>
      </w:r>
      <w:r>
        <w:rPr>
          <w:rFonts w:hint="eastAsia"/>
        </w:rPr>
        <w:t>）的可持续发展目标（</w:t>
      </w:r>
      <w:r>
        <w:t>SDGs</w:t>
      </w:r>
      <w:r>
        <w:rPr>
          <w:rFonts w:hint="eastAsia"/>
        </w:rPr>
        <w:t>）的实现：</w:t>
      </w:r>
      <w:r>
        <w:t>1</w:t>
      </w:r>
      <w:r>
        <w:rPr>
          <w:rFonts w:hint="eastAsia"/>
        </w:rPr>
        <w:t>（指标</w:t>
      </w:r>
      <w:r>
        <w:t>1.a</w:t>
      </w:r>
      <w:r>
        <w:rPr>
          <w:rFonts w:hint="eastAsia"/>
        </w:rPr>
        <w:t>）、</w:t>
      </w:r>
      <w:r>
        <w:t>17</w:t>
      </w:r>
      <w:r>
        <w:rPr>
          <w:rFonts w:hint="eastAsia"/>
        </w:rPr>
        <w:t>（指标</w:t>
      </w:r>
      <w:r>
        <w:t>17.3</w:t>
      </w:r>
      <w:r>
        <w:rPr>
          <w:rFonts w:hint="eastAsia"/>
        </w:rPr>
        <w:t>、</w:t>
      </w:r>
      <w:r>
        <w:t>17.16</w:t>
      </w:r>
      <w:r>
        <w:rPr>
          <w:rFonts w:hint="eastAsia"/>
        </w:rPr>
        <w:t>和</w:t>
      </w:r>
      <w:r>
        <w:t>17.17</w:t>
      </w:r>
      <w:r>
        <w:rPr>
          <w:rFonts w:hint="eastAsia"/>
        </w:rPr>
        <w:t>）</w:t>
      </w:r>
      <w:r>
        <w:br w:type="page"/>
      </w:r>
    </w:p>
    <w:p w:rsidR="00B327C5" w:rsidRDefault="003C6D98">
      <w:pPr>
        <w:pStyle w:val="Headingb"/>
        <w:spacing w:after="120"/>
        <w:rPr>
          <w:szCs w:val="24"/>
        </w:rPr>
      </w:pPr>
      <w:r>
        <w:rPr>
          <w:rFonts w:hint="eastAsia"/>
          <w:szCs w:val="24"/>
        </w:rPr>
        <w:t>部门目标</w:t>
      </w:r>
      <w:r>
        <w:rPr>
          <w:szCs w:val="24"/>
        </w:rPr>
        <w:t xml:space="preserve">2 – </w:t>
      </w:r>
      <w:r>
        <w:rPr>
          <w:rFonts w:hint="eastAsia"/>
          <w:szCs w:val="24"/>
        </w:rPr>
        <w:t>现代化且安全的电信</w:t>
      </w:r>
      <w:r>
        <w:rPr>
          <w:szCs w:val="24"/>
        </w:rPr>
        <w:t>/</w:t>
      </w:r>
      <w:r>
        <w:rPr>
          <w:rFonts w:hint="eastAsia"/>
          <w:szCs w:val="24"/>
        </w:rPr>
        <w:t>信息通信技术（</w:t>
      </w:r>
      <w:r>
        <w:rPr>
          <w:szCs w:val="24"/>
        </w:rPr>
        <w:t>ICT</w:t>
      </w:r>
      <w:r>
        <w:rPr>
          <w:rFonts w:hint="eastAsia"/>
          <w:szCs w:val="24"/>
        </w:rPr>
        <w:t>）基础设施：促进基础设施与服务的发展，包括在电信</w:t>
      </w:r>
      <w:r>
        <w:rPr>
          <w:szCs w:val="24"/>
        </w:rPr>
        <w:t>/ICT</w:t>
      </w:r>
      <w:r>
        <w:rPr>
          <w:rFonts w:hint="eastAsia"/>
          <w:szCs w:val="24"/>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B327C5">
        <w:tc>
          <w:tcPr>
            <w:tcW w:w="3263"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成果</w:t>
            </w:r>
          </w:p>
        </w:tc>
        <w:tc>
          <w:tcPr>
            <w:tcW w:w="3404"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绩效指标</w:t>
            </w:r>
          </w:p>
        </w:tc>
        <w:tc>
          <w:tcPr>
            <w:tcW w:w="2978"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输出成果</w:t>
            </w:r>
            <w:r>
              <w:br/>
            </w:r>
            <w:r>
              <w:rPr>
                <w:rFonts w:hint="eastAsia"/>
              </w:rPr>
              <w:t>（产品和服务）</w:t>
            </w:r>
          </w:p>
        </w:tc>
      </w:tr>
      <w:tr w:rsidR="00B327C5">
        <w:tc>
          <w:tcPr>
            <w:tcW w:w="326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增强了国际电联（</w:t>
            </w:r>
            <w:r>
              <w:t>ITU</w:t>
            </w:r>
            <w:r>
              <w:rPr>
                <w:rFonts w:hint="eastAsia"/>
              </w:rPr>
              <w:t>）成员提供有弹性的电信</w:t>
            </w:r>
            <w:r>
              <w:t xml:space="preserve"> /</w:t>
            </w:r>
            <w:r>
              <w:rPr>
                <w:rFonts w:hint="eastAsia"/>
              </w:rPr>
              <w:t>信息通信技术（</w:t>
            </w:r>
            <w:r>
              <w:t>ICT</w:t>
            </w:r>
            <w:r>
              <w:rPr>
                <w:rFonts w:hint="eastAsia"/>
              </w:rPr>
              <w:t>）基础设施与服务的能力，包括宽带和广播、弥合数字标准化差距、一致性与互操作性以及频谱管理。</w:t>
            </w:r>
          </w:p>
        </w:tc>
        <w:tc>
          <w:tcPr>
            <w:tcW w:w="3404"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3" w:hanging="173"/>
            </w:pPr>
            <w:r>
              <w:t xml:space="preserve">-  </w:t>
            </w:r>
            <w:r>
              <w:rPr>
                <w:rFonts w:hint="eastAsia"/>
              </w:rPr>
              <w:t>针对相关主题最终确定的指导方针、手册、评估研究以及出版物的数量</w:t>
            </w:r>
          </w:p>
          <w:p w:rsidR="00B327C5" w:rsidRDefault="003C6D98">
            <w:pPr>
              <w:pStyle w:val="Tabletext"/>
              <w:ind w:left="173" w:hanging="173"/>
            </w:pPr>
            <w:r>
              <w:t xml:space="preserve">-  </w:t>
            </w:r>
            <w:r>
              <w:rPr>
                <w:rFonts w:hint="eastAsia"/>
              </w:rPr>
              <w:t>针对相关主题访问工具的用户</w:t>
            </w:r>
            <w:r>
              <w:t>/</w:t>
            </w:r>
            <w:r>
              <w:rPr>
                <w:rFonts w:hint="eastAsia"/>
              </w:rPr>
              <w:t>订阅者的数量</w:t>
            </w:r>
          </w:p>
          <w:p w:rsidR="00B327C5" w:rsidRDefault="003C6D98">
            <w:pPr>
              <w:pStyle w:val="Tabletext"/>
              <w:ind w:left="173" w:hanging="173"/>
            </w:pPr>
            <w:r>
              <w:t xml:space="preserve">-  </w:t>
            </w:r>
            <w:r>
              <w:rPr>
                <w:rFonts w:hint="eastAsia"/>
              </w:rPr>
              <w:t>参与相关主题及其满意度的培训、研讨会和专题讨论会的专家人数</w:t>
            </w:r>
          </w:p>
        </w:tc>
        <w:tc>
          <w:tcPr>
            <w:tcW w:w="2978"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 xml:space="preserve">2.1 - </w:t>
            </w:r>
            <w:r>
              <w:rPr>
                <w:rFonts w:hint="eastAsia"/>
              </w:rPr>
              <w:t>电信</w:t>
            </w:r>
            <w:r>
              <w:t>/</w:t>
            </w:r>
            <w:r>
              <w:rPr>
                <w:rFonts w:hint="eastAsia"/>
              </w:rPr>
              <w:t>信息通信技术（</w:t>
            </w:r>
            <w:r>
              <w:t>ICT</w:t>
            </w:r>
            <w:r>
              <w:rPr>
                <w:rFonts w:hint="eastAsia"/>
              </w:rPr>
              <w:t>）基础设施，包括宽带和广播、弥合数字标准化差距、一致性与互操作性以及频谱管理</w:t>
            </w:r>
          </w:p>
        </w:tc>
      </w:tr>
      <w:tr w:rsidR="00B327C5">
        <w:tc>
          <w:tcPr>
            <w:tcW w:w="326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增强了国际电联（</w:t>
            </w:r>
            <w:r>
              <w:t>ITU</w:t>
            </w:r>
            <w:r>
              <w:rPr>
                <w:rFonts w:hint="eastAsia"/>
              </w:rPr>
              <w:t>）成员对于有效应对网络威胁和发展国家网络安全战略与功能的能力，包括能力的建设。</w:t>
            </w:r>
          </w:p>
        </w:tc>
        <w:tc>
          <w:tcPr>
            <w:tcW w:w="3404"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3" w:hanging="173"/>
            </w:pPr>
            <w:r>
              <w:t xml:space="preserve">-  </w:t>
            </w:r>
            <w:r>
              <w:rPr>
                <w:rFonts w:hint="eastAsia"/>
              </w:rPr>
              <w:t>在电信发展局（</w:t>
            </w:r>
            <w:r>
              <w:t>BDT</w:t>
            </w:r>
            <w:r>
              <w:rPr>
                <w:rFonts w:hint="eastAsia"/>
              </w:rPr>
              <w:t>）所推动发展的国家中实施的国家网络安全战略的数量</w:t>
            </w:r>
          </w:p>
          <w:p w:rsidR="00B327C5" w:rsidRDefault="003C6D98">
            <w:pPr>
              <w:pStyle w:val="Tabletext"/>
              <w:ind w:left="173" w:hanging="173"/>
            </w:pPr>
            <w:r>
              <w:t xml:space="preserve">-  </w:t>
            </w:r>
            <w:r>
              <w:rPr>
                <w:rFonts w:hint="eastAsia"/>
              </w:rPr>
              <w:t>电信发展局（</w:t>
            </w:r>
            <w:r>
              <w:t>BDT</w:t>
            </w:r>
            <w:r>
              <w:rPr>
                <w:rFonts w:hint="eastAsia"/>
              </w:rPr>
              <w:t>）协助推动的国家计算机事件响应团队（</w:t>
            </w:r>
            <w:r>
              <w:t>CIRT</w:t>
            </w:r>
            <w:r>
              <w:rPr>
                <w:rFonts w:hint="eastAsia"/>
              </w:rPr>
              <w:t>）的数量</w:t>
            </w:r>
          </w:p>
          <w:p w:rsidR="00B327C5" w:rsidRDefault="003C6D98">
            <w:pPr>
              <w:pStyle w:val="Tabletext"/>
              <w:ind w:left="173" w:hanging="173"/>
            </w:pPr>
            <w:r>
              <w:t xml:space="preserve">-  </w:t>
            </w:r>
            <w:r>
              <w:rPr>
                <w:rFonts w:hint="eastAsia"/>
              </w:rPr>
              <w:t>电信发展局（</w:t>
            </w:r>
            <w:r>
              <w:t>BDT</w:t>
            </w:r>
            <w:r>
              <w:rPr>
                <w:rFonts w:hint="eastAsia"/>
              </w:rPr>
              <w:t>）提供技术帮助并提高网络安全态势和意识的国家的数量</w:t>
            </w:r>
          </w:p>
        </w:tc>
        <w:tc>
          <w:tcPr>
            <w:tcW w:w="2978"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 xml:space="preserve">2.2 - </w:t>
            </w:r>
            <w:r>
              <w:rPr>
                <w:rFonts w:hint="eastAsia"/>
              </w:rPr>
              <w:t>在电信</w:t>
            </w:r>
            <w:r>
              <w:t>/</w:t>
            </w:r>
            <w:r>
              <w:rPr>
                <w:rFonts w:hint="eastAsia"/>
              </w:rPr>
              <w:t>信息通信技术（</w:t>
            </w:r>
            <w:r>
              <w:t>ICTs</w:t>
            </w:r>
            <w:r>
              <w:rPr>
                <w:rFonts w:hint="eastAsia"/>
              </w:rPr>
              <w:t>）的使用中建立信心和安全性</w:t>
            </w:r>
          </w:p>
        </w:tc>
      </w:tr>
      <w:tr w:rsidR="00B327C5">
        <w:tc>
          <w:tcPr>
            <w:tcW w:w="326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强化了成员国使用电信</w:t>
            </w:r>
            <w:r>
              <w:t>/</w:t>
            </w:r>
            <w:r>
              <w:rPr>
                <w:rFonts w:hint="eastAsia"/>
              </w:rPr>
              <w:t>信息通信技术（</w:t>
            </w:r>
            <w:r>
              <w:t>ICT</w:t>
            </w:r>
            <w:r>
              <w:rPr>
                <w:rFonts w:hint="eastAsia"/>
              </w:rPr>
              <w:t>）来减少灾害风险和应急通信的能力。</w:t>
            </w:r>
          </w:p>
        </w:tc>
        <w:tc>
          <w:tcPr>
            <w:tcW w:w="3404"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3" w:hanging="173"/>
            </w:pPr>
            <w:r>
              <w:t xml:space="preserve">-  </w:t>
            </w:r>
            <w:r>
              <w:rPr>
                <w:rFonts w:hint="eastAsia"/>
              </w:rPr>
              <w:t>灾害后通过设备提供和基础设施损害评估而在救灾方面得到电信发展局帮助的成员国数量</w:t>
            </w:r>
          </w:p>
          <w:p w:rsidR="00B327C5" w:rsidRDefault="003C6D98">
            <w:pPr>
              <w:pStyle w:val="Tabletext"/>
              <w:ind w:left="173" w:hanging="173"/>
            </w:pPr>
            <w:r>
              <w:t xml:space="preserve">-  </w:t>
            </w:r>
            <w:r>
              <w:rPr>
                <w:rFonts w:hint="eastAsia"/>
              </w:rPr>
              <w:t>在开发和建立早期预警系统放面获得电信发展局（</w:t>
            </w:r>
            <w:r>
              <w:t>BDT</w:t>
            </w:r>
            <w:r>
              <w:rPr>
                <w:rFonts w:hint="eastAsia"/>
              </w:rPr>
              <w:t>）帮助的成员国的数量</w:t>
            </w:r>
          </w:p>
          <w:p w:rsidR="00B327C5" w:rsidRDefault="003C6D98">
            <w:pPr>
              <w:pStyle w:val="Tabletext"/>
              <w:ind w:left="173" w:hanging="173"/>
            </w:pPr>
            <w:r>
              <w:t xml:space="preserve">-  </w:t>
            </w:r>
            <w:r>
              <w:rPr>
                <w:rFonts w:hint="eastAsia"/>
              </w:rPr>
              <w:t>在开发和建立国家应急通信计划方面获得电信发展局（</w:t>
            </w:r>
            <w:r>
              <w:t>BDT</w:t>
            </w:r>
            <w:r>
              <w:rPr>
                <w:rFonts w:hint="eastAsia"/>
              </w:rPr>
              <w:t>）帮助的成员国数量</w:t>
            </w:r>
          </w:p>
        </w:tc>
        <w:tc>
          <w:tcPr>
            <w:tcW w:w="2978"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 xml:space="preserve">2.3 - </w:t>
            </w:r>
            <w:r>
              <w:rPr>
                <w:rFonts w:hint="eastAsia"/>
              </w:rPr>
              <w:t>灾害风险的减少和应急通信</w:t>
            </w:r>
          </w:p>
        </w:tc>
      </w:tr>
    </w:tbl>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2.1</w:t>
      </w:r>
    </w:p>
    <w:p w:rsidR="00B327C5" w:rsidRDefault="003C6D98">
      <w:pPr>
        <w:pStyle w:val="Headingb"/>
        <w:spacing w:after="120"/>
        <w:rPr>
          <w:b w:val="0"/>
          <w:bCs/>
          <w:szCs w:val="24"/>
        </w:rPr>
      </w:pPr>
      <w:r>
        <w:rPr>
          <w:rFonts w:hint="eastAsia"/>
          <w:szCs w:val="24"/>
        </w:rPr>
        <w:t>关于电信</w:t>
      </w:r>
      <w:r>
        <w:rPr>
          <w:szCs w:val="24"/>
        </w:rPr>
        <w:t>/</w:t>
      </w:r>
      <w:r>
        <w:rPr>
          <w:rFonts w:hint="eastAsia"/>
          <w:szCs w:val="24"/>
        </w:rPr>
        <w:t>信息通信技术（</w:t>
      </w:r>
      <w:r>
        <w:rPr>
          <w:szCs w:val="24"/>
        </w:rPr>
        <w:t>ICT</w:t>
      </w:r>
      <w:r>
        <w:rPr>
          <w:rFonts w:hint="eastAsia"/>
          <w:szCs w:val="24"/>
        </w:rPr>
        <w:t>）基础设施及服务的产品和服务，包括宽带和广播、弥合数字标准化差距、一致性与互操作性以及频谱管理</w:t>
      </w:r>
    </w:p>
    <w:p w:rsidR="00B327C5" w:rsidRDefault="003C6D98">
      <w:pPr>
        <w:pStyle w:val="Heading1"/>
      </w:pPr>
      <w:r>
        <w:rPr>
          <w:rFonts w:hint="eastAsia"/>
        </w:rPr>
        <w:t>1</w:t>
      </w:r>
      <w:r>
        <w:tab/>
      </w:r>
      <w:r>
        <w:rPr>
          <w:rFonts w:hint="eastAsia"/>
        </w:rPr>
        <w:t>背景</w:t>
      </w:r>
    </w:p>
    <w:p w:rsidR="00B327C5" w:rsidRDefault="003C6D98">
      <w:pPr>
        <w:ind w:firstLineChars="200" w:firstLine="480"/>
      </w:pPr>
      <w:r>
        <w:rPr>
          <w:rFonts w:hint="eastAsia"/>
        </w:rPr>
        <w:t>基础设施对于人人实现普遍、可持续、泛在且价格可承受地获取信息通信技术（</w:t>
      </w:r>
      <w:r>
        <w:t>ICT</w:t>
      </w:r>
      <w:r>
        <w:rPr>
          <w:rFonts w:hint="eastAsia"/>
        </w:rPr>
        <w:t>）和业务至关重要。</w:t>
      </w:r>
    </w:p>
    <w:p w:rsidR="00B327C5" w:rsidRDefault="003C6D98">
      <w:pPr>
        <w:ind w:firstLineChars="200" w:firstLine="480"/>
      </w:pPr>
      <w:r>
        <w:rPr>
          <w:rFonts w:hint="eastAsia"/>
        </w:rPr>
        <w:t>信息通信技术（</w:t>
      </w:r>
      <w:r>
        <w:t>ICT</w:t>
      </w:r>
      <w:r>
        <w:rPr>
          <w:rFonts w:hint="eastAsia"/>
        </w:rPr>
        <w:t>）行业是以技术的飞速变化以及电信</w:t>
      </w:r>
      <w:r>
        <w:t>1</w:t>
      </w:r>
      <w:r>
        <w:rPr>
          <w:rFonts w:hint="eastAsia"/>
        </w:rPr>
        <w:t>、信息传送、广播和计算技术平台的融合为特色的。用于多种电信业务和应用的通用宽带技术和网络基础设施的部署以及基于</w:t>
      </w:r>
      <w:r>
        <w:t>IP</w:t>
      </w:r>
      <w:r>
        <w:rPr>
          <w:rFonts w:hint="eastAsia"/>
        </w:rPr>
        <w:t>无线和有线下一代网络（</w:t>
      </w:r>
      <w:r>
        <w:t>NGNs</w:t>
      </w:r>
      <w:r>
        <w:rPr>
          <w:rFonts w:hint="eastAsia"/>
        </w:rPr>
        <w:t>）的演进不仅为发展中国家创造了机遇，也为它们带来了重大挑战。</w:t>
      </w:r>
    </w:p>
    <w:p w:rsidR="00B327C5" w:rsidRDefault="003C6D98">
      <w:pPr>
        <w:ind w:firstLineChars="200" w:firstLine="480"/>
      </w:pPr>
      <w:r>
        <w:rPr>
          <w:rFonts w:hint="eastAsia"/>
        </w:rPr>
        <w:t>通信将不再仅仅使民众获得相互之间的联络：物联网（</w:t>
      </w:r>
      <w:r>
        <w:t>IoT</w:t>
      </w:r>
      <w:r>
        <w:rPr>
          <w:rFonts w:hint="eastAsia"/>
        </w:rPr>
        <w:t>）以及智能电网概念正在快速地变为现实。</w:t>
      </w:r>
    </w:p>
    <w:p w:rsidR="00B327C5" w:rsidRDefault="003C6D98">
      <w:pPr>
        <w:ind w:firstLineChars="200" w:firstLine="480"/>
      </w:pPr>
      <w:r>
        <w:rPr>
          <w:rFonts w:hint="eastAsia"/>
        </w:rPr>
        <w:t>同样引人注目的还有世界各国模拟广播向数字广播的过渡，从而可以更加高效地利用频谱并传送更高质量的音频和视频。同时，</w:t>
      </w:r>
      <w:ins w:id="9" w:author="Wugang (Newman)" w:date="2017-04-19T15:23:00Z">
        <w:r>
          <w:t>视频</w:t>
        </w:r>
        <w:r>
          <w:rPr>
            <w:rFonts w:hint="eastAsia"/>
          </w:rPr>
          <w:t>在</w:t>
        </w:r>
      </w:ins>
      <w:ins w:id="10" w:author="Wugang (Newman)" w:date="2017-04-19T15:24:00Z">
        <w:r>
          <w:rPr>
            <w:rFonts w:hint="eastAsia"/>
          </w:rPr>
          <w:t>电信</w:t>
        </w:r>
        <w:r>
          <w:t>网络</w:t>
        </w:r>
        <w:r>
          <w:rPr>
            <w:rFonts w:hint="eastAsia"/>
          </w:rPr>
          <w:t>及</w:t>
        </w:r>
        <w:r>
          <w:rPr>
            <w:rFonts w:hint="eastAsia"/>
          </w:rPr>
          <w:t>ICT</w:t>
        </w:r>
        <w:r>
          <w:rPr>
            <w:rFonts w:hint="eastAsia"/>
          </w:rPr>
          <w:t>行业</w:t>
        </w:r>
        <w:r>
          <w:t>中</w:t>
        </w:r>
        <w:r>
          <w:rPr>
            <w:rFonts w:hint="eastAsia"/>
          </w:rPr>
          <w:t>广泛</w:t>
        </w:r>
        <w:r>
          <w:t>应用</w:t>
        </w:r>
        <w:r>
          <w:rPr>
            <w:rFonts w:hint="eastAsia"/>
          </w:rPr>
          <w:t>，</w:t>
        </w:r>
        <w:r>
          <w:t>正在</w:t>
        </w:r>
        <w:r>
          <w:rPr>
            <w:rFonts w:hint="eastAsia"/>
          </w:rPr>
          <w:t>成为</w:t>
        </w:r>
      </w:ins>
      <w:ins w:id="11" w:author="Wugang (Newman)" w:date="2017-04-19T15:25:00Z">
        <w:r>
          <w:rPr>
            <w:rFonts w:hint="eastAsia"/>
          </w:rPr>
          <w:t>电信</w:t>
        </w:r>
      </w:ins>
      <w:ins w:id="12" w:author="Wugang (Newman)" w:date="2017-04-19T15:26:00Z">
        <w:r>
          <w:rPr>
            <w:rFonts w:hint="eastAsia"/>
          </w:rPr>
          <w:t>网络</w:t>
        </w:r>
      </w:ins>
      <w:ins w:id="13" w:author="Wugang (Newman)" w:date="2017-04-19T15:25:00Z">
        <w:r>
          <w:t>的</w:t>
        </w:r>
        <w:r>
          <w:rPr>
            <w:rFonts w:hint="eastAsia"/>
          </w:rPr>
          <w:t>最大业务</w:t>
        </w:r>
        <w:r>
          <w:t>来源之一。</w:t>
        </w:r>
      </w:ins>
    </w:p>
    <w:p w:rsidR="00B327C5" w:rsidRDefault="003C6D98">
      <w:pPr>
        <w:pStyle w:val="Heading1"/>
      </w:pPr>
      <w:r>
        <w:t>2</w:t>
      </w:r>
      <w:r>
        <w:tab/>
      </w:r>
      <w:r>
        <w:rPr>
          <w:rFonts w:hint="eastAsia"/>
        </w:rPr>
        <w:t>实施框架</w:t>
      </w:r>
    </w:p>
    <w:p w:rsidR="00B327C5" w:rsidRDefault="003C6D98">
      <w:r>
        <w:t>项目：电信</w:t>
      </w:r>
      <w:r>
        <w:rPr>
          <w:rFonts w:hint="eastAsia"/>
        </w:rPr>
        <w:t>/ICT</w:t>
      </w:r>
      <w:r>
        <w:t>网络基础设施与服务</w:t>
      </w:r>
    </w:p>
    <w:p w:rsidR="00B327C5" w:rsidRDefault="003C6D98">
      <w:pPr>
        <w:ind w:firstLineChars="200" w:firstLine="480"/>
      </w:pPr>
      <w:r>
        <w:t>本项目</w:t>
      </w:r>
      <w:r>
        <w:rPr>
          <w:rFonts w:hint="eastAsia"/>
        </w:rPr>
        <w:t>旨在于</w:t>
      </w:r>
      <w:r>
        <w:t>帮助</w:t>
      </w:r>
      <w:r>
        <w:rPr>
          <w:rFonts w:hint="eastAsia"/>
        </w:rPr>
        <w:t>国际电信联盟</w:t>
      </w:r>
      <w:r>
        <w:t>（</w:t>
      </w:r>
      <w:r>
        <w:t>ITU</w:t>
      </w:r>
      <w:r>
        <w:t>）成员国和</w:t>
      </w:r>
      <w:r>
        <w:t>ITU</w:t>
      </w:r>
      <w:r>
        <w:rPr>
          <w:rFonts w:hint="eastAsia"/>
        </w:rPr>
        <w:t>-</w:t>
      </w:r>
      <w:r>
        <w:t>D</w:t>
      </w:r>
      <w:r>
        <w:t>行业成员最大化使用适于发展信息与电信基础设施与服务的新技术，通过合作关系建立国际电信</w:t>
      </w:r>
      <w:r>
        <w:t>/ICT</w:t>
      </w:r>
      <w:r>
        <w:t>基础设施，连接数字标准化差距（</w:t>
      </w:r>
      <w:r>
        <w:t>BSG</w:t>
      </w:r>
      <w:r>
        <w:t>）</w:t>
      </w:r>
      <w:r>
        <w:rPr>
          <w:rFonts w:hint="eastAsia"/>
        </w:rPr>
        <w:t>，一致性与互操作性，以及频谱管理项目</w:t>
      </w:r>
      <w:r>
        <w:t>.</w:t>
      </w:r>
    </w:p>
    <w:p w:rsidR="00B327C5" w:rsidRDefault="003C6D98">
      <w:pPr>
        <w:ind w:firstLineChars="200" w:firstLine="480"/>
      </w:pPr>
      <w:r>
        <w:t>主要工作领域包括：</w:t>
      </w:r>
    </w:p>
    <w:p w:rsidR="00B327C5" w:rsidRDefault="003C6D98">
      <w:pPr>
        <w:pStyle w:val="Headingb"/>
        <w:spacing w:after="120"/>
        <w:rPr>
          <w:szCs w:val="24"/>
        </w:rPr>
      </w:pPr>
      <w:r>
        <w:rPr>
          <w:szCs w:val="24"/>
        </w:rPr>
        <w:t>下一代网络，包括</w:t>
      </w:r>
      <w:r>
        <w:rPr>
          <w:rFonts w:hint="eastAsia"/>
          <w:szCs w:val="24"/>
        </w:rPr>
        <w:t>用于智能电网的</w:t>
      </w:r>
      <w:r>
        <w:rPr>
          <w:rFonts w:hint="eastAsia"/>
          <w:szCs w:val="24"/>
        </w:rPr>
        <w:t>ICT</w:t>
      </w:r>
      <w:r>
        <w:rPr>
          <w:rFonts w:hint="eastAsia"/>
          <w:szCs w:val="24"/>
        </w:rPr>
        <w:t>网络</w:t>
      </w:r>
      <w:r>
        <w:rPr>
          <w:szCs w:val="24"/>
        </w:rPr>
        <w:t xml:space="preserve"> </w:t>
      </w:r>
    </w:p>
    <w:p w:rsidR="00B327C5" w:rsidRDefault="003C6D98">
      <w:pPr>
        <w:ind w:firstLineChars="200" w:firstLine="480"/>
      </w:pPr>
      <w:r>
        <w:rPr>
          <w:rFonts w:hint="eastAsia"/>
        </w:rPr>
        <w:t>伴随着向下一代网络（</w:t>
      </w:r>
      <w:r>
        <w:rPr>
          <w:rFonts w:hint="eastAsia"/>
        </w:rPr>
        <w:t>NGN</w:t>
      </w:r>
      <w:r>
        <w:rPr>
          <w:rFonts w:hint="eastAsia"/>
        </w:rPr>
        <w:t>）的演变，以及包含</w:t>
      </w:r>
      <w:r>
        <w:rPr>
          <w:rFonts w:hint="eastAsia"/>
        </w:rPr>
        <w:t>NGN</w:t>
      </w:r>
      <w:r>
        <w:rPr>
          <w:rFonts w:hint="eastAsia"/>
        </w:rPr>
        <w:t>进化与未来网络在内的进一步演化，</w:t>
      </w:r>
      <w:r>
        <w:t>信息与通信基础设施的</w:t>
      </w:r>
      <w:r>
        <w:rPr>
          <w:rFonts w:hint="eastAsia"/>
        </w:rPr>
        <w:t>架构</w:t>
      </w:r>
      <w:r>
        <w:t>在</w:t>
      </w:r>
      <w:r>
        <w:rPr>
          <w:rFonts w:hint="eastAsia"/>
        </w:rPr>
        <w:t>不断变化，以容纳针对越来越多的</w:t>
      </w:r>
      <w:r>
        <w:rPr>
          <w:rFonts w:hint="eastAsia"/>
        </w:rPr>
        <w:t>ICT</w:t>
      </w:r>
      <w:r>
        <w:rPr>
          <w:rFonts w:hint="eastAsia"/>
        </w:rPr>
        <w:t>服务与应用的新需求。</w:t>
      </w:r>
    </w:p>
    <w:p w:rsidR="00B327C5" w:rsidRDefault="003C6D98">
      <w:pPr>
        <w:ind w:firstLineChars="200" w:firstLine="480"/>
      </w:pPr>
      <w:r>
        <w:t>活动将集中在</w:t>
      </w:r>
      <w:r>
        <w:rPr>
          <w:rFonts w:hint="eastAsia"/>
        </w:rPr>
        <w:t>：</w:t>
      </w:r>
    </w:p>
    <w:p w:rsidR="00B327C5" w:rsidRDefault="003C6D98">
      <w:pPr>
        <w:pStyle w:val="enumlev1"/>
      </w:pPr>
      <w:r>
        <w:t>•</w:t>
      </w:r>
      <w:r>
        <w:tab/>
      </w:r>
      <w:r>
        <w:rPr>
          <w:rFonts w:hint="eastAsia"/>
        </w:rPr>
        <w:t>就部署和迁移现有网络至</w:t>
      </w:r>
      <w:r>
        <w:rPr>
          <w:rFonts w:hint="eastAsia"/>
        </w:rPr>
        <w:t>NGN</w:t>
      </w:r>
      <w:r>
        <w:rPr>
          <w:rFonts w:hint="eastAsia"/>
        </w:rPr>
        <w:t>和进一步演化，</w:t>
      </w:r>
      <w:r>
        <w:t>向</w:t>
      </w:r>
      <w:r>
        <w:rPr>
          <w:rFonts w:hint="eastAsia"/>
        </w:rPr>
        <w:t>各</w:t>
      </w:r>
      <w:r>
        <w:t>成员国</w:t>
      </w:r>
      <w:r>
        <w:rPr>
          <w:rFonts w:hint="eastAsia"/>
        </w:rPr>
        <w:t>提供帮助；</w:t>
      </w:r>
    </w:p>
    <w:p w:rsidR="00B327C5" w:rsidRDefault="003C6D98">
      <w:pPr>
        <w:pStyle w:val="enumlev1"/>
      </w:pPr>
      <w:r>
        <w:t>•</w:t>
      </w:r>
      <w:r>
        <w:tab/>
      </w:r>
      <w:r>
        <w:rPr>
          <w:rFonts w:hint="eastAsia"/>
        </w:rPr>
        <w:t>通过使用专业化的规划工具，</w:t>
      </w:r>
      <w:r>
        <w:t>帮助</w:t>
      </w:r>
      <w:r>
        <w:rPr>
          <w:rFonts w:hint="eastAsia"/>
        </w:rPr>
        <w:t>各国规划对新网络元素与应用的引进和不断适应；</w:t>
      </w:r>
    </w:p>
    <w:p w:rsidR="00B327C5" w:rsidRDefault="003C6D98">
      <w:pPr>
        <w:pStyle w:val="enumlev1"/>
      </w:pPr>
      <w:r>
        <w:t>•</w:t>
      </w:r>
      <w:r>
        <w:tab/>
      </w:r>
      <w:r>
        <w:t>帮助各国</w:t>
      </w:r>
      <w:r>
        <w:rPr>
          <w:rFonts w:hint="eastAsia"/>
        </w:rPr>
        <w:t>数字化模拟网络，以及使用负担得起的有线与无线技术，包括</w:t>
      </w:r>
      <w:r>
        <w:rPr>
          <w:rFonts w:hint="eastAsia"/>
        </w:rPr>
        <w:t>ICT</w:t>
      </w:r>
      <w:r>
        <w:rPr>
          <w:rFonts w:hint="eastAsia"/>
        </w:rPr>
        <w:t>基础设施的互操作性；</w:t>
      </w:r>
    </w:p>
    <w:p w:rsidR="00B327C5" w:rsidRDefault="003C6D98">
      <w:pPr>
        <w:pStyle w:val="enumlev1"/>
      </w:pPr>
      <w:r>
        <w:t>•</w:t>
      </w:r>
      <w:r>
        <w:tab/>
      </w:r>
      <w:r>
        <w:t>帮助各国</w:t>
      </w:r>
      <w:r>
        <w:rPr>
          <w:rFonts w:hint="eastAsia"/>
        </w:rPr>
        <w:t>最大化使用适于发展适当的电信</w:t>
      </w:r>
      <w:r>
        <w:rPr>
          <w:rFonts w:hint="eastAsia"/>
        </w:rPr>
        <w:t>/ICT</w:t>
      </w:r>
      <w:r>
        <w:rPr>
          <w:rFonts w:hint="eastAsia"/>
        </w:rPr>
        <w:t>网络的新技术，包括智能电网基础设施与服务；</w:t>
      </w:r>
    </w:p>
    <w:p w:rsidR="00B327C5" w:rsidRDefault="003C6D98">
      <w:pPr>
        <w:pStyle w:val="enumlev1"/>
      </w:pPr>
      <w:r>
        <w:t>•</w:t>
      </w:r>
      <w:r>
        <w:tab/>
      </w:r>
      <w:r>
        <w:rPr>
          <w:rFonts w:hint="eastAsia"/>
        </w:rPr>
        <w:t>就部署下一代</w:t>
      </w:r>
      <w:r>
        <w:rPr>
          <w:rFonts w:hint="eastAsia"/>
        </w:rPr>
        <w:t>ICT</w:t>
      </w:r>
      <w:r>
        <w:rPr>
          <w:rFonts w:hint="eastAsia"/>
        </w:rPr>
        <w:t>网络（</w:t>
      </w:r>
      <w:r>
        <w:rPr>
          <w:rFonts w:hint="eastAsia"/>
        </w:rPr>
        <w:t>NGN</w:t>
      </w:r>
      <w:r>
        <w:rPr>
          <w:rFonts w:hint="eastAsia"/>
        </w:rPr>
        <w:t>）和迈向智能电网的进一步演化，</w:t>
      </w:r>
      <w:r>
        <w:t>向</w:t>
      </w:r>
      <w:r>
        <w:rPr>
          <w:rFonts w:hint="eastAsia"/>
        </w:rPr>
        <w:t>各成员国提供帮助。</w:t>
      </w:r>
    </w:p>
    <w:p w:rsidR="00B327C5" w:rsidRDefault="003C6D98">
      <w:pPr>
        <w:pStyle w:val="Headingb"/>
      </w:pPr>
      <w:r>
        <w:t>宽带网：有线与无线技术，包括</w:t>
      </w:r>
      <w:r>
        <w:rPr>
          <w:rFonts w:hint="eastAsia"/>
        </w:rPr>
        <w:t>IMT</w:t>
      </w:r>
      <w:r>
        <w:t xml:space="preserve"> </w:t>
      </w:r>
    </w:p>
    <w:p w:rsidR="00B327C5" w:rsidRDefault="003C6D98">
      <w:pPr>
        <w:ind w:firstLineChars="200" w:firstLine="480"/>
      </w:pPr>
      <w:r>
        <w:t>对</w:t>
      </w:r>
      <w:r>
        <w:rPr>
          <w:rFonts w:hint="eastAsia"/>
        </w:rPr>
        <w:t>各种</w:t>
      </w:r>
      <w:r>
        <w:t>宽带技术的引进</w:t>
      </w:r>
      <w:r>
        <w:rPr>
          <w:rFonts w:hint="eastAsia"/>
        </w:rPr>
        <w:t>持续提供了高带宽与连通性。因此，重要的是向发展中国家提供对那些将有线与无线技术用于包括国际移动通信（</w:t>
      </w:r>
      <w:r>
        <w:rPr>
          <w:rFonts w:hint="eastAsia"/>
        </w:rPr>
        <w:t>IMT</w:t>
      </w:r>
      <w:r>
        <w:rPr>
          <w:rFonts w:hint="eastAsia"/>
        </w:rPr>
        <w:t>）在内的地面与卫星通讯，可用于宽带的不同技术的理解。</w:t>
      </w:r>
    </w:p>
    <w:p w:rsidR="00B327C5" w:rsidRDefault="003C6D98">
      <w:pPr>
        <w:pStyle w:val="1"/>
        <w:ind w:left="0" w:firstLineChars="200" w:firstLine="440"/>
        <w:jc w:val="left"/>
        <w:rPr>
          <w:lang w:eastAsia="zh-CN"/>
        </w:rPr>
        <w:pPrChange w:id="14" w:author="王锐" w:date="2017-04-17T10:40:00Z">
          <w:pPr>
            <w:pStyle w:val="1"/>
            <w:widowControl/>
            <w:numPr>
              <w:numId w:val="5"/>
            </w:numPr>
            <w:tabs>
              <w:tab w:val="clear" w:pos="794"/>
              <w:tab w:val="clear" w:pos="1191"/>
              <w:tab w:val="clear" w:pos="1588"/>
              <w:tab w:val="clear" w:pos="1985"/>
            </w:tabs>
            <w:adjustRightInd/>
            <w:spacing w:line="276" w:lineRule="auto"/>
            <w:ind w:left="840" w:hanging="360"/>
            <w:jc w:val="left"/>
            <w:textAlignment w:val="auto"/>
          </w:pPr>
        </w:pPrChange>
      </w:pPr>
      <w:r>
        <w:rPr>
          <w:lang w:eastAsia="zh-CN"/>
        </w:rPr>
        <w:t>活动将集中</w:t>
      </w:r>
      <w:r>
        <w:rPr>
          <w:rFonts w:hint="eastAsia"/>
          <w:lang w:eastAsia="zh-CN"/>
        </w:rPr>
        <w:t>在</w:t>
      </w:r>
      <w:r>
        <w:rPr>
          <w:lang w:eastAsia="zh-CN"/>
        </w:rPr>
        <w:t xml:space="preserve">: </w:t>
      </w:r>
    </w:p>
    <w:p w:rsidR="00B327C5" w:rsidRDefault="003C6D98">
      <w:r>
        <w:t>•</w:t>
      </w:r>
      <w:r>
        <w:tab/>
      </w:r>
      <w:r>
        <w:rPr>
          <w:rFonts w:hint="eastAsia"/>
        </w:rPr>
        <w:t>在实施与发展国家</w:t>
      </w:r>
      <w:r>
        <w:rPr>
          <w:rFonts w:hint="eastAsia"/>
        </w:rPr>
        <w:t>ICT</w:t>
      </w:r>
      <w:r>
        <w:rPr>
          <w:rFonts w:hint="eastAsia"/>
        </w:rPr>
        <w:t>宽带网络计划的中期到远期规划方面，</w:t>
      </w:r>
      <w:r>
        <w:t>向发展中国家</w:t>
      </w:r>
      <w:r>
        <w:rPr>
          <w:rFonts w:hint="eastAsia"/>
        </w:rPr>
        <w:t>提供帮助；</w:t>
      </w:r>
    </w:p>
    <w:p w:rsidR="00B327C5" w:rsidRDefault="003C6D98">
      <w:pPr>
        <w:pStyle w:val="enumlev1"/>
      </w:pPr>
      <w:r>
        <w:t>•</w:t>
      </w:r>
      <w:r>
        <w:tab/>
      </w:r>
      <w:r>
        <w:t>收集和传播</w:t>
      </w:r>
      <w:r>
        <w:rPr>
          <w:rFonts w:hint="eastAsia"/>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Pr>
          <w:rFonts w:hint="eastAsia"/>
        </w:rPr>
        <w:t>ICT</w:t>
      </w:r>
      <w:r>
        <w:rPr>
          <w:rFonts w:hint="eastAsia"/>
        </w:rPr>
        <w:t>领域的其它主要测量指标；</w:t>
      </w:r>
    </w:p>
    <w:p w:rsidR="00B327C5" w:rsidRPr="00EC1BFC" w:rsidDel="00EC1BFC" w:rsidRDefault="003C6D98" w:rsidP="00EC1BFC">
      <w:pPr>
        <w:pStyle w:val="enumlev1"/>
        <w:rPr>
          <w:del w:id="15" w:author="xin x" w:date="2017-05-05T11:28:00Z"/>
          <w:rFonts w:ascii="SimSun" w:hAnsi="SimSun"/>
        </w:rPr>
      </w:pPr>
      <w:r>
        <w:t>•</w:t>
      </w:r>
      <w:r>
        <w:tab/>
      </w:r>
      <w:ins w:id="16" w:author="xin x" w:date="2017-05-05T11:28:00Z">
        <w:r w:rsidR="00EC1BFC">
          <w:rPr>
            <w:rFonts w:ascii="SimSun" w:hAnsi="SimSun" w:hint="eastAsia"/>
            <w:highlight w:val="yellow"/>
          </w:rPr>
          <w:t>推动国际公约的建立，并对国际公约可能呈现的效果进行评估</w:t>
        </w:r>
        <w:proofErr w:type="gramStart"/>
        <w:r w:rsidR="00EC1BFC">
          <w:rPr>
            <w:rFonts w:ascii="SimSun" w:hAnsi="SimSun" w:hint="eastAsia"/>
            <w:highlight w:val="yellow"/>
          </w:rPr>
          <w:t>,</w:t>
        </w:r>
        <w:r w:rsidR="00EC1BFC" w:rsidRPr="009E40BC">
          <w:rPr>
            <w:rFonts w:ascii="SimSun" w:hAnsi="SimSun" w:hint="eastAsia"/>
            <w:highlight w:val="yellow"/>
          </w:rPr>
          <w:t>旨在使用国际陆缆有效提升当前国际通信设施水平</w:t>
        </w:r>
        <w:proofErr w:type="gramEnd"/>
        <w:r w:rsidR="00EC1BFC" w:rsidRPr="009E40BC">
          <w:rPr>
            <w:rFonts w:ascii="SimSun" w:hAnsi="SimSun" w:hint="eastAsia"/>
            <w:highlight w:val="yellow"/>
          </w:rPr>
          <w:t>。</w:t>
        </w:r>
        <w:r w:rsidR="00EC1BFC" w:rsidRPr="009E40BC">
          <w:rPr>
            <w:rFonts w:ascii="SimSun" w:hAnsi="SimSun"/>
            <w:highlight w:val="yellow"/>
          </w:rPr>
          <w:t xml:space="preserve"> </w:t>
        </w:r>
        <w:r w:rsidR="00EC1BFC" w:rsidRPr="009E40BC">
          <w:rPr>
            <w:rFonts w:ascii="SimSun" w:hAnsi="SimSun" w:hint="eastAsia"/>
            <w:highlight w:val="yellow"/>
          </w:rPr>
          <w:t>对部分区域已形成的跨多国陆缆网络进行调查研究，总结有益经验。通过实际案例来探索</w:t>
        </w:r>
        <w:r w:rsidR="00EC1BFC" w:rsidRPr="009E40BC">
          <w:rPr>
            <w:rFonts w:hint="eastAsia"/>
            <w:highlight w:val="yellow"/>
          </w:rPr>
          <w:t>跨多国陆缆</w:t>
        </w:r>
        <w:r w:rsidR="00EC1BFC">
          <w:rPr>
            <w:rFonts w:ascii="SimSun" w:hAnsi="SimSun" w:hint="eastAsia"/>
            <w:highlight w:val="yellow"/>
          </w:rPr>
          <w:t>的应用，并在全球加以推广.</w:t>
        </w:r>
      </w:ins>
    </w:p>
    <w:p w:rsidR="009E40BC" w:rsidRPr="00EC1BFC" w:rsidRDefault="009E40BC">
      <w:pPr>
        <w:pStyle w:val="enumlev1"/>
        <w:ind w:left="0" w:firstLine="0"/>
        <w:rPr>
          <w:ins w:id="17" w:author="HVvivhvI" w:date="2017-04-09T21:14:00Z"/>
        </w:rPr>
        <w:pPrChange w:id="18" w:author="xin x" w:date="2017-05-05T11:28:00Z">
          <w:pPr>
            <w:pStyle w:val="enumlev1"/>
          </w:pPr>
        </w:pPrChange>
      </w:pPr>
    </w:p>
    <w:p w:rsidR="00B327C5" w:rsidRDefault="003C6D98">
      <w:pPr>
        <w:pStyle w:val="enumlev1"/>
      </w:pPr>
      <w:r>
        <w:t>•</w:t>
      </w:r>
      <w:r>
        <w:tab/>
      </w:r>
      <w:r>
        <w:rPr>
          <w:rFonts w:hint="eastAsia"/>
        </w:rPr>
        <w:t>与相关专业机构合作，</w:t>
      </w:r>
      <w:r>
        <w:t>促进互联网交换点（</w:t>
      </w:r>
      <w:r>
        <w:rPr>
          <w:rFonts w:hint="eastAsia"/>
        </w:rPr>
        <w:t>IXPs</w:t>
      </w:r>
      <w:r>
        <w:t>）作为</w:t>
      </w:r>
      <w:r>
        <w:rPr>
          <w:rFonts w:hint="eastAsia"/>
        </w:rPr>
        <w:t>实现先进连接的</w:t>
      </w:r>
      <w:r>
        <w:t>长期解决方案</w:t>
      </w:r>
      <w:r>
        <w:rPr>
          <w:rFonts w:hint="eastAsia"/>
        </w:rPr>
        <w:t>，支持</w:t>
      </w:r>
      <w:r>
        <w:rPr>
          <w:rFonts w:hint="eastAsia"/>
        </w:rPr>
        <w:t>ITU</w:t>
      </w:r>
      <w:r>
        <w:rPr>
          <w:rFonts w:hint="eastAsia"/>
        </w:rPr>
        <w:t>成员部署过渡至</w:t>
      </w:r>
      <w:r>
        <w:rPr>
          <w:rFonts w:hint="eastAsia"/>
        </w:rPr>
        <w:t>IPv6</w:t>
      </w:r>
      <w:r>
        <w:rPr>
          <w:rFonts w:hint="eastAsia"/>
        </w:rPr>
        <w:t>网络和应用。</w:t>
      </w:r>
    </w:p>
    <w:p w:rsidR="00B327C5" w:rsidRDefault="003C6D98">
      <w:pPr>
        <w:pStyle w:val="Headingb"/>
      </w:pPr>
      <w:r>
        <w:t>农村通信</w:t>
      </w:r>
    </w:p>
    <w:p w:rsidR="00B327C5" w:rsidRDefault="003C6D98">
      <w:pPr>
        <w:ind w:firstLineChars="200" w:firstLine="480"/>
      </w:pPr>
      <w:r>
        <w:rPr>
          <w:rFonts w:hint="eastAsia"/>
        </w:rPr>
        <w:t>通过将偏远地区连接到宽带核心网络，向</w:t>
      </w:r>
      <w:r>
        <w:t>农村人口</w:t>
      </w:r>
      <w:r>
        <w:rPr>
          <w:rFonts w:hint="eastAsia"/>
        </w:rPr>
        <w:t>提供电话与宽带接入。选择高效率，低成本且快速部署的技术——无论是有线还是无线网络——将会改善可达性。</w:t>
      </w:r>
    </w:p>
    <w:p w:rsidR="00B327C5" w:rsidRDefault="003C6D98">
      <w:pPr>
        <w:ind w:firstLineChars="200" w:firstLine="480"/>
      </w:pPr>
      <w:r>
        <w:t>该领域的重点可以被归纳如下</w:t>
      </w:r>
      <w:r>
        <w:t xml:space="preserve">: </w:t>
      </w:r>
    </w:p>
    <w:p w:rsidR="00B327C5" w:rsidRDefault="003C6D98">
      <w:pPr>
        <w:pStyle w:val="enumlev1"/>
      </w:pPr>
      <w:r>
        <w:t>•</w:t>
      </w:r>
      <w:r>
        <w:tab/>
      </w:r>
      <w:r>
        <w:t>提供</w:t>
      </w:r>
      <w:r>
        <w:rPr>
          <w:rFonts w:hint="eastAsia"/>
        </w:rPr>
        <w:t>关于供电接入，回程和来源的适宜技术，把电信带给农村，无服务和服务匮乏的地区；</w:t>
      </w:r>
    </w:p>
    <w:p w:rsidR="00B327C5" w:rsidRDefault="003C6D98">
      <w:pPr>
        <w:pStyle w:val="enumlev1"/>
      </w:pPr>
      <w:r>
        <w:t>•</w:t>
      </w:r>
      <w:r>
        <w:tab/>
      </w:r>
      <w:r>
        <w:t>实施</w:t>
      </w:r>
      <w:r>
        <w:rPr>
          <w:rFonts w:hint="eastAsia"/>
        </w:rPr>
        <w:t>关于公共</w:t>
      </w:r>
      <w:r>
        <w:rPr>
          <w:rFonts w:hint="eastAsia"/>
        </w:rPr>
        <w:t>/</w:t>
      </w:r>
      <w:r>
        <w:rPr>
          <w:rFonts w:hint="eastAsia"/>
        </w:rPr>
        <w:t>社区宽带接入点的项目，专注于通过包括卫星在内的适宜技术和达到财务与运营可持续性的商业模式提供</w:t>
      </w:r>
      <w:r>
        <w:rPr>
          <w:rFonts w:hint="eastAsia"/>
        </w:rPr>
        <w:t>ICT</w:t>
      </w:r>
      <w:r>
        <w:rPr>
          <w:rFonts w:hint="eastAsia"/>
        </w:rPr>
        <w:t>服务和应用；</w:t>
      </w:r>
    </w:p>
    <w:p w:rsidR="00B327C5" w:rsidRDefault="003C6D98">
      <w:pPr>
        <w:pStyle w:val="enumlev1"/>
      </w:pPr>
      <w:r>
        <w:t>•</w:t>
      </w:r>
      <w:r>
        <w:tab/>
      </w:r>
      <w:r>
        <w:rPr>
          <w:rFonts w:hint="eastAsia"/>
        </w:rPr>
        <w:t>考虑相关</w:t>
      </w:r>
      <w:r>
        <w:rPr>
          <w:rFonts w:hint="eastAsia"/>
        </w:rPr>
        <w:t>ITU</w:t>
      </w:r>
      <w:r>
        <w:t>-D</w:t>
      </w:r>
      <w:r>
        <w:rPr>
          <w:rFonts w:hint="eastAsia"/>
        </w:rPr>
        <w:t>研究组活动的输出，通过诸如出版物，座谈会，讨论会和研讨会等方法，</w:t>
      </w:r>
      <w:r>
        <w:t>传播最新技术和</w:t>
      </w:r>
      <w:r>
        <w:rPr>
          <w:rFonts w:hint="eastAsia"/>
        </w:rPr>
        <w:t>最佳实践的信息与分析。</w:t>
      </w:r>
      <w:r>
        <w:t>.</w:t>
      </w:r>
    </w:p>
    <w:p w:rsidR="00B327C5" w:rsidRDefault="003C6D98">
      <w:pPr>
        <w:pStyle w:val="Headingb"/>
      </w:pPr>
      <w:r>
        <w:rPr>
          <w:rFonts w:hint="eastAsia"/>
        </w:rPr>
        <w:t>连接标准化差距</w:t>
      </w:r>
    </w:p>
    <w:p w:rsidR="00B327C5" w:rsidRDefault="003C6D98">
      <w:pPr>
        <w:ind w:firstLineChars="200" w:firstLine="480"/>
      </w:pPr>
      <w:r>
        <w:t>增加发展中国家对于</w:t>
      </w:r>
      <w:r>
        <w:rPr>
          <w:rFonts w:hint="eastAsia"/>
        </w:rPr>
        <w:t>由</w:t>
      </w:r>
      <w:r>
        <w:rPr>
          <w:rFonts w:hint="eastAsia"/>
        </w:rPr>
        <w:t>ITU T</w:t>
      </w:r>
      <w:r>
        <w:rPr>
          <w:rFonts w:hint="eastAsia"/>
        </w:rPr>
        <w:t>和</w:t>
      </w:r>
      <w:r>
        <w:rPr>
          <w:rFonts w:hint="eastAsia"/>
        </w:rPr>
        <w:t>ITU R</w:t>
      </w:r>
      <w:r>
        <w:rPr>
          <w:rFonts w:hint="eastAsia"/>
        </w:rPr>
        <w:t>制定的标准（建议）的高效应用</w:t>
      </w:r>
      <w:r>
        <w:rPr>
          <w:rFonts w:hint="eastAsia"/>
        </w:rPr>
        <w:t>/</w:t>
      </w:r>
      <w:r>
        <w:rPr>
          <w:rFonts w:hint="eastAsia"/>
        </w:rPr>
        <w:t>实施的知识和能力，这是连接标准化差距的基本原则。</w:t>
      </w:r>
    </w:p>
    <w:p w:rsidR="00B327C5" w:rsidRDefault="003C6D98">
      <w:pPr>
        <w:ind w:firstLineChars="200" w:firstLine="480"/>
      </w:pPr>
      <w:r>
        <w:t>良好且负</w:t>
      </w:r>
      <w:r>
        <w:rPr>
          <w:rFonts w:hint="eastAsia"/>
        </w:rPr>
        <w:t>责任的标准有助于改善技术要求的地区与国家集合，以及实现安全接入，有助于减少数字鸿沟的能共同操作且负担得起的</w:t>
      </w:r>
      <w:r>
        <w:rPr>
          <w:rFonts w:hint="eastAsia"/>
        </w:rPr>
        <w:t>ICT</w:t>
      </w:r>
      <w:r>
        <w:rPr>
          <w:rFonts w:hint="eastAsia"/>
        </w:rPr>
        <w:t>设备</w:t>
      </w:r>
      <w:r>
        <w:rPr>
          <w:rFonts w:hint="eastAsia"/>
        </w:rPr>
        <w:t>/</w:t>
      </w:r>
      <w:r>
        <w:rPr>
          <w:rFonts w:hint="eastAsia"/>
        </w:rPr>
        <w:t>系统的最终贡献。</w:t>
      </w:r>
    </w:p>
    <w:p w:rsidR="00B327C5" w:rsidRDefault="003C6D98">
      <w:pPr>
        <w:ind w:firstLineChars="200" w:firstLine="480"/>
      </w:pPr>
      <w:r>
        <w:t>该领域的</w:t>
      </w:r>
      <w:r>
        <w:rPr>
          <w:rFonts w:hint="eastAsia"/>
        </w:rPr>
        <w:t>焦点将会</w:t>
      </w:r>
      <w:r>
        <w:t>是</w:t>
      </w:r>
      <w:r>
        <w:rPr>
          <w:rFonts w:hint="eastAsia"/>
        </w:rPr>
        <w:t>：</w:t>
      </w:r>
    </w:p>
    <w:p w:rsidR="00B327C5" w:rsidRDefault="003C6D98">
      <w:pPr>
        <w:pStyle w:val="enumlev1"/>
      </w:pPr>
      <w:r>
        <w:t>•</w:t>
      </w:r>
      <w:r>
        <w:tab/>
      </w:r>
      <w:r>
        <w:t>促进和协调</w:t>
      </w:r>
      <w:r>
        <w:rPr>
          <w:rFonts w:hint="eastAsia"/>
        </w:rPr>
        <w:t>区域</w:t>
      </w:r>
      <w:r>
        <w:t>内活动</w:t>
      </w:r>
      <w:r>
        <w:rPr>
          <w:rFonts w:hint="eastAsia"/>
        </w:rPr>
        <w:t>来支持根据发展中国家的需要量身定做相关标准的实施；</w:t>
      </w:r>
    </w:p>
    <w:p w:rsidR="00B327C5" w:rsidRDefault="003C6D98">
      <w:pPr>
        <w:pStyle w:val="enumlev1"/>
      </w:pPr>
      <w:r>
        <w:t>•</w:t>
      </w:r>
      <w:r>
        <w:tab/>
      </w:r>
      <w:r>
        <w:t>组织协调和</w:t>
      </w:r>
      <w:r>
        <w:rPr>
          <w:rFonts w:hint="eastAsia"/>
        </w:rPr>
        <w:t>向区域内标准化委员会的活动</w:t>
      </w:r>
      <w:r>
        <w:t>提供必要</w:t>
      </w:r>
      <w:r>
        <w:rPr>
          <w:rFonts w:hint="eastAsia"/>
        </w:rPr>
        <w:t>的</w:t>
      </w:r>
      <w:r>
        <w:t>帮助</w:t>
      </w:r>
      <w:r>
        <w:rPr>
          <w:rFonts w:hint="eastAsia"/>
        </w:rPr>
        <w:t>，并且通过能力建设活动的组织；</w:t>
      </w:r>
    </w:p>
    <w:p w:rsidR="00B327C5" w:rsidRDefault="003C6D98">
      <w:pPr>
        <w:pStyle w:val="enumlev1"/>
      </w:pPr>
      <w:r>
        <w:t>•</w:t>
      </w:r>
      <w:r>
        <w:tab/>
      </w:r>
      <w:r>
        <w:t>向</w:t>
      </w:r>
      <w:r>
        <w:rPr>
          <w:rFonts w:hint="eastAsia"/>
        </w:rPr>
        <w:t>ITU</w:t>
      </w:r>
      <w:r>
        <w:rPr>
          <w:rFonts w:hint="eastAsia"/>
        </w:rPr>
        <w:t>研究组</w:t>
      </w:r>
      <w:r>
        <w:t>的区域分组</w:t>
      </w:r>
      <w:r>
        <w:rPr>
          <w:rFonts w:hint="eastAsia"/>
        </w:rPr>
        <w:t>提供必要的帮助；</w:t>
      </w:r>
    </w:p>
    <w:p w:rsidR="00B327C5" w:rsidRDefault="003C6D98">
      <w:pPr>
        <w:pStyle w:val="enumlev1"/>
      </w:pPr>
      <w:r>
        <w:t>•</w:t>
      </w:r>
      <w:r>
        <w:tab/>
      </w:r>
      <w:r>
        <w:t>向</w:t>
      </w:r>
      <w:r>
        <w:rPr>
          <w:rFonts w:hint="eastAsia"/>
        </w:rPr>
        <w:t>区域</w:t>
      </w:r>
      <w:r>
        <w:t>电信组织</w:t>
      </w:r>
      <w:r>
        <w:rPr>
          <w:rFonts w:hint="eastAsia"/>
        </w:rPr>
        <w:t>提供帮助来建立和管理区域标准化机构。</w:t>
      </w:r>
    </w:p>
    <w:p w:rsidR="00B327C5" w:rsidRDefault="003C6D98">
      <w:pPr>
        <w:pStyle w:val="Headingb"/>
        <w:keepLines/>
      </w:pPr>
      <w:r>
        <w:t>一致性与互操作性（</w:t>
      </w:r>
      <w:r>
        <w:rPr>
          <w:rFonts w:hint="eastAsia"/>
        </w:rPr>
        <w:t>C&amp;I</w:t>
      </w:r>
      <w:r>
        <w:rPr>
          <w:rFonts w:hint="eastAsia"/>
        </w:rPr>
        <w:t>）</w:t>
      </w:r>
    </w:p>
    <w:p w:rsidR="00B327C5" w:rsidRDefault="003C6D98">
      <w:pPr>
        <w:keepNext/>
        <w:keepLines/>
        <w:ind w:firstLineChars="200" w:firstLine="480"/>
      </w:pPr>
      <w:r>
        <w:t>高性能且</w:t>
      </w:r>
      <w:r>
        <w:rPr>
          <w:rFonts w:hint="eastAsia"/>
        </w:rPr>
        <w:t>能共同操作的产品的可用性增进了基础设施，技术和关联服务的广泛部署，允许人们进入信息社会而不管地点或设备选择。</w:t>
      </w:r>
    </w:p>
    <w:p w:rsidR="00B327C5" w:rsidRDefault="003C6D98">
      <w:pPr>
        <w:ind w:firstLineChars="200" w:firstLine="480"/>
      </w:pPr>
      <w:r>
        <w:t>与国际标准和</w:t>
      </w:r>
      <w:r>
        <w:rPr>
          <w:rFonts w:hint="eastAsia"/>
        </w:rPr>
        <w:t>互操作性一致，例如不同厂商的设备之间成功通信的能力，可以帮助避免在不同技术上的昂贵的市场争夺战。</w:t>
      </w:r>
    </w:p>
    <w:p w:rsidR="00B327C5" w:rsidRDefault="003C6D98">
      <w:pPr>
        <w:ind w:firstLineChars="200" w:firstLine="480"/>
      </w:pPr>
      <w:r>
        <w:t>该领域的</w:t>
      </w:r>
      <w:r>
        <w:rPr>
          <w:rFonts w:hint="eastAsia"/>
        </w:rPr>
        <w:t>BDT</w:t>
      </w:r>
      <w:r>
        <w:rPr>
          <w:rFonts w:hint="eastAsia"/>
        </w:rPr>
        <w:t>焦点如下：</w:t>
      </w:r>
    </w:p>
    <w:p w:rsidR="00B327C5" w:rsidRDefault="003C6D98">
      <w:pPr>
        <w:pStyle w:val="enumlev1"/>
      </w:pPr>
      <w:r>
        <w:t>•</w:t>
      </w:r>
      <w:r>
        <w:tab/>
      </w:r>
      <w:r>
        <w:t>与国际组织</w:t>
      </w:r>
      <w:r>
        <w:rPr>
          <w:rFonts w:hint="eastAsia"/>
        </w:rPr>
        <w:t>，企业，一致性评鉴机构（</w:t>
      </w:r>
      <w:r>
        <w:rPr>
          <w:rFonts w:hint="eastAsia"/>
        </w:rPr>
        <w:t>CABs</w:t>
      </w:r>
      <w:r>
        <w:rPr>
          <w:rFonts w:hint="eastAsia"/>
        </w:rPr>
        <w:t>）和认证机构</w:t>
      </w:r>
      <w:r>
        <w:t>合作</w:t>
      </w:r>
      <w:r>
        <w:rPr>
          <w:rFonts w:hint="eastAsia"/>
        </w:rPr>
        <w:t>，被认为是</w:t>
      </w:r>
      <w:r>
        <w:rPr>
          <w:rFonts w:hint="eastAsia"/>
        </w:rPr>
        <w:t>ITU C&amp;I</w:t>
      </w:r>
      <w:r>
        <w:rPr>
          <w:rFonts w:hint="eastAsia"/>
        </w:rPr>
        <w:t>项目成功的关键要素；</w:t>
      </w:r>
    </w:p>
    <w:p w:rsidR="00B327C5" w:rsidRDefault="003C6D98">
      <w:pPr>
        <w:pStyle w:val="enumlev1"/>
      </w:pPr>
      <w:r>
        <w:t>•</w:t>
      </w:r>
      <w:r>
        <w:tab/>
      </w:r>
      <w:r>
        <w:rPr>
          <w:rFonts w:hint="eastAsia"/>
        </w:rPr>
        <w:t>与其它相关的区域和国际组织合作，就</w:t>
      </w:r>
      <w:r>
        <w:rPr>
          <w:rFonts w:hint="eastAsia"/>
        </w:rPr>
        <w:t>C&amp;I</w:t>
      </w:r>
      <w:r>
        <w:rPr>
          <w:rFonts w:hint="eastAsia"/>
        </w:rPr>
        <w:t>程序与测试的重要性</w:t>
      </w:r>
      <w:r>
        <w:t>培养技术人员，决策者和</w:t>
      </w:r>
      <w:r>
        <w:rPr>
          <w:rFonts w:hint="eastAsia"/>
        </w:rPr>
        <w:t>企业，调动所需资源来实施区域和国家</w:t>
      </w:r>
      <w:r>
        <w:rPr>
          <w:rFonts w:hint="eastAsia"/>
        </w:rPr>
        <w:t>C&amp;I</w:t>
      </w:r>
      <w:r>
        <w:rPr>
          <w:rFonts w:hint="eastAsia"/>
        </w:rPr>
        <w:t>项目。</w:t>
      </w:r>
    </w:p>
    <w:p w:rsidR="00B327C5" w:rsidRDefault="003C6D98">
      <w:pPr>
        <w:pStyle w:val="enumlev1"/>
      </w:pPr>
      <w:r>
        <w:t>•</w:t>
      </w:r>
      <w:r>
        <w:tab/>
      </w:r>
      <w:r>
        <w:rPr>
          <w:rFonts w:hint="eastAsia"/>
        </w:rPr>
        <w:t>在建立国家，区域或次区域</w:t>
      </w:r>
      <w:r>
        <w:rPr>
          <w:rFonts w:hint="eastAsia"/>
        </w:rPr>
        <w:t>C&amp;I</w:t>
      </w:r>
      <w:r>
        <w:rPr>
          <w:rFonts w:hint="eastAsia"/>
        </w:rPr>
        <w:t>项目方面，</w:t>
      </w:r>
      <w:r>
        <w:t>向发展中国家提供帮助</w:t>
      </w:r>
      <w:r>
        <w:rPr>
          <w:rFonts w:hint="eastAsia"/>
        </w:rPr>
        <w:t>。通过相互承认协定</w:t>
      </w:r>
      <w:r>
        <w:rPr>
          <w:rFonts w:hint="eastAsia"/>
        </w:rPr>
        <w:t>/</w:t>
      </w:r>
      <w:r>
        <w:rPr>
          <w:rFonts w:hint="eastAsia"/>
        </w:rPr>
        <w:t>安排（</w:t>
      </w:r>
      <w:r>
        <w:rPr>
          <w:rFonts w:hint="eastAsia"/>
        </w:rPr>
        <w:t>MRAs</w:t>
      </w:r>
      <w:r>
        <w:rPr>
          <w:rFonts w:hint="eastAsia"/>
        </w:rPr>
        <w:t>）的实施</w:t>
      </w:r>
      <w:r>
        <w:rPr>
          <w:rFonts w:hint="eastAsia"/>
        </w:rPr>
        <w:t xml:space="preserve">, </w:t>
      </w:r>
      <w:r>
        <w:rPr>
          <w:rFonts w:hint="eastAsia"/>
        </w:rPr>
        <w:t>为促进国家，区域和次区域级别的公共一致性和互操作性机制的建立进行评估研究</w:t>
      </w:r>
    </w:p>
    <w:p w:rsidR="00B327C5" w:rsidRDefault="003C6D98">
      <w:pPr>
        <w:pStyle w:val="enumlev1"/>
      </w:pPr>
      <w:r>
        <w:t>•</w:t>
      </w:r>
      <w:r>
        <w:tab/>
      </w:r>
      <w:r>
        <w:rPr>
          <w:rFonts w:hint="eastAsia"/>
        </w:rPr>
        <w:t>就该过程制定准则，概述所需的技术与人力资源和要应用的国际标准。</w:t>
      </w:r>
    </w:p>
    <w:p w:rsidR="00B327C5" w:rsidRDefault="003C6D98">
      <w:pPr>
        <w:pStyle w:val="Headingb"/>
      </w:pPr>
      <w:r>
        <w:rPr>
          <w:rFonts w:hint="eastAsia"/>
        </w:rPr>
        <w:t>广</w:t>
      </w:r>
      <w:r>
        <w:t>播</w:t>
      </w:r>
      <w:ins w:id="19" w:author="Wugang (Newman)" w:date="2017-04-19T15:27:00Z">
        <w:r>
          <w:rPr>
            <w:rFonts w:hint="eastAsia"/>
          </w:rPr>
          <w:t>与</w:t>
        </w:r>
        <w:r>
          <w:t>视频</w:t>
        </w:r>
      </w:ins>
    </w:p>
    <w:p w:rsidR="00B327C5" w:rsidRDefault="003C6D98">
      <w:pPr>
        <w:ind w:firstLineChars="200" w:firstLine="480"/>
      </w:pPr>
      <w:r>
        <w:rPr>
          <w:rFonts w:hint="eastAsia"/>
        </w:rPr>
        <w:t>广</w:t>
      </w:r>
      <w:r>
        <w:t>播方面的</w:t>
      </w:r>
      <w:r>
        <w:rPr>
          <w:rFonts w:hint="eastAsia"/>
        </w:rPr>
        <w:t>BDT</w:t>
      </w:r>
      <w:r>
        <w:t>工作</w:t>
      </w:r>
      <w:r>
        <w:rPr>
          <w:rFonts w:hint="eastAsia"/>
        </w:rPr>
        <w:t>旨在使发展中国家能够达到从模拟到数字广播的顺利迁移，并且能够遵循后过渡活动，例如新广播服务的引入和数字红利的分配。</w:t>
      </w:r>
      <w:ins w:id="20" w:author="Wugang (Newman)" w:date="2017-04-19T14:32:00Z">
        <w:r>
          <w:rPr>
            <w:rFonts w:hint="eastAsia"/>
          </w:rPr>
          <w:t>同时</w:t>
        </w:r>
        <w:r>
          <w:t>应注意到，</w:t>
        </w:r>
      </w:ins>
      <w:ins w:id="21" w:author="Wugang (Newman)" w:date="2017-04-19T14:35:00Z">
        <w:r>
          <w:rPr>
            <w:rFonts w:hint="eastAsia"/>
          </w:rPr>
          <w:t>除了</w:t>
        </w:r>
        <w:r>
          <w:t>传统的广播方式之外，电信网络已经成为</w:t>
        </w:r>
      </w:ins>
      <w:ins w:id="22" w:author="Wugang (Newman)" w:date="2017-04-19T14:32:00Z">
        <w:r>
          <w:t>视频内容的</w:t>
        </w:r>
      </w:ins>
      <w:ins w:id="23" w:author="Wugang (Newman)" w:date="2017-04-19T14:35:00Z">
        <w:r>
          <w:rPr>
            <w:rFonts w:hint="eastAsia"/>
          </w:rPr>
          <w:t>重要</w:t>
        </w:r>
      </w:ins>
      <w:ins w:id="24" w:author="Wugang (Newman)" w:date="2017-04-19T14:36:00Z">
        <w:r>
          <w:rPr>
            <w:rFonts w:hint="eastAsia"/>
          </w:rPr>
          <w:t>承载</w:t>
        </w:r>
      </w:ins>
      <w:ins w:id="25" w:author="Wugang (Newman)" w:date="2017-04-19T14:35:00Z">
        <w:r>
          <w:rPr>
            <w:rFonts w:hint="eastAsia"/>
          </w:rPr>
          <w:t>手段</w:t>
        </w:r>
      </w:ins>
      <w:ins w:id="26" w:author="Wugang (Newman)" w:date="2017-04-19T14:33:00Z">
        <w:r>
          <w:t>，</w:t>
        </w:r>
      </w:ins>
      <w:ins w:id="27" w:author="Wugang (Newman)" w:date="2017-04-19T14:39:00Z">
        <w:r>
          <w:rPr>
            <w:rFonts w:hint="eastAsia"/>
          </w:rPr>
          <w:t>视频</w:t>
        </w:r>
        <w:r>
          <w:t>也</w:t>
        </w:r>
      </w:ins>
      <w:ins w:id="28" w:author="Wugang (Newman)" w:date="2017-04-19T14:33:00Z">
        <w:r>
          <w:t>逐渐</w:t>
        </w:r>
        <w:r>
          <w:rPr>
            <w:rFonts w:hint="eastAsia"/>
          </w:rPr>
          <w:t>成为</w:t>
        </w:r>
        <w:r>
          <w:t>通信</w:t>
        </w:r>
      </w:ins>
      <w:ins w:id="29" w:author="Wugang (Newman)" w:date="2017-04-19T14:34:00Z">
        <w:r>
          <w:rPr>
            <w:rFonts w:hint="eastAsia"/>
          </w:rPr>
          <w:t>服务</w:t>
        </w:r>
      </w:ins>
      <w:ins w:id="30" w:author="Wugang (Newman)" w:date="2017-04-19T14:37:00Z">
        <w:r>
          <w:rPr>
            <w:rFonts w:hint="eastAsia"/>
          </w:rPr>
          <w:t>中</w:t>
        </w:r>
        <w:r>
          <w:t>最</w:t>
        </w:r>
      </w:ins>
      <w:ins w:id="31" w:author="Wugang (Newman)" w:date="2017-04-19T14:34:00Z">
        <w:r>
          <w:t>重要</w:t>
        </w:r>
      </w:ins>
      <w:ins w:id="32" w:author="Wugang (Newman)" w:date="2017-04-19T14:37:00Z">
        <w:r>
          <w:rPr>
            <w:rFonts w:hint="eastAsia"/>
          </w:rPr>
          <w:t>的</w:t>
        </w:r>
      </w:ins>
      <w:ins w:id="33" w:author="Wugang (Newman)" w:date="2017-04-19T14:34:00Z">
        <w:r>
          <w:rPr>
            <w:rFonts w:hint="eastAsia"/>
          </w:rPr>
          <w:t>应用</w:t>
        </w:r>
      </w:ins>
      <w:ins w:id="34" w:author="Wugang (Newman)" w:date="2017-04-19T14:37:00Z">
        <w:r>
          <w:rPr>
            <w:rFonts w:hint="eastAsia"/>
          </w:rPr>
          <w:t>领域之一。</w:t>
        </w:r>
      </w:ins>
    </w:p>
    <w:p w:rsidR="00B327C5" w:rsidRDefault="003C6D98">
      <w:pPr>
        <w:ind w:firstLineChars="200" w:firstLine="480"/>
      </w:pPr>
      <w:r>
        <w:rPr>
          <w:rFonts w:hint="eastAsia"/>
        </w:rPr>
        <w:t>尤其，活动将聚焦于：</w:t>
      </w:r>
    </w:p>
    <w:p w:rsidR="00B327C5" w:rsidRDefault="003C6D98">
      <w:pPr>
        <w:pStyle w:val="enumlev1"/>
      </w:pPr>
      <w:r>
        <w:t>•</w:t>
      </w:r>
      <w:r>
        <w:tab/>
      </w:r>
      <w:r>
        <w:rPr>
          <w:rFonts w:hint="eastAsia"/>
        </w:rPr>
        <w:t>就针对数字地面广播的政策与规章制度</w:t>
      </w:r>
      <w:r>
        <w:t>提供帮助</w:t>
      </w:r>
      <w:r>
        <w:rPr>
          <w:rFonts w:hint="eastAsia"/>
        </w:rPr>
        <w:t>，包括频率规划和频谱使用优化；数字广播准则和从模拟广播过渡到数字广播和新广播服务与技术的总体规划；</w:t>
      </w:r>
    </w:p>
    <w:p w:rsidR="00B327C5" w:rsidRDefault="003C6D98">
      <w:pPr>
        <w:pStyle w:val="enumlev1"/>
        <w:rPr>
          <w:ins w:id="35" w:author="Wugang (Newman)" w:date="2017-04-19T14:28:00Z"/>
        </w:rPr>
      </w:pPr>
      <w:r>
        <w:t>•</w:t>
      </w:r>
      <w:r>
        <w:tab/>
      </w:r>
      <w:r>
        <w:rPr>
          <w:rFonts w:hint="eastAsia"/>
        </w:rPr>
        <w:t>就为了广播服务和其它服务使用频谱，在</w:t>
      </w:r>
      <w:r>
        <w:rPr>
          <w:rFonts w:hint="eastAsia"/>
        </w:rPr>
        <w:t>ITU</w:t>
      </w:r>
      <w:r>
        <w:rPr>
          <w:rFonts w:hint="eastAsia"/>
        </w:rPr>
        <w:t>成员之间</w:t>
      </w:r>
      <w:r>
        <w:t>组织区域会议</w:t>
      </w:r>
      <w:r>
        <w:rPr>
          <w:rFonts w:hint="eastAsia"/>
        </w:rPr>
        <w:t>。</w:t>
      </w:r>
    </w:p>
    <w:p w:rsidR="00B327C5" w:rsidRDefault="003C6D98">
      <w:pPr>
        <w:pStyle w:val="enumlev1"/>
        <w:numPr>
          <w:ilvl w:val="0"/>
          <w:numId w:val="6"/>
        </w:numPr>
        <w:pPrChange w:id="36" w:author="Wugang (Newman)" w:date="2017-04-19T14:28:00Z">
          <w:pPr>
            <w:pStyle w:val="enumlev1"/>
          </w:pPr>
        </w:pPrChange>
      </w:pPr>
      <w:ins w:id="37" w:author="Wugang (Newman)" w:date="2017-04-19T14:38:00Z">
        <w:r>
          <w:rPr>
            <w:rFonts w:hint="eastAsia"/>
          </w:rPr>
          <w:t>就</w:t>
        </w:r>
      </w:ins>
      <w:bookmarkStart w:id="38" w:name="OLE_LINK3"/>
      <w:bookmarkStart w:id="39" w:name="OLE_LINK4"/>
      <w:ins w:id="40" w:author="Wugang (Newman)" w:date="2017-04-19T15:07:00Z">
        <w:r>
          <w:rPr>
            <w:rFonts w:hint="eastAsia"/>
          </w:rPr>
          <w:t>电信网络</w:t>
        </w:r>
      </w:ins>
      <w:ins w:id="41" w:author="Wugang (Newman)" w:date="2017-04-19T15:08:00Z">
        <w:r>
          <w:rPr>
            <w:rFonts w:hint="eastAsia"/>
          </w:rPr>
          <w:t>服务</w:t>
        </w:r>
      </w:ins>
      <w:ins w:id="42" w:author="Wugang (Newman)" w:date="2017-04-19T15:07:00Z">
        <w:r>
          <w:rPr>
            <w:rFonts w:ascii="SimSun" w:hAnsi="SimSun" w:hint="eastAsia"/>
            <w:bCs/>
            <w:color w:val="000000"/>
          </w:rPr>
          <w:t>视频业务</w:t>
        </w:r>
        <w:r>
          <w:rPr>
            <w:rFonts w:ascii="SimSun" w:hAnsi="SimSun"/>
            <w:bCs/>
            <w:color w:val="000000"/>
          </w:rPr>
          <w:t>接入</w:t>
        </w:r>
      </w:ins>
      <w:ins w:id="43" w:author="Wugang (Newman)" w:date="2017-04-19T15:08:00Z">
        <w:r>
          <w:rPr>
            <w:rFonts w:ascii="SimSun" w:hAnsi="SimSun" w:hint="eastAsia"/>
            <w:bCs/>
            <w:color w:val="000000"/>
          </w:rPr>
          <w:t>的</w:t>
        </w:r>
        <w:r>
          <w:rPr>
            <w:rFonts w:ascii="SimSun" w:hAnsi="SimSun"/>
            <w:bCs/>
            <w:color w:val="000000"/>
          </w:rPr>
          <w:t>政策与</w:t>
        </w:r>
      </w:ins>
      <w:ins w:id="44" w:author="Wugang (Newman)" w:date="2017-04-19T15:11:00Z">
        <w:r>
          <w:rPr>
            <w:rFonts w:ascii="SimSun" w:hAnsi="SimSun" w:hint="eastAsia"/>
            <w:bCs/>
            <w:color w:val="000000"/>
          </w:rPr>
          <w:t>解决</w:t>
        </w:r>
        <w:r>
          <w:rPr>
            <w:rFonts w:ascii="SimSun" w:hAnsi="SimSun"/>
            <w:bCs/>
            <w:color w:val="000000"/>
          </w:rPr>
          <w:t>方案提供帮助，</w:t>
        </w:r>
      </w:ins>
      <w:ins w:id="45" w:author="Wugang (Newman)" w:date="2017-04-19T15:14:00Z">
        <w:r>
          <w:rPr>
            <w:rFonts w:ascii="SimSun" w:hAnsi="SimSun" w:hint="eastAsia"/>
            <w:bCs/>
            <w:color w:val="000000"/>
          </w:rPr>
          <w:t>包括</w:t>
        </w:r>
      </w:ins>
      <w:ins w:id="46" w:author="Wugang (Newman)" w:date="2017-04-19T15:10:00Z">
        <w:r>
          <w:rPr>
            <w:rFonts w:hint="eastAsia"/>
          </w:rPr>
          <w:t>电信</w:t>
        </w:r>
        <w:r>
          <w:t>网络</w:t>
        </w:r>
      </w:ins>
      <w:ins w:id="47" w:author="Wugang (Newman)" w:date="2017-04-19T15:15:00Z">
        <w:r>
          <w:rPr>
            <w:rFonts w:hint="eastAsia"/>
          </w:rPr>
          <w:t>承载</w:t>
        </w:r>
        <w:r>
          <w:t>视频的解决方案，</w:t>
        </w:r>
      </w:ins>
      <w:ins w:id="48" w:author="Wugang (Newman)" w:date="2017-04-19T15:10:00Z">
        <w:r>
          <w:t>保障</w:t>
        </w:r>
      </w:ins>
      <w:ins w:id="49" w:author="Wugang (Newman)" w:date="2017-04-19T15:11:00Z">
        <w:r>
          <w:rPr>
            <w:rFonts w:hint="eastAsia"/>
          </w:rPr>
          <w:t>视频</w:t>
        </w:r>
      </w:ins>
      <w:ins w:id="50" w:author="Wugang (Newman)" w:date="2017-04-19T15:15:00Z">
        <w:r>
          <w:rPr>
            <w:rFonts w:hint="eastAsia"/>
          </w:rPr>
          <w:t>体验</w:t>
        </w:r>
      </w:ins>
      <w:ins w:id="51" w:author="Wugang (Newman)" w:date="2017-04-19T15:14:00Z">
        <w:r>
          <w:rPr>
            <w:rFonts w:hint="eastAsia"/>
          </w:rPr>
          <w:t>的</w:t>
        </w:r>
        <w:r>
          <w:t>评估方法</w:t>
        </w:r>
      </w:ins>
      <w:bookmarkEnd w:id="38"/>
      <w:bookmarkEnd w:id="39"/>
      <w:ins w:id="52" w:author="Wugang (Newman)" w:date="2017-04-19T15:15:00Z">
        <w:r>
          <w:rPr>
            <w:rFonts w:hint="eastAsia"/>
          </w:rPr>
          <w:t>。</w:t>
        </w:r>
      </w:ins>
    </w:p>
    <w:p w:rsidR="00B327C5" w:rsidRDefault="003C6D98">
      <w:pPr>
        <w:pStyle w:val="Headingb"/>
      </w:pPr>
      <w:r>
        <w:t>频谱管理</w:t>
      </w:r>
    </w:p>
    <w:p w:rsidR="00B327C5" w:rsidRDefault="003C6D98">
      <w:pPr>
        <w:ind w:firstLineChars="200" w:firstLine="480"/>
      </w:pPr>
      <w:r>
        <w:t>无线技术</w:t>
      </w:r>
      <w:r>
        <w:rPr>
          <w:rFonts w:hint="eastAsia"/>
        </w:rPr>
        <w:t>很可能会改善我们的生活质量。</w:t>
      </w:r>
      <w:r>
        <w:rPr>
          <w:rFonts w:hint="eastAsia"/>
        </w:rPr>
        <w:t>BDT</w:t>
      </w:r>
      <w:r>
        <w:rPr>
          <w:rFonts w:hint="eastAsia"/>
        </w:rPr>
        <w:t>努力加强国家监管机构在频率规划与分配，管理和监控方面的作用。</w:t>
      </w:r>
    </w:p>
    <w:p w:rsidR="00B327C5" w:rsidRDefault="003C6D98">
      <w:pPr>
        <w:ind w:firstLineChars="200" w:firstLine="480"/>
      </w:pPr>
      <w:r>
        <w:t>这将涉及，尤其是</w:t>
      </w:r>
      <w:r>
        <w:rPr>
          <w:rFonts w:hint="eastAsia"/>
        </w:rPr>
        <w:t>：</w:t>
      </w:r>
    </w:p>
    <w:p w:rsidR="00B327C5" w:rsidRDefault="003C6D98">
      <w:pPr>
        <w:pStyle w:val="enumlev1"/>
      </w:pPr>
      <w:r>
        <w:t>•</w:t>
      </w:r>
      <w:r>
        <w:tab/>
      </w:r>
      <w:r>
        <w:t>继续</w:t>
      </w:r>
      <w:r>
        <w:rPr>
          <w:rFonts w:hint="eastAsia"/>
        </w:rPr>
        <w:t>维护，</w:t>
      </w:r>
      <w:r>
        <w:t>升级和</w:t>
      </w:r>
      <w:r>
        <w:rPr>
          <w:rFonts w:hint="eastAsia"/>
        </w:rPr>
        <w:t>扩充发展中国家</w:t>
      </w:r>
      <w:r>
        <w:t>频谱管理系统</w:t>
      </w:r>
      <w:r>
        <w:rPr>
          <w:rFonts w:hint="eastAsia"/>
        </w:rPr>
        <w:t>（</w:t>
      </w:r>
      <w:r>
        <w:rPr>
          <w:rFonts w:hint="eastAsia"/>
        </w:rPr>
        <w:t>SMS4DC</w:t>
      </w:r>
      <w:r>
        <w:rPr>
          <w:rFonts w:hint="eastAsia"/>
        </w:rPr>
        <w:t>）软件，提供技术援助，为其部署与使用举办培训活动；</w:t>
      </w:r>
      <w:r>
        <w:t xml:space="preserve"> </w:t>
      </w:r>
    </w:p>
    <w:p w:rsidR="00B327C5" w:rsidRDefault="003C6D98">
      <w:pPr>
        <w:pStyle w:val="enumlev1"/>
      </w:pPr>
      <w:r>
        <w:t>•</w:t>
      </w:r>
      <w:r>
        <w:tab/>
      </w:r>
      <w:r>
        <w:rPr>
          <w:rFonts w:hint="eastAsia"/>
        </w:rPr>
        <w:t>为包括新频谱共享方法在内的频谱管理结构，程序与工具的未来发展</w:t>
      </w:r>
      <w:r>
        <w:t>提供频谱管理</w:t>
      </w:r>
      <w:r>
        <w:rPr>
          <w:rFonts w:hint="eastAsia"/>
        </w:rPr>
        <w:t>评估，总体规划和建议行动计划；</w:t>
      </w:r>
    </w:p>
    <w:p w:rsidR="00B327C5" w:rsidRDefault="003C6D98">
      <w:pPr>
        <w:pStyle w:val="enumlev1"/>
      </w:pPr>
      <w:r>
        <w:t>•</w:t>
      </w:r>
      <w:r>
        <w:tab/>
      </w:r>
      <w:r>
        <w:t>就频谱费用</w:t>
      </w:r>
      <w:r>
        <w:rPr>
          <w:rFonts w:hint="eastAsia"/>
        </w:rPr>
        <w:t>机制提供帮助，包括在此类机制建立方面的直接帮助；与区域频谱分配相协调，包括在边境地区的协调程序；以及频谱监控系统与网络的优化与低成本使用。</w:t>
      </w:r>
    </w:p>
    <w:p w:rsidR="00B327C5" w:rsidRDefault="003C6D98">
      <w:pPr>
        <w:pStyle w:val="Headingb"/>
        <w:keepLines/>
        <w:spacing w:after="120"/>
      </w:pPr>
      <w:r>
        <w:t>相关区域性举措</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keepNext/>
              <w:keepLines/>
            </w:pPr>
            <w:r>
              <w:rPr>
                <w:color w:val="FFFFFF"/>
              </w:rPr>
              <w:t>区域</w:t>
            </w:r>
          </w:p>
        </w:tc>
      </w:tr>
      <w:tr w:rsidR="00B327C5">
        <w:tc>
          <w:tcPr>
            <w:tcW w:w="9638" w:type="dxa"/>
            <w:tcBorders>
              <w:bottom w:val="single" w:sz="4" w:space="0" w:color="auto"/>
            </w:tcBorders>
            <w:shd w:val="clear" w:color="auto" w:fill="C4BC96"/>
          </w:tcPr>
          <w:p w:rsidR="00B327C5" w:rsidRDefault="003C6D98">
            <w:pPr>
              <w:pStyle w:val="Tabletext"/>
              <w:keepNext/>
              <w:keepLines/>
              <w:rPr>
                <w:b/>
                <w:bCs/>
              </w:rPr>
            </w:pPr>
            <w:r>
              <w:rPr>
                <w:b/>
                <w:bCs/>
              </w:rPr>
              <w:t>非洲区域</w:t>
            </w:r>
          </w:p>
        </w:tc>
      </w:tr>
      <w:tr w:rsidR="00B327C5">
        <w:tc>
          <w:tcPr>
            <w:tcW w:w="9638" w:type="dxa"/>
            <w:tcBorders>
              <w:bottom w:val="single" w:sz="4" w:space="0" w:color="auto"/>
            </w:tcBorders>
            <w:shd w:val="clear" w:color="auto" w:fill="EEECE1"/>
          </w:tcPr>
          <w:p w:rsidR="00B327C5" w:rsidRDefault="00B327C5">
            <w:pPr>
              <w:pStyle w:val="Tabletext"/>
              <w:keepNext/>
              <w:keepLines/>
              <w:rPr>
                <w:b/>
                <w:bCs/>
              </w:rPr>
            </w:pPr>
          </w:p>
        </w:tc>
      </w:tr>
      <w:tr w:rsidR="00B327C5">
        <w:tc>
          <w:tcPr>
            <w:tcW w:w="9638" w:type="dxa"/>
            <w:tcBorders>
              <w:bottom w:val="single" w:sz="4" w:space="0" w:color="auto"/>
            </w:tcBorders>
            <w:shd w:val="clear" w:color="auto" w:fill="C4BC96"/>
          </w:tcPr>
          <w:p w:rsidR="00B327C5" w:rsidRDefault="003C6D98">
            <w:pPr>
              <w:pStyle w:val="Tabletext"/>
              <w:keepNext/>
              <w:keepLines/>
              <w:rPr>
                <w:b/>
                <w:bCs/>
              </w:rPr>
            </w:pPr>
            <w:r>
              <w:rPr>
                <w:b/>
                <w:bCs/>
              </w:rPr>
              <w:t>美洲区域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阿拉伯国家区域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亚太区域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独联体区域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欧洲区域</w:t>
            </w:r>
          </w:p>
        </w:tc>
      </w:tr>
      <w:tr w:rsidR="00B327C5">
        <w:tc>
          <w:tcPr>
            <w:tcW w:w="9638" w:type="dxa"/>
            <w:shd w:val="clear" w:color="auto" w:fill="EEECE1"/>
          </w:tcPr>
          <w:p w:rsidR="00B327C5" w:rsidRDefault="00B327C5"/>
        </w:tc>
      </w:tr>
    </w:tbl>
    <w:p w:rsidR="00B327C5" w:rsidRDefault="003C6D98">
      <w:pPr>
        <w:pStyle w:val="Headingb"/>
        <w:spacing w:after="120"/>
      </w:pPr>
      <w:r>
        <w:t>研究组课题</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color w:val="FFFFFF"/>
              </w:rPr>
              <w:t>研究组</w:t>
            </w:r>
            <w:r>
              <w:rPr>
                <w:rFonts w:hint="eastAsia"/>
                <w:color w:val="FFFFFF"/>
              </w:rPr>
              <w:t>X</w:t>
            </w:r>
            <w:r>
              <w:rPr>
                <w:color w:val="FFFFFF"/>
              </w:rPr>
              <w:t>课题</w:t>
            </w:r>
          </w:p>
        </w:tc>
      </w:tr>
      <w:tr w:rsidR="00B327C5">
        <w:tc>
          <w:tcPr>
            <w:tcW w:w="9638" w:type="dxa"/>
            <w:tcBorders>
              <w:bottom w:val="single" w:sz="4" w:space="0" w:color="auto"/>
            </w:tcBorders>
            <w:shd w:val="clear" w:color="auto" w:fill="EEECE1"/>
          </w:tcPr>
          <w:p w:rsidR="00B327C5" w:rsidRDefault="00B327C5"/>
        </w:tc>
      </w:tr>
    </w:tbl>
    <w:p w:rsidR="00B327C5" w:rsidRDefault="003C6D98">
      <w:pPr>
        <w:pStyle w:val="Heading1"/>
      </w:pPr>
      <w:r>
        <w:t>3</w:t>
      </w:r>
      <w:r>
        <w:tab/>
        <w:t>WTDC</w:t>
      </w:r>
      <w:r>
        <w:t>决议，</w:t>
      </w:r>
      <w:r>
        <w:t>WSIS</w:t>
      </w:r>
      <w:r>
        <w:t>行动方针与可持续发展目标</w:t>
      </w:r>
    </w:p>
    <w:p w:rsidR="00B327C5" w:rsidRDefault="003C6D98">
      <w:pPr>
        <w:pStyle w:val="Headingb"/>
      </w:pPr>
      <w:r>
        <w:t>PP</w:t>
      </w:r>
      <w:r>
        <w:t>与</w:t>
      </w:r>
      <w:r>
        <w:t>WTDC</w:t>
      </w:r>
      <w:r>
        <w:t>决议和建议的参考资料</w:t>
      </w:r>
    </w:p>
    <w:p w:rsidR="00B327C5" w:rsidRDefault="003C6D98">
      <w:pPr>
        <w:ind w:firstLineChars="200" w:firstLine="480"/>
      </w:pPr>
      <w:r>
        <w:t>PP</w:t>
      </w:r>
      <w:r>
        <w:t>第</w:t>
      </w:r>
      <w:r>
        <w:t>32</w:t>
      </w:r>
      <w:r>
        <w:t>、</w:t>
      </w:r>
      <w:r>
        <w:t>33</w:t>
      </w:r>
      <w:r>
        <w:t>、</w:t>
      </w:r>
      <w:r>
        <w:t>34</w:t>
      </w:r>
      <w:r>
        <w:t>、</w:t>
      </w:r>
      <w:r>
        <w:t>64</w:t>
      </w:r>
      <w:r>
        <w:t>、</w:t>
      </w:r>
      <w:r>
        <w:t>101</w:t>
      </w:r>
      <w:r>
        <w:t>、</w:t>
      </w:r>
      <w:r>
        <w:t>123</w:t>
      </w:r>
      <w:r>
        <w:t>、</w:t>
      </w:r>
      <w:r>
        <w:t>125</w:t>
      </w:r>
      <w:r>
        <w:t>、</w:t>
      </w:r>
      <w:r>
        <w:t>126</w:t>
      </w:r>
      <w:r>
        <w:t>、</w:t>
      </w:r>
      <w:r>
        <w:t>127</w:t>
      </w:r>
      <w:r>
        <w:t>、</w:t>
      </w:r>
      <w:r>
        <w:t>130</w:t>
      </w:r>
      <w:r>
        <w:t>、</w:t>
      </w:r>
      <w:r>
        <w:t>131</w:t>
      </w:r>
      <w:r>
        <w:t>、</w:t>
      </w:r>
      <w:r>
        <w:t>127</w:t>
      </w:r>
      <w:r>
        <w:t>、</w:t>
      </w:r>
      <w:r>
        <w:t>135</w:t>
      </w:r>
      <w:r>
        <w:t>、</w:t>
      </w:r>
      <w:r>
        <w:t>137</w:t>
      </w:r>
      <w:r>
        <w:t>、</w:t>
      </w:r>
      <w:r>
        <w:t>139</w:t>
      </w:r>
      <w:r>
        <w:t>、</w:t>
      </w:r>
      <w:r>
        <w:t>140</w:t>
      </w:r>
      <w:r>
        <w:t>、</w:t>
      </w:r>
      <w:r>
        <w:t>159</w:t>
      </w:r>
      <w:r>
        <w:t>、</w:t>
      </w:r>
      <w:r>
        <w:t>160</w:t>
      </w:r>
      <w:r>
        <w:t>、</w:t>
      </w:r>
      <w:r>
        <w:t>161</w:t>
      </w:r>
      <w:r>
        <w:t>、</w:t>
      </w:r>
      <w:r>
        <w:t>176</w:t>
      </w:r>
      <w:r>
        <w:t>、</w:t>
      </w:r>
      <w:r>
        <w:t>177</w:t>
      </w:r>
      <w:r>
        <w:t>、</w:t>
      </w:r>
      <w:r>
        <w:t>180</w:t>
      </w:r>
      <w:r>
        <w:t>、</w:t>
      </w:r>
      <w:r>
        <w:t>188</w:t>
      </w:r>
      <w:r>
        <w:t>、</w:t>
      </w:r>
      <w:r>
        <w:t>193</w:t>
      </w:r>
      <w:r>
        <w:t>、</w:t>
      </w:r>
      <w:r>
        <w:t>197</w:t>
      </w:r>
      <w:r>
        <w:t>、</w:t>
      </w:r>
      <w:r>
        <w:t>199</w:t>
      </w:r>
      <w:r>
        <w:t>、</w:t>
      </w:r>
      <w:r>
        <w:t>200</w:t>
      </w:r>
      <w:r>
        <w:t>、</w:t>
      </w:r>
      <w:r>
        <w:t>203</w:t>
      </w:r>
      <w:r>
        <w:t>号决议和</w:t>
      </w:r>
      <w:r>
        <w:t>WTDC</w:t>
      </w:r>
      <w:r>
        <w:t>第</w:t>
      </w:r>
      <w:r>
        <w:t>9</w:t>
      </w:r>
      <w:r>
        <w:t>、</w:t>
      </w:r>
      <w:r>
        <w:t>10 11</w:t>
      </w:r>
      <w:r>
        <w:t>、</w:t>
      </w:r>
      <w:r>
        <w:t>15</w:t>
      </w:r>
      <w:r>
        <w:t>、</w:t>
      </w:r>
      <w:r>
        <w:t>17</w:t>
      </w:r>
      <w:r>
        <w:t>、</w:t>
      </w:r>
      <w:r>
        <w:t>18</w:t>
      </w:r>
      <w:r>
        <w:t>、</w:t>
      </w:r>
      <w:r>
        <w:t>20</w:t>
      </w:r>
      <w:r>
        <w:t>、</w:t>
      </w:r>
      <w:r>
        <w:t>21</w:t>
      </w:r>
      <w:r>
        <w:t>、</w:t>
      </w:r>
      <w:r>
        <w:t>30</w:t>
      </w:r>
      <w:r>
        <w:t>、</w:t>
      </w:r>
      <w:r>
        <w:t>32</w:t>
      </w:r>
      <w:r>
        <w:t>、</w:t>
      </w:r>
      <w:r>
        <w:t>33</w:t>
      </w:r>
      <w:r>
        <w:t>、</w:t>
      </w:r>
      <w:r>
        <w:t>35</w:t>
      </w:r>
      <w:r>
        <w:t>、</w:t>
      </w:r>
      <w:r>
        <w:t>37</w:t>
      </w:r>
      <w:r>
        <w:t>、</w:t>
      </w:r>
      <w:r>
        <w:t>47</w:t>
      </w:r>
      <w:r>
        <w:t>、</w:t>
      </w:r>
      <w:r>
        <w:t>50</w:t>
      </w:r>
      <w:r>
        <w:t>、</w:t>
      </w:r>
      <w:r>
        <w:t>52</w:t>
      </w:r>
      <w:r>
        <w:t>、</w:t>
      </w:r>
      <w:r>
        <w:t>57</w:t>
      </w:r>
      <w:r>
        <w:t>和</w:t>
      </w:r>
      <w:r>
        <w:t>62</w:t>
      </w:r>
      <w:r>
        <w:t>号决议的实施将支持输出</w:t>
      </w:r>
      <w:r>
        <w:t>2.1</w:t>
      </w:r>
      <w:r>
        <w:t>，并将有助于实现成果</w:t>
      </w:r>
      <w:r>
        <w:t>2.1</w:t>
      </w:r>
    </w:p>
    <w:p w:rsidR="00B327C5" w:rsidRDefault="003C6D98">
      <w:pPr>
        <w:pStyle w:val="Headingb"/>
      </w:pPr>
      <w:r>
        <w:t>WSIS</w:t>
      </w:r>
      <w:r>
        <w:t>行动方针</w:t>
      </w:r>
    </w:p>
    <w:p w:rsidR="00B327C5" w:rsidRDefault="003C6D98">
      <w:pPr>
        <w:ind w:firstLineChars="200" w:firstLine="480"/>
      </w:pPr>
      <w:r>
        <w:t>WSIS</w:t>
      </w:r>
      <w:r>
        <w:t>第</w:t>
      </w:r>
      <w:r>
        <w:t>C1</w:t>
      </w:r>
      <w:r>
        <w:t>、</w:t>
      </w:r>
      <w:r>
        <w:t>C2</w:t>
      </w:r>
      <w:r>
        <w:t>、</w:t>
      </w:r>
      <w:r>
        <w:t>C3</w:t>
      </w:r>
      <w:r>
        <w:t>、</w:t>
      </w:r>
      <w:r>
        <w:t>C9</w:t>
      </w:r>
      <w:r>
        <w:t>和</w:t>
      </w:r>
      <w:r>
        <w:t>C11</w:t>
      </w:r>
      <w:r>
        <w:t>号行动方针的实施将支持输出</w:t>
      </w:r>
      <w:r>
        <w:t>2.1</w:t>
      </w:r>
      <w:r>
        <w:t>，并将有助于实现成果</w:t>
      </w:r>
      <w:r>
        <w:t>2.1</w:t>
      </w:r>
    </w:p>
    <w:p w:rsidR="00B327C5" w:rsidRDefault="003C6D98">
      <w:pPr>
        <w:pStyle w:val="Headingb"/>
      </w:pPr>
      <w:r>
        <w:t>可持续发展目标</w:t>
      </w:r>
    </w:p>
    <w:p w:rsidR="00B327C5" w:rsidRDefault="003C6D98">
      <w:pPr>
        <w:ind w:firstLineChars="200" w:firstLine="480"/>
      </w:pPr>
      <w:r>
        <w:t>输出</w:t>
      </w:r>
      <w:r>
        <w:t>2.1</w:t>
      </w:r>
      <w:r>
        <w:t>将有助于实现下列</w:t>
      </w:r>
      <w:r>
        <w:rPr>
          <w:rFonts w:hint="eastAsia"/>
        </w:rPr>
        <w:t>联合国</w:t>
      </w:r>
      <w:r>
        <w:t>可持续发展目标</w:t>
      </w:r>
      <w:r>
        <w:rPr>
          <w:rFonts w:hint="eastAsia"/>
        </w:rPr>
        <w:t>：</w:t>
      </w:r>
      <w:r>
        <w:t>1</w:t>
      </w:r>
      <w:r>
        <w:t>（目标</w:t>
      </w:r>
      <w:r>
        <w:t>1.4</w:t>
      </w:r>
      <w:r>
        <w:rPr>
          <w:rFonts w:hint="eastAsia"/>
        </w:rPr>
        <w:t>、</w:t>
      </w:r>
      <w:r>
        <w:t>1.5</w:t>
      </w:r>
      <w:r>
        <w:t>）</w:t>
      </w:r>
      <w:r>
        <w:rPr>
          <w:rFonts w:hint="eastAsia"/>
        </w:rPr>
        <w:t>、</w:t>
      </w:r>
      <w:r>
        <w:t>3</w:t>
      </w:r>
      <w:r>
        <w:t>（目标</w:t>
      </w:r>
      <w:r>
        <w:t>3.8</w:t>
      </w:r>
      <w:r>
        <w:rPr>
          <w:rFonts w:hint="eastAsia"/>
        </w:rPr>
        <w:t>、</w:t>
      </w:r>
      <w:r>
        <w:t>3.d</w:t>
      </w:r>
      <w:r>
        <w:t>）</w:t>
      </w:r>
      <w:r>
        <w:rPr>
          <w:rFonts w:hint="eastAsia"/>
        </w:rPr>
        <w:t>、</w:t>
      </w:r>
      <w:r>
        <w:t>5</w:t>
      </w:r>
      <w:r>
        <w:t>（目标</w:t>
      </w:r>
      <w:r>
        <w:t>5.b</w:t>
      </w:r>
      <w:r>
        <w:t>）</w:t>
      </w:r>
      <w:r>
        <w:rPr>
          <w:rFonts w:hint="eastAsia"/>
        </w:rPr>
        <w:t>、</w:t>
      </w:r>
      <w:r>
        <w:t>8</w:t>
      </w:r>
      <w:r>
        <w:t>（目标</w:t>
      </w:r>
      <w:r>
        <w:t>8.2</w:t>
      </w:r>
      <w:r>
        <w:t>）</w:t>
      </w:r>
      <w:r>
        <w:rPr>
          <w:rFonts w:hint="eastAsia"/>
        </w:rPr>
        <w:t>、</w:t>
      </w:r>
      <w:r>
        <w:t>9</w:t>
      </w:r>
      <w:r>
        <w:t>（目标</w:t>
      </w:r>
      <w:r>
        <w:t>9.1</w:t>
      </w:r>
      <w:r>
        <w:t>、</w:t>
      </w:r>
      <w:r>
        <w:t>9.a</w:t>
      </w:r>
      <w:r>
        <w:t>、</w:t>
      </w:r>
      <w:r>
        <w:t>9.c</w:t>
      </w:r>
      <w:r>
        <w:t>）</w:t>
      </w:r>
      <w:r>
        <w:rPr>
          <w:rFonts w:hint="eastAsia"/>
        </w:rPr>
        <w:t>、</w:t>
      </w:r>
      <w:r>
        <w:t>10</w:t>
      </w:r>
      <w:r>
        <w:t>（目标</w:t>
      </w:r>
      <w:r>
        <w:t>10.c</w:t>
      </w:r>
      <w:r>
        <w:t>）</w:t>
      </w:r>
      <w:r>
        <w:rPr>
          <w:rFonts w:hint="eastAsia"/>
        </w:rPr>
        <w:t>、</w:t>
      </w:r>
      <w:r>
        <w:t>11</w:t>
      </w:r>
      <w:r>
        <w:t>（目标</w:t>
      </w:r>
      <w:r>
        <w:t>11.5</w:t>
      </w:r>
      <w:r>
        <w:rPr>
          <w:rFonts w:hint="eastAsia"/>
        </w:rPr>
        <w:t>、</w:t>
      </w:r>
      <w:r>
        <w:t>11.b</w:t>
      </w:r>
      <w:r>
        <w:t>）</w:t>
      </w:r>
      <w:r>
        <w:rPr>
          <w:rFonts w:hint="eastAsia"/>
        </w:rPr>
        <w:t>、</w:t>
      </w:r>
      <w:r>
        <w:t>16</w:t>
      </w:r>
      <w:r>
        <w:t>（目标</w:t>
      </w:r>
      <w:r>
        <w:t>16.10</w:t>
      </w:r>
      <w:r>
        <w:t>）</w:t>
      </w:r>
      <w:r>
        <w:rPr>
          <w:rFonts w:hint="eastAsia"/>
        </w:rPr>
        <w:t>、</w:t>
      </w:r>
      <w:r>
        <w:t>17</w:t>
      </w:r>
      <w:r>
        <w:t>（目标</w:t>
      </w:r>
      <w:r>
        <w:t>17.6</w:t>
      </w:r>
      <w:r>
        <w:t>和</w:t>
      </w:r>
      <w:r>
        <w:t>17.7</w:t>
      </w:r>
      <w:r>
        <w:t>）</w:t>
      </w:r>
    </w:p>
    <w:p w:rsidR="00B327C5" w:rsidRDefault="003C6D98">
      <w:r>
        <w:br w:type="page"/>
      </w:r>
    </w:p>
    <w:p w:rsidR="00B327C5" w:rsidRDefault="003C6D98">
      <w:pPr>
        <w:pStyle w:val="Headingb"/>
        <w:rPr>
          <w:sz w:val="28"/>
          <w:szCs w:val="28"/>
        </w:rPr>
      </w:pPr>
      <w:r>
        <w:rPr>
          <w:sz w:val="28"/>
          <w:szCs w:val="28"/>
        </w:rPr>
        <w:t>输出</w:t>
      </w:r>
      <w:r>
        <w:rPr>
          <w:sz w:val="28"/>
          <w:szCs w:val="28"/>
        </w:rPr>
        <w:t>2.2</w:t>
      </w:r>
    </w:p>
    <w:p w:rsidR="00B327C5" w:rsidRDefault="003C6D98">
      <w:pPr>
        <w:pStyle w:val="Headingb"/>
        <w:rPr>
          <w:b w:val="0"/>
          <w:bCs/>
          <w:sz w:val="28"/>
          <w:szCs w:val="28"/>
        </w:rPr>
      </w:pPr>
      <w:r>
        <w:rPr>
          <w:rFonts w:hint="eastAsia"/>
        </w:rPr>
        <w:t>关于在使用电信</w:t>
      </w:r>
      <w:r>
        <w:rPr>
          <w:rFonts w:hint="eastAsia"/>
        </w:rPr>
        <w:t>/ICTs</w:t>
      </w:r>
      <w:r>
        <w:rPr>
          <w:rFonts w:hint="eastAsia"/>
        </w:rPr>
        <w:t>时建立信任与安全的产品与服务</w:t>
      </w:r>
    </w:p>
    <w:p w:rsidR="00B327C5" w:rsidRDefault="003C6D98">
      <w:pPr>
        <w:pStyle w:val="Heading1"/>
      </w:pPr>
      <w:r>
        <w:rPr>
          <w:rFonts w:hint="eastAsia"/>
        </w:rPr>
        <w:t>1</w:t>
      </w:r>
      <w:r>
        <w:tab/>
      </w:r>
      <w:r>
        <w:t>背景</w:t>
      </w:r>
    </w:p>
    <w:p w:rsidR="00B327C5" w:rsidRDefault="003C6D98">
      <w:pPr>
        <w:ind w:firstLineChars="200" w:firstLine="480"/>
      </w:pPr>
      <w:r>
        <w:t>信息</w:t>
      </w:r>
      <w:r>
        <w:rPr>
          <w:rFonts w:hint="eastAsia"/>
        </w:rPr>
        <w:t>通讯</w:t>
      </w:r>
      <w:r>
        <w:t>技术</w:t>
      </w:r>
      <w:r>
        <w:rPr>
          <w:rFonts w:hint="eastAsia"/>
        </w:rPr>
        <w:t>（</w:t>
      </w:r>
      <w:r>
        <w:rPr>
          <w:rFonts w:hint="eastAsia"/>
        </w:rPr>
        <w:t>ICTs</w:t>
      </w:r>
      <w:r>
        <w:t>）是</w:t>
      </w:r>
      <w:r>
        <w:rPr>
          <w:rFonts w:hint="eastAsia"/>
        </w:rPr>
        <w:t>所有国家经济与社会发展以及信息社会发展所不可或缺的。安全是运营和使用</w:t>
      </w:r>
      <w:r>
        <w:rPr>
          <w:rFonts w:hint="eastAsia"/>
        </w:rPr>
        <w:t>ICTs</w:t>
      </w:r>
      <w:r>
        <w:rPr>
          <w:rFonts w:hint="eastAsia"/>
        </w:rPr>
        <w:t>的基本要素，要求全部有关人员意识到安全和</w:t>
      </w:r>
      <w:r>
        <w:t xml:space="preserve"> </w:t>
      </w:r>
      <w:r>
        <w:t>采取适合他们角色的行动</w:t>
      </w:r>
      <w:r>
        <w:rPr>
          <w:rFonts w:hint="eastAsia"/>
        </w:rPr>
        <w:t>。</w:t>
      </w:r>
    </w:p>
    <w:p w:rsidR="00B327C5" w:rsidRDefault="003C6D98">
      <w:pPr>
        <w:ind w:firstLineChars="200" w:firstLine="480"/>
      </w:pPr>
      <w:r>
        <w:rPr>
          <w:rFonts w:hint="eastAsia"/>
        </w:rPr>
        <w:t>随着</w:t>
      </w:r>
      <w:r>
        <w:rPr>
          <w:rFonts w:hint="eastAsia"/>
        </w:rPr>
        <w:t>ICT</w:t>
      </w:r>
      <w:r>
        <w:rPr>
          <w:rFonts w:hint="eastAsia"/>
        </w:rPr>
        <w:t>使用持续增长，网络安全和打击垃圾邮件的传播在各成员之间持续占有较高的优先级。在过去的四年中，</w:t>
      </w:r>
      <w:r>
        <w:rPr>
          <w:rFonts w:hint="eastAsia"/>
        </w:rPr>
        <w:t>ITU-D</w:t>
      </w:r>
      <w:r>
        <w:rPr>
          <w:rFonts w:hint="eastAsia"/>
        </w:rPr>
        <w:t>不断在此领域内开展工作。</w:t>
      </w:r>
      <w:r>
        <w:t xml:space="preserve"> </w:t>
      </w:r>
    </w:p>
    <w:p w:rsidR="00B327C5" w:rsidRDefault="003C6D98">
      <w:pPr>
        <w:ind w:firstLineChars="200" w:firstLine="480"/>
      </w:pPr>
      <w:r>
        <w:t>基于</w:t>
      </w:r>
      <w:r>
        <w:rPr>
          <w:rFonts w:hint="eastAsia"/>
        </w:rPr>
        <w:t>分别的纲要和调查，</w:t>
      </w:r>
      <w:r>
        <w:rPr>
          <w:rFonts w:hint="eastAsia"/>
        </w:rPr>
        <w:t>BDT</w:t>
      </w:r>
      <w:r>
        <w:rPr>
          <w:rFonts w:hint="eastAsia"/>
        </w:rPr>
        <w:t>承办</w:t>
      </w:r>
      <w:r>
        <w:t>了许多</w:t>
      </w:r>
      <w:r>
        <w:rPr>
          <w:rFonts w:hint="eastAsia"/>
        </w:rPr>
        <w:t>活动，向各成员提供了发展援助并鼓励各成员之间进行合作，同时</w:t>
      </w:r>
      <w:r>
        <w:rPr>
          <w:rFonts w:hint="eastAsia"/>
        </w:rPr>
        <w:t xml:space="preserve"> </w:t>
      </w:r>
      <w:r>
        <w:t>Q-3/2</w:t>
      </w:r>
      <w:r>
        <w:rPr>
          <w:rFonts w:hint="eastAsia"/>
        </w:rPr>
        <w:t xml:space="preserve"> </w:t>
      </w:r>
      <w:r>
        <w:rPr>
          <w:rFonts w:hint="eastAsia"/>
        </w:rPr>
        <w:t>开发了产品和材料来支持各国发展国家网络安全能力，召集专家，促成不间断的最佳实践信息共享。这个问题还确定了普遍关注的关键领域和差异。</w:t>
      </w:r>
    </w:p>
    <w:p w:rsidR="00B327C5" w:rsidRDefault="003C6D98">
      <w:pPr>
        <w:pStyle w:val="Heading1"/>
      </w:pPr>
      <w:r>
        <w:rPr>
          <w:rFonts w:hint="eastAsia"/>
        </w:rPr>
        <w:t>2</w:t>
      </w:r>
      <w:r>
        <w:tab/>
      </w:r>
      <w:r>
        <w:t>实施框架</w:t>
      </w:r>
    </w:p>
    <w:p w:rsidR="00B327C5" w:rsidRDefault="003C6D98">
      <w:pPr>
        <w:pStyle w:val="Headingb"/>
      </w:pPr>
      <w:r>
        <w:t>项目：网络安全</w:t>
      </w:r>
    </w:p>
    <w:p w:rsidR="00B327C5" w:rsidRDefault="003C6D98">
      <w:pPr>
        <w:ind w:firstLineChars="200" w:firstLine="480"/>
      </w:pPr>
      <w:r>
        <w:t>该项目的主要目标</w:t>
      </w:r>
      <w:r>
        <w:rPr>
          <w:rFonts w:hint="eastAsia"/>
        </w:rPr>
        <w:t>是支持</w:t>
      </w:r>
      <w:r>
        <w:rPr>
          <w:rFonts w:hint="eastAsia"/>
        </w:rPr>
        <w:t>ITU</w:t>
      </w:r>
      <w:r>
        <w:rPr>
          <w:rFonts w:hint="eastAsia"/>
        </w:rPr>
        <w:t>会员，尤其是发展中国家，在使用</w:t>
      </w:r>
      <w:r>
        <w:rPr>
          <w:rFonts w:hint="eastAsia"/>
        </w:rPr>
        <w:t>ICTs</w:t>
      </w:r>
      <w:r>
        <w:rPr>
          <w:rFonts w:hint="eastAsia"/>
        </w:rPr>
        <w:t>时建立信赖与信任。</w:t>
      </w:r>
    </w:p>
    <w:p w:rsidR="00B327C5" w:rsidRDefault="003C6D98">
      <w:pPr>
        <w:ind w:firstLineChars="200" w:firstLine="480"/>
      </w:pPr>
      <w:r>
        <w:rPr>
          <w:rFonts w:hint="eastAsia"/>
        </w:rPr>
        <w:t>在处理</w:t>
      </w:r>
      <w:r>
        <w:t>网络安全</w:t>
      </w:r>
      <w:r>
        <w:rPr>
          <w:rFonts w:hint="eastAsia"/>
        </w:rPr>
        <w:t>时，</w:t>
      </w:r>
      <w:r>
        <w:t>需要</w:t>
      </w:r>
      <w:r>
        <w:rPr>
          <w:rFonts w:hint="eastAsia"/>
        </w:rPr>
        <w:t>考虑网络威胁的全球性与跨国性。</w:t>
      </w:r>
    </w:p>
    <w:p w:rsidR="00B327C5" w:rsidRDefault="003C6D98">
      <w:pPr>
        <w:ind w:firstLineChars="200" w:firstLine="480"/>
      </w:pPr>
      <w:r>
        <w:t>该项目将寻求</w:t>
      </w:r>
      <w:r>
        <w:rPr>
          <w:rFonts w:hint="eastAsia"/>
        </w:rPr>
        <w:t>在所有情况下在</w:t>
      </w:r>
      <w:r>
        <w:rPr>
          <w:rFonts w:hint="eastAsia"/>
        </w:rPr>
        <w:t>ITU</w:t>
      </w:r>
      <w:r>
        <w:rPr>
          <w:rFonts w:hint="eastAsia"/>
        </w:rPr>
        <w:t>内合作，尤其是与</w:t>
      </w:r>
      <w:r>
        <w:rPr>
          <w:rFonts w:hint="eastAsia"/>
        </w:rPr>
        <w:t>ITU-T SG 17</w:t>
      </w:r>
      <w:r>
        <w:rPr>
          <w:rFonts w:hint="eastAsia"/>
        </w:rPr>
        <w:t>和</w:t>
      </w:r>
      <w:r>
        <w:t>ITU-D SG2</w:t>
      </w:r>
      <w:r>
        <w:rPr>
          <w:rFonts w:hint="eastAsia"/>
        </w:rPr>
        <w:t xml:space="preserve"> </w:t>
      </w:r>
      <w:r>
        <w:t>课题</w:t>
      </w:r>
      <w:r>
        <w:rPr>
          <w:rFonts w:hint="eastAsia"/>
        </w:rPr>
        <w:t>3</w:t>
      </w:r>
      <w:r>
        <w:t>，以及与所有涉及</w:t>
      </w:r>
      <w:r>
        <w:rPr>
          <w:rFonts w:hint="eastAsia"/>
        </w:rPr>
        <w:t>在使用</w:t>
      </w:r>
      <w:r>
        <w:rPr>
          <w:rFonts w:hint="eastAsia"/>
        </w:rPr>
        <w:t>ICTs</w:t>
      </w:r>
      <w:r>
        <w:rPr>
          <w:rFonts w:hint="eastAsia"/>
        </w:rPr>
        <w:t>时建立信赖与信任的相关组织。</w:t>
      </w:r>
    </w:p>
    <w:p w:rsidR="00B327C5" w:rsidRDefault="003C6D98">
      <w:pPr>
        <w:ind w:firstLineChars="200" w:firstLine="480"/>
      </w:pPr>
      <w:r>
        <w:t>为此，为了实现</w:t>
      </w:r>
      <w:r>
        <w:rPr>
          <w:rFonts w:hint="eastAsia"/>
        </w:rPr>
        <w:t>广泛的合作伙伴关系</w:t>
      </w:r>
      <w:r>
        <w:t>号召全社会</w:t>
      </w:r>
      <w:r>
        <w:rPr>
          <w:rFonts w:hint="eastAsia"/>
        </w:rPr>
        <w:t>将会成为实现该项目目标的主要动力。</w:t>
      </w:r>
    </w:p>
    <w:p w:rsidR="00B327C5" w:rsidRDefault="003C6D98">
      <w:pPr>
        <w:ind w:firstLineChars="200" w:firstLine="480"/>
      </w:pPr>
      <w:r>
        <w:t>该项目将</w:t>
      </w:r>
      <w:r>
        <w:rPr>
          <w:rFonts w:hint="eastAsia"/>
        </w:rPr>
        <w:t>：</w:t>
      </w:r>
    </w:p>
    <w:p w:rsidR="00B327C5" w:rsidRDefault="003C6D98">
      <w:pPr>
        <w:pStyle w:val="enumlev1"/>
      </w:pPr>
      <w:r>
        <w:t>•</w:t>
      </w:r>
      <w:r>
        <w:tab/>
      </w:r>
      <w:r>
        <w:t>支持</w:t>
      </w:r>
      <w:r>
        <w:rPr>
          <w:rFonts w:hint="eastAsia"/>
        </w:rPr>
        <w:t>ITU</w:t>
      </w:r>
      <w:r>
        <w:t>成员国发展它们的国家和</w:t>
      </w:r>
      <w:r>
        <w:rPr>
          <w:rFonts w:hint="eastAsia"/>
        </w:rPr>
        <w:t>/</w:t>
      </w:r>
      <w:r>
        <w:t>或区域网络安全战略；</w:t>
      </w:r>
    </w:p>
    <w:p w:rsidR="00B327C5" w:rsidRDefault="003C6D98">
      <w:pPr>
        <w:pStyle w:val="enumlev1"/>
      </w:pPr>
      <w:r>
        <w:t>•</w:t>
      </w:r>
      <w:r>
        <w:tab/>
      </w:r>
      <w:r>
        <w:t>帮助</w:t>
      </w:r>
      <w:r>
        <w:rPr>
          <w:rFonts w:hint="eastAsia"/>
        </w:rPr>
        <w:t>ITU</w:t>
      </w:r>
      <w:r>
        <w:t>成员国建立国家网络安全能力，例如</w:t>
      </w:r>
      <w:r>
        <w:rPr>
          <w:rFonts w:hint="eastAsia"/>
        </w:rPr>
        <w:t>计算机事故响应组（</w:t>
      </w:r>
      <w:r>
        <w:rPr>
          <w:rFonts w:hint="eastAsia"/>
        </w:rPr>
        <w:t>CIRTs</w:t>
      </w:r>
      <w:r>
        <w:rPr>
          <w:rFonts w:hint="eastAsia"/>
        </w:rPr>
        <w:t>）来确认，管理和响应网络威胁，以及参加区域和国际级别的合作机制；</w:t>
      </w:r>
    </w:p>
    <w:p w:rsidR="00B327C5" w:rsidRDefault="003C6D98">
      <w:pPr>
        <w:pStyle w:val="enumlev1"/>
      </w:pPr>
      <w:r>
        <w:t>•</w:t>
      </w:r>
      <w:r>
        <w:tab/>
      </w:r>
      <w:r>
        <w:t>组织</w:t>
      </w:r>
      <w:r>
        <w:rPr>
          <w:rFonts w:hint="eastAsia"/>
        </w:rPr>
        <w:t>国家和区域级别的网络训练，来强化制度合作和关键参与者和利益相关者之间的合作；</w:t>
      </w:r>
    </w:p>
    <w:p w:rsidR="00B327C5" w:rsidRDefault="003C6D98">
      <w:pPr>
        <w:pStyle w:val="enumlev1"/>
      </w:pPr>
      <w:r>
        <w:t>•</w:t>
      </w:r>
      <w:r>
        <w:tab/>
      </w:r>
      <w:r>
        <w:rPr>
          <w:rFonts w:hint="eastAsia"/>
        </w:rPr>
        <w:t>通过共享经由全球网络安全指数（</w:t>
      </w:r>
      <w:r>
        <w:rPr>
          <w:rFonts w:hint="eastAsia"/>
        </w:rPr>
        <w:t>GCI</w:t>
      </w:r>
      <w:r>
        <w:rPr>
          <w:rFonts w:hint="eastAsia"/>
        </w:rPr>
        <w:t>）收集的良好实践，</w:t>
      </w:r>
      <w:r>
        <w:t>建立网络安全文化</w:t>
      </w:r>
      <w:r>
        <w:rPr>
          <w:rFonts w:hint="eastAsia"/>
        </w:rPr>
        <w:t>；</w:t>
      </w:r>
    </w:p>
    <w:p w:rsidR="00B327C5" w:rsidRDefault="003C6D98">
      <w:pPr>
        <w:pStyle w:val="enumlev1"/>
      </w:pPr>
      <w:r>
        <w:t>•</w:t>
      </w:r>
      <w:r>
        <w:tab/>
      </w:r>
      <w:r>
        <w:t>支持成员国提升网络安全意识，建立他们的网络安全能力和改善</w:t>
      </w:r>
      <w:r>
        <w:rPr>
          <w:rFonts w:hint="eastAsia"/>
        </w:rPr>
        <w:t>他们</w:t>
      </w:r>
      <w:r>
        <w:t>的网络安全</w:t>
      </w:r>
      <w:r>
        <w:rPr>
          <w:rFonts w:hint="eastAsia"/>
        </w:rPr>
        <w:t>情形；</w:t>
      </w:r>
    </w:p>
    <w:p w:rsidR="00B327C5" w:rsidRDefault="003C6D98">
      <w:pPr>
        <w:pStyle w:val="enumlev1"/>
      </w:pPr>
      <w:r>
        <w:t>•</w:t>
      </w:r>
      <w:r>
        <w:tab/>
      </w:r>
      <w:r>
        <w:t>致力于改善和维护</w:t>
      </w:r>
      <w:r>
        <w:rPr>
          <w:rFonts w:hint="eastAsia"/>
        </w:rPr>
        <w:t>在网络安全能力构建方面全球努力的一致性；</w:t>
      </w:r>
    </w:p>
    <w:p w:rsidR="00B327C5" w:rsidRDefault="003C6D98">
      <w:pPr>
        <w:tabs>
          <w:tab w:val="clear" w:pos="794"/>
          <w:tab w:val="clear" w:pos="1191"/>
          <w:tab w:val="clear" w:pos="1588"/>
          <w:tab w:val="clear" w:pos="1985"/>
        </w:tabs>
        <w:adjustRightInd/>
        <w:spacing w:before="0" w:after="200" w:line="276" w:lineRule="auto"/>
        <w:textAlignment w:val="auto"/>
        <w:rPr>
          <w:b/>
        </w:rPr>
      </w:pPr>
      <w:r>
        <w:br w:type="page"/>
      </w:r>
    </w:p>
    <w:p w:rsidR="00B327C5" w:rsidRDefault="003C6D98">
      <w:pPr>
        <w:pStyle w:val="Headingb"/>
      </w:pPr>
      <w:r>
        <w:t>相关区域性举措</w:t>
      </w:r>
    </w:p>
    <w:p w:rsidR="00B327C5" w:rsidRDefault="003C6D98">
      <w:pPr>
        <w:spacing w:after="120"/>
        <w:ind w:firstLineChars="200" w:firstLine="480"/>
      </w:pPr>
      <w:r>
        <w:t>下列区域</w:t>
      </w:r>
      <w:r>
        <w:rPr>
          <w:rFonts w:hint="eastAsia"/>
        </w:rPr>
        <w:t>性</w:t>
      </w:r>
      <w:r>
        <w:t>举措</w:t>
      </w:r>
      <w:r>
        <w:rPr>
          <w:rFonts w:hint="eastAsia"/>
        </w:rPr>
        <w:t>将有助于</w:t>
      </w:r>
      <w:r>
        <w:t>成果</w:t>
      </w:r>
      <w:r>
        <w:t>2.</w:t>
      </w:r>
      <w:r>
        <w:rPr>
          <w:rFonts w:hint="eastAsia"/>
        </w:rPr>
        <w:t>2</w:t>
      </w:r>
      <w:r>
        <w:t>，</w:t>
      </w:r>
      <w:r>
        <w:rPr>
          <w:rFonts w:hint="eastAsia"/>
        </w:rPr>
        <w:t>符合</w:t>
      </w:r>
      <w:r>
        <w:t>WTDC</w:t>
      </w:r>
      <w:r>
        <w:rPr>
          <w:rFonts w:hint="eastAsia"/>
        </w:rPr>
        <w:t>第</w:t>
      </w:r>
      <w:r>
        <w:rPr>
          <w:rFonts w:hint="eastAsia"/>
        </w:rPr>
        <w:t>17</w:t>
      </w:r>
      <w:r>
        <w:t>号决议（</w:t>
      </w:r>
      <w:r>
        <w:rPr>
          <w:rFonts w:hint="eastAsia"/>
        </w:rPr>
        <w:t>2017</w:t>
      </w:r>
      <w:r>
        <w:t>年，布宜诺斯艾利斯，修订版）</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color w:val="FFFFFF"/>
              </w:rPr>
              <w:t>区域</w:t>
            </w: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非洲区域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美洲区域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阿拉伯国家区域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亚太区域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独联体区域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欧洲区域</w:t>
            </w:r>
          </w:p>
        </w:tc>
      </w:tr>
      <w:tr w:rsidR="00B327C5">
        <w:tc>
          <w:tcPr>
            <w:tcW w:w="9638" w:type="dxa"/>
            <w:shd w:val="clear" w:color="auto" w:fill="EEECE1"/>
          </w:tcPr>
          <w:p w:rsidR="00B327C5" w:rsidRDefault="00B327C5"/>
        </w:tc>
      </w:tr>
    </w:tbl>
    <w:p w:rsidR="00B327C5" w:rsidRDefault="003C6D98">
      <w:pPr>
        <w:pStyle w:val="Headingb"/>
      </w:pPr>
      <w:r>
        <w:t>研究组</w:t>
      </w:r>
      <w:r>
        <w:rPr>
          <w:rFonts w:hint="eastAsia"/>
        </w:rPr>
        <w:t>课题</w:t>
      </w:r>
    </w:p>
    <w:p w:rsidR="00B327C5" w:rsidRDefault="003C6D98">
      <w:pPr>
        <w:spacing w:after="120"/>
        <w:ind w:firstLineChars="200" w:firstLine="480"/>
      </w:pPr>
      <w:r>
        <w:t>下列研究组</w:t>
      </w:r>
      <w:r>
        <w:rPr>
          <w:rFonts w:hint="eastAsia"/>
        </w:rPr>
        <w:t>课题</w:t>
      </w:r>
      <w:r>
        <w:t>将有助于成果</w:t>
      </w:r>
      <w:r>
        <w:t>2.</w:t>
      </w:r>
      <w:r>
        <w:rPr>
          <w:rFonts w:hint="eastAsia"/>
        </w:rPr>
        <w:t>2</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rPr>
                <w:color w:val="FFFFFF"/>
              </w:rPr>
            </w:pPr>
            <w:r>
              <w:rPr>
                <w:color w:val="FFFFFF"/>
              </w:rPr>
              <w:t>研究组</w:t>
            </w:r>
            <w:r>
              <w:rPr>
                <w:rFonts w:hint="eastAsia"/>
                <w:color w:val="FFFFFF"/>
              </w:rPr>
              <w:t>X</w:t>
            </w:r>
            <w:r>
              <w:rPr>
                <w:rFonts w:hint="eastAsia"/>
                <w:color w:val="FFFFFF"/>
              </w:rPr>
              <w:t>课题</w:t>
            </w:r>
          </w:p>
        </w:tc>
      </w:tr>
      <w:tr w:rsidR="00B327C5">
        <w:tc>
          <w:tcPr>
            <w:tcW w:w="9638" w:type="dxa"/>
            <w:tcBorders>
              <w:bottom w:val="single" w:sz="4" w:space="0" w:color="auto"/>
            </w:tcBorders>
            <w:shd w:val="clear" w:color="auto" w:fill="EEECE1"/>
          </w:tcPr>
          <w:p w:rsidR="00B327C5" w:rsidRDefault="00B327C5"/>
        </w:tc>
      </w:tr>
    </w:tbl>
    <w:p w:rsidR="00B327C5" w:rsidRDefault="003C6D98">
      <w:pPr>
        <w:pStyle w:val="Heading1"/>
      </w:pPr>
      <w:r>
        <w:t>3</w:t>
      </w:r>
      <w:r>
        <w:tab/>
        <w:t>WTDC</w:t>
      </w:r>
      <w:r>
        <w:t>决议，</w:t>
      </w:r>
      <w:r>
        <w:t>WSIS</w:t>
      </w:r>
      <w:r>
        <w:t>行动方针与可持续发展目标</w:t>
      </w:r>
    </w:p>
    <w:p w:rsidR="00B327C5" w:rsidRDefault="003C6D98">
      <w:pPr>
        <w:pStyle w:val="Headingb"/>
      </w:pPr>
      <w:r>
        <w:t>PP</w:t>
      </w:r>
      <w:r>
        <w:t>与</w:t>
      </w:r>
      <w:r>
        <w:t>WTDC</w:t>
      </w:r>
      <w:r>
        <w:t>决议和建议的参考资料</w:t>
      </w:r>
    </w:p>
    <w:p w:rsidR="00B327C5" w:rsidRDefault="003C6D98">
      <w:pPr>
        <w:ind w:firstLineChars="200" w:firstLine="480"/>
      </w:pPr>
      <w:r>
        <w:t>PP</w:t>
      </w:r>
      <w:r>
        <w:t>第</w:t>
      </w:r>
      <w:r>
        <w:t>71</w:t>
      </w:r>
      <w:r>
        <w:t>、</w:t>
      </w:r>
      <w:r>
        <w:t>101</w:t>
      </w:r>
      <w:r>
        <w:t>、</w:t>
      </w:r>
      <w:r>
        <w:t>130</w:t>
      </w:r>
      <w:r>
        <w:t>、</w:t>
      </w:r>
      <w:r>
        <w:t>174</w:t>
      </w:r>
      <w:r>
        <w:t>、</w:t>
      </w:r>
      <w:r>
        <w:t>179</w:t>
      </w:r>
      <w:r>
        <w:t>号决议和</w:t>
      </w:r>
      <w:r>
        <w:t>WTDC</w:t>
      </w:r>
      <w:r>
        <w:t>第</w:t>
      </w:r>
      <w:r>
        <w:t>17</w:t>
      </w:r>
      <w:r>
        <w:t>、</w:t>
      </w:r>
      <w:r>
        <w:t>21</w:t>
      </w:r>
      <w:r>
        <w:t>、</w:t>
      </w:r>
      <w:r>
        <w:t>30</w:t>
      </w:r>
      <w:r>
        <w:t>、</w:t>
      </w:r>
      <w:r>
        <w:t>32</w:t>
      </w:r>
      <w:r>
        <w:t>、</w:t>
      </w:r>
      <w:r>
        <w:t>45</w:t>
      </w:r>
      <w:r>
        <w:t>、</w:t>
      </w:r>
      <w:r>
        <w:t>50</w:t>
      </w:r>
      <w:r>
        <w:t>、</w:t>
      </w:r>
      <w:r>
        <w:t>52</w:t>
      </w:r>
      <w:r>
        <w:t>、</w:t>
      </w:r>
      <w:r>
        <w:t>67</w:t>
      </w:r>
      <w:r>
        <w:t>、</w:t>
      </w:r>
      <w:r>
        <w:t>69</w:t>
      </w:r>
      <w:r>
        <w:t>和</w:t>
      </w:r>
      <w:r>
        <w:t>80</w:t>
      </w:r>
      <w:r>
        <w:t>号决议的实施将支持输出</w:t>
      </w:r>
      <w:r>
        <w:t>2.2</w:t>
      </w:r>
      <w:r>
        <w:t>，并将有助于实现成果</w:t>
      </w:r>
      <w:r>
        <w:t>2.2</w:t>
      </w:r>
      <w:r>
        <w:t>。</w:t>
      </w:r>
    </w:p>
    <w:p w:rsidR="00B327C5" w:rsidRDefault="003C6D98">
      <w:pPr>
        <w:pStyle w:val="Headingb"/>
      </w:pPr>
      <w:r>
        <w:t>WSIS</w:t>
      </w:r>
      <w:r>
        <w:t>行动方针</w:t>
      </w:r>
    </w:p>
    <w:p w:rsidR="00B327C5" w:rsidRDefault="003C6D98">
      <w:pPr>
        <w:ind w:firstLineChars="200" w:firstLine="480"/>
      </w:pPr>
      <w:r>
        <w:t>WSIS</w:t>
      </w:r>
      <w:r>
        <w:t>行动方针</w:t>
      </w:r>
      <w:r>
        <w:t>C5</w:t>
      </w:r>
      <w:r>
        <w:t>的实施将支持输出</w:t>
      </w:r>
      <w:r>
        <w:t>2.2</w:t>
      </w:r>
      <w:r>
        <w:t>，并将有助于实现成果</w:t>
      </w:r>
      <w:r>
        <w:t>2.2</w:t>
      </w:r>
    </w:p>
    <w:p w:rsidR="00B327C5" w:rsidRDefault="003C6D98">
      <w:pPr>
        <w:pStyle w:val="Headingb"/>
      </w:pPr>
      <w:r>
        <w:t>可持续发展目标</w:t>
      </w:r>
    </w:p>
    <w:p w:rsidR="00B327C5" w:rsidRDefault="003C6D98">
      <w:pPr>
        <w:ind w:firstLineChars="200" w:firstLine="480"/>
      </w:pPr>
      <w:r>
        <w:t>输出</w:t>
      </w:r>
      <w:r>
        <w:t>2.2</w:t>
      </w:r>
      <w:r>
        <w:t>将有助于实现下列</w:t>
      </w:r>
      <w:r>
        <w:t>UN SDGs</w:t>
      </w:r>
      <w:r>
        <w:rPr>
          <w:rFonts w:hint="eastAsia"/>
        </w:rPr>
        <w:t>：</w:t>
      </w:r>
      <w:r>
        <w:t>SDG 4</w:t>
      </w:r>
      <w:r>
        <w:t>、</w:t>
      </w:r>
      <w:r>
        <w:t>9</w:t>
      </w:r>
      <w:r>
        <w:t>、</w:t>
      </w:r>
      <w:r>
        <w:t>11</w:t>
      </w:r>
      <w:r>
        <w:t>和</w:t>
      </w:r>
      <w:r>
        <w:t>16</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w:t>
      </w:r>
      <w:r>
        <w:rPr>
          <w:sz w:val="28"/>
          <w:szCs w:val="28"/>
        </w:rPr>
        <w:t>2.</w:t>
      </w:r>
      <w:r>
        <w:rPr>
          <w:rFonts w:hint="eastAsia"/>
          <w:sz w:val="28"/>
          <w:szCs w:val="28"/>
        </w:rPr>
        <w:t>3</w:t>
      </w:r>
    </w:p>
    <w:p w:rsidR="00B327C5" w:rsidRDefault="003C6D98">
      <w:pPr>
        <w:pStyle w:val="Headingb"/>
      </w:pPr>
      <w:r>
        <w:t>关于</w:t>
      </w:r>
      <w:r>
        <w:rPr>
          <w:rFonts w:hint="eastAsia"/>
        </w:rPr>
        <w:t>降低灾害</w:t>
      </w:r>
      <w:r>
        <w:t>风险</w:t>
      </w:r>
      <w:r>
        <w:rPr>
          <w:rFonts w:hint="eastAsia"/>
        </w:rPr>
        <w:t>与应急通信的产品和服务</w:t>
      </w:r>
    </w:p>
    <w:p w:rsidR="00B327C5" w:rsidRDefault="003C6D98">
      <w:pPr>
        <w:pStyle w:val="Heading1"/>
      </w:pPr>
      <w:r>
        <w:rPr>
          <w:rFonts w:hint="eastAsia"/>
        </w:rPr>
        <w:t>1</w:t>
      </w:r>
      <w:r>
        <w:tab/>
      </w:r>
      <w:r>
        <w:rPr>
          <w:rFonts w:hint="eastAsia"/>
        </w:rPr>
        <w:t>背景</w:t>
      </w:r>
    </w:p>
    <w:p w:rsidR="00B327C5" w:rsidRDefault="003C6D98">
      <w:pPr>
        <w:ind w:firstLineChars="200" w:firstLine="480"/>
      </w:pPr>
      <w:r>
        <w:t>世界各国正在经历</w:t>
      </w:r>
      <w:r>
        <w:rPr>
          <w:rFonts w:hint="eastAsia"/>
        </w:rPr>
        <w:t>更多的自然与人为灾害，对发展中国家有严重的冲击。</w:t>
      </w:r>
      <w:r>
        <w:t>LDCs</w:t>
      </w:r>
      <w:r>
        <w:t>，</w:t>
      </w:r>
      <w:r>
        <w:t>SIDS</w:t>
      </w:r>
      <w:r>
        <w:t>和</w:t>
      </w:r>
      <w:r>
        <w:t>LLDCs</w:t>
      </w:r>
      <w:r>
        <w:t>特别容易受到灾害</w:t>
      </w:r>
      <w:r>
        <w:rPr>
          <w:rFonts w:hint="eastAsia"/>
        </w:rPr>
        <w:t>对其经济与基础设施的</w:t>
      </w:r>
      <w:r>
        <w:t>影响，这些国家经常缺少应对灾害的能力</w:t>
      </w:r>
      <w:r>
        <w:rPr>
          <w:rFonts w:hint="eastAsia"/>
        </w:rPr>
        <w:t>。</w:t>
      </w:r>
    </w:p>
    <w:p w:rsidR="00B327C5" w:rsidRDefault="003C6D98">
      <w:pPr>
        <w:ind w:firstLineChars="200" w:firstLine="480"/>
      </w:pPr>
      <w:r>
        <w:t>使用电信</w:t>
      </w:r>
      <w:r>
        <w:rPr>
          <w:rFonts w:hint="eastAsia"/>
        </w:rPr>
        <w:t>/ICTs</w:t>
      </w:r>
      <w:r>
        <w:t>来应对这些灾害现象的关键重要性</w:t>
      </w:r>
      <w:r>
        <w:rPr>
          <w:rFonts w:hint="eastAsia"/>
        </w:rPr>
        <w:t>已被广泛认识。</w:t>
      </w:r>
    </w:p>
    <w:p w:rsidR="00B327C5" w:rsidRDefault="003C6D98">
      <w:pPr>
        <w:ind w:firstLineChars="200" w:firstLine="480"/>
      </w:pPr>
      <w:r>
        <w:t>因为电信</w:t>
      </w:r>
      <w:r>
        <w:rPr>
          <w:rFonts w:hint="eastAsia"/>
        </w:rPr>
        <w:t>/ICTs</w:t>
      </w:r>
      <w:r>
        <w:t>的角色</w:t>
      </w:r>
      <w:r>
        <w:rPr>
          <w:rFonts w:hint="eastAsia"/>
        </w:rPr>
        <w:t>出现</w:t>
      </w:r>
      <w:r>
        <w:t>在灾害的所有阶段</w:t>
      </w:r>
      <w:r>
        <w:rPr>
          <w:rFonts w:hint="eastAsia"/>
        </w:rPr>
        <w:t>——准备，响应，复原</w:t>
      </w:r>
      <w:r>
        <w:rPr>
          <w:rFonts w:hint="eastAsia"/>
        </w:rPr>
        <w:t>/</w:t>
      </w:r>
      <w:r>
        <w:rPr>
          <w:rFonts w:hint="eastAsia"/>
        </w:rPr>
        <w:t>恢复——开发灾害通信准备计划与战略是十分重要的，包括将弹性与多余基础设施和系统的需求考虑为降低灾害风险和预警的一部分。</w:t>
      </w:r>
    </w:p>
    <w:p w:rsidR="00B327C5" w:rsidRDefault="003C6D98">
      <w:pPr>
        <w:ind w:firstLineChars="200" w:firstLine="480"/>
      </w:pPr>
      <w:r>
        <w:t>与</w:t>
      </w:r>
      <w:r>
        <w:t>WTDC</w:t>
      </w:r>
      <w:r>
        <w:t>第</w:t>
      </w:r>
      <w:r>
        <w:rPr>
          <w:rFonts w:hint="eastAsia"/>
        </w:rPr>
        <w:t>34</w:t>
      </w:r>
      <w:r>
        <w:t>号决议（</w:t>
      </w:r>
      <w:r>
        <w:rPr>
          <w:rFonts w:hint="eastAsia"/>
        </w:rPr>
        <w:t>2014</w:t>
      </w:r>
      <w:r>
        <w:t>年，迪拜，修订版）相一致</w:t>
      </w:r>
      <w:r>
        <w:rPr>
          <w:rFonts w:hint="eastAsia"/>
        </w:rPr>
        <w:t>，许多</w:t>
      </w:r>
      <w:r>
        <w:t>国家</w:t>
      </w:r>
      <w:r>
        <w:rPr>
          <w:rFonts w:hint="eastAsia"/>
        </w:rPr>
        <w:t>已经从该成果中获益。在准备阶段，</w:t>
      </w:r>
      <w:r>
        <w:rPr>
          <w:rFonts w:hint="eastAsia"/>
        </w:rPr>
        <w:t>IUT</w:t>
      </w:r>
      <w:r>
        <w:rPr>
          <w:rFonts w:hint="eastAsia"/>
        </w:rPr>
        <w:t>与各国和各领域成员合作在受灾害最严重的地区实施预警系统。</w:t>
      </w:r>
    </w:p>
    <w:p w:rsidR="00B327C5" w:rsidRDefault="003C6D98">
      <w:pPr>
        <w:ind w:firstLineChars="200" w:firstLine="480"/>
      </w:pPr>
      <w:r>
        <w:t>灾害通常超越一国国界扩展，有效的灾害管理可能涉及多个国家</w:t>
      </w:r>
      <w:r>
        <w:rPr>
          <w:rFonts w:hint="eastAsia"/>
        </w:rPr>
        <w:t>的努力部署来减少人类生命损失和</w:t>
      </w:r>
      <w:r>
        <w:t>区域危机</w:t>
      </w:r>
      <w:r>
        <w:rPr>
          <w:rFonts w:hint="eastAsia"/>
        </w:rPr>
        <w:t>。包括政府，私营部门，国际组织和非政府组织在内的灾害管理专家之间在灾害之前的预先协调与合作，在救援活动进行时可以增加拯救人类生命的几率，从而减轻灾害的后果。</w:t>
      </w:r>
    </w:p>
    <w:p w:rsidR="00B327C5" w:rsidRDefault="003C6D98">
      <w:pPr>
        <w:ind w:firstLineChars="200" w:firstLine="480"/>
      </w:pPr>
      <w:r>
        <w:rPr>
          <w:rFonts w:hint="eastAsia"/>
        </w:rPr>
        <w:t>考虑到残疾人和特殊需求，各</w:t>
      </w:r>
      <w:r>
        <w:t>成员国</w:t>
      </w:r>
      <w:r>
        <w:rPr>
          <w:rFonts w:hint="eastAsia"/>
        </w:rPr>
        <w:t>应该考虑适合和常用的应对与降低灾害的，包括那些由业余无线电业务，卫星，地面网络服务</w:t>
      </w:r>
      <w:r>
        <w:rPr>
          <w:rFonts w:hint="eastAsia"/>
        </w:rPr>
        <w:t>/</w:t>
      </w:r>
      <w:r>
        <w:rPr>
          <w:rFonts w:hint="eastAsia"/>
        </w:rPr>
        <w:t>设施提供的各种</w:t>
      </w:r>
      <w:r>
        <w:t>电信</w:t>
      </w:r>
      <w:r>
        <w:rPr>
          <w:rFonts w:hint="eastAsia"/>
        </w:rPr>
        <w:t>/ICT</w:t>
      </w:r>
      <w:r>
        <w:t>解决方案</w:t>
      </w:r>
      <w:r>
        <w:rPr>
          <w:rFonts w:hint="eastAsia"/>
        </w:rPr>
        <w:t>。</w:t>
      </w:r>
    </w:p>
    <w:p w:rsidR="00B327C5" w:rsidRDefault="003C6D98">
      <w:pPr>
        <w:pStyle w:val="Heading1"/>
      </w:pPr>
      <w:r>
        <w:rPr>
          <w:rFonts w:hint="eastAsia"/>
        </w:rPr>
        <w:t>2</w:t>
      </w:r>
      <w:r>
        <w:tab/>
      </w:r>
      <w:r>
        <w:rPr>
          <w:rFonts w:hint="eastAsia"/>
        </w:rPr>
        <w:t>实施框架</w:t>
      </w:r>
    </w:p>
    <w:p w:rsidR="00B327C5" w:rsidRDefault="003C6D98">
      <w:pPr>
        <w:pStyle w:val="Headingb"/>
      </w:pPr>
      <w:r>
        <w:t>项目</w:t>
      </w:r>
      <w:r>
        <w:rPr>
          <w:rFonts w:hint="eastAsia"/>
        </w:rPr>
        <w:t>：应急通讯</w:t>
      </w:r>
    </w:p>
    <w:p w:rsidR="00B327C5" w:rsidRDefault="003C6D98">
      <w:pPr>
        <w:ind w:firstLineChars="200" w:firstLine="480"/>
      </w:pPr>
      <w:r>
        <w:t>该项目将会使</w:t>
      </w:r>
      <w:r>
        <w:rPr>
          <w:rFonts w:hint="eastAsia"/>
        </w:rPr>
        <w:t>各</w:t>
      </w:r>
      <w:r>
        <w:t>成员国</w:t>
      </w:r>
      <w:r>
        <w:rPr>
          <w:rFonts w:hint="eastAsia"/>
        </w:rPr>
        <w:t>获益于</w:t>
      </w:r>
      <w:r>
        <w:t>很多方面</w:t>
      </w:r>
      <w:r>
        <w:rPr>
          <w:rFonts w:hint="eastAsia"/>
        </w:rPr>
        <w:t>：</w:t>
      </w:r>
    </w:p>
    <w:p w:rsidR="00B327C5" w:rsidRDefault="003C6D98">
      <w:pPr>
        <w:pStyle w:val="enumlev1"/>
      </w:pPr>
      <w:r>
        <w:t>•</w:t>
      </w:r>
      <w:r>
        <w:tab/>
      </w:r>
      <w:r>
        <w:t>向发展国家应急通讯计划的国家提供帮助；</w:t>
      </w:r>
    </w:p>
    <w:p w:rsidR="00B327C5" w:rsidRDefault="003C6D98">
      <w:pPr>
        <w:pStyle w:val="enumlev1"/>
      </w:pPr>
      <w:r>
        <w:t>•</w:t>
      </w:r>
      <w:r>
        <w:tab/>
      </w:r>
      <w:r>
        <w:rPr>
          <w:rFonts w:hint="eastAsia"/>
        </w:rPr>
        <w:t>为了在灾害和紧急情况下提供医疗（电子健康）和人道主义救援，</w:t>
      </w:r>
      <w:r>
        <w:t>强化和扩充基于</w:t>
      </w:r>
      <w:r>
        <w:rPr>
          <w:rFonts w:hint="eastAsia"/>
        </w:rPr>
        <w:t>ICT</w:t>
      </w:r>
      <w:r>
        <w:t>的</w:t>
      </w:r>
      <w:r>
        <w:rPr>
          <w:rFonts w:hint="eastAsia"/>
        </w:rPr>
        <w:t>举措；</w:t>
      </w:r>
    </w:p>
    <w:p w:rsidR="00B327C5" w:rsidRDefault="003C6D98">
      <w:pPr>
        <w:pStyle w:val="enumlev1"/>
      </w:pPr>
      <w:r>
        <w:t>•</w:t>
      </w:r>
      <w:r>
        <w:tab/>
      </w:r>
      <w:r>
        <w:t>确保</w:t>
      </w:r>
      <w:r>
        <w:rPr>
          <w:rFonts w:hint="eastAsia"/>
        </w:rPr>
        <w:t>抗灾特性被包含在电信网络和基础设施中；</w:t>
      </w:r>
    </w:p>
    <w:p w:rsidR="00B327C5" w:rsidRDefault="003C6D98">
      <w:pPr>
        <w:pStyle w:val="enumlev1"/>
      </w:pPr>
      <w:r>
        <w:t>•</w:t>
      </w:r>
      <w:r>
        <w:tab/>
      </w:r>
      <w:r>
        <w:t>使</w:t>
      </w:r>
      <w:r>
        <w:rPr>
          <w:rFonts w:hint="eastAsia"/>
        </w:rPr>
        <w:t>基于</w:t>
      </w:r>
      <w:r>
        <w:rPr>
          <w:rFonts w:hint="eastAsia"/>
        </w:rPr>
        <w:t>ICT</w:t>
      </w:r>
      <w:r>
        <w:rPr>
          <w:rFonts w:hint="eastAsia"/>
        </w:rPr>
        <w:t>的解决方案对各成员可用，包括无线与基于卫星的技术，以便在灾害与紧急情况期间和之后为协调人道主义工作建立基本通讯；</w:t>
      </w:r>
    </w:p>
    <w:p w:rsidR="00B327C5" w:rsidRDefault="003C6D98">
      <w:pPr>
        <w:pStyle w:val="enumlev1"/>
      </w:pPr>
      <w:r>
        <w:t>•</w:t>
      </w:r>
      <w:r>
        <w:tab/>
      </w:r>
      <w:r>
        <w:rPr>
          <w:rFonts w:hint="eastAsia"/>
        </w:rPr>
        <w:t>在灾害发生后进行</w:t>
      </w:r>
      <w:r>
        <w:t>基础设施</w:t>
      </w:r>
      <w:r>
        <w:rPr>
          <w:rFonts w:hint="eastAsia"/>
        </w:rPr>
        <w:t>毁损评估，使用这些技术帮助各国重建和修复电信基础设施；</w:t>
      </w:r>
    </w:p>
    <w:p w:rsidR="00B327C5" w:rsidRDefault="003C6D98">
      <w:pPr>
        <w:pStyle w:val="enumlev1"/>
      </w:pPr>
      <w:r>
        <w:t>•</w:t>
      </w:r>
      <w:r>
        <w:tab/>
      </w:r>
      <w:r>
        <w:t>促进区域与国际合作</w:t>
      </w:r>
      <w:r>
        <w:rPr>
          <w:rFonts w:hint="eastAsia"/>
        </w:rPr>
        <w:t>，以便方便地访问以及共享灾害管理信息，探索模式来促进所有正在进行经济转型的国家的参与；</w:t>
      </w:r>
    </w:p>
    <w:p w:rsidR="00B327C5" w:rsidRDefault="003C6D98">
      <w:pPr>
        <w:pStyle w:val="enumlev1"/>
      </w:pPr>
      <w:r>
        <w:t>•</w:t>
      </w:r>
      <w:r>
        <w:tab/>
      </w:r>
      <w:r>
        <w:t>促进技术合作，强化各国</w:t>
      </w:r>
      <w:r>
        <w:rPr>
          <w:rFonts w:hint="eastAsia"/>
        </w:rPr>
        <w:t>尤其在</w:t>
      </w:r>
      <w:r>
        <w:t>LDS</w:t>
      </w:r>
      <w:r>
        <w:t>，</w:t>
      </w:r>
      <w:r>
        <w:t>SIDS</w:t>
      </w:r>
      <w:r>
        <w:t>和</w:t>
      </w:r>
      <w:r>
        <w:t>LLDCs</w:t>
      </w:r>
      <w:r>
        <w:t>方面的能力</w:t>
      </w:r>
      <w:r>
        <w:rPr>
          <w:rFonts w:hint="eastAsia"/>
        </w:rPr>
        <w:t>来使用</w:t>
      </w:r>
      <w:r>
        <w:rPr>
          <w:rFonts w:hint="eastAsia"/>
        </w:rPr>
        <w:t>ICT</w:t>
      </w:r>
      <w:r>
        <w:rPr>
          <w:rFonts w:hint="eastAsia"/>
        </w:rPr>
        <w:t>工具；</w:t>
      </w:r>
    </w:p>
    <w:p w:rsidR="00B327C5" w:rsidRDefault="003C6D98">
      <w:pPr>
        <w:pStyle w:val="enumlev1"/>
      </w:pPr>
      <w:r>
        <w:t>•</w:t>
      </w:r>
      <w:r>
        <w:tab/>
      </w:r>
      <w:r>
        <w:rPr>
          <w:rFonts w:hint="eastAsia"/>
        </w:rPr>
        <w:t>为了灾害预测，检测和缓解，与处理主动和被动天基传感系统的相关组织</w:t>
      </w:r>
      <w:r>
        <w:t>确定和建立</w:t>
      </w:r>
      <w:r>
        <w:rPr>
          <w:rFonts w:hint="eastAsia"/>
        </w:rPr>
        <w:t>合作伙伴关系；</w:t>
      </w:r>
    </w:p>
    <w:p w:rsidR="00B327C5" w:rsidRDefault="003C6D98">
      <w:pPr>
        <w:pStyle w:val="enumlev1"/>
      </w:pPr>
      <w:r>
        <w:t>•</w:t>
      </w:r>
      <w:r>
        <w:tab/>
      </w:r>
      <w:r>
        <w:t>实现</w:t>
      </w:r>
      <w:r>
        <w:rPr>
          <w:rFonts w:hint="eastAsia"/>
        </w:rPr>
        <w:t>可持续发展目标</w:t>
      </w:r>
      <w:r>
        <w:rPr>
          <w:rFonts w:hint="eastAsia"/>
        </w:rPr>
        <w:t>2030</w:t>
      </w:r>
      <w:r>
        <w:rPr>
          <w:rFonts w:hint="eastAsia"/>
        </w:rPr>
        <w:t>年议程的</w:t>
      </w:r>
      <w:r>
        <w:t>第</w:t>
      </w:r>
      <w:r>
        <w:rPr>
          <w:rFonts w:hint="eastAsia"/>
        </w:rPr>
        <w:t>13</w:t>
      </w:r>
      <w:r>
        <w:t>号目标</w:t>
      </w:r>
      <w:r>
        <w:rPr>
          <w:rFonts w:hint="eastAsia"/>
        </w:rPr>
        <w:t>。</w:t>
      </w:r>
    </w:p>
    <w:p w:rsidR="00B327C5" w:rsidRDefault="003C6D98">
      <w:pPr>
        <w:pStyle w:val="Headingb"/>
      </w:pPr>
      <w:r>
        <w:t>相关区域性举措</w:t>
      </w:r>
    </w:p>
    <w:p w:rsidR="00B327C5" w:rsidRDefault="003C6D98">
      <w:pPr>
        <w:spacing w:after="120"/>
        <w:ind w:firstLineChars="200" w:firstLine="480"/>
      </w:pPr>
      <w:r>
        <w:t>下列区域性举措将有利于</w:t>
      </w:r>
      <w:r>
        <w:rPr>
          <w:rFonts w:hint="eastAsia"/>
        </w:rPr>
        <w:t>成果</w:t>
      </w:r>
      <w:r>
        <w:rPr>
          <w:rFonts w:hint="eastAsia"/>
        </w:rPr>
        <w:t>2.3</w:t>
      </w:r>
      <w:r>
        <w:rPr>
          <w:rFonts w:hint="eastAsia"/>
        </w:rPr>
        <w:t>，符合</w:t>
      </w:r>
      <w:r>
        <w:rPr>
          <w:rFonts w:hint="eastAsia"/>
        </w:rPr>
        <w:t>WTDC</w:t>
      </w:r>
      <w:r>
        <w:rPr>
          <w:rFonts w:hint="eastAsia"/>
        </w:rPr>
        <w:t>第</w:t>
      </w:r>
      <w:r>
        <w:rPr>
          <w:rFonts w:hint="eastAsia"/>
        </w:rPr>
        <w:t>17</w:t>
      </w:r>
      <w:r>
        <w:rPr>
          <w:rFonts w:hint="eastAsia"/>
        </w:rPr>
        <w:t>号决议（</w:t>
      </w:r>
      <w:r>
        <w:rPr>
          <w:rFonts w:hint="eastAsia"/>
        </w:rPr>
        <w:t>2017</w:t>
      </w:r>
      <w:r>
        <w:rPr>
          <w:rFonts w:hint="eastAsia"/>
        </w:rPr>
        <w:t>年，布宜诺斯艾利斯，修订版）</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color w:val="FFFFFF"/>
              </w:rPr>
              <w:t>区域</w:t>
            </w: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非洲区域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美洲区域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阿拉伯国家区域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亚太区域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独联体区域</w:t>
            </w:r>
          </w:p>
        </w:tc>
      </w:tr>
      <w:tr w:rsidR="00B327C5">
        <w:tc>
          <w:tcPr>
            <w:tcW w:w="9638" w:type="dxa"/>
            <w:tcBorders>
              <w:bottom w:val="single" w:sz="4" w:space="0" w:color="auto"/>
            </w:tcBorders>
            <w:shd w:val="clear" w:color="auto" w:fill="EEECE1"/>
          </w:tcPr>
          <w:p w:rsidR="00B327C5" w:rsidRDefault="00B327C5">
            <w:pPr>
              <w:pStyle w:val="Tabletext"/>
              <w:rPr>
                <w:b/>
                <w:bCs/>
              </w:rPr>
            </w:pPr>
          </w:p>
        </w:tc>
      </w:tr>
      <w:tr w:rsidR="00B327C5">
        <w:tc>
          <w:tcPr>
            <w:tcW w:w="9638" w:type="dxa"/>
            <w:tcBorders>
              <w:bottom w:val="single" w:sz="4" w:space="0" w:color="auto"/>
            </w:tcBorders>
            <w:shd w:val="clear" w:color="auto" w:fill="C4BC96"/>
          </w:tcPr>
          <w:p w:rsidR="00B327C5" w:rsidRDefault="003C6D98">
            <w:pPr>
              <w:pStyle w:val="Tabletext"/>
              <w:rPr>
                <w:b/>
                <w:bCs/>
              </w:rPr>
            </w:pPr>
            <w:r>
              <w:rPr>
                <w:b/>
                <w:bCs/>
              </w:rPr>
              <w:t>欧洲区域</w:t>
            </w:r>
          </w:p>
        </w:tc>
      </w:tr>
      <w:tr w:rsidR="00B327C5">
        <w:tc>
          <w:tcPr>
            <w:tcW w:w="9638" w:type="dxa"/>
            <w:shd w:val="clear" w:color="auto" w:fill="EEECE1"/>
          </w:tcPr>
          <w:p w:rsidR="00B327C5" w:rsidRDefault="00B327C5">
            <w:pPr>
              <w:pStyle w:val="Tabletext"/>
            </w:pPr>
          </w:p>
        </w:tc>
      </w:tr>
    </w:tbl>
    <w:p w:rsidR="00B327C5" w:rsidRDefault="003C6D98">
      <w:pPr>
        <w:pStyle w:val="Headingb"/>
      </w:pPr>
      <w:r>
        <w:t>研究组</w:t>
      </w:r>
      <w:r>
        <w:rPr>
          <w:rFonts w:hint="eastAsia"/>
        </w:rPr>
        <w:t>课题</w:t>
      </w:r>
    </w:p>
    <w:p w:rsidR="00B327C5" w:rsidRDefault="003C6D98">
      <w:pPr>
        <w:spacing w:after="120"/>
        <w:ind w:firstLineChars="200" w:firstLine="480"/>
      </w:pPr>
      <w:r>
        <w:t>下列研究组</w:t>
      </w:r>
      <w:r>
        <w:rPr>
          <w:rFonts w:hint="eastAsia"/>
        </w:rPr>
        <w:t>课题</w:t>
      </w:r>
      <w:r>
        <w:t>将有助于成果</w:t>
      </w:r>
      <w:r>
        <w:rPr>
          <w:rFonts w:hint="eastAsia"/>
        </w:rPr>
        <w:t>2.3</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color w:val="FFFFFF"/>
              </w:rPr>
              <w:t>研究组</w:t>
            </w:r>
            <w:r>
              <w:rPr>
                <w:rFonts w:hint="eastAsia"/>
                <w:color w:val="FFFFFF"/>
              </w:rPr>
              <w:t>课题</w:t>
            </w:r>
          </w:p>
        </w:tc>
      </w:tr>
      <w:tr w:rsidR="00B327C5">
        <w:tc>
          <w:tcPr>
            <w:tcW w:w="9638" w:type="dxa"/>
            <w:tcBorders>
              <w:bottom w:val="single" w:sz="4" w:space="0" w:color="auto"/>
            </w:tcBorders>
            <w:shd w:val="clear" w:color="auto" w:fill="EEECE1"/>
          </w:tcPr>
          <w:p w:rsidR="00B327C5" w:rsidRDefault="00B327C5"/>
        </w:tc>
      </w:tr>
    </w:tbl>
    <w:p w:rsidR="00B327C5" w:rsidRDefault="003C6D98">
      <w:pPr>
        <w:pStyle w:val="Heading1"/>
      </w:pPr>
      <w:r>
        <w:t>3</w:t>
      </w:r>
      <w:r>
        <w:tab/>
        <w:t>WTDC</w:t>
      </w:r>
      <w:r>
        <w:t>决议，</w:t>
      </w:r>
      <w:r>
        <w:t>WSIS</w:t>
      </w:r>
      <w:r>
        <w:t>行动方针与可持续发展目标</w:t>
      </w:r>
    </w:p>
    <w:p w:rsidR="00B327C5" w:rsidRDefault="003C6D98">
      <w:pPr>
        <w:pStyle w:val="Headingb"/>
      </w:pPr>
      <w:r>
        <w:t>PP</w:t>
      </w:r>
      <w:r>
        <w:t>与</w:t>
      </w:r>
      <w:r>
        <w:t>WTDC</w:t>
      </w:r>
      <w:r>
        <w:t>决议和建议的参考资料</w:t>
      </w:r>
    </w:p>
    <w:p w:rsidR="00B327C5" w:rsidRDefault="003C6D98">
      <w:pPr>
        <w:ind w:firstLineChars="200" w:firstLine="480"/>
      </w:pPr>
      <w:r>
        <w:t>WTDC</w:t>
      </w:r>
      <w:r>
        <w:t>第</w:t>
      </w:r>
      <w:r>
        <w:t>34</w:t>
      </w:r>
      <w:r>
        <w:t>号决议的实施将支持输出</w:t>
      </w:r>
      <w:r>
        <w:t>2.3</w:t>
      </w:r>
      <w:r>
        <w:t>，并将有助于实现成果</w:t>
      </w:r>
      <w:r>
        <w:t>2.3</w:t>
      </w:r>
      <w:r>
        <w:rPr>
          <w:rFonts w:hint="eastAsia"/>
        </w:rPr>
        <w:t>。</w:t>
      </w:r>
    </w:p>
    <w:p w:rsidR="00B327C5" w:rsidRDefault="003C6D98">
      <w:pPr>
        <w:pStyle w:val="Headingb"/>
      </w:pPr>
      <w:r>
        <w:t>WSIS</w:t>
      </w:r>
      <w:r>
        <w:t>行动方针</w:t>
      </w:r>
    </w:p>
    <w:p w:rsidR="00B327C5" w:rsidRDefault="003C6D98">
      <w:pPr>
        <w:ind w:firstLineChars="200" w:firstLine="480"/>
      </w:pPr>
      <w:r>
        <w:t>WSIS</w:t>
      </w:r>
      <w:r>
        <w:t>行动方针</w:t>
      </w:r>
      <w:r>
        <w:t>C2</w:t>
      </w:r>
      <w:r>
        <w:t>和</w:t>
      </w:r>
      <w:r>
        <w:t>C7</w:t>
      </w:r>
      <w:r>
        <w:t>的实施将支持输出</w:t>
      </w:r>
      <w:r>
        <w:t>2.3</w:t>
      </w:r>
      <w:r>
        <w:t>，并将有助于实现成果</w:t>
      </w:r>
      <w:r>
        <w:t>2.3</w:t>
      </w:r>
      <w:r>
        <w:rPr>
          <w:rFonts w:hint="eastAsia"/>
        </w:rPr>
        <w:t>。</w:t>
      </w:r>
    </w:p>
    <w:p w:rsidR="00B327C5" w:rsidRDefault="003C6D98">
      <w:pPr>
        <w:pStyle w:val="Headingb"/>
      </w:pPr>
      <w:r>
        <w:t>可持续发展目标</w:t>
      </w:r>
      <w:r>
        <w:rPr>
          <w:rFonts w:hint="eastAsia"/>
        </w:rPr>
        <w:t>和</w:t>
      </w:r>
      <w:r>
        <w:t>指标</w:t>
      </w:r>
    </w:p>
    <w:p w:rsidR="00B327C5" w:rsidRDefault="003C6D98">
      <w:pPr>
        <w:ind w:firstLineChars="200" w:firstLine="480"/>
      </w:pPr>
      <w:r>
        <w:t>输出</w:t>
      </w:r>
      <w:r>
        <w:t>2.3</w:t>
      </w:r>
      <w:r>
        <w:t>将有助于实现下列</w:t>
      </w:r>
      <w:r>
        <w:t>UN SDGs</w:t>
      </w:r>
      <w:r>
        <w:rPr>
          <w:rFonts w:hint="eastAsia"/>
        </w:rPr>
        <w:t>：</w:t>
      </w:r>
      <w:r>
        <w:t>1</w:t>
      </w:r>
      <w:r>
        <w:rPr>
          <w:rFonts w:hint="eastAsia"/>
        </w:rPr>
        <w:t>（</w:t>
      </w:r>
      <w:r>
        <w:t>目标</w:t>
      </w:r>
      <w:r>
        <w:t>1.5</w:t>
      </w:r>
      <w:r>
        <w:rPr>
          <w:rFonts w:hint="eastAsia"/>
        </w:rPr>
        <w:t>）</w:t>
      </w:r>
      <w:r>
        <w:t>，</w:t>
      </w:r>
      <w:r>
        <w:t>3</w:t>
      </w:r>
      <w:r>
        <w:rPr>
          <w:rFonts w:hint="eastAsia"/>
        </w:rPr>
        <w:t>（</w:t>
      </w:r>
      <w:r>
        <w:t>目标</w:t>
      </w:r>
      <w:r>
        <w:t>3.9</w:t>
      </w:r>
      <w:r>
        <w:rPr>
          <w:rFonts w:hint="eastAsia"/>
        </w:rPr>
        <w:t>）</w:t>
      </w:r>
      <w:r>
        <w:t>，</w:t>
      </w:r>
      <w:r>
        <w:t>5</w:t>
      </w:r>
      <w:r>
        <w:rPr>
          <w:rFonts w:hint="eastAsia"/>
        </w:rPr>
        <w:t>（</w:t>
      </w:r>
      <w:r>
        <w:t>目标</w:t>
      </w:r>
      <w:r>
        <w:t>5b</w:t>
      </w:r>
      <w:r>
        <w:rPr>
          <w:rFonts w:hint="eastAsia"/>
        </w:rPr>
        <w:t>）</w:t>
      </w:r>
      <w:r>
        <w:t>，</w:t>
      </w:r>
      <w:r>
        <w:t>11</w:t>
      </w:r>
      <w:r>
        <w:rPr>
          <w:rFonts w:hint="eastAsia"/>
        </w:rPr>
        <w:t>（</w:t>
      </w:r>
      <w:r>
        <w:t>目标</w:t>
      </w:r>
      <w:r>
        <w:t>11b</w:t>
      </w:r>
      <w:r>
        <w:rPr>
          <w:rFonts w:hint="eastAsia"/>
        </w:rPr>
        <w:t>）</w:t>
      </w:r>
      <w:r>
        <w:t>，</w:t>
      </w:r>
      <w:r>
        <w:t>13</w:t>
      </w:r>
      <w:r>
        <w:rPr>
          <w:rFonts w:hint="eastAsia"/>
        </w:rPr>
        <w:t>（</w:t>
      </w:r>
      <w:r>
        <w:t>目标</w:t>
      </w:r>
      <w:r>
        <w:t>13.1</w:t>
      </w:r>
      <w:r>
        <w:rPr>
          <w:rFonts w:hint="eastAsia"/>
        </w:rPr>
        <w:t>、</w:t>
      </w:r>
      <w:r>
        <w:t>13.2</w:t>
      </w:r>
      <w:r>
        <w:rPr>
          <w:rFonts w:hint="eastAsia"/>
        </w:rPr>
        <w:t>、</w:t>
      </w:r>
      <w:r>
        <w:t>13.3</w:t>
      </w:r>
      <w:r>
        <w:rPr>
          <w:rFonts w:hint="eastAsia"/>
        </w:rPr>
        <w:t>）。</w:t>
      </w:r>
    </w:p>
    <w:p w:rsidR="00B327C5" w:rsidRDefault="003C6D98">
      <w:r>
        <w:br w:type="page"/>
      </w:r>
    </w:p>
    <w:p w:rsidR="00B327C5" w:rsidRDefault="003C6D98">
      <w:pPr>
        <w:pStyle w:val="Headingb"/>
        <w:spacing w:after="120"/>
      </w:pPr>
      <w:r>
        <w:t>目标</w:t>
      </w:r>
      <w:r>
        <w:rPr>
          <w:rFonts w:hint="eastAsia"/>
        </w:rPr>
        <w:t>3</w:t>
      </w:r>
      <w:r>
        <w:t xml:space="preserve"> – </w:t>
      </w:r>
      <w:r>
        <w:t>有利环境：营造有利的政策</w:t>
      </w:r>
      <w:r>
        <w:rPr>
          <w:rFonts w:hint="eastAsia"/>
        </w:rPr>
        <w:t>，</w:t>
      </w:r>
      <w:r>
        <w:t>以及有利于监管的环境</w:t>
      </w:r>
      <w:r>
        <w:rPr>
          <w:rFonts w:hint="eastAsia"/>
        </w:rPr>
        <w:t>创造可持续的电信</w:t>
      </w:r>
      <w:r>
        <w:rPr>
          <w:rFonts w:hint="eastAsia"/>
        </w:rPr>
        <w:t>/ICT</w:t>
      </w:r>
      <w:r>
        <w:rPr>
          <w:rFonts w:hint="eastAsia"/>
        </w:rPr>
        <w:t>发展</w:t>
      </w:r>
    </w:p>
    <w:tbl>
      <w:tblPr>
        <w:tblW w:w="9923" w:type="dxa"/>
        <w:tblInd w:w="-5" w:type="dxa"/>
        <w:tblLayout w:type="fixed"/>
        <w:tblLook w:val="04A0" w:firstRow="1" w:lastRow="0" w:firstColumn="1" w:lastColumn="0" w:noHBand="0" w:noVBand="1"/>
      </w:tblPr>
      <w:tblGrid>
        <w:gridCol w:w="3119"/>
        <w:gridCol w:w="4394"/>
        <w:gridCol w:w="2410"/>
      </w:tblGrid>
      <w:tr w:rsidR="00B327C5">
        <w:trPr>
          <w:trHeight w:val="789"/>
        </w:trPr>
        <w:tc>
          <w:tcPr>
            <w:tcW w:w="3119" w:type="dxa"/>
            <w:tcBorders>
              <w:bottom w:val="single" w:sz="4" w:space="0" w:color="auto"/>
            </w:tcBorders>
            <w:shd w:val="clear" w:color="auto" w:fill="F79646"/>
          </w:tcPr>
          <w:p w:rsidR="00B327C5" w:rsidRDefault="003C6D98">
            <w:pPr>
              <w:pStyle w:val="Tablehead"/>
            </w:pPr>
            <w:r>
              <w:t>成果</w:t>
            </w:r>
          </w:p>
        </w:tc>
        <w:tc>
          <w:tcPr>
            <w:tcW w:w="4394" w:type="dxa"/>
            <w:tcBorders>
              <w:bottom w:val="single" w:sz="4" w:space="0" w:color="auto"/>
            </w:tcBorders>
            <w:shd w:val="clear" w:color="auto" w:fill="F79646"/>
          </w:tcPr>
          <w:p w:rsidR="00B327C5" w:rsidRDefault="003C6D98">
            <w:pPr>
              <w:pStyle w:val="Tablehead"/>
            </w:pPr>
            <w:r>
              <w:t>绩效指标</w:t>
            </w:r>
          </w:p>
        </w:tc>
        <w:tc>
          <w:tcPr>
            <w:tcW w:w="2410" w:type="dxa"/>
            <w:tcBorders>
              <w:bottom w:val="single" w:sz="4" w:space="0" w:color="auto"/>
            </w:tcBorders>
            <w:shd w:val="clear" w:color="auto" w:fill="F79646"/>
          </w:tcPr>
          <w:p w:rsidR="00B327C5" w:rsidRDefault="003C6D98">
            <w:pPr>
              <w:pStyle w:val="Tablehead"/>
            </w:pPr>
            <w:r>
              <w:t>输出</w:t>
            </w:r>
          </w:p>
          <w:p w:rsidR="00B327C5" w:rsidRDefault="003C6D98">
            <w:pPr>
              <w:pStyle w:val="Tablehead"/>
            </w:pPr>
            <w:r>
              <w:t>（产品与服务）</w:t>
            </w:r>
          </w:p>
        </w:tc>
      </w:tr>
      <w:tr w:rsidR="00B327C5">
        <w:tc>
          <w:tcPr>
            <w:tcW w:w="3119" w:type="dxa"/>
            <w:shd w:val="clear" w:color="auto" w:fill="EAF1DD"/>
          </w:tcPr>
          <w:p w:rsidR="00B327C5" w:rsidRDefault="003C6D98">
            <w:pPr>
              <w:pStyle w:val="Tabletext"/>
            </w:pPr>
            <w:r>
              <w:t>各成员国</w:t>
            </w:r>
            <w:r>
              <w:rPr>
                <w:rFonts w:hint="eastAsia"/>
              </w:rPr>
              <w:t>发展有利政策，法律和有利于监管的框架</w:t>
            </w:r>
            <w:r>
              <w:t>的强化能力</w:t>
            </w:r>
            <w:r>
              <w:rPr>
                <w:rFonts w:hint="eastAsia"/>
              </w:rPr>
              <w:t>来用于电信</w:t>
            </w:r>
            <w:r>
              <w:rPr>
                <w:rFonts w:hint="eastAsia"/>
              </w:rPr>
              <w:t>/ICTs</w:t>
            </w:r>
            <w:r>
              <w:rPr>
                <w:rFonts w:hint="eastAsia"/>
              </w:rPr>
              <w:t>发展</w:t>
            </w:r>
          </w:p>
        </w:tc>
        <w:tc>
          <w:tcPr>
            <w:tcW w:w="4394" w:type="dxa"/>
            <w:shd w:val="clear" w:color="auto" w:fill="EAF1DD"/>
          </w:tcPr>
          <w:p w:rsidR="00B327C5" w:rsidRDefault="003C6D98">
            <w:pPr>
              <w:pStyle w:val="Tabletext"/>
              <w:ind w:left="180" w:hanging="180"/>
            </w:pPr>
            <w:r>
              <w:rPr>
                <w:rFonts w:hint="eastAsia"/>
              </w:rPr>
              <w:t>-</w:t>
            </w:r>
            <w:r>
              <w:t xml:space="preserve">  </w:t>
            </w:r>
            <w:r>
              <w:rPr>
                <w:rFonts w:hint="eastAsia"/>
              </w:rPr>
              <w:t>面向各成员（监管，经济和金融）的</w:t>
            </w:r>
            <w:r>
              <w:t>年度调查</w:t>
            </w:r>
            <w:r>
              <w:rPr>
                <w:rFonts w:hint="eastAsia"/>
              </w:rPr>
              <w:t>，有关</w:t>
            </w:r>
            <w:r>
              <w:rPr>
                <w:rFonts w:hint="eastAsia"/>
              </w:rPr>
              <w:t>PREF</w:t>
            </w:r>
            <w:r>
              <w:rPr>
                <w:rFonts w:hint="eastAsia"/>
              </w:rPr>
              <w:t>知识中心（政策，监管，经济和金融）的数据，以及</w:t>
            </w:r>
            <w:r>
              <w:t>ICT</w:t>
            </w:r>
            <w:r>
              <w:rPr>
                <w:rFonts w:hint="eastAsia"/>
              </w:rPr>
              <w:t xml:space="preserve"> </w:t>
            </w:r>
            <w:r>
              <w:t>Eye</w:t>
            </w:r>
            <w:r>
              <w:rPr>
                <w:rFonts w:hint="eastAsia"/>
              </w:rPr>
              <w:t>数据库的如期发布</w:t>
            </w:r>
          </w:p>
          <w:p w:rsidR="00B327C5" w:rsidRDefault="003C6D98">
            <w:pPr>
              <w:pStyle w:val="Tabletext"/>
              <w:ind w:left="180" w:hanging="180"/>
            </w:pPr>
            <w:r>
              <w:t xml:space="preserve">-  </w:t>
            </w:r>
            <w:r>
              <w:t>出版物，最佳实践指南，</w:t>
            </w:r>
            <w:r>
              <w:rPr>
                <w:rFonts w:hint="eastAsia"/>
              </w:rPr>
              <w:t>在</w:t>
            </w:r>
            <w:r>
              <w:rPr>
                <w:rFonts w:hint="eastAsia"/>
              </w:rPr>
              <w:t>ICT</w:t>
            </w:r>
            <w:r>
              <w:rPr>
                <w:rFonts w:hint="eastAsia"/>
              </w:rPr>
              <w:t>政策，监管和经济与金融上开发并发布的在线资源和工具包，在</w:t>
            </w:r>
            <w:r>
              <w:t>ICT Eye</w:t>
            </w:r>
            <w:r>
              <w:rPr>
                <w:rFonts w:hint="eastAsia"/>
              </w:rPr>
              <w:t>在线平台上监管，政策数据，出版物和信息的网站浏览</w:t>
            </w:r>
            <w:r>
              <w:rPr>
                <w:rFonts w:hint="eastAsia"/>
              </w:rPr>
              <w:t>/</w:t>
            </w:r>
            <w:r>
              <w:rPr>
                <w:rFonts w:hint="eastAsia"/>
              </w:rPr>
              <w:t>下载数量</w:t>
            </w:r>
          </w:p>
          <w:p w:rsidR="00B327C5" w:rsidRDefault="003C6D98">
            <w:pPr>
              <w:pStyle w:val="Tabletext"/>
              <w:ind w:left="180" w:hanging="180"/>
            </w:pPr>
            <w:r>
              <w:t xml:space="preserve">-  </w:t>
            </w:r>
            <w:r>
              <w:t>全球监管机构研讨会</w:t>
            </w:r>
            <w:r>
              <w:rPr>
                <w:rFonts w:hint="eastAsia"/>
              </w:rPr>
              <w:t>，区域监管机构和经济论坛与研讨会；关于局部监管和政策问题的</w:t>
            </w:r>
            <w:r>
              <w:t>战略对话的参与者</w:t>
            </w:r>
            <w:r>
              <w:rPr>
                <w:rFonts w:hint="eastAsia"/>
              </w:rPr>
              <w:t>数量；参与者的满意率</w:t>
            </w:r>
          </w:p>
        </w:tc>
        <w:tc>
          <w:tcPr>
            <w:tcW w:w="2410" w:type="dxa"/>
            <w:shd w:val="clear" w:color="auto" w:fill="EAF1DD"/>
          </w:tcPr>
          <w:p w:rsidR="00B327C5" w:rsidRDefault="003C6D98">
            <w:pPr>
              <w:pStyle w:val="Tabletext"/>
            </w:pPr>
            <w:r>
              <w:t>3.1 –</w:t>
            </w:r>
            <w:r>
              <w:t>电信</w:t>
            </w:r>
            <w:r>
              <w:rPr>
                <w:rFonts w:hint="eastAsia"/>
              </w:rPr>
              <w:t>/ICT</w:t>
            </w:r>
            <w:r>
              <w:t>政策和</w:t>
            </w:r>
            <w:r>
              <w:rPr>
                <w:rFonts w:hint="eastAsia"/>
              </w:rPr>
              <w:t>监管</w:t>
            </w:r>
          </w:p>
        </w:tc>
      </w:tr>
      <w:tr w:rsidR="00B327C5">
        <w:tc>
          <w:tcPr>
            <w:tcW w:w="3119" w:type="dxa"/>
            <w:shd w:val="clear" w:color="auto" w:fill="EAF1DD"/>
          </w:tcPr>
          <w:p w:rsidR="00B327C5" w:rsidRDefault="003C6D98">
            <w:pPr>
              <w:pStyle w:val="Tabletext"/>
            </w:pPr>
            <w:r>
              <w:t>各成员国</w:t>
            </w:r>
            <w:r>
              <w:rPr>
                <w:rFonts w:hint="eastAsia"/>
              </w:rPr>
              <w:t>根据约定的标准和方法生产高质量，具有国际可比性的</w:t>
            </w:r>
            <w:r>
              <w:rPr>
                <w:rFonts w:hint="eastAsia"/>
              </w:rPr>
              <w:t>ICT</w:t>
            </w:r>
            <w:r>
              <w:rPr>
                <w:rFonts w:hint="eastAsia"/>
              </w:rPr>
              <w:t>统计的强化能力</w:t>
            </w:r>
          </w:p>
        </w:tc>
        <w:tc>
          <w:tcPr>
            <w:tcW w:w="4394" w:type="dxa"/>
            <w:shd w:val="clear" w:color="auto" w:fill="EAF1DD"/>
          </w:tcPr>
          <w:p w:rsidR="00B327C5" w:rsidRDefault="003C6D98">
            <w:pPr>
              <w:pStyle w:val="Tabletext"/>
              <w:ind w:left="180" w:hanging="180"/>
            </w:pPr>
            <w:r>
              <w:t xml:space="preserve">-  </w:t>
            </w:r>
            <w:r>
              <w:rPr>
                <w:rFonts w:hint="eastAsia"/>
              </w:rPr>
              <w:t>ITU</w:t>
            </w:r>
            <w:r>
              <w:t>世界</w:t>
            </w:r>
            <w:r>
              <w:rPr>
                <w:rFonts w:hint="eastAsia"/>
              </w:rPr>
              <w:t>电信</w:t>
            </w:r>
            <w:r>
              <w:rPr>
                <w:rFonts w:hint="eastAsia"/>
              </w:rPr>
              <w:t>/ICT</w:t>
            </w:r>
            <w:r>
              <w:rPr>
                <w:rFonts w:hint="eastAsia"/>
              </w:rPr>
              <w:t>指标（</w:t>
            </w:r>
            <w:r>
              <w:rPr>
                <w:rFonts w:hint="eastAsia"/>
              </w:rPr>
              <w:t>WTI</w:t>
            </w:r>
            <w:r>
              <w:rPr>
                <w:rFonts w:hint="eastAsia"/>
              </w:rPr>
              <w:t>）数据库的如期发布</w:t>
            </w:r>
          </w:p>
          <w:p w:rsidR="00B327C5" w:rsidRDefault="003C6D98">
            <w:pPr>
              <w:pStyle w:val="Tabletext"/>
              <w:ind w:left="180" w:hanging="180"/>
            </w:pPr>
            <w:r>
              <w:t xml:space="preserve">-  </w:t>
            </w:r>
            <w:r>
              <w:t>在</w:t>
            </w:r>
            <w:r>
              <w:rPr>
                <w:rFonts w:hint="eastAsia"/>
              </w:rPr>
              <w:t>WTI</w:t>
            </w:r>
            <w:r>
              <w:t>数据库中可用的</w:t>
            </w:r>
            <w:r>
              <w:rPr>
                <w:rFonts w:hint="eastAsia"/>
              </w:rPr>
              <w:t>数据点和指标的数量</w:t>
            </w:r>
          </w:p>
        </w:tc>
        <w:tc>
          <w:tcPr>
            <w:tcW w:w="2410" w:type="dxa"/>
            <w:shd w:val="clear" w:color="auto" w:fill="EAF1DD"/>
          </w:tcPr>
          <w:p w:rsidR="00B327C5" w:rsidRDefault="003C6D98">
            <w:pPr>
              <w:pStyle w:val="Tabletext"/>
            </w:pPr>
            <w:r>
              <w:t>3.2 –</w:t>
            </w:r>
            <w:r>
              <w:t>电信</w:t>
            </w:r>
            <w:r>
              <w:rPr>
                <w:rFonts w:hint="eastAsia"/>
              </w:rPr>
              <w:t>/ICT</w:t>
            </w:r>
            <w:r>
              <w:t>统计</w:t>
            </w:r>
          </w:p>
          <w:p w:rsidR="00B327C5" w:rsidRDefault="00B327C5">
            <w:pPr>
              <w:pStyle w:val="Tabletext"/>
            </w:pPr>
          </w:p>
        </w:tc>
      </w:tr>
      <w:tr w:rsidR="00B327C5">
        <w:tc>
          <w:tcPr>
            <w:tcW w:w="3119" w:type="dxa"/>
            <w:shd w:val="clear" w:color="auto" w:fill="EAF1DD"/>
          </w:tcPr>
          <w:p w:rsidR="00B327C5" w:rsidRDefault="003C6D98">
            <w:pPr>
              <w:pStyle w:val="Tabletext"/>
            </w:pPr>
            <w:r>
              <w:rPr>
                <w:rFonts w:hint="eastAsia"/>
              </w:rPr>
              <w:t>ITU</w:t>
            </w:r>
            <w:r>
              <w:rPr>
                <w:rFonts w:hint="eastAsia"/>
              </w:rPr>
              <w:t>成员用于挖掘电信</w:t>
            </w:r>
            <w:r>
              <w:rPr>
                <w:rFonts w:hint="eastAsia"/>
              </w:rPr>
              <w:t>/ICT</w:t>
            </w:r>
            <w:r>
              <w:rPr>
                <w:rFonts w:hint="eastAsia"/>
              </w:rPr>
              <w:t>全部潜能的</w:t>
            </w:r>
            <w:r>
              <w:t>改</w:t>
            </w:r>
            <w:r>
              <w:rPr>
                <w:rFonts w:hint="eastAsia"/>
              </w:rPr>
              <w:t>进过的人力与机构能力</w:t>
            </w:r>
          </w:p>
        </w:tc>
        <w:tc>
          <w:tcPr>
            <w:tcW w:w="4394" w:type="dxa"/>
            <w:shd w:val="clear" w:color="auto" w:fill="EAF1DD"/>
          </w:tcPr>
          <w:p w:rsidR="00B327C5" w:rsidRDefault="003C6D98">
            <w:pPr>
              <w:pStyle w:val="Tabletext"/>
              <w:ind w:left="180" w:hanging="180"/>
            </w:pPr>
            <w:r>
              <w:t xml:space="preserve">-  </w:t>
            </w:r>
            <w:r>
              <w:rPr>
                <w:rFonts w:hint="eastAsia"/>
              </w:rPr>
              <w:t>经过培训的</w:t>
            </w:r>
            <w:r>
              <w:t>个体的数量与水平</w:t>
            </w:r>
          </w:p>
          <w:p w:rsidR="00B327C5" w:rsidRDefault="003C6D98">
            <w:pPr>
              <w:pStyle w:val="Tabletext"/>
              <w:ind w:left="180" w:hanging="180"/>
            </w:pPr>
            <w:r>
              <w:t xml:space="preserve">-  </w:t>
            </w:r>
            <w:r>
              <w:t>通过培训评估的参与者数量</w:t>
            </w:r>
          </w:p>
          <w:p w:rsidR="00B327C5" w:rsidRDefault="003C6D98">
            <w:pPr>
              <w:pStyle w:val="Tabletext"/>
              <w:ind w:left="180" w:hanging="180"/>
            </w:pPr>
            <w:r>
              <w:t xml:space="preserve">-  </w:t>
            </w:r>
            <w:r>
              <w:t>对培训</w:t>
            </w:r>
            <w:r>
              <w:rPr>
                <w:rFonts w:hint="eastAsia"/>
              </w:rPr>
              <w:t>感到</w:t>
            </w:r>
            <w:r>
              <w:t>满意</w:t>
            </w:r>
            <w:r>
              <w:rPr>
                <w:rFonts w:hint="eastAsia"/>
              </w:rPr>
              <w:t>的参与者数量</w:t>
            </w:r>
          </w:p>
          <w:p w:rsidR="00B327C5" w:rsidRDefault="003C6D98">
            <w:pPr>
              <w:pStyle w:val="Tabletext"/>
              <w:ind w:left="180" w:hanging="180"/>
            </w:pPr>
            <w:r>
              <w:t xml:space="preserve">-  </w:t>
            </w:r>
            <w:r>
              <w:t>已开发的高水平培训项目数量</w:t>
            </w:r>
          </w:p>
        </w:tc>
        <w:tc>
          <w:tcPr>
            <w:tcW w:w="2410" w:type="dxa"/>
            <w:shd w:val="clear" w:color="auto" w:fill="EAF1DD"/>
          </w:tcPr>
          <w:p w:rsidR="00B327C5" w:rsidRDefault="003C6D98">
            <w:pPr>
              <w:pStyle w:val="Tabletext"/>
            </w:pPr>
            <w:r>
              <w:rPr>
                <w:rFonts w:hint="eastAsia"/>
              </w:rPr>
              <w:t xml:space="preserve">3.3 </w:t>
            </w:r>
            <w:r>
              <w:t>–</w:t>
            </w:r>
            <w:r>
              <w:t>人力</w:t>
            </w:r>
            <w:r>
              <w:rPr>
                <w:rFonts w:hint="eastAsia"/>
              </w:rPr>
              <w:t>与机构能力建设</w:t>
            </w:r>
          </w:p>
        </w:tc>
      </w:tr>
      <w:tr w:rsidR="00B327C5">
        <w:tc>
          <w:tcPr>
            <w:tcW w:w="3119" w:type="dxa"/>
            <w:shd w:val="clear" w:color="auto" w:fill="EAF1DD"/>
          </w:tcPr>
          <w:p w:rsidR="00B327C5" w:rsidRDefault="003C6D98">
            <w:pPr>
              <w:pStyle w:val="Tabletext"/>
            </w:pPr>
            <w:r>
              <w:rPr>
                <w:rFonts w:hint="eastAsia"/>
              </w:rPr>
              <w:t>ITU</w:t>
            </w:r>
            <w:r>
              <w:t>成员用于将电信</w:t>
            </w:r>
            <w:r>
              <w:rPr>
                <w:rFonts w:hint="eastAsia"/>
              </w:rPr>
              <w:t>/ICT</w:t>
            </w:r>
            <w:r>
              <w:t>创新融入国家发展议程的强化能力</w:t>
            </w:r>
          </w:p>
        </w:tc>
        <w:tc>
          <w:tcPr>
            <w:tcW w:w="4394" w:type="dxa"/>
            <w:shd w:val="clear" w:color="auto" w:fill="EAF1DD"/>
          </w:tcPr>
          <w:p w:rsidR="00B327C5" w:rsidRDefault="003C6D98">
            <w:pPr>
              <w:pStyle w:val="Tabletext"/>
              <w:ind w:left="180" w:hanging="180"/>
            </w:pPr>
            <w:r>
              <w:t xml:space="preserve">-  </w:t>
            </w:r>
            <w:r>
              <w:t>举措数量</w:t>
            </w:r>
            <w:r>
              <w:rPr>
                <w:rFonts w:hint="eastAsia"/>
              </w:rPr>
              <w:t>（例如，指南与建议，</w:t>
            </w:r>
            <w:r>
              <w:rPr>
                <w:rFonts w:hint="eastAsia"/>
              </w:rPr>
              <w:t>DIY</w:t>
            </w:r>
            <w:r>
              <w:rPr>
                <w:rFonts w:hint="eastAsia"/>
              </w:rPr>
              <w:t>工具包等</w:t>
            </w:r>
            <w:r>
              <w:t>）和</w:t>
            </w:r>
            <w:r>
              <w:rPr>
                <w:rFonts w:hint="eastAsia"/>
              </w:rPr>
              <w:t>强化成员国创新生态系统的基层项目。</w:t>
            </w:r>
          </w:p>
          <w:p w:rsidR="00B327C5" w:rsidRDefault="003C6D98">
            <w:pPr>
              <w:pStyle w:val="Tabletext"/>
              <w:ind w:left="180" w:hanging="180"/>
            </w:pPr>
            <w:r>
              <w:t xml:space="preserve">-  </w:t>
            </w:r>
            <w:r>
              <w:t>培养创新生态系统关键利益相关者的新参与者数量</w:t>
            </w:r>
          </w:p>
          <w:p w:rsidR="00B327C5" w:rsidRDefault="003C6D98">
            <w:pPr>
              <w:pStyle w:val="Tabletext"/>
              <w:ind w:left="180" w:hanging="180"/>
            </w:pPr>
            <w:r>
              <w:t xml:space="preserve">-  </w:t>
            </w:r>
            <w:r>
              <w:t>成员，举措和转化为成员行动的项目的数量</w:t>
            </w:r>
          </w:p>
        </w:tc>
        <w:tc>
          <w:tcPr>
            <w:tcW w:w="2410" w:type="dxa"/>
            <w:shd w:val="clear" w:color="auto" w:fill="EAF1DD"/>
          </w:tcPr>
          <w:p w:rsidR="00B327C5" w:rsidRDefault="003C6D98">
            <w:pPr>
              <w:pStyle w:val="Tabletext"/>
            </w:pPr>
            <w:r>
              <w:rPr>
                <w:rFonts w:hint="eastAsia"/>
              </w:rPr>
              <w:t xml:space="preserve">3.4 </w:t>
            </w:r>
            <w:r>
              <w:t>–</w:t>
            </w:r>
            <w:r>
              <w:rPr>
                <w:rFonts w:hint="eastAsia"/>
              </w:rPr>
              <w:t xml:space="preserve"> </w:t>
            </w:r>
            <w:r>
              <w:t>电信</w:t>
            </w:r>
            <w:r>
              <w:rPr>
                <w:rFonts w:hint="eastAsia"/>
              </w:rPr>
              <w:t>/ICT</w:t>
            </w:r>
            <w:r>
              <w:t>创新</w:t>
            </w:r>
          </w:p>
        </w:tc>
      </w:tr>
    </w:tbl>
    <w:p w:rsidR="00B327C5" w:rsidRDefault="003C6D98">
      <w:r>
        <w:br w:type="page"/>
      </w:r>
    </w:p>
    <w:p w:rsidR="00B327C5" w:rsidRDefault="003C6D98">
      <w:pPr>
        <w:pStyle w:val="Headingb"/>
        <w:rPr>
          <w:sz w:val="28"/>
          <w:szCs w:val="28"/>
        </w:rPr>
      </w:pPr>
      <w:r>
        <w:rPr>
          <w:sz w:val="28"/>
          <w:szCs w:val="28"/>
        </w:rPr>
        <w:t>输出</w:t>
      </w:r>
      <w:r>
        <w:rPr>
          <w:rFonts w:hint="eastAsia"/>
          <w:sz w:val="28"/>
          <w:szCs w:val="28"/>
        </w:rPr>
        <w:t>3.1</w:t>
      </w:r>
    </w:p>
    <w:p w:rsidR="00B327C5" w:rsidRDefault="003C6D98">
      <w:pPr>
        <w:pStyle w:val="Headingb"/>
        <w:rPr>
          <w:b w:val="0"/>
          <w:bCs/>
          <w:sz w:val="28"/>
          <w:szCs w:val="28"/>
        </w:rPr>
      </w:pPr>
      <w:r>
        <w:rPr>
          <w:rFonts w:hint="eastAsia"/>
        </w:rPr>
        <w:t>关于</w:t>
      </w:r>
      <w:r>
        <w:t>电信</w:t>
      </w:r>
      <w:r>
        <w:rPr>
          <w:rFonts w:hint="eastAsia"/>
        </w:rPr>
        <w:t>/ICT</w:t>
      </w:r>
      <w:r>
        <w:t>政策与监管</w:t>
      </w:r>
      <w:r>
        <w:rPr>
          <w:rFonts w:hint="eastAsia"/>
        </w:rPr>
        <w:t>的产品与服务</w:t>
      </w:r>
    </w:p>
    <w:p w:rsidR="00B327C5" w:rsidRDefault="003C6D98">
      <w:pPr>
        <w:pStyle w:val="Heading1"/>
      </w:pPr>
      <w:r>
        <w:rPr>
          <w:rFonts w:hint="eastAsia"/>
        </w:rPr>
        <w:t>1</w:t>
      </w:r>
      <w:r>
        <w:tab/>
      </w:r>
      <w:r>
        <w:rPr>
          <w:rFonts w:hint="eastAsia"/>
        </w:rPr>
        <w:t>背景</w:t>
      </w:r>
    </w:p>
    <w:p w:rsidR="00B327C5" w:rsidRDefault="003C6D98">
      <w:pPr>
        <w:ind w:firstLineChars="200" w:firstLine="480"/>
      </w:pPr>
      <w:r>
        <w:rPr>
          <w:rFonts w:hint="eastAsia"/>
        </w:rPr>
        <w:t>在迈向数字化经济的过程中，对</w:t>
      </w:r>
      <w:r>
        <w:t>ICTs</w:t>
      </w:r>
      <w:r>
        <w:rPr>
          <w:rFonts w:hint="eastAsia"/>
        </w:rPr>
        <w:t>有利的环境越来越被认为是对社会经济增长和国家竞争力而言是至关重要的。</w:t>
      </w:r>
      <w:r>
        <w:t>ICT</w:t>
      </w:r>
      <w:r>
        <w:rPr>
          <w:rFonts w:hint="eastAsia"/>
        </w:rPr>
        <w:t>行业和周边生态系统正在迅速发展，包含</w:t>
      </w:r>
      <w:r>
        <w:t>ICTs</w:t>
      </w:r>
      <w:r>
        <w:rPr>
          <w:rFonts w:hint="eastAsia"/>
        </w:rPr>
        <w:t>带来价值的其它行业在内，对于兼容性对话，协调和合作有了更加巨大的需求。考虑其它行业的需求，也需要一个健康，清楚的政策和监管环境来确保所有人都能够获益于</w:t>
      </w:r>
      <w:r>
        <w:t>ICT</w:t>
      </w:r>
      <w:r>
        <w:rPr>
          <w:rFonts w:hint="eastAsia"/>
        </w:rPr>
        <w:t>服务。</w:t>
      </w:r>
      <w:r>
        <w:t xml:space="preserve"> </w:t>
      </w:r>
    </w:p>
    <w:p w:rsidR="00B327C5" w:rsidRDefault="003C6D98">
      <w:pPr>
        <w:pStyle w:val="Heading1"/>
      </w:pPr>
      <w:r>
        <w:rPr>
          <w:rFonts w:hint="eastAsia"/>
        </w:rPr>
        <w:t>2</w:t>
      </w:r>
      <w:r>
        <w:tab/>
      </w:r>
      <w:r>
        <w:t>实施框架</w:t>
      </w:r>
    </w:p>
    <w:p w:rsidR="00B327C5" w:rsidRDefault="003C6D98">
      <w:pPr>
        <w:pStyle w:val="Headingb"/>
      </w:pPr>
      <w:r>
        <w:t>项目：政策与监管框架</w:t>
      </w:r>
    </w:p>
    <w:p w:rsidR="00B327C5" w:rsidRDefault="003C6D98">
      <w:pPr>
        <w:ind w:firstLineChars="200" w:firstLine="480"/>
      </w:pPr>
      <w:r>
        <w:t>该项目旨在支持</w:t>
      </w:r>
      <w:r>
        <w:rPr>
          <w:rFonts w:hint="eastAsia"/>
        </w:rPr>
        <w:t>ITU</w:t>
      </w:r>
      <w:r>
        <w:t>成员</w:t>
      </w:r>
      <w:r>
        <w:rPr>
          <w:rFonts w:hint="eastAsia"/>
        </w:rPr>
        <w:t>为数字化经济中的电信</w:t>
      </w:r>
      <w:r>
        <w:rPr>
          <w:rFonts w:hint="eastAsia"/>
        </w:rPr>
        <w:t>/ICTs</w:t>
      </w:r>
      <w:r>
        <w:rPr>
          <w:rFonts w:hint="eastAsia"/>
        </w:rPr>
        <w:t>的发展</w:t>
      </w:r>
      <w:r>
        <w:t>创造有利的法律，政策和有利监管的环境</w:t>
      </w:r>
      <w:r>
        <w:rPr>
          <w:rFonts w:hint="eastAsia"/>
        </w:rPr>
        <w:t>，强化与诸如健康，教育，能源和金融等其它行业的沟通与合作来利用</w:t>
      </w:r>
      <w:r>
        <w:rPr>
          <w:rFonts w:hint="eastAsia"/>
        </w:rPr>
        <w:t>ICTs</w:t>
      </w:r>
      <w:r>
        <w:rPr>
          <w:rFonts w:hint="eastAsia"/>
        </w:rPr>
        <w:t>在经济与社会发展中的跨行业性质，以及通过建立健康的政策和监管框架来确保所有人都能够获益于</w:t>
      </w:r>
      <w:r>
        <w:rPr>
          <w:rFonts w:hint="eastAsia"/>
        </w:rPr>
        <w:t>ICTs</w:t>
      </w:r>
      <w:r>
        <w:rPr>
          <w:rFonts w:hint="eastAsia"/>
        </w:rPr>
        <w:t>。</w:t>
      </w:r>
    </w:p>
    <w:p w:rsidR="00B327C5" w:rsidRDefault="003C6D98">
      <w:pPr>
        <w:ind w:firstLineChars="200" w:firstLine="480"/>
      </w:pPr>
      <w:r>
        <w:t>该项目</w:t>
      </w:r>
      <w:r>
        <w:rPr>
          <w:rFonts w:hint="eastAsia"/>
        </w:rPr>
        <w:t>寻求在</w:t>
      </w:r>
      <w:r>
        <w:rPr>
          <w:rFonts w:hint="eastAsia"/>
        </w:rPr>
        <w:t>ITU</w:t>
      </w:r>
      <w:r>
        <w:rPr>
          <w:rFonts w:hint="eastAsia"/>
        </w:rPr>
        <w:t>内开展广泛合作，尤其是与</w:t>
      </w:r>
      <w:r>
        <w:t>ITU-D SG1</w:t>
      </w:r>
      <w:r>
        <w:t>和</w:t>
      </w:r>
      <w:r>
        <w:t>SG2</w:t>
      </w:r>
      <w:r>
        <w:rPr>
          <w:rFonts w:hint="eastAsia"/>
        </w:rPr>
        <w:t>、</w:t>
      </w:r>
      <w:r>
        <w:t>ITU-R SGs</w:t>
      </w:r>
      <w:r>
        <w:t>和</w:t>
      </w:r>
      <w:r>
        <w:t>ITU-T SGs</w:t>
      </w:r>
      <w:r>
        <w:t>以及与</w:t>
      </w:r>
      <w:r>
        <w:rPr>
          <w:rFonts w:hint="eastAsia"/>
        </w:rPr>
        <w:t>ICTs</w:t>
      </w:r>
      <w:r>
        <w:rPr>
          <w:rFonts w:hint="eastAsia"/>
        </w:rPr>
        <w:t>有影响和带来价值的</w:t>
      </w:r>
      <w:r>
        <w:t>所有</w:t>
      </w:r>
      <w:r>
        <w:rPr>
          <w:rFonts w:hint="eastAsia"/>
        </w:rPr>
        <w:t>相关组织的合作。</w:t>
      </w:r>
    </w:p>
    <w:p w:rsidR="00B327C5" w:rsidRDefault="003C6D98">
      <w:pPr>
        <w:ind w:firstLineChars="200" w:firstLine="480"/>
      </w:pPr>
      <w:r>
        <w:t>为此，提供</w:t>
      </w:r>
      <w:r>
        <w:rPr>
          <w:rFonts w:hint="eastAsia"/>
        </w:rPr>
        <w:t>最新的监管和政策数据，研究和分析，以及与更广泛的</w:t>
      </w:r>
      <w:r>
        <w:rPr>
          <w:rFonts w:hint="eastAsia"/>
        </w:rPr>
        <w:t>ICT</w:t>
      </w:r>
      <w:r>
        <w:rPr>
          <w:rFonts w:hint="eastAsia"/>
        </w:rPr>
        <w:t>社区和实现广泛合作伙伴关系的行业举行包容性对话，将会是实现本项目目标的主要动力之一。</w:t>
      </w:r>
    </w:p>
    <w:p w:rsidR="00B327C5" w:rsidRDefault="003C6D98">
      <w:pPr>
        <w:ind w:firstLineChars="200" w:firstLine="480"/>
      </w:pPr>
      <w:r>
        <w:t>该项目将</w:t>
      </w:r>
      <w:r>
        <w:rPr>
          <w:rFonts w:hint="eastAsia"/>
        </w:rPr>
        <w:t>：</w:t>
      </w:r>
    </w:p>
    <w:p w:rsidR="00B327C5" w:rsidRDefault="003C6D98">
      <w:pPr>
        <w:pStyle w:val="enumlev1"/>
      </w:pPr>
      <w:r>
        <w:t>•</w:t>
      </w:r>
      <w:r>
        <w:tab/>
      </w:r>
      <w:r>
        <w:t>向</w:t>
      </w:r>
      <w:r>
        <w:rPr>
          <w:rFonts w:hint="eastAsia"/>
        </w:rPr>
        <w:t>ITU</w:t>
      </w:r>
      <w:r>
        <w:t>成员提供工具来保持成员持续获得</w:t>
      </w:r>
      <w:r>
        <w:rPr>
          <w:rFonts w:hint="eastAsia"/>
        </w:rPr>
        <w:t>关于</w:t>
      </w:r>
      <w:r>
        <w:rPr>
          <w:rFonts w:hint="eastAsia"/>
        </w:rPr>
        <w:t>ICT</w:t>
      </w:r>
      <w:r>
        <w:rPr>
          <w:rFonts w:hint="eastAsia"/>
        </w:rPr>
        <w:t>行业与其启动的数字化经济的政策，法律和监管环境以及市场发展</w:t>
      </w:r>
      <w:r>
        <w:t>发展</w:t>
      </w:r>
      <w:r>
        <w:rPr>
          <w:rFonts w:hint="eastAsia"/>
        </w:rPr>
        <w:t>现状信息；</w:t>
      </w:r>
    </w:p>
    <w:p w:rsidR="00B327C5" w:rsidRDefault="003C6D98">
      <w:pPr>
        <w:pStyle w:val="enumlev1"/>
      </w:pPr>
      <w:r>
        <w:t>•</w:t>
      </w:r>
      <w:r>
        <w:tab/>
      </w:r>
      <w:r>
        <w:t>支持</w:t>
      </w:r>
      <w:r>
        <w:rPr>
          <w:rFonts w:hint="eastAsia"/>
        </w:rPr>
        <w:t>ITU</w:t>
      </w:r>
      <w:r>
        <w:t>成员国确定，建立，实施和</w:t>
      </w:r>
      <w:r>
        <w:rPr>
          <w:rFonts w:hint="eastAsia"/>
        </w:rPr>
        <w:t>评估透明，连贯和前瞻性的战略，政策，法律和监管框架，以及在国家和区域级别迈向</w:t>
      </w:r>
      <w:r>
        <w:t>循证决策</w:t>
      </w:r>
      <w:r>
        <w:rPr>
          <w:rFonts w:hint="eastAsia"/>
        </w:rPr>
        <w:t>，以便实施有意义的解决方案和改革来刺激竞争，投资和创新，并且培养世界，区域和国家级的</w:t>
      </w:r>
      <w:r>
        <w:rPr>
          <w:rFonts w:hint="eastAsia"/>
        </w:rPr>
        <w:t>ICT</w:t>
      </w:r>
      <w:r>
        <w:rPr>
          <w:rFonts w:hint="eastAsia"/>
        </w:rPr>
        <w:t>市场，为所有人确保对</w:t>
      </w:r>
      <w:r>
        <w:rPr>
          <w:rFonts w:hint="eastAsia"/>
        </w:rPr>
        <w:t>ICTs</w:t>
      </w:r>
      <w:r>
        <w:rPr>
          <w:rFonts w:hint="eastAsia"/>
        </w:rPr>
        <w:t>和数字化经济负担得起的进入；</w:t>
      </w:r>
    </w:p>
    <w:p w:rsidR="00B327C5" w:rsidRDefault="003C6D98">
      <w:pPr>
        <w:pStyle w:val="enumlev1"/>
      </w:pPr>
      <w:r>
        <w:t>•</w:t>
      </w:r>
      <w:r>
        <w:tab/>
      </w:r>
      <w:r>
        <w:rPr>
          <w:rFonts w:hint="eastAsia"/>
        </w:rPr>
        <w:t>为了兼容性的对话和国家与区域监管机构，决策者，其它电信</w:t>
      </w:r>
      <w:r>
        <w:rPr>
          <w:rFonts w:hint="eastAsia"/>
        </w:rPr>
        <w:t>/ICT</w:t>
      </w:r>
      <w:r>
        <w:rPr>
          <w:rFonts w:hint="eastAsia"/>
        </w:rPr>
        <w:t>利益相关者以及关于局部政策，法律，监管和市场问题的其它行业之间的强化合作，</w:t>
      </w:r>
      <w:r>
        <w:t>向</w:t>
      </w:r>
      <w:r>
        <w:rPr>
          <w:rFonts w:hint="eastAsia"/>
        </w:rPr>
        <w:t>ITU-D</w:t>
      </w:r>
      <w:r>
        <w:t>成员提供工具与平台</w:t>
      </w:r>
      <w:r>
        <w:rPr>
          <w:rFonts w:hint="eastAsia"/>
        </w:rPr>
        <w:t>，来帮助各国实现更加兼容的信息社会，提高对于有利环境对于允许智能连接社会中数字授权与内含物的重要性的国家意识；</w:t>
      </w:r>
    </w:p>
    <w:p w:rsidR="00B327C5" w:rsidRDefault="003C6D98">
      <w:pPr>
        <w:pStyle w:val="enumlev1"/>
      </w:pPr>
      <w:r>
        <w:t>•</w:t>
      </w:r>
      <w:r>
        <w:tab/>
      </w:r>
      <w:r>
        <w:rPr>
          <w:rFonts w:hint="eastAsia"/>
        </w:rPr>
        <w:t>关于局部政策，法律，监管，经济和金融问题，以及市场发展，向</w:t>
      </w:r>
      <w:r>
        <w:rPr>
          <w:rFonts w:hint="eastAsia"/>
        </w:rPr>
        <w:t>ITU-D</w:t>
      </w:r>
      <w:r>
        <w:rPr>
          <w:rFonts w:hint="eastAsia"/>
        </w:rPr>
        <w:t>行业成员</w:t>
      </w:r>
      <w:r>
        <w:t>提供机构能力与人力建立和技术</w:t>
      </w:r>
      <w:r>
        <w:rPr>
          <w:rFonts w:hint="eastAsia"/>
        </w:rPr>
        <w:t>援助；</w:t>
      </w:r>
    </w:p>
    <w:p w:rsidR="00B327C5" w:rsidRDefault="003C6D98">
      <w:pPr>
        <w:pStyle w:val="enumlev1"/>
      </w:pPr>
      <w:r>
        <w:t>•</w:t>
      </w:r>
      <w:r>
        <w:tab/>
      </w:r>
      <w:r>
        <w:rPr>
          <w:rFonts w:hint="eastAsia"/>
        </w:rPr>
        <w:t>通过组织全球监管机构研讨会（</w:t>
      </w:r>
      <w:r>
        <w:rPr>
          <w:rFonts w:hint="eastAsia"/>
        </w:rPr>
        <w:t>GRS</w:t>
      </w:r>
      <w:r>
        <w:rPr>
          <w:rFonts w:hint="eastAsia"/>
        </w:rPr>
        <w:t>），为</w:t>
      </w:r>
      <w:r>
        <w:rPr>
          <w:rFonts w:hint="eastAsia"/>
        </w:rPr>
        <w:t>ITD-D</w:t>
      </w:r>
      <w:r>
        <w:rPr>
          <w:rFonts w:hint="eastAsia"/>
        </w:rPr>
        <w:t>行业成员和其它国家与国际利益相关者</w:t>
      </w:r>
      <w:r>
        <w:t>召开全球</w:t>
      </w:r>
      <w:r>
        <w:rPr>
          <w:rFonts w:hint="eastAsia"/>
        </w:rPr>
        <w:t>论坛，讨论监督管理的全球趋势。</w:t>
      </w:r>
    </w:p>
    <w:p w:rsidR="00B327C5" w:rsidRDefault="003C6D98">
      <w:pPr>
        <w:pStyle w:val="Headingb"/>
        <w:keepLines/>
      </w:pPr>
      <w:r>
        <w:t>相关区域性举措</w:t>
      </w:r>
    </w:p>
    <w:p w:rsidR="00B327C5" w:rsidRDefault="003C6D98">
      <w:pPr>
        <w:keepNext/>
        <w:keepLines/>
        <w:spacing w:after="120"/>
        <w:ind w:firstLineChars="200" w:firstLine="480"/>
      </w:pPr>
      <w:r>
        <w:t>下列区域性举措将有助于成果</w:t>
      </w:r>
      <w:r>
        <w:rPr>
          <w:rFonts w:hint="eastAsia"/>
        </w:rPr>
        <w:t>3.1.</w:t>
      </w:r>
      <w:r>
        <w:t>符合</w:t>
      </w:r>
      <w:r>
        <w:rPr>
          <w:rFonts w:hint="eastAsia"/>
        </w:rPr>
        <w:t>WTDC</w:t>
      </w:r>
      <w:r>
        <w:t>第</w:t>
      </w:r>
      <w:r>
        <w:rPr>
          <w:rFonts w:hint="eastAsia"/>
        </w:rPr>
        <w:t>17</w:t>
      </w:r>
      <w:r>
        <w:t>号决议（</w:t>
      </w:r>
      <w:r>
        <w:rPr>
          <w:rFonts w:hint="eastAsia"/>
        </w:rPr>
        <w:t>2017</w:t>
      </w:r>
      <w:r>
        <w:t>年，</w:t>
      </w:r>
      <w:r>
        <w:rPr>
          <w:rFonts w:hint="eastAsia"/>
        </w:rPr>
        <w:t>布宜诺斯艾利斯</w:t>
      </w:r>
      <w:r>
        <w:t>，修订版</w:t>
      </w:r>
      <w:r>
        <w:rPr>
          <w:rFonts w:hint="eastAsia"/>
        </w:rPr>
        <w:t>）</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keepNext/>
              <w:keepLines/>
            </w:pPr>
            <w:r>
              <w:rPr>
                <w:color w:val="FFFFFF"/>
              </w:rPr>
              <w:t>区域</w:t>
            </w:r>
          </w:p>
        </w:tc>
      </w:tr>
      <w:tr w:rsidR="00B327C5">
        <w:tc>
          <w:tcPr>
            <w:tcW w:w="9638" w:type="dxa"/>
            <w:tcBorders>
              <w:bottom w:val="single" w:sz="4" w:space="0" w:color="auto"/>
            </w:tcBorders>
            <w:shd w:val="clear" w:color="auto" w:fill="C4BC96"/>
          </w:tcPr>
          <w:p w:rsidR="00B327C5" w:rsidRDefault="003C6D98">
            <w:pPr>
              <w:keepNext/>
              <w:keepLines/>
              <w:rPr>
                <w:b/>
                <w:bCs/>
              </w:rPr>
            </w:pPr>
            <w:r>
              <w:rPr>
                <w:b/>
                <w:bCs/>
              </w:rPr>
              <w:t>非洲区域</w:t>
            </w:r>
          </w:p>
        </w:tc>
      </w:tr>
      <w:tr w:rsidR="00B327C5">
        <w:tc>
          <w:tcPr>
            <w:tcW w:w="9638" w:type="dxa"/>
            <w:tcBorders>
              <w:bottom w:val="single" w:sz="4" w:space="0" w:color="auto"/>
            </w:tcBorders>
            <w:shd w:val="clear" w:color="auto" w:fill="EEECE1"/>
          </w:tcPr>
          <w:p w:rsidR="00B327C5" w:rsidRDefault="00B327C5">
            <w:pPr>
              <w:keepNext/>
              <w:keepLines/>
              <w:rPr>
                <w:b/>
                <w:bCs/>
              </w:rPr>
            </w:pPr>
          </w:p>
        </w:tc>
      </w:tr>
      <w:tr w:rsidR="00B327C5">
        <w:tc>
          <w:tcPr>
            <w:tcW w:w="9638" w:type="dxa"/>
            <w:tcBorders>
              <w:bottom w:val="single" w:sz="4" w:space="0" w:color="auto"/>
            </w:tcBorders>
            <w:shd w:val="clear" w:color="auto" w:fill="C4BC96"/>
          </w:tcPr>
          <w:p w:rsidR="00B327C5" w:rsidRDefault="003C6D98">
            <w:pPr>
              <w:rPr>
                <w:b/>
                <w:bCs/>
              </w:rPr>
            </w:pPr>
            <w:r>
              <w:rPr>
                <w:b/>
                <w:bCs/>
              </w:rPr>
              <w:t>美洲区域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b/>
                <w:bCs/>
              </w:rPr>
              <w:t>阿拉伯国家区域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亚太区域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b/>
                <w:bCs/>
              </w:rPr>
              <w:t>独联体区域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b/>
                <w:bCs/>
              </w:rPr>
              <w:t>欧洲区域</w:t>
            </w:r>
          </w:p>
        </w:tc>
      </w:tr>
      <w:tr w:rsidR="00B327C5">
        <w:tc>
          <w:tcPr>
            <w:tcW w:w="9638" w:type="dxa"/>
            <w:shd w:val="clear" w:color="auto" w:fill="EEECE1"/>
          </w:tcPr>
          <w:p w:rsidR="00B327C5" w:rsidRDefault="00B327C5">
            <w:pPr>
              <w:rPr>
                <w:b/>
                <w:bCs/>
              </w:rPr>
            </w:pPr>
          </w:p>
        </w:tc>
      </w:tr>
    </w:tbl>
    <w:p w:rsidR="00B327C5" w:rsidRDefault="003C6D98">
      <w:pPr>
        <w:pStyle w:val="Headingb"/>
      </w:pPr>
      <w:r>
        <w:t>研究组</w:t>
      </w:r>
      <w:r>
        <w:rPr>
          <w:rFonts w:hint="eastAsia"/>
        </w:rPr>
        <w:t>课题</w:t>
      </w:r>
    </w:p>
    <w:p w:rsidR="00B327C5" w:rsidRDefault="003C6D98">
      <w:pPr>
        <w:spacing w:after="120"/>
        <w:ind w:firstLineChars="200" w:firstLine="480"/>
      </w:pPr>
      <w:r>
        <w:t>下列研究组</w:t>
      </w:r>
      <w:r>
        <w:rPr>
          <w:rFonts w:hint="eastAsia"/>
        </w:rPr>
        <w:t>课题将有助于成果</w:t>
      </w:r>
      <w:r>
        <w:rPr>
          <w:rFonts w:hint="eastAsia"/>
        </w:rPr>
        <w:t>3.1</w:t>
      </w:r>
    </w:p>
    <w:tbl>
      <w:tblPr>
        <w:tblW w:w="9629" w:type="dxa"/>
        <w:tblLayout w:type="fixed"/>
        <w:tblLook w:val="04A0" w:firstRow="1" w:lastRow="0" w:firstColumn="1" w:lastColumn="0" w:noHBand="0" w:noVBand="1"/>
      </w:tblPr>
      <w:tblGrid>
        <w:gridCol w:w="9629"/>
      </w:tblGrid>
      <w:tr w:rsidR="00B327C5">
        <w:tc>
          <w:tcPr>
            <w:tcW w:w="9629" w:type="dxa"/>
            <w:tcBorders>
              <w:bottom w:val="single" w:sz="4" w:space="0" w:color="auto"/>
            </w:tcBorders>
            <w:shd w:val="clear" w:color="auto" w:fill="4A442A"/>
          </w:tcPr>
          <w:p w:rsidR="00B327C5" w:rsidRDefault="003C6D98">
            <w:pPr>
              <w:pStyle w:val="Tabletext"/>
            </w:pPr>
            <w:r>
              <w:rPr>
                <w:color w:val="FFFFFF"/>
              </w:rPr>
              <w:t>研究组</w:t>
            </w:r>
            <w:r>
              <w:rPr>
                <w:rFonts w:hint="eastAsia"/>
                <w:color w:val="FFFFFF"/>
              </w:rPr>
              <w:t>X</w:t>
            </w:r>
            <w:r>
              <w:rPr>
                <w:rFonts w:hint="eastAsia"/>
                <w:color w:val="FFFFFF"/>
              </w:rPr>
              <w:t>课题</w:t>
            </w:r>
          </w:p>
        </w:tc>
      </w:tr>
      <w:tr w:rsidR="00B327C5">
        <w:tc>
          <w:tcPr>
            <w:tcW w:w="9629" w:type="dxa"/>
            <w:tcBorders>
              <w:bottom w:val="single" w:sz="4" w:space="0" w:color="auto"/>
            </w:tcBorders>
            <w:shd w:val="clear" w:color="auto" w:fill="EEECE1"/>
          </w:tcPr>
          <w:p w:rsidR="00B327C5" w:rsidRDefault="00B327C5"/>
        </w:tc>
      </w:tr>
    </w:tbl>
    <w:p w:rsidR="00B327C5" w:rsidRDefault="003C6D98">
      <w:pPr>
        <w:pStyle w:val="Heading1"/>
      </w:pPr>
      <w:r>
        <w:t>3</w:t>
      </w:r>
      <w:r>
        <w:tab/>
        <w:t>WTDC</w:t>
      </w:r>
      <w:r>
        <w:t>决议，</w:t>
      </w:r>
      <w:r>
        <w:t>WSIS</w:t>
      </w:r>
      <w:r>
        <w:t>行动方针与可持续发展目标</w:t>
      </w:r>
    </w:p>
    <w:p w:rsidR="00B327C5" w:rsidRDefault="003C6D98">
      <w:pPr>
        <w:pStyle w:val="Headingb"/>
      </w:pPr>
      <w:r>
        <w:t>PP</w:t>
      </w:r>
      <w:r>
        <w:t>与</w:t>
      </w:r>
      <w:r>
        <w:t>WTDC</w:t>
      </w:r>
      <w:r>
        <w:t>决议和建议的参考资料</w:t>
      </w:r>
    </w:p>
    <w:p w:rsidR="00B327C5" w:rsidRDefault="003C6D98">
      <w:pPr>
        <w:ind w:firstLineChars="200" w:firstLine="480"/>
      </w:pPr>
      <w:r>
        <w:t>PP</w:t>
      </w:r>
      <w:r>
        <w:t>第</w:t>
      </w:r>
      <w:r>
        <w:t>21</w:t>
      </w:r>
      <w:r>
        <w:t>、</w:t>
      </w:r>
      <w:r>
        <w:t>22</w:t>
      </w:r>
      <w:r>
        <w:t>、</w:t>
      </w:r>
      <w:r>
        <w:t>102</w:t>
      </w:r>
      <w:r>
        <w:t>、</w:t>
      </w:r>
      <w:r>
        <w:t>135</w:t>
      </w:r>
      <w:r>
        <w:t>、</w:t>
      </w:r>
      <w:r>
        <w:t>138</w:t>
      </w:r>
      <w:r>
        <w:t>、</w:t>
      </w:r>
      <w:r>
        <w:t>139</w:t>
      </w:r>
      <w:r>
        <w:t>、</w:t>
      </w:r>
      <w:r>
        <w:t>174</w:t>
      </w:r>
      <w:r>
        <w:t>、</w:t>
      </w:r>
      <w:r>
        <w:t>188</w:t>
      </w:r>
      <w:r>
        <w:t>、</w:t>
      </w:r>
      <w:r>
        <w:t>191</w:t>
      </w:r>
      <w:r>
        <w:t>、</w:t>
      </w:r>
      <w:r>
        <w:t>195</w:t>
      </w:r>
      <w:r>
        <w:t>、</w:t>
      </w:r>
      <w:r>
        <w:t>196</w:t>
      </w:r>
      <w:r>
        <w:t>、</w:t>
      </w:r>
      <w:r>
        <w:t>201</w:t>
      </w:r>
      <w:r>
        <w:t>号决议和</w:t>
      </w:r>
      <w:r>
        <w:t>WTDC</w:t>
      </w:r>
      <w:r>
        <w:t>第</w:t>
      </w:r>
      <w:r>
        <w:t>8</w:t>
      </w:r>
      <w:r>
        <w:t>、</w:t>
      </w:r>
      <w:r>
        <w:t>17</w:t>
      </w:r>
      <w:r>
        <w:t>、</w:t>
      </w:r>
      <w:r>
        <w:t>22</w:t>
      </w:r>
      <w:r>
        <w:t>、</w:t>
      </w:r>
      <w:r>
        <w:t>23</w:t>
      </w:r>
      <w:r>
        <w:t>、</w:t>
      </w:r>
      <w:r>
        <w:t>30</w:t>
      </w:r>
      <w:r>
        <w:t>、</w:t>
      </w:r>
      <w:r>
        <w:t>32</w:t>
      </w:r>
      <w:r>
        <w:t>、</w:t>
      </w:r>
      <w:r>
        <w:t>37</w:t>
      </w:r>
      <w:r>
        <w:t>、</w:t>
      </w:r>
      <w:r>
        <w:t>48</w:t>
      </w:r>
      <w:r>
        <w:t>、</w:t>
      </w:r>
      <w:r>
        <w:t>64</w:t>
      </w:r>
      <w:r>
        <w:t>、</w:t>
      </w:r>
      <w:r>
        <w:t>71</w:t>
      </w:r>
      <w:r>
        <w:t>、</w:t>
      </w:r>
      <w:r>
        <w:t>77</w:t>
      </w:r>
      <w:r>
        <w:t>、</w:t>
      </w:r>
      <w:r>
        <w:t>78</w:t>
      </w:r>
      <w:r>
        <w:t>和</w:t>
      </w:r>
      <w:r>
        <w:t>79</w:t>
      </w:r>
      <w:r>
        <w:t>号决议，以及建议</w:t>
      </w:r>
      <w:r>
        <w:t>ITU-D 15</w:t>
      </w:r>
      <w:r>
        <w:t>和</w:t>
      </w:r>
      <w:r>
        <w:t>ITU-D 16</w:t>
      </w:r>
      <w:r>
        <w:t>的实施将支持输出</w:t>
      </w:r>
      <w:r>
        <w:t>3.1</w:t>
      </w:r>
      <w:r>
        <w:t>，并将有助于实现成果</w:t>
      </w:r>
      <w:r>
        <w:t>3.1</w:t>
      </w:r>
    </w:p>
    <w:p w:rsidR="00B327C5" w:rsidRDefault="003C6D98">
      <w:pPr>
        <w:pStyle w:val="Headingb"/>
      </w:pPr>
      <w:r>
        <w:t>WSIS</w:t>
      </w:r>
      <w:r>
        <w:t>行动方针</w:t>
      </w:r>
    </w:p>
    <w:p w:rsidR="00B327C5" w:rsidRDefault="003C6D98">
      <w:pPr>
        <w:ind w:firstLineChars="200" w:firstLine="480"/>
      </w:pPr>
      <w:r>
        <w:t>WSIS</w:t>
      </w:r>
      <w:r>
        <w:t>行动方针</w:t>
      </w:r>
      <w:r>
        <w:t>C6</w:t>
      </w:r>
      <w:r>
        <w:t>的实施将支持输出</w:t>
      </w:r>
      <w:r>
        <w:t>3.1</w:t>
      </w:r>
      <w:r>
        <w:t>，并将有助于实现成果</w:t>
      </w:r>
      <w:r>
        <w:t>3.1</w:t>
      </w:r>
    </w:p>
    <w:p w:rsidR="00B327C5" w:rsidRDefault="003C6D98">
      <w:pPr>
        <w:pStyle w:val="Headingb"/>
      </w:pPr>
      <w:r>
        <w:t>可持续发展目标</w:t>
      </w:r>
    </w:p>
    <w:p w:rsidR="00B327C5" w:rsidRDefault="003C6D98">
      <w:pPr>
        <w:ind w:firstLineChars="200" w:firstLine="480"/>
      </w:pPr>
      <w:r>
        <w:t>输出</w:t>
      </w:r>
      <w:r>
        <w:t>3.1</w:t>
      </w:r>
      <w:r>
        <w:t>将有助于实现下列</w:t>
      </w:r>
      <w:r>
        <w:t>UN SDGs</w:t>
      </w:r>
      <w:r>
        <w:rPr>
          <w:rFonts w:hint="eastAsia"/>
        </w:rPr>
        <w:t>：</w:t>
      </w:r>
      <w:r>
        <w:t>2</w:t>
      </w:r>
      <w:r>
        <w:t>（目标</w:t>
      </w:r>
      <w:r>
        <w:t>2.a</w:t>
      </w:r>
      <w:r>
        <w:t>）、</w:t>
      </w:r>
      <w:r>
        <w:t>4</w:t>
      </w:r>
      <w:r>
        <w:t>（目标</w:t>
      </w:r>
      <w:r>
        <w:t>4.4</w:t>
      </w:r>
      <w:r>
        <w:t>）、</w:t>
      </w:r>
      <w:r>
        <w:t>5</w:t>
      </w:r>
      <w:r>
        <w:t>（目标</w:t>
      </w:r>
      <w:r>
        <w:t>5.b</w:t>
      </w:r>
      <w:r>
        <w:t>）、</w:t>
      </w:r>
      <w:r>
        <w:t>8</w:t>
      </w:r>
      <w:r>
        <w:t>（目标</w:t>
      </w:r>
      <w:r>
        <w:t>8.2</w:t>
      </w:r>
      <w:r>
        <w:t>、</w:t>
      </w:r>
      <w:r>
        <w:t>8.3</w:t>
      </w:r>
      <w:r>
        <w:t>）、</w:t>
      </w:r>
      <w:r>
        <w:t>9</w:t>
      </w:r>
      <w:r>
        <w:t>（目标</w:t>
      </w:r>
      <w:r>
        <w:t>9.1</w:t>
      </w:r>
      <w:r>
        <w:t>、</w:t>
      </w:r>
      <w:r>
        <w:t>9.c</w:t>
      </w:r>
      <w:r>
        <w:t>）、</w:t>
      </w:r>
      <w:r>
        <w:t>10</w:t>
      </w:r>
      <w:r>
        <w:t>（目标</w:t>
      </w:r>
      <w:r>
        <w:t>10.3</w:t>
      </w:r>
      <w:r>
        <w:t>）、</w:t>
      </w:r>
      <w:r>
        <w:t>11</w:t>
      </w:r>
      <w:r>
        <w:t>（目标</w:t>
      </w:r>
      <w:r>
        <w:t>11.3</w:t>
      </w:r>
      <w:r>
        <w:t>、</w:t>
      </w:r>
      <w:r>
        <w:t>11.b</w:t>
      </w:r>
      <w:r>
        <w:t>）、</w:t>
      </w:r>
      <w:r>
        <w:t>16</w:t>
      </w:r>
      <w:r>
        <w:t>（目标</w:t>
      </w:r>
      <w:r>
        <w:t>16.3</w:t>
      </w:r>
      <w:r>
        <w:t>、</w:t>
      </w:r>
      <w:r>
        <w:t>16.6</w:t>
      </w:r>
      <w:r>
        <w:t>、</w:t>
      </w:r>
      <w:r>
        <w:t>16.7</w:t>
      </w:r>
      <w:r>
        <w:t>、</w:t>
      </w:r>
      <w:r>
        <w:t>16.10</w:t>
      </w:r>
      <w:r>
        <w:t>、</w:t>
      </w:r>
      <w:r>
        <w:t>16.b</w:t>
      </w:r>
      <w:r>
        <w:t>）、</w:t>
      </w:r>
      <w:r>
        <w:t>17</w:t>
      </w:r>
      <w:r>
        <w:t>（目标</w:t>
      </w:r>
      <w:r>
        <w:t>17.6</w:t>
      </w:r>
      <w:r>
        <w:t>、</w:t>
      </w:r>
      <w:r>
        <w:t>17.14</w:t>
      </w:r>
      <w:r>
        <w:t>、</w:t>
      </w:r>
      <w:r>
        <w:t>17.16</w:t>
      </w:r>
      <w:r>
        <w:t>）</w:t>
      </w:r>
    </w:p>
    <w:p w:rsidR="00B327C5" w:rsidRDefault="003C6D98">
      <w:r>
        <w:br w:type="page"/>
      </w:r>
    </w:p>
    <w:p w:rsidR="00B327C5" w:rsidRDefault="003C6D98">
      <w:pPr>
        <w:pStyle w:val="Headingb"/>
        <w:rPr>
          <w:sz w:val="28"/>
          <w:szCs w:val="28"/>
        </w:rPr>
      </w:pPr>
      <w:r>
        <w:rPr>
          <w:sz w:val="28"/>
          <w:szCs w:val="28"/>
        </w:rPr>
        <w:t>输出</w:t>
      </w:r>
      <w:r>
        <w:rPr>
          <w:sz w:val="28"/>
          <w:szCs w:val="28"/>
        </w:rPr>
        <w:t>3.2</w:t>
      </w:r>
    </w:p>
    <w:p w:rsidR="00B327C5" w:rsidRDefault="003C6D98">
      <w:pPr>
        <w:pStyle w:val="Headingb"/>
        <w:rPr>
          <w:b w:val="0"/>
          <w:bCs/>
          <w:sz w:val="28"/>
          <w:szCs w:val="28"/>
        </w:rPr>
      </w:pPr>
      <w:r>
        <w:t>关于电信</w:t>
      </w:r>
      <w:r>
        <w:t>/ICT</w:t>
      </w:r>
      <w:r>
        <w:t>政策与监管的产品与服务</w:t>
      </w:r>
    </w:p>
    <w:p w:rsidR="00B327C5" w:rsidRDefault="003C6D98">
      <w:pPr>
        <w:pStyle w:val="Heading1"/>
      </w:pPr>
      <w:r>
        <w:rPr>
          <w:rFonts w:hint="eastAsia"/>
        </w:rPr>
        <w:t>1</w:t>
      </w:r>
      <w:r>
        <w:tab/>
      </w:r>
      <w:r>
        <w:t>背景</w:t>
      </w:r>
    </w:p>
    <w:p w:rsidR="00B327C5" w:rsidRDefault="003C6D98">
      <w:pPr>
        <w:ind w:firstLineChars="200" w:firstLine="480"/>
      </w:pPr>
      <w:r>
        <w:t>随着人们逐渐认识到</w:t>
      </w:r>
      <w:r>
        <w:t>ICTs</w:t>
      </w:r>
      <w:r>
        <w:t>使可持续发展的传动器，越来越多的人加入到全球信息社会之中，高速电信网络成为了必不可少的基础设施，对电信</w:t>
      </w:r>
      <w:r>
        <w:t>/ICTs</w:t>
      </w:r>
      <w:r>
        <w:t>发展的追踪与测量一如以往的保持正确。</w:t>
      </w:r>
      <w:r>
        <w:t>IUT</w:t>
      </w:r>
      <w:r>
        <w:t>被全世界认为是关于电信</w:t>
      </w:r>
      <w:r>
        <w:t>/ICTs</w:t>
      </w:r>
      <w:r>
        <w:t>的国际可比性数据统计的主要来源。由</w:t>
      </w:r>
      <w:r>
        <w:t>ITU</w:t>
      </w:r>
      <w:r>
        <w:t>制定的统计标准，定义和方法已被各国广泛使用于电信</w:t>
      </w:r>
      <w:r>
        <w:t>/ICT</w:t>
      </w:r>
      <w:r>
        <w:t>统计的生产中。可靠，全面和可比较的统计对于确定程序和差异，在国家和全球级别追踪信息社会发展，以及支持政府和企业制定知情和战略的决策来确保平等进入，使用和电信</w:t>
      </w:r>
      <w:r>
        <w:t>/ICTs</w:t>
      </w:r>
      <w:r>
        <w:t>的影响是必不可少的。它们对于监控朝向实现全球发展目标的进展，例如包含在连接</w:t>
      </w:r>
      <w:r>
        <w:t>2020</w:t>
      </w:r>
      <w:r>
        <w:t>年议程内的</w:t>
      </w:r>
      <w:r>
        <w:t>SDGs</w:t>
      </w:r>
      <w:r>
        <w:t>，</w:t>
      </w:r>
      <w:r>
        <w:t>WSIS</w:t>
      </w:r>
      <w:r>
        <w:t>目标和</w:t>
      </w:r>
      <w:r>
        <w:t>ITU</w:t>
      </w:r>
      <w:r>
        <w:t>战略目标，也是不可或缺的。</w:t>
      </w:r>
    </w:p>
    <w:p w:rsidR="00B327C5" w:rsidRDefault="003C6D98">
      <w:pPr>
        <w:ind w:firstLineChars="200" w:firstLine="480"/>
      </w:pPr>
      <w:r>
        <w:t>当可比较的电信</w:t>
      </w:r>
      <w:r>
        <w:t>/ICT</w:t>
      </w:r>
      <w:r>
        <w:t>统计的可用性近年来被认为已得到改善，主要数据差异，尤其是在发展中国家，依然覆盖重要领域，例如测量宽带速度和质量，互联网国际出口带宽，在</w:t>
      </w:r>
      <w:r>
        <w:t>ICT</w:t>
      </w:r>
      <w:r>
        <w:t>行业的投资与收益，家庭访问</w:t>
      </w:r>
      <w:r>
        <w:t>ICTs</w:t>
      </w:r>
      <w:r>
        <w:t>，</w:t>
      </w:r>
      <w:r>
        <w:t>ICTs</w:t>
      </w:r>
      <w:r>
        <w:t>的个人使用，或</w:t>
      </w:r>
      <w:r>
        <w:t>ICTs</w:t>
      </w:r>
      <w:r>
        <w:t>访问和使用的性别平等，以及残疾人访问</w:t>
      </w:r>
      <w:r>
        <w:t>ICTs</w:t>
      </w:r>
      <w:r>
        <w:t>。各国由此鼓励根据国际约定的标准和方法生产高质量数据，它阐明了国家数字鸿沟，以及通过各种方案所产生的用于缩小差异的努力，尽可能多地表明了社会和经济的影响</w:t>
      </w:r>
      <w:r>
        <w:rPr>
          <w:rFonts w:hint="eastAsia"/>
        </w:rPr>
        <w:t>。</w:t>
      </w:r>
    </w:p>
    <w:p w:rsidR="00B327C5" w:rsidRDefault="003C6D98">
      <w:pPr>
        <w:pStyle w:val="Heading1"/>
      </w:pPr>
      <w:r>
        <w:rPr>
          <w:rFonts w:hint="eastAsia"/>
        </w:rPr>
        <w:t>2</w:t>
      </w:r>
      <w:r>
        <w:tab/>
      </w:r>
      <w:r>
        <w:t>实施框架</w:t>
      </w:r>
    </w:p>
    <w:p w:rsidR="00B327C5" w:rsidRDefault="003C6D98">
      <w:pPr>
        <w:ind w:firstLineChars="200" w:firstLine="480"/>
      </w:pPr>
      <w:r>
        <w:t>项目：</w:t>
      </w:r>
      <w:r>
        <w:t>BDT</w:t>
      </w:r>
      <w:r>
        <w:t>数据统计</w:t>
      </w:r>
    </w:p>
    <w:p w:rsidR="00B327C5" w:rsidRDefault="003C6D98">
      <w:pPr>
        <w:ind w:firstLineChars="200" w:firstLine="480"/>
      </w:pPr>
      <w:r>
        <w:t>该数据统计项目的主要目标旨在支持</w:t>
      </w:r>
      <w:r>
        <w:t>ITU</w:t>
      </w:r>
      <w:r>
        <w:t>成员根据高质量，国际可比较的</w:t>
      </w:r>
      <w:r>
        <w:t>ICT</w:t>
      </w:r>
      <w:r>
        <w:t>统计与数据分析制定战略决策。</w:t>
      </w:r>
    </w:p>
    <w:p w:rsidR="00B327C5" w:rsidRDefault="003C6D98">
      <w:pPr>
        <w:ind w:firstLineChars="200" w:firstLine="480"/>
      </w:pPr>
      <w:r>
        <w:t>考虑到新的新兴趋势，该</w:t>
      </w:r>
      <w:r>
        <w:t>ICT</w:t>
      </w:r>
      <w:r>
        <w:t>数据统计项目将确保</w:t>
      </w:r>
      <w:r>
        <w:t>IUT</w:t>
      </w:r>
      <w:r>
        <w:t>保持其作为国际</w:t>
      </w:r>
      <w:r>
        <w:t>ICT</w:t>
      </w:r>
      <w:r>
        <w:t>数据统计主要来源的全球领导力。这将通过提供下列服务与产品来完成：</w:t>
      </w:r>
    </w:p>
    <w:p w:rsidR="00B327C5" w:rsidRDefault="003C6D98">
      <w:pPr>
        <w:pStyle w:val="enumlev1"/>
      </w:pPr>
      <w:r>
        <w:t>•</w:t>
      </w:r>
      <w:r>
        <w:tab/>
      </w:r>
      <w:r>
        <w:t>使用各种数据来源和传播工具，例如国际电信</w:t>
      </w:r>
      <w:r>
        <w:t>/ICT</w:t>
      </w:r>
      <w:r>
        <w:t>指标（</w:t>
      </w:r>
      <w:r>
        <w:t>WTI</w:t>
      </w:r>
      <w:r>
        <w:t>）数据库，</w:t>
      </w:r>
      <w:r>
        <w:t>ICT Eye ITU</w:t>
      </w:r>
      <w:r>
        <w:t>在线门户网站，</w:t>
      </w:r>
      <w:r>
        <w:t>UN</w:t>
      </w:r>
      <w:r>
        <w:t>数据门户网站和其它，收集、协调和传播关于信息社会的数据与官方统计；</w:t>
      </w:r>
    </w:p>
    <w:p w:rsidR="00B327C5" w:rsidRDefault="003C6D98">
      <w:pPr>
        <w:pStyle w:val="enumlev1"/>
      </w:pPr>
      <w:r>
        <w:t>•</w:t>
      </w:r>
      <w:r>
        <w:tab/>
      </w:r>
      <w:r>
        <w:t>确认新的新兴数据来源，尤其是那些与大数据和物联网相关的来源，探索使用这些数据来生产新指标或改进现有指标的可行性；</w:t>
      </w:r>
    </w:p>
    <w:p w:rsidR="00B327C5" w:rsidRDefault="003C6D98">
      <w:pPr>
        <w:pStyle w:val="enumlev1"/>
      </w:pPr>
      <w:r>
        <w:t>•</w:t>
      </w:r>
      <w:r>
        <w:tab/>
      </w:r>
      <w:r>
        <w:t>分析</w:t>
      </w:r>
      <w:r>
        <w:t>ICT</w:t>
      </w:r>
      <w:r>
        <w:t>趋势和生产区域和全球研究报告，例如信息社会测量报告，以及统计与分析摘要；</w:t>
      </w:r>
    </w:p>
    <w:p w:rsidR="00B327C5" w:rsidRDefault="003C6D98">
      <w:pPr>
        <w:pStyle w:val="enumlev1"/>
      </w:pPr>
      <w:r>
        <w:t>•</w:t>
      </w:r>
      <w:r>
        <w:tab/>
      </w:r>
      <w:r>
        <w:t>标记信息社会发展，明确数字鸿沟的大小（使用诸如</w:t>
      </w:r>
      <w:r>
        <w:t>ICT</w:t>
      </w:r>
      <w:r>
        <w:t>发展指数和</w:t>
      </w:r>
      <w:r>
        <w:t>ICT</w:t>
      </w:r>
      <w:r>
        <w:t>综合价格指数等工具），测量</w:t>
      </w:r>
      <w:r>
        <w:t>ICTs</w:t>
      </w:r>
      <w:r>
        <w:t>对可持续发展和性别数位落差的影响；</w:t>
      </w:r>
    </w:p>
    <w:p w:rsidR="00B327C5" w:rsidRDefault="003C6D98">
      <w:pPr>
        <w:pStyle w:val="enumlev1"/>
      </w:pPr>
      <w:r>
        <w:t>•</w:t>
      </w:r>
      <w:r>
        <w:tab/>
      </w:r>
      <w:r>
        <w:t>发展关于</w:t>
      </w:r>
      <w:r>
        <w:t>ICT</w:t>
      </w:r>
      <w:r>
        <w:t>统计的国际标准，定义和方法，与其它区域与国际组织，尤其是与由联合国统计委员会为了发展和考虑而进行的</w:t>
      </w:r>
      <w:r>
        <w:t>ICT</w:t>
      </w:r>
      <w:r>
        <w:t>测量有合作伙伴关系的成员，开展密切合作</w:t>
      </w:r>
      <w:r>
        <w:t>;</w:t>
      </w:r>
    </w:p>
    <w:p w:rsidR="00B327C5" w:rsidRDefault="003C6D98">
      <w:pPr>
        <w:pStyle w:val="enumlev1"/>
      </w:pPr>
      <w:r>
        <w:t>•</w:t>
      </w:r>
      <w:r>
        <w:tab/>
      </w:r>
      <w:r>
        <w:rPr>
          <w:rFonts w:hint="eastAsia"/>
        </w:rPr>
        <w:t>通过组织世界电信</w:t>
      </w:r>
      <w:r>
        <w:rPr>
          <w:rFonts w:hint="eastAsia"/>
        </w:rPr>
        <w:t>/ITU</w:t>
      </w:r>
      <w:r>
        <w:rPr>
          <w:rFonts w:hint="eastAsia"/>
        </w:rPr>
        <w:t>指标研讨会（</w:t>
      </w:r>
      <w:r>
        <w:rPr>
          <w:rFonts w:hint="eastAsia"/>
        </w:rPr>
        <w:t>WTIS</w:t>
      </w:r>
      <w:r>
        <w:rPr>
          <w:rFonts w:hint="eastAsia"/>
        </w:rPr>
        <w:t>）和其相关统计专家组，为</w:t>
      </w:r>
      <w:r>
        <w:rPr>
          <w:rFonts w:hint="eastAsia"/>
        </w:rPr>
        <w:t>ITU</w:t>
      </w:r>
      <w:r>
        <w:rPr>
          <w:rFonts w:hint="eastAsia"/>
        </w:rPr>
        <w:t>成员和其它国家与国际利益相关者</w:t>
      </w:r>
      <w:r>
        <w:t>提供全球研讨会，讨论信息社会测量</w:t>
      </w:r>
      <w:r>
        <w:rPr>
          <w:rFonts w:hint="eastAsia"/>
        </w:rPr>
        <w:t>；</w:t>
      </w:r>
    </w:p>
    <w:p w:rsidR="00B327C5" w:rsidRDefault="003C6D98">
      <w:pPr>
        <w:pStyle w:val="enumlev1"/>
      </w:pPr>
      <w:r>
        <w:t>•</w:t>
      </w:r>
      <w:r>
        <w:tab/>
      </w:r>
      <w:r>
        <w:t>鼓励</w:t>
      </w:r>
      <w:r>
        <w:rPr>
          <w:rFonts w:hint="eastAsia"/>
        </w:rPr>
        <w:t>各</w:t>
      </w:r>
      <w:r>
        <w:t>成员国</w:t>
      </w:r>
      <w:r>
        <w:rPr>
          <w:rFonts w:hint="eastAsia"/>
        </w:rPr>
        <w:t>在政府，学术和民间团体共同带来不同的利益相关者，提升关于为政策目的生产和传播高质量数据的国家意识；</w:t>
      </w:r>
    </w:p>
    <w:p w:rsidR="00B327C5" w:rsidRDefault="003C6D98">
      <w:pPr>
        <w:pStyle w:val="enumlev1"/>
      </w:pPr>
      <w:r>
        <w:t>•</w:t>
      </w:r>
      <w:r>
        <w:tab/>
      </w:r>
      <w:r>
        <w:t>促进国际</w:t>
      </w:r>
      <w:r>
        <w:rPr>
          <w:rFonts w:hint="eastAsia"/>
        </w:rPr>
        <w:t>约定目标的监控，包括可持续发展目标（</w:t>
      </w:r>
      <w:r>
        <w:rPr>
          <w:rFonts w:hint="eastAsia"/>
        </w:rPr>
        <w:t>SDGs</w:t>
      </w:r>
      <w:r>
        <w:t>）</w:t>
      </w:r>
      <w:r>
        <w:rPr>
          <w:rFonts w:hint="eastAsia"/>
        </w:rPr>
        <w:t>，</w:t>
      </w:r>
      <w:r>
        <w:rPr>
          <w:rFonts w:hint="eastAsia"/>
        </w:rPr>
        <w:t>WSIS</w:t>
      </w:r>
      <w:r>
        <w:rPr>
          <w:rFonts w:hint="eastAsia"/>
        </w:rPr>
        <w:t>目标，以及包含在</w:t>
      </w:r>
      <w:r>
        <w:rPr>
          <w:rFonts w:hint="eastAsia"/>
        </w:rPr>
        <w:t>ITU</w:t>
      </w:r>
      <w:r>
        <w:rPr>
          <w:rFonts w:hint="eastAsia"/>
        </w:rPr>
        <w:t>战略计划和连接</w:t>
      </w:r>
      <w:r>
        <w:rPr>
          <w:rFonts w:hint="eastAsia"/>
        </w:rPr>
        <w:t>2020</w:t>
      </w:r>
      <w:r>
        <w:rPr>
          <w:rFonts w:hint="eastAsia"/>
        </w:rPr>
        <w:t>年议程中的目标，发展相关的测量框架；</w:t>
      </w:r>
      <w:r>
        <w:t xml:space="preserve"> </w:t>
      </w:r>
    </w:p>
    <w:p w:rsidR="00B327C5" w:rsidRDefault="003C6D98">
      <w:pPr>
        <w:pStyle w:val="enumlev1"/>
      </w:pPr>
      <w:r>
        <w:t>•</w:t>
      </w:r>
      <w:r>
        <w:tab/>
      </w:r>
      <w:r>
        <w:t>维持在</w:t>
      </w:r>
      <w:r>
        <w:rPr>
          <w:rFonts w:hint="eastAsia"/>
        </w:rPr>
        <w:t>关于发展及其相关任务组的</w:t>
      </w:r>
      <w:r>
        <w:rPr>
          <w:rFonts w:hint="eastAsia"/>
        </w:rPr>
        <w:t>ICT</w:t>
      </w:r>
      <w:r>
        <w:rPr>
          <w:rFonts w:hint="eastAsia"/>
        </w:rPr>
        <w:t>测量的</w:t>
      </w:r>
      <w:r>
        <w:t>国际合作伙伴关系</w:t>
      </w:r>
      <w:r>
        <w:rPr>
          <w:rFonts w:hint="eastAsia"/>
        </w:rPr>
        <w:t>中的领导角色；</w:t>
      </w:r>
    </w:p>
    <w:p w:rsidR="00B327C5" w:rsidRDefault="003C6D98">
      <w:pPr>
        <w:pStyle w:val="enumlev1"/>
        <w:rPr>
          <w:ins w:id="53" w:author="王锐" w:date="2017-04-17T11:05:00Z"/>
        </w:rPr>
      </w:pPr>
      <w:r>
        <w:t>•</w:t>
      </w:r>
      <w:r>
        <w:tab/>
      </w:r>
      <w:r>
        <w:rPr>
          <w:rFonts w:hint="eastAsia"/>
        </w:rPr>
        <w:t>通过提供培训研讨会和生产方法手册与指南，</w:t>
      </w:r>
      <w:r>
        <w:t>向</w:t>
      </w:r>
      <w:r>
        <w:rPr>
          <w:rFonts w:hint="eastAsia"/>
        </w:rPr>
        <w:t>各</w:t>
      </w:r>
      <w:r>
        <w:t>成员国</w:t>
      </w:r>
      <w:r>
        <w:rPr>
          <w:rFonts w:hint="eastAsia"/>
        </w:rPr>
        <w:t>提供能力建设与技术援助，以便收集</w:t>
      </w:r>
      <w:r>
        <w:rPr>
          <w:rFonts w:hint="eastAsia"/>
        </w:rPr>
        <w:t>ICT</w:t>
      </w:r>
      <w:r>
        <w:rPr>
          <w:rFonts w:hint="eastAsia"/>
        </w:rPr>
        <w:t>统计，尤其是通过国家调查的方法。</w:t>
      </w:r>
    </w:p>
    <w:p w:rsidR="00B327C5" w:rsidRDefault="003C6D98">
      <w:pPr>
        <w:pStyle w:val="enumlev1"/>
        <w:ind w:leftChars="50" w:left="120" w:firstLine="0"/>
        <w:rPr>
          <w:color w:val="FF0000"/>
        </w:rPr>
        <w:pPrChange w:id="54" w:author="王锐" w:date="2017-04-17T11:06:00Z">
          <w:pPr>
            <w:pStyle w:val="enumlev1"/>
          </w:pPr>
        </w:pPrChange>
      </w:pPr>
      <w:r>
        <w:t>•</w:t>
      </w:r>
      <w:r>
        <w:tab/>
      </w:r>
      <w:ins w:id="55" w:author="HVvivhvI" w:date="2017-04-19T10:16:00Z">
        <w:r>
          <w:rPr>
            <w:rFonts w:hint="eastAsia"/>
            <w:color w:val="FF0000"/>
          </w:rPr>
          <w:t>通过对</w:t>
        </w:r>
        <w:r>
          <w:rPr>
            <w:rFonts w:hint="eastAsia"/>
            <w:color w:val="FF0000"/>
          </w:rPr>
          <w:t>IDI</w:t>
        </w:r>
        <w:r>
          <w:rPr>
            <w:rFonts w:hint="eastAsia"/>
            <w:color w:val="FF0000"/>
          </w:rPr>
          <w:t>工作框架的优化和完善，推动各成员国指标工作顺利开展，以便</w:t>
        </w:r>
        <w:r>
          <w:rPr>
            <w:rFonts w:hint="eastAsia"/>
            <w:color w:val="FF0000"/>
          </w:rPr>
          <w:t>IDI</w:t>
        </w:r>
        <w:r>
          <w:rPr>
            <w:rFonts w:hint="eastAsia"/>
            <w:color w:val="FF0000"/>
          </w:rPr>
          <w:t>更加精准、有效地反映各国信息通信产业的最新发展成效。</w:t>
        </w:r>
      </w:ins>
    </w:p>
    <w:p w:rsidR="00B327C5" w:rsidRDefault="003C6D98">
      <w:pPr>
        <w:pStyle w:val="Headingb"/>
      </w:pPr>
      <w:r>
        <w:t>相关区域性举措</w:t>
      </w:r>
    </w:p>
    <w:p w:rsidR="00B327C5" w:rsidRDefault="003C6D98">
      <w:pPr>
        <w:spacing w:after="120"/>
        <w:ind w:firstLineChars="200" w:firstLine="480"/>
      </w:pPr>
      <w:r>
        <w:t>下列区域性举措将有助于成果</w:t>
      </w:r>
      <w:r>
        <w:rPr>
          <w:rFonts w:hint="eastAsia"/>
        </w:rPr>
        <w:t>3.2.</w:t>
      </w:r>
      <w:r>
        <w:t>符合</w:t>
      </w:r>
      <w:r>
        <w:rPr>
          <w:rFonts w:hint="eastAsia"/>
        </w:rPr>
        <w:t>WTDC</w:t>
      </w:r>
      <w:r>
        <w:t>第</w:t>
      </w:r>
      <w:r>
        <w:rPr>
          <w:rFonts w:hint="eastAsia"/>
        </w:rPr>
        <w:t>17</w:t>
      </w:r>
      <w:r>
        <w:t>号决议（</w:t>
      </w:r>
      <w:r>
        <w:rPr>
          <w:rFonts w:hint="eastAsia"/>
        </w:rPr>
        <w:t>2017</w:t>
      </w:r>
      <w:r>
        <w:t>年，</w:t>
      </w:r>
      <w:r>
        <w:rPr>
          <w:rFonts w:hint="eastAsia"/>
        </w:rPr>
        <w:t>布宜诺斯艾利斯</w:t>
      </w:r>
      <w:r>
        <w:t>，修订版</w:t>
      </w:r>
      <w:r>
        <w:t>)</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rFonts w:hint="eastAsia"/>
                <w:color w:val="FFFFFF"/>
              </w:rPr>
              <w:t>区域</w:t>
            </w: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非洲区域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美洲</w:t>
            </w:r>
            <w:r>
              <w:rPr>
                <w:b/>
                <w:bCs/>
              </w:rPr>
              <w:t>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阿拉伯</w:t>
            </w:r>
            <w:r>
              <w:rPr>
                <w:b/>
                <w:bCs/>
              </w:rPr>
              <w:t>国家区域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亚太区域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独联体</w:t>
            </w:r>
            <w:r>
              <w:rPr>
                <w:b/>
                <w:bCs/>
              </w:rPr>
              <w:t>区域</w:t>
            </w:r>
          </w:p>
        </w:tc>
      </w:tr>
      <w:tr w:rsidR="00B327C5">
        <w:tc>
          <w:tcPr>
            <w:tcW w:w="9638" w:type="dxa"/>
            <w:tcBorders>
              <w:bottom w:val="single" w:sz="4" w:space="0" w:color="auto"/>
            </w:tcBorders>
            <w:shd w:val="clear" w:color="auto" w:fill="EEECE1"/>
          </w:tcPr>
          <w:p w:rsidR="00B327C5" w:rsidRDefault="00B327C5">
            <w:pPr>
              <w:rPr>
                <w:b/>
                <w:bCs/>
              </w:rPr>
            </w:pPr>
          </w:p>
        </w:tc>
      </w:tr>
      <w:tr w:rsidR="00B327C5">
        <w:tc>
          <w:tcPr>
            <w:tcW w:w="9638" w:type="dxa"/>
            <w:tcBorders>
              <w:bottom w:val="single" w:sz="4" w:space="0" w:color="auto"/>
            </w:tcBorders>
            <w:shd w:val="clear" w:color="auto" w:fill="C4BC96"/>
          </w:tcPr>
          <w:p w:rsidR="00B327C5" w:rsidRDefault="003C6D98">
            <w:pPr>
              <w:rPr>
                <w:b/>
                <w:bCs/>
              </w:rPr>
            </w:pPr>
            <w:r>
              <w:rPr>
                <w:rFonts w:hint="eastAsia"/>
                <w:b/>
                <w:bCs/>
              </w:rPr>
              <w:t>欧洲区域</w:t>
            </w:r>
          </w:p>
        </w:tc>
      </w:tr>
      <w:tr w:rsidR="00B327C5">
        <w:tc>
          <w:tcPr>
            <w:tcW w:w="9638" w:type="dxa"/>
            <w:shd w:val="clear" w:color="auto" w:fill="EEECE1"/>
          </w:tcPr>
          <w:p w:rsidR="00B327C5" w:rsidRDefault="00B327C5">
            <w:pPr>
              <w:rPr>
                <w:b/>
                <w:bCs/>
              </w:rPr>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下列研究组课题将有助于成果</w:t>
      </w:r>
      <w:r>
        <w:rPr>
          <w:rFonts w:hint="eastAsia"/>
        </w:rPr>
        <w:t>3.2</w:t>
      </w:r>
    </w:p>
    <w:tbl>
      <w:tblPr>
        <w:tblW w:w="9638" w:type="dxa"/>
        <w:tblLayout w:type="fixed"/>
        <w:tblLook w:val="04A0" w:firstRow="1" w:lastRow="0" w:firstColumn="1" w:lastColumn="0" w:noHBand="0" w:noVBand="1"/>
      </w:tblPr>
      <w:tblGrid>
        <w:gridCol w:w="9638"/>
      </w:tblGrid>
      <w:tr w:rsidR="00B327C5">
        <w:tc>
          <w:tcPr>
            <w:tcW w:w="9638" w:type="dxa"/>
            <w:tcBorders>
              <w:bottom w:val="single" w:sz="4" w:space="0" w:color="auto"/>
            </w:tcBorders>
            <w:shd w:val="clear" w:color="auto" w:fill="4A442A"/>
          </w:tcPr>
          <w:p w:rsidR="00B327C5" w:rsidRDefault="003C6D98">
            <w:pPr>
              <w:pStyle w:val="Tabletext"/>
            </w:pPr>
            <w:r>
              <w:rPr>
                <w:color w:val="FFFFFF"/>
              </w:rPr>
              <w:t>研究组</w:t>
            </w:r>
            <w:r>
              <w:rPr>
                <w:rFonts w:hint="eastAsia"/>
                <w:color w:val="FFFFFF"/>
              </w:rPr>
              <w:t>X</w:t>
            </w:r>
            <w:r>
              <w:rPr>
                <w:rFonts w:hint="eastAsia"/>
                <w:color w:val="FFFFFF"/>
              </w:rPr>
              <w:t>课题</w:t>
            </w:r>
          </w:p>
        </w:tc>
      </w:tr>
      <w:tr w:rsidR="00B327C5">
        <w:tc>
          <w:tcPr>
            <w:tcW w:w="9638" w:type="dxa"/>
            <w:tcBorders>
              <w:bottom w:val="single" w:sz="4" w:space="0" w:color="auto"/>
            </w:tcBorders>
            <w:shd w:val="clear" w:color="auto" w:fill="EEECE1"/>
          </w:tcPr>
          <w:p w:rsidR="00B327C5" w:rsidRDefault="00B327C5"/>
        </w:tc>
      </w:tr>
    </w:tbl>
    <w:p w:rsidR="00B327C5" w:rsidRDefault="003C6D98">
      <w:pPr>
        <w:tabs>
          <w:tab w:val="clear" w:pos="794"/>
          <w:tab w:val="clear" w:pos="1191"/>
          <w:tab w:val="clear" w:pos="1588"/>
          <w:tab w:val="clear" w:pos="1985"/>
        </w:tabs>
        <w:adjustRightInd/>
        <w:spacing w:before="0" w:after="200" w:line="276" w:lineRule="auto"/>
        <w:textAlignment w:val="auto"/>
        <w:rPr>
          <w:b/>
          <w:sz w:val="28"/>
        </w:rPr>
      </w:pPr>
      <w:r>
        <w:br w:type="page"/>
      </w:r>
    </w:p>
    <w:p w:rsidR="00B327C5" w:rsidRDefault="003C6D98">
      <w:pPr>
        <w:pStyle w:val="Heading1"/>
      </w:pPr>
      <w:r>
        <w:t>3</w:t>
      </w:r>
      <w:r>
        <w:tab/>
        <w:t>WTDC</w:t>
      </w:r>
      <w:r>
        <w:t>决议，</w:t>
      </w:r>
      <w:r>
        <w:t>WSIS</w:t>
      </w:r>
      <w:r>
        <w:t>行动方针与可持续发展目标</w:t>
      </w:r>
    </w:p>
    <w:p w:rsidR="00B327C5" w:rsidRDefault="003C6D98">
      <w:pPr>
        <w:pStyle w:val="Headingb"/>
      </w:pPr>
      <w:r>
        <w:t>PP</w:t>
      </w:r>
      <w:r>
        <w:t>与</w:t>
      </w:r>
      <w:r>
        <w:t>WTDC</w:t>
      </w:r>
      <w:r>
        <w:t>决议和建议的参考资料</w:t>
      </w:r>
    </w:p>
    <w:p w:rsidR="00B327C5" w:rsidRDefault="003C6D98">
      <w:pPr>
        <w:ind w:firstLineChars="200" w:firstLine="480"/>
      </w:pPr>
      <w:r>
        <w:t>PP</w:t>
      </w:r>
      <w:r>
        <w:t>第</w:t>
      </w:r>
      <w:r>
        <w:t>70</w:t>
      </w:r>
      <w:r>
        <w:t>、</w:t>
      </w:r>
      <w:r>
        <w:t>131</w:t>
      </w:r>
      <w:r>
        <w:t>、</w:t>
      </w:r>
      <w:r>
        <w:t>179</w:t>
      </w:r>
      <w:r>
        <w:t>和</w:t>
      </w:r>
      <w:r>
        <w:t>200</w:t>
      </w:r>
      <w:r>
        <w:t>号决议和</w:t>
      </w:r>
      <w:r>
        <w:t>WTDC8</w:t>
      </w:r>
      <w:r>
        <w:t>，</w:t>
      </w:r>
      <w:r>
        <w:t>30</w:t>
      </w:r>
      <w:r>
        <w:t>和</w:t>
      </w:r>
      <w:r>
        <w:t>37</w:t>
      </w:r>
      <w:r>
        <w:t>号决议的实施将支持输出</w:t>
      </w:r>
      <w:r>
        <w:t>3.2</w:t>
      </w:r>
      <w:r>
        <w:t>，并将有助于实现成果</w:t>
      </w:r>
      <w:r>
        <w:t>3.2</w:t>
      </w:r>
    </w:p>
    <w:p w:rsidR="00B327C5" w:rsidRDefault="003C6D98">
      <w:pPr>
        <w:pStyle w:val="Headingb"/>
      </w:pPr>
      <w:r>
        <w:t>WSIS</w:t>
      </w:r>
      <w:r>
        <w:t>行动计划</w:t>
      </w:r>
    </w:p>
    <w:p w:rsidR="00B327C5" w:rsidRDefault="003C6D98">
      <w:pPr>
        <w:ind w:firstLineChars="200" w:firstLine="480"/>
      </w:pPr>
      <w:r>
        <w:t>ICT</w:t>
      </w:r>
      <w:r>
        <w:t>统计数据与监测《日内瓦行动计划》所有</w:t>
      </w:r>
      <w:r>
        <w:t>WSIS</w:t>
      </w:r>
      <w:r>
        <w:t>行动方面的执行情况相关，《信息社会突尼斯议程》第</w:t>
      </w:r>
      <w:r>
        <w:t>112-119</w:t>
      </w:r>
      <w:r>
        <w:t>段以及《</w:t>
      </w:r>
      <w:r>
        <w:t>WSIS</w:t>
      </w:r>
      <w:r>
        <w:t>输出成果落实全面检查大会高级别会议成果文件》第</w:t>
      </w:r>
      <w:r>
        <w:t>70</w:t>
      </w:r>
      <w:r>
        <w:t>段亦对此有所提及。</w:t>
      </w:r>
    </w:p>
    <w:p w:rsidR="00B327C5" w:rsidRDefault="003C6D98">
      <w:pPr>
        <w:pStyle w:val="Headingb"/>
      </w:pPr>
      <w:r>
        <w:t>可持续发展目标</w:t>
      </w:r>
    </w:p>
    <w:p w:rsidR="00B327C5" w:rsidRDefault="003C6D98">
      <w:pPr>
        <w:ind w:firstLineChars="200" w:firstLine="480"/>
      </w:pPr>
      <w:r>
        <w:t>ICT</w:t>
      </w:r>
      <w:r>
        <w:t>统计数据与监测所有可持续发展目标的执行情况相关，《</w:t>
      </w:r>
      <w:r>
        <w:t>2030</w:t>
      </w:r>
      <w:r>
        <w:t>年可持续发展议程》第</w:t>
      </w:r>
      <w:r>
        <w:t>48</w:t>
      </w:r>
      <w:r>
        <w:t>、</w:t>
      </w:r>
      <w:r>
        <w:t>57</w:t>
      </w:r>
      <w:r>
        <w:t>、</w:t>
      </w:r>
      <w:r>
        <w:t>74-76</w:t>
      </w:r>
      <w:r>
        <w:t>和</w:t>
      </w:r>
      <w:r>
        <w:t>83</w:t>
      </w:r>
      <w:r>
        <w:t>段亦对此有所提及</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3.3</w:t>
      </w:r>
    </w:p>
    <w:p w:rsidR="00B327C5" w:rsidRDefault="003C6D98">
      <w:pPr>
        <w:pStyle w:val="Headingb"/>
      </w:pPr>
      <w:r>
        <w:rPr>
          <w:rFonts w:hint="eastAsia"/>
        </w:rPr>
        <w:t>人员和机构能力建设产品和服务</w:t>
      </w:r>
    </w:p>
    <w:p w:rsidR="00B327C5" w:rsidRDefault="003C6D98">
      <w:pPr>
        <w:pStyle w:val="Heading1"/>
      </w:pPr>
      <w:r>
        <w:rPr>
          <w:rFonts w:hint="eastAsia"/>
        </w:rPr>
        <w:t>1</w:t>
      </w:r>
      <w:r>
        <w:tab/>
      </w:r>
      <w:r>
        <w:rPr>
          <w:rFonts w:hint="eastAsia"/>
        </w:rPr>
        <w:t>背景</w:t>
      </w:r>
    </w:p>
    <w:p w:rsidR="00B327C5" w:rsidRDefault="003C6D98">
      <w:pPr>
        <w:ind w:firstLineChars="200" w:firstLine="480"/>
      </w:pPr>
      <w:r>
        <w:rPr>
          <w:rFonts w:hint="eastAsia"/>
        </w:rPr>
        <w:t>能力建设仍是一个跨领域的问题，这项工作强化</w:t>
      </w:r>
      <w:r>
        <w:t>ITU-D</w:t>
      </w:r>
      <w:r>
        <w:rPr>
          <w:rFonts w:hint="eastAsia"/>
        </w:rPr>
        <w:t>的总体使命。基于</w:t>
      </w:r>
      <w:r>
        <w:rPr>
          <w:rFonts w:hint="eastAsia"/>
        </w:rPr>
        <w:t>ICT</w:t>
      </w:r>
      <w:r>
        <w:rPr>
          <w:rFonts w:hint="eastAsia"/>
        </w:rPr>
        <w:t>的教育和培训旨在提升人员利用</w:t>
      </w:r>
      <w:r>
        <w:rPr>
          <w:rFonts w:hint="eastAsia"/>
        </w:rPr>
        <w:t>ICT</w:t>
      </w:r>
      <w:r>
        <w:rPr>
          <w:rFonts w:hint="eastAsia"/>
        </w:rPr>
        <w:t>和改善生活的潜力，这对于发展中国家而言尤为重要。这将帮助它们提高技能，并得以制定和开发本国有关可持续发展的电子商务战略。因此，必须在成员的优先发展领域内开展研究活动并开发具体的专门培训项目。</w:t>
      </w:r>
    </w:p>
    <w:p w:rsidR="00B327C5" w:rsidRDefault="003C6D98">
      <w:pPr>
        <w:ind w:firstLineChars="200" w:firstLine="480"/>
      </w:pPr>
      <w:r>
        <w:rPr>
          <w:rFonts w:hint="eastAsia"/>
        </w:rPr>
        <w:t>此外，亦需将电信</w:t>
      </w:r>
      <w:r>
        <w:t>/ICT</w:t>
      </w:r>
      <w:r>
        <w:rPr>
          <w:rFonts w:hint="eastAsia"/>
        </w:rPr>
        <w:t>纳入各类机构的教育和人力资源开发工作中来。为此，须在参与相关工作的国家和广大利益攸关方之间建立合作和伙伴关系。此类伙伴关系应涵盖学术界、经验丰富的专业人员和专家及具有相关专业知识的能力建设活动机构等。</w:t>
      </w:r>
    </w:p>
    <w:p w:rsidR="00B327C5" w:rsidRDefault="003C6D98">
      <w:pPr>
        <w:pStyle w:val="Heading1"/>
      </w:pPr>
      <w:r>
        <w:rPr>
          <w:rFonts w:hint="eastAsia"/>
        </w:rPr>
        <w:t>2</w:t>
      </w:r>
      <w:r>
        <w:tab/>
      </w:r>
      <w:r>
        <w:rPr>
          <w:rFonts w:hint="eastAsia"/>
        </w:rPr>
        <w:t>实施框架</w:t>
      </w:r>
    </w:p>
    <w:p w:rsidR="00B327C5" w:rsidRDefault="003C6D98">
      <w:pPr>
        <w:pStyle w:val="Headingb"/>
      </w:pPr>
      <w:r>
        <w:rPr>
          <w:rFonts w:hint="eastAsia"/>
        </w:rPr>
        <w:t>项目：能力建设</w:t>
      </w:r>
    </w:p>
    <w:p w:rsidR="00B327C5" w:rsidRDefault="003C6D98">
      <w:pPr>
        <w:ind w:firstLineChars="200" w:firstLine="480"/>
      </w:pPr>
      <w:r>
        <w:rPr>
          <w:rFonts w:hint="eastAsia"/>
        </w:rPr>
        <w:t>此项目旨在制定必要的能力建设政策、电信</w:t>
      </w:r>
      <w:r>
        <w:t>/ICT</w:t>
      </w:r>
      <w:r>
        <w:rPr>
          <w:rFonts w:hint="eastAsia"/>
        </w:rPr>
        <w:t>战略和指导原则，并将其提供给成员（尤其是发展中国家），以帮助它们提高和加强人员和机构能力及推出国家项目。这亦将提高政府和私营部门决策者对能力建设重要性的认识。此项目还将开发必要措施，以便为</w:t>
      </w:r>
      <w:r>
        <w:rPr>
          <w:rFonts w:hint="eastAsia"/>
        </w:rPr>
        <w:t>ITU</w:t>
      </w:r>
      <w:r>
        <w:rPr>
          <w:rFonts w:hint="eastAsia"/>
        </w:rPr>
        <w:t>的人员能力建设活动制定相关标准。</w:t>
      </w:r>
    </w:p>
    <w:p w:rsidR="00B327C5" w:rsidRDefault="003C6D98">
      <w:pPr>
        <w:ind w:firstLineChars="200" w:firstLine="480"/>
      </w:pPr>
      <w:r>
        <w:rPr>
          <w:rFonts w:hint="eastAsia"/>
        </w:rPr>
        <w:t>此项目将实施广泛的能力建设活动。为有效推广</w:t>
      </w:r>
      <w:r>
        <w:rPr>
          <w:rFonts w:hint="eastAsia"/>
        </w:rPr>
        <w:t>ICT</w:t>
      </w:r>
      <w:r>
        <w:rPr>
          <w:rFonts w:hint="eastAsia"/>
        </w:rPr>
        <w:t>的应用，培训是加强</w:t>
      </w:r>
      <w:r>
        <w:rPr>
          <w:rFonts w:hint="eastAsia"/>
        </w:rPr>
        <w:t>ITU-D</w:t>
      </w:r>
      <w:r>
        <w:rPr>
          <w:rFonts w:hint="eastAsia"/>
        </w:rPr>
        <w:t>成员能力的核心能力建设工具之一，在发展中国家意义尤其非同寻常。此项目将向愿意提高专业知识和技能的利益攸关各方提供在线和面对面学习机会（包括同步和异步）及混合解决方案。提供并推广“针对教员的培训”活动，以促进</w:t>
      </w:r>
      <w:r>
        <w:rPr>
          <w:rFonts w:hint="eastAsia"/>
        </w:rPr>
        <w:t>ICT</w:t>
      </w:r>
      <w:r>
        <w:rPr>
          <w:rFonts w:hint="eastAsia"/>
        </w:rPr>
        <w:t>教学工作和机构建设方面的可持续性，这亦将在项目的实施过程中发挥重要作用。</w:t>
      </w:r>
    </w:p>
    <w:p w:rsidR="00B327C5" w:rsidRDefault="003C6D98">
      <w:pPr>
        <w:ind w:firstLineChars="200" w:firstLine="480"/>
      </w:pPr>
      <w:r>
        <w:rPr>
          <w:rFonts w:hint="eastAsia"/>
        </w:rPr>
        <w:t>此项目将：</w:t>
      </w:r>
    </w:p>
    <w:p w:rsidR="00B327C5" w:rsidRDefault="003C6D98">
      <w:pPr>
        <w:pStyle w:val="enumlev1"/>
      </w:pPr>
      <w:r>
        <w:t>•</w:t>
      </w:r>
      <w:r>
        <w:tab/>
      </w:r>
      <w:r>
        <w:rPr>
          <w:rFonts w:hint="eastAsia"/>
        </w:rPr>
        <w:t>继续鼓励建立利益攸关多方形式的合作伙伴关系，所涉及的各类利益攸关方应包括专注于</w:t>
      </w:r>
      <w:r>
        <w:t>ICT</w:t>
      </w:r>
      <w:r>
        <w:rPr>
          <w:rFonts w:hint="eastAsia"/>
        </w:rPr>
        <w:t>教育、培训和开发活动的各方；</w:t>
      </w:r>
    </w:p>
    <w:p w:rsidR="00B327C5" w:rsidRDefault="003C6D98">
      <w:pPr>
        <w:pStyle w:val="enumlev1"/>
      </w:pPr>
      <w:r>
        <w:t>•</w:t>
      </w:r>
      <w:r>
        <w:tab/>
      </w:r>
      <w:r>
        <w:rPr>
          <w:rFonts w:hint="eastAsia"/>
        </w:rPr>
        <w:t>继续与来自学术界、私营部门、政府及国际组织的合格资深专家合作，以开展人员和机构能力建设，并促进他们参与能力建设活动；</w:t>
      </w:r>
    </w:p>
    <w:p w:rsidR="00B327C5" w:rsidRDefault="003C6D98">
      <w:pPr>
        <w:pStyle w:val="enumlev1"/>
      </w:pPr>
      <w:r>
        <w:t>•</w:t>
      </w:r>
      <w:r>
        <w:tab/>
      </w:r>
      <w:r>
        <w:rPr>
          <w:rFonts w:hint="eastAsia"/>
        </w:rPr>
        <w:t>继续开发高级培训材料，为此应与</w:t>
      </w:r>
      <w:r>
        <w:rPr>
          <w:rFonts w:hint="eastAsia"/>
        </w:rPr>
        <w:t>ITU</w:t>
      </w:r>
      <w:r>
        <w:rPr>
          <w:rFonts w:hint="eastAsia"/>
        </w:rPr>
        <w:t>的主题专家及学术界、研究机构和其他机构的伙伴合作，以确保可对培训材料进行质量控制。</w:t>
      </w:r>
    </w:p>
    <w:p w:rsidR="00B327C5" w:rsidRDefault="003C6D98">
      <w:pPr>
        <w:pStyle w:val="enumlev1"/>
      </w:pPr>
      <w:r>
        <w:t>•</w:t>
      </w:r>
      <w:r>
        <w:tab/>
      </w:r>
      <w:r>
        <w:rPr>
          <w:rFonts w:hint="eastAsia"/>
        </w:rPr>
        <w:t>确保不断改善</w:t>
      </w:r>
      <w:r>
        <w:rPr>
          <w:rFonts w:hint="eastAsia"/>
        </w:rPr>
        <w:t>ITU</w:t>
      </w:r>
      <w:r>
        <w:rPr>
          <w:rFonts w:hint="eastAsia"/>
        </w:rPr>
        <w:t>学院门户网站及相关服务。此项目还将支持档案管理和技术程序的开发，以确保可对</w:t>
      </w:r>
      <w:r>
        <w:rPr>
          <w:rFonts w:hint="eastAsia"/>
        </w:rPr>
        <w:t>ITU</w:t>
      </w:r>
      <w:r>
        <w:rPr>
          <w:rFonts w:hint="eastAsia"/>
        </w:rPr>
        <w:t>学院门户网站上的材料进行质量控制。它还能够提供培训资源和材料，以通过</w:t>
      </w:r>
      <w:r>
        <w:rPr>
          <w:rFonts w:hint="eastAsia"/>
        </w:rPr>
        <w:t>ITU</w:t>
      </w:r>
      <w:r>
        <w:rPr>
          <w:rFonts w:hint="eastAsia"/>
        </w:rPr>
        <w:t>学院门户网站与利益攸关各方分享和进行回收；</w:t>
      </w:r>
    </w:p>
    <w:p w:rsidR="00B327C5" w:rsidRDefault="003C6D98">
      <w:pPr>
        <w:pStyle w:val="enumlev1"/>
      </w:pPr>
      <w:r>
        <w:t>•</w:t>
      </w:r>
      <w:r>
        <w:tab/>
      </w:r>
      <w:r>
        <w:rPr>
          <w:rFonts w:hint="eastAsia"/>
        </w:rPr>
        <w:t>继续推进高级培训中心网络和互联网培训中心的工作，并将其作为</w:t>
      </w:r>
      <w:r>
        <w:rPr>
          <w:rFonts w:hint="eastAsia"/>
        </w:rPr>
        <w:t>ITU</w:t>
      </w:r>
      <w:r>
        <w:rPr>
          <w:rFonts w:hint="eastAsia"/>
        </w:rPr>
        <w:t>能力建设工作的重要且不可或缺的组成部分；</w:t>
      </w:r>
    </w:p>
    <w:p w:rsidR="00B327C5" w:rsidRDefault="003C6D98">
      <w:pPr>
        <w:pStyle w:val="enumlev1"/>
      </w:pPr>
      <w:r>
        <w:t>•</w:t>
      </w:r>
      <w:r>
        <w:tab/>
      </w:r>
      <w:r>
        <w:rPr>
          <w:rFonts w:hint="eastAsia"/>
        </w:rPr>
        <w:t>鉴于提供实践技能和实践性学习的已证明价值，此项目将继续组织知识共享平台和论坛，以讨论电信</w:t>
      </w:r>
      <w:r>
        <w:t>/ICT</w:t>
      </w:r>
      <w:r>
        <w:rPr>
          <w:rFonts w:hint="eastAsia"/>
        </w:rPr>
        <w:t>的使用对于教育、终身学习、技能开发和其他能力建设元素的影响。这些论坛还将是信息交换、最佳实践分享和共识形成（汇聚</w:t>
      </w:r>
      <w:r>
        <w:t>ITU-D</w:t>
      </w:r>
      <w:r>
        <w:rPr>
          <w:rFonts w:hint="eastAsia"/>
        </w:rPr>
        <w:t>成员以及其他国内外利益攸关方）的重要来源。还将定期举行区域性会议和全球会议、讲习班和研讨会；</w:t>
      </w:r>
    </w:p>
    <w:p w:rsidR="00B327C5" w:rsidRDefault="003C6D98">
      <w:pPr>
        <w:pStyle w:val="enumlev1"/>
      </w:pPr>
      <w:r>
        <w:t>•</w:t>
      </w:r>
      <w:r>
        <w:tab/>
      </w:r>
      <w:r>
        <w:rPr>
          <w:rFonts w:hint="eastAsia"/>
        </w:rPr>
        <w:t>此项目将进一步促进并支持通过定期调查和数据收集就最新行业趋势和重点领域开展研究和分析。这将有助于确定成员的需求所在，并为其提供所需的解决方案；</w:t>
      </w:r>
    </w:p>
    <w:p w:rsidR="00B327C5" w:rsidRDefault="003C6D98">
      <w:pPr>
        <w:pStyle w:val="enumlev1"/>
      </w:pPr>
      <w:r>
        <w:t>•</w:t>
      </w:r>
      <w:r>
        <w:tab/>
      </w:r>
      <w:r>
        <w:rPr>
          <w:rFonts w:hint="eastAsia"/>
        </w:rPr>
        <w:t>项目还将促进在教育机构与</w:t>
      </w:r>
      <w:r>
        <w:t>ICT</w:t>
      </w:r>
      <w:r>
        <w:rPr>
          <w:rFonts w:hint="eastAsia"/>
        </w:rPr>
        <w:t>行业之间建立起关联，以确保毕业生可更好地满足行业需求。</w:t>
      </w:r>
    </w:p>
    <w:p w:rsidR="00B327C5" w:rsidRDefault="003C6D98">
      <w:pPr>
        <w:ind w:firstLineChars="200" w:firstLine="480"/>
      </w:pPr>
      <w:r>
        <w:rPr>
          <w:rFonts w:hint="eastAsia"/>
        </w:rPr>
        <w:t>所有上述能力建设产品和服务将在全球、区域、次区域或国家层面为成员提供协助，并将有助于相关活动和具体项目的实施。</w:t>
      </w:r>
    </w:p>
    <w:p w:rsidR="00B327C5" w:rsidRDefault="003C6D98">
      <w:pPr>
        <w:pStyle w:val="Headingb"/>
      </w:pPr>
      <w:r>
        <w:t>相关区域性举措</w:t>
      </w:r>
    </w:p>
    <w:p w:rsidR="00B327C5" w:rsidRDefault="003C6D98">
      <w:pPr>
        <w:spacing w:after="120"/>
        <w:ind w:firstLineChars="200" w:firstLine="480"/>
      </w:pPr>
      <w:r>
        <w:t>根据</w:t>
      </w:r>
      <w:r>
        <w:t>WTDC</w:t>
      </w:r>
      <w:r>
        <w:t>第</w:t>
      </w:r>
      <w:r>
        <w:t>17</w:t>
      </w:r>
      <w:r>
        <w:t>号决议（布宜诺斯艾利斯</w:t>
      </w:r>
      <w:r>
        <w:t xml:space="preserve"> 2017</w:t>
      </w:r>
      <w:r>
        <w:t>，修订版），以下区域性举措将有助于实现输出成果</w:t>
      </w:r>
      <w:r>
        <w:t>3.3</w:t>
      </w:r>
      <w:r>
        <w:t>：</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rPr>
                <w:b/>
                <w:bCs/>
              </w:rPr>
            </w:pPr>
            <w:r>
              <w:rPr>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rPr>
                <w:b/>
                <w:bCs/>
              </w:rPr>
            </w:pPr>
          </w:p>
        </w:tc>
      </w:tr>
    </w:tbl>
    <w:p w:rsidR="00B327C5" w:rsidRDefault="003C6D98">
      <w:pPr>
        <w:pStyle w:val="Headingb"/>
      </w:pPr>
      <w:r>
        <w:t>研究组课题</w:t>
      </w:r>
    </w:p>
    <w:p w:rsidR="00B327C5" w:rsidRDefault="003C6D98">
      <w:pPr>
        <w:spacing w:after="120"/>
        <w:ind w:firstLineChars="200" w:firstLine="480"/>
      </w:pPr>
      <w:r>
        <w:t>以下研究组课题将有助于实现输出成果</w:t>
      </w:r>
      <w:r>
        <w:t>3.3</w:t>
      </w:r>
      <w:r>
        <w:t>：</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color w:val="FFFFFF"/>
              </w:rPr>
              <w:t>第</w:t>
            </w:r>
            <w:r>
              <w:rPr>
                <w:color w:val="FFFFFF"/>
              </w:rPr>
              <w:t>X</w:t>
            </w:r>
            <w:r>
              <w:rPr>
                <w:color w:val="FFFFFF"/>
              </w:rPr>
              <w:t>号研究组课题</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WTDC</w:t>
      </w:r>
      <w:r>
        <w:rPr>
          <w:rFonts w:hint="eastAsia"/>
        </w:rPr>
        <w:t>第</w:t>
      </w:r>
      <w:r>
        <w:t>73</w:t>
      </w:r>
      <w:r>
        <w:rPr>
          <w:rFonts w:hint="eastAsia"/>
        </w:rPr>
        <w:t>、</w:t>
      </w:r>
      <w:r>
        <w:t>40</w:t>
      </w:r>
      <w:r>
        <w:rPr>
          <w:rFonts w:hint="eastAsia"/>
        </w:rPr>
        <w:t>、</w:t>
      </w:r>
      <w:r>
        <w:t>11</w:t>
      </w:r>
      <w:r>
        <w:rPr>
          <w:rFonts w:hint="eastAsia"/>
        </w:rPr>
        <w:t>、</w:t>
      </w:r>
      <w:r>
        <w:t>17</w:t>
      </w:r>
      <w:r>
        <w:rPr>
          <w:rFonts w:hint="eastAsia"/>
        </w:rPr>
        <w:t>、</w:t>
      </w:r>
      <w:r>
        <w:t>35</w:t>
      </w:r>
      <w:r>
        <w:rPr>
          <w:rFonts w:hint="eastAsia"/>
        </w:rPr>
        <w:t>、</w:t>
      </w:r>
      <w:r>
        <w:t>37</w:t>
      </w:r>
      <w:r>
        <w:rPr>
          <w:rFonts w:hint="eastAsia"/>
        </w:rPr>
        <w:t>、</w:t>
      </w:r>
      <w:r>
        <w:t>38</w:t>
      </w:r>
      <w:r>
        <w:rPr>
          <w:rFonts w:hint="eastAsia"/>
        </w:rPr>
        <w:t>、</w:t>
      </w:r>
      <w:r>
        <w:t>56</w:t>
      </w:r>
      <w:r>
        <w:rPr>
          <w:rFonts w:hint="eastAsia"/>
        </w:rPr>
        <w:t>、</w:t>
      </w:r>
      <w:r>
        <w:t>48</w:t>
      </w:r>
      <w:r>
        <w:rPr>
          <w:rFonts w:hint="eastAsia"/>
        </w:rPr>
        <w:t>、</w:t>
      </w:r>
      <w:r>
        <w:t>55</w:t>
      </w:r>
      <w:r>
        <w:rPr>
          <w:rFonts w:hint="eastAsia"/>
        </w:rPr>
        <w:t>、</w:t>
      </w:r>
      <w:r>
        <w:t>56</w:t>
      </w:r>
      <w:r>
        <w:rPr>
          <w:rFonts w:hint="eastAsia"/>
        </w:rPr>
        <w:t>、</w:t>
      </w:r>
      <w:r>
        <w:t>58</w:t>
      </w:r>
      <w:r>
        <w:rPr>
          <w:rFonts w:hint="eastAsia"/>
        </w:rPr>
        <w:t>和</w:t>
      </w:r>
      <w:r>
        <w:t>67</w:t>
      </w:r>
      <w:r>
        <w:rPr>
          <w:rFonts w:hint="eastAsia"/>
        </w:rPr>
        <w:t>号决议将支持输出成果</w:t>
      </w:r>
      <w:r>
        <w:t>3.3</w:t>
      </w:r>
      <w:r>
        <w:rPr>
          <w:rFonts w:hint="eastAsia"/>
        </w:rPr>
        <w:t>并有助于实现成果</w:t>
      </w:r>
      <w:r>
        <w:t>3.3</w:t>
      </w:r>
      <w:r>
        <w:rPr>
          <w:rFonts w:hint="eastAsia"/>
        </w:rPr>
        <w:t>。</w:t>
      </w:r>
      <w:r>
        <w:rPr>
          <w:rFonts w:hint="eastAsia"/>
        </w:rPr>
        <w:t xml:space="preserve"> </w:t>
      </w:r>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C4</w:t>
      </w:r>
      <w:r>
        <w:rPr>
          <w:rFonts w:hint="eastAsia"/>
        </w:rPr>
        <w:t>将支持输出成果</w:t>
      </w:r>
      <w:r>
        <w:t>3.3</w:t>
      </w:r>
      <w:r>
        <w:rPr>
          <w:rFonts w:hint="eastAsia"/>
        </w:rPr>
        <w:t>并有助于实现成果</w:t>
      </w:r>
      <w:r>
        <w:t>3.3</w:t>
      </w:r>
    </w:p>
    <w:p w:rsidR="00B327C5" w:rsidRDefault="003C6D98">
      <w:pPr>
        <w:pStyle w:val="Headingb"/>
      </w:pPr>
      <w:r>
        <w:rPr>
          <w:rFonts w:hint="eastAsia"/>
        </w:rPr>
        <w:t>可持续发展目标</w:t>
      </w:r>
      <w:r>
        <w:rPr>
          <w:rFonts w:hint="eastAsia"/>
        </w:rPr>
        <w:t xml:space="preserve"> </w:t>
      </w:r>
    </w:p>
    <w:p w:rsidR="00B327C5" w:rsidRDefault="003C6D98">
      <w:pPr>
        <w:ind w:firstLineChars="200" w:firstLine="480"/>
      </w:pPr>
      <w:r>
        <w:rPr>
          <w:rFonts w:hint="eastAsia"/>
        </w:rPr>
        <w:t>输出成果</w:t>
      </w:r>
      <w:r>
        <w:t>3.3</w:t>
      </w:r>
      <w:r>
        <w:rPr>
          <w:rFonts w:hint="eastAsia"/>
        </w:rPr>
        <w:t>将有助于实现以下的联合国可持续发展目标：</w:t>
      </w:r>
      <w:r>
        <w:t>1</w:t>
      </w:r>
      <w:r>
        <w:rPr>
          <w:rFonts w:hint="eastAsia"/>
        </w:rPr>
        <w:t>（目标</w:t>
      </w:r>
      <w:r>
        <w:t>1.b</w:t>
      </w:r>
      <w:r>
        <w:rPr>
          <w:rFonts w:hint="eastAsia"/>
        </w:rPr>
        <w:t>）、</w:t>
      </w:r>
      <w:r>
        <w:t>2</w:t>
      </w:r>
      <w:r>
        <w:rPr>
          <w:rFonts w:hint="eastAsia"/>
        </w:rPr>
        <w:t>（目标</w:t>
      </w:r>
      <w:r>
        <w:t>2.3</w:t>
      </w:r>
      <w:r>
        <w:rPr>
          <w:rFonts w:hint="eastAsia"/>
        </w:rPr>
        <w:t>）、</w:t>
      </w:r>
      <w:r>
        <w:t>3</w:t>
      </w:r>
      <w:r>
        <w:rPr>
          <w:rFonts w:hint="eastAsia"/>
        </w:rPr>
        <w:t>（目标</w:t>
      </w:r>
      <w:r>
        <w:t>3.7</w:t>
      </w:r>
      <w:r>
        <w:rPr>
          <w:rFonts w:hint="eastAsia"/>
        </w:rPr>
        <w:t>、</w:t>
      </w:r>
      <w:r>
        <w:t>3.b</w:t>
      </w:r>
      <w:r>
        <w:rPr>
          <w:rFonts w:hint="eastAsia"/>
        </w:rPr>
        <w:t>、</w:t>
      </w:r>
      <w:r>
        <w:t>3.d</w:t>
      </w:r>
      <w:r>
        <w:rPr>
          <w:rFonts w:hint="eastAsia"/>
        </w:rPr>
        <w:t>）、</w:t>
      </w:r>
      <w:r>
        <w:t>4</w:t>
      </w:r>
      <w:r>
        <w:rPr>
          <w:rFonts w:hint="eastAsia"/>
        </w:rPr>
        <w:t>（目标</w:t>
      </w:r>
      <w:r>
        <w:t>4.4</w:t>
      </w:r>
      <w:r>
        <w:rPr>
          <w:rFonts w:hint="eastAsia"/>
        </w:rPr>
        <w:t>、</w:t>
      </w:r>
      <w:r>
        <w:t>4.7</w:t>
      </w:r>
      <w:r>
        <w:rPr>
          <w:rFonts w:hint="eastAsia"/>
        </w:rPr>
        <w:t>）、</w:t>
      </w:r>
      <w:r>
        <w:t>5</w:t>
      </w:r>
      <w:r>
        <w:rPr>
          <w:rFonts w:hint="eastAsia"/>
        </w:rPr>
        <w:t>（目标</w:t>
      </w:r>
      <w:r>
        <w:t>5.5</w:t>
      </w:r>
      <w:r>
        <w:rPr>
          <w:rFonts w:hint="eastAsia"/>
        </w:rPr>
        <w:t>、</w:t>
      </w:r>
      <w:r>
        <w:t>5.b</w:t>
      </w:r>
      <w:r>
        <w:rPr>
          <w:rFonts w:hint="eastAsia"/>
        </w:rPr>
        <w:t>）、</w:t>
      </w:r>
      <w:r>
        <w:t>6</w:t>
      </w:r>
      <w:r>
        <w:rPr>
          <w:rFonts w:hint="eastAsia"/>
        </w:rPr>
        <w:t>（目标</w:t>
      </w:r>
      <w:r>
        <w:t>6.a</w:t>
      </w:r>
      <w:r>
        <w:rPr>
          <w:rFonts w:hint="eastAsia"/>
        </w:rPr>
        <w:t>）、</w:t>
      </w:r>
      <w:r>
        <w:t>12</w:t>
      </w:r>
      <w:r>
        <w:rPr>
          <w:rFonts w:hint="eastAsia"/>
        </w:rPr>
        <w:t>（目标</w:t>
      </w:r>
      <w:r>
        <w:t>12.7</w:t>
      </w:r>
      <w:r>
        <w:rPr>
          <w:rFonts w:hint="eastAsia"/>
        </w:rPr>
        <w:t>、</w:t>
      </w:r>
      <w:r>
        <w:t>12.8</w:t>
      </w:r>
      <w:r>
        <w:rPr>
          <w:rFonts w:hint="eastAsia"/>
        </w:rPr>
        <w:t>、</w:t>
      </w:r>
      <w:r>
        <w:t>12.a</w:t>
      </w:r>
      <w:r>
        <w:rPr>
          <w:rFonts w:hint="eastAsia"/>
        </w:rPr>
        <w:t>、</w:t>
      </w:r>
      <w:r>
        <w:t>12.b</w:t>
      </w:r>
      <w:r>
        <w:rPr>
          <w:rFonts w:hint="eastAsia"/>
        </w:rPr>
        <w:t>）、</w:t>
      </w:r>
      <w:r>
        <w:t>13</w:t>
      </w:r>
      <w:r>
        <w:rPr>
          <w:rFonts w:hint="eastAsia"/>
        </w:rPr>
        <w:t>（目标</w:t>
      </w:r>
      <w:r>
        <w:t>13.2</w:t>
      </w:r>
      <w:r>
        <w:rPr>
          <w:rFonts w:hint="eastAsia"/>
        </w:rPr>
        <w:t>、</w:t>
      </w:r>
      <w:r>
        <w:t>13.3</w:t>
      </w:r>
      <w:r>
        <w:rPr>
          <w:rFonts w:hint="eastAsia"/>
        </w:rPr>
        <w:t>、</w:t>
      </w:r>
      <w:r>
        <w:t>13.b</w:t>
      </w:r>
      <w:r>
        <w:rPr>
          <w:rFonts w:hint="eastAsia"/>
        </w:rPr>
        <w:t>）、</w:t>
      </w:r>
      <w:r>
        <w:t>14</w:t>
      </w:r>
      <w:r>
        <w:rPr>
          <w:rFonts w:hint="eastAsia"/>
        </w:rPr>
        <w:t>（目标</w:t>
      </w:r>
      <w:r>
        <w:t>14.a</w:t>
      </w:r>
      <w:r>
        <w:rPr>
          <w:rFonts w:hint="eastAsia"/>
        </w:rPr>
        <w:t>）、</w:t>
      </w:r>
      <w:r>
        <w:t>16</w:t>
      </w:r>
      <w:r>
        <w:rPr>
          <w:rFonts w:hint="eastAsia"/>
        </w:rPr>
        <w:t>（目标</w:t>
      </w:r>
      <w:r>
        <w:t>16.a</w:t>
      </w:r>
      <w:r>
        <w:rPr>
          <w:rFonts w:hint="eastAsia"/>
        </w:rPr>
        <w:t>）、</w:t>
      </w:r>
      <w:r>
        <w:t>17</w:t>
      </w:r>
      <w:r>
        <w:rPr>
          <w:rFonts w:hint="eastAsia"/>
        </w:rPr>
        <w:t>（目标</w:t>
      </w:r>
      <w:r>
        <w:t>17.9</w:t>
      </w:r>
      <w:r>
        <w:rPr>
          <w:rFonts w:hint="eastAsia"/>
        </w:rPr>
        <w:t>、</w:t>
      </w:r>
      <w:r>
        <w:t>17.18</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3.4</w:t>
      </w:r>
    </w:p>
    <w:p w:rsidR="00B327C5" w:rsidRDefault="003C6D98">
      <w:pPr>
        <w:pStyle w:val="Headingb"/>
      </w:pPr>
      <w:r>
        <w:rPr>
          <w:rFonts w:hint="eastAsia"/>
        </w:rPr>
        <w:t>电信</w:t>
      </w:r>
      <w:r>
        <w:t>/ICT</w:t>
      </w:r>
      <w:r>
        <w:rPr>
          <w:rFonts w:hint="eastAsia"/>
        </w:rPr>
        <w:t>创新产品和服务</w:t>
      </w:r>
    </w:p>
    <w:p w:rsidR="00B327C5" w:rsidRDefault="003C6D98">
      <w:pPr>
        <w:pStyle w:val="Heading1"/>
      </w:pPr>
      <w:r>
        <w:rPr>
          <w:rFonts w:hint="eastAsia"/>
        </w:rPr>
        <w:t>1</w:t>
      </w:r>
      <w:r>
        <w:rPr>
          <w:rFonts w:hint="eastAsia"/>
        </w:rPr>
        <w:tab/>
      </w:r>
      <w:r>
        <w:rPr>
          <w:rFonts w:hint="eastAsia"/>
        </w:rPr>
        <w:t>背景</w:t>
      </w:r>
    </w:p>
    <w:p w:rsidR="00B327C5" w:rsidRDefault="003C6D98">
      <w:pPr>
        <w:ind w:firstLineChars="200" w:firstLine="480"/>
      </w:pPr>
      <w:r>
        <w:rPr>
          <w:rFonts w:hint="eastAsia"/>
        </w:rPr>
        <w:t>创新一直被视为强大的发展引擎，决策者和公民可通过创新来解决社会和经济挑战以及应对全球挑战。</w:t>
      </w:r>
    </w:p>
    <w:p w:rsidR="00B327C5" w:rsidRDefault="003C6D98">
      <w:pPr>
        <w:pStyle w:val="Heading1"/>
      </w:pPr>
      <w:r>
        <w:rPr>
          <w:rFonts w:hint="eastAsia"/>
        </w:rPr>
        <w:t>2</w:t>
      </w:r>
      <w:r>
        <w:rPr>
          <w:rFonts w:hint="eastAsia"/>
        </w:rPr>
        <w:tab/>
      </w:r>
      <w:r>
        <w:rPr>
          <w:rFonts w:hint="eastAsia"/>
        </w:rPr>
        <w:t>实施框架</w:t>
      </w:r>
    </w:p>
    <w:p w:rsidR="00B327C5" w:rsidRDefault="003C6D98">
      <w:pPr>
        <w:pStyle w:val="Headingb"/>
      </w:pPr>
      <w:r>
        <w:rPr>
          <w:rFonts w:hint="eastAsia"/>
        </w:rPr>
        <w:t>项目：创新</w:t>
      </w:r>
    </w:p>
    <w:p w:rsidR="00B327C5" w:rsidRDefault="003C6D98">
      <w:pPr>
        <w:ind w:firstLineChars="200" w:firstLine="480"/>
      </w:pPr>
      <w:r>
        <w:rPr>
          <w:rFonts w:hint="eastAsia"/>
        </w:rPr>
        <w:t>此项目旨在支持</w:t>
      </w:r>
      <w:r>
        <w:t>ITU-D</w:t>
      </w:r>
      <w:r>
        <w:rPr>
          <w:rFonts w:hint="eastAsia"/>
        </w:rPr>
        <w:t>成员培养</w:t>
      </w:r>
      <w:r>
        <w:t>ICT</w:t>
      </w:r>
      <w:r>
        <w:rPr>
          <w:rFonts w:hint="eastAsia"/>
        </w:rPr>
        <w:t>创业精神和增强</w:t>
      </w:r>
      <w:r>
        <w:t>ICT</w:t>
      </w:r>
      <w:r>
        <w:rPr>
          <w:rFonts w:hint="eastAsia"/>
        </w:rPr>
        <w:t>生态系统中的</w:t>
      </w:r>
      <w:r>
        <w:t>ICT</w:t>
      </w:r>
      <w:r>
        <w:rPr>
          <w:rFonts w:hint="eastAsia"/>
        </w:rPr>
        <w:t>创新，同时鼓励主要的草根利益攸关方，并在</w:t>
      </w:r>
      <w:r>
        <w:t>ICT</w:t>
      </w:r>
      <w:r>
        <w:rPr>
          <w:rFonts w:hint="eastAsia"/>
        </w:rPr>
        <w:t>行业为他们创造新机会。另外还需要继续在</w:t>
      </w:r>
      <w:r>
        <w:t>ITU-D</w:t>
      </w:r>
      <w:r>
        <w:rPr>
          <w:rFonts w:hint="eastAsia"/>
        </w:rPr>
        <w:t>成员中建立创新文化，以推动</w:t>
      </w:r>
      <w:r>
        <w:t>ICT</w:t>
      </w:r>
      <w:r>
        <w:rPr>
          <w:rFonts w:hint="eastAsia"/>
        </w:rPr>
        <w:t>创业、</w:t>
      </w:r>
      <w:r>
        <w:t>ICT</w:t>
      </w:r>
      <w:r>
        <w:rPr>
          <w:rFonts w:hint="eastAsia"/>
        </w:rPr>
        <w:t>中小企业以及初创公司的创立和扩大。</w:t>
      </w:r>
    </w:p>
    <w:p w:rsidR="00B327C5" w:rsidRDefault="003C6D98">
      <w:pPr>
        <w:ind w:firstLineChars="200" w:firstLine="480"/>
      </w:pPr>
      <w:r>
        <w:rPr>
          <w:rFonts w:hint="eastAsia"/>
        </w:rPr>
        <w:t>此项目将在最佳实践基础上，找到有关</w:t>
      </w:r>
      <w:r>
        <w:t>ICT</w:t>
      </w:r>
      <w:r>
        <w:rPr>
          <w:rFonts w:hint="eastAsia"/>
        </w:rPr>
        <w:t>创新在政策上连贯一致（例如自下而上和需求）的新方式。这些方式将纳入国家发展议程之中，以发现需求，并提供采用这些新方式的举措和项目。</w:t>
      </w:r>
      <w:r>
        <w:rPr>
          <w:rFonts w:hint="eastAsia"/>
        </w:rPr>
        <w:t xml:space="preserve"> </w:t>
      </w:r>
    </w:p>
    <w:p w:rsidR="00B327C5" w:rsidRDefault="003C6D98">
      <w:pPr>
        <w:ind w:firstLineChars="200" w:firstLine="480"/>
      </w:pPr>
      <w:r>
        <w:rPr>
          <w:rFonts w:hint="eastAsia"/>
        </w:rPr>
        <w:t>此项目可通过以下活动提供：</w:t>
      </w:r>
    </w:p>
    <w:p w:rsidR="00B327C5" w:rsidRDefault="003C6D98">
      <w:pPr>
        <w:pStyle w:val="enumlev1"/>
      </w:pPr>
      <w:r>
        <w:t>•</w:t>
      </w:r>
      <w:r>
        <w:tab/>
      </w:r>
      <w:r>
        <w:rPr>
          <w:rFonts w:hint="eastAsia"/>
        </w:rPr>
        <w:t>使用基于创新和创业精神的新支柱对</w:t>
      </w:r>
      <w:r>
        <w:t>ICT</w:t>
      </w:r>
      <w:r>
        <w:rPr>
          <w:rFonts w:hint="eastAsia"/>
        </w:rPr>
        <w:t>政策进行更新，并通过具体活动（例如连接全球生态系统和培养当地生态系统）填补生态系统中的缺口；</w:t>
      </w:r>
    </w:p>
    <w:p w:rsidR="00B327C5" w:rsidRDefault="003C6D98">
      <w:pPr>
        <w:pStyle w:val="enumlev1"/>
      </w:pPr>
      <w:r>
        <w:t>•</w:t>
      </w:r>
      <w:r>
        <w:tab/>
      </w:r>
      <w:r>
        <w:rPr>
          <w:rFonts w:hint="eastAsia"/>
        </w:rPr>
        <w:t>使用新方式（例如以</w:t>
      </w:r>
      <w:r>
        <w:t>ICT</w:t>
      </w:r>
      <w:r>
        <w:rPr>
          <w:rFonts w:hint="eastAsia"/>
        </w:rPr>
        <w:t>为中心的创新生态系统中的自下而上创新法）在各个利益攸关方群体中开发高影响力的项目；</w:t>
      </w:r>
    </w:p>
    <w:p w:rsidR="00B327C5" w:rsidRDefault="003C6D98">
      <w:pPr>
        <w:pStyle w:val="enumlev1"/>
      </w:pPr>
      <w:r>
        <w:t>•</w:t>
      </w:r>
      <w:r>
        <w:tab/>
      </w:r>
      <w:r>
        <w:rPr>
          <w:rFonts w:hint="eastAsia"/>
        </w:rPr>
        <w:t>创建机制来培育新的伙伴关系和举措，这些伙伴关系和举措支持以</w:t>
      </w:r>
      <w:r>
        <w:t>ICT</w:t>
      </w:r>
      <w:r>
        <w:rPr>
          <w:rFonts w:hint="eastAsia"/>
        </w:rPr>
        <w:t>为中心的创新活动的升级，例如促进项目融资的创新伙伴关系和</w:t>
      </w:r>
      <w:r>
        <w:t>/</w:t>
      </w:r>
      <w:r>
        <w:rPr>
          <w:rFonts w:hint="eastAsia"/>
        </w:rPr>
        <w:t>或不同于传统项目融资和交付机制的新工具等；</w:t>
      </w:r>
    </w:p>
    <w:p w:rsidR="00B327C5" w:rsidRDefault="003C6D98">
      <w:pPr>
        <w:pStyle w:val="enumlev1"/>
      </w:pPr>
      <w:r>
        <w:t>•</w:t>
      </w:r>
      <w:r>
        <w:tab/>
      </w:r>
      <w:r>
        <w:rPr>
          <w:rFonts w:hint="eastAsia"/>
        </w:rPr>
        <w:t>开发机制，与多个利益攸关方群体一起进入、参与、支持和培育以</w:t>
      </w:r>
      <w:r>
        <w:t>ICT</w:t>
      </w:r>
      <w:r>
        <w:rPr>
          <w:rFonts w:hint="eastAsia"/>
        </w:rPr>
        <w:t>为中心的创新生态系统。</w:t>
      </w:r>
    </w:p>
    <w:p w:rsidR="00B327C5" w:rsidRDefault="003C6D98">
      <w:pPr>
        <w:pStyle w:val="Headingb"/>
      </w:pPr>
      <w:r>
        <w:rPr>
          <w:rFonts w:hint="eastAsia"/>
        </w:rPr>
        <w:t>相关区域性举措</w:t>
      </w:r>
    </w:p>
    <w:p w:rsidR="00B327C5" w:rsidRDefault="003C6D98">
      <w:pPr>
        <w:spacing w:after="120"/>
        <w:ind w:firstLineChars="200" w:firstLine="480"/>
      </w:pPr>
      <w:r>
        <w:rPr>
          <w:rFonts w:hint="eastAsia"/>
        </w:rPr>
        <w:t>根据</w:t>
      </w:r>
      <w:r>
        <w:rPr>
          <w:rFonts w:hint="eastAsia"/>
        </w:rPr>
        <w:t>WTDC</w:t>
      </w:r>
      <w:r>
        <w:rPr>
          <w:rFonts w:hint="eastAsia"/>
        </w:rPr>
        <w:t>第</w:t>
      </w:r>
      <w:r>
        <w:t>17</w:t>
      </w:r>
      <w:r>
        <w:rPr>
          <w:rFonts w:hint="eastAsia"/>
        </w:rPr>
        <w:t>号决议（</w:t>
      </w:r>
      <w:r>
        <w:t>布宜诺斯艾利斯</w:t>
      </w:r>
      <w:r>
        <w:t xml:space="preserve"> 2017</w:t>
      </w:r>
      <w:r>
        <w:rPr>
          <w:rFonts w:hint="eastAsia"/>
        </w:rPr>
        <w:t>，修订版），以下区域性举措将有助于实现输出成果</w:t>
      </w:r>
      <w:r>
        <w:rPr>
          <w:rFonts w:hint="eastAsia"/>
        </w:rPr>
        <w:t>3.4</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以下研究组课题将有助于实现输出成果</w:t>
      </w:r>
      <w:r>
        <w:t>3.4</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第</w:t>
            </w:r>
            <w:r>
              <w:rPr>
                <w:color w:val="FFFFFF"/>
              </w:rPr>
              <w:t>X</w:t>
            </w:r>
            <w:r>
              <w:rPr>
                <w:rFonts w:hint="eastAsia"/>
                <w:color w:val="FFFFFF"/>
              </w:rPr>
              <w:t>号研究组课题</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WTDC</w:t>
      </w:r>
      <w:r>
        <w:rPr>
          <w:rFonts w:hint="eastAsia"/>
        </w:rPr>
        <w:t>第</w:t>
      </w:r>
      <w:r>
        <w:t>17</w:t>
      </w:r>
      <w:r>
        <w:rPr>
          <w:rFonts w:hint="eastAsia"/>
        </w:rPr>
        <w:t>和</w:t>
      </w:r>
      <w:r>
        <w:t>71</w:t>
      </w:r>
      <w:r>
        <w:rPr>
          <w:rFonts w:hint="eastAsia"/>
        </w:rPr>
        <w:t>号决议将支持输出成果</w:t>
      </w:r>
      <w:r>
        <w:t>3.4</w:t>
      </w:r>
      <w:r>
        <w:rPr>
          <w:rFonts w:hint="eastAsia"/>
        </w:rPr>
        <w:t>并有助于实现成果</w:t>
      </w:r>
      <w:r>
        <w:t>3.4</w:t>
      </w:r>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C1</w:t>
      </w:r>
      <w:r>
        <w:rPr>
          <w:rFonts w:hint="eastAsia"/>
        </w:rPr>
        <w:t>、</w:t>
      </w:r>
      <w:r>
        <w:t>C2</w:t>
      </w:r>
      <w:r>
        <w:rPr>
          <w:rFonts w:hint="eastAsia"/>
        </w:rPr>
        <w:t>、</w:t>
      </w:r>
      <w:r>
        <w:t>C3</w:t>
      </w:r>
      <w:r>
        <w:rPr>
          <w:rFonts w:hint="eastAsia"/>
        </w:rPr>
        <w:t>、</w:t>
      </w:r>
      <w:r>
        <w:t>C4</w:t>
      </w:r>
      <w:r>
        <w:rPr>
          <w:rFonts w:hint="eastAsia"/>
        </w:rPr>
        <w:t>、</w:t>
      </w:r>
      <w:r>
        <w:t>C5</w:t>
      </w:r>
      <w:r>
        <w:rPr>
          <w:rFonts w:hint="eastAsia"/>
        </w:rPr>
        <w:t>、</w:t>
      </w:r>
      <w:r>
        <w:t>C6</w:t>
      </w:r>
      <w:r>
        <w:rPr>
          <w:rFonts w:hint="eastAsia"/>
        </w:rPr>
        <w:t>、</w:t>
      </w:r>
      <w:r>
        <w:t>C7</w:t>
      </w:r>
      <w:r>
        <w:rPr>
          <w:rFonts w:hint="eastAsia"/>
        </w:rPr>
        <w:t>和</w:t>
      </w:r>
      <w:r>
        <w:t>C11</w:t>
      </w:r>
      <w:r>
        <w:rPr>
          <w:rFonts w:hint="eastAsia"/>
        </w:rPr>
        <w:t>将支持输出成果</w:t>
      </w:r>
      <w:r>
        <w:t>3.4</w:t>
      </w:r>
      <w:r>
        <w:rPr>
          <w:rFonts w:hint="eastAsia"/>
        </w:rPr>
        <w:t>并有助于实现成果</w:t>
      </w:r>
      <w:r>
        <w:t>3.4</w:t>
      </w:r>
    </w:p>
    <w:p w:rsidR="00B327C5" w:rsidRDefault="003C6D98">
      <w:pPr>
        <w:pStyle w:val="Headingb"/>
      </w:pPr>
      <w:r>
        <w:rPr>
          <w:rFonts w:hint="eastAsia"/>
        </w:rPr>
        <w:t>可持续发展目标</w:t>
      </w:r>
      <w:r>
        <w:rPr>
          <w:rFonts w:hint="eastAsia"/>
        </w:rPr>
        <w:t xml:space="preserve"> </w:t>
      </w:r>
    </w:p>
    <w:p w:rsidR="00B327C5" w:rsidRDefault="003C6D98">
      <w:pPr>
        <w:ind w:firstLineChars="200" w:firstLine="480"/>
      </w:pPr>
      <w:r>
        <w:rPr>
          <w:rFonts w:hint="eastAsia"/>
        </w:rPr>
        <w:t>输出成果</w:t>
      </w:r>
      <w:r>
        <w:t>3.4</w:t>
      </w:r>
      <w:r>
        <w:rPr>
          <w:rFonts w:hint="eastAsia"/>
        </w:rPr>
        <w:t>将有助于实现以下的联合国可持续发展目标：</w:t>
      </w:r>
      <w:r>
        <w:t>1</w:t>
      </w:r>
      <w:r>
        <w:rPr>
          <w:rFonts w:hint="eastAsia"/>
        </w:rPr>
        <w:t>（目标</w:t>
      </w:r>
      <w:r>
        <w:t>1.1</w:t>
      </w:r>
      <w:r>
        <w:rPr>
          <w:rFonts w:hint="eastAsia"/>
        </w:rPr>
        <w:t>、</w:t>
      </w:r>
      <w:r>
        <w:t>1.2</w:t>
      </w:r>
      <w:r>
        <w:rPr>
          <w:rFonts w:hint="eastAsia"/>
        </w:rPr>
        <w:t>、</w:t>
      </w:r>
      <w:r>
        <w:t>1.4</w:t>
      </w:r>
      <w:r>
        <w:rPr>
          <w:rFonts w:hint="eastAsia"/>
        </w:rPr>
        <w:t>、</w:t>
      </w:r>
      <w:r>
        <w:t>1.a</w:t>
      </w:r>
      <w:r>
        <w:rPr>
          <w:rFonts w:hint="eastAsia"/>
        </w:rPr>
        <w:t>、</w:t>
      </w:r>
      <w:r>
        <w:t>1.b</w:t>
      </w:r>
      <w:r>
        <w:rPr>
          <w:rFonts w:hint="eastAsia"/>
        </w:rPr>
        <w:t>）、</w:t>
      </w:r>
      <w:r>
        <w:t>2</w:t>
      </w:r>
      <w:r>
        <w:rPr>
          <w:rFonts w:hint="eastAsia"/>
        </w:rPr>
        <w:t>（目标</w:t>
      </w:r>
      <w:r>
        <w:t>2.a</w:t>
      </w:r>
      <w:r>
        <w:rPr>
          <w:rFonts w:hint="eastAsia"/>
        </w:rPr>
        <w:t>）、</w:t>
      </w:r>
      <w:r>
        <w:t>3</w:t>
      </w:r>
      <w:r>
        <w:rPr>
          <w:rFonts w:hint="eastAsia"/>
        </w:rPr>
        <w:t>（目标</w:t>
      </w:r>
      <w:r>
        <w:t>3.8</w:t>
      </w:r>
      <w:r>
        <w:rPr>
          <w:rFonts w:hint="eastAsia"/>
        </w:rPr>
        <w:t>、</w:t>
      </w:r>
      <w:r>
        <w:t>3.a</w:t>
      </w:r>
      <w:r>
        <w:rPr>
          <w:rFonts w:hint="eastAsia"/>
        </w:rPr>
        <w:t>、</w:t>
      </w:r>
      <w:r>
        <w:t>3.b</w:t>
      </w:r>
      <w:r>
        <w:rPr>
          <w:rFonts w:hint="eastAsia"/>
        </w:rPr>
        <w:t>）、</w:t>
      </w:r>
      <w:r>
        <w:t>4</w:t>
      </w:r>
      <w:r>
        <w:rPr>
          <w:rFonts w:hint="eastAsia"/>
        </w:rPr>
        <w:t>（目标</w:t>
      </w:r>
      <w:r>
        <w:t>4.1</w:t>
      </w:r>
      <w:r>
        <w:rPr>
          <w:rFonts w:hint="eastAsia"/>
        </w:rPr>
        <w:t>、</w:t>
      </w:r>
      <w:r>
        <w:t>4.3</w:t>
      </w:r>
      <w:r>
        <w:rPr>
          <w:rFonts w:hint="eastAsia"/>
        </w:rPr>
        <w:t>、</w:t>
      </w:r>
      <w:r>
        <w:t>4.4</w:t>
      </w:r>
      <w:r>
        <w:rPr>
          <w:rFonts w:hint="eastAsia"/>
        </w:rPr>
        <w:t>、</w:t>
      </w:r>
      <w:r>
        <w:t>4.5</w:t>
      </w:r>
      <w:r>
        <w:rPr>
          <w:rFonts w:hint="eastAsia"/>
        </w:rPr>
        <w:t>、</w:t>
      </w:r>
      <w:r>
        <w:t>4.6</w:t>
      </w:r>
      <w:r>
        <w:rPr>
          <w:rFonts w:hint="eastAsia"/>
        </w:rPr>
        <w:t>、</w:t>
      </w:r>
      <w:r>
        <w:t>4.7</w:t>
      </w:r>
      <w:r>
        <w:rPr>
          <w:rFonts w:hint="eastAsia"/>
        </w:rPr>
        <w:t>、</w:t>
      </w:r>
      <w:r>
        <w:t>4.a</w:t>
      </w:r>
      <w:r>
        <w:rPr>
          <w:rFonts w:hint="eastAsia"/>
        </w:rPr>
        <w:t>）、</w:t>
      </w:r>
      <w:r>
        <w:t>5</w:t>
      </w:r>
      <w:r>
        <w:rPr>
          <w:rFonts w:hint="eastAsia"/>
        </w:rPr>
        <w:t>（目标</w:t>
      </w:r>
      <w:r>
        <w:t>5.1</w:t>
      </w:r>
      <w:r>
        <w:rPr>
          <w:rFonts w:hint="eastAsia"/>
        </w:rPr>
        <w:t>、</w:t>
      </w:r>
      <w:r>
        <w:t>5.5</w:t>
      </w:r>
      <w:r>
        <w:rPr>
          <w:rFonts w:hint="eastAsia"/>
        </w:rPr>
        <w:t>、</w:t>
      </w:r>
      <w:r>
        <w:t>5.a</w:t>
      </w:r>
      <w:r>
        <w:rPr>
          <w:rFonts w:hint="eastAsia"/>
        </w:rPr>
        <w:t>、</w:t>
      </w:r>
      <w:r>
        <w:t>5.b</w:t>
      </w:r>
      <w:r>
        <w:rPr>
          <w:rFonts w:hint="eastAsia"/>
        </w:rPr>
        <w:t>、</w:t>
      </w:r>
      <w:r>
        <w:t>5.c</w:t>
      </w:r>
      <w:r>
        <w:rPr>
          <w:rFonts w:hint="eastAsia"/>
        </w:rPr>
        <w:t>）、</w:t>
      </w:r>
      <w:r>
        <w:t>9</w:t>
      </w:r>
      <w:r>
        <w:rPr>
          <w:rFonts w:hint="eastAsia"/>
        </w:rPr>
        <w:t>（目标</w:t>
      </w:r>
      <w:r>
        <w:t>9.a</w:t>
      </w:r>
      <w:r>
        <w:rPr>
          <w:rFonts w:hint="eastAsia"/>
        </w:rPr>
        <w:t>、</w:t>
      </w:r>
      <w:r>
        <w:t>9.b</w:t>
      </w:r>
      <w:r>
        <w:rPr>
          <w:rFonts w:hint="eastAsia"/>
        </w:rPr>
        <w:t>）、</w:t>
      </w:r>
      <w:r>
        <w:t>12</w:t>
      </w:r>
      <w:r>
        <w:rPr>
          <w:rFonts w:hint="eastAsia"/>
        </w:rPr>
        <w:t>（目标</w:t>
      </w:r>
      <w:r>
        <w:t>12.7</w:t>
      </w:r>
      <w:r>
        <w:rPr>
          <w:rFonts w:hint="eastAsia"/>
        </w:rPr>
        <w:t>）、</w:t>
      </w:r>
      <w:r>
        <w:t>16</w:t>
      </w:r>
      <w:r>
        <w:rPr>
          <w:rFonts w:hint="eastAsia"/>
        </w:rPr>
        <w:t>（目标</w:t>
      </w:r>
      <w:r>
        <w:t>16.7</w:t>
      </w:r>
      <w:r>
        <w:rPr>
          <w:rFonts w:hint="eastAsia"/>
        </w:rPr>
        <w:t>、</w:t>
      </w:r>
      <w:r>
        <w:t>16.8</w:t>
      </w:r>
      <w:r>
        <w:rPr>
          <w:rFonts w:hint="eastAsia"/>
        </w:rPr>
        <w:t>、</w:t>
      </w:r>
      <w:r>
        <w:t>16.10</w:t>
      </w:r>
      <w:r>
        <w:rPr>
          <w:rFonts w:hint="eastAsia"/>
        </w:rPr>
        <w:t>、</w:t>
      </w:r>
      <w:r>
        <w:t>16.b</w:t>
      </w:r>
      <w:r>
        <w:rPr>
          <w:rFonts w:hint="eastAsia"/>
        </w:rPr>
        <w:t>）、</w:t>
      </w:r>
      <w:r>
        <w:t>17</w:t>
      </w:r>
      <w:r>
        <w:rPr>
          <w:rFonts w:hint="eastAsia"/>
        </w:rPr>
        <w:t>（目标</w:t>
      </w:r>
      <w:r>
        <w:t>17.3</w:t>
      </w:r>
      <w:r>
        <w:rPr>
          <w:rFonts w:hint="eastAsia"/>
        </w:rPr>
        <w:t>、</w:t>
      </w:r>
      <w:r>
        <w:t>17.6</w:t>
      </w:r>
      <w:r>
        <w:rPr>
          <w:rFonts w:hint="eastAsia"/>
        </w:rPr>
        <w:t>、</w:t>
      </w:r>
      <w:r>
        <w:t>17.7</w:t>
      </w:r>
      <w:r>
        <w:rPr>
          <w:rFonts w:hint="eastAsia"/>
        </w:rPr>
        <w:t>、</w:t>
      </w:r>
      <w:r>
        <w:t>17.8</w:t>
      </w:r>
      <w:r>
        <w:rPr>
          <w:rFonts w:hint="eastAsia"/>
        </w:rPr>
        <w:t>、</w:t>
      </w:r>
      <w:r>
        <w:t>17.16</w:t>
      </w:r>
      <w:r>
        <w:rPr>
          <w:rFonts w:hint="eastAsia"/>
        </w:rPr>
        <w:t>和</w:t>
      </w:r>
      <w:r>
        <w:t>17.17</w:t>
      </w:r>
      <w:r>
        <w:rPr>
          <w:rFonts w:hint="eastAsia"/>
        </w:rPr>
        <w:t>）。</w:t>
      </w:r>
    </w:p>
    <w:p w:rsidR="00B327C5" w:rsidRDefault="003C6D98">
      <w:r>
        <w:br w:type="page"/>
      </w:r>
    </w:p>
    <w:p w:rsidR="00B327C5" w:rsidRDefault="003C6D98">
      <w:pPr>
        <w:pStyle w:val="Headingb"/>
        <w:spacing w:after="120"/>
        <w:rPr>
          <w:sz w:val="28"/>
          <w:szCs w:val="28"/>
        </w:rPr>
      </w:pPr>
      <w:r>
        <w:rPr>
          <w:rFonts w:hint="eastAsia"/>
        </w:rPr>
        <w:t>部门目标</w:t>
      </w:r>
      <w:r>
        <w:t xml:space="preserve">4 – </w:t>
      </w:r>
      <w:r>
        <w:rPr>
          <w:rFonts w:hint="eastAsia"/>
        </w:rPr>
        <w:t>包容性数字社会：促进电信</w:t>
      </w:r>
      <w:r>
        <w:t>/ICT</w:t>
      </w:r>
      <w:r>
        <w:rPr>
          <w:rFonts w:hint="eastAsia"/>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B327C5">
        <w:tc>
          <w:tcPr>
            <w:tcW w:w="3543"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成果</w:t>
            </w:r>
          </w:p>
        </w:tc>
        <w:tc>
          <w:tcPr>
            <w:tcW w:w="3827"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绩效指标</w:t>
            </w:r>
          </w:p>
        </w:tc>
        <w:tc>
          <w:tcPr>
            <w:tcW w:w="2410" w:type="dxa"/>
            <w:tcBorders>
              <w:top w:val="single" w:sz="4" w:space="0" w:color="000000"/>
              <w:left w:val="single" w:sz="4" w:space="0" w:color="000000"/>
              <w:bottom w:val="single" w:sz="4" w:space="0" w:color="000000"/>
              <w:right w:val="single" w:sz="4" w:space="0" w:color="000000"/>
            </w:tcBorders>
            <w:shd w:val="clear" w:color="auto" w:fill="F79646"/>
          </w:tcPr>
          <w:p w:rsidR="00B327C5" w:rsidRDefault="003C6D98">
            <w:pPr>
              <w:pStyle w:val="Tablehead"/>
            </w:pPr>
            <w:r>
              <w:rPr>
                <w:rFonts w:hint="eastAsia"/>
              </w:rPr>
              <w:t>输出成果</w:t>
            </w:r>
          </w:p>
          <w:p w:rsidR="00B327C5" w:rsidRDefault="003C6D98">
            <w:pPr>
              <w:pStyle w:val="Tablehead"/>
            </w:pPr>
            <w:r>
              <w:rPr>
                <w:rFonts w:hint="eastAsia"/>
              </w:rPr>
              <w:t>（产品和服务）</w:t>
            </w:r>
          </w:p>
        </w:tc>
      </w:tr>
      <w:tr w:rsidR="00B327C5">
        <w:tc>
          <w:tcPr>
            <w:tcW w:w="354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改善最不发达国家、小岛屿发展中国家、内陆发展中国家以及经济转型国家的电信</w:t>
            </w:r>
            <w:r>
              <w:t>/ICT</w:t>
            </w:r>
            <w:r>
              <w:rPr>
                <w:rFonts w:hint="eastAsia"/>
              </w:rPr>
              <w:t>获取和使用</w:t>
            </w:r>
          </w:p>
        </w:tc>
        <w:tc>
          <w:tcPr>
            <w:tcW w:w="382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7" w:hanging="177"/>
            </w:pPr>
            <w:r>
              <w:t xml:space="preserve">-  </w:t>
            </w:r>
            <w:r>
              <w:rPr>
                <w:rFonts w:hint="eastAsia"/>
              </w:rPr>
              <w:t>接受</w:t>
            </w:r>
            <w:r>
              <w:t>[</w:t>
            </w:r>
            <w:r>
              <w:rPr>
                <w:rFonts w:hint="eastAsia"/>
              </w:rPr>
              <w:t>集中</w:t>
            </w:r>
            <w:r>
              <w:t>]</w:t>
            </w:r>
            <w:r>
              <w:rPr>
                <w:rFonts w:hint="eastAsia"/>
              </w:rPr>
              <w:t>援助且电信</w:t>
            </w:r>
            <w:r>
              <w:t>/ICT</w:t>
            </w:r>
            <w:r>
              <w:rPr>
                <w:rFonts w:hint="eastAsia"/>
              </w:rPr>
              <w:t>服务连接性、可用性和负担能力有所提高的国家数量</w:t>
            </w:r>
          </w:p>
          <w:p w:rsidR="00B327C5" w:rsidRDefault="003C6D98">
            <w:pPr>
              <w:pStyle w:val="Tabletext"/>
              <w:ind w:left="177" w:hanging="177"/>
            </w:pPr>
            <w:r>
              <w:t xml:space="preserve">-  </w:t>
            </w:r>
            <w:r>
              <w:rPr>
                <w:rFonts w:hint="eastAsia"/>
              </w:rPr>
              <w:t>接受援助的国家数量，包括申请的奖学金数量和发放的奖学金数量</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 xml:space="preserve">4.1 - </w:t>
            </w:r>
            <w:r>
              <w:rPr>
                <w:rFonts w:hint="eastAsia"/>
              </w:rPr>
              <w:t>向最不发达国家、小岛屿发展中国家、内陆发展中国家和经济转型国家提供集中援助</w:t>
            </w:r>
          </w:p>
        </w:tc>
      </w:tr>
      <w:tr w:rsidR="00B327C5">
        <w:tc>
          <w:tcPr>
            <w:tcW w:w="354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提高</w:t>
            </w:r>
            <w:r>
              <w:t>ITU</w:t>
            </w:r>
            <w:r>
              <w:rPr>
                <w:rFonts w:hint="eastAsia"/>
              </w:rPr>
              <w:t>成员在优先领域（例如健康、农业、商业、管理、教育、金融）中利用</w:t>
            </w:r>
            <w:r>
              <w:t>ICT</w:t>
            </w:r>
            <w:r>
              <w:rPr>
                <w:rFonts w:hint="eastAsia"/>
              </w:rPr>
              <w:t>应用（包括移动应用）的能力</w:t>
            </w:r>
          </w:p>
        </w:tc>
        <w:tc>
          <w:tcPr>
            <w:tcW w:w="382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7" w:hanging="177"/>
            </w:pPr>
            <w:r>
              <w:t xml:space="preserve">-  </w:t>
            </w:r>
            <w:r>
              <w:rPr>
                <w:rFonts w:hint="eastAsia"/>
              </w:rPr>
              <w:t>为国家部门电子商务策略发展而发布和下载的工具包数量</w:t>
            </w:r>
          </w:p>
          <w:p w:rsidR="00B327C5" w:rsidRDefault="003C6D98">
            <w:pPr>
              <w:pStyle w:val="Tabletext"/>
              <w:ind w:left="177" w:hanging="177"/>
            </w:pPr>
            <w:r>
              <w:t xml:space="preserve">-  </w:t>
            </w:r>
            <w:r>
              <w:rPr>
                <w:rFonts w:hint="eastAsia"/>
              </w:rPr>
              <w:t>已发布的</w:t>
            </w:r>
            <w:r>
              <w:t>ICT</w:t>
            </w:r>
            <w:r>
              <w:rPr>
                <w:rFonts w:hint="eastAsia"/>
              </w:rPr>
              <w:t>最佳实践发展报告数量</w:t>
            </w:r>
          </w:p>
          <w:p w:rsidR="00B327C5" w:rsidRDefault="003C6D98">
            <w:pPr>
              <w:pStyle w:val="Tabletext"/>
              <w:ind w:left="177" w:hanging="177"/>
            </w:pPr>
            <w:r>
              <w:t>-  ICT</w:t>
            </w:r>
            <w:r>
              <w:rPr>
                <w:rFonts w:hint="eastAsia"/>
              </w:rPr>
              <w:t>开发活动</w:t>
            </w:r>
            <w:r>
              <w:t>/</w:t>
            </w:r>
            <w:r>
              <w:rPr>
                <w:rFonts w:hint="eastAsia"/>
              </w:rPr>
              <w:t>讲习班</w:t>
            </w:r>
            <w:r>
              <w:t>/</w:t>
            </w:r>
            <w:r>
              <w:rPr>
                <w:rFonts w:hint="eastAsia"/>
              </w:rPr>
              <w:t>研讨会数量以及各个参与者的数量</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4.2 - ICT</w:t>
            </w:r>
            <w:r>
              <w:rPr>
                <w:rFonts w:hint="eastAsia"/>
              </w:rPr>
              <w:t>应用</w:t>
            </w:r>
          </w:p>
        </w:tc>
      </w:tr>
      <w:tr w:rsidR="00B327C5">
        <w:tc>
          <w:tcPr>
            <w:tcW w:w="354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增强成员制定数字包容性战略、政策和实践的能力，尤其是为有具体需求的群体</w:t>
            </w:r>
          </w:p>
        </w:tc>
        <w:tc>
          <w:tcPr>
            <w:tcW w:w="382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7" w:hanging="177"/>
            </w:pPr>
            <w:r>
              <w:t xml:space="preserve">-  </w:t>
            </w:r>
            <w:r>
              <w:rPr>
                <w:rFonts w:hint="eastAsia"/>
              </w:rPr>
              <w:t>开发和</w:t>
            </w:r>
            <w:r>
              <w:t>/</w:t>
            </w:r>
            <w:r>
              <w:rPr>
                <w:rFonts w:hint="eastAsia"/>
              </w:rPr>
              <w:t>或提供给成员的数字包容性资源（包括出版物、政策、战略、指导原则、良好实践、案例研究、培训材料、在线资源和工具包）数量以及</w:t>
            </w:r>
            <w:r>
              <w:t>ITU-D</w:t>
            </w:r>
            <w:r>
              <w:rPr>
                <w:rFonts w:hint="eastAsia"/>
              </w:rPr>
              <w:t>数字包容性网站的访问量</w:t>
            </w:r>
          </w:p>
          <w:p w:rsidR="00B327C5" w:rsidRDefault="003C6D98">
            <w:pPr>
              <w:pStyle w:val="Tabletext"/>
              <w:ind w:left="177" w:hanging="177"/>
            </w:pPr>
            <w:r>
              <w:t xml:space="preserve">-  </w:t>
            </w:r>
            <w:r>
              <w:rPr>
                <w:rFonts w:hint="eastAsia"/>
              </w:rPr>
              <w:t>对数字包容性政策、战略和指导原则了解、接受过培训或者接受到意见的成员数量</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 xml:space="preserve">4.3 - </w:t>
            </w:r>
            <w:r>
              <w:rPr>
                <w:rFonts w:hint="eastAsia"/>
              </w:rPr>
              <w:t>有具体需求群体的数字包容性</w:t>
            </w:r>
          </w:p>
        </w:tc>
      </w:tr>
      <w:tr w:rsidR="00B327C5">
        <w:tc>
          <w:tcPr>
            <w:tcW w:w="3543"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rPr>
                <w:rFonts w:hint="eastAsia"/>
              </w:rPr>
              <w:t>增强</w:t>
            </w:r>
            <w:r>
              <w:t>ITU</w:t>
            </w:r>
            <w:r>
              <w:rPr>
                <w:rFonts w:hint="eastAsia"/>
              </w:rPr>
              <w:t>成员开发气候变化适应和缓解战略及解决方案的能力</w:t>
            </w:r>
          </w:p>
        </w:tc>
        <w:tc>
          <w:tcPr>
            <w:tcW w:w="3827"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ind w:left="177" w:hanging="177"/>
            </w:pPr>
            <w:r>
              <w:t xml:space="preserve">-  </w:t>
            </w:r>
            <w:r>
              <w:rPr>
                <w:rFonts w:hint="eastAsia"/>
              </w:rPr>
              <w:t>在电信发展局的帮助下提高了对利用电信</w:t>
            </w:r>
            <w:r>
              <w:t>/ICT</w:t>
            </w:r>
            <w:r>
              <w:rPr>
                <w:rFonts w:hint="eastAsia"/>
              </w:rPr>
              <w:t>减缓气候变化负面影响的认识的成员国数量；</w:t>
            </w:r>
          </w:p>
          <w:p w:rsidR="00B327C5" w:rsidRDefault="003C6D98">
            <w:pPr>
              <w:pStyle w:val="Tabletext"/>
              <w:ind w:left="177" w:hanging="177"/>
            </w:pPr>
            <w:r>
              <w:t xml:space="preserve">-  </w:t>
            </w:r>
            <w:r>
              <w:rPr>
                <w:rFonts w:hint="eastAsia"/>
              </w:rPr>
              <w:t>在制定有关气候变化战略、政策和立法框架方面得到电信发展局帮助的成员国数量；</w:t>
            </w:r>
          </w:p>
          <w:p w:rsidR="00B327C5" w:rsidRDefault="003C6D98">
            <w:pPr>
              <w:pStyle w:val="Tabletext"/>
              <w:ind w:left="177" w:hanging="177"/>
            </w:pPr>
            <w:r>
              <w:t xml:space="preserve">-  </w:t>
            </w:r>
            <w:r>
              <w:rPr>
                <w:rFonts w:hint="eastAsia"/>
              </w:rPr>
              <w:t>在制定有关电子废弃物战略、政策和监管框架方面得到电信发展局帮助的成员国数量。</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Pr>
          <w:p w:rsidR="00B327C5" w:rsidRDefault="003C6D98">
            <w:pPr>
              <w:pStyle w:val="Tabletext"/>
            </w:pPr>
            <w:r>
              <w:t>4.4 - ICT</w:t>
            </w:r>
            <w:r>
              <w:rPr>
                <w:rFonts w:hint="eastAsia"/>
              </w:rPr>
              <w:t>气候变化适应和缓解</w:t>
            </w:r>
          </w:p>
        </w:tc>
      </w:tr>
    </w:tbl>
    <w:p w:rsidR="00B327C5" w:rsidRDefault="003C6D98">
      <w:pPr>
        <w:tabs>
          <w:tab w:val="clear" w:pos="794"/>
          <w:tab w:val="clear" w:pos="1191"/>
          <w:tab w:val="clear" w:pos="1588"/>
          <w:tab w:val="clear" w:pos="1985"/>
        </w:tabs>
        <w:adjustRightInd/>
        <w:spacing w:before="0" w:after="200" w:line="276" w:lineRule="auto"/>
        <w:textAlignment w:val="auto"/>
        <w:rPr>
          <w:b/>
          <w:sz w:val="28"/>
          <w:szCs w:val="28"/>
        </w:rPr>
      </w:pPr>
      <w:r>
        <w:rPr>
          <w:sz w:val="28"/>
          <w:szCs w:val="28"/>
        </w:rPr>
        <w:br w:type="page"/>
      </w:r>
    </w:p>
    <w:p w:rsidR="00B327C5" w:rsidRDefault="003C6D98">
      <w:pPr>
        <w:pStyle w:val="Headingb"/>
        <w:rPr>
          <w:sz w:val="28"/>
          <w:szCs w:val="28"/>
        </w:rPr>
      </w:pPr>
      <w:r>
        <w:rPr>
          <w:rFonts w:hint="eastAsia"/>
          <w:sz w:val="28"/>
          <w:szCs w:val="28"/>
        </w:rPr>
        <w:t>输出成果</w:t>
      </w:r>
      <w:r>
        <w:rPr>
          <w:sz w:val="28"/>
          <w:szCs w:val="28"/>
        </w:rPr>
        <w:t>4.1</w:t>
      </w:r>
    </w:p>
    <w:p w:rsidR="00B327C5" w:rsidRDefault="003C6D98">
      <w:pPr>
        <w:pStyle w:val="Headingb"/>
        <w:rPr>
          <w:b w:val="0"/>
          <w:bCs/>
          <w:sz w:val="28"/>
          <w:szCs w:val="28"/>
        </w:rPr>
      </w:pPr>
      <w:r>
        <w:rPr>
          <w:rFonts w:hint="eastAsia"/>
        </w:rPr>
        <w:t>向最不发达国家、小岛屿发展中国家、内陆发展中国家和经济转型国家提供集中援助的产品和服务</w:t>
      </w:r>
    </w:p>
    <w:p w:rsidR="00B327C5" w:rsidRDefault="003C6D98">
      <w:pPr>
        <w:pStyle w:val="Heading1"/>
      </w:pPr>
      <w:r>
        <w:rPr>
          <w:rFonts w:hint="eastAsia"/>
        </w:rPr>
        <w:t>1</w:t>
      </w:r>
      <w:r>
        <w:rPr>
          <w:rFonts w:hint="eastAsia"/>
        </w:rPr>
        <w:tab/>
      </w:r>
      <w:r>
        <w:rPr>
          <w:rFonts w:hint="eastAsia"/>
        </w:rPr>
        <w:t>背景</w:t>
      </w:r>
    </w:p>
    <w:p w:rsidR="00B327C5" w:rsidRDefault="003C6D98">
      <w:pPr>
        <w:ind w:firstLineChars="200" w:firstLine="480"/>
      </w:pPr>
      <w:r>
        <w:rPr>
          <w:rFonts w:hint="eastAsia"/>
        </w:rPr>
        <w:t>根据全权代表大会第</w:t>
      </w:r>
      <w:r>
        <w:t>16</w:t>
      </w:r>
      <w:r>
        <w:rPr>
          <w:rFonts w:hint="eastAsia"/>
        </w:rPr>
        <w:t>号决议（</w:t>
      </w:r>
      <w:r>
        <w:t>2014</w:t>
      </w:r>
      <w:r>
        <w:rPr>
          <w:rFonts w:hint="eastAsia"/>
        </w:rPr>
        <w:t>年，迪拜，修订版）和第</w:t>
      </w:r>
      <w:r>
        <w:t>30</w:t>
      </w:r>
      <w:r>
        <w:rPr>
          <w:rFonts w:hint="eastAsia"/>
        </w:rPr>
        <w:t>号决议（</w:t>
      </w:r>
      <w:r>
        <w:t>2014</w:t>
      </w:r>
      <w:r>
        <w:rPr>
          <w:rFonts w:hint="eastAsia"/>
        </w:rPr>
        <w:t>年，釜山），为最不发达国家、小岛屿发展中国家、内陆发展中国家和经济转型国家提供特殊措施，突出了信息通信技术在促进国家社会经济发展方面的作用，授权电信发展局通过集中援助特别关注这类国家。</w:t>
      </w:r>
    </w:p>
    <w:p w:rsidR="00B327C5" w:rsidRDefault="003C6D98">
      <w:pPr>
        <w:ind w:firstLineChars="200" w:firstLine="480"/>
      </w:pPr>
      <w:r>
        <w:rPr>
          <w:rFonts w:hint="eastAsia"/>
        </w:rPr>
        <w:t>ITU</w:t>
      </w:r>
      <w:r>
        <w:rPr>
          <w:rFonts w:hint="eastAsia"/>
        </w:rPr>
        <w:t>援助最不发达国家（</w:t>
      </w:r>
      <w:r>
        <w:t>LDC</w:t>
      </w:r>
      <w:r>
        <w:rPr>
          <w:rFonts w:hint="eastAsia"/>
        </w:rPr>
        <w:t>）的历史可上溯至</w:t>
      </w:r>
      <w:r>
        <w:t>1971</w:t>
      </w:r>
      <w:r>
        <w:rPr>
          <w:rFonts w:hint="eastAsia"/>
        </w:rPr>
        <w:t>年，当时</w:t>
      </w:r>
      <w:r>
        <w:rPr>
          <w:rFonts w:hint="eastAsia"/>
        </w:rPr>
        <w:t>ITU</w:t>
      </w:r>
      <w:r>
        <w:rPr>
          <w:rFonts w:hint="eastAsia"/>
        </w:rPr>
        <w:t>批准了通过落实相关全权代表大会决议的方式对</w:t>
      </w:r>
      <w:r>
        <w:t>LDC</w:t>
      </w:r>
      <w:r>
        <w:rPr>
          <w:rFonts w:hint="eastAsia"/>
        </w:rPr>
        <w:t>给予特别帮助。</w:t>
      </w:r>
      <w:r>
        <w:t>2002</w:t>
      </w:r>
      <w:r>
        <w:rPr>
          <w:rFonts w:hint="eastAsia"/>
        </w:rPr>
        <w:t>年，在两年一次基础上首次向少数几个最不发达国家提供了直接援助。这有助于监督并评估集中援助对受惠国的影响。</w:t>
      </w:r>
      <w:r>
        <w:t>2006</w:t>
      </w:r>
      <w:r>
        <w:rPr>
          <w:rFonts w:hint="eastAsia"/>
        </w:rPr>
        <w:t>年，项目的范围得到扩展，将小岛屿发展中国家（</w:t>
      </w:r>
      <w:r>
        <w:t>SIDS</w:t>
      </w:r>
      <w:r>
        <w:rPr>
          <w:rFonts w:hint="eastAsia"/>
        </w:rPr>
        <w:t>）和应急通信涵盖进来。</w:t>
      </w:r>
      <w:r>
        <w:rPr>
          <w:rFonts w:hint="eastAsia"/>
        </w:rPr>
        <w:t xml:space="preserve"> </w:t>
      </w:r>
    </w:p>
    <w:p w:rsidR="00B327C5" w:rsidRDefault="003C6D98">
      <w:pPr>
        <w:ind w:firstLineChars="200" w:firstLine="480"/>
      </w:pPr>
      <w:r>
        <w:t>2010</w:t>
      </w:r>
      <w:r>
        <w:rPr>
          <w:rFonts w:hint="eastAsia"/>
        </w:rPr>
        <w:t>年，</w:t>
      </w:r>
      <w:r>
        <w:t>WTDC</w:t>
      </w:r>
      <w:r>
        <w:rPr>
          <w:rFonts w:hint="eastAsia"/>
        </w:rPr>
        <w:t>（</w:t>
      </w:r>
      <w:r>
        <w:t>2010</w:t>
      </w:r>
      <w:r>
        <w:rPr>
          <w:rFonts w:hint="eastAsia"/>
        </w:rPr>
        <w:t>年，海得拉巴）批准了将内陆发展中国家（</w:t>
      </w:r>
      <w:r>
        <w:rPr>
          <w:rFonts w:hint="eastAsia"/>
        </w:rPr>
        <w:t>LLDC</w:t>
      </w:r>
      <w:r>
        <w:rPr>
          <w:rFonts w:hint="eastAsia"/>
        </w:rPr>
        <w:t>）和经济转型国家纳入该项目。联合国每十年针对</w:t>
      </w:r>
      <w:r>
        <w:t>LDC</w:t>
      </w:r>
      <w:r>
        <w:rPr>
          <w:rFonts w:hint="eastAsia"/>
        </w:rPr>
        <w:t>、</w:t>
      </w:r>
      <w:r>
        <w:t>SIDS</w:t>
      </w:r>
      <w:r>
        <w:rPr>
          <w:rFonts w:hint="eastAsia"/>
        </w:rPr>
        <w:t>和</w:t>
      </w:r>
      <w:r>
        <w:t>LLDC</w:t>
      </w:r>
      <w:r>
        <w:rPr>
          <w:rFonts w:hint="eastAsia"/>
        </w:rPr>
        <w:t>召开一次特别大会。</w:t>
      </w:r>
      <w:r>
        <w:t>2011</w:t>
      </w:r>
      <w:r>
        <w:rPr>
          <w:rFonts w:hint="eastAsia"/>
        </w:rPr>
        <w:t>年，</w:t>
      </w:r>
      <w:r>
        <w:t>2004-2014</w:t>
      </w:r>
      <w:r>
        <w:rPr>
          <w:rFonts w:hint="eastAsia"/>
        </w:rPr>
        <w:t>的第四届联合国</w:t>
      </w:r>
      <w:r>
        <w:t>LDC</w:t>
      </w:r>
      <w:r>
        <w:rPr>
          <w:rFonts w:hint="eastAsia"/>
        </w:rPr>
        <w:t>大会在土耳其召开，并通过了《伊斯坦布尔行动方案》。第三届国际</w:t>
      </w:r>
      <w:r>
        <w:t>SIDS</w:t>
      </w:r>
      <w:r>
        <w:rPr>
          <w:rFonts w:hint="eastAsia"/>
        </w:rPr>
        <w:t>大会于</w:t>
      </w:r>
      <w:r>
        <w:t>2014</w:t>
      </w:r>
      <w:r>
        <w:rPr>
          <w:rFonts w:hint="eastAsia"/>
        </w:rPr>
        <w:t>年</w:t>
      </w:r>
      <w:r>
        <w:t>9</w:t>
      </w:r>
      <w:r>
        <w:rPr>
          <w:rFonts w:hint="eastAsia"/>
        </w:rPr>
        <w:t>月在萨摩亚召开，</w:t>
      </w:r>
      <w:r>
        <w:t>2014</w:t>
      </w:r>
      <w:r>
        <w:rPr>
          <w:rFonts w:hint="eastAsia"/>
        </w:rPr>
        <w:t>年</w:t>
      </w:r>
      <w:r>
        <w:t>11</w:t>
      </w:r>
      <w:r>
        <w:rPr>
          <w:rFonts w:hint="eastAsia"/>
        </w:rPr>
        <w:t>月对有关</w:t>
      </w:r>
      <w:r>
        <w:t>LLDC</w:t>
      </w:r>
      <w:r>
        <w:rPr>
          <w:rFonts w:hint="eastAsia"/>
        </w:rPr>
        <w:t>的《阿拉木图行动计划》进行</w:t>
      </w:r>
      <w:r>
        <w:t>10</w:t>
      </w:r>
      <w:r>
        <w:rPr>
          <w:rFonts w:hint="eastAsia"/>
        </w:rPr>
        <w:t>年期审议。</w:t>
      </w:r>
      <w:r>
        <w:rPr>
          <w:rFonts w:hint="eastAsia"/>
        </w:rPr>
        <w:t xml:space="preserve"> </w:t>
      </w:r>
    </w:p>
    <w:p w:rsidR="00B327C5" w:rsidRDefault="003C6D98">
      <w:pPr>
        <w:ind w:firstLineChars="200" w:firstLine="480"/>
      </w:pPr>
      <w:r>
        <w:rPr>
          <w:rFonts w:hint="eastAsia"/>
        </w:rPr>
        <w:t>输出成果</w:t>
      </w:r>
      <w:r>
        <w:t>4.1</w:t>
      </w:r>
      <w:r>
        <w:rPr>
          <w:rFonts w:hint="eastAsia"/>
        </w:rPr>
        <w:t>将在多个优先领域向有具体需求的国家（包括</w:t>
      </w:r>
      <w:r>
        <w:t>LDC</w:t>
      </w:r>
      <w:r>
        <w:rPr>
          <w:rFonts w:hint="eastAsia"/>
        </w:rPr>
        <w:t>、</w:t>
      </w:r>
      <w:r>
        <w:t>LLDC</w:t>
      </w:r>
      <w:r>
        <w:rPr>
          <w:rFonts w:hint="eastAsia"/>
        </w:rPr>
        <w:t>、</w:t>
      </w:r>
      <w:r>
        <w:t>SIDS</w:t>
      </w:r>
      <w:r>
        <w:rPr>
          <w:rFonts w:hint="eastAsia"/>
        </w:rPr>
        <w:t>和经济转型国家）提供有针对性且差异很大的援助。</w:t>
      </w:r>
    </w:p>
    <w:p w:rsidR="00B327C5" w:rsidRDefault="003C6D98">
      <w:pPr>
        <w:ind w:firstLineChars="200" w:firstLine="480"/>
      </w:pPr>
      <w:r>
        <w:rPr>
          <w:rFonts w:hint="eastAsia"/>
        </w:rPr>
        <w:t>电信发展局致力于履行其职责，并争取实现</w:t>
      </w:r>
      <w:r>
        <w:rPr>
          <w:rFonts w:hint="eastAsia"/>
        </w:rPr>
        <w:t>2011</w:t>
      </w:r>
      <w:r>
        <w:rPr>
          <w:rFonts w:hint="eastAsia"/>
        </w:rPr>
        <w:t>年《伊斯坦布尔行动方案》中有关向</w:t>
      </w:r>
      <w:r>
        <w:t>LDC</w:t>
      </w:r>
      <w:r>
        <w:rPr>
          <w:rFonts w:hint="eastAsia"/>
        </w:rPr>
        <w:t>普及信息通信技术、有关</w:t>
      </w:r>
      <w:r>
        <w:t>SIDS</w:t>
      </w:r>
      <w:r>
        <w:rPr>
          <w:rFonts w:hint="eastAsia"/>
        </w:rPr>
        <w:t>的</w:t>
      </w:r>
      <w:r>
        <w:rPr>
          <w:rFonts w:hint="eastAsia"/>
        </w:rPr>
        <w:t>2014</w:t>
      </w:r>
      <w:r>
        <w:rPr>
          <w:rFonts w:hint="eastAsia"/>
        </w:rPr>
        <w:t>年《巴巴多斯行动计划》以及有关</w:t>
      </w:r>
      <w:r>
        <w:t>LLDC</w:t>
      </w:r>
      <w:r>
        <w:rPr>
          <w:rFonts w:hint="eastAsia"/>
        </w:rPr>
        <w:t>的</w:t>
      </w:r>
      <w:r>
        <w:rPr>
          <w:rFonts w:hint="eastAsia"/>
        </w:rPr>
        <w:t>2014</w:t>
      </w:r>
      <w:r>
        <w:rPr>
          <w:rFonts w:hint="eastAsia"/>
        </w:rPr>
        <w:t>年《阿拉木图行动计划》中的承诺。</w:t>
      </w:r>
    </w:p>
    <w:p w:rsidR="00B327C5" w:rsidRDefault="003C6D98">
      <w:pPr>
        <w:pStyle w:val="Heading1"/>
      </w:pPr>
      <w:r>
        <w:rPr>
          <w:rFonts w:hint="eastAsia"/>
        </w:rPr>
        <w:t>2</w:t>
      </w:r>
      <w:r>
        <w:rPr>
          <w:rFonts w:hint="eastAsia"/>
        </w:rPr>
        <w:tab/>
      </w:r>
      <w:r>
        <w:rPr>
          <w:rFonts w:hint="eastAsia"/>
        </w:rPr>
        <w:t>实施框架</w:t>
      </w:r>
    </w:p>
    <w:p w:rsidR="00B327C5" w:rsidRDefault="003C6D98">
      <w:pPr>
        <w:ind w:firstLineChars="200" w:firstLine="480"/>
      </w:pPr>
      <w:r>
        <w:rPr>
          <w:rFonts w:hint="eastAsia"/>
        </w:rPr>
        <w:t>项目：向</w:t>
      </w:r>
      <w:r>
        <w:t>LDC</w:t>
      </w:r>
      <w:r>
        <w:rPr>
          <w:rFonts w:hint="eastAsia"/>
        </w:rPr>
        <w:t>、</w:t>
      </w:r>
      <w:r>
        <w:t>SIDS</w:t>
      </w:r>
      <w:r>
        <w:rPr>
          <w:rFonts w:hint="eastAsia"/>
        </w:rPr>
        <w:t>和</w:t>
      </w:r>
      <w:r>
        <w:t>LLDC</w:t>
      </w:r>
      <w:r>
        <w:rPr>
          <w:rFonts w:hint="eastAsia"/>
        </w:rPr>
        <w:t>提供集中援助</w:t>
      </w:r>
    </w:p>
    <w:p w:rsidR="00B327C5" w:rsidRDefault="003C6D98">
      <w:pPr>
        <w:ind w:firstLineChars="200" w:firstLine="480"/>
      </w:pPr>
      <w:r>
        <w:rPr>
          <w:rFonts w:hint="eastAsia"/>
        </w:rPr>
        <w:t>此项目将向最不发达国家、小岛屿发展中国家和内陆发展中国家提供集中援助，并提供仙台减少灾害风险框架、</w:t>
      </w:r>
      <w:r>
        <w:t>WSIS</w:t>
      </w:r>
      <w:r>
        <w:rPr>
          <w:rFonts w:hint="eastAsia"/>
        </w:rPr>
        <w:t>和</w:t>
      </w:r>
      <w:r>
        <w:t>2030</w:t>
      </w:r>
      <w:r>
        <w:rPr>
          <w:rFonts w:hint="eastAsia"/>
        </w:rPr>
        <w:t>年可持续发展目标议程。</w:t>
      </w:r>
    </w:p>
    <w:p w:rsidR="00B327C5" w:rsidRDefault="003C6D98">
      <w:pPr>
        <w:ind w:firstLineChars="200" w:firstLine="480"/>
      </w:pPr>
      <w:r>
        <w:rPr>
          <w:rFonts w:hint="eastAsia"/>
        </w:rPr>
        <w:t>此项目将：</w:t>
      </w:r>
    </w:p>
    <w:p w:rsidR="00B327C5" w:rsidRDefault="003C6D98">
      <w:pPr>
        <w:pStyle w:val="enumlev1"/>
      </w:pPr>
      <w:r>
        <w:t>•</w:t>
      </w:r>
      <w:r>
        <w:tab/>
      </w:r>
      <w:r>
        <w:rPr>
          <w:rFonts w:hint="eastAsia"/>
        </w:rPr>
        <w:t>为有特殊需求的国家提供优质和及时的帮助，帮助其实现社会经济的总体发展，重点关注宽带基础设施开发、</w:t>
      </w:r>
      <w:r>
        <w:rPr>
          <w:rFonts w:hint="eastAsia"/>
        </w:rPr>
        <w:t>ICT</w:t>
      </w:r>
      <w:r>
        <w:rPr>
          <w:rFonts w:hint="eastAsia"/>
        </w:rPr>
        <w:t>应用、网络安全、政策和监管框架以及人员能力建设方面的需求；</w:t>
      </w:r>
    </w:p>
    <w:p w:rsidR="00B327C5" w:rsidRDefault="003C6D98">
      <w:pPr>
        <w:pStyle w:val="enumlev1"/>
      </w:pPr>
      <w:r>
        <w:t>•</w:t>
      </w:r>
      <w:r>
        <w:tab/>
      </w:r>
      <w:r>
        <w:rPr>
          <w:rFonts w:hint="eastAsia"/>
        </w:rPr>
        <w:t>促进电信</w:t>
      </w:r>
      <w:r>
        <w:t>/ICT</w:t>
      </w:r>
      <w:r>
        <w:rPr>
          <w:rFonts w:hint="eastAsia"/>
        </w:rPr>
        <w:t>包容性普遍接入，基于优先需求向最不发达国家、小岛屿发展中国家和内陆发展中国家提供灾害预测、防范、适应、监测和减灾方面的帮助；</w:t>
      </w:r>
    </w:p>
    <w:p w:rsidR="00B327C5" w:rsidRDefault="003C6D98">
      <w:pPr>
        <w:pStyle w:val="enumlev1"/>
      </w:pPr>
      <w:r>
        <w:t>•</w:t>
      </w:r>
      <w:r>
        <w:tab/>
      </w:r>
      <w:r>
        <w:rPr>
          <w:rFonts w:hint="eastAsia"/>
        </w:rPr>
        <w:t>帮助这些国家实现达成国际共识的发展目标，如</w:t>
      </w:r>
      <w:r>
        <w:rPr>
          <w:rFonts w:hint="eastAsia"/>
        </w:rPr>
        <w:t>2030</w:t>
      </w:r>
      <w:r>
        <w:rPr>
          <w:rFonts w:hint="eastAsia"/>
        </w:rPr>
        <w:t>年可持续发展目标议程、仙台减少灾害风险框架、有关</w:t>
      </w:r>
      <w:r>
        <w:rPr>
          <w:rFonts w:hint="eastAsia"/>
        </w:rPr>
        <w:t>LDC</w:t>
      </w:r>
      <w:r>
        <w:rPr>
          <w:rFonts w:hint="eastAsia"/>
        </w:rPr>
        <w:t>的《伊斯坦布尔行动方案》、有关</w:t>
      </w:r>
      <w:r>
        <w:rPr>
          <w:rFonts w:hint="eastAsia"/>
        </w:rPr>
        <w:t>SIDS</w:t>
      </w:r>
      <w:r>
        <w:rPr>
          <w:rFonts w:hint="eastAsia"/>
        </w:rPr>
        <w:t>的</w:t>
      </w:r>
      <w:r>
        <w:rPr>
          <w:rFonts w:hint="eastAsia"/>
        </w:rPr>
        <w:t>Samoa Pathway</w:t>
      </w:r>
      <w:r>
        <w:rPr>
          <w:rFonts w:hint="eastAsia"/>
        </w:rPr>
        <w:t>和有关</w:t>
      </w:r>
      <w:r>
        <w:rPr>
          <w:rFonts w:hint="eastAsia"/>
        </w:rPr>
        <w:t>LLDC</w:t>
      </w:r>
      <w:r>
        <w:rPr>
          <w:rFonts w:hint="eastAsia"/>
        </w:rPr>
        <w:t>的维也纳行动方案。</w:t>
      </w:r>
    </w:p>
    <w:p w:rsidR="00B327C5" w:rsidRDefault="003C6D98">
      <w:pPr>
        <w:pStyle w:val="Headingb"/>
      </w:pPr>
      <w:r>
        <w:rPr>
          <w:rFonts w:hint="eastAsia"/>
        </w:rPr>
        <w:t>相关区域性举措</w:t>
      </w:r>
    </w:p>
    <w:p w:rsidR="00B327C5" w:rsidRDefault="003C6D98">
      <w:pPr>
        <w:spacing w:after="120"/>
        <w:ind w:firstLineChars="200" w:firstLine="480"/>
      </w:pPr>
      <w:r>
        <w:rPr>
          <w:rFonts w:hint="eastAsia"/>
        </w:rPr>
        <w:t>根据</w:t>
      </w:r>
      <w:r>
        <w:rPr>
          <w:rFonts w:hint="eastAsia"/>
        </w:rPr>
        <w:t>WTDC</w:t>
      </w:r>
      <w:r>
        <w:rPr>
          <w:rFonts w:hint="eastAsia"/>
        </w:rPr>
        <w:t>第</w:t>
      </w:r>
      <w:r>
        <w:t>17</w:t>
      </w:r>
      <w:r>
        <w:rPr>
          <w:rFonts w:hint="eastAsia"/>
        </w:rPr>
        <w:t>号决议（</w:t>
      </w:r>
      <w:r>
        <w:t>布宜诺斯艾利斯</w:t>
      </w:r>
      <w:r>
        <w:t xml:space="preserve"> 2017</w:t>
      </w:r>
      <w:r>
        <w:rPr>
          <w:rFonts w:hint="eastAsia"/>
        </w:rPr>
        <w:t>，修订版），以下区域性举措将有助于实现输出成果</w:t>
      </w:r>
      <w:r>
        <w:rPr>
          <w:rFonts w:hint="eastAsia"/>
        </w:rPr>
        <w:t>4.1</w:t>
      </w:r>
      <w:r>
        <w:rPr>
          <w:rFonts w:hint="eastAsia"/>
        </w:rPr>
        <w:t>：</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下列研究组课题将有助于实现输出成果</w:t>
      </w:r>
      <w:r>
        <w:t>4.1</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第</w:t>
            </w:r>
            <w:r>
              <w:rPr>
                <w:color w:val="FFFFFF"/>
              </w:rPr>
              <w:t>X</w:t>
            </w:r>
            <w:r>
              <w:rPr>
                <w:rFonts w:hint="eastAsia"/>
                <w:color w:val="FFFFFF"/>
              </w:rPr>
              <w:t>号研究组课题</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WTDC</w:t>
      </w:r>
      <w:r>
        <w:rPr>
          <w:rFonts w:hint="eastAsia"/>
        </w:rPr>
        <w:t>第</w:t>
      </w:r>
      <w:r>
        <w:t>16</w:t>
      </w:r>
      <w:r>
        <w:rPr>
          <w:rFonts w:hint="eastAsia"/>
        </w:rPr>
        <w:t>号决议将支持输出成果</w:t>
      </w:r>
      <w:r>
        <w:t>4.1</w:t>
      </w:r>
      <w:r>
        <w:rPr>
          <w:rFonts w:hint="eastAsia"/>
        </w:rPr>
        <w:t>并有助于实现成果</w:t>
      </w:r>
      <w:r>
        <w:t>4.1</w:t>
      </w:r>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C2</w:t>
      </w:r>
      <w:r>
        <w:rPr>
          <w:rFonts w:hint="eastAsia"/>
        </w:rPr>
        <w:t>、</w:t>
      </w:r>
      <w:r>
        <w:t>C6</w:t>
      </w:r>
      <w:r>
        <w:rPr>
          <w:rFonts w:hint="eastAsia"/>
        </w:rPr>
        <w:t>和</w:t>
      </w:r>
      <w:r>
        <w:t>C7</w:t>
      </w:r>
      <w:r>
        <w:rPr>
          <w:rFonts w:hint="eastAsia"/>
        </w:rPr>
        <w:t>将支持输出成果</w:t>
      </w:r>
      <w:r>
        <w:t>4.1</w:t>
      </w:r>
      <w:r>
        <w:rPr>
          <w:rFonts w:hint="eastAsia"/>
        </w:rPr>
        <w:t>并有助于实现成果</w:t>
      </w:r>
      <w:r>
        <w:t>4.1</w:t>
      </w:r>
    </w:p>
    <w:p w:rsidR="00B327C5" w:rsidRDefault="003C6D98">
      <w:pPr>
        <w:pStyle w:val="Headingb"/>
      </w:pPr>
      <w:r>
        <w:rPr>
          <w:rFonts w:hint="eastAsia"/>
        </w:rPr>
        <w:t>可持续发展目标</w:t>
      </w:r>
      <w:r>
        <w:rPr>
          <w:rFonts w:hint="eastAsia"/>
        </w:rPr>
        <w:t xml:space="preserve"> </w:t>
      </w:r>
    </w:p>
    <w:p w:rsidR="00B327C5" w:rsidRDefault="003C6D98">
      <w:pPr>
        <w:ind w:firstLineChars="200" w:firstLine="480"/>
      </w:pPr>
      <w:r>
        <w:rPr>
          <w:rFonts w:hint="eastAsia"/>
        </w:rPr>
        <w:t>输出成果</w:t>
      </w:r>
      <w:r>
        <w:t>4.1</w:t>
      </w:r>
      <w:r>
        <w:rPr>
          <w:rFonts w:hint="eastAsia"/>
        </w:rPr>
        <w:t>将有助于实现以下的联合国可持续发展目标：</w:t>
      </w:r>
      <w:r>
        <w:t>1</w:t>
      </w:r>
      <w:r>
        <w:rPr>
          <w:rFonts w:hint="eastAsia"/>
        </w:rPr>
        <w:t>（目标</w:t>
      </w:r>
      <w:r>
        <w:t>1.4</w:t>
      </w:r>
      <w:r>
        <w:rPr>
          <w:rFonts w:hint="eastAsia"/>
        </w:rPr>
        <w:t>、</w:t>
      </w:r>
      <w:r>
        <w:t>1.5</w:t>
      </w:r>
      <w:r>
        <w:rPr>
          <w:rFonts w:hint="eastAsia"/>
        </w:rPr>
        <w:t>）、</w:t>
      </w:r>
      <w:r>
        <w:t>3</w:t>
      </w:r>
      <w:r>
        <w:rPr>
          <w:rFonts w:hint="eastAsia"/>
        </w:rPr>
        <w:t>（目标</w:t>
      </w:r>
      <w:r>
        <w:t>3.9</w:t>
      </w:r>
      <w:r>
        <w:rPr>
          <w:rFonts w:hint="eastAsia"/>
        </w:rPr>
        <w:t>）、</w:t>
      </w:r>
      <w:r>
        <w:t>7</w:t>
      </w:r>
      <w:r>
        <w:rPr>
          <w:rFonts w:hint="eastAsia"/>
        </w:rPr>
        <w:t>（目标</w:t>
      </w:r>
      <w:r>
        <w:t>7.b</w:t>
      </w:r>
      <w:r>
        <w:rPr>
          <w:rFonts w:hint="eastAsia"/>
        </w:rPr>
        <w:t>）、</w:t>
      </w:r>
      <w:r>
        <w:t>8</w:t>
      </w:r>
      <w:r>
        <w:rPr>
          <w:rFonts w:hint="eastAsia"/>
        </w:rPr>
        <w:t>（目标</w:t>
      </w:r>
      <w:r>
        <w:t>8a</w:t>
      </w:r>
      <w:r>
        <w:rPr>
          <w:rFonts w:hint="eastAsia"/>
        </w:rPr>
        <w:t>）、</w:t>
      </w:r>
      <w:r>
        <w:t>9</w:t>
      </w:r>
      <w:r>
        <w:rPr>
          <w:rFonts w:hint="eastAsia"/>
        </w:rPr>
        <w:t>（目标</w:t>
      </w:r>
      <w:r>
        <w:t>9a</w:t>
      </w:r>
      <w:r>
        <w:rPr>
          <w:rFonts w:hint="eastAsia"/>
        </w:rPr>
        <w:t>、</w:t>
      </w:r>
      <w:r>
        <w:t>9b</w:t>
      </w:r>
      <w:r>
        <w:rPr>
          <w:rFonts w:hint="eastAsia"/>
        </w:rPr>
        <w:t>、</w:t>
      </w:r>
      <w:r>
        <w:t>9c</w:t>
      </w:r>
      <w:r>
        <w:rPr>
          <w:rFonts w:hint="eastAsia"/>
        </w:rPr>
        <w:t>）、</w:t>
      </w:r>
      <w:r>
        <w:t>11</w:t>
      </w:r>
      <w:r>
        <w:rPr>
          <w:rFonts w:hint="eastAsia"/>
        </w:rPr>
        <w:t>（目标</w:t>
      </w:r>
      <w:r>
        <w:t>11.5</w:t>
      </w:r>
      <w:r>
        <w:rPr>
          <w:rFonts w:hint="eastAsia"/>
        </w:rPr>
        <w:t>）、</w:t>
      </w:r>
      <w:r>
        <w:t>13</w:t>
      </w:r>
      <w:r>
        <w:rPr>
          <w:rFonts w:hint="eastAsia"/>
        </w:rPr>
        <w:t>（目标</w:t>
      </w:r>
      <w:r>
        <w:t>13b</w:t>
      </w:r>
      <w:r>
        <w:rPr>
          <w:rFonts w:hint="eastAsia"/>
        </w:rPr>
        <w:t>）、</w:t>
      </w:r>
      <w:r>
        <w:t>17</w:t>
      </w:r>
      <w:r>
        <w:rPr>
          <w:rFonts w:hint="eastAsia"/>
        </w:rPr>
        <w:t>（目标</w:t>
      </w:r>
      <w:r>
        <w:t>17.8</w:t>
      </w:r>
      <w:r>
        <w:rPr>
          <w:rFonts w:hint="eastAsia"/>
        </w:rPr>
        <w:t>和</w:t>
      </w:r>
      <w:r>
        <w:t>17.18</w:t>
      </w:r>
      <w:r>
        <w:rPr>
          <w:rFonts w:hint="eastAsia"/>
        </w:rPr>
        <w:t>）</w:t>
      </w:r>
      <w:r>
        <w:br w:type="page"/>
      </w:r>
    </w:p>
    <w:p w:rsidR="00B327C5" w:rsidRDefault="003C6D98">
      <w:pPr>
        <w:pStyle w:val="Headingb"/>
        <w:rPr>
          <w:sz w:val="28"/>
          <w:szCs w:val="28"/>
        </w:rPr>
      </w:pPr>
      <w:r>
        <w:rPr>
          <w:rFonts w:hint="eastAsia"/>
          <w:sz w:val="28"/>
          <w:szCs w:val="28"/>
        </w:rPr>
        <w:t>输出成果</w:t>
      </w:r>
      <w:r>
        <w:rPr>
          <w:sz w:val="28"/>
          <w:szCs w:val="28"/>
        </w:rPr>
        <w:t>4.2</w:t>
      </w:r>
    </w:p>
    <w:p w:rsidR="00B327C5" w:rsidRDefault="003C6D98">
      <w:pPr>
        <w:pStyle w:val="Headingb"/>
      </w:pPr>
      <w:r>
        <w:t>ICT</w:t>
      </w:r>
      <w:r>
        <w:rPr>
          <w:rFonts w:hint="eastAsia"/>
        </w:rPr>
        <w:t>应用产品和服务</w:t>
      </w:r>
    </w:p>
    <w:p w:rsidR="00B327C5" w:rsidRDefault="003C6D98">
      <w:pPr>
        <w:pStyle w:val="Heading1"/>
      </w:pPr>
      <w:r>
        <w:rPr>
          <w:rFonts w:hint="eastAsia"/>
        </w:rPr>
        <w:t>1</w:t>
      </w:r>
      <w:r>
        <w:rPr>
          <w:rFonts w:hint="eastAsia"/>
        </w:rPr>
        <w:tab/>
      </w:r>
      <w:r>
        <w:rPr>
          <w:rFonts w:hint="eastAsia"/>
        </w:rPr>
        <w:t>背景</w:t>
      </w:r>
    </w:p>
    <w:p w:rsidR="00B327C5" w:rsidRDefault="003C6D98">
      <w:pPr>
        <w:ind w:firstLineChars="200" w:firstLine="480"/>
      </w:pPr>
      <w:r>
        <w:rPr>
          <w:rFonts w:hint="eastAsia"/>
        </w:rPr>
        <w:t>在当前时代，信息通信技术（尤其是移动通信技术）蕴含着最大的变革力量。它能够将最孤立的社区与信息和服务源（能够对生计和生活质量产生直接影响）连接。通过电话和互联网提供的服务对于在不同的生活方面产生社会影响而言至关重要。</w:t>
      </w:r>
    </w:p>
    <w:p w:rsidR="00B327C5" w:rsidRDefault="003C6D98">
      <w:pPr>
        <w:ind w:firstLineChars="200" w:firstLine="480"/>
      </w:pPr>
      <w:r>
        <w:rPr>
          <w:rFonts w:hint="eastAsia"/>
        </w:rPr>
        <w:t>虽然电信和移动通信技术快速发展，但是全球各地的许多人依然无法接触数字变革。许多数字创新尚未在经济方面实现可持续发展，只有部分最需要的人可以获得这些创新。</w:t>
      </w:r>
    </w:p>
    <w:p w:rsidR="00B327C5" w:rsidRDefault="003C6D98">
      <w:pPr>
        <w:ind w:firstLineChars="200" w:firstLine="480"/>
      </w:pPr>
      <w:r>
        <w:rPr>
          <w:rFonts w:hint="eastAsia"/>
        </w:rPr>
        <w:t>随着采用新的可持续发展目标，如果我们想在</w:t>
      </w:r>
      <w:r>
        <w:t>2030</w:t>
      </w:r>
      <w:r>
        <w:rPr>
          <w:rFonts w:hint="eastAsia"/>
        </w:rPr>
        <w:t>年实现这些目标，各个领域都不可避免地要进行主流数字创新。所有人（尤其是位于金字塔底部的）都应能够以负担得起的方式通过智能设备获得对于可持续发展而言至关重要的关键信息和提高生活质量的服务。为此，需要的不仅仅是基础设施——同时还需将相关</w:t>
      </w:r>
      <w:r>
        <w:t>ICT</w:t>
      </w:r>
      <w:r>
        <w:rPr>
          <w:rFonts w:hint="eastAsia"/>
        </w:rPr>
        <w:t>应用和服务的可获得性拓展至数字教育、医疗保健、农业、能源以及金融和商业服务的可获得性。</w:t>
      </w:r>
    </w:p>
    <w:p w:rsidR="00B327C5" w:rsidRDefault="003C6D98">
      <w:pPr>
        <w:pStyle w:val="Heading1"/>
      </w:pPr>
      <w:r>
        <w:rPr>
          <w:rFonts w:hint="eastAsia"/>
        </w:rPr>
        <w:t>2</w:t>
      </w:r>
      <w:r>
        <w:rPr>
          <w:rFonts w:hint="eastAsia"/>
        </w:rPr>
        <w:tab/>
      </w:r>
      <w:r>
        <w:rPr>
          <w:rFonts w:hint="eastAsia"/>
        </w:rPr>
        <w:t>实施框架</w:t>
      </w:r>
    </w:p>
    <w:p w:rsidR="00B327C5" w:rsidRDefault="003C6D98">
      <w:pPr>
        <w:pStyle w:val="Headingb"/>
      </w:pPr>
      <w:r>
        <w:rPr>
          <w:rFonts w:hint="eastAsia"/>
        </w:rPr>
        <w:t>项目：</w:t>
      </w:r>
      <w:r>
        <w:t>ICT</w:t>
      </w:r>
      <w:r>
        <w:rPr>
          <w:rFonts w:hint="eastAsia"/>
        </w:rPr>
        <w:t>应用</w:t>
      </w:r>
    </w:p>
    <w:p w:rsidR="00B327C5" w:rsidRDefault="003C6D98">
      <w:pPr>
        <w:ind w:firstLineChars="200" w:firstLine="480"/>
      </w:pPr>
      <w:r>
        <w:rPr>
          <w:rFonts w:hint="eastAsia"/>
        </w:rPr>
        <w:t>此项目的主要目的在于支持</w:t>
      </w:r>
      <w:r>
        <w:rPr>
          <w:rFonts w:hint="eastAsia"/>
        </w:rPr>
        <w:t>ITU</w:t>
      </w:r>
      <w:r>
        <w:rPr>
          <w:rFonts w:hint="eastAsia"/>
        </w:rPr>
        <w:t>成员与其他联合国组织和私营部门协同合作，促进将电信</w:t>
      </w:r>
      <w:r>
        <w:t>/ICT</w:t>
      </w:r>
      <w:r>
        <w:rPr>
          <w:rFonts w:hint="eastAsia"/>
        </w:rPr>
        <w:t>用于信息社会发展的各个方面，重点用于服务不足地区和乡村地区，以便实现可持续发展和联合国可持续发展目标及信息社会世界高峰会议（</w:t>
      </w:r>
      <w:r>
        <w:t>WSIS</w:t>
      </w:r>
      <w:r>
        <w:rPr>
          <w:rFonts w:hint="eastAsia"/>
        </w:rPr>
        <w:t>）的目标。</w:t>
      </w:r>
    </w:p>
    <w:p w:rsidR="00B327C5" w:rsidRDefault="003C6D98">
      <w:pPr>
        <w:ind w:firstLineChars="200" w:firstLine="480"/>
      </w:pPr>
      <w:r>
        <w:rPr>
          <w:rFonts w:hint="eastAsia"/>
        </w:rPr>
        <w:t>此项目将：</w:t>
      </w:r>
    </w:p>
    <w:p w:rsidR="00B327C5" w:rsidRDefault="003C6D98">
      <w:pPr>
        <w:pStyle w:val="enumlev1"/>
      </w:pPr>
      <w:r>
        <w:t>•</w:t>
      </w:r>
      <w:r>
        <w:tab/>
      </w:r>
      <w:r>
        <w:rPr>
          <w:rFonts w:hint="eastAsia"/>
        </w:rPr>
        <w:t>与相关联合国专门机构和项目及其它在上述领域有专长的国际组织密切合作，针对选定的</w:t>
      </w:r>
      <w:r>
        <w:t>ICT</w:t>
      </w:r>
      <w:r>
        <w:rPr>
          <w:rFonts w:hint="eastAsia"/>
        </w:rPr>
        <w:t>应用和服务制定详尽的国家战略规划框架，并开发相关工具包。此类框架和工具包将促进国家部门电子商务战略的制定，推动</w:t>
      </w:r>
      <w:r>
        <w:rPr>
          <w:rFonts w:hint="eastAsia"/>
        </w:rPr>
        <w:t>ITU</w:t>
      </w:r>
      <w:r>
        <w:rPr>
          <w:rFonts w:hint="eastAsia"/>
        </w:rPr>
        <w:t>成员之间的能力建设，并形成明确的国家愿景、目标、战略、行动计划和绩效指标，以支持能够更好利用现有基础设施的大规模</w:t>
      </w:r>
      <w:r>
        <w:t>ICT</w:t>
      </w:r>
      <w:r>
        <w:rPr>
          <w:rFonts w:hint="eastAsia"/>
        </w:rPr>
        <w:t>应用和服务的实施。这将使</w:t>
      </w:r>
      <w:r>
        <w:t>ICT</w:t>
      </w:r>
      <w:r>
        <w:rPr>
          <w:rFonts w:hint="eastAsia"/>
        </w:rPr>
        <w:t>得到更有效利用，更好服务于社会和经济发展；</w:t>
      </w:r>
      <w:r>
        <w:rPr>
          <w:rFonts w:hint="eastAsia"/>
        </w:rPr>
        <w:t xml:space="preserve"> </w:t>
      </w:r>
    </w:p>
    <w:p w:rsidR="00B327C5" w:rsidRDefault="003C6D98">
      <w:pPr>
        <w:pStyle w:val="enumlev1"/>
      </w:pPr>
      <w:r>
        <w:t>•</w:t>
      </w:r>
      <w:r>
        <w:tab/>
      </w:r>
      <w:r>
        <w:rPr>
          <w:rFonts w:hint="eastAsia"/>
        </w:rPr>
        <w:t>支持通过</w:t>
      </w:r>
      <w:r>
        <w:t>ICT/</w:t>
      </w:r>
      <w:r>
        <w:rPr>
          <w:rFonts w:hint="eastAsia"/>
        </w:rPr>
        <w:t>移动应用的部署改进高潜力领域（例如包括移动健康在内的电子健康、教育、农业、管理、能源和移动支付等），并展示和介绍最适宜的</w:t>
      </w:r>
      <w:r>
        <w:t>ICT</w:t>
      </w:r>
      <w:r>
        <w:rPr>
          <w:rFonts w:hint="eastAsia"/>
        </w:rPr>
        <w:t>使用和应用方式，以解决可持续发展目前面临的挑战。通过推出合适的合作伙伴平台（既包括公共领域的伙伴，亦包括私营伙伴），该计划将起到催化剂的作用，以促进创新</w:t>
      </w:r>
      <w:r>
        <w:t>ICT</w:t>
      </w:r>
      <w:r>
        <w:rPr>
          <w:rFonts w:hint="eastAsia"/>
        </w:rPr>
        <w:t>应用的部署；</w:t>
      </w:r>
    </w:p>
    <w:p w:rsidR="00B327C5" w:rsidRDefault="003C6D98">
      <w:pPr>
        <w:pStyle w:val="enumlev1"/>
      </w:pPr>
      <w:r>
        <w:t>•</w:t>
      </w:r>
      <w:r>
        <w:tab/>
      </w:r>
      <w:r>
        <w:rPr>
          <w:rFonts w:hint="eastAsia"/>
        </w:rPr>
        <w:t>开展详细研究以及推动各种</w:t>
      </w:r>
      <w:r>
        <w:rPr>
          <w:rFonts w:hint="eastAsia"/>
        </w:rPr>
        <w:t>ICT</w:t>
      </w:r>
      <w:r>
        <w:rPr>
          <w:rFonts w:hint="eastAsia"/>
        </w:rPr>
        <w:t>应用的知识和最佳实践分享，并重点利用宽带、移动通信、开放源代码和新的技术进步成果与创新，如云计算、传感器网络、物联网、</w:t>
      </w:r>
      <w:r>
        <w:rPr>
          <w:rFonts w:hint="eastAsia"/>
        </w:rPr>
        <w:t>M2M</w:t>
      </w:r>
      <w:r>
        <w:rPr>
          <w:rFonts w:hint="eastAsia"/>
        </w:rPr>
        <w:t>通信、智能终端、社交网络等，让公民更多享受到健康、教育、农业、管理等领域的增值服务，同时考虑到在落实方面可以采用的手段（无论是有线、无线、地面、卫星、固定、移动、窄带或宽带）。</w:t>
      </w:r>
    </w:p>
    <w:p w:rsidR="00B327C5" w:rsidRDefault="003C6D98">
      <w:pPr>
        <w:pStyle w:val="Headingb"/>
      </w:pPr>
      <w:r>
        <w:rPr>
          <w:rFonts w:hint="eastAsia"/>
        </w:rPr>
        <w:t>相关区域性举措</w:t>
      </w:r>
    </w:p>
    <w:p w:rsidR="00B327C5" w:rsidRDefault="003C6D98">
      <w:pPr>
        <w:spacing w:after="120"/>
        <w:ind w:firstLineChars="200" w:firstLine="480"/>
      </w:pPr>
      <w:r>
        <w:rPr>
          <w:rFonts w:hint="eastAsia"/>
        </w:rPr>
        <w:t>根据</w:t>
      </w:r>
      <w:r>
        <w:rPr>
          <w:rFonts w:hint="eastAsia"/>
        </w:rPr>
        <w:t>WTDC</w:t>
      </w:r>
      <w:r>
        <w:rPr>
          <w:rFonts w:hint="eastAsia"/>
        </w:rPr>
        <w:t>第</w:t>
      </w:r>
      <w:r>
        <w:t>17</w:t>
      </w:r>
      <w:r>
        <w:rPr>
          <w:rFonts w:hint="eastAsia"/>
        </w:rPr>
        <w:t>号决议（</w:t>
      </w:r>
      <w:r>
        <w:t>布宜诺斯艾利斯</w:t>
      </w:r>
      <w:r>
        <w:t xml:space="preserve"> 2017</w:t>
      </w:r>
      <w:r>
        <w:rPr>
          <w:rFonts w:hint="eastAsia"/>
        </w:rPr>
        <w:t>，修订版），以下区域性举措将有助于实现输出成果</w:t>
      </w:r>
      <w:r>
        <w:rPr>
          <w:rFonts w:hint="eastAsia"/>
        </w:rPr>
        <w:t>4.2</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以下研究组课题将有助于实现输出成果</w:t>
      </w:r>
      <w:r>
        <w:t>4.2</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第</w:t>
            </w:r>
            <w:r>
              <w:rPr>
                <w:color w:val="FFFFFF"/>
              </w:rPr>
              <w:t>X</w:t>
            </w:r>
            <w:r>
              <w:rPr>
                <w:rFonts w:hint="eastAsia"/>
                <w:color w:val="FFFFFF"/>
              </w:rPr>
              <w:t>号研究组课题</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WTDC</w:t>
      </w:r>
      <w:r>
        <w:rPr>
          <w:rFonts w:hint="eastAsia"/>
        </w:rPr>
        <w:t>第</w:t>
      </w:r>
      <w:r>
        <w:t>17</w:t>
      </w:r>
      <w:r>
        <w:rPr>
          <w:rFonts w:hint="eastAsia"/>
        </w:rPr>
        <w:t>、</w:t>
      </w:r>
      <w:r>
        <w:t>21</w:t>
      </w:r>
      <w:r>
        <w:rPr>
          <w:rFonts w:hint="eastAsia"/>
        </w:rPr>
        <w:t>、</w:t>
      </w:r>
      <w:r>
        <w:t>30</w:t>
      </w:r>
      <w:r>
        <w:rPr>
          <w:rFonts w:hint="eastAsia"/>
        </w:rPr>
        <w:t>、</w:t>
      </w:r>
      <w:r>
        <w:t>32</w:t>
      </w:r>
      <w:r>
        <w:rPr>
          <w:rFonts w:hint="eastAsia"/>
        </w:rPr>
        <w:t>、</w:t>
      </w:r>
      <w:r>
        <w:t>37</w:t>
      </w:r>
      <w:r>
        <w:rPr>
          <w:rFonts w:hint="eastAsia"/>
        </w:rPr>
        <w:t>、</w:t>
      </w:r>
      <w:r>
        <w:t>50</w:t>
      </w:r>
      <w:r>
        <w:rPr>
          <w:rFonts w:hint="eastAsia"/>
        </w:rPr>
        <w:t>、</w:t>
      </w:r>
      <w:r>
        <w:t>52</w:t>
      </w:r>
      <w:r>
        <w:rPr>
          <w:rFonts w:hint="eastAsia"/>
        </w:rPr>
        <w:t>、</w:t>
      </w:r>
      <w:r>
        <w:t>53</w:t>
      </w:r>
      <w:r>
        <w:rPr>
          <w:rFonts w:hint="eastAsia"/>
        </w:rPr>
        <w:t>和</w:t>
      </w:r>
      <w:r>
        <w:t>54</w:t>
      </w:r>
      <w:r>
        <w:rPr>
          <w:rFonts w:hint="eastAsia"/>
        </w:rPr>
        <w:t>号决议将支持输出成果</w:t>
      </w:r>
      <w:r>
        <w:t>4.2</w:t>
      </w:r>
      <w:r>
        <w:rPr>
          <w:rFonts w:hint="eastAsia"/>
        </w:rPr>
        <w:t>并有助于实现成果</w:t>
      </w:r>
      <w:r>
        <w:t>4.2</w:t>
      </w:r>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C7</w:t>
      </w:r>
      <w:r>
        <w:rPr>
          <w:rFonts w:hint="eastAsia"/>
        </w:rPr>
        <w:t>将支持输出成果</w:t>
      </w:r>
      <w:r>
        <w:t>4.2</w:t>
      </w:r>
      <w:r>
        <w:rPr>
          <w:rFonts w:hint="eastAsia"/>
        </w:rPr>
        <w:t>并有助于实现成果</w:t>
      </w:r>
      <w:r>
        <w:t>4.2</w:t>
      </w:r>
    </w:p>
    <w:p w:rsidR="00B327C5" w:rsidRDefault="003C6D98">
      <w:pPr>
        <w:pStyle w:val="Headingb"/>
      </w:pPr>
      <w:r>
        <w:rPr>
          <w:rFonts w:hint="eastAsia"/>
        </w:rPr>
        <w:t>可持续发展目标</w:t>
      </w:r>
    </w:p>
    <w:p w:rsidR="00B327C5" w:rsidRDefault="003C6D98">
      <w:pPr>
        <w:ind w:firstLineChars="200" w:firstLine="480"/>
      </w:pPr>
      <w:r>
        <w:rPr>
          <w:rFonts w:hint="eastAsia"/>
        </w:rPr>
        <w:t>输出成果</w:t>
      </w:r>
      <w:r>
        <w:t>4.2</w:t>
      </w:r>
      <w:r>
        <w:rPr>
          <w:rFonts w:hint="eastAsia"/>
        </w:rPr>
        <w:t>将有助于实现以下的联合国可持续发展目标：</w:t>
      </w:r>
      <w:r>
        <w:t>2</w:t>
      </w:r>
      <w:r>
        <w:rPr>
          <w:rFonts w:hint="eastAsia"/>
        </w:rPr>
        <w:t>（目标</w:t>
      </w:r>
      <w:r>
        <w:t>2.1</w:t>
      </w:r>
      <w:r>
        <w:rPr>
          <w:rFonts w:hint="eastAsia"/>
        </w:rPr>
        <w:t>、</w:t>
      </w:r>
      <w:r>
        <w:t>2.3</w:t>
      </w:r>
      <w:r>
        <w:rPr>
          <w:rFonts w:hint="eastAsia"/>
        </w:rPr>
        <w:t>、</w:t>
      </w:r>
      <w:r>
        <w:t>2.4</w:t>
      </w:r>
      <w:r>
        <w:rPr>
          <w:rFonts w:hint="eastAsia"/>
        </w:rPr>
        <w:t>、</w:t>
      </w:r>
      <w:r>
        <w:t>2.5</w:t>
      </w:r>
      <w:r>
        <w:rPr>
          <w:rFonts w:hint="eastAsia"/>
        </w:rPr>
        <w:t>）、</w:t>
      </w:r>
      <w:r>
        <w:t>3</w:t>
      </w:r>
      <w:r>
        <w:rPr>
          <w:rFonts w:hint="eastAsia"/>
        </w:rPr>
        <w:t>（目标</w:t>
      </w:r>
      <w:r>
        <w:t>3.1</w:t>
      </w:r>
      <w:r>
        <w:rPr>
          <w:rFonts w:hint="eastAsia"/>
        </w:rPr>
        <w:t>、</w:t>
      </w:r>
      <w:r>
        <w:t>3.2</w:t>
      </w:r>
      <w:r>
        <w:rPr>
          <w:rFonts w:hint="eastAsia"/>
        </w:rPr>
        <w:t>、</w:t>
      </w:r>
      <w:r>
        <w:t>3.4</w:t>
      </w:r>
      <w:r>
        <w:rPr>
          <w:rFonts w:hint="eastAsia"/>
        </w:rPr>
        <w:t>、</w:t>
      </w:r>
      <w:r>
        <w:t>3.5</w:t>
      </w:r>
      <w:r>
        <w:rPr>
          <w:rFonts w:hint="eastAsia"/>
        </w:rPr>
        <w:t>、</w:t>
      </w:r>
      <w:r>
        <w:t>3.6</w:t>
      </w:r>
      <w:r>
        <w:rPr>
          <w:rFonts w:hint="eastAsia"/>
        </w:rPr>
        <w:t>、</w:t>
      </w:r>
      <w:r>
        <w:t>3.a</w:t>
      </w:r>
      <w:r>
        <w:rPr>
          <w:rFonts w:hint="eastAsia"/>
        </w:rPr>
        <w:t>、</w:t>
      </w:r>
      <w:r>
        <w:t>3.7</w:t>
      </w:r>
      <w:r>
        <w:rPr>
          <w:rFonts w:hint="eastAsia"/>
        </w:rPr>
        <w:t>）、</w:t>
      </w:r>
      <w:r>
        <w:t>4</w:t>
      </w:r>
      <w:r>
        <w:rPr>
          <w:rFonts w:hint="eastAsia"/>
        </w:rPr>
        <w:t>（目标</w:t>
      </w:r>
      <w:r>
        <w:t>4.1</w:t>
      </w:r>
      <w:r>
        <w:rPr>
          <w:rFonts w:hint="eastAsia"/>
        </w:rPr>
        <w:t>、</w:t>
      </w:r>
      <w:r>
        <w:t>4.3</w:t>
      </w:r>
      <w:r>
        <w:rPr>
          <w:rFonts w:hint="eastAsia"/>
        </w:rPr>
        <w:t>、</w:t>
      </w:r>
      <w:r>
        <w:t>4.4</w:t>
      </w:r>
      <w:r>
        <w:rPr>
          <w:rFonts w:hint="eastAsia"/>
        </w:rPr>
        <w:t>、</w:t>
      </w:r>
      <w:r>
        <w:t>4.5</w:t>
      </w:r>
      <w:r>
        <w:rPr>
          <w:rFonts w:hint="eastAsia"/>
        </w:rPr>
        <w:t>、</w:t>
      </w:r>
      <w:r>
        <w:t>4.c</w:t>
      </w:r>
      <w:r>
        <w:rPr>
          <w:rFonts w:hint="eastAsia"/>
        </w:rPr>
        <w:t>）、</w:t>
      </w:r>
      <w:r>
        <w:t>6</w:t>
      </w:r>
      <w:r>
        <w:rPr>
          <w:rFonts w:hint="eastAsia"/>
        </w:rPr>
        <w:t>（目标</w:t>
      </w:r>
      <w:r>
        <w:t>6.1</w:t>
      </w:r>
      <w:r>
        <w:rPr>
          <w:rFonts w:hint="eastAsia"/>
        </w:rPr>
        <w:t>、</w:t>
      </w:r>
      <w:r>
        <w:t>6.4</w:t>
      </w:r>
      <w:r>
        <w:rPr>
          <w:rFonts w:hint="eastAsia"/>
        </w:rPr>
        <w:t>、</w:t>
      </w:r>
      <w:r>
        <w:t>6.5</w:t>
      </w:r>
      <w:r>
        <w:rPr>
          <w:rFonts w:hint="eastAsia"/>
        </w:rPr>
        <w:t>）、</w:t>
      </w:r>
      <w:r>
        <w:t>7</w:t>
      </w:r>
      <w:r>
        <w:rPr>
          <w:rFonts w:hint="eastAsia"/>
        </w:rPr>
        <w:t>（目标</w:t>
      </w:r>
      <w:r>
        <w:t>7.1</w:t>
      </w:r>
      <w:r>
        <w:rPr>
          <w:rFonts w:hint="eastAsia"/>
        </w:rPr>
        <w:t>、</w:t>
      </w:r>
      <w:r>
        <w:t>7.2</w:t>
      </w:r>
      <w:r>
        <w:rPr>
          <w:rFonts w:hint="eastAsia"/>
        </w:rPr>
        <w:t>、</w:t>
      </w:r>
      <w:r>
        <w:t>7.3</w:t>
      </w:r>
      <w:r>
        <w:rPr>
          <w:rFonts w:hint="eastAsia"/>
        </w:rPr>
        <w:t>）、</w:t>
      </w:r>
      <w:r>
        <w:t>11</w:t>
      </w:r>
      <w:r>
        <w:rPr>
          <w:rFonts w:hint="eastAsia"/>
        </w:rPr>
        <w:t>（目标</w:t>
      </w:r>
      <w:r>
        <w:t>11.2</w:t>
      </w:r>
      <w:r>
        <w:rPr>
          <w:rFonts w:hint="eastAsia"/>
        </w:rPr>
        <w:t>、</w:t>
      </w:r>
      <w:r>
        <w:t>11.6</w:t>
      </w:r>
      <w:r>
        <w:rPr>
          <w:rFonts w:hint="eastAsia"/>
        </w:rPr>
        <w:t>）</w:t>
      </w:r>
      <w:r>
        <w:br w:type="page"/>
      </w:r>
    </w:p>
    <w:p w:rsidR="00B327C5" w:rsidRDefault="003C6D98">
      <w:pPr>
        <w:pStyle w:val="Headingb"/>
        <w:rPr>
          <w:sz w:val="28"/>
          <w:szCs w:val="28"/>
        </w:rPr>
      </w:pPr>
      <w:r>
        <w:rPr>
          <w:rFonts w:hint="eastAsia"/>
          <w:sz w:val="28"/>
          <w:szCs w:val="28"/>
        </w:rPr>
        <w:t>输出成果</w:t>
      </w:r>
      <w:r>
        <w:rPr>
          <w:sz w:val="28"/>
          <w:szCs w:val="28"/>
        </w:rPr>
        <w:t>4.3</w:t>
      </w:r>
    </w:p>
    <w:p w:rsidR="00B327C5" w:rsidRDefault="003C6D98">
      <w:pPr>
        <w:pStyle w:val="Headingb"/>
      </w:pPr>
      <w:r>
        <w:rPr>
          <w:rFonts w:hint="eastAsia"/>
        </w:rPr>
        <w:t>有具体需求群体的数字包容性产品和服务</w:t>
      </w:r>
    </w:p>
    <w:p w:rsidR="00B327C5" w:rsidRDefault="003C6D98">
      <w:pPr>
        <w:pStyle w:val="Heading1"/>
      </w:pPr>
      <w:r>
        <w:rPr>
          <w:rFonts w:hint="eastAsia"/>
        </w:rPr>
        <w:t>1</w:t>
      </w:r>
      <w:r>
        <w:rPr>
          <w:rFonts w:hint="eastAsia"/>
        </w:rPr>
        <w:tab/>
      </w:r>
      <w:r>
        <w:rPr>
          <w:rFonts w:hint="eastAsia"/>
        </w:rPr>
        <w:t>背景</w:t>
      </w:r>
    </w:p>
    <w:p w:rsidR="00B327C5" w:rsidRDefault="003C6D98">
      <w:pPr>
        <w:ind w:firstLineChars="200" w:firstLine="480"/>
      </w:pPr>
      <w:r>
        <w:rPr>
          <w:rFonts w:hint="eastAsia"/>
        </w:rPr>
        <w:t>数字包容性是指确保电信</w:t>
      </w:r>
      <w:r>
        <w:t>/ICT</w:t>
      </w:r>
      <w:r>
        <w:rPr>
          <w:rFonts w:hint="eastAsia"/>
        </w:rPr>
        <w:t>的无障碍获取性以及将电信</w:t>
      </w:r>
      <w:r>
        <w:t>/ICT</w:t>
      </w:r>
      <w:r>
        <w:rPr>
          <w:rFonts w:hint="eastAsia"/>
        </w:rPr>
        <w:t>用于促进有具体需求群体的社会和经济发展。尽管电信</w:t>
      </w:r>
      <w:r>
        <w:rPr>
          <w:rFonts w:hint="eastAsia"/>
        </w:rPr>
        <w:t>/ICT</w:t>
      </w:r>
      <w:r>
        <w:rPr>
          <w:rFonts w:hint="eastAsia"/>
        </w:rPr>
        <w:t>网络、设备和应用的部署不断增加，但许多人仍被排除在信息社会之外。此外，电信</w:t>
      </w:r>
      <w:r>
        <w:rPr>
          <w:rFonts w:hint="eastAsia"/>
        </w:rPr>
        <w:t>/ICT</w:t>
      </w:r>
      <w:r>
        <w:rPr>
          <w:rFonts w:hint="eastAsia"/>
        </w:rPr>
        <w:t>未被用以促进女性和年轻女性、残疾人（包括年龄相关残疾）、青年、儿童和原住民的经济和社会发展，这些人的具体需求必须获得满足，使其能够使用电信</w:t>
      </w:r>
      <w:r>
        <w:rPr>
          <w:rFonts w:hint="eastAsia"/>
        </w:rPr>
        <w:t>/ICT</w:t>
      </w:r>
      <w:r>
        <w:rPr>
          <w:rFonts w:hint="eastAsia"/>
        </w:rPr>
        <w:t>。</w:t>
      </w:r>
    </w:p>
    <w:p w:rsidR="00B327C5" w:rsidRDefault="003C6D98">
      <w:pPr>
        <w:pStyle w:val="Heading1"/>
      </w:pPr>
      <w:r>
        <w:rPr>
          <w:rFonts w:hint="eastAsia"/>
        </w:rPr>
        <w:t>2</w:t>
      </w:r>
      <w:r>
        <w:rPr>
          <w:rFonts w:hint="eastAsia"/>
        </w:rPr>
        <w:tab/>
      </w:r>
      <w:r>
        <w:rPr>
          <w:rFonts w:hint="eastAsia"/>
        </w:rPr>
        <w:t>实施框架</w:t>
      </w:r>
    </w:p>
    <w:p w:rsidR="00B327C5" w:rsidRDefault="003C6D98">
      <w:pPr>
        <w:pStyle w:val="Headingb"/>
      </w:pPr>
      <w:r>
        <w:rPr>
          <w:rFonts w:hint="eastAsia"/>
        </w:rPr>
        <w:t>项目：数字包容性</w:t>
      </w:r>
    </w:p>
    <w:p w:rsidR="00B327C5" w:rsidRDefault="003C6D98">
      <w:pPr>
        <w:ind w:firstLineChars="200" w:firstLine="480"/>
      </w:pPr>
      <w:r>
        <w:rPr>
          <w:rFonts w:hint="eastAsia"/>
        </w:rPr>
        <w:t>此项目旨在推动数字包容性，通过提供有关一系列数字技能（从数字和网络知识到更高级的</w:t>
      </w:r>
      <w:r>
        <w:t>ICT</w:t>
      </w:r>
      <w:r>
        <w:rPr>
          <w:rFonts w:hint="eastAsia"/>
        </w:rPr>
        <w:t>技能）的培训来支持成员。理想的情况是，青年和儿童通过国家教育计划学习这些技能，学校实现互联网连接并配备</w:t>
      </w:r>
      <w:r>
        <w:t>ICT</w:t>
      </w:r>
      <w:r>
        <w:rPr>
          <w:rFonts w:hint="eastAsia"/>
        </w:rPr>
        <w:t>服务，教师接受培训后能传授这些技能。但是，这些技能也可以在正式的学校环境之外（包括公共、私人和社会创业社区以及国家技能发展项目）学到，也可以通过自定进程的在线和移动学习项目学到。</w:t>
      </w:r>
    </w:p>
    <w:p w:rsidR="00B327C5" w:rsidRDefault="003C6D98">
      <w:pPr>
        <w:ind w:firstLineChars="200" w:firstLine="480"/>
      </w:pPr>
      <w:r>
        <w:rPr>
          <w:rFonts w:hint="eastAsia"/>
        </w:rPr>
        <w:t>一旦掌握电信</w:t>
      </w:r>
      <w:r>
        <w:t>/ICT</w:t>
      </w:r>
      <w:r>
        <w:rPr>
          <w:rFonts w:hint="eastAsia"/>
        </w:rPr>
        <w:t>技能，有具体需求群体就能利用电信</w:t>
      </w:r>
      <w:r>
        <w:t>/ICT</w:t>
      </w:r>
      <w:r>
        <w:rPr>
          <w:rFonts w:hint="eastAsia"/>
        </w:rPr>
        <w:t>技能增强他们的能力，包括就业、创业和终身学习。面对全球青年失业以及电信</w:t>
      </w:r>
      <w:r>
        <w:t>/ICT</w:t>
      </w:r>
      <w:r>
        <w:rPr>
          <w:rFonts w:hint="eastAsia"/>
        </w:rPr>
        <w:t>技能发展方面的性别差距，解决这一问题的需要更加迫切。</w:t>
      </w:r>
      <w:r>
        <w:rPr>
          <w:rFonts w:hint="eastAsia"/>
        </w:rPr>
        <w:t xml:space="preserve"> </w:t>
      </w:r>
    </w:p>
    <w:p w:rsidR="00B327C5" w:rsidRDefault="003C6D98">
      <w:pPr>
        <w:ind w:firstLineChars="200" w:firstLine="480"/>
        <w:rPr>
          <w:ins w:id="56" w:author="HVvivhvI" w:date="2017-04-18T15:18:00Z"/>
        </w:rPr>
      </w:pPr>
      <w:r>
        <w:rPr>
          <w:rFonts w:hint="eastAsia"/>
        </w:rPr>
        <w:t>除了提供技能，残疾人（包括年龄相关残疾）还需要移除使用</w:t>
      </w:r>
      <w:r>
        <w:t>ICT/</w:t>
      </w:r>
      <w:r>
        <w:rPr>
          <w:rFonts w:hint="eastAsia"/>
        </w:rPr>
        <w:t>电信的障碍。可采取法律、政策、监管或商业措施，确保</w:t>
      </w:r>
      <w:r>
        <w:t>ITU</w:t>
      </w:r>
      <w:r>
        <w:rPr>
          <w:rFonts w:hint="eastAsia"/>
        </w:rPr>
        <w:t>成员国以可承受的价格向残疾人广泛提供无障碍电信</w:t>
      </w:r>
      <w:r>
        <w:t>/ICT</w:t>
      </w:r>
      <w:r>
        <w:rPr>
          <w:rFonts w:hint="eastAsia"/>
        </w:rPr>
        <w:t>服务。</w:t>
      </w:r>
      <w:del w:id="57" w:author="HVvivhvI" w:date="2017-04-18T15:18:00Z">
        <w:r>
          <w:delText>.</w:delText>
        </w:r>
      </w:del>
    </w:p>
    <w:p w:rsidR="00B327C5" w:rsidRDefault="003C6D98" w:rsidP="003C6D98">
      <w:pPr>
        <w:ind w:firstLineChars="200" w:firstLine="560"/>
      </w:pPr>
      <w:ins w:id="58" w:author="HVvivhvI" w:date="2017-04-18T15:18:00Z">
        <w:r>
          <w:rPr>
            <w:rFonts w:hint="eastAsia"/>
            <w:color w:val="0000CC"/>
            <w:sz w:val="28"/>
            <w:szCs w:val="28"/>
          </w:rPr>
          <w:t>信息源的无障碍建设需要依靠信息服务企业来支持。通过建立一种联合推进信息无障碍建设的国际合作模式和规则，鼓励和推动信息服务企业</w:t>
        </w:r>
        <w:r>
          <w:rPr>
            <w:rFonts w:hint="eastAsia"/>
          </w:rPr>
          <w:t>，</w:t>
        </w:r>
        <w:r>
          <w:rPr>
            <w:rFonts w:hint="eastAsia"/>
            <w:color w:val="0000CC"/>
            <w:sz w:val="28"/>
            <w:szCs w:val="28"/>
          </w:rPr>
          <w:t>尤其是发展中国家的非政府信息服务企业，从信息源端加强信息无障碍建设。</w:t>
        </w:r>
      </w:ins>
    </w:p>
    <w:p w:rsidR="00B327C5" w:rsidRDefault="003C6D98">
      <w:pPr>
        <w:ind w:firstLineChars="200" w:firstLine="480"/>
      </w:pPr>
      <w:r>
        <w:rPr>
          <w:rFonts w:hint="eastAsia"/>
        </w:rPr>
        <w:t>让所有人获得数字包容性以促进社会和经济发展需要制定全面的国家数字包容性政策、战略和指导原则（涵盖数字技能发展）、最新的电信</w:t>
      </w:r>
      <w:r>
        <w:rPr>
          <w:rFonts w:hint="eastAsia"/>
        </w:rPr>
        <w:t>/ICT</w:t>
      </w:r>
      <w:r>
        <w:rPr>
          <w:rFonts w:hint="eastAsia"/>
        </w:rPr>
        <w:t>政策、监管和普及接入</w:t>
      </w:r>
      <w:r>
        <w:rPr>
          <w:rFonts w:hint="eastAsia"/>
        </w:rPr>
        <w:t>/</w:t>
      </w:r>
      <w:r>
        <w:rPr>
          <w:rFonts w:hint="eastAsia"/>
        </w:rPr>
        <w:t>服务框架以及国家宽带规划，促进有具体需求人群无障碍获取数字包容性。</w:t>
      </w:r>
    </w:p>
    <w:p w:rsidR="00B327C5" w:rsidRDefault="003C6D98">
      <w:pPr>
        <w:ind w:firstLineChars="200" w:firstLine="480"/>
      </w:pPr>
      <w:r>
        <w:rPr>
          <w:rFonts w:hint="eastAsia"/>
        </w:rPr>
        <w:t>此项目将：</w:t>
      </w:r>
    </w:p>
    <w:p w:rsidR="00B327C5" w:rsidRDefault="003C6D98">
      <w:pPr>
        <w:pStyle w:val="enumlev1"/>
      </w:pPr>
      <w:r>
        <w:t>•</w:t>
      </w:r>
      <w:r>
        <w:tab/>
      </w:r>
      <w:r>
        <w:rPr>
          <w:rFonts w:hint="eastAsia"/>
        </w:rPr>
        <w:t>提高各成员对促进数字包容性的必要性和重要性的认识；</w:t>
      </w:r>
    </w:p>
    <w:p w:rsidR="00B327C5" w:rsidRDefault="003C6D98">
      <w:pPr>
        <w:pStyle w:val="enumlev1"/>
      </w:pPr>
      <w:r>
        <w:t>•</w:t>
      </w:r>
      <w:r>
        <w:tab/>
      </w:r>
      <w:r>
        <w:rPr>
          <w:rFonts w:hint="eastAsia"/>
        </w:rPr>
        <w:t>进行研究，与成员分享数字包容性实践和趋势方面的发现；</w:t>
      </w:r>
    </w:p>
    <w:p w:rsidR="00B327C5" w:rsidRDefault="003C6D98">
      <w:pPr>
        <w:pStyle w:val="enumlev1"/>
      </w:pPr>
      <w:r>
        <w:t>•</w:t>
      </w:r>
      <w:r>
        <w:tab/>
      </w:r>
      <w:r>
        <w:rPr>
          <w:rFonts w:hint="eastAsia"/>
        </w:rPr>
        <w:t>开发数字技能培训材料和</w:t>
      </w:r>
      <w:r>
        <w:t>/</w:t>
      </w:r>
      <w:r>
        <w:rPr>
          <w:rFonts w:hint="eastAsia"/>
        </w:rPr>
        <w:t>或促进合作以便与成员分享现有数字技能培训材料，以用于他们的社区和国家数字技能发展项目；</w:t>
      </w:r>
    </w:p>
    <w:p w:rsidR="00B327C5" w:rsidRDefault="003C6D98">
      <w:pPr>
        <w:pStyle w:val="enumlev1"/>
        <w:rPr>
          <w:ins w:id="59" w:author="HVvivhvI" w:date="2017-04-18T15:19:00Z"/>
        </w:rPr>
      </w:pPr>
      <w:r>
        <w:t>•</w:t>
      </w:r>
      <w:r>
        <w:tab/>
      </w:r>
      <w:r>
        <w:rPr>
          <w:rFonts w:hint="eastAsia"/>
        </w:rPr>
        <w:t>制定数字包容性政策、战略和指导原则，为成员提供建议和相关培训，涵盖有关残疾人和老年人获取电信</w:t>
      </w:r>
      <w:r>
        <w:t>/ICT</w:t>
      </w:r>
      <w:r>
        <w:rPr>
          <w:rFonts w:hint="eastAsia"/>
        </w:rPr>
        <w:t>服务以及原住民社区的电信</w:t>
      </w:r>
      <w:r>
        <w:t>/ICT</w:t>
      </w:r>
      <w:r>
        <w:rPr>
          <w:rFonts w:hint="eastAsia"/>
        </w:rPr>
        <w:t>服务发展的培训。</w:t>
      </w:r>
    </w:p>
    <w:p w:rsidR="00B327C5" w:rsidRDefault="003C6D98">
      <w:pPr>
        <w:pStyle w:val="enumlev1"/>
        <w:rPr>
          <w:ins w:id="60" w:author="HVvivhvI" w:date="2017-04-18T15:19:00Z"/>
          <w:sz w:val="28"/>
          <w:szCs w:val="28"/>
        </w:rPr>
      </w:pPr>
      <w:ins w:id="61" w:author="HVvivhvI" w:date="2017-04-18T15:19:00Z">
        <w:r>
          <w:rPr>
            <w:sz w:val="28"/>
            <w:szCs w:val="28"/>
          </w:rPr>
          <w:t>•</w:t>
        </w:r>
        <w:r>
          <w:rPr>
            <w:sz w:val="28"/>
            <w:szCs w:val="28"/>
          </w:rPr>
          <w:tab/>
        </w:r>
        <w:r>
          <w:rPr>
            <w:rFonts w:hint="eastAsia"/>
            <w:color w:val="0000CC"/>
            <w:sz w:val="28"/>
            <w:szCs w:val="28"/>
          </w:rPr>
          <w:t>制定促进信息服务企业开展无障碍建设的国际合作模式和规则，使得率先为残疾人（包括年龄相关残疾人）提供无障碍信息服务的企业（特别是发展中国家的非政府企业）得到更多鼓励和支持。</w:t>
        </w:r>
      </w:ins>
    </w:p>
    <w:p w:rsidR="00B327C5" w:rsidRDefault="00B327C5">
      <w:pPr>
        <w:pStyle w:val="enumlev1"/>
      </w:pPr>
    </w:p>
    <w:p w:rsidR="00B327C5" w:rsidRDefault="003C6D98">
      <w:pPr>
        <w:pStyle w:val="Headingb"/>
        <w:keepLines/>
      </w:pPr>
      <w:r>
        <w:rPr>
          <w:rFonts w:hint="eastAsia"/>
        </w:rPr>
        <w:t>相关区域性举措</w:t>
      </w:r>
    </w:p>
    <w:p w:rsidR="00B327C5" w:rsidRDefault="003C6D98">
      <w:pPr>
        <w:keepNext/>
        <w:keepLines/>
        <w:spacing w:after="120"/>
        <w:ind w:firstLineChars="200" w:firstLine="480"/>
      </w:pPr>
      <w:r>
        <w:rPr>
          <w:rFonts w:hint="eastAsia"/>
        </w:rPr>
        <w:t>根据</w:t>
      </w:r>
      <w:r>
        <w:rPr>
          <w:rFonts w:hint="eastAsia"/>
        </w:rPr>
        <w:t>WTDC</w:t>
      </w:r>
      <w:r>
        <w:rPr>
          <w:rFonts w:hint="eastAsia"/>
        </w:rPr>
        <w:t>第</w:t>
      </w:r>
      <w:r>
        <w:rPr>
          <w:rFonts w:hint="eastAsia"/>
        </w:rPr>
        <w:t>17</w:t>
      </w:r>
      <w:r>
        <w:rPr>
          <w:rFonts w:hint="eastAsia"/>
        </w:rPr>
        <w:t>号决议（布宜诺斯艾利斯</w:t>
      </w:r>
      <w:r>
        <w:rPr>
          <w:rFonts w:hint="eastAsia"/>
        </w:rPr>
        <w:t xml:space="preserve"> 2017</w:t>
      </w:r>
      <w:r>
        <w:rPr>
          <w:rFonts w:hint="eastAsia"/>
        </w:rPr>
        <w:t>，修订版），以下区域性举措将有助于实现输出成果</w:t>
      </w:r>
      <w:r>
        <w:t>4.3</w:t>
      </w:r>
      <w:r>
        <w:rPr>
          <w:rFonts w:hint="eastAsia"/>
        </w:rPr>
        <w:t>：</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keepNext/>
              <w:keepLines/>
            </w:pPr>
            <w:r>
              <w:rPr>
                <w:rFonts w:hint="eastAsia"/>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keepNext/>
              <w:keepLines/>
              <w:rPr>
                <w:b/>
                <w:bCs/>
              </w:rPr>
            </w:pPr>
            <w:r>
              <w:rPr>
                <w:rFonts w:hint="eastAsia"/>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keepNext/>
              <w:keepLines/>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rPr>
                <w:b/>
                <w:bCs/>
              </w:rPr>
            </w:pPr>
            <w:r>
              <w:rPr>
                <w:rFonts w:hint="eastAsia"/>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下列研究组课题将有助于实现输出成果</w:t>
      </w:r>
      <w:r>
        <w:t>4.3</w:t>
      </w:r>
    </w:p>
    <w:tbl>
      <w:tblPr>
        <w:tblW w:w="9628" w:type="dxa"/>
        <w:jc w:val="center"/>
        <w:tblLayout w:type="fixed"/>
        <w:tblLook w:val="04A0" w:firstRow="1" w:lastRow="0" w:firstColumn="1" w:lastColumn="0" w:noHBand="0" w:noVBand="1"/>
      </w:tblPr>
      <w:tblGrid>
        <w:gridCol w:w="9628"/>
      </w:tblGrid>
      <w:tr w:rsidR="00B327C5">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r>
              <w:rPr>
                <w:rFonts w:hint="eastAsia"/>
                <w:color w:val="FFFFFF"/>
                <w:sz w:val="22"/>
              </w:rPr>
              <w:t>第</w:t>
            </w:r>
            <w:r>
              <w:rPr>
                <w:color w:val="FFFFFF"/>
                <w:sz w:val="22"/>
              </w:rPr>
              <w:t>X</w:t>
            </w:r>
            <w:r>
              <w:rPr>
                <w:rFonts w:hint="eastAsia"/>
                <w:color w:val="FFFFFF"/>
                <w:sz w:val="22"/>
              </w:rPr>
              <w:t>号研究组课题</w:t>
            </w:r>
            <w:r>
              <w:rPr>
                <w:rFonts w:hint="eastAsia"/>
              </w:rPr>
              <w:t xml:space="preserve"> </w:t>
            </w:r>
          </w:p>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PP</w:t>
      </w:r>
      <w:r>
        <w:rPr>
          <w:rFonts w:hint="eastAsia"/>
        </w:rPr>
        <w:t>第</w:t>
      </w:r>
      <w:r>
        <w:t>70</w:t>
      </w:r>
      <w:r>
        <w:rPr>
          <w:rFonts w:hint="eastAsia"/>
        </w:rPr>
        <w:t>、</w:t>
      </w:r>
      <w:r>
        <w:t>175</w:t>
      </w:r>
      <w:r>
        <w:rPr>
          <w:rFonts w:hint="eastAsia"/>
        </w:rPr>
        <w:t>、</w:t>
      </w:r>
      <w:r>
        <w:t>184</w:t>
      </w:r>
      <w:r>
        <w:rPr>
          <w:rFonts w:hint="eastAsia"/>
        </w:rPr>
        <w:t>和</w:t>
      </w:r>
      <w:r>
        <w:t>198</w:t>
      </w:r>
      <w:r>
        <w:rPr>
          <w:rFonts w:hint="eastAsia"/>
        </w:rPr>
        <w:t>号决议以及</w:t>
      </w:r>
      <w:r>
        <w:t>WTDC</w:t>
      </w:r>
      <w:r>
        <w:rPr>
          <w:rFonts w:hint="eastAsia"/>
        </w:rPr>
        <w:t>第</w:t>
      </w:r>
      <w:r>
        <w:t>11</w:t>
      </w:r>
      <w:r>
        <w:rPr>
          <w:rFonts w:hint="eastAsia"/>
        </w:rPr>
        <w:t>、</w:t>
      </w:r>
      <w:r>
        <w:t>17</w:t>
      </w:r>
      <w:r>
        <w:rPr>
          <w:rFonts w:hint="eastAsia"/>
        </w:rPr>
        <w:t>、</w:t>
      </w:r>
      <w:r>
        <w:t>21</w:t>
      </w:r>
      <w:r>
        <w:rPr>
          <w:rFonts w:hint="eastAsia"/>
        </w:rPr>
        <w:t>、</w:t>
      </w:r>
      <w:r>
        <w:t>30</w:t>
      </w:r>
      <w:r>
        <w:rPr>
          <w:rFonts w:hint="eastAsia"/>
        </w:rPr>
        <w:t>、</w:t>
      </w:r>
      <w:r>
        <w:t>32</w:t>
      </w:r>
      <w:r>
        <w:rPr>
          <w:rFonts w:hint="eastAsia"/>
        </w:rPr>
        <w:t>、</w:t>
      </w:r>
      <w:r>
        <w:t>37</w:t>
      </w:r>
      <w:r>
        <w:rPr>
          <w:rFonts w:hint="eastAsia"/>
        </w:rPr>
        <w:t>、</w:t>
      </w:r>
      <w:r>
        <w:t>46</w:t>
      </w:r>
      <w:r>
        <w:rPr>
          <w:rFonts w:hint="eastAsia"/>
        </w:rPr>
        <w:t>、</w:t>
      </w:r>
      <w:r>
        <w:t>50</w:t>
      </w:r>
      <w:r>
        <w:rPr>
          <w:rFonts w:hint="eastAsia"/>
        </w:rPr>
        <w:t>、</w:t>
      </w:r>
      <w:r>
        <w:t>52</w:t>
      </w:r>
      <w:r>
        <w:rPr>
          <w:rFonts w:hint="eastAsia"/>
        </w:rPr>
        <w:t>、</w:t>
      </w:r>
      <w:r>
        <w:t>55</w:t>
      </w:r>
      <w:r>
        <w:rPr>
          <w:rFonts w:hint="eastAsia"/>
        </w:rPr>
        <w:t>、</w:t>
      </w:r>
      <w:r>
        <w:t>58</w:t>
      </w:r>
      <w:r>
        <w:rPr>
          <w:rFonts w:hint="eastAsia"/>
        </w:rPr>
        <w:t>、</w:t>
      </w:r>
      <w:r>
        <w:t>68</w:t>
      </w:r>
      <w:r>
        <w:rPr>
          <w:rFonts w:hint="eastAsia"/>
        </w:rPr>
        <w:t>和</w:t>
      </w:r>
      <w:r>
        <w:t>76</w:t>
      </w:r>
      <w:r>
        <w:rPr>
          <w:rFonts w:hint="eastAsia"/>
        </w:rPr>
        <w:t>号决议</w:t>
      </w:r>
      <w:bookmarkStart w:id="62" w:name="OLE_LINK28"/>
      <w:r>
        <w:rPr>
          <w:rFonts w:hint="eastAsia"/>
        </w:rPr>
        <w:t>将支持输出成果</w:t>
      </w:r>
      <w:r>
        <w:t>4.3</w:t>
      </w:r>
      <w:r>
        <w:rPr>
          <w:rFonts w:hint="eastAsia"/>
        </w:rPr>
        <w:t>并有助于实现成果</w:t>
      </w:r>
      <w:r>
        <w:t>4.3</w:t>
      </w:r>
      <w:bookmarkEnd w:id="62"/>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C2</w:t>
      </w:r>
      <w:r>
        <w:rPr>
          <w:rFonts w:hint="eastAsia"/>
        </w:rPr>
        <w:t>、</w:t>
      </w:r>
      <w:r>
        <w:t>C3</w:t>
      </w:r>
      <w:r>
        <w:rPr>
          <w:rFonts w:hint="eastAsia"/>
        </w:rPr>
        <w:t>、</w:t>
      </w:r>
      <w:r>
        <w:t>C4</w:t>
      </w:r>
      <w:r>
        <w:rPr>
          <w:rFonts w:hint="eastAsia"/>
        </w:rPr>
        <w:t>、</w:t>
      </w:r>
      <w:r>
        <w:t>C6</w:t>
      </w:r>
      <w:r>
        <w:rPr>
          <w:rFonts w:hint="eastAsia"/>
        </w:rPr>
        <w:t>、</w:t>
      </w:r>
      <w:r>
        <w:t>C7</w:t>
      </w:r>
      <w:r>
        <w:rPr>
          <w:rFonts w:hint="eastAsia"/>
        </w:rPr>
        <w:t>和</w:t>
      </w:r>
      <w:r>
        <w:t>C8</w:t>
      </w:r>
      <w:r>
        <w:rPr>
          <w:rFonts w:hint="eastAsia"/>
        </w:rPr>
        <w:t>将支持输出成果</w:t>
      </w:r>
      <w:r>
        <w:t>4.3</w:t>
      </w:r>
      <w:r>
        <w:rPr>
          <w:rFonts w:hint="eastAsia"/>
        </w:rPr>
        <w:t>并有助于实现成果</w:t>
      </w:r>
      <w:r>
        <w:t>4.3</w:t>
      </w:r>
    </w:p>
    <w:p w:rsidR="00B327C5" w:rsidRDefault="003C6D98">
      <w:pPr>
        <w:pStyle w:val="Headingb"/>
      </w:pPr>
      <w:r>
        <w:rPr>
          <w:rFonts w:hint="eastAsia"/>
        </w:rPr>
        <w:t>可持续发展目标</w:t>
      </w:r>
    </w:p>
    <w:p w:rsidR="00B327C5" w:rsidRDefault="003C6D98">
      <w:pPr>
        <w:ind w:firstLineChars="200" w:firstLine="480"/>
      </w:pPr>
      <w:r>
        <w:rPr>
          <w:rFonts w:hint="eastAsia"/>
        </w:rPr>
        <w:t>输出成果</w:t>
      </w:r>
      <w:r>
        <w:t>4.3</w:t>
      </w:r>
      <w:r>
        <w:rPr>
          <w:rFonts w:hint="eastAsia"/>
        </w:rPr>
        <w:t>将有助于实现以下的联合国可持续发展目标：</w:t>
      </w:r>
      <w:r>
        <w:t>4</w:t>
      </w:r>
      <w:r>
        <w:rPr>
          <w:rFonts w:hint="eastAsia"/>
        </w:rPr>
        <w:t>（目标</w:t>
      </w:r>
      <w:r>
        <w:t>4.3</w:t>
      </w:r>
      <w:r>
        <w:rPr>
          <w:rFonts w:hint="eastAsia"/>
        </w:rPr>
        <w:t>、</w:t>
      </w:r>
      <w:r>
        <w:t>4.4</w:t>
      </w:r>
      <w:r>
        <w:rPr>
          <w:rFonts w:hint="eastAsia"/>
        </w:rPr>
        <w:t>、</w:t>
      </w:r>
      <w:r>
        <w:t>4.5</w:t>
      </w:r>
      <w:r>
        <w:rPr>
          <w:rFonts w:hint="eastAsia"/>
        </w:rPr>
        <w:t>）、</w:t>
      </w:r>
      <w:r>
        <w:t>5</w:t>
      </w:r>
      <w:r>
        <w:rPr>
          <w:rFonts w:hint="eastAsia"/>
        </w:rPr>
        <w:t>（目标</w:t>
      </w:r>
      <w:r>
        <w:t>5.5</w:t>
      </w:r>
      <w:r>
        <w:rPr>
          <w:rFonts w:hint="eastAsia"/>
        </w:rPr>
        <w:t>、</w:t>
      </w:r>
      <w:r>
        <w:t>5b</w:t>
      </w:r>
      <w:r>
        <w:rPr>
          <w:rFonts w:hint="eastAsia"/>
        </w:rPr>
        <w:t>）、</w:t>
      </w:r>
      <w:r>
        <w:t>8</w:t>
      </w:r>
      <w:r>
        <w:rPr>
          <w:rFonts w:hint="eastAsia"/>
        </w:rPr>
        <w:t>（目标</w:t>
      </w:r>
      <w:r>
        <w:t>8.2</w:t>
      </w:r>
      <w:r>
        <w:rPr>
          <w:rFonts w:hint="eastAsia"/>
        </w:rPr>
        <w:t>、</w:t>
      </w:r>
      <w:r>
        <w:t>8.3</w:t>
      </w:r>
      <w:r>
        <w:rPr>
          <w:rFonts w:hint="eastAsia"/>
        </w:rPr>
        <w:t>、</w:t>
      </w:r>
      <w:r>
        <w:t>8.5</w:t>
      </w:r>
      <w:r>
        <w:rPr>
          <w:rFonts w:hint="eastAsia"/>
        </w:rPr>
        <w:t>、</w:t>
      </w:r>
      <w:r>
        <w:t>8.6</w:t>
      </w:r>
      <w:r>
        <w:rPr>
          <w:rFonts w:hint="eastAsia"/>
        </w:rPr>
        <w:t>、</w:t>
      </w:r>
      <w:r>
        <w:t>8b</w:t>
      </w:r>
      <w:r>
        <w:rPr>
          <w:rFonts w:hint="eastAsia"/>
        </w:rPr>
        <w:t>）、</w:t>
      </w:r>
      <w:r>
        <w:t>10</w:t>
      </w:r>
      <w:r>
        <w:rPr>
          <w:rFonts w:hint="eastAsia"/>
        </w:rPr>
        <w:t>（目标</w:t>
      </w:r>
      <w:r>
        <w:t>10.2</w:t>
      </w:r>
      <w:r>
        <w:rPr>
          <w:rFonts w:hint="eastAsia"/>
        </w:rPr>
        <w:t>）、</w:t>
      </w:r>
      <w:r>
        <w:t>17</w:t>
      </w:r>
      <w:r>
        <w:rPr>
          <w:rFonts w:hint="eastAsia"/>
        </w:rPr>
        <w:t>（目标</w:t>
      </w:r>
      <w:r>
        <w:t>17.17</w:t>
      </w:r>
      <w:r>
        <w:rPr>
          <w:rFonts w:hint="eastAsia"/>
        </w:rPr>
        <w:t>）。</w:t>
      </w:r>
    </w:p>
    <w:p w:rsidR="00B327C5" w:rsidRDefault="003C6D98">
      <w:r>
        <w:br w:type="page"/>
      </w:r>
    </w:p>
    <w:p w:rsidR="00B327C5" w:rsidRDefault="003C6D98">
      <w:pPr>
        <w:pStyle w:val="Headingb"/>
        <w:rPr>
          <w:sz w:val="28"/>
          <w:szCs w:val="28"/>
        </w:rPr>
      </w:pPr>
      <w:r>
        <w:rPr>
          <w:rFonts w:hint="eastAsia"/>
          <w:sz w:val="28"/>
          <w:szCs w:val="28"/>
        </w:rPr>
        <w:t>输出成果</w:t>
      </w:r>
      <w:r>
        <w:rPr>
          <w:sz w:val="28"/>
          <w:szCs w:val="28"/>
        </w:rPr>
        <w:t>4.4</w:t>
      </w:r>
    </w:p>
    <w:p w:rsidR="00B327C5" w:rsidRDefault="003C6D98">
      <w:pPr>
        <w:pStyle w:val="Headingb"/>
        <w:rPr>
          <w:b w:val="0"/>
          <w:bCs/>
          <w:sz w:val="28"/>
          <w:szCs w:val="28"/>
        </w:rPr>
      </w:pPr>
      <w:r>
        <w:t>ICT</w:t>
      </w:r>
      <w:r>
        <w:rPr>
          <w:rFonts w:hint="eastAsia"/>
        </w:rPr>
        <w:t>气候变化适应和缓解产品和服务</w:t>
      </w:r>
    </w:p>
    <w:p w:rsidR="00B327C5" w:rsidRDefault="003C6D98">
      <w:pPr>
        <w:pStyle w:val="Heading1"/>
      </w:pPr>
      <w:r>
        <w:rPr>
          <w:rFonts w:hint="eastAsia"/>
        </w:rPr>
        <w:t>1</w:t>
      </w:r>
      <w:r>
        <w:rPr>
          <w:rFonts w:hint="eastAsia"/>
        </w:rPr>
        <w:tab/>
      </w:r>
      <w:r>
        <w:rPr>
          <w:rFonts w:hint="eastAsia"/>
        </w:rPr>
        <w:t>背景</w:t>
      </w:r>
    </w:p>
    <w:p w:rsidR="00B327C5" w:rsidRDefault="003C6D98">
      <w:pPr>
        <w:ind w:firstLineChars="200" w:firstLine="480"/>
      </w:pPr>
      <w:r>
        <w:rPr>
          <w:rFonts w:hint="eastAsia"/>
        </w:rPr>
        <w:t>根据第</w:t>
      </w:r>
      <w:r>
        <w:t>34</w:t>
      </w:r>
      <w:r>
        <w:rPr>
          <w:rFonts w:hint="eastAsia"/>
        </w:rPr>
        <w:t>号决议（</w:t>
      </w:r>
      <w:r>
        <w:t>2014</w:t>
      </w:r>
      <w:r>
        <w:rPr>
          <w:rFonts w:hint="eastAsia"/>
        </w:rPr>
        <w:t>年，迪拜，修订版）——有关电信</w:t>
      </w:r>
      <w:r>
        <w:t>/ICT</w:t>
      </w:r>
      <w:r>
        <w:rPr>
          <w:rFonts w:hint="eastAsia"/>
        </w:rPr>
        <w:t>在防灾准备、预先警报、救援、减灾、救灾和响应方面的作用，突出了与这类活动相关的</w:t>
      </w:r>
      <w:r>
        <w:t>ITU</w:t>
      </w:r>
      <w:r>
        <w:rPr>
          <w:rFonts w:hint="eastAsia"/>
        </w:rPr>
        <w:t>出版物对人类的重要性；以及全权代表大会第</w:t>
      </w:r>
      <w:r>
        <w:t>182</w:t>
      </w:r>
      <w:r>
        <w:rPr>
          <w:rFonts w:hint="eastAsia"/>
        </w:rPr>
        <w:t>号决议（</w:t>
      </w:r>
      <w:r>
        <w:t>2014</w:t>
      </w:r>
      <w:r>
        <w:rPr>
          <w:rFonts w:hint="eastAsia"/>
        </w:rPr>
        <w:t>年，釜山，修订版）——有关电信</w:t>
      </w:r>
      <w:r>
        <w:t>/</w:t>
      </w:r>
      <w:r>
        <w:rPr>
          <w:rFonts w:hint="eastAsia"/>
        </w:rPr>
        <w:t>信息和通信技术在气候变化和环境保护方面的作用。</w:t>
      </w:r>
    </w:p>
    <w:p w:rsidR="00B327C5" w:rsidRDefault="003C6D98">
      <w:pPr>
        <w:pStyle w:val="Heading1"/>
      </w:pPr>
      <w:r>
        <w:rPr>
          <w:rFonts w:hint="eastAsia"/>
        </w:rPr>
        <w:t>2</w:t>
      </w:r>
      <w:r>
        <w:rPr>
          <w:rFonts w:hint="eastAsia"/>
        </w:rPr>
        <w:tab/>
      </w:r>
      <w:r>
        <w:rPr>
          <w:rFonts w:hint="eastAsia"/>
        </w:rPr>
        <w:t>实施框架</w:t>
      </w:r>
    </w:p>
    <w:p w:rsidR="00B327C5" w:rsidRDefault="003C6D98">
      <w:pPr>
        <w:pStyle w:val="Headingb"/>
      </w:pPr>
      <w:r>
        <w:rPr>
          <w:rFonts w:hint="eastAsia"/>
        </w:rPr>
        <w:t>项目：气候变化适应和缓解</w:t>
      </w:r>
    </w:p>
    <w:p w:rsidR="00B327C5" w:rsidRDefault="003C6D98">
      <w:pPr>
        <w:ind w:firstLineChars="200" w:firstLine="480"/>
      </w:pPr>
      <w:r>
        <w:rPr>
          <w:rFonts w:hint="eastAsia"/>
        </w:rPr>
        <w:t>此项目将帮助成员国（尤其是最不发达国家、小岛屿发展中国家、内陆发展中国家和经济转型国家）：</w:t>
      </w:r>
    </w:p>
    <w:p w:rsidR="00B327C5" w:rsidRDefault="003C6D98">
      <w:pPr>
        <w:pStyle w:val="enumlev1"/>
      </w:pPr>
      <w:r>
        <w:t>•</w:t>
      </w:r>
      <w:r>
        <w:tab/>
      </w:r>
      <w:r>
        <w:rPr>
          <w:rFonts w:hint="eastAsia"/>
        </w:rPr>
        <w:t>改善信息和通信技术的使用，通过开发信息系统、评估和观察来降低气候变化的影响；</w:t>
      </w:r>
    </w:p>
    <w:p w:rsidR="00B327C5" w:rsidRDefault="003C6D98">
      <w:pPr>
        <w:pStyle w:val="enumlev1"/>
      </w:pPr>
      <w:r>
        <w:t>•</w:t>
      </w:r>
      <w:r>
        <w:tab/>
      </w:r>
      <w:r>
        <w:rPr>
          <w:rFonts w:hint="eastAsia"/>
        </w:rPr>
        <w:t>提高成员国制定综合策略和措施能力，以帮助发展中国家利用</w:t>
      </w:r>
      <w:r>
        <w:rPr>
          <w:rFonts w:hint="eastAsia"/>
        </w:rPr>
        <w:t>ICT</w:t>
      </w:r>
      <w:r>
        <w:rPr>
          <w:rFonts w:hint="eastAsia"/>
        </w:rPr>
        <w:t>缓解气候变化并适应气候变化带来的负面影响；</w:t>
      </w:r>
    </w:p>
    <w:p w:rsidR="00B327C5" w:rsidRDefault="003C6D98">
      <w:pPr>
        <w:pStyle w:val="enumlev1"/>
      </w:pPr>
      <w:r>
        <w:t>•</w:t>
      </w:r>
      <w:r>
        <w:tab/>
      </w:r>
      <w:r>
        <w:rPr>
          <w:rFonts w:hint="eastAsia"/>
        </w:rPr>
        <w:t>采用衡量指标和共同标准评估电信</w:t>
      </w:r>
      <w:r>
        <w:t>/ICT</w:t>
      </w:r>
      <w:r>
        <w:rPr>
          <w:rFonts w:hint="eastAsia"/>
        </w:rPr>
        <w:t>对环境造成的影响以及电信</w:t>
      </w:r>
      <w:r>
        <w:t>/ICT</w:t>
      </w:r>
      <w:r>
        <w:rPr>
          <w:rFonts w:hint="eastAsia"/>
        </w:rPr>
        <w:t>为更广泛的经济部门作出的积极贡献；</w:t>
      </w:r>
    </w:p>
    <w:p w:rsidR="00B327C5" w:rsidRDefault="003C6D98">
      <w:pPr>
        <w:pStyle w:val="enumlev1"/>
      </w:pPr>
      <w:r>
        <w:t>•</w:t>
      </w:r>
      <w:r>
        <w:tab/>
      </w:r>
      <w:r>
        <w:rPr>
          <w:rFonts w:hint="eastAsia"/>
        </w:rPr>
        <w:t>方便成员国参加双边、区域性和全球的气候变化研究、评估、监测和气候影响制图，并制定响应战略；</w:t>
      </w:r>
    </w:p>
    <w:p w:rsidR="00B327C5" w:rsidRDefault="003C6D98">
      <w:pPr>
        <w:pStyle w:val="enumlev1"/>
      </w:pPr>
      <w:r>
        <w:t>•</w:t>
      </w:r>
      <w:r>
        <w:tab/>
      </w:r>
      <w:r>
        <w:rPr>
          <w:rFonts w:hint="eastAsia"/>
        </w:rPr>
        <w:t>在评估电信</w:t>
      </w:r>
      <w:r>
        <w:t>/ICT</w:t>
      </w:r>
      <w:r>
        <w:rPr>
          <w:rFonts w:hint="eastAsia"/>
        </w:rPr>
        <w:t>造成的温室气体（</w:t>
      </w:r>
      <w:r>
        <w:t>GHG</w:t>
      </w:r>
      <w:r>
        <w:rPr>
          <w:rFonts w:hint="eastAsia"/>
        </w:rPr>
        <w:t>）排放份额时，考虑到电子废弃物的影响；</w:t>
      </w:r>
    </w:p>
    <w:p w:rsidR="00B327C5" w:rsidRDefault="003C6D98">
      <w:pPr>
        <w:pStyle w:val="enumlev1"/>
      </w:pPr>
      <w:r>
        <w:t>•</w:t>
      </w:r>
      <w:r>
        <w:tab/>
      </w:r>
      <w:r>
        <w:rPr>
          <w:rFonts w:hint="eastAsia"/>
        </w:rPr>
        <w:t>制定有关电子废弃物的政策；</w:t>
      </w:r>
    </w:p>
    <w:p w:rsidR="00B327C5" w:rsidRDefault="003C6D98">
      <w:pPr>
        <w:pStyle w:val="enumlev1"/>
      </w:pPr>
      <w:r>
        <w:t>•</w:t>
      </w:r>
      <w:r>
        <w:tab/>
      </w:r>
      <w:r>
        <w:rPr>
          <w:rFonts w:hint="eastAsia"/>
        </w:rPr>
        <w:t>制定基于标准的、与国家和区域性网络相连的监测和早期预警系统</w:t>
      </w:r>
    </w:p>
    <w:p w:rsidR="00B327C5" w:rsidRDefault="003C6D98">
      <w:pPr>
        <w:pStyle w:val="Headingb"/>
      </w:pPr>
      <w:r>
        <w:rPr>
          <w:rFonts w:hint="eastAsia"/>
        </w:rPr>
        <w:t>相关区域性举措</w:t>
      </w:r>
    </w:p>
    <w:p w:rsidR="00B327C5" w:rsidRDefault="003C6D98">
      <w:pPr>
        <w:spacing w:after="120"/>
        <w:ind w:firstLineChars="200" w:firstLine="480"/>
      </w:pPr>
      <w:r>
        <w:rPr>
          <w:rFonts w:hint="eastAsia"/>
        </w:rPr>
        <w:t>根据</w:t>
      </w:r>
      <w:r>
        <w:rPr>
          <w:rFonts w:hint="eastAsia"/>
        </w:rPr>
        <w:t>WTDC</w:t>
      </w:r>
      <w:r>
        <w:rPr>
          <w:rFonts w:hint="eastAsia"/>
        </w:rPr>
        <w:t>第</w:t>
      </w:r>
      <w:r>
        <w:t>17</w:t>
      </w:r>
      <w:r>
        <w:rPr>
          <w:rFonts w:hint="eastAsia"/>
        </w:rPr>
        <w:t>号决议（</w:t>
      </w:r>
      <w:r>
        <w:t>布宜诺斯艾利斯</w:t>
      </w:r>
      <w:r>
        <w:t xml:space="preserve"> 2017</w:t>
      </w:r>
      <w:r>
        <w:rPr>
          <w:rFonts w:hint="eastAsia"/>
        </w:rPr>
        <w:t>，修订版），以下区域性举措将有助于实现输出成果</w:t>
      </w:r>
      <w:r>
        <w:t>4.4</w:t>
      </w:r>
      <w:r>
        <w:rPr>
          <w:rFonts w:hint="eastAsia"/>
        </w:rPr>
        <w:t>：</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非洲区域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美洲区域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阿拉伯国家区域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亚太区域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独联体区域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C4BC96"/>
          </w:tcPr>
          <w:p w:rsidR="00B327C5" w:rsidRDefault="003C6D98">
            <w:pPr>
              <w:pStyle w:val="Tabletext"/>
              <w:jc w:val="both"/>
              <w:rPr>
                <w:b/>
                <w:bCs/>
              </w:rPr>
            </w:pPr>
            <w:r>
              <w:rPr>
                <w:rFonts w:hint="eastAsia"/>
                <w:b/>
                <w:bCs/>
              </w:rPr>
              <w:t>欧洲区域</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pPr>
              <w:pStyle w:val="Tabletext"/>
              <w:jc w:val="both"/>
              <w:rPr>
                <w:b/>
                <w:bCs/>
              </w:rPr>
            </w:pPr>
          </w:p>
        </w:tc>
      </w:tr>
    </w:tbl>
    <w:p w:rsidR="00B327C5" w:rsidRDefault="003C6D98">
      <w:pPr>
        <w:pStyle w:val="Headingb"/>
      </w:pPr>
      <w:r>
        <w:rPr>
          <w:rFonts w:hint="eastAsia"/>
        </w:rPr>
        <w:t>研究组课题</w:t>
      </w:r>
    </w:p>
    <w:p w:rsidR="00B327C5" w:rsidRDefault="003C6D98">
      <w:pPr>
        <w:spacing w:after="120"/>
        <w:ind w:firstLineChars="200" w:firstLine="480"/>
      </w:pPr>
      <w:r>
        <w:rPr>
          <w:rFonts w:hint="eastAsia"/>
        </w:rPr>
        <w:t>下列研究组课题将有助于实现输出成果</w:t>
      </w:r>
      <w:r>
        <w:t xml:space="preserve">4.4 </w:t>
      </w:r>
    </w:p>
    <w:tbl>
      <w:tblPr>
        <w:tblW w:w="9628" w:type="dxa"/>
        <w:tblLayout w:type="fixed"/>
        <w:tblLook w:val="04A0" w:firstRow="1" w:lastRow="0" w:firstColumn="1" w:lastColumn="0" w:noHBand="0" w:noVBand="1"/>
      </w:tblPr>
      <w:tblGrid>
        <w:gridCol w:w="9628"/>
      </w:tblGrid>
      <w:tr w:rsidR="00B327C5">
        <w:tc>
          <w:tcPr>
            <w:tcW w:w="9628" w:type="dxa"/>
            <w:tcBorders>
              <w:top w:val="single" w:sz="4" w:space="0" w:color="000000"/>
              <w:left w:val="single" w:sz="4" w:space="0" w:color="000000"/>
              <w:bottom w:val="single" w:sz="4" w:space="0" w:color="000000"/>
              <w:right w:val="single" w:sz="4" w:space="0" w:color="000000"/>
            </w:tcBorders>
            <w:shd w:val="clear" w:color="auto" w:fill="4A442A"/>
          </w:tcPr>
          <w:p w:rsidR="00B327C5" w:rsidRDefault="003C6D98">
            <w:pPr>
              <w:pStyle w:val="Tabletext"/>
            </w:pPr>
            <w:r>
              <w:rPr>
                <w:rFonts w:hint="eastAsia"/>
                <w:color w:val="FFFFFF"/>
              </w:rPr>
              <w:t>第</w:t>
            </w:r>
            <w:r>
              <w:rPr>
                <w:color w:val="FFFFFF"/>
              </w:rPr>
              <w:t>X</w:t>
            </w:r>
            <w:r>
              <w:rPr>
                <w:rFonts w:hint="eastAsia"/>
                <w:color w:val="FFFFFF"/>
              </w:rPr>
              <w:t>号研究组课题</w:t>
            </w:r>
          </w:p>
        </w:tc>
      </w:tr>
      <w:tr w:rsidR="00B327C5">
        <w:tc>
          <w:tcPr>
            <w:tcW w:w="9628" w:type="dxa"/>
            <w:tcBorders>
              <w:top w:val="single" w:sz="4" w:space="0" w:color="000000"/>
              <w:left w:val="single" w:sz="4" w:space="0" w:color="000000"/>
              <w:bottom w:val="single" w:sz="4" w:space="0" w:color="000000"/>
              <w:right w:val="single" w:sz="4" w:space="0" w:color="000000"/>
            </w:tcBorders>
            <w:shd w:val="clear" w:color="auto" w:fill="EEECE1"/>
          </w:tcPr>
          <w:p w:rsidR="00B327C5" w:rsidRDefault="00B327C5"/>
        </w:tc>
      </w:tr>
    </w:tbl>
    <w:p w:rsidR="00B327C5" w:rsidRDefault="003C6D98">
      <w:pPr>
        <w:pStyle w:val="Heading1"/>
      </w:pPr>
      <w:r>
        <w:t>3</w:t>
      </w:r>
      <w:r>
        <w:tab/>
        <w:t>WTDC</w:t>
      </w:r>
      <w:r>
        <w:rPr>
          <w:rFonts w:hint="eastAsia"/>
        </w:rPr>
        <w:t>决议参考资料、</w:t>
      </w:r>
      <w:r>
        <w:t>WSIS</w:t>
      </w:r>
      <w:r>
        <w:rPr>
          <w:rFonts w:hint="eastAsia"/>
        </w:rPr>
        <w:t>行动计划和可持续发展目标</w:t>
      </w:r>
    </w:p>
    <w:p w:rsidR="00B327C5" w:rsidRDefault="003C6D98">
      <w:pPr>
        <w:pStyle w:val="Headingb"/>
      </w:pPr>
      <w:r>
        <w:t>PP</w:t>
      </w:r>
      <w:r>
        <w:rPr>
          <w:rFonts w:hint="eastAsia"/>
        </w:rPr>
        <w:t>和</w:t>
      </w:r>
      <w:r>
        <w:t>WTDC</w:t>
      </w:r>
      <w:r>
        <w:rPr>
          <w:rFonts w:hint="eastAsia"/>
        </w:rPr>
        <w:t>决议和建议</w:t>
      </w:r>
    </w:p>
    <w:p w:rsidR="00B327C5" w:rsidRDefault="003C6D98">
      <w:pPr>
        <w:ind w:firstLineChars="200" w:firstLine="480"/>
      </w:pPr>
      <w:r>
        <w:rPr>
          <w:rFonts w:hint="eastAsia"/>
        </w:rPr>
        <w:t>落实</w:t>
      </w:r>
      <w:r>
        <w:t>WTDC</w:t>
      </w:r>
      <w:r>
        <w:rPr>
          <w:rFonts w:hint="eastAsia"/>
        </w:rPr>
        <w:t>第</w:t>
      </w:r>
      <w:r>
        <w:t>34</w:t>
      </w:r>
      <w:r>
        <w:rPr>
          <w:rFonts w:hint="eastAsia"/>
        </w:rPr>
        <w:t>号决议将支持输出成果</w:t>
      </w:r>
      <w:r>
        <w:t>4.4</w:t>
      </w:r>
      <w:r>
        <w:rPr>
          <w:rFonts w:hint="eastAsia"/>
        </w:rPr>
        <w:t>并有助于实现成果</w:t>
      </w:r>
      <w:r>
        <w:t>4.4</w:t>
      </w:r>
    </w:p>
    <w:p w:rsidR="00B327C5" w:rsidRDefault="003C6D98">
      <w:pPr>
        <w:pStyle w:val="Headingb"/>
      </w:pPr>
      <w:r>
        <w:t>WSIS</w:t>
      </w:r>
      <w:r>
        <w:rPr>
          <w:rFonts w:hint="eastAsia"/>
        </w:rPr>
        <w:t>行动计划</w:t>
      </w:r>
    </w:p>
    <w:p w:rsidR="00B327C5" w:rsidRDefault="003C6D98">
      <w:pPr>
        <w:ind w:firstLineChars="200" w:firstLine="480"/>
      </w:pPr>
      <w:r>
        <w:rPr>
          <w:rFonts w:hint="eastAsia"/>
        </w:rPr>
        <w:t>落实</w:t>
      </w:r>
      <w:r>
        <w:t>WSIS</w:t>
      </w:r>
      <w:r>
        <w:rPr>
          <w:rFonts w:hint="eastAsia"/>
        </w:rPr>
        <w:t>行动计划</w:t>
      </w:r>
      <w:r>
        <w:t>C7</w:t>
      </w:r>
      <w:r>
        <w:rPr>
          <w:rFonts w:hint="eastAsia"/>
        </w:rPr>
        <w:t>将支持输出成果</w:t>
      </w:r>
      <w:r>
        <w:t>4.4</w:t>
      </w:r>
      <w:r>
        <w:rPr>
          <w:rFonts w:hint="eastAsia"/>
        </w:rPr>
        <w:t>并有助于实现成果</w:t>
      </w:r>
      <w:r>
        <w:t>4.4</w:t>
      </w:r>
    </w:p>
    <w:p w:rsidR="00B327C5" w:rsidRDefault="003C6D98">
      <w:pPr>
        <w:pStyle w:val="Headingb"/>
      </w:pPr>
      <w:r>
        <w:rPr>
          <w:rFonts w:hint="eastAsia"/>
        </w:rPr>
        <w:t>可持续发展目标</w:t>
      </w:r>
      <w:r>
        <w:t xml:space="preserve"> </w:t>
      </w:r>
    </w:p>
    <w:p w:rsidR="00B327C5" w:rsidRDefault="003C6D98">
      <w:pPr>
        <w:ind w:firstLineChars="200" w:firstLine="480"/>
      </w:pPr>
      <w:r>
        <w:rPr>
          <w:rFonts w:hint="eastAsia"/>
        </w:rPr>
        <w:t>输出成果</w:t>
      </w:r>
      <w:r>
        <w:t>4.4</w:t>
      </w:r>
      <w:r>
        <w:rPr>
          <w:rFonts w:hint="eastAsia"/>
        </w:rPr>
        <w:t>将有助于实现以下的联合国可持续发展目标：</w:t>
      </w:r>
      <w:r>
        <w:t>3</w:t>
      </w:r>
      <w:r>
        <w:rPr>
          <w:rFonts w:hint="eastAsia"/>
        </w:rPr>
        <w:t>（目标</w:t>
      </w:r>
      <w:r>
        <w:t>3.9</w:t>
      </w:r>
      <w:r>
        <w:rPr>
          <w:rFonts w:hint="eastAsia"/>
        </w:rPr>
        <w:t>）、</w:t>
      </w:r>
      <w:r>
        <w:t>5</w:t>
      </w:r>
      <w:r>
        <w:rPr>
          <w:rFonts w:hint="eastAsia"/>
        </w:rPr>
        <w:t>（目标</w:t>
      </w:r>
      <w:r>
        <w:t>5b</w:t>
      </w:r>
      <w:r>
        <w:rPr>
          <w:rFonts w:hint="eastAsia"/>
        </w:rPr>
        <w:t>）、</w:t>
      </w:r>
      <w:r>
        <w:t>11</w:t>
      </w:r>
      <w:r>
        <w:rPr>
          <w:rFonts w:hint="eastAsia"/>
        </w:rPr>
        <w:t>（目标</w:t>
      </w:r>
      <w:r>
        <w:t>11b</w:t>
      </w:r>
      <w:r>
        <w:rPr>
          <w:rFonts w:hint="eastAsia"/>
        </w:rPr>
        <w:t>）、</w:t>
      </w:r>
      <w:r>
        <w:t>13</w:t>
      </w:r>
      <w:r>
        <w:rPr>
          <w:rFonts w:hint="eastAsia"/>
        </w:rPr>
        <w:t>（目标</w:t>
      </w:r>
      <w:r>
        <w:t>13.1</w:t>
      </w:r>
      <w:r>
        <w:rPr>
          <w:rFonts w:hint="eastAsia"/>
        </w:rPr>
        <w:t>、</w:t>
      </w:r>
      <w:r>
        <w:t>13.2</w:t>
      </w:r>
      <w:r>
        <w:rPr>
          <w:rFonts w:hint="eastAsia"/>
        </w:rPr>
        <w:t>和</w:t>
      </w:r>
      <w:r>
        <w:t>13.3</w:t>
      </w:r>
      <w:r>
        <w:rPr>
          <w:rFonts w:hint="eastAsia"/>
        </w:rPr>
        <w:t>）。</w:t>
      </w:r>
    </w:p>
    <w:p w:rsidR="00B327C5" w:rsidRDefault="003C6D98">
      <w:pPr>
        <w:jc w:val="center"/>
      </w:pPr>
      <w:r>
        <w:t>______________</w:t>
      </w:r>
    </w:p>
    <w:sectPr w:rsidR="00B327C5">
      <w:headerReference w:type="default" r:id="rId10"/>
      <w:footerReference w:type="default" r:id="rId11"/>
      <w:footerReference w:type="first" r:id="rId12"/>
      <w:pgSz w:w="11906" w:h="16838"/>
      <w:pgMar w:top="1418"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CA" w:rsidRDefault="000B29CA">
      <w:pPr>
        <w:spacing w:before="0"/>
      </w:pPr>
      <w:r>
        <w:separator/>
      </w:r>
    </w:p>
  </w:endnote>
  <w:endnote w:type="continuationSeparator" w:id="0">
    <w:p w:rsidR="000B29CA" w:rsidRDefault="000B29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charset w:val="00"/>
    <w:family w:val="auto"/>
    <w:pitch w:val="default"/>
    <w:sig w:usb0="00000003" w:usb1="00000000" w:usb2="00000000" w:usb3="00000000" w:csb0="00000001" w:csb1="00000000"/>
  </w:font>
  <w:font w:name="STKaiti">
    <w:altName w:val="宋体"/>
    <w:charset w:val="86"/>
    <w:family w:val="auto"/>
    <w:pitch w:val="variable"/>
    <w:sig w:usb0="00000287" w:usb1="080F0000" w:usb2="00000010" w:usb3="00000000" w:csb0="0004009F" w:csb1="00000000"/>
  </w:font>
  <w:font w:name="Simplified Arabic">
    <w:panose1 w:val="02020603050405020304"/>
    <w:charset w:val="00"/>
    <w:family w:val="auto"/>
    <w:pitch w:val="default"/>
    <w:sig w:usb0="00002003" w:usb1="00000000" w:usb2="00000000" w:usb3="00000000" w:csb0="00000041" w:csb1="20080000"/>
  </w:font>
  <w:font w:name="Times New Roman Bold">
    <w:altName w:val="Times New Roman"/>
    <w:panose1 w:val="02020803070505020304"/>
    <w:charset w:val="00"/>
    <w:family w:val="auto"/>
    <w:pitch w:val="default"/>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Yu Gothic UI">
    <w:altName w:val="MS Mincho"/>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FC" w:rsidRDefault="00EC1BFC">
    <w:pPr>
      <w:pStyle w:val="Footer"/>
      <w:tabs>
        <w:tab w:val="left" w:pos="794"/>
        <w:tab w:val="left" w:pos="1191"/>
        <w:tab w:val="left" w:pos="1588"/>
        <w:tab w:val="left" w:pos="19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FC" w:rsidRDefault="001925BB" w:rsidP="001925BB">
    <w:pPr>
      <w:pStyle w:val="Footer"/>
      <w:tabs>
        <w:tab w:val="left" w:pos="794"/>
        <w:tab w:val="left" w:pos="1191"/>
        <w:tab w:val="left" w:pos="1588"/>
        <w:tab w:val="left" w:pos="1985"/>
      </w:tabs>
      <w:jc w:val="center"/>
    </w:pPr>
    <w:hyperlink r:id="rId1" w:history="1">
      <w:r>
        <w:rPr>
          <w:rStyle w:val="Hyperlink"/>
          <w:caps w:val="0"/>
          <w:sz w:val="18"/>
          <w:szCs w:val="18"/>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CA" w:rsidRDefault="000B29CA">
      <w:pPr>
        <w:spacing w:before="0"/>
      </w:pPr>
      <w:r>
        <w:separator/>
      </w:r>
    </w:p>
  </w:footnote>
  <w:footnote w:type="continuationSeparator" w:id="0">
    <w:p w:rsidR="000B29CA" w:rsidRDefault="000B29C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BFC" w:rsidRDefault="00EC1BFC" w:rsidP="001925BB">
    <w:pPr>
      <w:tabs>
        <w:tab w:val="clear" w:pos="794"/>
        <w:tab w:val="clear" w:pos="1191"/>
        <w:tab w:val="clear" w:pos="1588"/>
        <w:tab w:val="clear" w:pos="1985"/>
        <w:tab w:val="center" w:pos="4820"/>
        <w:tab w:val="right" w:pos="9639"/>
      </w:tabs>
      <w:ind w:right="1"/>
      <w:rPr>
        <w:smallCaps/>
        <w:spacing w:val="24"/>
        <w:sz w:val="22"/>
        <w:szCs w:val="22"/>
      </w:rPr>
    </w:pPr>
    <w:r>
      <w:rPr>
        <w:sz w:val="22"/>
        <w:szCs w:val="22"/>
      </w:rPr>
      <w:tab/>
      <w:t>ITU-D/TDAG</w:t>
    </w:r>
    <w:r w:rsidR="001925BB">
      <w:rPr>
        <w:sz w:val="22"/>
        <w:szCs w:val="22"/>
      </w:rPr>
      <w:t>17</w:t>
    </w:r>
    <w:r>
      <w:rPr>
        <w:sz w:val="22"/>
        <w:szCs w:val="22"/>
      </w:rPr>
      <w:t>-</w:t>
    </w:r>
    <w:r w:rsidR="001925BB">
      <w:rPr>
        <w:sz w:val="22"/>
        <w:szCs w:val="22"/>
      </w:rPr>
      <w:t>22</w:t>
    </w:r>
    <w:r>
      <w:rPr>
        <w:sz w:val="22"/>
        <w:szCs w:val="22"/>
      </w:rPr>
      <w:t>/</w:t>
    </w:r>
    <w:r w:rsidR="001925BB">
      <w:rPr>
        <w:sz w:val="22"/>
        <w:szCs w:val="22"/>
      </w:rPr>
      <w:t>50</w:t>
    </w:r>
    <w:r>
      <w:rPr>
        <w:sz w:val="22"/>
        <w:szCs w:val="22"/>
      </w:rPr>
      <w:t>(Rev.1)-C</w:t>
    </w:r>
    <w:r>
      <w:rP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1925BB">
      <w:rPr>
        <w:rStyle w:val="PageNumber"/>
        <w:noProof/>
        <w:sz w:val="22"/>
        <w:szCs w:val="22"/>
      </w:rPr>
      <w:t>10</w:t>
    </w:r>
    <w:r>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369CC"/>
    <w:multiLevelType w:val="multilevel"/>
    <w:tmpl w:val="24D369CC"/>
    <w:lvl w:ilvl="0" w:tentative="1">
      <w:start w:val="1"/>
      <w:numFmt w:val="decimal"/>
      <w:pStyle w:val="heading2color"/>
      <w:lvlText w:val="%1."/>
      <w:lvlJc w:val="left"/>
      <w:pPr>
        <w:ind w:left="360" w:hanging="360"/>
      </w:pPr>
    </w:lvl>
    <w:lvl w:ilvl="1" w:tentative="1">
      <w:start w:val="1"/>
      <w:numFmt w:val="decimal"/>
      <w:lvlText w:val="%1.%2."/>
      <w:lvlJc w:val="left"/>
      <w:pPr>
        <w:ind w:left="43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 w15:restartNumberingAfterBreak="0">
    <w:nsid w:val="3BCA0662"/>
    <w:multiLevelType w:val="multilevel"/>
    <w:tmpl w:val="3BCA0662"/>
    <w:lvl w:ilvl="0" w:tentative="1">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tentative="1">
      <w:start w:val="1"/>
      <w:numFmt w:val="decimal"/>
      <w:lvlText w:val="%1.%2.%3."/>
      <w:lvlJc w:val="left"/>
      <w:pPr>
        <w:ind w:left="3090" w:hanging="720"/>
      </w:pPr>
      <w:rPr>
        <w:rFonts w:hint="default"/>
      </w:rPr>
    </w:lvl>
    <w:lvl w:ilvl="3" w:tentative="1">
      <w:start w:val="1"/>
      <w:numFmt w:val="decimal"/>
      <w:lvlText w:val="%1.%2.%3.%4."/>
      <w:lvlJc w:val="left"/>
      <w:pPr>
        <w:ind w:left="4635" w:hanging="1080"/>
      </w:pPr>
      <w:rPr>
        <w:rFonts w:hint="default"/>
      </w:rPr>
    </w:lvl>
    <w:lvl w:ilvl="4" w:tentative="1">
      <w:start w:val="1"/>
      <w:numFmt w:val="decimal"/>
      <w:lvlText w:val="%1.%2.%3.%4.%5."/>
      <w:lvlJc w:val="left"/>
      <w:pPr>
        <w:ind w:left="5820" w:hanging="1080"/>
      </w:pPr>
      <w:rPr>
        <w:rFonts w:hint="default"/>
      </w:rPr>
    </w:lvl>
    <w:lvl w:ilvl="5" w:tentative="1">
      <w:start w:val="1"/>
      <w:numFmt w:val="decimal"/>
      <w:lvlText w:val="%1.%2.%3.%4.%5.%6."/>
      <w:lvlJc w:val="left"/>
      <w:pPr>
        <w:ind w:left="7365" w:hanging="1440"/>
      </w:pPr>
      <w:rPr>
        <w:rFonts w:hint="default"/>
      </w:rPr>
    </w:lvl>
    <w:lvl w:ilvl="6" w:tentative="1">
      <w:start w:val="1"/>
      <w:numFmt w:val="decimal"/>
      <w:lvlText w:val="%1.%2.%3.%4.%5.%6.%7."/>
      <w:lvlJc w:val="left"/>
      <w:pPr>
        <w:ind w:left="8550" w:hanging="1440"/>
      </w:pPr>
      <w:rPr>
        <w:rFonts w:hint="default"/>
      </w:rPr>
    </w:lvl>
    <w:lvl w:ilvl="7" w:tentative="1">
      <w:start w:val="1"/>
      <w:numFmt w:val="decimal"/>
      <w:lvlText w:val="%1.%2.%3.%4.%5.%6.%7.%8."/>
      <w:lvlJc w:val="left"/>
      <w:pPr>
        <w:ind w:left="10095" w:hanging="1800"/>
      </w:pPr>
      <w:rPr>
        <w:rFonts w:hint="default"/>
      </w:rPr>
    </w:lvl>
    <w:lvl w:ilvl="8" w:tentative="1">
      <w:start w:val="1"/>
      <w:numFmt w:val="decimal"/>
      <w:lvlText w:val="%1.%2.%3.%4.%5.%6.%7.%8.%9."/>
      <w:lvlJc w:val="left"/>
      <w:pPr>
        <w:ind w:left="11280" w:hanging="1800"/>
      </w:pPr>
      <w:rPr>
        <w:rFonts w:hint="default"/>
      </w:rPr>
    </w:lvl>
  </w:abstractNum>
  <w:abstractNum w:abstractNumId="2" w15:restartNumberingAfterBreak="0">
    <w:nsid w:val="4A211E73"/>
    <w:multiLevelType w:val="multilevel"/>
    <w:tmpl w:val="4A211E73"/>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4AD109F9"/>
    <w:multiLevelType w:val="multilevel"/>
    <w:tmpl w:val="4AD109F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6737063A"/>
    <w:multiLevelType w:val="multilevel"/>
    <w:tmpl w:val="6737063A"/>
    <w:lvl w:ilvl="0">
      <w:start w:val="1"/>
      <w:numFmt w:val="decimal"/>
      <w:lvlText w:val="%1、"/>
      <w:lvlJc w:val="left"/>
      <w:pPr>
        <w:ind w:left="435" w:hanging="43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CA52205"/>
    <w:multiLevelType w:val="multilevel"/>
    <w:tmpl w:val="7CA52205"/>
    <w:lvl w:ilvl="0">
      <w:start w:val="2"/>
      <w:numFmt w:val="bullet"/>
      <w:lvlText w:val="—"/>
      <w:lvlJc w:val="left"/>
      <w:pPr>
        <w:ind w:left="840" w:hanging="360"/>
      </w:pPr>
      <w:rPr>
        <w:rFonts w:ascii="SimSun" w:eastAsia="SimSun" w:hAnsi="SimSun" w:cs="Times New Roman"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 Caroline">
    <w15:presenceInfo w15:providerId="AD" w15:userId="S-1-5-21-8740799-900759487-1415713722-57635"/>
  </w15:person>
  <w15:person w15:author="xin x">
    <w15:presenceInfo w15:providerId="None" w15:userId="xin x"/>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708"/>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7"/>
    <w:rsid w:val="00000853"/>
    <w:rsid w:val="000064C7"/>
    <w:rsid w:val="00031D36"/>
    <w:rsid w:val="0004447D"/>
    <w:rsid w:val="00086617"/>
    <w:rsid w:val="00086EA7"/>
    <w:rsid w:val="000B29CA"/>
    <w:rsid w:val="000D76DE"/>
    <w:rsid w:val="00107E03"/>
    <w:rsid w:val="00124CDB"/>
    <w:rsid w:val="001623BE"/>
    <w:rsid w:val="001925BB"/>
    <w:rsid w:val="001C4D0E"/>
    <w:rsid w:val="00200946"/>
    <w:rsid w:val="002236F8"/>
    <w:rsid w:val="00232FED"/>
    <w:rsid w:val="002717CC"/>
    <w:rsid w:val="003141F7"/>
    <w:rsid w:val="00316454"/>
    <w:rsid w:val="003204D2"/>
    <w:rsid w:val="00366978"/>
    <w:rsid w:val="00383086"/>
    <w:rsid w:val="00386D28"/>
    <w:rsid w:val="0039687E"/>
    <w:rsid w:val="003A235E"/>
    <w:rsid w:val="003A294B"/>
    <w:rsid w:val="003B4E96"/>
    <w:rsid w:val="003C4E02"/>
    <w:rsid w:val="003C6D98"/>
    <w:rsid w:val="003D7BD0"/>
    <w:rsid w:val="00422053"/>
    <w:rsid w:val="004225F6"/>
    <w:rsid w:val="0043117E"/>
    <w:rsid w:val="00440A47"/>
    <w:rsid w:val="00445323"/>
    <w:rsid w:val="00453540"/>
    <w:rsid w:val="0046064A"/>
    <w:rsid w:val="00480EE0"/>
    <w:rsid w:val="00492670"/>
    <w:rsid w:val="004A4C5B"/>
    <w:rsid w:val="004A53C3"/>
    <w:rsid w:val="004C5A9D"/>
    <w:rsid w:val="004D7DC7"/>
    <w:rsid w:val="0050193B"/>
    <w:rsid w:val="0052787F"/>
    <w:rsid w:val="00537F8F"/>
    <w:rsid w:val="00552546"/>
    <w:rsid w:val="005834D5"/>
    <w:rsid w:val="005931FB"/>
    <w:rsid w:val="00595712"/>
    <w:rsid w:val="005A38EB"/>
    <w:rsid w:val="005D4336"/>
    <w:rsid w:val="005D6CE4"/>
    <w:rsid w:val="00616C29"/>
    <w:rsid w:val="006175BA"/>
    <w:rsid w:val="0061761B"/>
    <w:rsid w:val="00655923"/>
    <w:rsid w:val="0066438A"/>
    <w:rsid w:val="006818A5"/>
    <w:rsid w:val="006C4651"/>
    <w:rsid w:val="006D4855"/>
    <w:rsid w:val="00701E31"/>
    <w:rsid w:val="00737124"/>
    <w:rsid w:val="00752D27"/>
    <w:rsid w:val="007544AC"/>
    <w:rsid w:val="0076450B"/>
    <w:rsid w:val="007A760D"/>
    <w:rsid w:val="007F2F87"/>
    <w:rsid w:val="007F3993"/>
    <w:rsid w:val="008129BB"/>
    <w:rsid w:val="008249D3"/>
    <w:rsid w:val="00832155"/>
    <w:rsid w:val="00852495"/>
    <w:rsid w:val="00860848"/>
    <w:rsid w:val="008962E2"/>
    <w:rsid w:val="008A73CB"/>
    <w:rsid w:val="008C2314"/>
    <w:rsid w:val="008C576E"/>
    <w:rsid w:val="008E1964"/>
    <w:rsid w:val="008F4E2C"/>
    <w:rsid w:val="00916B10"/>
    <w:rsid w:val="00937076"/>
    <w:rsid w:val="00940BD1"/>
    <w:rsid w:val="00953398"/>
    <w:rsid w:val="00973EA2"/>
    <w:rsid w:val="009C5B8E"/>
    <w:rsid w:val="009D024C"/>
    <w:rsid w:val="009D1F86"/>
    <w:rsid w:val="009E40BC"/>
    <w:rsid w:val="009E4AC5"/>
    <w:rsid w:val="009E4BDF"/>
    <w:rsid w:val="00A22F92"/>
    <w:rsid w:val="00A51E32"/>
    <w:rsid w:val="00A61FB8"/>
    <w:rsid w:val="00AA0C84"/>
    <w:rsid w:val="00AA42F8"/>
    <w:rsid w:val="00AC7B52"/>
    <w:rsid w:val="00AE0BB7"/>
    <w:rsid w:val="00AE1BA7"/>
    <w:rsid w:val="00B03CD2"/>
    <w:rsid w:val="00B327C5"/>
    <w:rsid w:val="00B52E6E"/>
    <w:rsid w:val="00B54D21"/>
    <w:rsid w:val="00B726C0"/>
    <w:rsid w:val="00B85138"/>
    <w:rsid w:val="00BA2FBA"/>
    <w:rsid w:val="00BD4013"/>
    <w:rsid w:val="00BD7A1A"/>
    <w:rsid w:val="00C45932"/>
    <w:rsid w:val="00C51CD9"/>
    <w:rsid w:val="00C574C5"/>
    <w:rsid w:val="00C62E82"/>
    <w:rsid w:val="00C84CCD"/>
    <w:rsid w:val="00CA78BB"/>
    <w:rsid w:val="00CC7422"/>
    <w:rsid w:val="00CE37A1"/>
    <w:rsid w:val="00CE596E"/>
    <w:rsid w:val="00D16175"/>
    <w:rsid w:val="00D65512"/>
    <w:rsid w:val="00D923CD"/>
    <w:rsid w:val="00D94A97"/>
    <w:rsid w:val="00DA4610"/>
    <w:rsid w:val="00DD016A"/>
    <w:rsid w:val="00DE3D25"/>
    <w:rsid w:val="00E064CD"/>
    <w:rsid w:val="00E06AD2"/>
    <w:rsid w:val="00E11567"/>
    <w:rsid w:val="00E1391D"/>
    <w:rsid w:val="00E30170"/>
    <w:rsid w:val="00E54FD2"/>
    <w:rsid w:val="00E5605C"/>
    <w:rsid w:val="00E7210E"/>
    <w:rsid w:val="00E82D31"/>
    <w:rsid w:val="00E84CA0"/>
    <w:rsid w:val="00E93040"/>
    <w:rsid w:val="00EA4E97"/>
    <w:rsid w:val="00EC1BFC"/>
    <w:rsid w:val="00ED0A6A"/>
    <w:rsid w:val="00EE153D"/>
    <w:rsid w:val="00F129D9"/>
    <w:rsid w:val="00F16743"/>
    <w:rsid w:val="00F37CE9"/>
    <w:rsid w:val="00F72A94"/>
    <w:rsid w:val="00FC0AAC"/>
    <w:rsid w:val="00FC1008"/>
    <w:rsid w:val="00FD2638"/>
    <w:rsid w:val="5879653A"/>
    <w:rsid w:val="693E4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39027CB-E79E-447B-8E6C-54659701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unhideWhenUsed="1"/>
    <w:lsdException w:name="header" w:uiPriority="99"/>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rPr>
  </w:style>
  <w:style w:type="paragraph" w:styleId="Heading1">
    <w:name w:val="heading 1"/>
    <w:basedOn w:val="Normal"/>
    <w:next w:val="Normal"/>
    <w:link w:val="Heading1Char"/>
    <w:qFormat/>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qFormat/>
    <w:pPr>
      <w:tabs>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4"/>
    <w:next w:val="Normal"/>
    <w:link w:val="Heading7Char"/>
    <w:qFormat/>
    <w:pPr>
      <w:ind w:left="1701" w:hanging="1701"/>
      <w:outlineLvl w:val="6"/>
    </w:pPr>
  </w:style>
  <w:style w:type="paragraph" w:styleId="Heading8">
    <w:name w:val="heading 8"/>
    <w:basedOn w:val="Heading4"/>
    <w:next w:val="Normal"/>
    <w:link w:val="Heading8Char"/>
    <w:qFormat/>
    <w:pPr>
      <w:ind w:left="1701" w:hanging="1701"/>
      <w:outlineLvl w:val="7"/>
    </w:pPr>
  </w:style>
  <w:style w:type="paragraph" w:styleId="Heading9">
    <w:name w:val="heading 9"/>
    <w:basedOn w:val="Heading4"/>
    <w:next w:val="Normal"/>
    <w:link w:val="Heading9Char"/>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widowControl/>
    </w:pPr>
    <w:rPr>
      <w:b/>
      <w:bCs/>
    </w:rPr>
  </w:style>
  <w:style w:type="paragraph" w:styleId="CommentText">
    <w:name w:val="annotation text"/>
    <w:basedOn w:val="Normal"/>
    <w:link w:val="CommentTextChar"/>
    <w:uiPriority w:val="99"/>
    <w:unhideWhenUsed/>
    <w:pPr>
      <w:widowControl w:val="0"/>
      <w:jc w:val="both"/>
    </w:pPr>
    <w:rPr>
      <w:rFonts w:eastAsia="Times New Roman"/>
      <w:sz w:val="20"/>
      <w:lang w:eastAsia="en-US"/>
    </w:rPr>
  </w:style>
  <w:style w:type="paragraph" w:styleId="TOC7">
    <w:name w:val="toc 7"/>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NormalIndent">
    <w:name w:val="Normal Indent"/>
    <w:basedOn w:val="Normal"/>
    <w:pPr>
      <w:ind w:left="567"/>
    </w:pPr>
  </w:style>
  <w:style w:type="paragraph" w:styleId="Caption">
    <w:name w:val="caption"/>
    <w:basedOn w:val="Normal"/>
    <w:next w:val="Normal"/>
    <w:uiPriority w:val="35"/>
    <w:unhideWhenUsed/>
    <w:qFormat/>
    <w:pPr>
      <w:tabs>
        <w:tab w:val="clear" w:pos="794"/>
        <w:tab w:val="clear" w:pos="1191"/>
        <w:tab w:val="clear" w:pos="1588"/>
        <w:tab w:val="clear" w:pos="1985"/>
      </w:tabs>
      <w:adjustRightInd/>
      <w:spacing w:before="0" w:after="200"/>
      <w:textAlignment w:val="auto"/>
    </w:pPr>
    <w:rPr>
      <w:rFonts w:ascii="Times New Roman" w:hAnsi="Times New Roman"/>
      <w:b/>
      <w:bCs/>
      <w:color w:val="4F81BD"/>
      <w:sz w:val="18"/>
      <w:szCs w:val="18"/>
    </w:rPr>
  </w:style>
  <w:style w:type="paragraph" w:styleId="Index5">
    <w:name w:val="index 5"/>
    <w:basedOn w:val="Normal"/>
    <w:next w:val="Normal"/>
    <w:pPr>
      <w:ind w:left="1132"/>
    </w:pPr>
    <w:rPr>
      <w:rFonts w:eastAsia="Times New Roman"/>
      <w:lang w:eastAsia="en-US"/>
    </w:rPr>
  </w:style>
  <w:style w:type="paragraph" w:styleId="DocumentMap">
    <w:name w:val="Document Map"/>
    <w:basedOn w:val="Normal"/>
    <w:link w:val="DocumentMapChar"/>
    <w:pPr>
      <w:widowControl w:val="0"/>
      <w:jc w:val="both"/>
    </w:pPr>
    <w:rPr>
      <w:rFonts w:ascii="Tahoma" w:eastAsia="Times New Roman" w:hAnsi="Tahoma" w:cs="Tahoma"/>
      <w:sz w:val="16"/>
      <w:szCs w:val="16"/>
      <w:lang w:eastAsia="en-US"/>
    </w:rPr>
  </w:style>
  <w:style w:type="paragraph" w:styleId="Index6">
    <w:name w:val="index 6"/>
    <w:basedOn w:val="Normal"/>
    <w:next w:val="Normal"/>
    <w:pPr>
      <w:ind w:left="1415"/>
    </w:pPr>
    <w:rPr>
      <w:rFonts w:eastAsia="Times New Roman"/>
      <w:lang w:eastAsia="en-US"/>
    </w:rPr>
  </w:style>
  <w:style w:type="paragraph" w:styleId="BodyText">
    <w:name w:val="Body Text"/>
    <w:basedOn w:val="Normal"/>
    <w:link w:val="BodyTextChar"/>
    <w:pPr>
      <w:widowControl w:val="0"/>
      <w:suppressAutoHyphens/>
      <w:spacing w:after="283"/>
      <w:jc w:val="both"/>
    </w:pPr>
    <w:rPr>
      <w:rFonts w:eastAsia="Lucida Sans Unicode" w:cs="Tahoma"/>
      <w:color w:val="000000"/>
      <w:sz w:val="22"/>
      <w:lang w:eastAsia="en-US" w:bidi="en-US"/>
    </w:rPr>
  </w:style>
  <w:style w:type="paragraph" w:styleId="Index4">
    <w:name w:val="index 4"/>
    <w:basedOn w:val="Normal"/>
    <w:next w:val="Normal"/>
    <w:pPr>
      <w:ind w:left="849"/>
    </w:pPr>
    <w:rPr>
      <w:rFonts w:eastAsia="Times New Roman"/>
      <w:lang w:eastAsia="en-US"/>
    </w:rPr>
  </w:style>
  <w:style w:type="paragraph" w:styleId="TOC5">
    <w:name w:val="toc 5"/>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TOC3">
    <w:name w:val="toc 3"/>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PlainText">
    <w:name w:val="Plain Text"/>
    <w:basedOn w:val="Normal"/>
    <w:link w:val="PlainTextChar"/>
    <w:uiPriority w:val="99"/>
    <w:pPr>
      <w:adjustRightInd/>
      <w:spacing w:before="0"/>
      <w:textAlignment w:val="auto"/>
    </w:pPr>
    <w:rPr>
      <w:rFonts w:ascii="Courier New" w:eastAsia="Times New Roman" w:hAnsi="Courier New"/>
      <w:sz w:val="20"/>
      <w:lang w:eastAsia="en-US"/>
    </w:rPr>
  </w:style>
  <w:style w:type="paragraph" w:styleId="TOC8">
    <w:name w:val="toc 8"/>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Index3">
    <w:name w:val="index 3"/>
    <w:basedOn w:val="Normal"/>
    <w:next w:val="Normal"/>
    <w:pPr>
      <w:ind w:left="566"/>
    </w:pPr>
    <w:rPr>
      <w:rFonts w:eastAsia="Times New Roman"/>
      <w:lang w:eastAsia="en-US"/>
    </w:rPr>
  </w:style>
  <w:style w:type="paragraph" w:styleId="Date">
    <w:name w:val="Date"/>
    <w:basedOn w:val="Normal"/>
    <w:link w:val="DateChar"/>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spacing w:before="192" w:line="240" w:lineRule="atLeast"/>
      <w:jc w:val="center"/>
    </w:pPr>
    <w:rPr>
      <w:sz w:val="20"/>
    </w:rPr>
  </w:style>
  <w:style w:type="paragraph" w:styleId="EndnoteText">
    <w:name w:val="endnote text"/>
    <w:basedOn w:val="Normal"/>
    <w:link w:val="EndnoteTextChar"/>
    <w:pPr>
      <w:spacing w:before="0"/>
      <w:jc w:val="both"/>
    </w:pPr>
    <w:rPr>
      <w:rFonts w:eastAsia="Times New Roman"/>
      <w:sz w:val="20"/>
      <w:lang w:eastAsia="en-US"/>
    </w:rPr>
  </w:style>
  <w:style w:type="paragraph" w:styleId="BalloonText">
    <w:name w:val="Balloon Text"/>
    <w:basedOn w:val="Normal"/>
    <w:link w:val="BalloonTextChar"/>
    <w:uiPriority w:val="99"/>
    <w:unhideWhenUsed/>
    <w:pPr>
      <w:spacing w:before="0"/>
    </w:pPr>
    <w:rPr>
      <w:rFonts w:ascii="Tahoma" w:eastAsia="Times New Roman" w:hAnsi="Tahoma" w:cs="Tahoma"/>
      <w:sz w:val="16"/>
      <w:szCs w:val="16"/>
      <w:lang w:eastAsia="en-US"/>
    </w:r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TOC4">
    <w:name w:val="toc 4"/>
    <w:basedOn w:val="Normal"/>
    <w:next w:val="Normal"/>
    <w:uiPriority w:val="39"/>
    <w:pPr>
      <w:tabs>
        <w:tab w:val="clear" w:pos="794"/>
        <w:tab w:val="clear" w:pos="1191"/>
        <w:tab w:val="clear" w:pos="1588"/>
        <w:tab w:val="clear" w:pos="1985"/>
        <w:tab w:val="left" w:pos="964"/>
        <w:tab w:val="left" w:pos="8789"/>
        <w:tab w:val="right" w:pos="9639"/>
      </w:tabs>
      <w:ind w:left="964" w:hanging="964"/>
    </w:pPr>
  </w:style>
  <w:style w:type="paragraph" w:styleId="IndexHeading">
    <w:name w:val="index heading"/>
    <w:basedOn w:val="Normal"/>
    <w:next w:val="Index1"/>
    <w:rPr>
      <w:rFonts w:eastAsia="Times New Roman"/>
      <w:lang w:eastAsia="en-US"/>
    </w:rPr>
  </w:style>
  <w:style w:type="paragraph" w:styleId="Index1">
    <w:name w:val="index 1"/>
    <w:basedOn w:val="Normal"/>
    <w:next w:val="Normal"/>
    <w:rPr>
      <w:rFonts w:eastAsia="Times New Roman"/>
      <w:lang w:eastAsia="en-US"/>
    </w:rPr>
  </w:style>
  <w:style w:type="paragraph" w:styleId="FootnoteText">
    <w:name w:val="footnote text"/>
    <w:basedOn w:val="Normal"/>
    <w:link w:val="FootnoteTextChar"/>
    <w:uiPriority w:val="99"/>
    <w:pPr>
      <w:keepLines/>
      <w:tabs>
        <w:tab w:val="clear" w:pos="794"/>
        <w:tab w:val="clear" w:pos="1191"/>
        <w:tab w:val="clear" w:pos="1588"/>
        <w:tab w:val="clear" w:pos="1985"/>
        <w:tab w:val="left" w:pos="256"/>
      </w:tabs>
      <w:spacing w:before="60"/>
      <w:ind w:left="284" w:hanging="284"/>
    </w:pPr>
    <w:rPr>
      <w:sz w:val="20"/>
    </w:rPr>
  </w:style>
  <w:style w:type="paragraph" w:styleId="TOC6">
    <w:name w:val="toc 6"/>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Index7">
    <w:name w:val="index 7"/>
    <w:basedOn w:val="Normal"/>
    <w:next w:val="Normal"/>
    <w:pPr>
      <w:ind w:left="1698"/>
    </w:pPr>
    <w:rPr>
      <w:rFonts w:eastAsia="Times New Roman"/>
      <w:lang w:eastAsia="en-US"/>
    </w:rPr>
  </w:style>
  <w:style w:type="paragraph" w:styleId="TOC2">
    <w:name w:val="toc 2"/>
    <w:basedOn w:val="Normal"/>
    <w:next w:val="Normal"/>
    <w:uiPriority w:val="39"/>
    <w:pPr>
      <w:tabs>
        <w:tab w:val="clear" w:pos="794"/>
        <w:tab w:val="clear" w:pos="1191"/>
        <w:tab w:val="clear" w:pos="1588"/>
        <w:tab w:val="clear" w:pos="1985"/>
        <w:tab w:val="left" w:pos="964"/>
        <w:tab w:val="left" w:leader="dot" w:pos="8789"/>
        <w:tab w:val="right" w:pos="9639"/>
      </w:tabs>
      <w:ind w:left="964" w:hanging="964"/>
    </w:pPr>
  </w:style>
  <w:style w:type="paragraph" w:styleId="TOC9">
    <w:name w:val="toc 9"/>
    <w:basedOn w:val="TOC3"/>
    <w:next w:val="Normal"/>
    <w:uiPriority w:val="39"/>
    <w:pPr>
      <w:keepLines/>
      <w:tabs>
        <w:tab w:val="clear" w:pos="964"/>
        <w:tab w:val="clear" w:pos="8789"/>
        <w:tab w:val="clear" w:pos="9639"/>
        <w:tab w:val="left" w:leader="dot" w:pos="8647"/>
        <w:tab w:val="center" w:pos="9526"/>
      </w:tabs>
    </w:pPr>
    <w:rPr>
      <w:rFonts w:eastAsia="Times New Roman"/>
      <w:lang w:eastAsia="en-US"/>
    </w:rPr>
  </w:style>
  <w:style w:type="paragraph" w:styleId="NormalWeb">
    <w:name w:val="Normal (Web)"/>
    <w:basedOn w:val="Normal"/>
    <w:uiPriority w:val="99"/>
    <w:unhideWhenUsed/>
    <w:pPr>
      <w:tabs>
        <w:tab w:val="clear" w:pos="794"/>
        <w:tab w:val="clear" w:pos="1191"/>
        <w:tab w:val="clear" w:pos="1588"/>
        <w:tab w:val="clear" w:pos="1985"/>
      </w:tabs>
      <w:adjustRightInd/>
      <w:spacing w:before="100" w:after="100" w:line="240" w:lineRule="atLeast"/>
      <w:textAlignment w:val="auto"/>
    </w:pPr>
    <w:rPr>
      <w:rFonts w:ascii="Verdana" w:eastAsia="Times New Roman" w:hAnsi="Verdana"/>
      <w:color w:val="000000"/>
      <w:sz w:val="18"/>
      <w:szCs w:val="18"/>
    </w:rPr>
  </w:style>
  <w:style w:type="paragraph" w:styleId="Index2">
    <w:name w:val="index 2"/>
    <w:basedOn w:val="Normal"/>
    <w:next w:val="Normal"/>
    <w:pPr>
      <w:ind w:left="283"/>
    </w:pPr>
    <w:rPr>
      <w:rFonts w:eastAsia="Times New Roman"/>
      <w:lang w:eastAsia="en-US"/>
    </w:rPr>
  </w:style>
  <w:style w:type="paragraph" w:styleId="Title">
    <w:name w:val="Title"/>
    <w:basedOn w:val="Normal"/>
    <w:next w:val="Normal"/>
    <w:link w:val="TitleChar"/>
    <w:uiPriority w:val="10"/>
    <w:qFormat/>
    <w:pPr>
      <w:pBdr>
        <w:bottom w:val="single" w:sz="8" w:space="4" w:color="4F81BD"/>
      </w:pBdr>
      <w:adjustRightInd/>
      <w:spacing w:after="300"/>
      <w:contextualSpacing/>
      <w:jc w:val="both"/>
      <w:textAlignment w:val="auto"/>
    </w:pPr>
    <w:rPr>
      <w:rFonts w:ascii="Cambria" w:hAnsi="Cambria" w:cs="SimHei"/>
      <w:color w:val="16365C"/>
      <w:spacing w:val="5"/>
      <w:kern w:val="28"/>
      <w:sz w:val="52"/>
      <w:szCs w:val="52"/>
      <w:lang w:eastAsia="ja-JP"/>
    </w:rPr>
  </w:style>
  <w:style w:type="character" w:styleId="Strong">
    <w:name w:val="Strong"/>
    <w:uiPriority w:val="22"/>
    <w:qFormat/>
    <w:rPr>
      <w:b/>
      <w:bCs/>
    </w:rPr>
  </w:style>
  <w:style w:type="character" w:styleId="EndnoteReference">
    <w:name w:val="endnote reference"/>
    <w:rPr>
      <w:vertAlign w:val="superscript"/>
    </w:rPr>
  </w:style>
  <w:style w:type="character" w:styleId="PageNumber">
    <w:name w:val="page number"/>
    <w:rPr>
      <w:rFonts w:ascii="Calibri" w:hAnsi="Calibri"/>
    </w:rPr>
  </w:style>
  <w:style w:type="character" w:styleId="FollowedHyperlink">
    <w:name w:val="FollowedHyperlink"/>
    <w:uiPriority w:val="99"/>
    <w:rPr>
      <w:color w:val="800080"/>
      <w:u w:val="single"/>
    </w:rPr>
  </w:style>
  <w:style w:type="character" w:styleId="Emphasis">
    <w:name w:val="Emphasis"/>
    <w:qFormat/>
    <w:rPr>
      <w:i/>
      <w:iCs/>
    </w:rPr>
  </w:style>
  <w:style w:type="character" w:styleId="LineNumber">
    <w:name w:val="line number"/>
    <w:basedOn w:val="DefaultParagraphFont"/>
  </w:style>
  <w:style w:type="character" w:styleId="Hyperlink">
    <w:name w:val="Hyperlink"/>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uiPriority w:val="99"/>
    <w:rPr>
      <w:rFonts w:ascii="Calibri" w:hAnsi="Calibri"/>
      <w:position w:val="6"/>
      <w:sz w:val="16"/>
    </w:rPr>
  </w:style>
  <w:style w:type="table" w:styleId="TableGrid">
    <w:name w:val="Table Grid"/>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Grid-Accent3">
    <w:name w:val="Colorful Grid Accent 3"/>
    <w:basedOn w:val="TableNormal"/>
    <w:uiPriority w:val="73"/>
    <w:pPr>
      <w:tabs>
        <w:tab w:val="left" w:pos="794"/>
        <w:tab w:val="left" w:pos="1191"/>
        <w:tab w:val="left" w:pos="1588"/>
        <w:tab w:val="left" w:pos="1985"/>
      </w:tabs>
    </w:pPr>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customStyle="1" w:styleId="AnnexNo">
    <w:name w:val="Annex_No"/>
    <w:basedOn w:val="Normal"/>
    <w:next w:val="Normal"/>
    <w:link w:val="AnnexNoChar"/>
    <w:pPr>
      <w:spacing w:before="480" w:after="80"/>
      <w:jc w:val="center"/>
    </w:pPr>
    <w:rPr>
      <w:caps/>
      <w:sz w:val="28"/>
    </w:rPr>
  </w:style>
  <w:style w:type="paragraph" w:customStyle="1" w:styleId="Annexref">
    <w:name w:val="Annex_ref"/>
    <w:basedOn w:val="Normal"/>
    <w:next w:val="Normal"/>
    <w:pPr>
      <w:jc w:val="center"/>
    </w:pPr>
    <w:rPr>
      <w:sz w:val="28"/>
    </w:rPr>
  </w:style>
  <w:style w:type="paragraph" w:customStyle="1" w:styleId="Annextitle">
    <w:name w:val="Annex_title"/>
    <w:basedOn w:val="Normal"/>
    <w:next w:val="Normal"/>
    <w:pPr>
      <w:spacing w:before="240" w:after="280"/>
      <w:jc w:val="center"/>
    </w:pPr>
    <w:rPr>
      <w:b/>
      <w:sz w:val="28"/>
    </w:rPr>
  </w:style>
  <w:style w:type="paragraph" w:customStyle="1" w:styleId="AppendixNo">
    <w:name w:val="Appendix_No"/>
    <w:basedOn w:val="AnnexNo"/>
    <w:next w:val="Normal"/>
  </w:style>
  <w:style w:type="paragraph" w:customStyle="1" w:styleId="Appendixref">
    <w:name w:val="Appendix_ref"/>
    <w:basedOn w:val="Annexref"/>
    <w:next w:val="Normal"/>
  </w:style>
  <w:style w:type="paragraph" w:customStyle="1" w:styleId="Appendixtitle">
    <w:name w:val="Appendix_title"/>
    <w:basedOn w:val="Annextitle"/>
    <w:next w:val="Normal"/>
  </w:style>
  <w:style w:type="paragraph" w:customStyle="1" w:styleId="Artheading">
    <w:name w:val="Art_heading"/>
    <w:basedOn w:val="Normal"/>
    <w:next w:val="Normal"/>
    <w:pPr>
      <w:spacing w:before="480"/>
      <w:jc w:val="center"/>
    </w:pPr>
    <w:rPr>
      <w:b/>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
    <w:pPr>
      <w:spacing w:before="240" w:after="120"/>
      <w:jc w:val="center"/>
    </w:pPr>
    <w:rPr>
      <w:b/>
      <w:sz w:val="28"/>
    </w:rPr>
  </w:style>
  <w:style w:type="paragraph" w:customStyle="1" w:styleId="Call">
    <w:name w:val="Call"/>
    <w:basedOn w:val="Normal"/>
    <w:next w:val="Normal"/>
    <w:link w:val="CallChar"/>
    <w:pPr>
      <w:keepNext/>
      <w:keepLines/>
      <w:spacing w:before="160"/>
      <w:ind w:left="794"/>
    </w:pPr>
    <w:rPr>
      <w:rFonts w:eastAsia="STKaiti"/>
    </w:rPr>
  </w:style>
  <w:style w:type="paragraph" w:customStyle="1" w:styleId="CEOcontributionStart">
    <w:name w:val="CEO_contributionStart"/>
    <w:next w:val="Normal"/>
    <w:pPr>
      <w:spacing w:before="360" w:after="120"/>
    </w:pPr>
    <w:rPr>
      <w:rFonts w:ascii="Calibri" w:eastAsia="SimHei" w:hAnsi="Calibri" w:cs="Simplified Arabic"/>
      <w:sz w:val="24"/>
      <w:szCs w:val="28"/>
      <w:lang w:eastAsia="en-US"/>
    </w:rPr>
  </w:style>
  <w:style w:type="paragraph" w:customStyle="1" w:styleId="ChapNo">
    <w:name w:val="Chap_No"/>
    <w:basedOn w:val="ArtNo"/>
    <w:next w:val="Normal"/>
  </w:style>
  <w:style w:type="paragraph" w:customStyle="1" w:styleId="Chaptitle">
    <w:name w:val="Chap_title"/>
    <w:basedOn w:val="Arttitle"/>
    <w:next w:val="Normal"/>
  </w:style>
  <w:style w:type="paragraph" w:customStyle="1" w:styleId="Committee">
    <w:name w:val="Committee"/>
    <w:basedOn w:val="Normal"/>
    <w:qFormat/>
    <w:pPr>
      <w:framePr w:hSpace="180" w:wrap="around" w:vAnchor="page" w:hAnchor="margin" w:y="1081"/>
      <w:spacing w:before="0"/>
    </w:pPr>
    <w:rPr>
      <w:rFonts w:cs="Times New Roman Bold"/>
      <w:b/>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pPr>
      <w:ind w:left="1588"/>
    </w:pPr>
  </w:style>
  <w:style w:type="paragraph" w:customStyle="1" w:styleId="FirstFooter">
    <w:name w:val="FirstFooter"/>
    <w:basedOn w:val="Footer"/>
    <w:rPr>
      <w:caps w:val="0"/>
    </w:rPr>
  </w:style>
  <w:style w:type="paragraph" w:customStyle="1" w:styleId="firstfooter0">
    <w:name w:val="firstfooter"/>
    <w:basedOn w:val="Normal"/>
    <w:pPr>
      <w:adjustRightInd/>
      <w:spacing w:before="100" w:beforeAutospacing="1" w:after="100" w:afterAutospacing="1"/>
      <w:textAlignment w:val="auto"/>
    </w:pPr>
    <w:rPr>
      <w:szCs w:val="24"/>
    </w:rPr>
  </w:style>
  <w:style w:type="paragraph" w:customStyle="1" w:styleId="Headingb">
    <w:name w:val="Heading_b"/>
    <w:basedOn w:val="Normal"/>
    <w:next w:val="Normal"/>
    <w:link w:val="HeadingbChar"/>
    <w:pPr>
      <w:keepNext/>
      <w:spacing w:before="160"/>
      <w:outlineLvl w:val="0"/>
    </w:pPr>
    <w:rPr>
      <w:b/>
    </w:rPr>
  </w:style>
  <w:style w:type="paragraph" w:customStyle="1" w:styleId="Headingi">
    <w:name w:val="Heading_i"/>
    <w:basedOn w:val="Heading3"/>
    <w:next w:val="Normal"/>
    <w:pPr>
      <w:spacing w:before="160"/>
      <w:outlineLvl w:val="0"/>
    </w:pPr>
    <w:rPr>
      <w:rFonts w:eastAsia="STKaiti"/>
      <w:b w:val="0"/>
    </w:rPr>
  </w:style>
  <w:style w:type="paragraph" w:customStyle="1" w:styleId="MinusFootnote">
    <w:name w:val="MinusFootnote"/>
    <w:basedOn w:val="Normal"/>
    <w:pPr>
      <w:ind w:left="-1701" w:hanging="284"/>
    </w:pPr>
  </w:style>
  <w:style w:type="paragraph" w:customStyle="1" w:styleId="Normalaftertitle">
    <w:name w:val="Normal after title"/>
    <w:basedOn w:val="Normal"/>
    <w:next w:val="Normal"/>
    <w:link w:val="NormalaftertitleChar"/>
    <w:pPr>
      <w:spacing w:before="240"/>
    </w:pPr>
  </w:style>
  <w:style w:type="paragraph" w:customStyle="1" w:styleId="Note">
    <w:name w:val="Note"/>
    <w:basedOn w:val="Normal"/>
    <w:pPr>
      <w:spacing w:before="80"/>
    </w:pPr>
  </w:style>
  <w:style w:type="paragraph" w:customStyle="1" w:styleId="Part">
    <w:name w:val="Part"/>
    <w:basedOn w:val="Normal"/>
    <w:next w:val="Normal"/>
    <w:pPr>
      <w:spacing w:before="600"/>
      <w:jc w:val="center"/>
    </w:pPr>
    <w:rPr>
      <w:caps/>
      <w:sz w:val="26"/>
    </w:rPr>
  </w:style>
  <w:style w:type="paragraph" w:customStyle="1" w:styleId="Reasons">
    <w:name w:val="Reasons"/>
    <w:basedOn w:val="Normal"/>
    <w:qFormat/>
  </w:style>
  <w:style w:type="paragraph" w:customStyle="1" w:styleId="RecNo">
    <w:name w:val="Rec_No"/>
    <w:basedOn w:val="Normal"/>
    <w:next w:val="Rectitle"/>
    <w:pPr>
      <w:spacing w:before="48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No">
    <w:name w:val="Res_No"/>
    <w:basedOn w:val="AnnexNo"/>
    <w:next w:val="Normal"/>
    <w:link w:val="ResNoChar"/>
  </w:style>
  <w:style w:type="paragraph" w:customStyle="1" w:styleId="Restitle">
    <w:name w:val="Res_title"/>
    <w:basedOn w:val="Annextitle"/>
    <w:next w:val="Normal"/>
    <w:link w:val="RestitleChar"/>
  </w:style>
  <w:style w:type="paragraph" w:customStyle="1" w:styleId="Section1">
    <w:name w:val="Section 1"/>
    <w:basedOn w:val="ChapNo"/>
    <w:next w:val="Normal"/>
    <w:rPr>
      <w:caps w:val="0"/>
    </w:rPr>
  </w:style>
  <w:style w:type="paragraph" w:customStyle="1" w:styleId="Section2">
    <w:name w:val="Section 2"/>
    <w:basedOn w:val="Section1"/>
    <w:next w:val="Normal"/>
    <w:pPr>
      <w:spacing w:before="240"/>
    </w:pPr>
    <w:rPr>
      <w:b/>
      <w:i/>
    </w:rPr>
  </w:style>
  <w:style w:type="paragraph" w:customStyle="1" w:styleId="Source">
    <w:name w:val="Source"/>
    <w:basedOn w:val="Normal"/>
    <w:next w:val="Normal"/>
    <w:pPr>
      <w:framePr w:hSpace="180" w:wrap="around" w:vAnchor="page" w:hAnchor="margin" w:xAlign="center" w:y="1142"/>
      <w:spacing w:before="240"/>
      <w:jc w:val="center"/>
    </w:pPr>
    <w:rPr>
      <w:b/>
      <w:sz w:val="28"/>
      <w:szCs w:val="28"/>
    </w:rPr>
  </w:style>
  <w:style w:type="paragraph" w:customStyle="1" w:styleId="Tabletext">
    <w:name w:val="Table_text"/>
    <w:basedOn w:val="Normal"/>
    <w:pPr>
      <w:spacing w:before="40" w:after="40"/>
    </w:pPr>
    <w:rPr>
      <w:sz w:val="22"/>
    </w:rPr>
  </w:style>
  <w:style w:type="paragraph" w:customStyle="1" w:styleId="Tablehead">
    <w:name w:val="Table_head"/>
    <w:basedOn w:val="Tabletext"/>
    <w:pPr>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pPr>
      <w:keepNext/>
      <w:keepLines/>
      <w:spacing w:after="120"/>
      <w:jc w:val="center"/>
    </w:pPr>
    <w:rPr>
      <w:b/>
      <w:caps/>
    </w:rPr>
  </w:style>
  <w:style w:type="paragraph" w:customStyle="1" w:styleId="Title1">
    <w:name w:val="Title 1"/>
    <w:basedOn w:val="Source"/>
    <w:next w:val="Normal"/>
    <w:pPr>
      <w:framePr w:hSpace="0" w:wrap="around" w:vAnchor="margin" w:hAnchor="text" w:yAlign="top"/>
      <w:spacing w:after="240"/>
    </w:pPr>
    <w:rPr>
      <w:b w:val="0"/>
      <w:caps/>
    </w:rPr>
  </w:style>
  <w:style w:type="paragraph" w:customStyle="1" w:styleId="Title2">
    <w:name w:val="Title 2"/>
    <w:basedOn w:val="Source"/>
    <w:next w:val="Normal"/>
    <w:pPr>
      <w:framePr w:hSpace="0" w:wrap="around" w:vAnchor="margin" w:hAnchor="text" w:yAlign="top"/>
    </w:pPr>
    <w:rPr>
      <w:b w:val="0"/>
      <w:caps/>
    </w:rPr>
  </w:style>
  <w:style w:type="paragraph" w:customStyle="1" w:styleId="Title3">
    <w:name w:val="Title 3"/>
    <w:basedOn w:val="Title2"/>
    <w:next w:val="Normalaftertitle"/>
    <w:pPr>
      <w:framePr w:wrap="around"/>
    </w:pPr>
    <w:rPr>
      <w:caps w:val="0"/>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Equation">
    <w:name w:val="Equation"/>
    <w:basedOn w:val="Normal"/>
    <w:pPr>
      <w:tabs>
        <w:tab w:val="clear" w:pos="794"/>
        <w:tab w:val="clear" w:pos="1191"/>
        <w:tab w:val="clear" w:pos="1588"/>
        <w:tab w:val="clear" w:pos="1985"/>
        <w:tab w:val="center" w:pos="4820"/>
        <w:tab w:val="right" w:pos="9639"/>
      </w:tabs>
    </w:pPr>
    <w:rPr>
      <w:rFonts w:eastAsia="Times New Roman"/>
      <w:lang w:eastAsia="en-US"/>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sz w:val="20"/>
      <w:lang w:eastAsia="en-US"/>
    </w:rPr>
  </w:style>
  <w:style w:type="paragraph" w:customStyle="1" w:styleId="Title4">
    <w:name w:val="Title 4"/>
    <w:basedOn w:val="Title3"/>
    <w:next w:val="Heading1"/>
    <w:pPr>
      <w:framePr w:wrap="around"/>
      <w:tabs>
        <w:tab w:val="left" w:pos="567"/>
        <w:tab w:val="left" w:pos="1134"/>
        <w:tab w:val="left" w:pos="1701"/>
        <w:tab w:val="left" w:pos="2268"/>
        <w:tab w:val="left" w:pos="2835"/>
      </w:tabs>
      <w:jc w:val="left"/>
    </w:pPr>
    <w:rPr>
      <w:rFonts w:eastAsia="Times New Roman" w:cs="Times New Roman Bold"/>
      <w:b/>
      <w:sz w:val="24"/>
      <w:szCs w:val="20"/>
      <w:lang w:eastAsia="en-U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lang w:eastAsia="en-U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lang w:eastAsia="en-U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lang w:eastAsia="en-US"/>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rPr>
      <w:rFonts w:eastAsia="Times New Roman"/>
      <w:lang w:eastAsia="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rFonts w:eastAsia="Times New Roman"/>
      <w:sz w:val="18"/>
      <w:lang w:eastAsia="en-US"/>
    </w:rPr>
  </w:style>
  <w:style w:type="paragraph" w:customStyle="1" w:styleId="FigureNo">
    <w:name w:val="Figure_No"/>
    <w:basedOn w:val="Normal"/>
    <w:next w:val="Figuretitle"/>
    <w:pPr>
      <w:keepNext/>
      <w:keepLines/>
      <w:spacing w:before="480" w:after="120"/>
      <w:jc w:val="center"/>
    </w:pPr>
    <w:rPr>
      <w:rFonts w:eastAsia="Times New Roman"/>
      <w:caps/>
      <w:lang w:eastAsia="en-US"/>
    </w:rPr>
  </w:style>
  <w:style w:type="paragraph" w:customStyle="1" w:styleId="Figuretitle">
    <w:name w:val="Figure_title"/>
    <w:basedOn w:val="Tabletitle"/>
    <w:next w:val="Normal"/>
    <w:pPr>
      <w:spacing w:before="0" w:after="480"/>
    </w:pPr>
    <w:rPr>
      <w:rFonts w:eastAsia="Times New Roman"/>
      <w:caps w:val="0"/>
      <w:lang w:eastAsia="en-US"/>
    </w:rPr>
  </w:style>
  <w:style w:type="paragraph" w:customStyle="1" w:styleId="Figurewithouttitle">
    <w:name w:val="Figure_without_title"/>
    <w:basedOn w:val="FigureNo"/>
    <w:next w:val="Normal"/>
  </w:style>
  <w:style w:type="paragraph" w:customStyle="1" w:styleId="PartNo">
    <w:name w:val="Part_No"/>
    <w:basedOn w:val="AnnexNo"/>
    <w:next w:val="Partref"/>
    <w:pPr>
      <w:keepNext/>
      <w:keepLines/>
    </w:pPr>
    <w:rPr>
      <w:rFonts w:eastAsia="Times New Roman"/>
      <w:lang w:eastAsia="en-US"/>
    </w:rPr>
  </w:style>
  <w:style w:type="paragraph" w:customStyle="1" w:styleId="Partref">
    <w:name w:val="Part_ref"/>
    <w:basedOn w:val="Annexref"/>
    <w:next w:val="Parttitle"/>
    <w:pPr>
      <w:keepNext/>
      <w:keepLines/>
      <w:spacing w:after="280"/>
    </w:pPr>
    <w:rPr>
      <w:rFonts w:eastAsia="Times New Roman"/>
      <w:sz w:val="24"/>
      <w:lang w:eastAsia="en-US"/>
    </w:rPr>
  </w:style>
  <w:style w:type="paragraph" w:customStyle="1" w:styleId="Parttitle">
    <w:name w:val="Part_title"/>
    <w:basedOn w:val="Annextitle"/>
    <w:next w:val="Normalaftertitle"/>
    <w:pPr>
      <w:keepNext/>
      <w:keepLines/>
    </w:pPr>
    <w:rPr>
      <w:rFonts w:eastAsia="Times New Roman"/>
      <w:lang w:eastAsia="en-US"/>
    </w:rPr>
  </w:style>
  <w:style w:type="paragraph" w:customStyle="1" w:styleId="Recref">
    <w:name w:val="Rec_ref"/>
    <w:basedOn w:val="Rectitle"/>
    <w:next w:val="Recdate"/>
    <w:pPr>
      <w:keepNext/>
      <w:keepLines/>
      <w:tabs>
        <w:tab w:val="clear" w:pos="794"/>
        <w:tab w:val="clear" w:pos="1191"/>
        <w:tab w:val="clear" w:pos="1588"/>
        <w:tab w:val="clear" w:pos="1985"/>
      </w:tabs>
      <w:spacing w:before="120"/>
    </w:pPr>
    <w:rPr>
      <w:rFonts w:eastAsia="Times New Roman"/>
      <w:b w:val="0"/>
      <w:i/>
      <w:sz w:val="24"/>
      <w:lang w:eastAsia="en-US"/>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pPr>
      <w:keepNext/>
      <w:keepLines/>
    </w:pPr>
    <w:rPr>
      <w:rFonts w:eastAsia="Times New Roman"/>
      <w:lang w:eastAsia="en-US"/>
    </w:rPr>
  </w:style>
  <w:style w:type="paragraph" w:customStyle="1" w:styleId="Questiontitle">
    <w:name w:val="Question_title"/>
    <w:basedOn w:val="Rectitle"/>
    <w:next w:val="Questionref"/>
    <w:pPr>
      <w:keepNext/>
      <w:keepLines/>
    </w:pPr>
    <w:rPr>
      <w:rFonts w:eastAsia="Times New Roman"/>
      <w:lang w:eastAsia="en-US"/>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RecNo"/>
    <w:next w:val="Reptitle"/>
    <w:pPr>
      <w:keepNext/>
      <w:keepLines/>
    </w:pPr>
    <w:rPr>
      <w:rFonts w:eastAsia="Times New Roman"/>
      <w:lang w:eastAsia="en-US"/>
    </w:rPr>
  </w:style>
  <w:style w:type="paragraph" w:customStyle="1" w:styleId="Reptitle">
    <w:name w:val="Rep_title"/>
    <w:basedOn w:val="Rectitle"/>
    <w:next w:val="Repref"/>
    <w:pPr>
      <w:keepNext/>
      <w:keepLines/>
    </w:pPr>
    <w:rPr>
      <w:rFonts w:eastAsia="Times New Roman"/>
      <w:lang w:eastAsia="en-US"/>
    </w:rPr>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ref">
    <w:name w:val="Res_ref"/>
    <w:basedOn w:val="Recref"/>
    <w:next w:val="Resdate"/>
  </w:style>
  <w:style w:type="paragraph" w:customStyle="1" w:styleId="SectionNo">
    <w:name w:val="Section_No"/>
    <w:basedOn w:val="AnnexNo"/>
    <w:next w:val="Sectiontitle"/>
    <w:pPr>
      <w:keepNext/>
      <w:keepLines/>
    </w:pPr>
    <w:rPr>
      <w:rFonts w:eastAsia="Times New Roman"/>
      <w:lang w:eastAsia="en-US"/>
    </w:rPr>
  </w:style>
  <w:style w:type="paragraph" w:customStyle="1" w:styleId="Sectiontitle">
    <w:name w:val="Section_title"/>
    <w:basedOn w:val="Annextitle"/>
    <w:next w:val="Normalaftertitle"/>
    <w:pPr>
      <w:keepNext/>
      <w:keepLines/>
    </w:pPr>
    <w:rPr>
      <w:rFonts w:eastAsia="Times New Roman"/>
      <w:lang w:eastAsia="en-US"/>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jc w:val="both"/>
    </w:pPr>
    <w:rPr>
      <w:rFonts w:eastAsia="Times New Roman"/>
      <w:caps w:val="0"/>
      <w:lang w:eastAsia="en-US"/>
    </w:rPr>
  </w:style>
  <w:style w:type="paragraph" w:customStyle="1" w:styleId="Tableref">
    <w:name w:val="Table_ref"/>
    <w:basedOn w:val="Normal"/>
    <w:next w:val="Tabletitle"/>
    <w:pPr>
      <w:keepNext/>
      <w:spacing w:before="0" w:after="120"/>
      <w:jc w:val="center"/>
    </w:pPr>
    <w:rPr>
      <w:rFonts w:eastAsia="Times New Roman"/>
      <w:lang w:eastAsia="en-US"/>
    </w:rPr>
  </w:style>
  <w:style w:type="paragraph" w:customStyle="1" w:styleId="ChaptitleS2">
    <w:name w:val="Chap_title_S2"/>
    <w:basedOn w:val="Chaptitle"/>
    <w:next w:val="NormalS2"/>
    <w:pPr>
      <w:keepNext/>
      <w:keepLines/>
      <w:spacing w:after="0"/>
      <w:jc w:val="left"/>
    </w:pPr>
    <w:rPr>
      <w:rFonts w:eastAsia="Times New Roman"/>
      <w:sz w:val="24"/>
      <w:lang w:eastAsia="en-US"/>
    </w:rPr>
  </w:style>
  <w:style w:type="paragraph" w:customStyle="1" w:styleId="NormalS2">
    <w:name w:val="Normal_S2"/>
    <w:basedOn w:val="Normal"/>
    <w:link w:val="NormalS2Char"/>
    <w:pPr>
      <w:jc w:val="both"/>
    </w:pPr>
    <w:rPr>
      <w:rFonts w:eastAsia="Times New Roman"/>
      <w:b/>
      <w:sz w:val="22"/>
      <w:lang w:eastAsia="en-US"/>
    </w:rPr>
  </w:style>
  <w:style w:type="paragraph" w:customStyle="1" w:styleId="ResNoS2">
    <w:name w:val="Res_No_S2"/>
    <w:basedOn w:val="ResNo"/>
    <w:next w:val="Normal"/>
    <w:pPr>
      <w:keepNext/>
      <w:keepLines/>
      <w:spacing w:after="0"/>
      <w:jc w:val="left"/>
    </w:pPr>
    <w:rPr>
      <w:rFonts w:eastAsia="Times New Roman"/>
      <w:b/>
      <w:sz w:val="24"/>
      <w:lang w:eastAsia="en-US"/>
    </w:rPr>
  </w:style>
  <w:style w:type="paragraph" w:customStyle="1" w:styleId="Res">
    <w:name w:val="Res_#"/>
    <w:basedOn w:val="Normal"/>
    <w:next w:val="Normal"/>
    <w:pPr>
      <w:keepNext/>
      <w:keepLines/>
      <w:widowControl w:val="0"/>
      <w:tabs>
        <w:tab w:val="clear" w:pos="794"/>
        <w:tab w:val="clear" w:pos="1191"/>
        <w:tab w:val="clear" w:pos="1588"/>
        <w:tab w:val="clear" w:pos="1985"/>
        <w:tab w:val="left" w:pos="1871"/>
      </w:tabs>
      <w:spacing w:before="720"/>
      <w:jc w:val="center"/>
    </w:pPr>
    <w:rPr>
      <w:rFonts w:eastAsia="Times New Roman"/>
      <w:sz w:val="28"/>
      <w:lang w:eastAsia="en-US"/>
    </w:rPr>
  </w:style>
  <w:style w:type="paragraph" w:customStyle="1" w:styleId="Table">
    <w:name w:val="Table_#"/>
    <w:basedOn w:val="Normal"/>
    <w:next w:val="Normal"/>
    <w:pPr>
      <w:keepNext/>
      <w:widowControl w:val="0"/>
      <w:spacing w:before="560" w:after="120"/>
      <w:jc w:val="center"/>
    </w:pPr>
    <w:rPr>
      <w:rFonts w:eastAsia="Times New Roman"/>
      <w:caps/>
      <w:sz w:val="22"/>
      <w:lang w:eastAsia="en-US"/>
    </w:rPr>
  </w:style>
  <w:style w:type="paragraph" w:customStyle="1" w:styleId="Default">
    <w:name w:val="Default"/>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customStyle="1" w:styleId="1">
    <w:name w:val="列出段落1"/>
    <w:basedOn w:val="Normal"/>
    <w:link w:val="Char"/>
    <w:uiPriority w:val="34"/>
    <w:qFormat/>
    <w:pPr>
      <w:widowControl w:val="0"/>
      <w:ind w:left="720"/>
      <w:contextualSpacing/>
      <w:jc w:val="both"/>
    </w:pPr>
    <w:rPr>
      <w:rFonts w:eastAsia="Times New Roman"/>
      <w:sz w:val="22"/>
      <w:lang w:eastAsia="en-US"/>
    </w:rPr>
  </w:style>
  <w:style w:type="paragraph" w:customStyle="1" w:styleId="Conv">
    <w:name w:val="Conv"/>
    <w:basedOn w:val="Normal"/>
    <w:next w:val="Normal"/>
    <w:pPr>
      <w:pageBreakBefore/>
      <w:tabs>
        <w:tab w:val="clear" w:pos="794"/>
        <w:tab w:val="clear" w:pos="1191"/>
        <w:tab w:val="clear" w:pos="1588"/>
        <w:tab w:val="clear" w:pos="1985"/>
        <w:tab w:val="right" w:pos="567"/>
      </w:tabs>
      <w:spacing w:before="1200" w:after="240" w:line="480" w:lineRule="atLeast"/>
      <w:jc w:val="center"/>
    </w:pPr>
    <w:rPr>
      <w:rFonts w:ascii="Times New Roman" w:eastAsia="Times New Roman" w:hAnsi="Times New Roman"/>
      <w:b/>
      <w:sz w:val="32"/>
      <w:lang w:eastAsia="en-US"/>
    </w:rPr>
  </w:style>
  <w:style w:type="paragraph" w:customStyle="1" w:styleId="headingbRES">
    <w:name w:val="heading_bRES"/>
    <w:basedOn w:val="Headingb"/>
    <w:qFormat/>
    <w:pPr>
      <w:jc w:val="both"/>
      <w:outlineLvl w:val="9"/>
    </w:pPr>
    <w:rPr>
      <w:rFonts w:eastAsia="Times New Roman"/>
      <w:sz w:val="22"/>
      <w:lang w:eastAsia="en-US"/>
    </w:rPr>
  </w:style>
  <w:style w:type="paragraph" w:customStyle="1" w:styleId="Figure">
    <w:name w:val="Figure"/>
    <w:basedOn w:val="Normal"/>
    <w:pPr>
      <w:keepNext/>
      <w:keepLines/>
      <w:tabs>
        <w:tab w:val="clear" w:pos="794"/>
        <w:tab w:val="clear" w:pos="1191"/>
        <w:tab w:val="clear" w:pos="1588"/>
        <w:tab w:val="clear" w:pos="1985"/>
        <w:tab w:val="left" w:pos="1871"/>
      </w:tabs>
      <w:spacing w:before="240"/>
      <w:jc w:val="center"/>
    </w:pPr>
    <w:rPr>
      <w:rFonts w:ascii="Times New Roman" w:eastAsia="Times New Roman" w:hAnsi="Times New Roman"/>
      <w:sz w:val="22"/>
      <w:lang w:eastAsia="en-US"/>
    </w:rPr>
  </w:style>
  <w:style w:type="paragraph" w:customStyle="1" w:styleId="TOC2res">
    <w:name w:val="TOC 2_res"/>
    <w:basedOn w:val="TOC2"/>
    <w:pPr>
      <w:keepLines/>
      <w:tabs>
        <w:tab w:val="clear" w:pos="964"/>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eastAsia="en-US"/>
    </w:rPr>
  </w:style>
  <w:style w:type="paragraph" w:customStyle="1" w:styleId="Signcountry">
    <w:name w:val="Sign_country"/>
    <w:basedOn w:val="Normal"/>
    <w:next w:val="Normal"/>
    <w:pPr>
      <w:keepNext/>
      <w:keepLines/>
      <w:tabs>
        <w:tab w:val="clear" w:pos="794"/>
        <w:tab w:val="clear" w:pos="1191"/>
        <w:tab w:val="clear" w:pos="1588"/>
        <w:tab w:val="clear" w:pos="1985"/>
        <w:tab w:val="left" w:pos="1871"/>
      </w:tabs>
      <w:spacing w:before="240" w:after="57"/>
    </w:pPr>
    <w:rPr>
      <w:rFonts w:eastAsia="Times New Roman"/>
      <w:b/>
      <w:sz w:val="22"/>
      <w:lang w:eastAsia="en-US"/>
    </w:rPr>
  </w:style>
  <w:style w:type="paragraph" w:customStyle="1" w:styleId="Signpart">
    <w:name w:val="Sign part"/>
    <w:basedOn w:val="Normal"/>
    <w:pPr>
      <w:tabs>
        <w:tab w:val="clear" w:pos="794"/>
        <w:tab w:val="clear" w:pos="1191"/>
        <w:tab w:val="clear" w:pos="1588"/>
        <w:tab w:val="clear" w:pos="1985"/>
        <w:tab w:val="left" w:pos="1871"/>
      </w:tabs>
      <w:spacing w:before="0"/>
      <w:ind w:left="284"/>
    </w:pPr>
    <w:rPr>
      <w:rFonts w:eastAsia="Times New Roman"/>
      <w:smallCaps/>
      <w:sz w:val="22"/>
      <w:lang w:eastAsia="en-US"/>
    </w:rPr>
  </w:style>
  <w:style w:type="paragraph" w:customStyle="1" w:styleId="FootnoteTextS2">
    <w:name w:val="Footnote Text_S2"/>
    <w:basedOn w:val="FootnoteText"/>
    <w:uiPriority w:val="99"/>
    <w:pPr>
      <w:tabs>
        <w:tab w:val="clear" w:pos="256"/>
        <w:tab w:val="left" w:pos="255"/>
      </w:tabs>
      <w:spacing w:before="120"/>
      <w:ind w:left="0" w:firstLine="0"/>
    </w:pPr>
    <w:rPr>
      <w:rFonts w:eastAsia="Times New Roman"/>
      <w:b/>
      <w:sz w:val="24"/>
      <w:lang w:eastAsia="en-US"/>
    </w:rPr>
  </w:style>
  <w:style w:type="paragraph" w:customStyle="1" w:styleId="NormalendS2">
    <w:name w:val="Normal_end_S2"/>
    <w:basedOn w:val="Normal"/>
    <w:uiPriority w:val="99"/>
    <w:rPr>
      <w:rFonts w:eastAsia="Times New Roman"/>
      <w:sz w:val="22"/>
      <w:lang w:eastAsia="en-US"/>
    </w:rPr>
  </w:style>
  <w:style w:type="paragraph" w:customStyle="1" w:styleId="Hypothse">
    <w:name w:val="Hypothèse"/>
    <w:basedOn w:val="Normal"/>
    <w:next w:val="Normal"/>
    <w:qFormat/>
    <w:pPr>
      <w:adjustRightInd/>
      <w:spacing w:before="60"/>
      <w:ind w:left="284" w:right="284"/>
      <w:jc w:val="both"/>
      <w:textAlignment w:val="auto"/>
    </w:pPr>
    <w:rPr>
      <w:sz w:val="20"/>
      <w:szCs w:val="24"/>
      <w:lang w:eastAsia="ja-JP"/>
    </w:rPr>
  </w:style>
  <w:style w:type="paragraph" w:customStyle="1" w:styleId="Reference">
    <w:name w:val="Reference"/>
    <w:basedOn w:val="Normal"/>
    <w:qFormat/>
    <w:pPr>
      <w:adjustRightInd/>
      <w:spacing w:before="60"/>
      <w:ind w:left="567" w:right="284" w:hanging="567"/>
      <w:jc w:val="both"/>
      <w:textAlignment w:val="auto"/>
    </w:pPr>
    <w:rPr>
      <w:sz w:val="20"/>
      <w:szCs w:val="24"/>
      <w:lang w:eastAsia="ja-JP"/>
    </w:rPr>
  </w:style>
  <w:style w:type="paragraph" w:customStyle="1" w:styleId="NormalFR">
    <w:name w:val="NormalFR"/>
    <w:basedOn w:val="Normal"/>
    <w:qFormat/>
    <w:pPr>
      <w:adjustRightInd/>
      <w:jc w:val="both"/>
      <w:textAlignment w:val="auto"/>
    </w:pPr>
    <w:rPr>
      <w:sz w:val="22"/>
      <w:szCs w:val="24"/>
      <w:lang w:eastAsia="ja-JP"/>
    </w:rPr>
  </w:style>
  <w:style w:type="paragraph" w:customStyle="1" w:styleId="FinalOrder">
    <w:name w:val="FinalOrder"/>
    <w:basedOn w:val="Normal"/>
    <w:qFormat/>
    <w:pPr>
      <w:adjustRightInd/>
      <w:textAlignment w:val="auto"/>
    </w:pPr>
    <w:rPr>
      <w:b/>
      <w:i/>
      <w:color w:val="FF0000"/>
      <w:sz w:val="32"/>
      <w:szCs w:val="24"/>
      <w:lang w:eastAsia="ja-JP"/>
    </w:rPr>
  </w:style>
  <w:style w:type="paragraph" w:customStyle="1" w:styleId="RefDoc">
    <w:name w:val="RefDoc"/>
    <w:basedOn w:val="Heading2"/>
    <w:link w:val="RefDocCar"/>
    <w:qFormat/>
    <w:pPr>
      <w:adjustRightInd/>
      <w:spacing w:before="120" w:after="120"/>
      <w:ind w:left="0" w:firstLine="0"/>
      <w:textAlignment w:val="auto"/>
    </w:pPr>
    <w:rPr>
      <w:rFonts w:eastAsia="Times New Roman"/>
      <w:bCs/>
      <w:color w:val="9BBB59"/>
      <w:sz w:val="28"/>
      <w:szCs w:val="26"/>
      <w:lang w:eastAsia="ja-JP"/>
    </w:rPr>
  </w:style>
  <w:style w:type="paragraph" w:customStyle="1" w:styleId="HPMbodytext">
    <w:name w:val="HPMbodytext"/>
    <w:basedOn w:val="Normal"/>
    <w:pPr>
      <w:adjustRightInd/>
      <w:spacing w:after="120"/>
      <w:textAlignment w:val="auto"/>
    </w:pPr>
    <w:rPr>
      <w:rFonts w:ascii="Arial" w:eastAsia="Times New Roman" w:hAnsi="Arial"/>
      <w:sz w:val="22"/>
    </w:rPr>
  </w:style>
  <w:style w:type="paragraph" w:customStyle="1" w:styleId="annexNoTitlecolor">
    <w:name w:val="annex_No&amp;Titlecolor"/>
    <w:basedOn w:val="AnnexNo"/>
    <w:qFormat/>
    <w:pPr>
      <w:keepNext/>
      <w:keepLines/>
    </w:pPr>
    <w:rPr>
      <w:rFonts w:eastAsia="Times New Roman" w:cs="Times New Roman Bold"/>
      <w:b/>
      <w:caps w:val="0"/>
      <w:color w:val="4A442A"/>
      <w:lang w:eastAsia="en-US"/>
    </w:rPr>
  </w:style>
  <w:style w:type="paragraph" w:customStyle="1" w:styleId="Appendix">
    <w:name w:val="Appendix"/>
    <w:basedOn w:val="annexNoTitlecolor"/>
    <w:qFormat/>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jc w:val="both"/>
    </w:pPr>
    <w:rPr>
      <w:rFonts w:eastAsia="Times New Roman" w:hAnsi="Times New Roman Bold"/>
      <w:b/>
      <w:sz w:val="22"/>
      <w:lang w:eastAsia="en-US"/>
    </w:rPr>
  </w:style>
  <w:style w:type="paragraph" w:customStyle="1" w:styleId="TableTitle0">
    <w:name w:val="Table_Title"/>
    <w:basedOn w:val="Normal"/>
    <w:next w:val="Tabletext"/>
    <w:pPr>
      <w:keepNext/>
      <w:keepLines/>
      <w:spacing w:before="0" w:after="120"/>
      <w:jc w:val="center"/>
    </w:pPr>
    <w:rPr>
      <w:rFonts w:ascii="Times New Roman" w:eastAsia="Times New Roman" w:hAnsi="Times New Roman"/>
      <w:b/>
      <w:bCs/>
      <w:sz w:val="22"/>
      <w:szCs w:val="24"/>
    </w:rPr>
  </w:style>
  <w:style w:type="paragraph" w:customStyle="1" w:styleId="TableText0">
    <w:name w:val="Table_Text"/>
    <w:basedOn w:val="Normal"/>
    <w:uiPriority w:val="99"/>
    <w:pPr>
      <w:tabs>
        <w:tab w:val="clear" w:pos="794"/>
        <w:tab w:val="clear" w:pos="1191"/>
        <w:tab w:val="clear" w:pos="1588"/>
        <w:tab w:val="clear" w:pos="1985"/>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eastAsia="en-US"/>
    </w:rPr>
  </w:style>
  <w:style w:type="paragraph" w:customStyle="1" w:styleId="Head">
    <w:name w:val="Head"/>
    <w:basedOn w:val="Normal"/>
    <w:pPr>
      <w:tabs>
        <w:tab w:val="clear" w:pos="794"/>
        <w:tab w:val="clear" w:pos="1191"/>
        <w:tab w:val="clear" w:pos="1588"/>
        <w:tab w:val="clear" w:pos="1985"/>
        <w:tab w:val="left" w:pos="6663"/>
      </w:tabs>
      <w:adjustRightInd/>
      <w:spacing w:before="0"/>
      <w:textAlignment w:val="auto"/>
    </w:pPr>
    <w:rPr>
      <w:rFonts w:ascii="Times New Roman" w:eastAsia="Times New Roman" w:hAnsi="Times New Roman"/>
      <w:sz w:val="22"/>
      <w:lang w:eastAsia="en-US"/>
    </w:rPr>
  </w:style>
  <w:style w:type="paragraph" w:customStyle="1" w:styleId="CEONormal">
    <w:name w:val="CEO_Normal"/>
    <w:link w:val="CEONormalChar"/>
    <w:pPr>
      <w:spacing w:before="120" w:after="120"/>
    </w:pPr>
    <w:rPr>
      <w:rFonts w:ascii="Verdana" w:hAnsi="Verdana"/>
      <w:sz w:val="19"/>
      <w:szCs w:val="19"/>
      <w:lang w:eastAsia="en-US"/>
    </w:rPr>
  </w:style>
  <w:style w:type="paragraph" w:customStyle="1" w:styleId="PARTNoTitlecolor">
    <w:name w:val="PART_No&amp;Titlecolor"/>
    <w:basedOn w:val="Normal"/>
    <w:qFormat/>
    <w:pPr>
      <w:jc w:val="center"/>
    </w:pPr>
    <w:rPr>
      <w:rFonts w:eastAsia="Times New Roman" w:cs="Calibri"/>
      <w:b/>
      <w:bCs/>
      <w:color w:val="4A442A"/>
      <w:sz w:val="32"/>
      <w:szCs w:val="32"/>
      <w:lang w:eastAsia="en-US"/>
    </w:rPr>
  </w:style>
  <w:style w:type="paragraph" w:customStyle="1" w:styleId="heading2RES">
    <w:name w:val="heading2_RES"/>
    <w:basedOn w:val="Heading2"/>
    <w:qFormat/>
    <w:pPr>
      <w:jc w:val="both"/>
    </w:pPr>
    <w:rPr>
      <w:rFonts w:eastAsia="Times New Roman"/>
      <w:lang w:eastAsia="en-US"/>
    </w:rPr>
  </w:style>
  <w:style w:type="paragraph" w:customStyle="1" w:styleId="Objectivetitle">
    <w:name w:val="Objective_title"/>
    <w:basedOn w:val="PARTNoTitlecolor"/>
    <w:qFormat/>
    <w:rPr>
      <w:rFonts w:eastAsia="SimSun"/>
      <w:sz w:val="28"/>
    </w:rPr>
  </w:style>
  <w:style w:type="paragraph" w:customStyle="1" w:styleId="SectiontitleRES">
    <w:name w:val="Section_titleRES"/>
    <w:basedOn w:val="Sectiontitle"/>
    <w:qFormat/>
    <w:rPr>
      <w:sz w:val="26"/>
    </w:rPr>
  </w:style>
  <w:style w:type="paragraph" w:customStyle="1" w:styleId="Heading1RES">
    <w:name w:val="Heading 1_RES"/>
    <w:basedOn w:val="Heading1"/>
    <w:uiPriority w:val="99"/>
    <w:qFormat/>
    <w:pPr>
      <w:jc w:val="both"/>
    </w:pPr>
    <w:rPr>
      <w:rFonts w:eastAsia="Times New Roman"/>
      <w:sz w:val="26"/>
      <w:lang w:eastAsia="en-US"/>
    </w:rPr>
  </w:style>
  <w:style w:type="paragraph" w:customStyle="1" w:styleId="ChairSignature">
    <w:name w:val="ChairSignature"/>
    <w:qFormat/>
    <w:pPr>
      <w:spacing w:before="480"/>
      <w:ind w:left="6379"/>
      <w:jc w:val="center"/>
    </w:pPr>
    <w:rPr>
      <w:rFonts w:eastAsia="Times New Roman"/>
      <w:sz w:val="24"/>
      <w:lang w:eastAsia="en-US"/>
    </w:rPr>
  </w:style>
  <w:style w:type="paragraph" w:customStyle="1" w:styleId="heading1color">
    <w:name w:val="heading_1color"/>
    <w:basedOn w:val="Heading1"/>
    <w:qFormat/>
    <w:pPr>
      <w:jc w:val="both"/>
    </w:pPr>
    <w:rPr>
      <w:rFonts w:eastAsia="Times New Roman"/>
      <w:color w:val="4A442A"/>
      <w:sz w:val="26"/>
      <w:lang w:eastAsia="en-US"/>
    </w:rPr>
  </w:style>
  <w:style w:type="paragraph" w:customStyle="1" w:styleId="heading2color">
    <w:name w:val="heading_2color"/>
    <w:basedOn w:val="Heading2"/>
    <w:qFormat/>
    <w:pPr>
      <w:numPr>
        <w:numId w:val="1"/>
      </w:numPr>
      <w:jc w:val="both"/>
    </w:pPr>
    <w:rPr>
      <w:rFonts w:eastAsia="Times New Roman"/>
      <w:lang w:eastAsia="en-US"/>
    </w:rPr>
  </w:style>
  <w:style w:type="paragraph" w:customStyle="1" w:styleId="headingbcolor">
    <w:name w:val="heading_bcolor"/>
    <w:basedOn w:val="Headingb"/>
    <w:qFormat/>
    <w:pPr>
      <w:jc w:val="both"/>
      <w:outlineLvl w:val="9"/>
    </w:pPr>
    <w:rPr>
      <w:rFonts w:eastAsia="Times New Roman"/>
      <w:color w:val="4A442A"/>
      <w:sz w:val="22"/>
      <w:lang w:eastAsia="en-US"/>
    </w:rPr>
  </w:style>
  <w:style w:type="paragraph" w:customStyle="1" w:styleId="headingicolor">
    <w:name w:val="heading_icolor"/>
    <w:basedOn w:val="Headingi"/>
    <w:qFormat/>
    <w:pPr>
      <w:ind w:left="0" w:firstLine="0"/>
      <w:jc w:val="both"/>
      <w:outlineLvl w:val="9"/>
    </w:pPr>
    <w:rPr>
      <w:rFonts w:eastAsia="Times New Roman"/>
      <w:i/>
      <w:color w:val="4A442A"/>
      <w:sz w:val="22"/>
      <w:lang w:eastAsia="en-US"/>
    </w:rPr>
  </w:style>
  <w:style w:type="paragraph" w:customStyle="1" w:styleId="heading3color">
    <w:name w:val="heading_3color"/>
    <w:basedOn w:val="Heading2"/>
    <w:qFormat/>
    <w:pPr>
      <w:jc w:val="both"/>
    </w:pPr>
    <w:rPr>
      <w:rFonts w:eastAsia="Times New Roman"/>
      <w:lang w:eastAsia="en-US"/>
    </w:rPr>
  </w:style>
  <w:style w:type="paragraph" w:customStyle="1" w:styleId="Annexcolor">
    <w:name w:val="Annex_color"/>
    <w:basedOn w:val="AnnexNo"/>
    <w:qFormat/>
    <w:pPr>
      <w:keepNext/>
      <w:keepLines/>
    </w:pPr>
    <w:rPr>
      <w:rFonts w:eastAsia="Times New Roman"/>
      <w:color w:val="4A442A"/>
      <w:lang w:eastAsia="en-US"/>
    </w:rPr>
  </w:style>
  <w:style w:type="paragraph" w:customStyle="1" w:styleId="annextitlecolor">
    <w:name w:val="annex_titlecolor"/>
    <w:basedOn w:val="Annextitle"/>
    <w:qFormat/>
    <w:pPr>
      <w:keepNext/>
      <w:keepLines/>
    </w:pPr>
    <w:rPr>
      <w:rFonts w:eastAsia="Times New Roman"/>
      <w:color w:val="4A442A"/>
      <w:lang w:eastAsia="en-US"/>
    </w:rPr>
  </w:style>
  <w:style w:type="paragraph" w:customStyle="1" w:styleId="questionnocolor">
    <w:name w:val="question_nocolor"/>
    <w:basedOn w:val="QuestionNo"/>
    <w:qFormat/>
    <w:rPr>
      <w:color w:val="4A442A"/>
    </w:rPr>
  </w:style>
  <w:style w:type="paragraph" w:customStyle="1" w:styleId="sectionNocolor">
    <w:name w:val="section_Nocolor"/>
    <w:basedOn w:val="AnnexNo"/>
    <w:qFormat/>
    <w:pPr>
      <w:keepNext/>
      <w:keepLines/>
    </w:pPr>
    <w:rPr>
      <w:rFonts w:eastAsia="Times New Roman"/>
      <w:color w:val="4A442A"/>
      <w:lang w:eastAsia="en-US"/>
    </w:rPr>
  </w:style>
  <w:style w:type="paragraph" w:customStyle="1" w:styleId="sectiontitlecolor">
    <w:name w:val="section_titlecolor"/>
    <w:basedOn w:val="Sectiontitle"/>
    <w:qFormat/>
    <w:rPr>
      <w:rFonts w:cs="Times New Roman Bold"/>
      <w:color w:val="4A442A"/>
    </w:rPr>
  </w:style>
  <w:style w:type="paragraph" w:customStyle="1" w:styleId="tableheadcolor">
    <w:name w:val="table_headcolor"/>
    <w:basedOn w:val="Tablehead"/>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eastAsia="Times New Roman"/>
      <w:bCs/>
      <w:color w:val="FFFFFF"/>
      <w:sz w:val="20"/>
      <w:lang w:eastAsia="en-US"/>
    </w:rPr>
  </w:style>
  <w:style w:type="paragraph" w:customStyle="1" w:styleId="figuretitlecolor">
    <w:name w:val="figure_titlecolor"/>
    <w:basedOn w:val="Figuretitle"/>
    <w:qFormat/>
    <w:pPr>
      <w:spacing w:before="360" w:after="0"/>
    </w:pPr>
    <w:rPr>
      <w:color w:val="4A442A"/>
      <w:sz w:val="22"/>
      <w:lang w:eastAsia="zh-CN"/>
    </w:rPr>
  </w:style>
  <w:style w:type="paragraph" w:customStyle="1" w:styleId="To">
    <w:name w:val="To"/>
    <w:basedOn w:val="Normal"/>
    <w:pPr>
      <w:tabs>
        <w:tab w:val="clear" w:pos="794"/>
        <w:tab w:val="clear" w:pos="1191"/>
        <w:tab w:val="clear" w:pos="1588"/>
        <w:tab w:val="clear" w:pos="1985"/>
        <w:tab w:val="left" w:pos="8505"/>
      </w:tabs>
      <w:jc w:val="right"/>
    </w:pPr>
    <w:rPr>
      <w:rFonts w:eastAsia="Times New Roman"/>
      <w:i/>
      <w:sz w:val="22"/>
      <w:lang w:eastAsia="en-US"/>
    </w:rPr>
  </w:style>
  <w:style w:type="paragraph" w:customStyle="1" w:styleId="TableParagraph">
    <w:name w:val="Table Paragraph"/>
    <w:basedOn w:val="Normal"/>
    <w:uiPriority w:val="1"/>
    <w:qFormat/>
    <w:pPr>
      <w:widowControl w:val="0"/>
      <w:tabs>
        <w:tab w:val="clear" w:pos="794"/>
        <w:tab w:val="clear" w:pos="1191"/>
        <w:tab w:val="clear" w:pos="1588"/>
        <w:tab w:val="clear" w:pos="1985"/>
      </w:tabs>
      <w:adjustRightInd/>
      <w:spacing w:before="0"/>
      <w:textAlignment w:val="auto"/>
    </w:pPr>
    <w:rPr>
      <w:rFonts w:eastAsia="Calibri" w:cs="SimHei"/>
      <w:sz w:val="22"/>
      <w:szCs w:val="22"/>
      <w:lang w:eastAsia="en-US"/>
    </w:rPr>
  </w:style>
  <w:style w:type="paragraph" w:customStyle="1" w:styleId="2">
    <w:name w:val="列出段落2"/>
    <w:basedOn w:val="Normal"/>
    <w:uiPriority w:val="99"/>
    <w:unhideWhenUsed/>
    <w:pPr>
      <w:ind w:firstLineChars="200" w:firstLine="420"/>
    </w:pPr>
  </w:style>
  <w:style w:type="character" w:customStyle="1" w:styleId="Heading1Char">
    <w:name w:val="Heading 1 Char"/>
    <w:link w:val="Heading1"/>
    <w:rPr>
      <w:rFonts w:ascii="Calibri" w:eastAsia="SimSun" w:hAnsi="Calibri" w:cs="Times New Roman"/>
      <w:b/>
      <w:sz w:val="28"/>
      <w:szCs w:val="20"/>
    </w:rPr>
  </w:style>
  <w:style w:type="character" w:customStyle="1" w:styleId="Heading2Char">
    <w:name w:val="Heading 2 Char"/>
    <w:link w:val="Heading2"/>
    <w:rPr>
      <w:rFonts w:ascii="Calibri" w:eastAsia="SimSun" w:hAnsi="Calibri" w:cs="Times New Roman"/>
      <w:b/>
      <w:sz w:val="24"/>
      <w:szCs w:val="20"/>
      <w:lang w:eastAsia="en-US"/>
    </w:rPr>
  </w:style>
  <w:style w:type="character" w:customStyle="1" w:styleId="Heading3Char">
    <w:name w:val="Heading 3 Char"/>
    <w:link w:val="Heading3"/>
    <w:uiPriority w:val="9"/>
    <w:rPr>
      <w:rFonts w:ascii="Calibri" w:eastAsia="SimSun" w:hAnsi="Calibri" w:cs="Times New Roman"/>
      <w:b/>
      <w:sz w:val="24"/>
      <w:szCs w:val="20"/>
    </w:rPr>
  </w:style>
  <w:style w:type="character" w:customStyle="1" w:styleId="Heading4Char">
    <w:name w:val="Heading 4 Char"/>
    <w:link w:val="Heading4"/>
    <w:rPr>
      <w:rFonts w:ascii="Calibri" w:eastAsia="SimSun" w:hAnsi="Calibri" w:cs="Times New Roman"/>
      <w:b/>
      <w:sz w:val="24"/>
      <w:szCs w:val="20"/>
      <w:lang w:eastAsia="en-US"/>
    </w:rPr>
  </w:style>
  <w:style w:type="character" w:customStyle="1" w:styleId="Heading5Char">
    <w:name w:val="Heading 5 Char"/>
    <w:link w:val="Heading5"/>
    <w:rPr>
      <w:rFonts w:eastAsia="Times New Roman" w:cs="Times New Roman"/>
      <w:b/>
      <w:szCs w:val="20"/>
      <w:lang w:eastAsia="en-US"/>
    </w:rPr>
  </w:style>
  <w:style w:type="character" w:customStyle="1" w:styleId="Heading6Char">
    <w:name w:val="Heading 6 Char"/>
    <w:link w:val="Heading6"/>
    <w:rPr>
      <w:rFonts w:eastAsia="Times New Roman" w:cs="Times New Roman"/>
      <w:b/>
      <w:szCs w:val="20"/>
      <w:lang w:eastAsia="en-US"/>
    </w:rPr>
  </w:style>
  <w:style w:type="character" w:customStyle="1" w:styleId="Heading7Char">
    <w:name w:val="Heading 7 Char"/>
    <w:link w:val="Heading7"/>
    <w:rPr>
      <w:rFonts w:eastAsia="Times New Roman" w:cs="Times New Roman"/>
      <w:b/>
      <w:szCs w:val="20"/>
      <w:lang w:eastAsia="en-US"/>
    </w:rPr>
  </w:style>
  <w:style w:type="character" w:customStyle="1" w:styleId="Heading8Char">
    <w:name w:val="Heading 8 Char"/>
    <w:link w:val="Heading8"/>
    <w:rPr>
      <w:rFonts w:eastAsia="Times New Roman" w:cs="Times New Roman"/>
      <w:b/>
      <w:szCs w:val="20"/>
      <w:lang w:eastAsia="en-US"/>
    </w:rPr>
  </w:style>
  <w:style w:type="character" w:customStyle="1" w:styleId="Heading9Char">
    <w:name w:val="Heading 9 Char"/>
    <w:link w:val="Heading9"/>
    <w:rPr>
      <w:rFonts w:eastAsia="Times New Roman" w:cs="Times New Roman"/>
      <w:b/>
      <w:szCs w:val="20"/>
      <w:lang w:eastAsia="en-US"/>
    </w:rPr>
  </w:style>
  <w:style w:type="character" w:customStyle="1" w:styleId="AnnexNoChar">
    <w:name w:val="Annex_No Char"/>
    <w:link w:val="AnnexNo"/>
    <w:rPr>
      <w:rFonts w:ascii="Calibri" w:eastAsia="SimSun" w:hAnsi="Calibri" w:cs="Times New Roman"/>
      <w:caps/>
      <w:sz w:val="28"/>
      <w:szCs w:val="20"/>
    </w:rPr>
  </w:style>
  <w:style w:type="character" w:customStyle="1" w:styleId="CallChar">
    <w:name w:val="Call Char"/>
    <w:link w:val="Call"/>
    <w:locked/>
    <w:rPr>
      <w:rFonts w:ascii="Calibri" w:eastAsia="STKaiti" w:hAnsi="Calibri" w:cs="Times New Roman"/>
      <w:sz w:val="24"/>
      <w:szCs w:val="20"/>
    </w:rPr>
  </w:style>
  <w:style w:type="character" w:customStyle="1" w:styleId="DateChar">
    <w:name w:val="Date Char"/>
    <w:link w:val="Date"/>
    <w:rPr>
      <w:rFonts w:eastAsia="Times New Roman" w:cs="Times New Roman"/>
      <w:sz w:val="20"/>
      <w:szCs w:val="20"/>
      <w:lang w:eastAsia="en-US"/>
    </w:rPr>
  </w:style>
  <w:style w:type="character" w:customStyle="1" w:styleId="enumlev1Char">
    <w:name w:val="enumlev1 Char"/>
    <w:link w:val="enumlev1"/>
    <w:uiPriority w:val="99"/>
    <w:rPr>
      <w:rFonts w:ascii="Calibri" w:eastAsia="SimSun" w:hAnsi="Calibri" w:cs="Times New Roman"/>
      <w:sz w:val="24"/>
      <w:szCs w:val="20"/>
    </w:rPr>
  </w:style>
  <w:style w:type="character" w:customStyle="1" w:styleId="enumlev2Char">
    <w:name w:val="enumlev2 Char"/>
    <w:link w:val="enumlev2"/>
    <w:rPr>
      <w:rFonts w:ascii="Calibri" w:eastAsia="SimSun" w:hAnsi="Calibri" w:cs="Times New Roman"/>
      <w:sz w:val="24"/>
      <w:szCs w:val="20"/>
    </w:rPr>
  </w:style>
  <w:style w:type="character" w:customStyle="1" w:styleId="FooterChar">
    <w:name w:val="Footer Char"/>
    <w:link w:val="Footer"/>
    <w:uiPriority w:val="99"/>
    <w:rPr>
      <w:rFonts w:eastAsia="Times New Roman" w:cs="Times New Roman"/>
      <w:caps/>
      <w:sz w:val="16"/>
      <w:szCs w:val="20"/>
      <w:lang w:eastAsia="en-US"/>
    </w:rPr>
  </w:style>
  <w:style w:type="character" w:customStyle="1" w:styleId="FootnoteTextChar">
    <w:name w:val="Footnote Text Char"/>
    <w:link w:val="FootnoteText"/>
    <w:uiPriority w:val="99"/>
    <w:rPr>
      <w:rFonts w:eastAsia="Times New Roman" w:cs="Times New Roman"/>
      <w:sz w:val="20"/>
      <w:szCs w:val="20"/>
      <w:lang w:eastAsia="en-US"/>
    </w:rPr>
  </w:style>
  <w:style w:type="character" w:customStyle="1" w:styleId="HeaderChar">
    <w:name w:val="Header Char"/>
    <w:link w:val="Header"/>
    <w:uiPriority w:val="99"/>
    <w:rPr>
      <w:rFonts w:eastAsia="Times New Roman" w:cs="Times New Roman"/>
      <w:sz w:val="18"/>
      <w:szCs w:val="20"/>
      <w:lang w:eastAsia="en-US"/>
    </w:rPr>
  </w:style>
  <w:style w:type="character" w:customStyle="1" w:styleId="HeadingbChar">
    <w:name w:val="Heading_b Char"/>
    <w:link w:val="Headingb"/>
    <w:locked/>
    <w:rPr>
      <w:rFonts w:ascii="Calibri" w:eastAsia="SimSun" w:hAnsi="Calibri" w:cs="Times New Roman"/>
      <w:b/>
      <w:sz w:val="24"/>
      <w:szCs w:val="20"/>
    </w:rPr>
  </w:style>
  <w:style w:type="character" w:customStyle="1" w:styleId="NormalaftertitleChar">
    <w:name w:val="Normal after title Char"/>
    <w:link w:val="Normalaftertitle"/>
    <w:locked/>
    <w:rPr>
      <w:rFonts w:ascii="Calibri" w:eastAsia="SimSun" w:hAnsi="Calibri" w:cs="Times New Roman"/>
      <w:sz w:val="24"/>
      <w:szCs w:val="20"/>
    </w:rPr>
  </w:style>
  <w:style w:type="character" w:customStyle="1" w:styleId="ResNoChar">
    <w:name w:val="Res_No Char"/>
    <w:link w:val="ResNo"/>
    <w:rPr>
      <w:rFonts w:ascii="Calibri" w:eastAsia="SimSun" w:hAnsi="Calibri" w:cs="Times New Roman"/>
      <w:caps/>
      <w:sz w:val="28"/>
      <w:szCs w:val="20"/>
    </w:rPr>
  </w:style>
  <w:style w:type="character" w:customStyle="1" w:styleId="RestitleChar">
    <w:name w:val="Res_title Char"/>
    <w:link w:val="Restitle"/>
    <w:rPr>
      <w:rFonts w:ascii="Calibri" w:eastAsia="SimSun" w:hAnsi="Calibri" w:cs="Times New Roman"/>
      <w:b/>
      <w:sz w:val="28"/>
      <w:szCs w:val="20"/>
    </w:rPr>
  </w:style>
  <w:style w:type="character" w:customStyle="1" w:styleId="Appdef">
    <w:name w:val="App_def"/>
    <w:rPr>
      <w:rFonts w:ascii="Calibri" w:hAnsi="Calibri"/>
      <w:b/>
    </w:rPr>
  </w:style>
  <w:style w:type="character" w:customStyle="1" w:styleId="Appref">
    <w:name w:val="App_ref"/>
    <w:rPr>
      <w:rFonts w:ascii="Calibri" w:hAnsi="Calibri"/>
    </w:rPr>
  </w:style>
  <w:style w:type="character" w:customStyle="1" w:styleId="Artdef">
    <w:name w:val="Art_def"/>
    <w:rPr>
      <w:rFonts w:ascii="Calibri" w:hAnsi="Calibri"/>
      <w:b/>
    </w:rPr>
  </w:style>
  <w:style w:type="character" w:customStyle="1" w:styleId="Artref">
    <w:name w:val="Art_ref"/>
    <w:basedOn w:val="DefaultParagraphFont"/>
  </w:style>
  <w:style w:type="character" w:customStyle="1" w:styleId="Recdef">
    <w:name w:val="Rec_def"/>
    <w:rPr>
      <w:rFonts w:ascii="Calibri" w:hAnsi="Calibri"/>
      <w:b/>
    </w:rPr>
  </w:style>
  <w:style w:type="character" w:customStyle="1" w:styleId="Resdef">
    <w:name w:val="Res_def"/>
    <w:rPr>
      <w:rFonts w:ascii="Calibri" w:hAnsi="Calibri"/>
      <w:b/>
    </w:rPr>
  </w:style>
  <w:style w:type="character" w:customStyle="1" w:styleId="Tablefreq">
    <w:name w:val="Table_freq"/>
    <w:rPr>
      <w:rFonts w:ascii="Calibri" w:hAnsi="Calibri"/>
      <w:b/>
      <w:color w:val="auto"/>
    </w:rPr>
  </w:style>
  <w:style w:type="character" w:customStyle="1" w:styleId="baec5a81-e4d6-4674-97f3-e9220f0136c1">
    <w:name w:val="baec5a81-e4d6-4674-97f3-e9220f0136c1"/>
    <w:basedOn w:val="DefaultParagraphFont"/>
  </w:style>
  <w:style w:type="character" w:customStyle="1" w:styleId="BalloonTextChar">
    <w:name w:val="Balloon Text Char"/>
    <w:link w:val="BalloonText"/>
    <w:uiPriority w:val="99"/>
    <w:rPr>
      <w:rFonts w:ascii="Tahoma" w:eastAsia="Times New Roman" w:hAnsi="Tahoma" w:cs="Tahoma"/>
      <w:sz w:val="16"/>
      <w:szCs w:val="16"/>
      <w:lang w:eastAsia="en-US"/>
    </w:rPr>
  </w:style>
  <w:style w:type="character" w:customStyle="1" w:styleId="NormalS2Char">
    <w:name w:val="Normal_S2 Char"/>
    <w:link w:val="NormalS2"/>
    <w:rPr>
      <w:rFonts w:eastAsia="Times New Roman" w:cs="Times New Roman"/>
      <w:b/>
      <w:szCs w:val="20"/>
      <w:lang w:eastAsia="en-US"/>
    </w:rPr>
  </w:style>
  <w:style w:type="character" w:customStyle="1" w:styleId="href">
    <w:name w:val="href"/>
    <w:uiPriority w:val="99"/>
    <w:rPr>
      <w:color w:val="auto"/>
    </w:rPr>
  </w:style>
  <w:style w:type="character" w:customStyle="1" w:styleId="BodyTextChar">
    <w:name w:val="Body Text Char"/>
    <w:link w:val="BodyText"/>
    <w:rPr>
      <w:rFonts w:eastAsia="Lucida Sans Unicode" w:cs="Tahoma"/>
      <w:color w:val="000000"/>
      <w:szCs w:val="20"/>
      <w:lang w:eastAsia="en-US" w:bidi="en-US"/>
    </w:rPr>
  </w:style>
  <w:style w:type="character" w:customStyle="1" w:styleId="DocumentMapChar">
    <w:name w:val="Document Map Char"/>
    <w:link w:val="DocumentMap"/>
    <w:rPr>
      <w:rFonts w:ascii="Tahoma" w:eastAsia="Times New Roman" w:hAnsi="Tahoma" w:cs="Tahoma"/>
      <w:sz w:val="16"/>
      <w:szCs w:val="16"/>
      <w:lang w:eastAsia="en-US"/>
    </w:rPr>
  </w:style>
  <w:style w:type="character" w:customStyle="1" w:styleId="Char">
    <w:name w:val="列出段落 Char"/>
    <w:link w:val="1"/>
    <w:uiPriority w:val="34"/>
    <w:rPr>
      <w:rFonts w:eastAsia="Times New Roman" w:cs="Times New Roman"/>
      <w:szCs w:val="20"/>
      <w:lang w:eastAsia="en-US"/>
    </w:rPr>
  </w:style>
  <w:style w:type="character" w:customStyle="1" w:styleId="CommentTextChar">
    <w:name w:val="Comment Text Char"/>
    <w:link w:val="CommentText"/>
    <w:uiPriority w:val="99"/>
    <w:rPr>
      <w:rFonts w:eastAsia="Times New Roman" w:cs="Times New Roman"/>
      <w:sz w:val="20"/>
      <w:szCs w:val="20"/>
      <w:lang w:eastAsia="en-US"/>
    </w:rPr>
  </w:style>
  <w:style w:type="character" w:customStyle="1" w:styleId="CommentSubjectChar">
    <w:name w:val="Comment Subject Char"/>
    <w:link w:val="CommentSubject"/>
    <w:uiPriority w:val="99"/>
    <w:rPr>
      <w:rFonts w:eastAsia="Times New Roman" w:cs="Times New Roman"/>
      <w:b/>
      <w:bCs/>
      <w:sz w:val="20"/>
      <w:szCs w:val="20"/>
      <w:lang w:eastAsia="en-US"/>
    </w:rPr>
  </w:style>
  <w:style w:type="character" w:customStyle="1" w:styleId="EndnoteTextChar">
    <w:name w:val="Endnote Text Char"/>
    <w:link w:val="EndnoteText"/>
    <w:rPr>
      <w:rFonts w:eastAsia="Times New Roman" w:cs="Times New Roman"/>
      <w:sz w:val="20"/>
      <w:szCs w:val="20"/>
      <w:lang w:eastAsia="en-US"/>
    </w:rPr>
  </w:style>
  <w:style w:type="character" w:customStyle="1" w:styleId="Titre3">
    <w:name w:val="Titre3"/>
    <w:rPr>
      <w:b/>
      <w:i/>
    </w:rPr>
  </w:style>
  <w:style w:type="character" w:customStyle="1" w:styleId="ReferencePeriodical">
    <w:name w:val="ReferencePeriodical"/>
    <w:rPr>
      <w:b/>
      <w:i/>
    </w:rPr>
  </w:style>
  <w:style w:type="character" w:customStyle="1" w:styleId="TitleChar">
    <w:name w:val="Title Char"/>
    <w:link w:val="Title"/>
    <w:uiPriority w:val="10"/>
    <w:rPr>
      <w:rFonts w:ascii="Cambria" w:eastAsia="SimSun" w:hAnsi="Cambria" w:cs="SimHei"/>
      <w:color w:val="16365C"/>
      <w:spacing w:val="5"/>
      <w:kern w:val="28"/>
      <w:sz w:val="52"/>
      <w:szCs w:val="52"/>
      <w:lang w:val="en-US" w:eastAsia="ja-JP"/>
    </w:rPr>
  </w:style>
  <w:style w:type="character" w:customStyle="1" w:styleId="RefDocCar">
    <w:name w:val="RefDoc Car"/>
    <w:link w:val="RefDoc"/>
    <w:rPr>
      <w:rFonts w:ascii="Calibri" w:eastAsia="Times New Roman" w:hAnsi="Calibri" w:cs="Times New Roman"/>
      <w:b/>
      <w:bCs/>
      <w:color w:val="9BBB59"/>
      <w:sz w:val="28"/>
      <w:szCs w:val="26"/>
      <w:lang w:eastAsia="ja-JP"/>
    </w:rPr>
  </w:style>
  <w:style w:type="character" w:customStyle="1" w:styleId="hps">
    <w:name w:val="hps"/>
    <w:basedOn w:val="DefaultParagraphFont"/>
  </w:style>
  <w:style w:type="character" w:customStyle="1" w:styleId="PlainTextChar">
    <w:name w:val="Plain Text Char"/>
    <w:link w:val="PlainText"/>
    <w:uiPriority w:val="99"/>
    <w:rPr>
      <w:rFonts w:ascii="Courier New" w:eastAsia="Times New Roman" w:hAnsi="Courier New" w:cs="Times New Roman"/>
      <w:sz w:val="20"/>
      <w:szCs w:val="20"/>
      <w:lang w:eastAsia="en-US"/>
    </w:rPr>
  </w:style>
  <w:style w:type="character" w:customStyle="1" w:styleId="CEONormalChar">
    <w:name w:val="CEO_Normal Char"/>
    <w:link w:val="CEONormal"/>
    <w:locked/>
    <w:rPr>
      <w:rFonts w:ascii="Verdana" w:eastAsia="SimSun" w:hAnsi="Verdana" w:cs="Times New Roman"/>
      <w:sz w:val="19"/>
      <w:szCs w:val="19"/>
      <w:lang w:eastAsia="en-US"/>
    </w:rPr>
  </w:style>
  <w:style w:type="character" w:customStyle="1" w:styleId="st1">
    <w:name w:val="st1"/>
    <w:basedOn w:val="DefaultParagraphFont"/>
  </w:style>
  <w:style w:type="character" w:customStyle="1" w:styleId="bri1">
    <w:name w:val="bri1"/>
    <w:rPr>
      <w:b/>
      <w:bCs/>
      <w:color w:val="B10739"/>
    </w:rPr>
  </w:style>
  <w:style w:type="table" w:customStyle="1" w:styleId="TableGrid5">
    <w:name w:val="Table Grid5"/>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pPr>
      <w:tabs>
        <w:tab w:val="left" w:pos="794"/>
        <w:tab w:val="left" w:pos="1191"/>
        <w:tab w:val="left" w:pos="1588"/>
        <w:tab w:val="left" w:pos="1985"/>
      </w:tabs>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20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PC_TDAG2016.dotx</Template>
  <TotalTime>5</TotalTime>
  <Pages>43</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WTDC-17亚太地区区域性筹备会议（PRM-ASP）</vt:lpstr>
    </vt:vector>
  </TitlesOfParts>
  <Company>ITU</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WTDC-17亚太地区区域性筹备会议（PRM-ASP）</dc:title>
  <dc:creator>Zheng, Bingy</dc:creator>
  <cp:lastModifiedBy>Cerri, Celine</cp:lastModifiedBy>
  <cp:revision>3</cp:revision>
  <cp:lastPrinted>2017-04-20T03:20:00Z</cp:lastPrinted>
  <dcterms:created xsi:type="dcterms:W3CDTF">2017-05-08T09:47:00Z</dcterms:created>
  <dcterms:modified xsi:type="dcterms:W3CDTF">2017-05-08T09:51:00Z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sflag">
    <vt:lpwstr>1492497222</vt:lpwstr>
  </property>
</Properties>
</file>