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B46DF3" w:rsidTr="00107E85">
        <w:trPr>
          <w:cantSplit/>
          <w:trHeight w:val="1134"/>
        </w:trPr>
        <w:tc>
          <w:tcPr>
            <w:tcW w:w="1276" w:type="dxa"/>
          </w:tcPr>
          <w:p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14:anchorId="0979F580" wp14:editId="26CBE8BF">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B46DF3" w:rsidRDefault="00B46DF3" w:rsidP="00107E85">
            <w:pPr>
              <w:tabs>
                <w:tab w:val="clear" w:pos="1191"/>
                <w:tab w:val="clear" w:pos="1588"/>
                <w:tab w:val="clear" w:pos="1985"/>
              </w:tabs>
              <w:spacing w:before="0"/>
              <w:ind w:left="35"/>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E55807" w:rsidRPr="00844A56" w:rsidRDefault="00E55807" w:rsidP="00C64AF3">
            <w:pPr>
              <w:tabs>
                <w:tab w:val="clear" w:pos="1191"/>
                <w:tab w:val="clear" w:pos="1588"/>
                <w:tab w:val="clear" w:pos="1985"/>
              </w:tabs>
              <w:spacing w:before="10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rsidR="00B46DF3" w:rsidRPr="00683C32" w:rsidRDefault="00B46DF3" w:rsidP="00107E85">
            <w:pPr>
              <w:spacing w:before="0"/>
              <w:ind w:right="142"/>
              <w:jc w:val="right"/>
            </w:pPr>
            <w:r w:rsidRPr="004949B5">
              <w:rPr>
                <w:noProof/>
                <w:color w:val="189CD7"/>
                <w:lang w:eastAsia="zh-CN"/>
              </w:rPr>
              <w:drawing>
                <wp:anchor distT="0" distB="0" distL="114300" distR="114300" simplePos="0" relativeHeight="251669504" behindDoc="0" locked="0" layoutInCell="1" allowOverlap="1" wp14:anchorId="77ACB888" wp14:editId="38302EBF">
                  <wp:simplePos x="0" y="0"/>
                  <wp:positionH relativeFrom="column">
                    <wp:posOffset>353060</wp:posOffset>
                  </wp:positionH>
                  <wp:positionV relativeFrom="paragraph">
                    <wp:posOffset>98425</wp:posOffset>
                  </wp:positionV>
                  <wp:extent cx="1570990" cy="587785"/>
                  <wp:effectExtent l="0" t="0" r="0" b="3175"/>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0990" cy="5877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997358" w:rsidTr="00107E85">
        <w:trPr>
          <w:cantSplit/>
        </w:trPr>
        <w:tc>
          <w:tcPr>
            <w:tcW w:w="6663" w:type="dxa"/>
            <w:gridSpan w:val="2"/>
            <w:tcBorders>
              <w:top w:val="single" w:sz="12" w:space="0" w:color="auto"/>
            </w:tcBorders>
          </w:tcPr>
          <w:p w:rsidR="00683C32" w:rsidRPr="00997358" w:rsidRDefault="00683C32" w:rsidP="00107E85">
            <w:pPr>
              <w:spacing w:before="0"/>
              <w:rPr>
                <w:rFonts w:cs="Arial"/>
                <w:b/>
                <w:bCs/>
                <w:sz w:val="20"/>
              </w:rPr>
            </w:pPr>
          </w:p>
        </w:tc>
        <w:tc>
          <w:tcPr>
            <w:tcW w:w="3225" w:type="dxa"/>
            <w:tcBorders>
              <w:top w:val="single" w:sz="12" w:space="0" w:color="auto"/>
            </w:tcBorders>
          </w:tcPr>
          <w:p w:rsidR="00683C32" w:rsidRPr="00997358" w:rsidRDefault="00683C32" w:rsidP="00107E85">
            <w:pPr>
              <w:spacing w:before="0"/>
              <w:rPr>
                <w:b/>
                <w:bCs/>
                <w:sz w:val="20"/>
              </w:rPr>
            </w:pPr>
          </w:p>
        </w:tc>
      </w:tr>
      <w:tr w:rsidR="00683C32" w:rsidRPr="00002716" w:rsidTr="00107E85">
        <w:trPr>
          <w:cantSplit/>
        </w:trPr>
        <w:tc>
          <w:tcPr>
            <w:tcW w:w="6663" w:type="dxa"/>
            <w:gridSpan w:val="2"/>
            <w:vMerge w:val="restart"/>
          </w:tcPr>
          <w:p w:rsidR="00683C32" w:rsidRPr="002E6963" w:rsidRDefault="00683C32" w:rsidP="00107E85">
            <w:pPr>
              <w:pStyle w:val="Committee"/>
              <w:rPr>
                <w:b w:val="0"/>
              </w:rPr>
            </w:pPr>
          </w:p>
        </w:tc>
        <w:tc>
          <w:tcPr>
            <w:tcW w:w="3225" w:type="dxa"/>
          </w:tcPr>
          <w:p w:rsidR="00683C32" w:rsidRPr="00002716" w:rsidRDefault="00380B71" w:rsidP="009E76F8">
            <w:pPr>
              <w:spacing w:before="0"/>
              <w:jc w:val="both"/>
              <w:rPr>
                <w:bCs/>
                <w:lang w:val="en-US"/>
              </w:rPr>
            </w:pPr>
            <w:r w:rsidRPr="00002716">
              <w:rPr>
                <w:b/>
                <w:bCs/>
                <w:lang w:val="en-US"/>
              </w:rPr>
              <w:t>Document</w:t>
            </w:r>
            <w:r w:rsidRPr="00A54E72">
              <w:rPr>
                <w:b/>
                <w:bCs/>
                <w:lang w:val="en-US"/>
              </w:rPr>
              <w:t xml:space="preserve"> </w:t>
            </w:r>
            <w:bookmarkStart w:id="0" w:name="DocRef1"/>
            <w:bookmarkEnd w:id="0"/>
            <w:r w:rsidR="00107E85">
              <w:rPr>
                <w:b/>
                <w:bCs/>
                <w:lang w:val="en-US"/>
              </w:rPr>
              <w:t>TDAG17</w:t>
            </w:r>
            <w:r w:rsidR="004670EE">
              <w:rPr>
                <w:b/>
                <w:bCs/>
                <w:lang w:val="en-US"/>
              </w:rPr>
              <w:t>-22</w:t>
            </w:r>
            <w:r w:rsidRPr="00A54E72">
              <w:rPr>
                <w:b/>
                <w:bCs/>
                <w:lang w:val="en-US"/>
              </w:rPr>
              <w:t>/</w:t>
            </w:r>
            <w:bookmarkStart w:id="1" w:name="DocNo1"/>
            <w:bookmarkEnd w:id="1"/>
            <w:r w:rsidR="009E76F8">
              <w:rPr>
                <w:b/>
                <w:bCs/>
                <w:lang w:val="en-US"/>
              </w:rPr>
              <w:t>51</w:t>
            </w:r>
            <w:r w:rsidR="00107E85">
              <w:rPr>
                <w:b/>
                <w:bCs/>
                <w:lang w:val="en-US"/>
              </w:rPr>
              <w:t>-E</w:t>
            </w:r>
          </w:p>
        </w:tc>
      </w:tr>
      <w:tr w:rsidR="00683C32" w:rsidTr="00107E85">
        <w:trPr>
          <w:cantSplit/>
        </w:trPr>
        <w:tc>
          <w:tcPr>
            <w:tcW w:w="6663" w:type="dxa"/>
            <w:gridSpan w:val="2"/>
            <w:vMerge/>
          </w:tcPr>
          <w:p w:rsidR="00683C32" w:rsidRPr="00002716" w:rsidRDefault="00683C32" w:rsidP="00107E85">
            <w:pPr>
              <w:spacing w:after="120"/>
              <w:rPr>
                <w:b/>
                <w:bCs/>
                <w:smallCaps/>
                <w:lang w:val="en-US"/>
              </w:rPr>
            </w:pPr>
          </w:p>
        </w:tc>
        <w:tc>
          <w:tcPr>
            <w:tcW w:w="3225" w:type="dxa"/>
          </w:tcPr>
          <w:p w:rsidR="00683C32" w:rsidRPr="002E6F8F" w:rsidRDefault="00E42AAC" w:rsidP="00C85BA2">
            <w:pPr>
              <w:spacing w:before="0"/>
              <w:rPr>
                <w:b/>
              </w:rPr>
            </w:pPr>
            <w:bookmarkStart w:id="2" w:name="CreationDate"/>
            <w:bookmarkEnd w:id="2"/>
            <w:r>
              <w:rPr>
                <w:b/>
              </w:rPr>
              <w:t>28 April</w:t>
            </w:r>
            <w:r w:rsidR="004670EE">
              <w:rPr>
                <w:b/>
              </w:rPr>
              <w:t xml:space="preserve"> 2017</w:t>
            </w:r>
            <w:r w:rsidR="00107E85">
              <w:rPr>
                <w:b/>
              </w:rPr>
              <w:t xml:space="preserve"> </w:t>
            </w:r>
          </w:p>
        </w:tc>
      </w:tr>
      <w:tr w:rsidR="00683C32" w:rsidTr="00107E85">
        <w:trPr>
          <w:cantSplit/>
        </w:trPr>
        <w:tc>
          <w:tcPr>
            <w:tcW w:w="6663" w:type="dxa"/>
            <w:gridSpan w:val="2"/>
            <w:vMerge/>
          </w:tcPr>
          <w:p w:rsidR="00683C32" w:rsidRDefault="00683C32" w:rsidP="00107E85">
            <w:pPr>
              <w:spacing w:after="120"/>
              <w:rPr>
                <w:b/>
                <w:bCs/>
                <w:smallCaps/>
              </w:rPr>
            </w:pPr>
          </w:p>
        </w:tc>
        <w:tc>
          <w:tcPr>
            <w:tcW w:w="3225" w:type="dxa"/>
          </w:tcPr>
          <w:p w:rsidR="00514D2F" w:rsidRPr="00D34008" w:rsidRDefault="00D93876" w:rsidP="00E42AAC">
            <w:pPr>
              <w:spacing w:before="0" w:after="120"/>
            </w:pPr>
            <w:r>
              <w:rPr>
                <w:b/>
              </w:rPr>
              <w:t>English only</w:t>
            </w:r>
          </w:p>
        </w:tc>
      </w:tr>
      <w:tr w:rsidR="00C932F5" w:rsidTr="00107E85">
        <w:trPr>
          <w:cantSplit/>
          <w:trHeight w:val="852"/>
        </w:trPr>
        <w:tc>
          <w:tcPr>
            <w:tcW w:w="9888" w:type="dxa"/>
            <w:gridSpan w:val="3"/>
          </w:tcPr>
          <w:p w:rsidR="00C932F5" w:rsidRPr="00D93876" w:rsidRDefault="006E0588" w:rsidP="00E42AAC">
            <w:pPr>
              <w:pStyle w:val="Source"/>
              <w:spacing w:before="840" w:after="120"/>
              <w:jc w:val="center"/>
              <w:rPr>
                <w:sz w:val="28"/>
                <w:szCs w:val="28"/>
              </w:rPr>
            </w:pPr>
            <w:bookmarkStart w:id="3" w:name="Source"/>
            <w:bookmarkEnd w:id="3"/>
            <w:proofErr w:type="spellStart"/>
            <w:r>
              <w:rPr>
                <w:bCs/>
                <w:sz w:val="28"/>
                <w:szCs w:val="28"/>
                <w:lang w:val="en-US"/>
              </w:rPr>
              <w:t>Radiocommunication</w:t>
            </w:r>
            <w:proofErr w:type="spellEnd"/>
            <w:r>
              <w:rPr>
                <w:bCs/>
                <w:sz w:val="28"/>
                <w:szCs w:val="28"/>
                <w:lang w:val="en-US"/>
              </w:rPr>
              <w:t xml:space="preserve"> Advisory Group</w:t>
            </w:r>
            <w:r w:rsidR="00C85BA2">
              <w:rPr>
                <w:bCs/>
                <w:sz w:val="28"/>
                <w:szCs w:val="28"/>
                <w:lang w:val="en-US"/>
              </w:rPr>
              <w:t xml:space="preserve"> (RAG)</w:t>
            </w:r>
          </w:p>
        </w:tc>
      </w:tr>
      <w:tr w:rsidR="00C932F5" w:rsidRPr="002E6963" w:rsidTr="00107E85">
        <w:trPr>
          <w:cantSplit/>
        </w:trPr>
        <w:tc>
          <w:tcPr>
            <w:tcW w:w="9888" w:type="dxa"/>
            <w:gridSpan w:val="3"/>
          </w:tcPr>
          <w:p w:rsidR="00C932F5" w:rsidRDefault="001C42F8" w:rsidP="00E42AAC">
            <w:pPr>
              <w:pStyle w:val="Title1"/>
              <w:spacing w:before="120" w:after="120"/>
              <w:jc w:val="center"/>
              <w:rPr>
                <w:rFonts w:cs="Times New Roman"/>
                <w:b w:val="0"/>
                <w:bCs/>
                <w:caps/>
                <w:sz w:val="28"/>
                <w:szCs w:val="28"/>
              </w:rPr>
            </w:pPr>
            <w:bookmarkStart w:id="4" w:name="Title"/>
            <w:bookmarkEnd w:id="4"/>
            <w:r w:rsidRPr="00C85BA2">
              <w:rPr>
                <w:rFonts w:cs="Times New Roman"/>
                <w:b w:val="0"/>
                <w:bCs/>
                <w:caps/>
                <w:sz w:val="28"/>
                <w:szCs w:val="28"/>
              </w:rPr>
              <w:t xml:space="preserve">LIAISON STATEMENT </w:t>
            </w:r>
            <w:r w:rsidR="0097799C">
              <w:rPr>
                <w:rFonts w:cs="Times New Roman"/>
                <w:b w:val="0"/>
                <w:bCs/>
                <w:caps/>
                <w:sz w:val="28"/>
                <w:szCs w:val="28"/>
              </w:rPr>
              <w:t xml:space="preserve">from RAG </w:t>
            </w:r>
            <w:r w:rsidR="00DC67A8" w:rsidRPr="00C85BA2">
              <w:rPr>
                <w:rFonts w:cs="Times New Roman"/>
                <w:b w:val="0"/>
                <w:bCs/>
                <w:caps/>
                <w:sz w:val="28"/>
                <w:szCs w:val="28"/>
              </w:rPr>
              <w:t>TO TDAG</w:t>
            </w:r>
          </w:p>
          <w:p w:rsidR="00E42AAC" w:rsidRPr="00E42AAC" w:rsidRDefault="00E42AAC" w:rsidP="00E42AAC">
            <w:pPr>
              <w:pStyle w:val="Title2"/>
              <w:spacing w:before="120" w:after="120"/>
              <w:jc w:val="center"/>
            </w:pPr>
            <w:r w:rsidRPr="00C85BA2">
              <w:rPr>
                <w:rFonts w:cs="Times New Roman"/>
                <w:b w:val="0"/>
                <w:bCs/>
                <w:caps/>
                <w:sz w:val="28"/>
                <w:szCs w:val="28"/>
                <w:lang w:val="en-US" w:eastAsia="ja-JP"/>
              </w:rPr>
              <w:t xml:space="preserve">Cooperation and coordination between ITU-R and ITU-D </w:t>
            </w:r>
            <w:r w:rsidRPr="00C85BA2">
              <w:rPr>
                <w:rFonts w:cs="Times New Roman"/>
                <w:b w:val="0"/>
                <w:bCs/>
                <w:caps/>
                <w:sz w:val="28"/>
                <w:szCs w:val="28"/>
                <w:lang w:val="en-US" w:eastAsia="ja-JP"/>
              </w:rPr>
              <w:br/>
              <w:t>on WTDC Resolution 9 (Rev. Dubai, 2014)</w:t>
            </w:r>
          </w:p>
        </w:tc>
      </w:tr>
      <w:tr w:rsidR="00E65DDD" w:rsidRPr="002E6963" w:rsidTr="00E42AAC">
        <w:trPr>
          <w:cantSplit/>
        </w:trPr>
        <w:tc>
          <w:tcPr>
            <w:tcW w:w="9888" w:type="dxa"/>
            <w:gridSpan w:val="3"/>
            <w:tcBorders>
              <w:bottom w:val="single" w:sz="4" w:space="0" w:color="auto"/>
            </w:tcBorders>
          </w:tcPr>
          <w:p w:rsidR="00E65DDD" w:rsidRDefault="00E65DDD" w:rsidP="00E42AAC">
            <w:pPr>
              <w:pStyle w:val="Title1"/>
              <w:spacing w:before="120"/>
              <w:jc w:val="center"/>
              <w:rPr>
                <w:b w:val="0"/>
                <w:bCs/>
                <w:sz w:val="28"/>
                <w:szCs w:val="28"/>
              </w:rPr>
            </w:pPr>
          </w:p>
        </w:tc>
      </w:tr>
      <w:tr w:rsidR="00E42AAC" w:rsidRPr="002E6963" w:rsidTr="00E42AAC">
        <w:trPr>
          <w:cantSplit/>
        </w:trPr>
        <w:tc>
          <w:tcPr>
            <w:tcW w:w="9888" w:type="dxa"/>
            <w:gridSpan w:val="3"/>
            <w:tcBorders>
              <w:top w:val="single" w:sz="4" w:space="0" w:color="auto"/>
              <w:left w:val="single" w:sz="4" w:space="0" w:color="auto"/>
              <w:bottom w:val="single" w:sz="4" w:space="0" w:color="auto"/>
              <w:right w:val="single" w:sz="4" w:space="0" w:color="auto"/>
            </w:tcBorders>
          </w:tcPr>
          <w:p w:rsidR="00E42AAC" w:rsidRPr="000F31CD" w:rsidRDefault="00E42AAC" w:rsidP="00E42AAC">
            <w:pPr>
              <w:pStyle w:val="Normalaftertitle"/>
              <w:spacing w:before="0"/>
              <w:rPr>
                <w:b/>
                <w:bCs/>
              </w:rPr>
            </w:pPr>
            <w:r w:rsidRPr="000F31CD">
              <w:rPr>
                <w:b/>
                <w:bCs/>
              </w:rPr>
              <w:t xml:space="preserve">Abstract: </w:t>
            </w:r>
          </w:p>
          <w:p w:rsidR="00E42AAC" w:rsidRPr="000F31CD" w:rsidRDefault="00E42AAC" w:rsidP="00E42AAC">
            <w:pPr>
              <w:pStyle w:val="Normalaftertitle"/>
              <w:spacing w:before="120"/>
            </w:pPr>
            <w:bookmarkStart w:id="5" w:name="Abstract"/>
            <w:bookmarkEnd w:id="5"/>
            <w:r w:rsidRPr="000F31CD">
              <w:rPr>
                <w:bCs/>
                <w:szCs w:val="24"/>
                <w:lang w:val="en-US"/>
              </w:rPr>
              <w:t xml:space="preserve">The attached liaison statement from RAG to TDAG on </w:t>
            </w:r>
            <w:r w:rsidRPr="000F31CD">
              <w:rPr>
                <w:lang w:val="en-US" w:eastAsia="ja-JP"/>
              </w:rPr>
              <w:t xml:space="preserve">Cooperation and coordination between ITU-R and ITU-D on WTDC Resolution 9 (Rev. Dubai, 2014) was approved at the </w:t>
            </w:r>
            <w:r w:rsidRPr="000F31CD">
              <w:rPr>
                <w:bCs/>
                <w:szCs w:val="24"/>
                <w:lang w:val="en-US"/>
              </w:rPr>
              <w:t>RAG 24</w:t>
            </w:r>
            <w:r w:rsidRPr="000F31CD">
              <w:rPr>
                <w:bCs/>
                <w:szCs w:val="24"/>
                <w:vertAlign w:val="superscript"/>
                <w:lang w:val="en-US"/>
              </w:rPr>
              <w:t>th</w:t>
            </w:r>
            <w:r w:rsidRPr="000F31CD">
              <w:rPr>
                <w:bCs/>
                <w:szCs w:val="24"/>
                <w:lang w:val="en-US"/>
              </w:rPr>
              <w:t xml:space="preserve"> meeting on 26-28 April 2017</w:t>
            </w:r>
            <w:r w:rsidRPr="000F31CD">
              <w:t>.</w:t>
            </w:r>
          </w:p>
          <w:p w:rsidR="00E42AAC" w:rsidRDefault="00E42AAC" w:rsidP="00E42AAC">
            <w:pPr>
              <w:pStyle w:val="Normalaftertitle"/>
              <w:tabs>
                <w:tab w:val="left" w:pos="2400"/>
              </w:tabs>
              <w:spacing w:before="120"/>
              <w:rPr>
                <w:b/>
                <w:bCs/>
              </w:rPr>
            </w:pPr>
            <w:r w:rsidRPr="000F31CD">
              <w:rPr>
                <w:b/>
                <w:bCs/>
              </w:rPr>
              <w:t>Action required:</w:t>
            </w:r>
            <w:bookmarkStart w:id="6" w:name="ActionRequired"/>
            <w:bookmarkEnd w:id="6"/>
          </w:p>
          <w:p w:rsidR="00E42AAC" w:rsidRDefault="00E42AAC" w:rsidP="00E42AAC">
            <w:pPr>
              <w:pStyle w:val="Normalaftertitle"/>
              <w:tabs>
                <w:tab w:val="left" w:pos="2400"/>
              </w:tabs>
              <w:spacing w:before="120" w:after="120"/>
              <w:rPr>
                <w:b/>
                <w:bCs/>
                <w:sz w:val="28"/>
                <w:szCs w:val="28"/>
              </w:rPr>
            </w:pPr>
            <w:r w:rsidRPr="000F31CD">
              <w:rPr>
                <w:bCs/>
                <w:szCs w:val="24"/>
                <w:lang w:val="en-US"/>
              </w:rPr>
              <w:t xml:space="preserve">The attached liaison statement is sent to </w:t>
            </w:r>
            <w:r w:rsidRPr="000F31CD">
              <w:t>TDAG for action in preparation for WTDC-17.</w:t>
            </w:r>
            <w:bookmarkStart w:id="7" w:name="References"/>
            <w:bookmarkEnd w:id="7"/>
          </w:p>
        </w:tc>
      </w:tr>
    </w:tbl>
    <w:p w:rsidR="00C85BA2" w:rsidRDefault="00C85BA2">
      <w:pPr>
        <w:tabs>
          <w:tab w:val="clear" w:pos="794"/>
          <w:tab w:val="clear" w:pos="1191"/>
          <w:tab w:val="clear" w:pos="1588"/>
          <w:tab w:val="clear" w:pos="1985"/>
        </w:tabs>
        <w:overflowPunct/>
        <w:autoSpaceDE/>
        <w:autoSpaceDN/>
        <w:adjustRightInd/>
        <w:spacing w:before="0"/>
        <w:textAlignment w:val="auto"/>
      </w:pPr>
      <w:bookmarkStart w:id="8" w:name="Proposal"/>
      <w:bookmarkEnd w:id="8"/>
    </w:p>
    <w:p w:rsidR="006E0588" w:rsidRDefault="006E0588">
      <w:pPr>
        <w:tabs>
          <w:tab w:val="clear" w:pos="794"/>
          <w:tab w:val="clear" w:pos="1191"/>
          <w:tab w:val="clear" w:pos="1588"/>
          <w:tab w:val="clear" w:pos="1985"/>
        </w:tabs>
        <w:overflowPunct/>
        <w:autoSpaceDE/>
        <w:autoSpaceDN/>
        <w:adjustRightInd/>
        <w:spacing w:before="0"/>
        <w:textAlignment w:val="auto"/>
      </w:pPr>
      <w:r>
        <w:br w:type="page"/>
      </w:r>
      <w:bookmarkStart w:id="9" w:name="_GoBack"/>
      <w:bookmarkEnd w:id="9"/>
    </w:p>
    <w:p w:rsidR="00D75D8B" w:rsidRPr="000F31CD" w:rsidRDefault="00D75D8B">
      <w:pPr>
        <w:tabs>
          <w:tab w:val="clear" w:pos="794"/>
          <w:tab w:val="clear" w:pos="1191"/>
          <w:tab w:val="clear" w:pos="1588"/>
          <w:tab w:val="clear" w:pos="1985"/>
        </w:tabs>
        <w:overflowPunct/>
        <w:autoSpaceDE/>
        <w:autoSpaceDN/>
        <w:adjustRightInd/>
        <w:spacing w:before="0"/>
        <w:textAlignment w:val="auto"/>
      </w:pPr>
    </w:p>
    <w:tbl>
      <w:tblPr>
        <w:tblW w:w="9923" w:type="dxa"/>
        <w:tblLayout w:type="fixed"/>
        <w:tblCellMar>
          <w:left w:w="57" w:type="dxa"/>
          <w:right w:w="57" w:type="dxa"/>
        </w:tblCellMar>
        <w:tblLook w:val="0000" w:firstRow="0" w:lastRow="0" w:firstColumn="0" w:lastColumn="0" w:noHBand="0" w:noVBand="0"/>
      </w:tblPr>
      <w:tblGrid>
        <w:gridCol w:w="2184"/>
        <w:gridCol w:w="3827"/>
        <w:gridCol w:w="3912"/>
      </w:tblGrid>
      <w:tr w:rsidR="003648F8" w:rsidRPr="000F31CD" w:rsidTr="00B70EA5">
        <w:trPr>
          <w:cantSplit/>
          <w:trHeight w:val="357"/>
        </w:trPr>
        <w:tc>
          <w:tcPr>
            <w:tcW w:w="9923" w:type="dxa"/>
            <w:gridSpan w:val="3"/>
            <w:tcBorders>
              <w:top w:val="single" w:sz="12" w:space="0" w:color="auto"/>
            </w:tcBorders>
          </w:tcPr>
          <w:p w:rsidR="003648F8" w:rsidRPr="000F31CD" w:rsidRDefault="003648F8" w:rsidP="005C2669">
            <w:pPr>
              <w:jc w:val="center"/>
              <w:rPr>
                <w:b/>
              </w:rPr>
            </w:pPr>
            <w:bookmarkStart w:id="10" w:name="InsertLogo"/>
            <w:bookmarkEnd w:id="10"/>
            <w:r w:rsidRPr="000F31CD">
              <w:rPr>
                <w:b/>
              </w:rPr>
              <w:t>LIAISON STATEMENT</w:t>
            </w:r>
          </w:p>
        </w:tc>
      </w:tr>
      <w:tr w:rsidR="003648F8" w:rsidRPr="000F31CD" w:rsidTr="00B70EA5">
        <w:trPr>
          <w:cantSplit/>
          <w:trHeight w:val="357"/>
        </w:trPr>
        <w:tc>
          <w:tcPr>
            <w:tcW w:w="2184" w:type="dxa"/>
          </w:tcPr>
          <w:p w:rsidR="003648F8" w:rsidRPr="000F31CD" w:rsidRDefault="003648F8" w:rsidP="00BD7622">
            <w:pPr>
              <w:rPr>
                <w:b/>
                <w:bCs/>
              </w:rPr>
            </w:pPr>
            <w:r w:rsidRPr="000F31CD">
              <w:rPr>
                <w:b/>
                <w:bCs/>
              </w:rPr>
              <w:t>For action to:</w:t>
            </w:r>
          </w:p>
        </w:tc>
        <w:tc>
          <w:tcPr>
            <w:tcW w:w="7739" w:type="dxa"/>
            <w:gridSpan w:val="2"/>
          </w:tcPr>
          <w:p w:rsidR="003648F8" w:rsidRPr="000F31CD" w:rsidRDefault="00C85BA2" w:rsidP="008C7983">
            <w:r w:rsidRPr="000F31CD">
              <w:t>TDAG</w:t>
            </w:r>
          </w:p>
        </w:tc>
      </w:tr>
      <w:tr w:rsidR="003648F8" w:rsidRPr="000F31CD" w:rsidTr="00B70EA5">
        <w:trPr>
          <w:cantSplit/>
          <w:trHeight w:val="357"/>
        </w:trPr>
        <w:tc>
          <w:tcPr>
            <w:tcW w:w="2184" w:type="dxa"/>
          </w:tcPr>
          <w:p w:rsidR="003648F8" w:rsidRPr="000F31CD" w:rsidRDefault="003648F8" w:rsidP="00BD7622">
            <w:pPr>
              <w:rPr>
                <w:b/>
                <w:bCs/>
              </w:rPr>
            </w:pPr>
            <w:r w:rsidRPr="000F31CD">
              <w:rPr>
                <w:b/>
                <w:bCs/>
              </w:rPr>
              <w:t>For information to:</w:t>
            </w:r>
          </w:p>
        </w:tc>
        <w:tc>
          <w:tcPr>
            <w:tcW w:w="7739" w:type="dxa"/>
            <w:gridSpan w:val="2"/>
          </w:tcPr>
          <w:p w:rsidR="003648F8" w:rsidRPr="000F31CD" w:rsidRDefault="00C85BA2" w:rsidP="00C85BA2">
            <w:r w:rsidRPr="000F31CD">
              <w:t>ITU-R Study Group 1 and ITU-R Working Parties 5A and 5D</w:t>
            </w:r>
          </w:p>
        </w:tc>
      </w:tr>
      <w:tr w:rsidR="003648F8" w:rsidRPr="000F31CD" w:rsidTr="00B70EA5">
        <w:trPr>
          <w:cantSplit/>
          <w:trHeight w:val="357"/>
        </w:trPr>
        <w:tc>
          <w:tcPr>
            <w:tcW w:w="2184" w:type="dxa"/>
          </w:tcPr>
          <w:p w:rsidR="003648F8" w:rsidRPr="000F31CD" w:rsidRDefault="003648F8" w:rsidP="00BD7622">
            <w:pPr>
              <w:rPr>
                <w:b/>
                <w:bCs/>
              </w:rPr>
            </w:pPr>
            <w:r w:rsidRPr="000F31CD">
              <w:rPr>
                <w:b/>
                <w:bCs/>
              </w:rPr>
              <w:t>Approval:</w:t>
            </w:r>
          </w:p>
        </w:tc>
        <w:tc>
          <w:tcPr>
            <w:tcW w:w="7739" w:type="dxa"/>
            <w:gridSpan w:val="2"/>
          </w:tcPr>
          <w:p w:rsidR="003648F8" w:rsidRPr="000F31CD" w:rsidRDefault="00C85BA2" w:rsidP="00C85BA2">
            <w:r w:rsidRPr="000F31CD">
              <w:t xml:space="preserve">RAG </w:t>
            </w:r>
            <w:r w:rsidR="003648F8" w:rsidRPr="000F31CD">
              <w:t xml:space="preserve">meeting </w:t>
            </w:r>
            <w:r w:rsidR="003648F8" w:rsidRPr="000F31CD">
              <w:rPr>
                <w:lang w:eastAsia="ko-KR"/>
              </w:rPr>
              <w:t xml:space="preserve">(Geneva, </w:t>
            </w:r>
            <w:r w:rsidRPr="000F31CD">
              <w:t>26</w:t>
            </w:r>
            <w:r w:rsidR="003648F8" w:rsidRPr="000F31CD">
              <w:t xml:space="preserve"> – 2</w:t>
            </w:r>
            <w:r w:rsidRPr="000F31CD">
              <w:t>8</w:t>
            </w:r>
            <w:r w:rsidR="003648F8" w:rsidRPr="000F31CD">
              <w:t xml:space="preserve"> </w:t>
            </w:r>
            <w:r w:rsidRPr="000F31CD">
              <w:t xml:space="preserve">April </w:t>
            </w:r>
            <w:r w:rsidR="003648F8" w:rsidRPr="000F31CD">
              <w:t>201</w:t>
            </w:r>
            <w:r w:rsidRPr="000F31CD">
              <w:t>7</w:t>
            </w:r>
            <w:r w:rsidR="003648F8" w:rsidRPr="000F31CD">
              <w:rPr>
                <w:lang w:eastAsia="ko-KR"/>
              </w:rPr>
              <w:t>)</w:t>
            </w:r>
          </w:p>
        </w:tc>
      </w:tr>
      <w:tr w:rsidR="003648F8" w:rsidRPr="000F31CD" w:rsidTr="00B70EA5">
        <w:trPr>
          <w:cantSplit/>
          <w:trHeight w:val="357"/>
        </w:trPr>
        <w:tc>
          <w:tcPr>
            <w:tcW w:w="2184" w:type="dxa"/>
            <w:tcBorders>
              <w:bottom w:val="single" w:sz="12" w:space="0" w:color="auto"/>
            </w:tcBorders>
          </w:tcPr>
          <w:p w:rsidR="003648F8" w:rsidRPr="000F31CD" w:rsidRDefault="003648F8" w:rsidP="00BD7622">
            <w:pPr>
              <w:rPr>
                <w:b/>
                <w:bCs/>
              </w:rPr>
            </w:pPr>
            <w:r w:rsidRPr="000F31CD">
              <w:rPr>
                <w:b/>
                <w:bCs/>
              </w:rPr>
              <w:t>Deadline:</w:t>
            </w:r>
          </w:p>
        </w:tc>
        <w:tc>
          <w:tcPr>
            <w:tcW w:w="7739" w:type="dxa"/>
            <w:gridSpan w:val="2"/>
            <w:tcBorders>
              <w:bottom w:val="single" w:sz="12" w:space="0" w:color="auto"/>
            </w:tcBorders>
          </w:tcPr>
          <w:p w:rsidR="003648F8" w:rsidRPr="000F31CD" w:rsidRDefault="001E61A5" w:rsidP="00D865D0">
            <w:r w:rsidRPr="000F31CD">
              <w:rPr>
                <w:lang w:val="en-US" w:eastAsia="ja-JP"/>
              </w:rPr>
              <w:t xml:space="preserve">See the last paragraph of the </w:t>
            </w:r>
            <w:r w:rsidRPr="000F31CD">
              <w:rPr>
                <w:bCs/>
                <w:szCs w:val="24"/>
                <w:lang w:val="en-US"/>
              </w:rPr>
              <w:t>liaison statement</w:t>
            </w:r>
          </w:p>
        </w:tc>
      </w:tr>
      <w:tr w:rsidR="003648F8" w:rsidRPr="001C0044" w:rsidTr="00B70EA5">
        <w:trPr>
          <w:cantSplit/>
          <w:trHeight w:val="204"/>
        </w:trPr>
        <w:tc>
          <w:tcPr>
            <w:tcW w:w="2184" w:type="dxa"/>
            <w:tcBorders>
              <w:top w:val="single" w:sz="12" w:space="0" w:color="auto"/>
            </w:tcBorders>
          </w:tcPr>
          <w:p w:rsidR="003648F8" w:rsidRPr="000F31CD" w:rsidRDefault="003648F8" w:rsidP="00BD7622">
            <w:pPr>
              <w:rPr>
                <w:b/>
                <w:bCs/>
              </w:rPr>
            </w:pPr>
            <w:r w:rsidRPr="000F31CD">
              <w:rPr>
                <w:b/>
                <w:bCs/>
              </w:rPr>
              <w:t>Contact:</w:t>
            </w:r>
          </w:p>
        </w:tc>
        <w:tc>
          <w:tcPr>
            <w:tcW w:w="3827" w:type="dxa"/>
            <w:tcBorders>
              <w:top w:val="single" w:sz="12" w:space="0" w:color="auto"/>
            </w:tcBorders>
          </w:tcPr>
          <w:p w:rsidR="003648F8" w:rsidRPr="000F31CD" w:rsidRDefault="00C85BA2" w:rsidP="009C2283">
            <w:r w:rsidRPr="000F31CD">
              <w:t xml:space="preserve">Daniel </w:t>
            </w:r>
            <w:proofErr w:type="spellStart"/>
            <w:r w:rsidRPr="000F31CD">
              <w:t>Obam</w:t>
            </w:r>
            <w:proofErr w:type="spellEnd"/>
            <w:r w:rsidR="009C2283" w:rsidRPr="000F31CD">
              <w:t>, RAG Chairman</w:t>
            </w:r>
          </w:p>
        </w:tc>
        <w:tc>
          <w:tcPr>
            <w:tcW w:w="3912" w:type="dxa"/>
            <w:tcBorders>
              <w:top w:val="single" w:sz="12" w:space="0" w:color="auto"/>
            </w:tcBorders>
          </w:tcPr>
          <w:p w:rsidR="003648F8" w:rsidRPr="001C0FFB" w:rsidRDefault="003648F8" w:rsidP="001A0973">
            <w:pPr>
              <w:rPr>
                <w:lang w:val="de-CH"/>
              </w:rPr>
            </w:pPr>
            <w:r w:rsidRPr="000F31CD">
              <w:rPr>
                <w:lang w:val="de-CH"/>
              </w:rPr>
              <w:t xml:space="preserve">E-mail: </w:t>
            </w:r>
            <w:r w:rsidR="009E76F8">
              <w:fldChar w:fldCharType="begin"/>
            </w:r>
            <w:r w:rsidR="009E76F8">
              <w:instrText xml:space="preserve"> HYPERLINK "mailto:daniel.obam@ties.itu.int" </w:instrText>
            </w:r>
            <w:r w:rsidR="009E76F8">
              <w:fldChar w:fldCharType="separate"/>
            </w:r>
            <w:r w:rsidR="009C2283" w:rsidRPr="000F31CD">
              <w:rPr>
                <w:rStyle w:val="Hyperlink"/>
              </w:rPr>
              <w:t>daniel.obam@ties.itu.int</w:t>
            </w:r>
            <w:r w:rsidR="009E76F8">
              <w:rPr>
                <w:rStyle w:val="Hyperlink"/>
              </w:rPr>
              <w:fldChar w:fldCharType="end"/>
            </w:r>
          </w:p>
        </w:tc>
      </w:tr>
      <w:tr w:rsidR="003648F8" w:rsidRPr="001C0044" w:rsidTr="00B70EA5">
        <w:trPr>
          <w:cantSplit/>
          <w:trHeight w:val="204"/>
        </w:trPr>
        <w:tc>
          <w:tcPr>
            <w:tcW w:w="9923" w:type="dxa"/>
            <w:gridSpan w:val="3"/>
            <w:tcBorders>
              <w:top w:val="single" w:sz="12" w:space="0" w:color="auto"/>
            </w:tcBorders>
          </w:tcPr>
          <w:p w:rsidR="003648F8" w:rsidRPr="001C0FFB" w:rsidRDefault="003648F8" w:rsidP="00BD7622">
            <w:pPr>
              <w:spacing w:before="0"/>
              <w:rPr>
                <w:lang w:val="de-CH"/>
              </w:rPr>
            </w:pPr>
          </w:p>
        </w:tc>
      </w:tr>
    </w:tbl>
    <w:p w:rsidR="00C85BA2" w:rsidRDefault="00C85BA2" w:rsidP="00F30D4B">
      <w:pPr>
        <w:tabs>
          <w:tab w:val="left" w:pos="0"/>
        </w:tabs>
      </w:pPr>
    </w:p>
    <w:p w:rsidR="00C85BA2" w:rsidRDefault="00C85BA2">
      <w:pPr>
        <w:tabs>
          <w:tab w:val="clear" w:pos="794"/>
          <w:tab w:val="clear" w:pos="1191"/>
          <w:tab w:val="clear" w:pos="1588"/>
          <w:tab w:val="clear" w:pos="1985"/>
        </w:tabs>
        <w:overflowPunct/>
        <w:autoSpaceDE/>
        <w:autoSpaceDN/>
        <w:adjustRightInd/>
        <w:spacing w:before="0"/>
        <w:textAlignment w:val="auto"/>
      </w:pPr>
      <w:r>
        <w:br w:type="page"/>
      </w:r>
    </w:p>
    <w:tbl>
      <w:tblPr>
        <w:tblpPr w:leftFromText="180" w:rightFromText="180" w:horzAnchor="margin" w:tblpY="-615"/>
        <w:tblW w:w="9889" w:type="dxa"/>
        <w:tblLayout w:type="fixed"/>
        <w:tblLook w:val="0000" w:firstRow="0" w:lastRow="0" w:firstColumn="0" w:lastColumn="0" w:noHBand="0" w:noVBand="0"/>
      </w:tblPr>
      <w:tblGrid>
        <w:gridCol w:w="6096"/>
        <w:gridCol w:w="3793"/>
      </w:tblGrid>
      <w:tr w:rsidR="0097799C" w:rsidTr="002868F4">
        <w:trPr>
          <w:cantSplit/>
        </w:trPr>
        <w:tc>
          <w:tcPr>
            <w:tcW w:w="6096" w:type="dxa"/>
            <w:vAlign w:val="center"/>
          </w:tcPr>
          <w:p w:rsidR="0097799C" w:rsidRPr="0051782D" w:rsidRDefault="0097799C" w:rsidP="0097799C">
            <w:pPr>
              <w:shd w:val="solid" w:color="FFFFFF" w:fill="FFFFFF"/>
              <w:tabs>
                <w:tab w:val="clear" w:pos="794"/>
                <w:tab w:val="left" w:pos="601"/>
              </w:tabs>
              <w:spacing w:before="360" w:after="240"/>
              <w:rPr>
                <w:rFonts w:ascii="Verdana" w:hAnsi="Verdana" w:cs="Times New Roman Bold"/>
                <w:b/>
                <w:bCs/>
              </w:rPr>
            </w:pPr>
            <w:proofErr w:type="spellStart"/>
            <w:r w:rsidRPr="0051782D">
              <w:rPr>
                <w:rFonts w:ascii="Verdana" w:hAnsi="Verdana" w:cs="Times New Roman Bold"/>
                <w:b/>
                <w:sz w:val="26"/>
                <w:szCs w:val="26"/>
              </w:rPr>
              <w:lastRenderedPageBreak/>
              <w:t>Radiocommunication</w:t>
            </w:r>
            <w:proofErr w:type="spellEnd"/>
            <w:r w:rsidRPr="0051782D">
              <w:rPr>
                <w:rFonts w:ascii="Verdana" w:hAnsi="Verdana" w:cs="Times New Roman Bold"/>
                <w:b/>
                <w:sz w:val="26"/>
                <w:szCs w:val="26"/>
              </w:rPr>
              <w:t xml:space="preserve"> Advisory Group</w:t>
            </w:r>
            <w:r>
              <w:rPr>
                <w:rFonts w:ascii="Verdana" w:hAnsi="Verdana" w:cs="Times New Roman Bold"/>
                <w:b/>
                <w:sz w:val="26"/>
                <w:szCs w:val="26"/>
              </w:rPr>
              <w:br/>
            </w:r>
            <w:r w:rsidRPr="0051782D">
              <w:rPr>
                <w:rFonts w:ascii="Verdana" w:hAnsi="Verdana" w:cs="Times New Roman Bold"/>
                <w:b/>
                <w:bCs/>
                <w:sz w:val="20"/>
              </w:rPr>
              <w:t xml:space="preserve">Geneva, </w:t>
            </w:r>
            <w:r>
              <w:rPr>
                <w:rFonts w:ascii="Verdana" w:hAnsi="Verdana" w:cs="Times New Roman Bold"/>
                <w:b/>
                <w:bCs/>
                <w:sz w:val="20"/>
              </w:rPr>
              <w:t>26-28 April 2017</w:t>
            </w:r>
          </w:p>
        </w:tc>
        <w:tc>
          <w:tcPr>
            <w:tcW w:w="3793" w:type="dxa"/>
            <w:vAlign w:val="center"/>
          </w:tcPr>
          <w:p w:rsidR="0097799C" w:rsidRDefault="0097799C" w:rsidP="0097799C">
            <w:pPr>
              <w:shd w:val="solid" w:color="FFFFFF" w:fill="FFFFFF"/>
              <w:spacing w:before="0" w:line="240" w:lineRule="atLeast"/>
              <w:jc w:val="right"/>
            </w:pPr>
            <w:r w:rsidRPr="00F21593">
              <w:rPr>
                <w:rFonts w:ascii="Verdana" w:hAnsi="Verdana"/>
                <w:noProof/>
                <w:color w:val="FFFFFF"/>
                <w:sz w:val="26"/>
                <w:szCs w:val="26"/>
                <w:lang w:eastAsia="zh-CN"/>
              </w:rPr>
              <w:drawing>
                <wp:inline distT="0" distB="0" distL="0" distR="0" wp14:anchorId="4164886F" wp14:editId="48D2EECE">
                  <wp:extent cx="1765300" cy="7429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97799C" w:rsidRPr="0051782D" w:rsidTr="001729EE">
        <w:trPr>
          <w:cantSplit/>
        </w:trPr>
        <w:tc>
          <w:tcPr>
            <w:tcW w:w="6096" w:type="dxa"/>
            <w:tcBorders>
              <w:bottom w:val="single" w:sz="12" w:space="0" w:color="auto"/>
            </w:tcBorders>
          </w:tcPr>
          <w:p w:rsidR="0097799C" w:rsidRPr="00A97856" w:rsidRDefault="0097799C" w:rsidP="0097799C">
            <w:pPr>
              <w:shd w:val="solid" w:color="FFFFFF" w:fill="FFFFFF"/>
              <w:spacing w:before="0" w:after="48"/>
              <w:rPr>
                <w:rFonts w:cs="Times New Roman Bold"/>
                <w:b/>
                <w:szCs w:val="24"/>
              </w:rPr>
            </w:pPr>
          </w:p>
        </w:tc>
        <w:tc>
          <w:tcPr>
            <w:tcW w:w="3793" w:type="dxa"/>
            <w:tcBorders>
              <w:bottom w:val="single" w:sz="12" w:space="0" w:color="auto"/>
            </w:tcBorders>
          </w:tcPr>
          <w:p w:rsidR="0097799C" w:rsidRPr="0051782D" w:rsidRDefault="0097799C" w:rsidP="0097799C">
            <w:pPr>
              <w:shd w:val="solid" w:color="FFFFFF" w:fill="FFFFFF"/>
              <w:spacing w:before="0" w:after="48" w:line="240" w:lineRule="atLeast"/>
              <w:rPr>
                <w:sz w:val="22"/>
                <w:szCs w:val="22"/>
                <w:lang w:val="en-US"/>
              </w:rPr>
            </w:pPr>
          </w:p>
        </w:tc>
      </w:tr>
      <w:tr w:rsidR="0097799C" w:rsidTr="001729EE">
        <w:trPr>
          <w:cantSplit/>
        </w:trPr>
        <w:tc>
          <w:tcPr>
            <w:tcW w:w="6096" w:type="dxa"/>
            <w:tcBorders>
              <w:top w:val="single" w:sz="12" w:space="0" w:color="auto"/>
            </w:tcBorders>
          </w:tcPr>
          <w:p w:rsidR="0097799C" w:rsidRPr="0051782D" w:rsidRDefault="0097799C" w:rsidP="0097799C">
            <w:pPr>
              <w:shd w:val="solid" w:color="FFFFFF" w:fill="FFFFFF"/>
              <w:spacing w:before="0" w:after="48"/>
              <w:rPr>
                <w:rFonts w:ascii="Verdana" w:hAnsi="Verdana" w:cs="Times New Roman Bold"/>
                <w:bCs/>
                <w:sz w:val="22"/>
                <w:szCs w:val="22"/>
              </w:rPr>
            </w:pPr>
          </w:p>
        </w:tc>
        <w:tc>
          <w:tcPr>
            <w:tcW w:w="3793" w:type="dxa"/>
            <w:tcBorders>
              <w:top w:val="single" w:sz="12" w:space="0" w:color="auto"/>
            </w:tcBorders>
          </w:tcPr>
          <w:p w:rsidR="0097799C" w:rsidRPr="00710D66" w:rsidRDefault="0097799C" w:rsidP="0097799C">
            <w:pPr>
              <w:shd w:val="solid" w:color="FFFFFF" w:fill="FFFFFF"/>
              <w:spacing w:before="0" w:after="48" w:line="240" w:lineRule="atLeast"/>
              <w:rPr>
                <w:lang w:val="en-US"/>
              </w:rPr>
            </w:pPr>
          </w:p>
        </w:tc>
      </w:tr>
      <w:tr w:rsidR="0097799C" w:rsidTr="001729EE">
        <w:trPr>
          <w:cantSplit/>
          <w:trHeight w:val="849"/>
        </w:trPr>
        <w:tc>
          <w:tcPr>
            <w:tcW w:w="6096" w:type="dxa"/>
          </w:tcPr>
          <w:p w:rsidR="0097799C" w:rsidRDefault="0097799C" w:rsidP="008A4B95">
            <w:pPr>
              <w:shd w:val="solid" w:color="FFFFFF" w:fill="FFFFFF"/>
              <w:spacing w:after="240"/>
              <w:rPr>
                <w:sz w:val="20"/>
              </w:rPr>
            </w:pPr>
            <w:bookmarkStart w:id="11" w:name="dnum" w:colFirst="1" w:colLast="1"/>
            <w:r>
              <w:rPr>
                <w:sz w:val="20"/>
              </w:rPr>
              <w:t xml:space="preserve">Source: </w:t>
            </w:r>
            <w:r>
              <w:rPr>
                <w:bCs/>
              </w:rPr>
              <w:tab/>
            </w:r>
            <w:r>
              <w:rPr>
                <w:sz w:val="20"/>
              </w:rPr>
              <w:t xml:space="preserve">Document </w:t>
            </w:r>
            <w:r>
              <w:t xml:space="preserve"> </w:t>
            </w:r>
            <w:r w:rsidRPr="0097799C">
              <w:rPr>
                <w:sz w:val="20"/>
              </w:rPr>
              <w:t>RAG17/TEMP/1</w:t>
            </w:r>
            <w:r>
              <w:rPr>
                <w:sz w:val="20"/>
              </w:rPr>
              <w:t xml:space="preserve"> (edited)</w:t>
            </w:r>
          </w:p>
        </w:tc>
        <w:tc>
          <w:tcPr>
            <w:tcW w:w="3793" w:type="dxa"/>
          </w:tcPr>
          <w:p w:rsidR="0097799C" w:rsidRPr="00757A68" w:rsidRDefault="0097799C" w:rsidP="0097799C">
            <w:pPr>
              <w:shd w:val="solid" w:color="FFFFFF" w:fill="FFFFFF"/>
              <w:spacing w:before="0" w:line="240" w:lineRule="atLeast"/>
              <w:rPr>
                <w:rFonts w:ascii="Verdana" w:hAnsi="Verdana"/>
                <w:sz w:val="20"/>
              </w:rPr>
            </w:pPr>
          </w:p>
        </w:tc>
      </w:tr>
      <w:tr w:rsidR="0097799C" w:rsidTr="001729EE">
        <w:trPr>
          <w:cantSplit/>
        </w:trPr>
        <w:tc>
          <w:tcPr>
            <w:tcW w:w="9889" w:type="dxa"/>
            <w:gridSpan w:val="2"/>
          </w:tcPr>
          <w:p w:rsidR="0097799C" w:rsidRPr="00A97856" w:rsidRDefault="0097799C" w:rsidP="0097799C">
            <w:pPr>
              <w:pStyle w:val="Source"/>
              <w:spacing w:before="480" w:after="240"/>
              <w:jc w:val="center"/>
              <w:rPr>
                <w:sz w:val="28"/>
                <w:szCs w:val="22"/>
              </w:rPr>
            </w:pPr>
            <w:bookmarkStart w:id="12" w:name="dsource" w:colFirst="0" w:colLast="0"/>
            <w:bookmarkEnd w:id="11"/>
            <w:proofErr w:type="spellStart"/>
            <w:r w:rsidRPr="00A97856">
              <w:rPr>
                <w:sz w:val="28"/>
                <w:szCs w:val="22"/>
              </w:rPr>
              <w:t>Radiocommunication</w:t>
            </w:r>
            <w:proofErr w:type="spellEnd"/>
            <w:r w:rsidRPr="00A97856">
              <w:rPr>
                <w:sz w:val="28"/>
                <w:szCs w:val="22"/>
              </w:rPr>
              <w:t xml:space="preserve"> Advisory Group (RAG)</w:t>
            </w:r>
          </w:p>
        </w:tc>
      </w:tr>
      <w:tr w:rsidR="0097799C" w:rsidRPr="00A97856" w:rsidTr="001729EE">
        <w:trPr>
          <w:cantSplit/>
        </w:trPr>
        <w:tc>
          <w:tcPr>
            <w:tcW w:w="9889" w:type="dxa"/>
            <w:gridSpan w:val="2"/>
          </w:tcPr>
          <w:p w:rsidR="0097799C" w:rsidRPr="0097799C" w:rsidRDefault="0097799C" w:rsidP="0097799C">
            <w:pPr>
              <w:pStyle w:val="Title2"/>
              <w:jc w:val="center"/>
              <w:rPr>
                <w:rFonts w:cs="Times New Roman"/>
                <w:b w:val="0"/>
                <w:bCs/>
                <w:sz w:val="28"/>
                <w:szCs w:val="22"/>
              </w:rPr>
            </w:pPr>
            <w:bookmarkStart w:id="13" w:name="dtitle1" w:colFirst="0" w:colLast="0"/>
            <w:bookmarkEnd w:id="12"/>
            <w:r w:rsidRPr="0097799C">
              <w:rPr>
                <w:rFonts w:cs="Times New Roman"/>
                <w:b w:val="0"/>
                <w:bCs/>
                <w:sz w:val="28"/>
                <w:szCs w:val="22"/>
              </w:rPr>
              <w:t>LIAISON STATEMENT TO TDAG</w:t>
            </w:r>
          </w:p>
          <w:p w:rsidR="0097799C" w:rsidRPr="0097799C" w:rsidRDefault="0097799C" w:rsidP="0097799C">
            <w:pPr>
              <w:pStyle w:val="Title2"/>
              <w:jc w:val="center"/>
              <w:rPr>
                <w:rFonts w:cs="Times New Roman"/>
                <w:b w:val="0"/>
                <w:bCs/>
                <w:caps/>
                <w:sz w:val="28"/>
                <w:szCs w:val="22"/>
              </w:rPr>
            </w:pPr>
            <w:r w:rsidRPr="0097799C">
              <w:rPr>
                <w:rFonts w:cs="Times New Roman"/>
                <w:b w:val="0"/>
                <w:bCs/>
                <w:caps/>
                <w:sz w:val="28"/>
                <w:szCs w:val="22"/>
              </w:rPr>
              <w:t xml:space="preserve">(Copy to ITU-R Study Group 1 and </w:t>
            </w:r>
            <w:r>
              <w:rPr>
                <w:rFonts w:cs="Times New Roman"/>
                <w:b w:val="0"/>
                <w:bCs/>
                <w:caps/>
                <w:sz w:val="28"/>
                <w:szCs w:val="22"/>
              </w:rPr>
              <w:br/>
            </w:r>
            <w:r w:rsidRPr="0097799C">
              <w:rPr>
                <w:rFonts w:cs="Times New Roman"/>
                <w:b w:val="0"/>
                <w:bCs/>
                <w:caps/>
                <w:sz w:val="28"/>
                <w:szCs w:val="22"/>
              </w:rPr>
              <w:t>to ITU-R Working Parties 5A and 5D for information)</w:t>
            </w:r>
          </w:p>
        </w:tc>
      </w:tr>
      <w:tr w:rsidR="0097799C" w:rsidRPr="0097799C" w:rsidTr="001729EE">
        <w:trPr>
          <w:cantSplit/>
        </w:trPr>
        <w:tc>
          <w:tcPr>
            <w:tcW w:w="9889" w:type="dxa"/>
            <w:gridSpan w:val="2"/>
          </w:tcPr>
          <w:p w:rsidR="0097799C" w:rsidRPr="0097799C" w:rsidRDefault="0097799C" w:rsidP="0097799C">
            <w:pPr>
              <w:pStyle w:val="Title1"/>
              <w:jc w:val="center"/>
              <w:rPr>
                <w:rFonts w:cs="Times New Roman"/>
                <w:b w:val="0"/>
                <w:bCs/>
                <w:caps/>
                <w:sz w:val="28"/>
                <w:szCs w:val="22"/>
              </w:rPr>
            </w:pPr>
            <w:r w:rsidRPr="0097799C">
              <w:rPr>
                <w:rFonts w:cs="Times New Roman"/>
                <w:b w:val="0"/>
                <w:bCs/>
                <w:caps/>
                <w:sz w:val="28"/>
                <w:szCs w:val="22"/>
              </w:rPr>
              <w:t xml:space="preserve">Cooperation and coordination between ITU-R and ITU-D on </w:t>
            </w:r>
            <w:r w:rsidR="0096781C">
              <w:rPr>
                <w:rFonts w:cs="Times New Roman"/>
                <w:b w:val="0"/>
                <w:bCs/>
                <w:caps/>
                <w:sz w:val="28"/>
                <w:szCs w:val="22"/>
              </w:rPr>
              <w:br/>
            </w:r>
            <w:r w:rsidRPr="0097799C">
              <w:rPr>
                <w:rFonts w:cs="Times New Roman"/>
                <w:b w:val="0"/>
                <w:bCs/>
                <w:caps/>
                <w:sz w:val="28"/>
                <w:szCs w:val="22"/>
              </w:rPr>
              <w:t>WTDC Resolution 9 (Rev. Dubai, 2014</w:t>
            </w:r>
          </w:p>
        </w:tc>
      </w:tr>
      <w:bookmarkEnd w:id="13"/>
    </w:tbl>
    <w:p w:rsidR="00C85BA2" w:rsidRPr="00C85BA2" w:rsidRDefault="00C85BA2" w:rsidP="00C85BA2">
      <w:pPr>
        <w:rPr>
          <w:lang w:val="en-US" w:eastAsia="ja-JP"/>
        </w:rPr>
      </w:pPr>
    </w:p>
    <w:p w:rsidR="00C85BA2" w:rsidRPr="00C85BA2" w:rsidRDefault="00C85BA2" w:rsidP="00C85BA2">
      <w:pPr>
        <w:pStyle w:val="Headingb"/>
      </w:pPr>
      <w:r w:rsidRPr="00C85BA2">
        <w:rPr>
          <w:lang w:val="en-US" w:eastAsia="ja-JP"/>
        </w:rPr>
        <w:t>Introduction</w:t>
      </w:r>
    </w:p>
    <w:p w:rsidR="00C85BA2" w:rsidRPr="00C85BA2" w:rsidRDefault="00C85BA2" w:rsidP="00C85BA2">
      <w:pPr>
        <w:jc w:val="both"/>
      </w:pPr>
      <w:r w:rsidRPr="00C85BA2">
        <w:rPr>
          <w:lang w:val="en-US" w:eastAsia="ja-JP"/>
        </w:rPr>
        <w:t>T</w:t>
      </w:r>
      <w:r w:rsidRPr="00C85BA2">
        <w:rPr>
          <w:lang w:eastAsia="ja-JP"/>
        </w:rPr>
        <w:t xml:space="preserve">he Director of the Telecommunication Development Bureau (BDT) in its </w:t>
      </w:r>
      <w:hyperlink r:id="rId11">
        <w:r w:rsidRPr="00C85BA2">
          <w:rPr>
            <w:rStyle w:val="-"/>
            <w:bCs/>
            <w:lang w:eastAsia="ja-JP"/>
          </w:rPr>
          <w:t>Document 1/110</w:t>
        </w:r>
      </w:hyperlink>
      <w:r w:rsidRPr="00C85BA2">
        <w:rPr>
          <w:lang w:eastAsia="ja-JP"/>
        </w:rPr>
        <w:t xml:space="preserve"> of 11 June 2014 invited the Director of the </w:t>
      </w:r>
      <w:proofErr w:type="spellStart"/>
      <w:r w:rsidRPr="00C85BA2">
        <w:rPr>
          <w:lang w:eastAsia="ja-JP"/>
        </w:rPr>
        <w:t>Radiocommunication</w:t>
      </w:r>
      <w:proofErr w:type="spellEnd"/>
      <w:r w:rsidRPr="00C85BA2">
        <w:rPr>
          <w:lang w:eastAsia="ja-JP"/>
        </w:rPr>
        <w:t xml:space="preserve"> Bureau to ensure that ITU-R continues the collaboration with ITU-D in the implementation of Resolution 9 (Rev. Dubai, 2014) of the World Telecommunication Development Conference 2014 (WTDC-14). </w:t>
      </w:r>
    </w:p>
    <w:p w:rsidR="00C85BA2" w:rsidRPr="00C85BA2" w:rsidRDefault="00C85BA2" w:rsidP="00C85BA2">
      <w:pPr>
        <w:jc w:val="both"/>
      </w:pPr>
      <w:r w:rsidRPr="00C85BA2">
        <w:t>This liaison statement would like to bring to the attention of TDAG the RAG views concerning possible improvements on Cooperation and coordination between ITU-R and ITU-D on WTDC Resolution 9 (Rev. Dubai, 2014).</w:t>
      </w:r>
    </w:p>
    <w:p w:rsidR="00C85BA2" w:rsidRPr="00C85BA2" w:rsidRDefault="00C85BA2" w:rsidP="00C85BA2">
      <w:pPr>
        <w:pStyle w:val="Headingb"/>
      </w:pPr>
      <w:r w:rsidRPr="00C85BA2">
        <w:rPr>
          <w:lang w:val="en-US" w:eastAsia="ja-JP"/>
        </w:rPr>
        <w:t>ITU-R experience about the work on WTDC Resolution 9 (Rev. Dubai, 2014) between 2014 and 2017</w:t>
      </w:r>
    </w:p>
    <w:p w:rsidR="00C85BA2" w:rsidRPr="00C85BA2" w:rsidRDefault="00C85BA2" w:rsidP="00C85BA2">
      <w:pPr>
        <w:jc w:val="both"/>
      </w:pPr>
      <w:r w:rsidRPr="00C85BA2">
        <w:rPr>
          <w:lang w:eastAsia="ja-JP"/>
        </w:rPr>
        <w:t xml:space="preserve">During the ITU-D 2014-2017 study cycle, several liaison statements have been exchanged between various ITU-R Working Parties (e.g. WP 1B and WP 5D) and the group of ITU-D Study Group 1 dedicated to the preparation of the draft Report to WTDC-17 in response to Resolution 9 (Rev. Dubai, 2014). This draft Report has been thoroughly reviewed by the concerned ITU-R Working Parties, resulting in requests to ITU-D Study Group 1 to amend the draft Report in order to ensure its consistency with the </w:t>
      </w:r>
      <w:r w:rsidRPr="00C85BA2">
        <w:rPr>
          <w:lang w:val="en-US" w:eastAsia="ja-JP"/>
        </w:rPr>
        <w:t xml:space="preserve">results of the </w:t>
      </w:r>
      <w:r w:rsidRPr="00C85BA2">
        <w:rPr>
          <w:lang w:eastAsia="ja-JP"/>
        </w:rPr>
        <w:t>relevant ITU-R studies and to avoid duplication of existing ITU-R information.</w:t>
      </w:r>
    </w:p>
    <w:p w:rsidR="00C85BA2" w:rsidRPr="00C85BA2" w:rsidRDefault="00C85BA2" w:rsidP="00C85BA2">
      <w:pPr>
        <w:jc w:val="both"/>
      </w:pPr>
      <w:r w:rsidRPr="00C85BA2">
        <w:rPr>
          <w:lang w:eastAsia="ja-JP"/>
        </w:rPr>
        <w:t>The limited amount of time at the subsequent Resolution 9 Group meetings (i.e. half a day during the September 2016 meeting of ITU-D Study Group 1, 1 day in January 2017 and half a day during the March 2017 meeting of ITU-D Study Group 1), the limited number of contributions and contributors in general as well as the limited participation of ITU-R experts did not enable appropriate consideration of all the ITU-R requested modifications.</w:t>
      </w:r>
    </w:p>
    <w:p w:rsidR="00C85BA2" w:rsidRPr="00C85BA2" w:rsidRDefault="00C85BA2" w:rsidP="00C85BA2">
      <w:pPr>
        <w:jc w:val="both"/>
      </w:pPr>
      <w:r w:rsidRPr="00C85BA2">
        <w:rPr>
          <w:lang w:eastAsia="ja-JP"/>
        </w:rPr>
        <w:t>The final version of the Report on Resolution 9 was, nevertheless, approved at the March 2017 meeting of ITU-D Study Group 1.</w:t>
      </w:r>
    </w:p>
    <w:p w:rsidR="00C85BA2" w:rsidRPr="00C85BA2" w:rsidRDefault="00C85BA2" w:rsidP="00C85BA2">
      <w:pPr>
        <w:jc w:val="both"/>
      </w:pPr>
      <w:r w:rsidRPr="00C85BA2">
        <w:lastRenderedPageBreak/>
        <w:t xml:space="preserve">Comments from ITU-R Working Party 1B have therefore not been </w:t>
      </w:r>
      <w:r w:rsidRPr="00C85BA2">
        <w:rPr>
          <w:lang w:val="en-US"/>
        </w:rPr>
        <w:t xml:space="preserve">adequately reflected in the Report developed by </w:t>
      </w:r>
      <w:r w:rsidRPr="00C85BA2">
        <w:rPr>
          <w:lang w:eastAsia="ja-JP"/>
        </w:rPr>
        <w:t xml:space="preserve">ITU-D Study Group 1. </w:t>
      </w:r>
      <w:r w:rsidRPr="00C85BA2">
        <w:rPr>
          <w:lang w:val="en-US" w:eastAsia="ja-JP"/>
        </w:rPr>
        <w:t xml:space="preserve">This situation results in very serious concerns </w:t>
      </w:r>
      <w:r w:rsidRPr="00C85BA2">
        <w:rPr>
          <w:lang w:eastAsia="ja-JP"/>
        </w:rPr>
        <w:t xml:space="preserve">on the </w:t>
      </w:r>
      <w:r w:rsidRPr="00C85BA2">
        <w:rPr>
          <w:lang w:val="en-US" w:eastAsia="ja-JP"/>
        </w:rPr>
        <w:t xml:space="preserve">relevance and </w:t>
      </w:r>
      <w:r w:rsidRPr="00C85BA2">
        <w:rPr>
          <w:lang w:eastAsia="ja-JP"/>
        </w:rPr>
        <w:t xml:space="preserve">completeness of the Report on Resolution 9 and on its consistency with the ITU-R work. </w:t>
      </w:r>
    </w:p>
    <w:p w:rsidR="00C85BA2" w:rsidRPr="00C85BA2" w:rsidRDefault="00C85BA2" w:rsidP="00C85BA2">
      <w:pPr>
        <w:pStyle w:val="Headingb"/>
      </w:pPr>
      <w:r w:rsidRPr="00C85BA2">
        <w:rPr>
          <w:lang w:val="en-US" w:eastAsia="ja-JP"/>
        </w:rPr>
        <w:t xml:space="preserve">Course of action to resolve this situation and </w:t>
      </w:r>
      <w:r w:rsidRPr="00C85BA2">
        <w:rPr>
          <w:lang w:eastAsia="ja-JP"/>
        </w:rPr>
        <w:t xml:space="preserve">foster </w:t>
      </w:r>
      <w:r w:rsidRPr="00C85BA2">
        <w:rPr>
          <w:lang w:val="en-US" w:eastAsia="ja-JP"/>
        </w:rPr>
        <w:t xml:space="preserve">further </w:t>
      </w:r>
      <w:r w:rsidRPr="00C85BA2">
        <w:rPr>
          <w:lang w:eastAsia="ja-JP"/>
        </w:rPr>
        <w:t xml:space="preserve">cooperation and coordination between ITU-R and ITU-D </w:t>
      </w:r>
      <w:r w:rsidRPr="00C85BA2">
        <w:rPr>
          <w:lang w:val="en-US" w:eastAsia="ja-JP"/>
        </w:rPr>
        <w:t xml:space="preserve">(Resolution ITU-R 7-3) </w:t>
      </w:r>
      <w:r w:rsidRPr="00C85BA2">
        <w:rPr>
          <w:lang w:eastAsia="ja-JP"/>
        </w:rPr>
        <w:t>in the implementation of</w:t>
      </w:r>
      <w:r w:rsidRPr="00C85BA2">
        <w:rPr>
          <w:lang w:val="en-US" w:eastAsia="ja-JP"/>
        </w:rPr>
        <w:t xml:space="preserve"> WTDC Resolution 9 (Rev. Dubai, 2014)</w:t>
      </w:r>
    </w:p>
    <w:p w:rsidR="00C85BA2" w:rsidRPr="00C85BA2" w:rsidRDefault="00C85BA2" w:rsidP="00C85BA2">
      <w:pPr>
        <w:jc w:val="both"/>
      </w:pPr>
      <w:r w:rsidRPr="00C85BA2">
        <w:rPr>
          <w:lang w:eastAsia="ja-JP"/>
        </w:rPr>
        <w:t>To diligently</w:t>
      </w:r>
      <w:r w:rsidRPr="00C85BA2">
        <w:rPr>
          <w:lang w:val="en-US" w:eastAsia="ja-JP"/>
        </w:rPr>
        <w:t xml:space="preserve"> effect the</w:t>
      </w:r>
      <w:r w:rsidRPr="00C85BA2">
        <w:rPr>
          <w:lang w:eastAsia="ja-JP"/>
        </w:rPr>
        <w:t xml:space="preserve"> required cooperation and coordination between ITU-R and ITU-D on spectrum management related topics, </w:t>
      </w:r>
      <w:r w:rsidRPr="00C85BA2">
        <w:rPr>
          <w:lang w:val="en-US" w:eastAsia="ja-JP"/>
        </w:rPr>
        <w:t xml:space="preserve">RAG proposes that TDAG </w:t>
      </w:r>
      <w:r w:rsidRPr="00C85BA2">
        <w:rPr>
          <w:lang w:eastAsia="ja-JP"/>
        </w:rPr>
        <w:t>take the following measures:</w:t>
      </w:r>
    </w:p>
    <w:p w:rsidR="00C85BA2" w:rsidRPr="00C85BA2" w:rsidRDefault="00C85BA2" w:rsidP="00C85BA2">
      <w:pPr>
        <w:pStyle w:val="enumlev1"/>
        <w:jc w:val="both"/>
      </w:pPr>
      <w:r w:rsidRPr="00C85BA2">
        <w:rPr>
          <w:lang w:eastAsia="ja-JP"/>
        </w:rPr>
        <w:t>–</w:t>
      </w:r>
      <w:r w:rsidRPr="00C85BA2">
        <w:rPr>
          <w:lang w:eastAsia="ja-JP"/>
        </w:rPr>
        <w:tab/>
        <w:t xml:space="preserve">to bring directly to the attention of the relevant ITU-R Study Groups the case studies and special requirements of national spectrum management organizations from developing countries. This would facilitate the consideration of developing countries’ special requirements in </w:t>
      </w:r>
      <w:r w:rsidRPr="00C85BA2">
        <w:rPr>
          <w:lang w:val="en-US" w:eastAsia="ja-JP"/>
        </w:rPr>
        <w:t xml:space="preserve">providing </w:t>
      </w:r>
      <w:r w:rsidRPr="00C85BA2">
        <w:rPr>
          <w:lang w:eastAsia="ja-JP"/>
        </w:rPr>
        <w:t xml:space="preserve">best practices in </w:t>
      </w:r>
      <w:r w:rsidRPr="00C85BA2">
        <w:rPr>
          <w:lang w:val="en-US" w:eastAsia="ja-JP"/>
        </w:rPr>
        <w:t xml:space="preserve">spectrum management in </w:t>
      </w:r>
      <w:r w:rsidRPr="00C85BA2">
        <w:rPr>
          <w:lang w:eastAsia="ja-JP"/>
        </w:rPr>
        <w:t>ITU-R deliverables, such as in ITU-R Recommendations, Reports and/</w:t>
      </w:r>
      <w:r w:rsidRPr="00C85BA2">
        <w:rPr>
          <w:lang w:val="en-US" w:eastAsia="ja-JP"/>
        </w:rPr>
        <w:t>or Handbooks;</w:t>
      </w:r>
    </w:p>
    <w:p w:rsidR="00C85BA2" w:rsidRPr="00C85BA2" w:rsidRDefault="00C85BA2" w:rsidP="00C85BA2">
      <w:pPr>
        <w:pStyle w:val="enumlev1"/>
        <w:jc w:val="both"/>
      </w:pPr>
      <w:r w:rsidRPr="00C85BA2">
        <w:rPr>
          <w:lang w:eastAsia="ja-JP"/>
        </w:rPr>
        <w:t>–</w:t>
      </w:r>
      <w:r w:rsidRPr="00C85BA2">
        <w:rPr>
          <w:lang w:eastAsia="ja-JP"/>
        </w:rPr>
        <w:tab/>
      </w:r>
      <w:proofErr w:type="gramStart"/>
      <w:r w:rsidRPr="00C85BA2">
        <w:rPr>
          <w:lang w:eastAsia="ja-JP"/>
        </w:rPr>
        <w:t>to</w:t>
      </w:r>
      <w:proofErr w:type="gramEnd"/>
      <w:r w:rsidRPr="00C85BA2">
        <w:rPr>
          <w:lang w:eastAsia="ja-JP"/>
        </w:rPr>
        <w:t xml:space="preserve"> organise ITU seminars </w:t>
      </w:r>
      <w:r w:rsidRPr="00C85BA2">
        <w:rPr>
          <w:lang w:val="en-US" w:eastAsia="ja-JP"/>
        </w:rPr>
        <w:t>and/</w:t>
      </w:r>
      <w:r w:rsidRPr="00C85BA2">
        <w:rPr>
          <w:lang w:eastAsia="ja-JP"/>
        </w:rPr>
        <w:t>or workshops on spectrum management topics in conjunction with the ITU-R Study Group 1 or its Working Parties meetings with the support of the BDT to facilitate the participation of developing countries. The participation at these events would give the opportunity to share information with ITU</w:t>
      </w:r>
      <w:r w:rsidRPr="00C85BA2">
        <w:rPr>
          <w:lang w:eastAsia="ja-JP"/>
        </w:rPr>
        <w:noBreakHyphen/>
        <w:t>R spectrum management experts on concrete issues or specific cases that have been already dealt with in other countries and to be involved actively in the ITU-R Study Group 1 studies;</w:t>
      </w:r>
    </w:p>
    <w:p w:rsidR="00C85BA2" w:rsidRPr="00C85BA2" w:rsidRDefault="00C85BA2" w:rsidP="00C85BA2">
      <w:pPr>
        <w:pStyle w:val="enumlev1"/>
        <w:jc w:val="both"/>
      </w:pPr>
      <w:r w:rsidRPr="00C85BA2">
        <w:rPr>
          <w:lang w:eastAsia="ja-JP"/>
        </w:rPr>
        <w:t>–</w:t>
      </w:r>
      <w:r w:rsidRPr="00C85BA2">
        <w:rPr>
          <w:lang w:eastAsia="ja-JP"/>
        </w:rPr>
        <w:tab/>
      </w:r>
      <w:proofErr w:type="gramStart"/>
      <w:r w:rsidRPr="00C85BA2">
        <w:rPr>
          <w:lang w:eastAsia="ja-JP"/>
        </w:rPr>
        <w:t>to</w:t>
      </w:r>
      <w:proofErr w:type="gramEnd"/>
      <w:r w:rsidRPr="00C85BA2">
        <w:rPr>
          <w:lang w:eastAsia="ja-JP"/>
        </w:rPr>
        <w:t xml:space="preserve"> continue gathering national practical case studies and make them rapidly available through the ITU-D website. In conjunction with the development of thematic web pages referencing existing ITU-R material on specific radio topics, this would decrease the workload of both ITU-D and ITU-R Study Groups 1 while ensuring that the most accurate information on the most relevant radio spectrum issues is gathered and available in a single place;</w:t>
      </w:r>
    </w:p>
    <w:p w:rsidR="00C85BA2" w:rsidRPr="00C85BA2" w:rsidRDefault="00C85BA2" w:rsidP="00743D83">
      <w:pPr>
        <w:pStyle w:val="enumlev1"/>
        <w:jc w:val="both"/>
      </w:pPr>
      <w:r w:rsidRPr="00C85BA2">
        <w:rPr>
          <w:lang w:val="en-US" w:eastAsia="ja-JP"/>
        </w:rPr>
        <w:t>–</w:t>
      </w:r>
      <w:r w:rsidRPr="00C85BA2">
        <w:rPr>
          <w:lang w:val="en-US" w:eastAsia="ja-JP"/>
        </w:rPr>
        <w:tab/>
        <w:t xml:space="preserve">should Resolution 9 be maintained together with its associated Report, to consider necessary revision of Resolution 9 including appropriate procedures for the approval of the associated Report, based on ITU practices including those of ITU-R as contained in Resolution ITU-R 1-7, in order to reflect the needs of developing countries and prevailing technological trends in spectrum management and to keep consistency of content of </w:t>
      </w:r>
      <w:r w:rsidR="00743D83">
        <w:rPr>
          <w:lang w:val="en-US" w:eastAsia="ja-JP"/>
        </w:rPr>
        <w:t xml:space="preserve">the </w:t>
      </w:r>
      <w:r w:rsidRPr="00C85BA2">
        <w:rPr>
          <w:lang w:val="en-US" w:eastAsia="ja-JP"/>
        </w:rPr>
        <w:t>Report on Resolution 9 with ITU-R deliverables on spectrum management.</w:t>
      </w:r>
    </w:p>
    <w:p w:rsidR="00C85BA2" w:rsidRPr="00C85BA2" w:rsidRDefault="00C85BA2" w:rsidP="00C85BA2">
      <w:pPr>
        <w:jc w:val="both"/>
      </w:pPr>
      <w:r w:rsidRPr="00C85BA2">
        <w:t xml:space="preserve">With regard to </w:t>
      </w:r>
      <w:r w:rsidRPr="00C85BA2">
        <w:rPr>
          <w:lang w:eastAsia="ja-JP"/>
        </w:rPr>
        <w:t xml:space="preserve">the Report on </w:t>
      </w:r>
      <w:r w:rsidRPr="00C85BA2">
        <w:rPr>
          <w:lang w:val="en-US" w:eastAsia="ja-JP"/>
        </w:rPr>
        <w:t xml:space="preserve">Resolution 9 </w:t>
      </w:r>
      <w:r w:rsidRPr="00C85BA2">
        <w:rPr>
          <w:lang w:eastAsia="ja-JP"/>
        </w:rPr>
        <w:t xml:space="preserve">approved by the March 2017 meeting of ITU-D Study Group 1, RAG </w:t>
      </w:r>
      <w:r w:rsidRPr="00C85BA2">
        <w:rPr>
          <w:lang w:val="en-US" w:eastAsia="ja-JP"/>
        </w:rPr>
        <w:t xml:space="preserve">is of the strong view that concerns of ITU-R on the Report should be taken into account before the Report is published and considered by WTDC-17. The RAG wishes to inform the TDAG that the opportunity of </w:t>
      </w:r>
      <w:r w:rsidRPr="00C85BA2">
        <w:rPr>
          <w:lang w:eastAsia="ja-JP"/>
        </w:rPr>
        <w:t xml:space="preserve">ITU-R Study Group 1 meeting in June 2017 </w:t>
      </w:r>
      <w:r w:rsidRPr="00C85BA2">
        <w:rPr>
          <w:lang w:val="en-US" w:eastAsia="ja-JP"/>
        </w:rPr>
        <w:t>be taken in this regard</w:t>
      </w:r>
      <w:r w:rsidRPr="00C85BA2">
        <w:rPr>
          <w:lang w:eastAsia="ja-JP"/>
        </w:rPr>
        <w:t>.</w:t>
      </w:r>
    </w:p>
    <w:p w:rsidR="00C85BA2" w:rsidRPr="00C85BA2" w:rsidRDefault="00C85BA2" w:rsidP="00C85BA2"/>
    <w:p w:rsidR="00C85BA2" w:rsidRPr="00C85BA2" w:rsidRDefault="00C85BA2" w:rsidP="00C85BA2">
      <w:r w:rsidRPr="00C85BA2">
        <w:rPr>
          <w:b/>
          <w:bCs/>
        </w:rPr>
        <w:t xml:space="preserve">Status: </w:t>
      </w:r>
      <w:r w:rsidRPr="00C85BA2">
        <w:rPr>
          <w:b/>
          <w:bCs/>
        </w:rPr>
        <w:tab/>
      </w:r>
      <w:r w:rsidRPr="00C85BA2">
        <w:rPr>
          <w:b/>
          <w:bCs/>
        </w:rPr>
        <w:tab/>
      </w:r>
      <w:r w:rsidRPr="00C85BA2">
        <w:t>For action</w:t>
      </w:r>
      <w:r w:rsidR="009C2283">
        <w:t>.</w:t>
      </w:r>
    </w:p>
    <w:p w:rsidR="00C85BA2" w:rsidRDefault="00C85BA2" w:rsidP="00E42AAC">
      <w:r w:rsidRPr="00C85BA2">
        <w:rPr>
          <w:b/>
          <w:bCs/>
        </w:rPr>
        <w:t>Contact:</w:t>
      </w:r>
      <w:r w:rsidRPr="00C85BA2">
        <w:rPr>
          <w:b/>
          <w:bCs/>
        </w:rPr>
        <w:tab/>
      </w:r>
      <w:r w:rsidRPr="00C85BA2">
        <w:t>Mr D</w:t>
      </w:r>
      <w:r w:rsidR="0096781C">
        <w:t>aniel</w:t>
      </w:r>
      <w:r w:rsidRPr="00C85BA2">
        <w:t xml:space="preserve"> </w:t>
      </w:r>
      <w:proofErr w:type="spellStart"/>
      <w:r w:rsidRPr="00C85BA2">
        <w:t>Oba</w:t>
      </w:r>
      <w:r w:rsidR="0096781C">
        <w:t>m</w:t>
      </w:r>
      <w:proofErr w:type="spellEnd"/>
      <w:r w:rsidRPr="00C85BA2">
        <w:t xml:space="preserve">, </w:t>
      </w:r>
      <w:r w:rsidR="00E46CF0">
        <w:t xml:space="preserve">RAG </w:t>
      </w:r>
      <w:r w:rsidRPr="00C85BA2">
        <w:t>Chairman</w:t>
      </w:r>
      <w:r w:rsidR="009C2283">
        <w:tab/>
      </w:r>
      <w:r w:rsidR="009C2283" w:rsidRPr="009C2283">
        <w:rPr>
          <w:b/>
          <w:bCs/>
        </w:rPr>
        <w:t>Email:</w:t>
      </w:r>
      <w:r w:rsidR="009C2283">
        <w:t xml:space="preserve"> </w:t>
      </w:r>
      <w:hyperlink r:id="rId12" w:history="1">
        <w:r w:rsidR="009C2283" w:rsidRPr="00E7545F">
          <w:rPr>
            <w:rStyle w:val="Hyperlink"/>
          </w:rPr>
          <w:t>daniel.obam@ties.itu.int</w:t>
        </w:r>
      </w:hyperlink>
    </w:p>
    <w:p w:rsidR="00C85BA2" w:rsidRDefault="00C85BA2" w:rsidP="00C85BA2"/>
    <w:p w:rsidR="003C58BF" w:rsidRPr="00C86600" w:rsidRDefault="003648F8" w:rsidP="00E42AAC">
      <w:pPr>
        <w:jc w:val="center"/>
      </w:pPr>
      <w:r w:rsidRPr="00802C96">
        <w:rPr>
          <w:lang w:val="en-US"/>
        </w:rPr>
        <w:t>__________</w:t>
      </w:r>
      <w:r>
        <w:rPr>
          <w:lang w:val="en-US"/>
        </w:rPr>
        <w:t>________</w:t>
      </w:r>
    </w:p>
    <w:sectPr w:rsidR="003C58BF" w:rsidRPr="00C86600" w:rsidSect="00FF5A40">
      <w:headerReference w:type="default" r:id="rId13"/>
      <w:footerReference w:type="first" r:id="rId14"/>
      <w:pgSz w:w="11907" w:h="16834" w:code="9"/>
      <w:pgMar w:top="1418" w:right="992" w:bottom="851" w:left="1134" w:header="510"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BA9" w:rsidRDefault="00E47BA9">
      <w:r>
        <w:separator/>
      </w:r>
    </w:p>
  </w:endnote>
  <w:endnote w:type="continuationSeparator" w:id="0">
    <w:p w:rsidR="00E47BA9" w:rsidRDefault="00E47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8802F9" w:rsidRDefault="009E76F8" w:rsidP="00B80157">
    <w:pPr>
      <w:pStyle w:val="Footer"/>
      <w:jc w:val="center"/>
    </w:pPr>
    <w:hyperlink r:id="rId1" w:history="1">
      <w:r w:rsidR="00C63812"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BA9" w:rsidRDefault="00E47BA9">
      <w:r>
        <w:t>____________________</w:t>
      </w:r>
    </w:p>
  </w:footnote>
  <w:footnote w:type="continuationSeparator" w:id="0">
    <w:p w:rsidR="00E47BA9" w:rsidRDefault="00E47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CC" w:rsidRPr="006D271A" w:rsidRDefault="00A525CC" w:rsidP="009E76F8">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w:t>
    </w:r>
    <w:r w:rsidR="004670EE">
      <w:rPr>
        <w:sz w:val="22"/>
        <w:szCs w:val="22"/>
        <w:lang w:val="de-CH"/>
      </w:rPr>
      <w:t>17</w:t>
    </w:r>
    <w:r w:rsidRPr="00A54E72">
      <w:rPr>
        <w:sz w:val="22"/>
        <w:szCs w:val="22"/>
        <w:lang w:val="de-CH"/>
      </w:rPr>
      <w:t>-</w:t>
    </w:r>
    <w:r>
      <w:rPr>
        <w:sz w:val="22"/>
        <w:szCs w:val="22"/>
        <w:lang w:val="de-CH"/>
      </w:rPr>
      <w:t>2</w:t>
    </w:r>
    <w:r w:rsidR="004670EE">
      <w:rPr>
        <w:sz w:val="22"/>
        <w:szCs w:val="22"/>
        <w:lang w:val="de-CH"/>
      </w:rPr>
      <w:t>2</w:t>
    </w:r>
    <w:r w:rsidRPr="00A54E72">
      <w:rPr>
        <w:sz w:val="22"/>
        <w:szCs w:val="22"/>
        <w:lang w:val="de-CH"/>
      </w:rPr>
      <w:t>/</w:t>
    </w:r>
    <w:r w:rsidR="009E76F8">
      <w:rPr>
        <w:sz w:val="22"/>
        <w:szCs w:val="22"/>
        <w:lang w:val="de-CH"/>
      </w:rPr>
      <w:t>51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9E76F8">
      <w:rPr>
        <w:noProof/>
        <w:sz w:val="22"/>
        <w:szCs w:val="22"/>
        <w:lang w:val="de-CH"/>
      </w:rPr>
      <w:t>4</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B2110"/>
    <w:multiLevelType w:val="hybridMultilevel"/>
    <w:tmpl w:val="1958B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7A9E"/>
    <w:rsid w:val="00037F91"/>
    <w:rsid w:val="00046F7B"/>
    <w:rsid w:val="000539F1"/>
    <w:rsid w:val="00054747"/>
    <w:rsid w:val="000553D3"/>
    <w:rsid w:val="00055A2A"/>
    <w:rsid w:val="000615C1"/>
    <w:rsid w:val="00061675"/>
    <w:rsid w:val="000743AA"/>
    <w:rsid w:val="0009225C"/>
    <w:rsid w:val="000A17C4"/>
    <w:rsid w:val="000A36A4"/>
    <w:rsid w:val="000B2352"/>
    <w:rsid w:val="000C7B84"/>
    <w:rsid w:val="000D261B"/>
    <w:rsid w:val="000D58A3"/>
    <w:rsid w:val="000E3ED4"/>
    <w:rsid w:val="000E3F9C"/>
    <w:rsid w:val="000F1550"/>
    <w:rsid w:val="000F251B"/>
    <w:rsid w:val="000F31CD"/>
    <w:rsid w:val="000F5FE8"/>
    <w:rsid w:val="000F6644"/>
    <w:rsid w:val="00100833"/>
    <w:rsid w:val="00102F72"/>
    <w:rsid w:val="00105EAD"/>
    <w:rsid w:val="00107E85"/>
    <w:rsid w:val="00113EE8"/>
    <w:rsid w:val="0011455A"/>
    <w:rsid w:val="00114A65"/>
    <w:rsid w:val="00126F3D"/>
    <w:rsid w:val="00133061"/>
    <w:rsid w:val="00141699"/>
    <w:rsid w:val="00147000"/>
    <w:rsid w:val="00150285"/>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0044"/>
    <w:rsid w:val="001C0FFB"/>
    <w:rsid w:val="001C3444"/>
    <w:rsid w:val="001C3702"/>
    <w:rsid w:val="001C42F8"/>
    <w:rsid w:val="001C4656"/>
    <w:rsid w:val="001C46BC"/>
    <w:rsid w:val="001E61A5"/>
    <w:rsid w:val="001F23E6"/>
    <w:rsid w:val="001F4238"/>
    <w:rsid w:val="00200A38"/>
    <w:rsid w:val="00200A46"/>
    <w:rsid w:val="00211B6F"/>
    <w:rsid w:val="00217CC3"/>
    <w:rsid w:val="00220AB6"/>
    <w:rsid w:val="0022120F"/>
    <w:rsid w:val="0022754A"/>
    <w:rsid w:val="00236560"/>
    <w:rsid w:val="0023662E"/>
    <w:rsid w:val="002423CA"/>
    <w:rsid w:val="00245D0F"/>
    <w:rsid w:val="00251F9F"/>
    <w:rsid w:val="002548C3"/>
    <w:rsid w:val="00257ACD"/>
    <w:rsid w:val="00262908"/>
    <w:rsid w:val="002650F4"/>
    <w:rsid w:val="002715FD"/>
    <w:rsid w:val="00285B33"/>
    <w:rsid w:val="00287A3C"/>
    <w:rsid w:val="002A180F"/>
    <w:rsid w:val="002A2FC6"/>
    <w:rsid w:val="002B496E"/>
    <w:rsid w:val="002C1EC7"/>
    <w:rsid w:val="002C4342"/>
    <w:rsid w:val="002C7EA3"/>
    <w:rsid w:val="002D20AE"/>
    <w:rsid w:val="002D6C61"/>
    <w:rsid w:val="002E2104"/>
    <w:rsid w:val="002E2DAC"/>
    <w:rsid w:val="002E6963"/>
    <w:rsid w:val="002E6F8F"/>
    <w:rsid w:val="002F05D8"/>
    <w:rsid w:val="002F2DE0"/>
    <w:rsid w:val="002F5E25"/>
    <w:rsid w:val="0030712F"/>
    <w:rsid w:val="003125C3"/>
    <w:rsid w:val="00312AE6"/>
    <w:rsid w:val="00317D1A"/>
    <w:rsid w:val="003211FF"/>
    <w:rsid w:val="00327247"/>
    <w:rsid w:val="00327A9D"/>
    <w:rsid w:val="0033130E"/>
    <w:rsid w:val="0033269C"/>
    <w:rsid w:val="0035516C"/>
    <w:rsid w:val="00355712"/>
    <w:rsid w:val="00355A4C"/>
    <w:rsid w:val="003604FB"/>
    <w:rsid w:val="00360B73"/>
    <w:rsid w:val="003648F8"/>
    <w:rsid w:val="00380B71"/>
    <w:rsid w:val="0038365A"/>
    <w:rsid w:val="00386A89"/>
    <w:rsid w:val="0039648E"/>
    <w:rsid w:val="003A5AFE"/>
    <w:rsid w:val="003A5D5F"/>
    <w:rsid w:val="003A7FFE"/>
    <w:rsid w:val="003B0A63"/>
    <w:rsid w:val="003B1499"/>
    <w:rsid w:val="003B50E1"/>
    <w:rsid w:val="003C044F"/>
    <w:rsid w:val="003C1746"/>
    <w:rsid w:val="003C2AA9"/>
    <w:rsid w:val="003C58BF"/>
    <w:rsid w:val="003D451D"/>
    <w:rsid w:val="003E528F"/>
    <w:rsid w:val="003F2DD8"/>
    <w:rsid w:val="003F3F2D"/>
    <w:rsid w:val="003F50B2"/>
    <w:rsid w:val="00401BFF"/>
    <w:rsid w:val="00404424"/>
    <w:rsid w:val="0041156B"/>
    <w:rsid w:val="004122C5"/>
    <w:rsid w:val="00413B78"/>
    <w:rsid w:val="00416DDE"/>
    <w:rsid w:val="0044411E"/>
    <w:rsid w:val="0045069A"/>
    <w:rsid w:val="00453435"/>
    <w:rsid w:val="00463F0E"/>
    <w:rsid w:val="00466398"/>
    <w:rsid w:val="004670EE"/>
    <w:rsid w:val="0047306D"/>
    <w:rsid w:val="00476E48"/>
    <w:rsid w:val="00481DE9"/>
    <w:rsid w:val="0049128B"/>
    <w:rsid w:val="00493B49"/>
    <w:rsid w:val="00495501"/>
    <w:rsid w:val="004A070A"/>
    <w:rsid w:val="004A320E"/>
    <w:rsid w:val="004A4E9C"/>
    <w:rsid w:val="004B0EDD"/>
    <w:rsid w:val="004B1A3C"/>
    <w:rsid w:val="004D2CC3"/>
    <w:rsid w:val="004D35CB"/>
    <w:rsid w:val="004E20E5"/>
    <w:rsid w:val="004E64EA"/>
    <w:rsid w:val="004E7828"/>
    <w:rsid w:val="004F46AA"/>
    <w:rsid w:val="004F6A70"/>
    <w:rsid w:val="00502ABF"/>
    <w:rsid w:val="00504DB0"/>
    <w:rsid w:val="00507C35"/>
    <w:rsid w:val="00510735"/>
    <w:rsid w:val="00514D2F"/>
    <w:rsid w:val="0054420E"/>
    <w:rsid w:val="00544D1B"/>
    <w:rsid w:val="00545DC0"/>
    <w:rsid w:val="00545F6C"/>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6D7B"/>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9799E"/>
    <w:rsid w:val="006A6549"/>
    <w:rsid w:val="006A7710"/>
    <w:rsid w:val="006A7A61"/>
    <w:rsid w:val="006B09F4"/>
    <w:rsid w:val="006B0B9F"/>
    <w:rsid w:val="006B1E59"/>
    <w:rsid w:val="006B2FFB"/>
    <w:rsid w:val="006C10A2"/>
    <w:rsid w:val="006C1F18"/>
    <w:rsid w:val="006D40D5"/>
    <w:rsid w:val="006E0588"/>
    <w:rsid w:val="006F009A"/>
    <w:rsid w:val="006F2271"/>
    <w:rsid w:val="006F3D93"/>
    <w:rsid w:val="007019B1"/>
    <w:rsid w:val="00707411"/>
    <w:rsid w:val="00721657"/>
    <w:rsid w:val="007279A8"/>
    <w:rsid w:val="00727B1A"/>
    <w:rsid w:val="00741337"/>
    <w:rsid w:val="00743D83"/>
    <w:rsid w:val="00752258"/>
    <w:rsid w:val="00762880"/>
    <w:rsid w:val="00762AD6"/>
    <w:rsid w:val="00762E02"/>
    <w:rsid w:val="00772290"/>
    <w:rsid w:val="00777265"/>
    <w:rsid w:val="007805E7"/>
    <w:rsid w:val="00780D46"/>
    <w:rsid w:val="0078222A"/>
    <w:rsid w:val="00787D48"/>
    <w:rsid w:val="00795294"/>
    <w:rsid w:val="007A4E50"/>
    <w:rsid w:val="007B18A7"/>
    <w:rsid w:val="007B250E"/>
    <w:rsid w:val="007C27FC"/>
    <w:rsid w:val="007C51FF"/>
    <w:rsid w:val="007D50E4"/>
    <w:rsid w:val="008027AC"/>
    <w:rsid w:val="008028CE"/>
    <w:rsid w:val="0080332E"/>
    <w:rsid w:val="008141E0"/>
    <w:rsid w:val="00816EE1"/>
    <w:rsid w:val="00816F88"/>
    <w:rsid w:val="00822323"/>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4B95"/>
    <w:rsid w:val="008A6236"/>
    <w:rsid w:val="008A6E1C"/>
    <w:rsid w:val="008A72FD"/>
    <w:rsid w:val="008B2EDF"/>
    <w:rsid w:val="008B54CB"/>
    <w:rsid w:val="008B5A3D"/>
    <w:rsid w:val="008C4010"/>
    <w:rsid w:val="008C4FDF"/>
    <w:rsid w:val="008C6B1F"/>
    <w:rsid w:val="008C7DD5"/>
    <w:rsid w:val="008D569A"/>
    <w:rsid w:val="008D5E4F"/>
    <w:rsid w:val="008F14F5"/>
    <w:rsid w:val="008F389F"/>
    <w:rsid w:val="008F71C1"/>
    <w:rsid w:val="00902D41"/>
    <w:rsid w:val="00902F49"/>
    <w:rsid w:val="00914004"/>
    <w:rsid w:val="00922EC1"/>
    <w:rsid w:val="0092782C"/>
    <w:rsid w:val="009301F1"/>
    <w:rsid w:val="009307DF"/>
    <w:rsid w:val="00932218"/>
    <w:rsid w:val="009359B8"/>
    <w:rsid w:val="00935FF0"/>
    <w:rsid w:val="009431F8"/>
    <w:rsid w:val="00947A35"/>
    <w:rsid w:val="00962081"/>
    <w:rsid w:val="00966CB5"/>
    <w:rsid w:val="0096781C"/>
    <w:rsid w:val="00975786"/>
    <w:rsid w:val="0097799C"/>
    <w:rsid w:val="00981CB7"/>
    <w:rsid w:val="00983E1F"/>
    <w:rsid w:val="009848D5"/>
    <w:rsid w:val="00993F46"/>
    <w:rsid w:val="00997358"/>
    <w:rsid w:val="009A452B"/>
    <w:rsid w:val="009B050C"/>
    <w:rsid w:val="009B087F"/>
    <w:rsid w:val="009B2AF4"/>
    <w:rsid w:val="009C110B"/>
    <w:rsid w:val="009C2283"/>
    <w:rsid w:val="009C5441"/>
    <w:rsid w:val="009C5DB3"/>
    <w:rsid w:val="009D119F"/>
    <w:rsid w:val="009D49A2"/>
    <w:rsid w:val="009E4EF5"/>
    <w:rsid w:val="009E6C52"/>
    <w:rsid w:val="009E76F8"/>
    <w:rsid w:val="009F3940"/>
    <w:rsid w:val="009F3EB2"/>
    <w:rsid w:val="009F6EB1"/>
    <w:rsid w:val="00A06E2D"/>
    <w:rsid w:val="00A11D05"/>
    <w:rsid w:val="00A13162"/>
    <w:rsid w:val="00A20267"/>
    <w:rsid w:val="00A3158C"/>
    <w:rsid w:val="00A3293E"/>
    <w:rsid w:val="00A32DF3"/>
    <w:rsid w:val="00A33E32"/>
    <w:rsid w:val="00A35E20"/>
    <w:rsid w:val="00A36F6D"/>
    <w:rsid w:val="00A37031"/>
    <w:rsid w:val="00A525CC"/>
    <w:rsid w:val="00A53E7C"/>
    <w:rsid w:val="00A60087"/>
    <w:rsid w:val="00A705E8"/>
    <w:rsid w:val="00A721F4"/>
    <w:rsid w:val="00A9392C"/>
    <w:rsid w:val="00A9462B"/>
    <w:rsid w:val="00A97D59"/>
    <w:rsid w:val="00AA3E09"/>
    <w:rsid w:val="00AA4BEF"/>
    <w:rsid w:val="00AB1659"/>
    <w:rsid w:val="00AB4962"/>
    <w:rsid w:val="00AB62BF"/>
    <w:rsid w:val="00AB734E"/>
    <w:rsid w:val="00AB740F"/>
    <w:rsid w:val="00AC6F14"/>
    <w:rsid w:val="00AC7221"/>
    <w:rsid w:val="00AE5961"/>
    <w:rsid w:val="00AF0745"/>
    <w:rsid w:val="00AF2604"/>
    <w:rsid w:val="00AF4971"/>
    <w:rsid w:val="00AF5276"/>
    <w:rsid w:val="00B01046"/>
    <w:rsid w:val="00B12042"/>
    <w:rsid w:val="00B310F9"/>
    <w:rsid w:val="00B37866"/>
    <w:rsid w:val="00B412FB"/>
    <w:rsid w:val="00B4576B"/>
    <w:rsid w:val="00B46350"/>
    <w:rsid w:val="00B46DF3"/>
    <w:rsid w:val="00B53067"/>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BF2B30"/>
    <w:rsid w:val="00C015F8"/>
    <w:rsid w:val="00C0668B"/>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982"/>
    <w:rsid w:val="00C66F4D"/>
    <w:rsid w:val="00C67BB5"/>
    <w:rsid w:val="00C72713"/>
    <w:rsid w:val="00C848EF"/>
    <w:rsid w:val="00C85BA2"/>
    <w:rsid w:val="00C86600"/>
    <w:rsid w:val="00C87BCA"/>
    <w:rsid w:val="00C87EED"/>
    <w:rsid w:val="00C932F5"/>
    <w:rsid w:val="00C94506"/>
    <w:rsid w:val="00C954BC"/>
    <w:rsid w:val="00CA1F0B"/>
    <w:rsid w:val="00CB110F"/>
    <w:rsid w:val="00CB2A2E"/>
    <w:rsid w:val="00CB338A"/>
    <w:rsid w:val="00CB79C5"/>
    <w:rsid w:val="00CC411F"/>
    <w:rsid w:val="00CC4B75"/>
    <w:rsid w:val="00CC732E"/>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2130"/>
    <w:rsid w:val="00D35BDD"/>
    <w:rsid w:val="00D57D88"/>
    <w:rsid w:val="00D63006"/>
    <w:rsid w:val="00D72301"/>
    <w:rsid w:val="00D75D8B"/>
    <w:rsid w:val="00D911DE"/>
    <w:rsid w:val="00D91B97"/>
    <w:rsid w:val="00D93876"/>
    <w:rsid w:val="00D93ACC"/>
    <w:rsid w:val="00D93C08"/>
    <w:rsid w:val="00D95DAC"/>
    <w:rsid w:val="00DA0B53"/>
    <w:rsid w:val="00DB1171"/>
    <w:rsid w:val="00DB1519"/>
    <w:rsid w:val="00DB2840"/>
    <w:rsid w:val="00DC1BD3"/>
    <w:rsid w:val="00DC2C1A"/>
    <w:rsid w:val="00DC67A8"/>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2AAC"/>
    <w:rsid w:val="00E43544"/>
    <w:rsid w:val="00E44D89"/>
    <w:rsid w:val="00E46CF0"/>
    <w:rsid w:val="00E477EA"/>
    <w:rsid w:val="00E47BA9"/>
    <w:rsid w:val="00E55807"/>
    <w:rsid w:val="00E57CFB"/>
    <w:rsid w:val="00E63B14"/>
    <w:rsid w:val="00E65CA0"/>
    <w:rsid w:val="00E65DDD"/>
    <w:rsid w:val="00E70D9F"/>
    <w:rsid w:val="00E83810"/>
    <w:rsid w:val="00E83BFC"/>
    <w:rsid w:val="00E86933"/>
    <w:rsid w:val="00E952B3"/>
    <w:rsid w:val="00E9605B"/>
    <w:rsid w:val="00E97298"/>
    <w:rsid w:val="00E97753"/>
    <w:rsid w:val="00EA7DE7"/>
    <w:rsid w:val="00EB04F6"/>
    <w:rsid w:val="00EB7A8A"/>
    <w:rsid w:val="00ED5CC5"/>
    <w:rsid w:val="00EE3A64"/>
    <w:rsid w:val="00EE50E5"/>
    <w:rsid w:val="00EE5189"/>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833"/>
    <w:rsid w:val="00F879F5"/>
    <w:rsid w:val="00F9211C"/>
    <w:rsid w:val="00FA095D"/>
    <w:rsid w:val="00FA6C8B"/>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5A40"/>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Table">
    <w:name w:val="Table_#"/>
    <w:basedOn w:val="Normal"/>
    <w:next w:val="Normal"/>
    <w:rsid w:val="00AC6F14"/>
    <w:pPr>
      <w:keepNext/>
      <w:overflowPunct/>
      <w:autoSpaceDE/>
      <w:autoSpaceDN/>
      <w:adjustRightInd/>
      <w:spacing w:before="560" w:after="120"/>
      <w:jc w:val="center"/>
      <w:textAlignment w:val="auto"/>
    </w:pPr>
    <w:rPr>
      <w:rFonts w:ascii="Times New Roman" w:eastAsia="MS Mincho" w:hAnsi="Times New Roman"/>
      <w:caps/>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styleId="BalloonText">
    <w:name w:val="Balloon Text"/>
    <w:basedOn w:val="Normal"/>
    <w:link w:val="BalloonTextChar"/>
    <w:semiHidden/>
    <w:unhideWhenUsed/>
    <w:rsid w:val="00D3213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32130"/>
    <w:rPr>
      <w:rFonts w:ascii="Segoe UI" w:hAnsi="Segoe UI" w:cs="Segoe UI"/>
      <w:sz w:val="18"/>
      <w:szCs w:val="18"/>
      <w:lang w:val="en-GB" w:eastAsia="en-US"/>
    </w:rPr>
  </w:style>
  <w:style w:type="paragraph" w:customStyle="1" w:styleId="Docnumber">
    <w:name w:val="Docnumber"/>
    <w:basedOn w:val="Normal"/>
    <w:link w:val="DocnumberChar"/>
    <w:rsid w:val="003648F8"/>
    <w:pPr>
      <w:jc w:val="right"/>
    </w:pPr>
    <w:rPr>
      <w:rFonts w:ascii="Times New Roman" w:eastAsia="SimSun" w:hAnsi="Times New Roman"/>
      <w:b/>
      <w:sz w:val="40"/>
    </w:rPr>
  </w:style>
  <w:style w:type="character" w:customStyle="1" w:styleId="DocnumberChar">
    <w:name w:val="Docnumber Char"/>
    <w:link w:val="Docnumber"/>
    <w:rsid w:val="003648F8"/>
    <w:rPr>
      <w:rFonts w:ascii="Times New Roman" w:eastAsia="SimSun" w:hAnsi="Times New Roman"/>
      <w:b/>
      <w:sz w:val="40"/>
      <w:lang w:val="en-GB" w:eastAsia="en-US"/>
    </w:rPr>
  </w:style>
  <w:style w:type="paragraph" w:customStyle="1" w:styleId="AnnexNotitle">
    <w:name w:val="Annex_No &amp; title"/>
    <w:basedOn w:val="Normal"/>
    <w:next w:val="Normal"/>
    <w:qFormat/>
    <w:rsid w:val="00C85BA2"/>
    <w:pPr>
      <w:keepNext/>
      <w:keepLines/>
      <w:spacing w:before="480"/>
      <w:jc w:val="center"/>
    </w:pPr>
    <w:rPr>
      <w:rFonts w:ascii="Times New Roman" w:hAnsi="Times New Roman"/>
      <w:b/>
      <w:sz w:val="28"/>
    </w:rPr>
  </w:style>
  <w:style w:type="character" w:customStyle="1" w:styleId="-">
    <w:name w:val="Интернет-ссылка"/>
    <w:uiPriority w:val="99"/>
    <w:unhideWhenUsed/>
    <w:rsid w:val="00C85BA2"/>
    <w:rPr>
      <w:color w:val="0563C1"/>
      <w:u w:val="single"/>
    </w:rPr>
  </w:style>
  <w:style w:type="paragraph" w:customStyle="1" w:styleId="Banner">
    <w:name w:val="Banner"/>
    <w:basedOn w:val="Normal"/>
    <w:rsid w:val="0097799C"/>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iel.obam@ties.itu.i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2-SG01-C-0110/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rigoe\Documents\01%20TDAG-17\TDAG_en_v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3C9CF-B6BA-4C02-81A9-32326C355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TDAG_en_v3.dotm</Template>
  <TotalTime>2</TotalTime>
  <Pages>4</Pages>
  <Words>939</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BDT</dc:creator>
  <cp:lastModifiedBy>BDT, mcb</cp:lastModifiedBy>
  <cp:revision>4</cp:revision>
  <cp:lastPrinted>2017-03-29T13:50:00Z</cp:lastPrinted>
  <dcterms:created xsi:type="dcterms:W3CDTF">2017-05-01T07:00:00Z</dcterms:created>
  <dcterms:modified xsi:type="dcterms:W3CDTF">2017-05-02T11:26:00Z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